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DB976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C71F19">
              <w:rPr>
                <w:b/>
                <w:color w:val="auto"/>
                <w:sz w:val="32"/>
              </w:rPr>
              <w:t xml:space="preserve"> Samuel Parratt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3529433" w:rsidR="00575A8F" w:rsidRDefault="00C71F19" w:rsidP="00E6298B">
            <w:pPr>
              <w:overflowPunct/>
              <w:autoSpaceDE/>
              <w:autoSpaceDN/>
              <w:adjustRightInd/>
              <w:ind w:right="107"/>
              <w:textAlignment w:val="auto"/>
              <w:rPr>
                <w:b/>
                <w:color w:val="auto"/>
                <w:sz w:val="32"/>
              </w:rPr>
            </w:pPr>
            <w:r>
              <w:rPr>
                <w:b/>
                <w:color w:val="auto"/>
                <w:sz w:val="32"/>
              </w:rPr>
              <w:t>2134505</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BAEE5F5" w14:textId="77777777" w:rsidR="00C71F19" w:rsidRPr="00C71F19" w:rsidRDefault="00C71F19" w:rsidP="00C71F19">
      <w:pPr>
        <w:ind w:right="107"/>
        <w:jc w:val="both"/>
        <w:rPr>
          <w:sz w:val="24"/>
          <w:szCs w:val="24"/>
        </w:rPr>
      </w:pPr>
      <w:r w:rsidRPr="00C71F19">
        <w:rPr>
          <w:sz w:val="24"/>
          <w:szCs w:val="24"/>
        </w:rPr>
        <w:t xml:space="preserve">This essay will focus on comparing methods of minimising stress and developing resilience in response to the potential stress of the role of police constable. </w:t>
      </w:r>
    </w:p>
    <w:p w14:paraId="2FB8E463" w14:textId="77777777" w:rsidR="00C71F19" w:rsidRPr="00C71F19" w:rsidRDefault="00C71F19" w:rsidP="00C71F19">
      <w:pPr>
        <w:ind w:right="107"/>
        <w:jc w:val="both"/>
        <w:rPr>
          <w:sz w:val="24"/>
          <w:szCs w:val="24"/>
        </w:rPr>
      </w:pPr>
      <w:r w:rsidRPr="00C71F19">
        <w:rPr>
          <w:sz w:val="24"/>
          <w:szCs w:val="24"/>
        </w:rPr>
        <w:t>Due to the nature of the role of police constable, officers are likely to encounter stressful situations daily. In fact, a recent study found that out of a sample of 16,857 police officers across different forces in the UK, 90% reported that they had been exposed to trauma (University of Cambridge, 2018). Findings have shown that high or sustained stress can have a negative impact on the functioning of the hippocampus and prefrontal cortex (Sandi, 2013). This is important as damage to the hippocampus has been shown to impact memory (Scoville, 1955), whilst the prefrontal cortex is believed to impact emotions through regulating the release of neurotransmitters such as dopamine and serotonin, with depressed individuals having decreased activity in the prefrontal cortex (Hathaway and Newton, 2022). Whilst not exclusive to police officers, depression in the workplace can lead to an increase in absentees and lower productivity (</w:t>
      </w:r>
      <w:proofErr w:type="spellStart"/>
      <w:r w:rsidRPr="00C71F19">
        <w:rPr>
          <w:sz w:val="24"/>
          <w:szCs w:val="24"/>
        </w:rPr>
        <w:t>Elinson</w:t>
      </w:r>
      <w:proofErr w:type="spellEnd"/>
      <w:r w:rsidRPr="00C71F19">
        <w:rPr>
          <w:sz w:val="24"/>
          <w:szCs w:val="24"/>
        </w:rPr>
        <w:t xml:space="preserve"> et al. 2004). This highlights just how much of an impact stress can have on an individual, and in turn their ability to do their job. For example, an integral part of the role is writing statements of incidents officers have attended. This requires recall of what they have witnessed. This is critical as officer’s decisions and the quality of their statements impacts decisions that are made in court. In addition to this, in the context of a policing role, lower productivity risks a disservice to victims, who require the utmost service during a time when they are at risk or vulnerable. Furthermore, increased absentees can also result in a smaller workforce for the shift, which may result in too much demand for the workforce to handle, potentially leaving victims vulnerable. In respect of my health, and job performance, this highlights the importance of developing coping mechanisms to counter these effects. </w:t>
      </w:r>
    </w:p>
    <w:p w14:paraId="631E7185" w14:textId="77777777" w:rsidR="00C71F19" w:rsidRPr="00C71F19" w:rsidRDefault="00C71F19" w:rsidP="00C71F19">
      <w:pPr>
        <w:ind w:right="107"/>
        <w:jc w:val="both"/>
        <w:rPr>
          <w:sz w:val="24"/>
          <w:szCs w:val="24"/>
        </w:rPr>
      </w:pPr>
      <w:r w:rsidRPr="00C71F19">
        <w:rPr>
          <w:sz w:val="24"/>
          <w:szCs w:val="24"/>
        </w:rPr>
        <w:t xml:space="preserve">Cook (2021) describes resilient people as those who experience adversity and ‘work through it to adapt positively to difficult </w:t>
      </w:r>
      <w:proofErr w:type="gramStart"/>
      <w:r w:rsidRPr="00C71F19">
        <w:rPr>
          <w:sz w:val="24"/>
          <w:szCs w:val="24"/>
        </w:rPr>
        <w:t>circumstances’</w:t>
      </w:r>
      <w:proofErr w:type="gramEnd"/>
      <w:r w:rsidRPr="00C71F19">
        <w:rPr>
          <w:sz w:val="24"/>
          <w:szCs w:val="24"/>
        </w:rPr>
        <w:t xml:space="preserve">. A Home Affairs correspondent found that before diagnosis of PTSD, one officer used to put incidents away to the back of his brain and leave them (Shaw, 2019). This further highlights the need for coping mechanisms, as a study found that officers who use ‘maladaptive’ coping mechanisms to tackle stress are more likely to report stress than officers who used active interventions (Gershon et al. 2004). ‘Maladaptive’ coping mechanisms included smoking, alcohol or acting like nothing was wrong, as opposed to interventions such as seeking help, or </w:t>
      </w:r>
      <w:proofErr w:type="gramStart"/>
      <w:r w:rsidRPr="00C71F19">
        <w:rPr>
          <w:sz w:val="24"/>
          <w:szCs w:val="24"/>
        </w:rPr>
        <w:t>making a plan</w:t>
      </w:r>
      <w:proofErr w:type="gramEnd"/>
      <w:r w:rsidRPr="00C71F19">
        <w:rPr>
          <w:sz w:val="24"/>
          <w:szCs w:val="24"/>
        </w:rPr>
        <w:t xml:space="preserve"> and seeing it through.</w:t>
      </w:r>
    </w:p>
    <w:p w14:paraId="21F5E711" w14:textId="77777777" w:rsidR="00C71F19" w:rsidRPr="00C71F19" w:rsidRDefault="00C71F19" w:rsidP="00C71F19">
      <w:pPr>
        <w:ind w:right="107"/>
        <w:jc w:val="both"/>
        <w:rPr>
          <w:sz w:val="24"/>
          <w:szCs w:val="24"/>
        </w:rPr>
      </w:pPr>
      <w:r w:rsidRPr="00C71F19">
        <w:rPr>
          <w:sz w:val="24"/>
          <w:szCs w:val="24"/>
        </w:rPr>
        <w:lastRenderedPageBreak/>
        <w:t xml:space="preserve">One strategy I implement to build resilience is following the Wim Hof Method (WHM). This method focuses heavily on breathing and cold exposure which I will talk about in turn. </w:t>
      </w:r>
    </w:p>
    <w:p w14:paraId="71AE324B" w14:textId="77777777" w:rsidR="00C71F19" w:rsidRPr="00C71F19" w:rsidRDefault="00C71F19" w:rsidP="00C71F19">
      <w:pPr>
        <w:ind w:right="107"/>
        <w:jc w:val="both"/>
        <w:rPr>
          <w:sz w:val="24"/>
          <w:szCs w:val="24"/>
        </w:rPr>
      </w:pPr>
      <w:r w:rsidRPr="00C71F19">
        <w:rPr>
          <w:sz w:val="24"/>
          <w:szCs w:val="24"/>
        </w:rPr>
        <w:t xml:space="preserve">Cold exposure simply involves exposing your body to cold temperatures for </w:t>
      </w:r>
      <w:proofErr w:type="gramStart"/>
      <w:r w:rsidRPr="00C71F19">
        <w:rPr>
          <w:sz w:val="24"/>
          <w:szCs w:val="24"/>
        </w:rPr>
        <w:t>a period of time</w:t>
      </w:r>
      <w:proofErr w:type="gramEnd"/>
      <w:r w:rsidRPr="00C71F19">
        <w:rPr>
          <w:sz w:val="24"/>
          <w:szCs w:val="24"/>
        </w:rPr>
        <w:t xml:space="preserve">. I do this by standing under the coldest setting of the shower. Some benefits of this are thought to be a reduction in stress levels and increased focus (WHM, no date). For me, once I have done this, I feel like my mood has increased and I feel more focused. I also feel a meditative effect as whilst I am under the cold water, my thoughts quieten, bringing me into the present moment. This effect lasts for a long period of time after the shower, during which time I find my productivity increases. Whilst there are many studies into the WHM and its effects, many of the findings are beyond the remits of this essay. This is because studies use a combination of the cold exposure and meditation method, whilst the meditation I use is a slight variation taught on the WHM where I do not hold my breath. Despite this, </w:t>
      </w:r>
      <w:proofErr w:type="spellStart"/>
      <w:r w:rsidRPr="00C71F19">
        <w:rPr>
          <w:sz w:val="24"/>
          <w:szCs w:val="24"/>
        </w:rPr>
        <w:t>Shevchuk</w:t>
      </w:r>
      <w:proofErr w:type="spellEnd"/>
      <w:r w:rsidRPr="00C71F19">
        <w:rPr>
          <w:sz w:val="24"/>
          <w:szCs w:val="24"/>
        </w:rPr>
        <w:t xml:space="preserve"> (2008) found that cold showers can relieve depressive symptoms. It is important to note however that cold showers must be taken with caution, for example, </w:t>
      </w:r>
      <w:proofErr w:type="spellStart"/>
      <w:r w:rsidRPr="00C71F19">
        <w:rPr>
          <w:sz w:val="24"/>
          <w:szCs w:val="24"/>
        </w:rPr>
        <w:t>Shevchuk</w:t>
      </w:r>
      <w:proofErr w:type="spellEnd"/>
      <w:r w:rsidRPr="00C71F19">
        <w:rPr>
          <w:sz w:val="24"/>
          <w:szCs w:val="24"/>
        </w:rPr>
        <w:t xml:space="preserve"> (2008) also suggests that if a cold shower is taken too close to sleep, it can cause insomnia, which would be counterproductive for officers if they were to be tired during work, which would lower productivity. It is important to be critical of this study however as the findings come from the observations of the author and two people that they know, who had not been diagnosed with depression. This would suggest that further research is required on the matter with a larger sample. </w:t>
      </w:r>
    </w:p>
    <w:p w14:paraId="42CC4D26" w14:textId="22AF7688" w:rsidR="00C71F19" w:rsidRPr="00C71F19" w:rsidRDefault="00C71F19" w:rsidP="00C71F19">
      <w:pPr>
        <w:ind w:right="107"/>
        <w:jc w:val="both"/>
        <w:rPr>
          <w:sz w:val="24"/>
          <w:szCs w:val="24"/>
        </w:rPr>
      </w:pPr>
      <w:r w:rsidRPr="00C71F19">
        <w:rPr>
          <w:sz w:val="24"/>
          <w:szCs w:val="24"/>
        </w:rPr>
        <w:t xml:space="preserve">The variation of meditation from the WHM which I use is a form of mindfulness, which </w:t>
      </w:r>
      <w:proofErr w:type="gramStart"/>
      <w:r w:rsidRPr="00C71F19">
        <w:rPr>
          <w:sz w:val="24"/>
          <w:szCs w:val="24"/>
        </w:rPr>
        <w:t>is described as being</w:t>
      </w:r>
      <w:proofErr w:type="gramEnd"/>
      <w:r w:rsidRPr="00C71F19">
        <w:rPr>
          <w:sz w:val="24"/>
          <w:szCs w:val="24"/>
        </w:rPr>
        <w:t xml:space="preserve"> aware of your surroundings in the present moment (Mind, 2021). For me it involves deep breaths with my eyes closed, focusing on only the breath and my surroundings in a sense of what I can feel and hear. This allows me to quieten my thoughts and focus on the present. A study by Roemer, </w:t>
      </w:r>
      <w:proofErr w:type="gramStart"/>
      <w:r w:rsidRPr="00C71F19">
        <w:rPr>
          <w:sz w:val="24"/>
          <w:szCs w:val="24"/>
        </w:rPr>
        <w:t>Williston</w:t>
      </w:r>
      <w:proofErr w:type="gramEnd"/>
      <w:r w:rsidRPr="00C71F19">
        <w:rPr>
          <w:sz w:val="24"/>
          <w:szCs w:val="24"/>
        </w:rPr>
        <w:t xml:space="preserve"> and Rollins (2016) suggests that this practice can have a positive influence in terms of ‘reduced intensity of distress’ and ‘enhanced emotional recovery’. This would suggest that this method can have a massive impact on recovery from incidents that officers would encounter, supporting their wellbeing in the long-term. Whilst the studies researched support the promotion of wellbeing based on the methods in isolation, a more recent study also suggests those who participated in the WHM reported ‘significantly reduced depressive symptoms in comparison with a control group’ (</w:t>
      </w:r>
      <w:proofErr w:type="spellStart"/>
      <w:r w:rsidRPr="00C71F19">
        <w:rPr>
          <w:sz w:val="24"/>
          <w:szCs w:val="24"/>
        </w:rPr>
        <w:t>Touskova</w:t>
      </w:r>
      <w:proofErr w:type="spellEnd"/>
      <w:r w:rsidRPr="00C71F19">
        <w:rPr>
          <w:sz w:val="24"/>
          <w:szCs w:val="24"/>
        </w:rPr>
        <w:t xml:space="preserve"> et al. 2022). This would give merit to practicing the methods together. Furthermore, the combination of the methods practiced by a police officer would suggest that it has the potential to protect wellbeing and promote recovery following job-related stressors. This could prevent potential mental health issues in the future and in turn </w:t>
      </w:r>
      <w:r w:rsidR="00AD3D61">
        <w:rPr>
          <w:sz w:val="24"/>
          <w:szCs w:val="24"/>
        </w:rPr>
        <w:t xml:space="preserve">poor </w:t>
      </w:r>
      <w:r w:rsidRPr="00C71F19">
        <w:rPr>
          <w:sz w:val="24"/>
          <w:szCs w:val="24"/>
        </w:rPr>
        <w:t xml:space="preserve">job performance or absence. </w:t>
      </w:r>
    </w:p>
    <w:p w14:paraId="13819134" w14:textId="772421AC" w:rsidR="00FF7784" w:rsidRDefault="00C71F19" w:rsidP="00E6298B">
      <w:pPr>
        <w:ind w:right="107"/>
        <w:jc w:val="both"/>
        <w:rPr>
          <w:sz w:val="24"/>
          <w:szCs w:val="24"/>
        </w:rPr>
      </w:pPr>
      <w:r w:rsidRPr="00C71F19">
        <w:rPr>
          <w:sz w:val="24"/>
          <w:szCs w:val="24"/>
        </w:rPr>
        <w:t>Following the research conducted during this essay, and how the methods make me feel personally, I will continue to practice both methods to protect my well-being and build resilience in the role. This is with a particular focus on mindfulness, as this is something that I can practice during the shift, whilst for obvious reasons using cold showers on the job to deal with stress would be unpractical, whereas mindfulness on the job would then bring my mind to the present to control my emotions following a job-related stressor. In theory, this would prevent me from dwelling on an incident, it would protect my own mental health and it would allow me to focus on what I am dealing with in front of me, which could be a victim of a different call who requires quality service.</w:t>
      </w:r>
    </w:p>
    <w:p w14:paraId="402CBE24" w14:textId="0F875242" w:rsidR="00C71F19" w:rsidRDefault="00C71F19" w:rsidP="00E6298B">
      <w:pPr>
        <w:ind w:right="107"/>
        <w:jc w:val="both"/>
        <w:rPr>
          <w:sz w:val="24"/>
          <w:szCs w:val="24"/>
        </w:rPr>
      </w:pPr>
    </w:p>
    <w:p w14:paraId="556B6606" w14:textId="4E278654" w:rsidR="00C71F19" w:rsidRPr="00270EEB" w:rsidRDefault="00C71F19" w:rsidP="00E6298B">
      <w:pPr>
        <w:ind w:right="107"/>
        <w:jc w:val="both"/>
        <w:rPr>
          <w:sz w:val="24"/>
          <w:szCs w:val="24"/>
        </w:rPr>
      </w:pPr>
      <w:r>
        <w:rPr>
          <w:sz w:val="24"/>
          <w:szCs w:val="24"/>
        </w:rPr>
        <w:t xml:space="preserve">WORD COUNT </w:t>
      </w:r>
      <w:r w:rsidR="00AD3D61">
        <w:rPr>
          <w:sz w:val="24"/>
          <w:szCs w:val="24"/>
        </w:rPr>
        <w:t>–</w:t>
      </w:r>
      <w:r>
        <w:rPr>
          <w:sz w:val="24"/>
          <w:szCs w:val="24"/>
        </w:rPr>
        <w:t xml:space="preserve"> 1</w:t>
      </w:r>
      <w:r w:rsidR="00AD3D61">
        <w:rPr>
          <w:sz w:val="24"/>
          <w:szCs w:val="24"/>
        </w:rPr>
        <w:t>100</w:t>
      </w:r>
    </w:p>
    <w:p w14:paraId="5A506903" w14:textId="77777777" w:rsidR="000F7ECD" w:rsidRDefault="000F7ECD" w:rsidP="00E6298B">
      <w:pPr>
        <w:ind w:right="107"/>
        <w:jc w:val="both"/>
        <w:rPr>
          <w:sz w:val="24"/>
          <w:szCs w:val="24"/>
        </w:rPr>
      </w:pPr>
    </w:p>
    <w:p w14:paraId="3C2D561C" w14:textId="77777777" w:rsidR="00C71F19" w:rsidRDefault="00C71F19" w:rsidP="00E6298B">
      <w:pPr>
        <w:ind w:right="107"/>
        <w:jc w:val="both"/>
        <w:rPr>
          <w:sz w:val="24"/>
          <w:szCs w:val="24"/>
        </w:rPr>
      </w:pPr>
    </w:p>
    <w:p w14:paraId="587F3962" w14:textId="77777777" w:rsidR="00C71F19" w:rsidRDefault="00C71F19" w:rsidP="00E6298B">
      <w:pPr>
        <w:ind w:right="107"/>
        <w:jc w:val="both"/>
        <w:rPr>
          <w:sz w:val="24"/>
          <w:szCs w:val="24"/>
        </w:rPr>
      </w:pPr>
    </w:p>
    <w:p w14:paraId="3D4900DE" w14:textId="199BCB04" w:rsidR="00C71F19" w:rsidRPr="00270EEB" w:rsidRDefault="00C71F19" w:rsidP="00E6298B">
      <w:pPr>
        <w:ind w:right="107"/>
        <w:jc w:val="both"/>
        <w:rPr>
          <w:sz w:val="24"/>
          <w:szCs w:val="24"/>
        </w:rPr>
        <w:sectPr w:rsidR="00C71F19"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57466BD7" w14:textId="51057E69" w:rsidR="004046F0" w:rsidRDefault="28A9B94D" w:rsidP="00C71F19">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ACF59BC" w14:textId="77777777" w:rsidR="00C71F19" w:rsidRPr="00C71F19" w:rsidRDefault="00C71F19" w:rsidP="00C71F19">
      <w:pPr>
        <w:ind w:right="107"/>
        <w:rPr>
          <w:b/>
          <w:bCs/>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F1ED121" w14:textId="77777777" w:rsidR="00C71F19" w:rsidRPr="00C71F19" w:rsidRDefault="00C71F19" w:rsidP="00C71F19">
      <w:pPr>
        <w:ind w:right="107"/>
        <w:jc w:val="both"/>
        <w:rPr>
          <w:sz w:val="24"/>
          <w:szCs w:val="24"/>
        </w:rPr>
      </w:pPr>
      <w:r w:rsidRPr="00C71F19">
        <w:rPr>
          <w:sz w:val="24"/>
          <w:szCs w:val="24"/>
        </w:rPr>
        <w:t>There are a wide range of incidents that can require police presence, from domestic related incidents, to assaults, to public order incidents. One thing these incidents have in common is the conflict surrounding them, be it physical or emotional. This poses a risk to police officers, suspects, and victims alike and as a result there are policies and procedures in place that act as a framework for dealing with the conflict. During this essay I will describe a conflict incident which I have attended, before reflecting on my performance whilst considering the relevant policies, frameworks, and theories.</w:t>
      </w:r>
    </w:p>
    <w:p w14:paraId="6C49CBB5" w14:textId="77777777" w:rsidR="00C71F19" w:rsidRPr="00C71F19" w:rsidRDefault="00C71F19" w:rsidP="00C71F19">
      <w:pPr>
        <w:ind w:right="107"/>
        <w:jc w:val="both"/>
        <w:rPr>
          <w:sz w:val="24"/>
          <w:szCs w:val="24"/>
        </w:rPr>
      </w:pPr>
      <w:r w:rsidRPr="00C71F19">
        <w:rPr>
          <w:sz w:val="24"/>
          <w:szCs w:val="24"/>
        </w:rPr>
        <w:t>We had received a call which came over the radio from a report of criminal damage to a shop window. I then attended the shop with other officers to receive a description of a male suspect. Once we had arrived at the shop, an offence appeared to have taken place due to a massive crack on the window. We then conducted a mobile patrol of the area and eventually found someone matching the description on a street nearby, with members of the public looking on. I took the lead on this incident to assist with my development, resulting in me initially speaking with the male, arresting the male, and completing a post-arrest search before escorting the male to custody. During this incident, the male was resistant and aggressive towards myself and my colleagues, resulting in us carefully trying to handle the situation using the appropriate communication and force, whilst in view of the public.</w:t>
      </w:r>
    </w:p>
    <w:p w14:paraId="6618CE18" w14:textId="77777777" w:rsidR="00C71F19" w:rsidRPr="00C71F19" w:rsidRDefault="00C71F19" w:rsidP="00C71F19">
      <w:pPr>
        <w:ind w:right="107"/>
        <w:jc w:val="both"/>
        <w:rPr>
          <w:sz w:val="24"/>
          <w:szCs w:val="24"/>
        </w:rPr>
      </w:pPr>
      <w:r w:rsidRPr="00C71F19">
        <w:rPr>
          <w:sz w:val="24"/>
          <w:szCs w:val="24"/>
        </w:rPr>
        <w:t xml:space="preserve">Whether the location is a public or a private place has no bearing on how I would conduct myself, however any incident that involves use of force has wider social implications in contemporary policing, especially when the public is watching on. Recent findings have shown that public confidence in the police has fallen from about 62% in 2017/18 to 55% in 2019/20 (Brown, 2021). Meanwhile, another survey from Mann (2021) has found that those who were confident in the police has fallen from 53% in July 2019, to 43% in October 2021. This suggests that approximately half of the samples used in the surveys do not have confidence in the police. This is quite alarming from a policing perspective when considering the principle at the heart of policing which is policing by consent. This principle puts </w:t>
      </w:r>
      <w:r w:rsidRPr="00C71F19">
        <w:rPr>
          <w:sz w:val="24"/>
          <w:szCs w:val="24"/>
        </w:rPr>
        <w:lastRenderedPageBreak/>
        <w:t xml:space="preserve">emphasis on the police’s relationship with the public, suggesting that the police’s ability to carry out their role depends on the public’s respect and in turn, their approval (Home Office, 2012). </w:t>
      </w:r>
    </w:p>
    <w:p w14:paraId="60A76BEC" w14:textId="77777777" w:rsidR="00C71F19" w:rsidRPr="00C71F19" w:rsidRDefault="00C71F19" w:rsidP="00C71F19">
      <w:pPr>
        <w:ind w:right="107"/>
        <w:jc w:val="both"/>
        <w:rPr>
          <w:sz w:val="24"/>
          <w:szCs w:val="24"/>
        </w:rPr>
      </w:pPr>
      <w:r w:rsidRPr="00C71F19">
        <w:rPr>
          <w:sz w:val="24"/>
          <w:szCs w:val="24"/>
        </w:rPr>
        <w:t xml:space="preserve">Police misconduct when dealing with incidents has the potential to damage the police’s relationship with the public, an example of this is the case of George Floyd, where there was excessive use of force during a conflict situation (BBC, 2021). It is important to note that the repercussions around this </w:t>
      </w:r>
      <w:proofErr w:type="gramStart"/>
      <w:r w:rsidRPr="00C71F19">
        <w:rPr>
          <w:sz w:val="24"/>
          <w:szCs w:val="24"/>
        </w:rPr>
        <w:t>particular case</w:t>
      </w:r>
      <w:proofErr w:type="gramEnd"/>
      <w:r w:rsidRPr="00C71F19">
        <w:rPr>
          <w:sz w:val="24"/>
          <w:szCs w:val="24"/>
        </w:rPr>
        <w:t xml:space="preserve"> came from its wider racial context, which was not present in this incident. However, it is important to recognise that there was excessive use of force during the George Floyd case which was a contributing factor to the consequences that followed. These consequences consisted of violent protests, and damage to police vehicles (BBC, 2020). HM Inspector of Constabulary Wendy Williams acknowledged that unfair use of powers or force risks losing the trust of the public (HMICFRS, 2021). If the public didn’t trust the police this would risk victims not coming forward, leaving crimes and suspects go undetected, leaving people at further risk. </w:t>
      </w:r>
    </w:p>
    <w:p w14:paraId="11E42A95" w14:textId="77777777" w:rsidR="00C71F19" w:rsidRPr="00C71F19" w:rsidRDefault="00C71F19" w:rsidP="00C71F19">
      <w:pPr>
        <w:ind w:right="107"/>
        <w:jc w:val="both"/>
        <w:rPr>
          <w:sz w:val="24"/>
          <w:szCs w:val="24"/>
        </w:rPr>
      </w:pPr>
      <w:r w:rsidRPr="00C71F19">
        <w:rPr>
          <w:sz w:val="24"/>
          <w:szCs w:val="24"/>
        </w:rPr>
        <w:t xml:space="preserve">In this incident, damage was caused to a shop window which was a suspected breach of Section 1 of the Criminal Damage Act (1971) as damage was done to someone else’s property either intentionally or recklessly, without lawful excuse. Due to this, and the fact that I found a male matching the description of the suspect described, I then carried out the arrest having had the reasonable grounds to arrest under Section 24(2) of the Police and Criminal Evidence Act (1984) (PACE). Section 117 of PACE also provides officers with a power to use any force necessary when carrying out any power governed under the Act, albeit reasonable (PACE, 1984). Reasonable force has been defined by police officers as ‘what is necessary for a person to be compliant and/or restrained and to minimise the risk of harm to the individual, the police officer or the public.’ (Kantar Public UK, 2015). </w:t>
      </w:r>
    </w:p>
    <w:p w14:paraId="7942548A" w14:textId="77777777" w:rsidR="00C71F19" w:rsidRPr="00C71F19" w:rsidRDefault="00C71F19" w:rsidP="00C71F19">
      <w:pPr>
        <w:ind w:right="107"/>
        <w:jc w:val="both"/>
        <w:rPr>
          <w:sz w:val="24"/>
          <w:szCs w:val="24"/>
        </w:rPr>
      </w:pPr>
      <w:r w:rsidRPr="00C71F19">
        <w:rPr>
          <w:sz w:val="24"/>
          <w:szCs w:val="24"/>
        </w:rPr>
        <w:t xml:space="preserve">When carrying out duties police officers use the National Decision Model (NDM) as a cyclical structure of their decision-making and their rationale. One element consists of ‘gathering information and intelligence’ of the situation at hand (College of Policing, 2014). At this stage we understood the situation which would later assist in our decision-making. However, this is an ongoing assessment as a situation can change at any time, with new information coming in. </w:t>
      </w:r>
    </w:p>
    <w:p w14:paraId="00B23E1A" w14:textId="77777777" w:rsidR="00C71F19" w:rsidRPr="00C71F19" w:rsidRDefault="00C71F19" w:rsidP="00C71F19">
      <w:pPr>
        <w:ind w:right="107"/>
        <w:jc w:val="both"/>
        <w:rPr>
          <w:sz w:val="24"/>
          <w:szCs w:val="24"/>
        </w:rPr>
      </w:pPr>
      <w:r w:rsidRPr="00C71F19">
        <w:rPr>
          <w:sz w:val="24"/>
          <w:szCs w:val="24"/>
        </w:rPr>
        <w:t xml:space="preserve">A further element of the NDM is ‘assessing threat and risk and develop a working strategy’. This consists of considering factors which increase the risk of conflict situations, such as intoxication or abuse towards officers (College of Policing, 2020). Whilst we understood the initial situation, once I arrived </w:t>
      </w:r>
      <w:proofErr w:type="gramStart"/>
      <w:r w:rsidRPr="00C71F19">
        <w:rPr>
          <w:sz w:val="24"/>
          <w:szCs w:val="24"/>
        </w:rPr>
        <w:t>to</w:t>
      </w:r>
      <w:proofErr w:type="gramEnd"/>
      <w:r w:rsidRPr="00C71F19">
        <w:rPr>
          <w:sz w:val="24"/>
          <w:szCs w:val="24"/>
        </w:rPr>
        <w:t xml:space="preserve"> the scene the male began walking away from us, this suggested that he could be resistant towards us or could try to make an escape. When I got closer to speak to the male, he was abusive towards myself and my colleagues, continuously insulting us and threatening violence. After assessing this threat, it allowed me to develop a strategy which could include a use of force to execute the arrest, should the male continue to have been non-compliant.</w:t>
      </w:r>
    </w:p>
    <w:p w14:paraId="51052A9C" w14:textId="77777777" w:rsidR="00C71F19" w:rsidRPr="00C71F19" w:rsidRDefault="00C71F19" w:rsidP="00C71F19">
      <w:pPr>
        <w:ind w:right="107"/>
        <w:jc w:val="both"/>
        <w:rPr>
          <w:sz w:val="24"/>
          <w:szCs w:val="24"/>
        </w:rPr>
      </w:pPr>
      <w:r w:rsidRPr="00C71F19">
        <w:rPr>
          <w:sz w:val="24"/>
          <w:szCs w:val="24"/>
        </w:rPr>
        <w:t xml:space="preserve">During this part of the essay, I will reflect on the incident using Gibbs’ (1988) model of reflection whilst evaluating my performance against the policies, procedures, and theories which underpin conflict management in the police. </w:t>
      </w:r>
    </w:p>
    <w:p w14:paraId="4E40813B" w14:textId="77777777" w:rsidR="00C71F19" w:rsidRPr="00C71F19" w:rsidRDefault="00C71F19" w:rsidP="00C71F19">
      <w:pPr>
        <w:ind w:right="107"/>
        <w:jc w:val="both"/>
        <w:rPr>
          <w:sz w:val="24"/>
          <w:szCs w:val="24"/>
        </w:rPr>
      </w:pPr>
      <w:r w:rsidRPr="00C71F19">
        <w:rPr>
          <w:sz w:val="24"/>
          <w:szCs w:val="24"/>
        </w:rPr>
        <w:t xml:space="preserve">Before using any force, I applied different forms of communication to reason with the male. I began by talking to the male to build rapport with him. I spoke to him in a quiet and calm tone </w:t>
      </w:r>
      <w:proofErr w:type="gramStart"/>
      <w:r w:rsidRPr="00C71F19">
        <w:rPr>
          <w:sz w:val="24"/>
          <w:szCs w:val="24"/>
        </w:rPr>
        <w:t>in an effort to</w:t>
      </w:r>
      <w:proofErr w:type="gramEnd"/>
      <w:r w:rsidRPr="00C71F19">
        <w:rPr>
          <w:sz w:val="24"/>
          <w:szCs w:val="24"/>
        </w:rPr>
        <w:t xml:space="preserve"> have his behaviour match my own. This did not work as the male continued to be aggressive, threatening to use violence on myself and my colleagues. Due to this, force had to be used to restrain him prevent sudden movements during the post-arrest search. As my attempt to bargain with the male in a calm tone failed to defuse his behaviour, I had to also heighten my level of communication by using a firmer tone and raising my voice to demonstrate that his behaviour would not be tolerated. I had to use force </w:t>
      </w:r>
      <w:r w:rsidRPr="00C71F19">
        <w:rPr>
          <w:sz w:val="24"/>
          <w:szCs w:val="24"/>
        </w:rPr>
        <w:lastRenderedPageBreak/>
        <w:t>to get him into the van before escorting him to custody as he tried to resist entering the van, followed by force through an entangled armlock to escort him into custody due to continuous threats made to myself and my colleagues.</w:t>
      </w:r>
    </w:p>
    <w:p w14:paraId="1BAAA295" w14:textId="77777777" w:rsidR="00C71F19" w:rsidRPr="00C71F19" w:rsidRDefault="00C71F19" w:rsidP="00C71F19">
      <w:pPr>
        <w:ind w:right="107"/>
        <w:jc w:val="both"/>
        <w:rPr>
          <w:sz w:val="24"/>
          <w:szCs w:val="24"/>
        </w:rPr>
      </w:pPr>
      <w:r w:rsidRPr="00C71F19">
        <w:rPr>
          <w:sz w:val="24"/>
          <w:szCs w:val="24"/>
        </w:rPr>
        <w:t xml:space="preserve">The </w:t>
      </w:r>
      <w:proofErr w:type="spellStart"/>
      <w:r w:rsidRPr="00C71F19">
        <w:rPr>
          <w:sz w:val="24"/>
          <w:szCs w:val="24"/>
        </w:rPr>
        <w:t>Betari’s</w:t>
      </w:r>
      <w:proofErr w:type="spellEnd"/>
      <w:r w:rsidRPr="00C71F19">
        <w:rPr>
          <w:sz w:val="24"/>
          <w:szCs w:val="24"/>
        </w:rPr>
        <w:t xml:space="preserve"> Box is a cyclical model which suggests that our attitude influences our behaviour, which influences other people’s attitudes and in turn their behaviour, which influences our attitudes and so on. (Help Children to Live Better Lives, 2022). This theory would suggest that a negative interaction with someone can be disrupted by a break in the chain of one of these elements. For example, a change in an individual’s behaviour will influence a change in another’s attitude towards them which will result in a change of their behaviour. During this incident I started firmly by telling the individual that he was under arrest, however when I could see his aggressive demeanour, I tried to alter my verbal communication to speak calmly and attempt to build rapport with him, which was unsuccessful. During my career I have experienced incidents where this approach has been successful in defusing conflict, however due to the wider implications of an individual being arrested and the social and emotional repurcussions that come with it, this model may be over-simplistic in defusing an individual’s behaviour at a point of crisis. However, it is important to note that there are multiple personal, social, and situational factors which can determine how an individual may react to being arrested. </w:t>
      </w:r>
    </w:p>
    <w:p w14:paraId="7C2BE20D" w14:textId="77777777" w:rsidR="00C71F19" w:rsidRPr="00C71F19" w:rsidRDefault="00C71F19" w:rsidP="00C71F19">
      <w:pPr>
        <w:ind w:right="107"/>
        <w:jc w:val="both"/>
        <w:rPr>
          <w:sz w:val="24"/>
          <w:szCs w:val="24"/>
        </w:rPr>
      </w:pPr>
      <w:r w:rsidRPr="00C71F19">
        <w:rPr>
          <w:sz w:val="24"/>
          <w:szCs w:val="24"/>
        </w:rPr>
        <w:t xml:space="preserve">During the incident I was calm and comfortable with the experience. Whilst the male being compliant would have been the preferred option, I will experience more encounters like this throughout my career therefore it is essential that I become comfortable with these incidents. </w:t>
      </w:r>
    </w:p>
    <w:p w14:paraId="3A8C0835" w14:textId="77777777" w:rsidR="00C71F19" w:rsidRPr="00C71F19" w:rsidRDefault="00C71F19" w:rsidP="00C71F19">
      <w:pPr>
        <w:ind w:right="107"/>
        <w:jc w:val="both"/>
        <w:rPr>
          <w:sz w:val="24"/>
          <w:szCs w:val="24"/>
        </w:rPr>
      </w:pPr>
      <w:r w:rsidRPr="00C71F19">
        <w:rPr>
          <w:sz w:val="24"/>
          <w:szCs w:val="24"/>
        </w:rPr>
        <w:t xml:space="preserve">This incident was a learning experience as it demonstrated to me that rapport-building and a calm approach does not always work in conflict situations. It taught me the importance of assessing behaviours and how they can change, and how I need to alter my response as a result. My use of force prevented any harm coming to myself or my colleagues, following the appropriate dynamic risk assessment in line with the NDM. Had the appropriate force </w:t>
      </w:r>
      <w:proofErr w:type="gramStart"/>
      <w:r w:rsidRPr="00C71F19">
        <w:rPr>
          <w:sz w:val="24"/>
          <w:szCs w:val="24"/>
        </w:rPr>
        <w:t>not have</w:t>
      </w:r>
      <w:proofErr w:type="gramEnd"/>
      <w:r w:rsidRPr="00C71F19">
        <w:rPr>
          <w:sz w:val="24"/>
          <w:szCs w:val="24"/>
        </w:rPr>
        <w:t xml:space="preserve"> been used, it would have made it harder to carry out the arrest and post-arrest search as well as escort him to custody which </w:t>
      </w:r>
      <w:proofErr w:type="spellStart"/>
      <w:r w:rsidRPr="00C71F19">
        <w:rPr>
          <w:sz w:val="24"/>
          <w:szCs w:val="24"/>
        </w:rPr>
        <w:t>as</w:t>
      </w:r>
      <w:proofErr w:type="spellEnd"/>
      <w:r w:rsidRPr="00C71F19">
        <w:rPr>
          <w:sz w:val="24"/>
          <w:szCs w:val="24"/>
        </w:rPr>
        <w:t xml:space="preserve"> already iterated could have put myself and colleagues at risk. Therefore, whilst use of force is a last resort and often an undesirable approach, it is essential. So far in my career I have made arrests where the suspects have been compliant and verbal communication skills and rapport-building have effective, therefore this incident reinforced the need to keep an open-mind in regards how people can react to officer presence. I don’t think this incident could have been dealt with any differently, and in future incidents I will continue to begin with calm rapport-building skills as it gives suspects and individuals the opportunity to be treated fairly and in line with the Code of Ethics, which underpins all aspects of the NDM (College of Policing, 2014). The Code of Ethics is a framework used by the police in inform decision-making and procedures and ensure that they are delivered in an ethical manner (College of Policing, 2014). For example, two of the nine principles of the Code of Ethics are fairness and objectivity, these involve treating people fairly and making decisions based on ‘evidence and best professional judgement’ (College of Policing, 2014). In this incident, by communicating in a calm and rapport-building manner, it gave the suspect an opportunity to react appropriately and demonstrates my intention. Upon observing their aggressive behaviour and potential risk to myself and my colleagues, this allowed me to use my professional judgement to use reasonable force </w:t>
      </w:r>
      <w:proofErr w:type="gramStart"/>
      <w:r w:rsidRPr="00C71F19">
        <w:rPr>
          <w:sz w:val="24"/>
          <w:szCs w:val="24"/>
        </w:rPr>
        <w:t>in order to</w:t>
      </w:r>
      <w:proofErr w:type="gramEnd"/>
      <w:r w:rsidRPr="00C71F19">
        <w:rPr>
          <w:sz w:val="24"/>
          <w:szCs w:val="24"/>
        </w:rPr>
        <w:t xml:space="preserve"> execute police powers and protect myself and colleagues, which one could suggest is also a fair and justifiable response to the suspect’s behaviour. This is also in line with proportionate, legal, accountable, and necessary, which is a tool when considering the principle that all actions and decisions should not infringe on an individual’s human rights (College of Policing, 2018). During our training period, justified and ethical were also taught for this tool to use during our decision-making. Decision-making and </w:t>
      </w:r>
      <w:r w:rsidRPr="00C71F19">
        <w:rPr>
          <w:sz w:val="24"/>
          <w:szCs w:val="24"/>
        </w:rPr>
        <w:lastRenderedPageBreak/>
        <w:t xml:space="preserve">excessive force which falls below the standards set by these principles and policies risks unlawful conduct and possible repercussions as seen </w:t>
      </w:r>
      <w:proofErr w:type="gramStart"/>
      <w:r w:rsidRPr="00C71F19">
        <w:rPr>
          <w:sz w:val="24"/>
          <w:szCs w:val="24"/>
        </w:rPr>
        <w:t>as a result of</w:t>
      </w:r>
      <w:proofErr w:type="gramEnd"/>
      <w:r w:rsidRPr="00C71F19">
        <w:rPr>
          <w:sz w:val="24"/>
          <w:szCs w:val="24"/>
        </w:rPr>
        <w:t xml:space="preserve"> the death of George Floyd, and in turn the damage to the principle of policing by consent. </w:t>
      </w:r>
    </w:p>
    <w:p w14:paraId="79C6F38B" w14:textId="55D49CD8" w:rsidR="00AA666E" w:rsidRDefault="00C71F19" w:rsidP="00C71F19">
      <w:pPr>
        <w:ind w:right="107"/>
        <w:jc w:val="both"/>
        <w:rPr>
          <w:sz w:val="24"/>
          <w:szCs w:val="24"/>
        </w:rPr>
      </w:pPr>
      <w:r w:rsidRPr="00C71F19">
        <w:rPr>
          <w:sz w:val="24"/>
          <w:szCs w:val="24"/>
        </w:rPr>
        <w:t>To conclude, I believe I dealt with the incident successfully and in conjunction with the appropriate procedures and frameworks in place to deal with conflict. If I could handle this situation again, one thing I could do differently is get control of the male before informing him that he was under arrest. This is to reduce the chances of either a reaction from the male or to prevent him from escaping. Use of force is a last resort and I believe I used it in an appropriate and ethical manner and in a manner which, had any member of the public had witnessed, they would have deemed it reasonable. This is important as I believe that my actions would be free from any scrutiny which could damage the police’s relationship with the public and in turn protecting the principle of policing by consent.</w:t>
      </w:r>
    </w:p>
    <w:p w14:paraId="5891E774" w14:textId="706936F0" w:rsidR="00C71F19" w:rsidRDefault="00C71F19" w:rsidP="00C71F19">
      <w:pPr>
        <w:ind w:right="107"/>
        <w:jc w:val="both"/>
        <w:rPr>
          <w:sz w:val="24"/>
          <w:szCs w:val="24"/>
        </w:rPr>
      </w:pPr>
    </w:p>
    <w:p w14:paraId="0F6D8150" w14:textId="1A0FC130" w:rsidR="00C71F19" w:rsidRPr="00270EEB" w:rsidRDefault="00C71F19" w:rsidP="00C71F19">
      <w:pPr>
        <w:ind w:right="107"/>
        <w:jc w:val="both"/>
        <w:rPr>
          <w:sz w:val="24"/>
          <w:szCs w:val="24"/>
        </w:rPr>
      </w:pPr>
      <w:r>
        <w:rPr>
          <w:sz w:val="24"/>
          <w:szCs w:val="24"/>
        </w:rPr>
        <w:t>WORD COUNT - 1993</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69E33904" w14:textId="7EF37A11" w:rsidR="00C71F19" w:rsidRPr="00C71F19" w:rsidRDefault="00C71F19" w:rsidP="00C71F19">
      <w:pPr>
        <w:ind w:right="107"/>
        <w:jc w:val="both"/>
        <w:rPr>
          <w:sz w:val="24"/>
          <w:szCs w:val="24"/>
        </w:rPr>
      </w:pPr>
      <w:r w:rsidRPr="00C71F19">
        <w:rPr>
          <w:sz w:val="24"/>
          <w:szCs w:val="24"/>
        </w:rPr>
        <w:t xml:space="preserve">Following a reflection on the negative experiences reported by victims, for example not being updated on outcomes of cases, or not being told their entitlements throughout the case, the government introduced in 2018 a Victim Strategy which set out to support victims through the Criminal Justice System (CJS) (Ministry of Justice, 2018). In 2021, a new Victim’s Code came into force which sets out 12 rights to support victims through the process as a minimum standard (College of Policing, 2021). A recent survey of 587 victims has discovered that only an alarming 43% of victims would report a crime again (Victim’s Commissioner, 2021). Officers only have one opportunity to make a first impression and a bad experience for the victim could result in a loss of confidence in the police, damaging the principle of policing by consent and in turn leaving crimes go undetected, suspects at large and victims at further risk of harm. During this essay I will be critically exploring an incident which I attended and reflecting on how I carried out and applied these rights and my responsibilities for the victim during their experience of the CJS, or what I may have done differently had it have been within the victim’s wishes. </w:t>
      </w:r>
    </w:p>
    <w:p w14:paraId="4D0F31BC" w14:textId="77777777" w:rsidR="00C71F19" w:rsidRPr="00C71F19" w:rsidRDefault="00C71F19" w:rsidP="00C71F19">
      <w:pPr>
        <w:ind w:right="107"/>
        <w:jc w:val="both"/>
        <w:rPr>
          <w:sz w:val="24"/>
          <w:szCs w:val="24"/>
        </w:rPr>
      </w:pPr>
      <w:r w:rsidRPr="00C71F19">
        <w:rPr>
          <w:sz w:val="24"/>
          <w:szCs w:val="24"/>
        </w:rPr>
        <w:t>I received a report from a father of a male who was under 18 who was receiving malicious messages from another male who was also under 18. When I attended to speak to the victim, I was informed that the perpetrator had sent the victim a voice message whereby he was being abusive and threatening to hurt the victim. In the voice message, the perpetrator was also trying to insult the victim by using nasty comments when referring to his parents. For example, calling his parents the ‘n-word’. The perpetrator also turned up to the victim’s place of work and text them saying that they were there waiting for them.</w:t>
      </w:r>
    </w:p>
    <w:p w14:paraId="5AF3C69F" w14:textId="77777777" w:rsidR="00C71F19" w:rsidRPr="00C71F19" w:rsidRDefault="00C71F19" w:rsidP="00C71F19">
      <w:pPr>
        <w:ind w:right="107"/>
        <w:jc w:val="both"/>
        <w:rPr>
          <w:sz w:val="24"/>
          <w:szCs w:val="24"/>
        </w:rPr>
      </w:pPr>
      <w:r w:rsidRPr="00C71F19">
        <w:rPr>
          <w:sz w:val="24"/>
          <w:szCs w:val="24"/>
        </w:rPr>
        <w:lastRenderedPageBreak/>
        <w:t>When making initial contact with a victim, a key right is that they’re able ‘to understand and be understood’, so that they, and in this case the police and partners can communicate throughout the investigation. Where necessary, it is appropriate to consider interpreters or translators (College of Policing, 2021). In this incident the victim could verbally communicate in English therefore this was not necessary. However, as the victim and the offender were under the age of 18, I deemed it necessary to talk to them respectively in front of their parents, so that the parents would be able to consent to anything which the victim or offender may not understand.</w:t>
      </w:r>
    </w:p>
    <w:p w14:paraId="5517ACFC" w14:textId="77777777" w:rsidR="00C71F19" w:rsidRPr="00C71F19" w:rsidRDefault="00C71F19" w:rsidP="00C71F19">
      <w:pPr>
        <w:ind w:right="107"/>
        <w:jc w:val="both"/>
        <w:rPr>
          <w:sz w:val="24"/>
          <w:szCs w:val="24"/>
        </w:rPr>
      </w:pPr>
      <w:r w:rsidRPr="00C71F19">
        <w:rPr>
          <w:sz w:val="24"/>
          <w:szCs w:val="24"/>
        </w:rPr>
        <w:t xml:space="preserve">Following obtaining an initial account from the victim, I understood the legislative background of this incident in terms of the offence committed to be that of malicious communications. This is because the perpetrator sent an electric communication which was threatening, and offensive, with the purpose of causing the victim distress (Malicious Communications Act, 1988). In addition to this, as defined by the Crime and Disorder Act (1998), this offence is racially aggravated in nature as the perpetrator demonstrated hostility based on the victim’s membership or presumed membership of a racial group (Crime and Disorder Act, 1998). In addition to race – religion, disability, sexual orientation, or gender reassignment are other protected characteristics which hostility can be displayed towards for a crime to be defined as a hate crime. In recognising hate crimes, the victim only </w:t>
      </w:r>
      <w:proofErr w:type="gramStart"/>
      <w:r w:rsidRPr="00C71F19">
        <w:rPr>
          <w:sz w:val="24"/>
          <w:szCs w:val="24"/>
        </w:rPr>
        <w:t>has to</w:t>
      </w:r>
      <w:proofErr w:type="gramEnd"/>
      <w:r w:rsidRPr="00C71F19">
        <w:rPr>
          <w:sz w:val="24"/>
          <w:szCs w:val="24"/>
        </w:rPr>
        <w:t xml:space="preserve"> perceive the perpetrator’s actions to be motivated by hostility towards those protected characteristics in order for a crime to be identified as such (Crown Prosecution Service (2022). In this incident the victim and the perpetrator were both white however the victim perceived this incident to be of a hateful nature as one of his parents were of a black and minority ethnic (BAME) group background.</w:t>
      </w:r>
    </w:p>
    <w:p w14:paraId="0854169E" w14:textId="03E398BD" w:rsidR="00C71F19" w:rsidRPr="00C71F19" w:rsidRDefault="00C71F19" w:rsidP="00C71F19">
      <w:pPr>
        <w:ind w:right="107"/>
        <w:jc w:val="both"/>
        <w:rPr>
          <w:sz w:val="24"/>
          <w:szCs w:val="24"/>
        </w:rPr>
      </w:pPr>
      <w:r w:rsidRPr="00C71F19">
        <w:rPr>
          <w:sz w:val="24"/>
          <w:szCs w:val="24"/>
        </w:rPr>
        <w:t xml:space="preserve">The police’s handling of incidents with a racial nature has been under the spotlight in recent years, for example following the death of George Floyd, which lead to protests taking place across the world. Data has shown that victims of hate crime are less likely to report being satisfied with how their case has been handled by the police and are less likely to feel like the police have treated them with respect (www.parliament.uk, 2021). This level of satisfaction can result in communities’ trust in the police being impacted. The </w:t>
      </w:r>
      <w:proofErr w:type="gramStart"/>
      <w:r w:rsidRPr="00C71F19">
        <w:rPr>
          <w:sz w:val="24"/>
          <w:szCs w:val="24"/>
        </w:rPr>
        <w:t>aforementioned victims</w:t>
      </w:r>
      <w:proofErr w:type="gramEnd"/>
      <w:r w:rsidRPr="00C71F19">
        <w:rPr>
          <w:sz w:val="24"/>
          <w:szCs w:val="24"/>
        </w:rPr>
        <w:t xml:space="preserve"> survey also found that 33% of victims from a BAME background felt they had been treated fairly by the police, as opposed to 44% of victims from a white background (Victims Commissioner, 2021). If communities that the police serve do not trust them, as previously mentioned this can impact on the key principle of policing by consent. Bradford (2010) found that public perception (and one could infer victim satisfaction) in the police is more likely to be impacted by being treated fairly, as opposed to the outcomes of cases. The Code of Ethics sets out values which are expected by police practitioners from decision-making to interactions with the public. It sets out the Standards for Professional Behaviour such as ‘Equality and Diversity’. This includes treating people fairly and impartially, which are also key policing principles (College of Policing, 2014). I always ensure that when I attend incidents, I treat people fairly no matter an individual’s background and the following of such principles when dealing with incidents, or in this case hate crime incidents, will leave victims of hate crime feeling more satisfied with how their case has been dealt with. This is crucially important as the findings of Bradford (2010) would suggest that through the application of these values and principles, if hypothetically the case was not going to go anywhere through evidential difficulties, they would still be satisfied and could have their trust in the police maintained if they were treated fairly throughout the process. In line with other key policing principles within the Code of Ethics, ‘Duties and Responsibilities’ and ‘Accountability’ set out that officers are diligent when carrying out their responsibilities and where this is not met, they can expect to be held accountable for any actions or omissions (College of Policing, 2014). I always ensure that I am accountable in my decision-</w:t>
      </w:r>
      <w:r w:rsidRPr="00C71F19">
        <w:rPr>
          <w:sz w:val="24"/>
          <w:szCs w:val="24"/>
        </w:rPr>
        <w:lastRenderedPageBreak/>
        <w:t>making, and I can rationalise my decisions through use of the National Decision Model which will be covered in the next essay. However, through gathering information at the incident, I was able to identify further risk as the individual was a victim of a hate crime. For this reason, I was able to identify that the correct action to have also taken was to also refer the victim to the Hate Crime Support Officer, which tailors unique support to hate crime victims, as per Code 4 of the Victim’s Code.</w:t>
      </w:r>
    </w:p>
    <w:p w14:paraId="1CF4616D" w14:textId="77777777" w:rsidR="00C71F19" w:rsidRPr="00C71F19" w:rsidRDefault="00C71F19" w:rsidP="00C71F19">
      <w:pPr>
        <w:ind w:right="107"/>
        <w:jc w:val="both"/>
        <w:rPr>
          <w:sz w:val="24"/>
          <w:szCs w:val="24"/>
        </w:rPr>
      </w:pPr>
      <w:r w:rsidRPr="00C71F19">
        <w:rPr>
          <w:sz w:val="24"/>
          <w:szCs w:val="24"/>
        </w:rPr>
        <w:t xml:space="preserve">Code 4 of the Victim Codes also sets out that victims are entitled to services which support them and their individual needs. As police officers are usually the first point of contact for victims into the CJS, they have a responsibility during initial contact to conduct a Victim Needs Assessment (College of Policing, 2021). This would allow me to find out if the victim is eligible for an enhanced service or special measures in court. Victims are eligible for an enhanced service in certain circumstances. The Youth and Criminal Evidence Act (1999) sets out that anyone under the age of 18 is eligible for assistance. Other vulnerable victims who are also eligible for assistance are those whom their quality of evidence is likely to be diminished through a mental or physical disability (Crown Prosecution Service, 2021). As the victim was under the age of 18, this means that they would be eligible for assistance and special measures, which are methods that allow victims or witnesses to present their evidence in an alternative manner which would allow them to be comfortable and potentially reduce the stress that comes with giving evidence in court and potentially in the presence of the offender. The Youth Justice and Criminal Evidence Act (1999) sets out that this also applies to victims whose quality of evidence may be diminished through fear or distress, which could also have been considered due to the threatening nature of the incident. Examples of special measures include the removal of wigs and gowns in court, screens to segregate the victim from the suspect or live link for the victim to present their evidence without having to attend the court (Crown Prosecution Service, 2021). However, when taking an initial account from the victim, the different resolutions were then explained so that they could provide an informed decision as to how they would like the matter dealt with, which was via a restorative approach. This is where I would attend the perpetrator’s home address and explain to them in the presence of their parent (due to their age) the consequences of their actions, the impact that it is having on the victim and provide them an opportunity to consider their ways, take responsibility for their actions and offer a remorseful apology to the victim. This method of resolution meant that this matter would not progress to court. Despite this, initial victim contact under the Code is always to be considered by officers on first contact. </w:t>
      </w:r>
    </w:p>
    <w:p w14:paraId="664A44A6" w14:textId="23D1B11E" w:rsidR="00C71F19" w:rsidRPr="00C71F19" w:rsidRDefault="00C71F19" w:rsidP="00C71F19">
      <w:pPr>
        <w:ind w:right="107"/>
        <w:jc w:val="both"/>
        <w:rPr>
          <w:sz w:val="24"/>
          <w:szCs w:val="24"/>
        </w:rPr>
      </w:pPr>
      <w:r w:rsidRPr="00C71F19">
        <w:rPr>
          <w:sz w:val="24"/>
          <w:szCs w:val="24"/>
        </w:rPr>
        <w:t xml:space="preserve">Had the victim wished to have made a formal complaint against the suspect and make a statement, Code 7 of the Victim Codes sets out that victims are entitled to make a Victim Personal Statement (VPS), which gives victims the opportunity to describe the impact that the crime has had on their lives. This is then considered by the courts and can impact sentencing (Ministry of Justice, 2021). Had the victim wished to have made a formal complaint and wished to have made a statement, I would have presented them the opportunity to have made a VPS. However, as it was the victim’s wishes to have this matter dealt with </w:t>
      </w:r>
      <w:r w:rsidR="004B6B3F">
        <w:rPr>
          <w:sz w:val="24"/>
          <w:szCs w:val="24"/>
        </w:rPr>
        <w:t>b</w:t>
      </w:r>
      <w:r w:rsidRPr="00C71F19">
        <w:rPr>
          <w:sz w:val="24"/>
          <w:szCs w:val="24"/>
        </w:rPr>
        <w:t>y restorative justice, it was not required in this incident.</w:t>
      </w:r>
    </w:p>
    <w:p w14:paraId="4A387B08" w14:textId="77777777" w:rsidR="00C71F19" w:rsidRPr="00C71F19" w:rsidRDefault="00C71F19" w:rsidP="00C71F19">
      <w:pPr>
        <w:ind w:right="107"/>
        <w:jc w:val="both"/>
        <w:rPr>
          <w:sz w:val="24"/>
          <w:szCs w:val="24"/>
        </w:rPr>
      </w:pPr>
      <w:r w:rsidRPr="00C71F19">
        <w:rPr>
          <w:sz w:val="24"/>
          <w:szCs w:val="24"/>
        </w:rPr>
        <w:t xml:space="preserve">Whilst this case may have not gone through the court process, Code 6 of the victim codes sets out that victims are entitled to be kept up to date with the investigation when decisions are made (College of Policing, 2021). A recent report has found that this is such an important part of the process for the victim that it can impact on their confidence in the CJS (Victim Support, 2010). I ensured that during this incident I updated the victim (through his appropriate adult due to his age) as to when I would be attending and when I would be carrying out the restorative justice. Once it was then carried out with the offender, I provided </w:t>
      </w:r>
      <w:r w:rsidRPr="00C71F19">
        <w:rPr>
          <w:sz w:val="24"/>
          <w:szCs w:val="24"/>
        </w:rPr>
        <w:lastRenderedPageBreak/>
        <w:t xml:space="preserve">the victim with a final update to tell them it had been done and that he would be receiving an apology. </w:t>
      </w:r>
    </w:p>
    <w:p w14:paraId="416EFA95" w14:textId="435E7E1E" w:rsidR="00025650" w:rsidRDefault="00C71F19" w:rsidP="00C71F19">
      <w:pPr>
        <w:ind w:right="107"/>
        <w:jc w:val="both"/>
        <w:rPr>
          <w:sz w:val="24"/>
          <w:szCs w:val="24"/>
        </w:rPr>
      </w:pPr>
      <w:r w:rsidRPr="00C71F19">
        <w:rPr>
          <w:sz w:val="24"/>
          <w:szCs w:val="24"/>
        </w:rPr>
        <w:t xml:space="preserve">On reflection I believe I followed the appropriate Victim Codes and where particular Codes did not apply, I still took them into consideration accordingly which I will also take with me when dealing with cases and victims in the future. Policing is a very dynamic and exciting role however at the heart of the role is the victim and as the research would suggest, a failure to treat the victim appropriately could cause damage to </w:t>
      </w:r>
      <w:proofErr w:type="gramStart"/>
      <w:r w:rsidRPr="00C71F19">
        <w:rPr>
          <w:sz w:val="24"/>
          <w:szCs w:val="24"/>
        </w:rPr>
        <w:t>policing</w:t>
      </w:r>
      <w:proofErr w:type="gramEnd"/>
      <w:r w:rsidRPr="00C71F19">
        <w:rPr>
          <w:sz w:val="24"/>
          <w:szCs w:val="24"/>
        </w:rPr>
        <w:t xml:space="preserve"> by consent, regardless of the outcome of the case. This case has now concluded and overall, I am satisfied that I have provided the victim a service which would encourage them to re-engage with the CJS should they ever require it.</w:t>
      </w:r>
    </w:p>
    <w:p w14:paraId="1B192D47" w14:textId="2FEAB13E" w:rsidR="00C71F19" w:rsidRDefault="00C71F19" w:rsidP="00C71F19">
      <w:pPr>
        <w:ind w:right="107"/>
        <w:jc w:val="both"/>
        <w:rPr>
          <w:sz w:val="24"/>
          <w:szCs w:val="24"/>
        </w:rPr>
      </w:pPr>
    </w:p>
    <w:p w14:paraId="599E770E" w14:textId="1325E4AD" w:rsidR="00C71F19" w:rsidRPr="00270EEB" w:rsidRDefault="00C71F19" w:rsidP="00C71F19">
      <w:pPr>
        <w:ind w:right="107"/>
        <w:jc w:val="both"/>
        <w:rPr>
          <w:sz w:val="24"/>
          <w:szCs w:val="24"/>
        </w:rPr>
      </w:pPr>
      <w:r>
        <w:rPr>
          <w:sz w:val="24"/>
          <w:szCs w:val="24"/>
        </w:rPr>
        <w:t xml:space="preserve">WORD COUNT </w:t>
      </w:r>
      <w:r w:rsidR="00542365">
        <w:rPr>
          <w:sz w:val="24"/>
          <w:szCs w:val="24"/>
        </w:rPr>
        <w:t>–</w:t>
      </w:r>
      <w:r>
        <w:rPr>
          <w:sz w:val="24"/>
          <w:szCs w:val="24"/>
        </w:rPr>
        <w:t xml:space="preserve"> 190</w:t>
      </w:r>
      <w:r w:rsidR="00542365">
        <w:rPr>
          <w:sz w:val="24"/>
          <w:szCs w:val="24"/>
        </w:rPr>
        <w:t>0</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C238D5C" w14:textId="77777777" w:rsidR="00C71F19" w:rsidRPr="00C71F19" w:rsidRDefault="00C71F19" w:rsidP="00C71F19">
      <w:pPr>
        <w:ind w:right="107"/>
        <w:jc w:val="both"/>
        <w:rPr>
          <w:sz w:val="24"/>
          <w:szCs w:val="24"/>
        </w:rPr>
      </w:pPr>
      <w:r w:rsidRPr="00C71F19">
        <w:rPr>
          <w:sz w:val="24"/>
          <w:szCs w:val="24"/>
        </w:rPr>
        <w:t>Police officers attend incidents daily whereby they must weigh up the information in front of them regarding a situation to implement a solution. Due to the severity of decisions police officers make and the impact that their decisions can have on people’s lives, it is essential that police officers are able to give their rationale for the decisions they make. During this essay I will reflect on my use of National Decision Model (NDM) during an incident I attended to consider how it affected my decision-making at the time. Following this I will then explain the Criminal Procedure and Investigations Act 1996 (CPIA) and the responsibilities it places on police officers when carrying out an investigation.</w:t>
      </w:r>
    </w:p>
    <w:p w14:paraId="0AF2E6C1" w14:textId="77777777" w:rsidR="00C71F19" w:rsidRPr="00C71F19" w:rsidRDefault="00C71F19" w:rsidP="00C71F19">
      <w:pPr>
        <w:ind w:right="107"/>
        <w:jc w:val="both"/>
        <w:rPr>
          <w:sz w:val="24"/>
          <w:szCs w:val="24"/>
        </w:rPr>
      </w:pPr>
      <w:r w:rsidRPr="00C71F19">
        <w:rPr>
          <w:sz w:val="24"/>
          <w:szCs w:val="24"/>
        </w:rPr>
        <w:t xml:space="preserve">Given the wide range of situations police officers come across each sometimes with their own unique complex factors, sometimes a one size fits all approach is not appropriate, </w:t>
      </w:r>
      <w:proofErr w:type="gramStart"/>
      <w:r w:rsidRPr="00C71F19">
        <w:rPr>
          <w:sz w:val="24"/>
          <w:szCs w:val="24"/>
        </w:rPr>
        <w:t>as a result of</w:t>
      </w:r>
      <w:proofErr w:type="gramEnd"/>
      <w:r w:rsidRPr="00C71F19">
        <w:rPr>
          <w:sz w:val="24"/>
          <w:szCs w:val="24"/>
        </w:rPr>
        <w:t xml:space="preserve"> this, discretion and professional judgement often comes into play. The use of the NDM is encouraged within the police to assist with decision-making and in turn reflective practice that comes with decisions made (College of Policing, no date). It is a framework which is promoted across the police service to assist in decision-making and in turn rationales for decisions made (College of Policing, 2014). The NDM consists of 5 cyclical elements, all of which could be argued entwine with one another, underpinned by the Code of Ethics. These are ‘gathering information and intelligence’, ‘assess threat and risk and develop a working strategy’, ‘consider powers and policy’, ‘identify options and contingencies’ and ‘take action and review what happened’. </w:t>
      </w:r>
    </w:p>
    <w:p w14:paraId="238B35E8" w14:textId="77777777" w:rsidR="00C71F19" w:rsidRPr="00C71F19" w:rsidRDefault="00C71F19" w:rsidP="00C71F19">
      <w:pPr>
        <w:ind w:right="107"/>
        <w:jc w:val="both"/>
        <w:rPr>
          <w:sz w:val="24"/>
          <w:szCs w:val="24"/>
        </w:rPr>
      </w:pPr>
      <w:r w:rsidRPr="00C71F19">
        <w:rPr>
          <w:sz w:val="24"/>
          <w:szCs w:val="24"/>
        </w:rPr>
        <w:t xml:space="preserve">On one of my first few weeks in service, I received a report of a domestic violence whereby the victim had reported that their ex-partner had pinned them to the bed and had grabbed them by the throat after a verbal altercation regarding child contact. On the theme of this </w:t>
      </w:r>
      <w:r w:rsidRPr="00C71F19">
        <w:rPr>
          <w:sz w:val="24"/>
          <w:szCs w:val="24"/>
        </w:rPr>
        <w:lastRenderedPageBreak/>
        <w:t>essay, this was the first incident during my service whereby I made an independent decision based on the information I had available.</w:t>
      </w:r>
    </w:p>
    <w:p w14:paraId="2E9FDD2C" w14:textId="77777777" w:rsidR="00C71F19" w:rsidRPr="00C71F19" w:rsidRDefault="00C71F19" w:rsidP="00C71F19">
      <w:pPr>
        <w:ind w:right="107"/>
        <w:jc w:val="both"/>
        <w:rPr>
          <w:sz w:val="24"/>
          <w:szCs w:val="24"/>
        </w:rPr>
      </w:pPr>
      <w:r w:rsidRPr="00C71F19">
        <w:rPr>
          <w:sz w:val="24"/>
          <w:szCs w:val="24"/>
        </w:rPr>
        <w:t>Gathering information and intelligence begins at the point of the initial report. This consists of finding out the initial circumstances and who is involved. After taking the initial call, I conducted PNC checks via my radio to determine whether there are any other factors to consider such as warning markers. Due to the violent nature of the report, it was important to consider warning markers to determine any risks to myself and my colleagues, which could inform decisions further, such as the need for extra units. When my colleagues and I arrived at the scene, we separated both parties. They took an initial account from the victim whilst I took an account from the subject. The subject was calm and compliant, however denied anything taking place. After conversing with my colleague, I discovered the victim’s account which was consistent with the initial report.</w:t>
      </w:r>
    </w:p>
    <w:p w14:paraId="45F4BD4C" w14:textId="77777777" w:rsidR="00C71F19" w:rsidRPr="00C71F19" w:rsidRDefault="00C71F19" w:rsidP="00C71F19">
      <w:pPr>
        <w:ind w:right="107"/>
        <w:jc w:val="both"/>
        <w:rPr>
          <w:sz w:val="24"/>
          <w:szCs w:val="24"/>
        </w:rPr>
      </w:pPr>
      <w:r w:rsidRPr="00C71F19">
        <w:rPr>
          <w:sz w:val="24"/>
          <w:szCs w:val="24"/>
        </w:rPr>
        <w:t xml:space="preserve">The second stage consists of assessing the risk and threat and developing a working strategy. Upon obtaining the accounts of both parties, an allegation had been made that the perpetrator had assaulted the victim. In domestic abuse/violence cases safeguarding is of utmost priority. In some cases, it may be appropriate to separate both parties by bringing one to a different location to allow for the situation to defuse. However, through gathering the information, an offence had been committed in the form of a domestic-related assault and the victim therefore required an elevated form of safeguarding. Domestic abuse-related incidents make up more than one in ten of all offences recorded by the police (Home Office, 2022). In recent years there has been a big drive from the government to take domestic abuse more seriously, such as the introduction of the Domestic Abuse Act 2021, which sets out new offences and additional methods of safeguarding for victims (Home Office, 2022). These responsibilities are relatively recent developments, and it is important to act accordingly to safeguard potential victims. Domestic abuse is a </w:t>
      </w:r>
      <w:proofErr w:type="gramStart"/>
      <w:r w:rsidRPr="00C71F19">
        <w:rPr>
          <w:sz w:val="24"/>
          <w:szCs w:val="24"/>
        </w:rPr>
        <w:t>high volume</w:t>
      </w:r>
      <w:proofErr w:type="gramEnd"/>
      <w:r w:rsidRPr="00C71F19">
        <w:rPr>
          <w:sz w:val="24"/>
          <w:szCs w:val="24"/>
        </w:rPr>
        <w:t xml:space="preserve"> crime, with the 1,500,369 domestic abuse incidents reported by the police for the year ending March 2022 (Office for National Statistics, 2022). </w:t>
      </w:r>
    </w:p>
    <w:p w14:paraId="590EDE0E" w14:textId="77777777" w:rsidR="00C71F19" w:rsidRPr="00C71F19" w:rsidRDefault="00C71F19" w:rsidP="00C71F19">
      <w:pPr>
        <w:ind w:right="107"/>
        <w:jc w:val="both"/>
        <w:rPr>
          <w:sz w:val="24"/>
          <w:szCs w:val="24"/>
        </w:rPr>
      </w:pPr>
      <w:r w:rsidRPr="00C71F19">
        <w:rPr>
          <w:sz w:val="24"/>
          <w:szCs w:val="24"/>
        </w:rPr>
        <w:t xml:space="preserve">Before </w:t>
      </w:r>
      <w:proofErr w:type="gramStart"/>
      <w:r w:rsidRPr="00C71F19">
        <w:rPr>
          <w:sz w:val="24"/>
          <w:szCs w:val="24"/>
        </w:rPr>
        <w:t>taking action</w:t>
      </w:r>
      <w:proofErr w:type="gramEnd"/>
      <w:r w:rsidRPr="00C71F19">
        <w:rPr>
          <w:sz w:val="24"/>
          <w:szCs w:val="24"/>
        </w:rPr>
        <w:t xml:space="preserve">, it is appropriate to consider powers and policies that were available to me to reach a solution. Through gathering the information, I was able to suspect that an offence had taken place in the form of domestic-related assault. This is because the parties were personally connected through a previous relationship and there was allegation of violent behaviour (Domestic Abuse Act, 2021), alongside the offence of battery where unlawful force was applied to another (Crown Prosecution Service, 2022). Based on this, I had the power of arrest available to me due to having the reasonable grounds that an offence had taken place (Police and Criminal Evidence Act, 1984). </w:t>
      </w:r>
    </w:p>
    <w:p w14:paraId="2A69A9EF" w14:textId="77777777" w:rsidR="00C71F19" w:rsidRPr="00C71F19" w:rsidRDefault="00C71F19" w:rsidP="00C71F19">
      <w:pPr>
        <w:ind w:right="107"/>
        <w:jc w:val="both"/>
        <w:rPr>
          <w:sz w:val="24"/>
          <w:szCs w:val="24"/>
        </w:rPr>
      </w:pPr>
      <w:r w:rsidRPr="00C71F19">
        <w:rPr>
          <w:sz w:val="24"/>
          <w:szCs w:val="24"/>
        </w:rPr>
        <w:t xml:space="preserve">With the above information considered and what powers I had available to me, the next part of the NDM is to identify what options and contingencies are available. Due to the violent nature of the allegation and the alleged offence. Separating the two parties by merely bringing them to different addresses to me was inappropriate at the time as there was a chance that they may just go back to each other following the police leaving the scene, therefore increasing the risk of further violence or escalation that night. Due to the allegation and the </w:t>
      </w:r>
      <w:proofErr w:type="gramStart"/>
      <w:r w:rsidRPr="00C71F19">
        <w:rPr>
          <w:sz w:val="24"/>
          <w:szCs w:val="24"/>
        </w:rPr>
        <w:t>powers</w:t>
      </w:r>
      <w:proofErr w:type="gramEnd"/>
      <w:r w:rsidRPr="00C71F19">
        <w:rPr>
          <w:sz w:val="24"/>
          <w:szCs w:val="24"/>
        </w:rPr>
        <w:t xml:space="preserve"> I had available to me, I considered the circumstances and deemed it appropriate to arrest the perpetrator and bring them to police custody. This way the victim would receive the highest form of safeguarding and would then </w:t>
      </w:r>
      <w:proofErr w:type="gramStart"/>
      <w:r w:rsidRPr="00C71F19">
        <w:rPr>
          <w:sz w:val="24"/>
          <w:szCs w:val="24"/>
        </w:rPr>
        <w:t>have the opportunity to</w:t>
      </w:r>
      <w:proofErr w:type="gramEnd"/>
      <w:r w:rsidRPr="00C71F19">
        <w:rPr>
          <w:sz w:val="24"/>
          <w:szCs w:val="24"/>
        </w:rPr>
        <w:t xml:space="preserve"> make a formal complaint, which would allow for certain conditions to be placed on the perpetrator should they be released, safeguarding the victim further. Whilst in some situations the use of discretion is appropriate, where criminal conduct is involved and grounds exist for an arrest to be made, it would be necessary to take such an action to protect a vulnerable person. In domestic-related incidents, police officers have a duty to ensure positive action is taken to protect victims who may be vulnerable (College of Policing, 2018). As such, using </w:t>
      </w:r>
      <w:r w:rsidRPr="00C71F19">
        <w:rPr>
          <w:sz w:val="24"/>
          <w:szCs w:val="24"/>
        </w:rPr>
        <w:lastRenderedPageBreak/>
        <w:t>my professional judgement with the information at hand, I deemed making an arrest the only appropriate course of action. The Code of Ethics is at the heart of all decisions made in policing, it is designed to support the above elements of the NDM to promote officers using their professional judgement (College of Policing, 2014). Given the range of situations that police officers face, there are times when decisions made are not rigid and where discretion must be utilised. Whilst this incident did not require discretion per say as I acted on policy after gathering the information, by using the NDM I was able to be accountable for the decisions I made, ensuring that my decision-making was fair, objective and the right thing to do in line with the Code of Ethics (College of Policing, 2014).</w:t>
      </w:r>
    </w:p>
    <w:p w14:paraId="32A9106A" w14:textId="77777777" w:rsidR="00C71F19" w:rsidRPr="00C71F19" w:rsidRDefault="00C71F19" w:rsidP="00C71F19">
      <w:pPr>
        <w:ind w:right="107"/>
        <w:jc w:val="both"/>
        <w:rPr>
          <w:sz w:val="24"/>
          <w:szCs w:val="24"/>
        </w:rPr>
      </w:pPr>
      <w:r w:rsidRPr="00C71F19">
        <w:rPr>
          <w:sz w:val="24"/>
          <w:szCs w:val="24"/>
        </w:rPr>
        <w:t xml:space="preserve">The CPIA 1996 is legislation which regulates how investigations are conducted and in turn how any information or material which is recorded or retained during the investigation (Health and Safety Executive, no date), in particularly, Section 23 sets out a Code of Practice which sets out that any information or material collected which is relevant during an investigation is to be recorded and retained (CPIA, 1996). Under the Act, investigators should pursue all ‘reasonable lines of enquiry’ and in short, any information or material collected in doing so must be disclosed be it whether it favours the prosecution or the defence (Crown Prosecution Service, 2018). </w:t>
      </w:r>
    </w:p>
    <w:p w14:paraId="1AE77D24" w14:textId="77777777" w:rsidR="00C71F19" w:rsidRPr="00C71F19" w:rsidRDefault="00C71F19" w:rsidP="00C71F19">
      <w:pPr>
        <w:ind w:right="107"/>
        <w:jc w:val="both"/>
        <w:rPr>
          <w:sz w:val="24"/>
          <w:szCs w:val="24"/>
        </w:rPr>
      </w:pPr>
      <w:r w:rsidRPr="00C71F19">
        <w:rPr>
          <w:sz w:val="24"/>
          <w:szCs w:val="24"/>
        </w:rPr>
        <w:t xml:space="preserve">In the incident I attended, the victim gave her initial account of what had happened and whilst this is important to disclose, it is just as important to disclose any comments or material from the subject which was made claiming that they did not do it. This responsibility during an investigation is crucial, as previous cases have shown a risk of miscarriages of justice. For example, during the case of R v Allan, where key evidence which favoured the defence was not disclosed until the day of the trial. Following this disclosure, the likelihood of a conviction was low, and the defendant was acquitted (www.parliament.uk, 2018). Without disclosing all the available material, it may lead to discrepancies in court, individuals being wrongly convicted and as a result officer’s action scrutinised. If the trial is not deemed fair </w:t>
      </w:r>
      <w:proofErr w:type="gramStart"/>
      <w:r w:rsidRPr="00C71F19">
        <w:rPr>
          <w:sz w:val="24"/>
          <w:szCs w:val="24"/>
        </w:rPr>
        <w:t>as a result of</w:t>
      </w:r>
      <w:proofErr w:type="gramEnd"/>
      <w:r w:rsidRPr="00C71F19">
        <w:rPr>
          <w:sz w:val="24"/>
          <w:szCs w:val="24"/>
        </w:rPr>
        <w:t xml:space="preserve"> a neglect of disclosure responsibility, the case can be jeopardised and, in some cases, can be discontinued (Crown Prosecution Service, 2022). Afterall, impartiality is a key principle within the police where decisions and actions are made on an objective basis based on the available evidence (College of Policing, no date). This is also in line with Article 6 of the Human Rights Act 1998 – a right to a fair trial (Equality and Human Rights Commission, 2018). </w:t>
      </w:r>
    </w:p>
    <w:p w14:paraId="3DB87E42" w14:textId="77777777" w:rsidR="00C71F19" w:rsidRPr="00C71F19" w:rsidRDefault="00C71F19" w:rsidP="00C71F19">
      <w:pPr>
        <w:ind w:right="107"/>
        <w:jc w:val="both"/>
        <w:rPr>
          <w:sz w:val="24"/>
          <w:szCs w:val="24"/>
        </w:rPr>
      </w:pPr>
      <w:r w:rsidRPr="00C71F19">
        <w:rPr>
          <w:sz w:val="24"/>
          <w:szCs w:val="24"/>
        </w:rPr>
        <w:t xml:space="preserve">During an investigation there are different types of material which can be collected. Relevant material consists of anything which the investigator believes will have an influence on the case, be it for the prosecution or the defence (Health and Safety Executive, no date). These can consist of witness statements, interview records, exhibits and digital material however this is not an exhaustive list. In addition to this, unused material is material which is not used as evidence however is relevant to the investigation but is not used in the case against the defence (Crown Prosecution Service, 2019), such as the initial 999 call recording, custody records or the details of witnesses who have not provided a statement (Crown Prosecution Service, 2021). </w:t>
      </w:r>
    </w:p>
    <w:p w14:paraId="69D07BF2" w14:textId="77777777" w:rsidR="00C71F19" w:rsidRPr="00C71F19" w:rsidRDefault="00C71F19" w:rsidP="00C71F19">
      <w:pPr>
        <w:ind w:right="107"/>
        <w:jc w:val="both"/>
        <w:rPr>
          <w:sz w:val="24"/>
          <w:szCs w:val="24"/>
        </w:rPr>
      </w:pPr>
      <w:r w:rsidRPr="00C71F19">
        <w:rPr>
          <w:sz w:val="24"/>
          <w:szCs w:val="24"/>
        </w:rPr>
        <w:t>During the incident which I attended, the victim did not wish to make a formal complaint, there was no evidence of any injuries from an assault and as a result the case could not be taken any further. However, had the case have been taken further I would have needed to disclose body worn footage of the arrest, any potential statements, images of any potential injuries or evidence, the occurrence logs relating to the incident and any recordings from interviews. Again, this is not an exhaustive list but considerations of the type of evidence which may be gathered and in turn disclosed.</w:t>
      </w:r>
    </w:p>
    <w:p w14:paraId="55E8513B" w14:textId="6F848B39" w:rsidR="00025650" w:rsidRDefault="00C71F19" w:rsidP="00C71F19">
      <w:pPr>
        <w:ind w:right="107"/>
        <w:jc w:val="both"/>
        <w:rPr>
          <w:sz w:val="24"/>
          <w:szCs w:val="24"/>
        </w:rPr>
      </w:pPr>
      <w:r w:rsidRPr="00C71F19">
        <w:rPr>
          <w:sz w:val="24"/>
          <w:szCs w:val="24"/>
        </w:rPr>
        <w:t xml:space="preserve">It is appropriate to review my performance in the form of this essay in line with the final stage of the NDM which consists of reviewing what happened, which is a large part of rationalising </w:t>
      </w:r>
      <w:r w:rsidRPr="00C71F19">
        <w:rPr>
          <w:sz w:val="24"/>
          <w:szCs w:val="24"/>
        </w:rPr>
        <w:lastRenderedPageBreak/>
        <w:t xml:space="preserve">decisions made and learning from the process. Overall, I am satisfied with how I dealt with this incident. If the decisions I made were scrutinised I would be confident that I would be able to give an appropriate rationale in line with the NDM. When the incident occurred, I had just begun my tutorship and I feel like I would have been able to adhere to my responsibilities in line with the CPIA. When attending future incidents, I will consider my responsibilities even further in line with the CPIA following further reflection and awareness </w:t>
      </w:r>
      <w:proofErr w:type="gramStart"/>
      <w:r w:rsidRPr="00C71F19">
        <w:rPr>
          <w:sz w:val="24"/>
          <w:szCs w:val="24"/>
        </w:rPr>
        <w:t>as a result of</w:t>
      </w:r>
      <w:proofErr w:type="gramEnd"/>
      <w:r w:rsidRPr="00C71F19">
        <w:rPr>
          <w:sz w:val="24"/>
          <w:szCs w:val="24"/>
        </w:rPr>
        <w:t xml:space="preserve"> this essay.</w:t>
      </w:r>
    </w:p>
    <w:p w14:paraId="65313164" w14:textId="2B40AD95" w:rsidR="00C71F19" w:rsidRDefault="00C71F19" w:rsidP="00C71F19">
      <w:pPr>
        <w:ind w:right="107"/>
        <w:jc w:val="both"/>
        <w:rPr>
          <w:sz w:val="24"/>
          <w:szCs w:val="24"/>
        </w:rPr>
      </w:pPr>
    </w:p>
    <w:p w14:paraId="6B500850" w14:textId="34EF82CD" w:rsidR="00C71F19" w:rsidRPr="00270EEB" w:rsidRDefault="00C71F19" w:rsidP="00C71F19">
      <w:pPr>
        <w:ind w:right="107"/>
        <w:jc w:val="both"/>
        <w:rPr>
          <w:sz w:val="24"/>
          <w:szCs w:val="24"/>
        </w:rPr>
      </w:pPr>
      <w:r>
        <w:rPr>
          <w:sz w:val="24"/>
          <w:szCs w:val="24"/>
        </w:rPr>
        <w:t>WORD COUNT - 183</w:t>
      </w:r>
      <w:r w:rsidR="00D1594C">
        <w:rPr>
          <w:sz w:val="24"/>
          <w:szCs w:val="24"/>
        </w:rPr>
        <w:t>5</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F1EF01F" w14:textId="77777777" w:rsidR="00C71F19" w:rsidRPr="002714B2" w:rsidRDefault="00C71F19" w:rsidP="00C71F19">
            <w:pPr>
              <w:ind w:right="107"/>
              <w:rPr>
                <w:b/>
                <w:bCs/>
                <w:sz w:val="24"/>
                <w:szCs w:val="24"/>
              </w:rPr>
            </w:pPr>
            <w:r w:rsidRPr="002714B2">
              <w:rPr>
                <w:b/>
                <w:bCs/>
                <w:sz w:val="24"/>
                <w:szCs w:val="24"/>
              </w:rPr>
              <w:t>Specific:</w:t>
            </w:r>
          </w:p>
          <w:p w14:paraId="30B9634D" w14:textId="70EEB2B2" w:rsidR="00924DA2" w:rsidRDefault="00C71F19" w:rsidP="00C71F19">
            <w:pPr>
              <w:ind w:right="107"/>
              <w:rPr>
                <w:sz w:val="24"/>
                <w:szCs w:val="24"/>
              </w:rPr>
            </w:pPr>
            <w:r w:rsidRPr="00C71F19">
              <w:rPr>
                <w:sz w:val="24"/>
                <w:szCs w:val="24"/>
              </w:rPr>
              <w:t>Become more confident in taking the lead when responding to calls rather than observing my colleagues.</w:t>
            </w:r>
          </w:p>
          <w:p w14:paraId="24C81913" w14:textId="77777777" w:rsidR="00924DA2" w:rsidRPr="00924DA2" w:rsidRDefault="00924DA2" w:rsidP="00924DA2">
            <w:pPr>
              <w:ind w:right="107"/>
              <w:rPr>
                <w:b/>
                <w:bCs/>
                <w:sz w:val="24"/>
                <w:szCs w:val="24"/>
                <w:u w:val="single"/>
              </w:rPr>
            </w:pPr>
          </w:p>
          <w:p w14:paraId="4B494930" w14:textId="2693FB32" w:rsidR="00575A8F" w:rsidRDefault="00575A8F" w:rsidP="00924DA2">
            <w:pPr>
              <w:ind w:right="107"/>
              <w:jc w:val="center"/>
              <w:rPr>
                <w:b/>
                <w:bCs/>
                <w:sz w:val="24"/>
                <w:szCs w:val="24"/>
                <w:u w:val="single"/>
              </w:rPr>
            </w:pPr>
          </w:p>
          <w:p w14:paraId="16186CA2" w14:textId="77777777" w:rsidR="00C71F19" w:rsidRPr="00924DA2" w:rsidRDefault="00C71F19" w:rsidP="00924DA2">
            <w:pPr>
              <w:ind w:right="107"/>
              <w:jc w:val="center"/>
              <w:rPr>
                <w:b/>
                <w:bCs/>
                <w:sz w:val="24"/>
                <w:szCs w:val="24"/>
                <w:u w:val="single"/>
              </w:rPr>
            </w:pPr>
          </w:p>
          <w:p w14:paraId="55898530" w14:textId="77777777" w:rsidR="00575A8F" w:rsidRPr="00924DA2" w:rsidRDefault="00575A8F" w:rsidP="00924DA2">
            <w:pPr>
              <w:ind w:right="107"/>
              <w:jc w:val="center"/>
              <w:rPr>
                <w:b/>
                <w:bCs/>
                <w:sz w:val="24"/>
                <w:szCs w:val="24"/>
                <w:u w:val="single"/>
              </w:rPr>
            </w:pPr>
          </w:p>
          <w:p w14:paraId="17C7589C" w14:textId="77777777" w:rsidR="00575A8F" w:rsidRPr="00924DA2" w:rsidRDefault="00575A8F" w:rsidP="00924DA2">
            <w:pPr>
              <w:ind w:right="107"/>
              <w:jc w:val="center"/>
              <w:rPr>
                <w:b/>
                <w:bCs/>
                <w:sz w:val="24"/>
                <w:szCs w:val="24"/>
                <w:u w:val="single"/>
              </w:rPr>
            </w:pPr>
          </w:p>
          <w:p w14:paraId="559F07CD" w14:textId="77777777" w:rsidR="00575A8F" w:rsidRPr="00924DA2" w:rsidRDefault="00575A8F" w:rsidP="00924DA2">
            <w:pPr>
              <w:ind w:right="107"/>
              <w:jc w:val="center"/>
              <w:rPr>
                <w:b/>
                <w:bCs/>
                <w:sz w:val="24"/>
                <w:szCs w:val="24"/>
                <w:u w:val="single"/>
              </w:rPr>
            </w:pPr>
          </w:p>
          <w:p w14:paraId="50FB26FA" w14:textId="77777777" w:rsidR="00575A8F" w:rsidRPr="00924DA2" w:rsidRDefault="00575A8F" w:rsidP="00924DA2">
            <w:pPr>
              <w:ind w:right="107"/>
              <w:jc w:val="center"/>
              <w:rPr>
                <w:b/>
                <w:bCs/>
                <w:sz w:val="24"/>
                <w:szCs w:val="24"/>
                <w:u w:val="single"/>
              </w:rPr>
            </w:pPr>
          </w:p>
          <w:p w14:paraId="4E13270D" w14:textId="77777777" w:rsidR="00575A8F" w:rsidRPr="00924DA2" w:rsidRDefault="00575A8F" w:rsidP="00924DA2">
            <w:pPr>
              <w:ind w:right="107"/>
              <w:jc w:val="center"/>
              <w:rPr>
                <w:b/>
                <w:bCs/>
                <w:sz w:val="24"/>
                <w:szCs w:val="24"/>
                <w:u w:val="single"/>
              </w:rPr>
            </w:pPr>
          </w:p>
          <w:p w14:paraId="4FCDFC95" w14:textId="77777777" w:rsidR="00575A8F" w:rsidRPr="00924DA2" w:rsidRDefault="00575A8F" w:rsidP="00924DA2">
            <w:pPr>
              <w:ind w:right="107"/>
              <w:jc w:val="center"/>
              <w:rPr>
                <w:b/>
                <w:bCs/>
                <w:sz w:val="24"/>
                <w:szCs w:val="24"/>
                <w:u w:val="single"/>
              </w:rPr>
            </w:pPr>
          </w:p>
        </w:tc>
        <w:tc>
          <w:tcPr>
            <w:tcW w:w="2433" w:type="dxa"/>
            <w:shd w:val="clear" w:color="auto" w:fill="auto"/>
          </w:tcPr>
          <w:p w14:paraId="1E748154" w14:textId="77777777" w:rsidR="00C71F19" w:rsidRPr="002714B2" w:rsidRDefault="00C71F19" w:rsidP="002714B2">
            <w:pPr>
              <w:ind w:right="107"/>
              <w:rPr>
                <w:b/>
                <w:bCs/>
                <w:sz w:val="24"/>
                <w:szCs w:val="24"/>
              </w:rPr>
            </w:pPr>
            <w:r w:rsidRPr="002714B2">
              <w:rPr>
                <w:b/>
                <w:bCs/>
                <w:sz w:val="24"/>
                <w:szCs w:val="24"/>
              </w:rPr>
              <w:t>Measurable, Achievable and Realistic:</w:t>
            </w:r>
          </w:p>
          <w:p w14:paraId="2C5FB852" w14:textId="7692341A" w:rsidR="00924DA2" w:rsidRPr="002714B2" w:rsidRDefault="00C71F19" w:rsidP="002714B2">
            <w:pPr>
              <w:ind w:right="107"/>
              <w:rPr>
                <w:sz w:val="24"/>
                <w:szCs w:val="24"/>
              </w:rPr>
            </w:pPr>
            <w:r w:rsidRPr="002714B2">
              <w:rPr>
                <w:sz w:val="24"/>
                <w:szCs w:val="24"/>
              </w:rPr>
              <w:t xml:space="preserve">This is realistic by talking to individuals at an incident and getting initial accounts myself </w:t>
            </w:r>
            <w:proofErr w:type="gramStart"/>
            <w:r w:rsidRPr="002714B2">
              <w:rPr>
                <w:sz w:val="24"/>
                <w:szCs w:val="24"/>
              </w:rPr>
              <w:t>in order to</w:t>
            </w:r>
            <w:proofErr w:type="gramEnd"/>
            <w:r w:rsidRPr="002714B2">
              <w:rPr>
                <w:sz w:val="24"/>
                <w:szCs w:val="24"/>
              </w:rPr>
              <w:t xml:space="preserve"> inform my own decision-making and implement what I deem appropriate action. This is measurable by evaluating how I feel after each scenario.</w:t>
            </w:r>
          </w:p>
        </w:tc>
        <w:tc>
          <w:tcPr>
            <w:tcW w:w="2426" w:type="dxa"/>
            <w:shd w:val="clear" w:color="auto" w:fill="auto"/>
          </w:tcPr>
          <w:p w14:paraId="6F2EF39C" w14:textId="5A2B7117" w:rsidR="00924DA2" w:rsidRPr="00924DA2" w:rsidRDefault="00C71F19" w:rsidP="002714B2">
            <w:pPr>
              <w:ind w:right="107"/>
              <w:rPr>
                <w:b/>
                <w:bCs/>
                <w:sz w:val="24"/>
                <w:szCs w:val="24"/>
                <w:u w:val="single"/>
              </w:rPr>
            </w:pPr>
            <w:r w:rsidRPr="002714B2">
              <w:rPr>
                <w:sz w:val="24"/>
                <w:szCs w:val="24"/>
              </w:rPr>
              <w:t xml:space="preserve">My colleagues who attend incidents with me </w:t>
            </w:r>
            <w:proofErr w:type="gramStart"/>
            <w:r w:rsidRPr="002714B2">
              <w:rPr>
                <w:sz w:val="24"/>
                <w:szCs w:val="24"/>
              </w:rPr>
              <w:t>are able to</w:t>
            </w:r>
            <w:proofErr w:type="gramEnd"/>
            <w:r w:rsidRPr="002714B2">
              <w:rPr>
                <w:sz w:val="24"/>
                <w:szCs w:val="24"/>
              </w:rPr>
              <w:t xml:space="preserve"> assist by allowing me to take control in our response to incidents, being there to provide assistance should I need it. They will also be able to provide me feedback which will assist in measuring how I feel after.</w:t>
            </w:r>
          </w:p>
        </w:tc>
        <w:tc>
          <w:tcPr>
            <w:tcW w:w="2426" w:type="dxa"/>
            <w:shd w:val="clear" w:color="auto" w:fill="auto"/>
          </w:tcPr>
          <w:p w14:paraId="4E482302" w14:textId="4981B17B" w:rsidR="00C71F19" w:rsidRPr="002714B2" w:rsidRDefault="002714B2" w:rsidP="002714B2">
            <w:pPr>
              <w:rPr>
                <w:b/>
                <w:bCs/>
                <w:sz w:val="24"/>
                <w:szCs w:val="24"/>
              </w:rPr>
            </w:pPr>
            <w:r>
              <w:rPr>
                <w:b/>
                <w:bCs/>
                <w:sz w:val="24"/>
                <w:szCs w:val="24"/>
              </w:rPr>
              <w:t>T</w:t>
            </w:r>
            <w:r w:rsidR="00C71F19" w:rsidRPr="002714B2">
              <w:rPr>
                <w:b/>
                <w:bCs/>
                <w:sz w:val="24"/>
                <w:szCs w:val="24"/>
              </w:rPr>
              <w:t xml:space="preserve">imely: </w:t>
            </w:r>
          </w:p>
          <w:p w14:paraId="3851D535" w14:textId="4073E788" w:rsidR="00924DA2" w:rsidRPr="002714B2" w:rsidRDefault="00C71F19" w:rsidP="002714B2">
            <w:pPr>
              <w:rPr>
                <w:sz w:val="24"/>
                <w:szCs w:val="24"/>
              </w:rPr>
            </w:pPr>
            <w:r w:rsidRPr="002714B2">
              <w:rPr>
                <w:sz w:val="24"/>
                <w:szCs w:val="24"/>
              </w:rPr>
              <w:t>This change can occur imminently by taking charge at my next few incidents. A growth in confidence could occur over the long-term as my confidence and skill grows and develops overtime.</w:t>
            </w:r>
          </w:p>
        </w:tc>
      </w:tr>
      <w:tr w:rsidR="00575A8F" w:rsidRPr="00270EEB" w14:paraId="67CEB11A" w14:textId="77777777" w:rsidTr="28A9B94D">
        <w:tc>
          <w:tcPr>
            <w:tcW w:w="2462" w:type="dxa"/>
            <w:shd w:val="clear" w:color="auto" w:fill="auto"/>
          </w:tcPr>
          <w:p w14:paraId="5A299C76" w14:textId="77777777" w:rsidR="00C71F19" w:rsidRPr="002714B2" w:rsidRDefault="00C71F19" w:rsidP="002714B2">
            <w:pPr>
              <w:ind w:right="107"/>
              <w:rPr>
                <w:b/>
                <w:bCs/>
                <w:sz w:val="24"/>
                <w:szCs w:val="24"/>
              </w:rPr>
            </w:pPr>
            <w:r w:rsidRPr="002714B2">
              <w:rPr>
                <w:b/>
                <w:bCs/>
                <w:sz w:val="24"/>
                <w:szCs w:val="24"/>
              </w:rPr>
              <w:t>Specific:</w:t>
            </w:r>
          </w:p>
          <w:p w14:paraId="27804619" w14:textId="27746034" w:rsidR="00575A8F" w:rsidRPr="00270EEB" w:rsidRDefault="00C71F19" w:rsidP="002714B2">
            <w:pPr>
              <w:ind w:right="107"/>
              <w:rPr>
                <w:sz w:val="24"/>
                <w:szCs w:val="24"/>
              </w:rPr>
            </w:pPr>
            <w:r w:rsidRPr="00C71F19">
              <w:rPr>
                <w:sz w:val="24"/>
                <w:szCs w:val="24"/>
              </w:rPr>
              <w:t>Become</w:t>
            </w:r>
            <w:r>
              <w:rPr>
                <w:sz w:val="24"/>
                <w:szCs w:val="24"/>
              </w:rPr>
              <w:t xml:space="preserve"> </w:t>
            </w:r>
            <w:r w:rsidRPr="00C71F19">
              <w:rPr>
                <w:sz w:val="24"/>
                <w:szCs w:val="24"/>
              </w:rPr>
              <w:t>more efficient at completing entry logs on NICHE to free up time to allow for the completion of other tasks.</w:t>
            </w:r>
          </w:p>
          <w:p w14:paraId="7F0DE516" w14:textId="77777777" w:rsidR="00575A8F" w:rsidRPr="00270EEB" w:rsidRDefault="00575A8F" w:rsidP="002714B2">
            <w:pPr>
              <w:ind w:right="107"/>
              <w:rPr>
                <w:sz w:val="24"/>
                <w:szCs w:val="24"/>
              </w:rPr>
            </w:pPr>
          </w:p>
          <w:p w14:paraId="531A87CC" w14:textId="77777777" w:rsidR="00575A8F" w:rsidRPr="00270EEB" w:rsidRDefault="00575A8F" w:rsidP="002714B2">
            <w:pPr>
              <w:ind w:right="107"/>
              <w:rPr>
                <w:sz w:val="24"/>
                <w:szCs w:val="24"/>
              </w:rPr>
            </w:pPr>
          </w:p>
        </w:tc>
        <w:tc>
          <w:tcPr>
            <w:tcW w:w="2433" w:type="dxa"/>
            <w:shd w:val="clear" w:color="auto" w:fill="auto"/>
          </w:tcPr>
          <w:p w14:paraId="0C2C530F" w14:textId="77777777" w:rsidR="00C71F19" w:rsidRPr="002714B2" w:rsidRDefault="00C71F19" w:rsidP="002714B2">
            <w:pPr>
              <w:ind w:right="107"/>
              <w:rPr>
                <w:b/>
                <w:bCs/>
                <w:sz w:val="24"/>
                <w:szCs w:val="24"/>
              </w:rPr>
            </w:pPr>
            <w:r w:rsidRPr="002714B2">
              <w:rPr>
                <w:b/>
                <w:bCs/>
                <w:sz w:val="24"/>
                <w:szCs w:val="24"/>
              </w:rPr>
              <w:t>Measurable, Achievable and Realistic:</w:t>
            </w:r>
          </w:p>
          <w:p w14:paraId="27AA2624" w14:textId="77777777" w:rsidR="00C71F19" w:rsidRDefault="00C71F19" w:rsidP="002714B2">
            <w:pPr>
              <w:ind w:right="107"/>
              <w:rPr>
                <w:sz w:val="24"/>
                <w:szCs w:val="24"/>
              </w:rPr>
            </w:pPr>
            <w:r w:rsidRPr="00C71F19">
              <w:rPr>
                <w:sz w:val="24"/>
                <w:szCs w:val="24"/>
              </w:rPr>
              <w:t>This is measurable by noticing or timing how quickly I can complete entries on NICHE. This is achievable by constantly exposing myself to situations or incidents which will require the</w:t>
            </w:r>
            <w:r>
              <w:t xml:space="preserve"> </w:t>
            </w:r>
            <w:r w:rsidRPr="00C71F19">
              <w:rPr>
                <w:sz w:val="24"/>
                <w:szCs w:val="24"/>
              </w:rPr>
              <w:t>completion of entries I</w:t>
            </w:r>
          </w:p>
          <w:p w14:paraId="3BD876A6" w14:textId="4585EC53" w:rsidR="00575A8F" w:rsidRPr="00270EEB" w:rsidRDefault="00C71F19" w:rsidP="002714B2">
            <w:pPr>
              <w:ind w:right="107"/>
              <w:rPr>
                <w:sz w:val="24"/>
                <w:szCs w:val="24"/>
              </w:rPr>
            </w:pPr>
            <w:proofErr w:type="gramStart"/>
            <w:r>
              <w:rPr>
                <w:sz w:val="24"/>
                <w:szCs w:val="24"/>
              </w:rPr>
              <w:t>i</w:t>
            </w:r>
            <w:r w:rsidRPr="00C71F19">
              <w:rPr>
                <w:sz w:val="24"/>
                <w:szCs w:val="24"/>
              </w:rPr>
              <w:t>n order to</w:t>
            </w:r>
            <w:proofErr w:type="gramEnd"/>
            <w:r w:rsidRPr="00C71F19">
              <w:rPr>
                <w:sz w:val="24"/>
                <w:szCs w:val="24"/>
              </w:rPr>
              <w:t xml:space="preserve"> assist in my development and efficiency in navigating NICHE.</w:t>
            </w:r>
          </w:p>
        </w:tc>
        <w:tc>
          <w:tcPr>
            <w:tcW w:w="2426" w:type="dxa"/>
            <w:shd w:val="clear" w:color="auto" w:fill="auto"/>
          </w:tcPr>
          <w:p w14:paraId="7A4C9A77" w14:textId="03374D9B" w:rsidR="00575A8F" w:rsidRPr="00270EEB" w:rsidRDefault="00C71F19" w:rsidP="002714B2">
            <w:pPr>
              <w:ind w:right="107"/>
              <w:rPr>
                <w:sz w:val="24"/>
                <w:szCs w:val="24"/>
              </w:rPr>
            </w:pPr>
            <w:r w:rsidRPr="00C71F19">
              <w:rPr>
                <w:sz w:val="24"/>
                <w:szCs w:val="24"/>
              </w:rPr>
              <w:t xml:space="preserve">My colleagues and my supervisors </w:t>
            </w:r>
            <w:proofErr w:type="gramStart"/>
            <w:r w:rsidRPr="00C71F19">
              <w:rPr>
                <w:sz w:val="24"/>
                <w:szCs w:val="24"/>
              </w:rPr>
              <w:t>are able to</w:t>
            </w:r>
            <w:proofErr w:type="gramEnd"/>
            <w:r w:rsidRPr="00C71F19">
              <w:rPr>
                <w:sz w:val="24"/>
                <w:szCs w:val="24"/>
              </w:rPr>
              <w:t xml:space="preserve"> assist me in how to operate NICHE if I ever struggle. I </w:t>
            </w:r>
            <w:proofErr w:type="gramStart"/>
            <w:r w:rsidRPr="00C71F19">
              <w:rPr>
                <w:sz w:val="24"/>
                <w:szCs w:val="24"/>
              </w:rPr>
              <w:t>am able to</w:t>
            </w:r>
            <w:proofErr w:type="gramEnd"/>
            <w:r w:rsidRPr="00C71F19">
              <w:rPr>
                <w:sz w:val="24"/>
                <w:szCs w:val="24"/>
              </w:rPr>
              <w:t xml:space="preserve"> ask anyone on my team questions and I can draw from their experience in order to learn and grow myself.</w:t>
            </w:r>
          </w:p>
        </w:tc>
        <w:tc>
          <w:tcPr>
            <w:tcW w:w="2426" w:type="dxa"/>
            <w:shd w:val="clear" w:color="auto" w:fill="auto"/>
          </w:tcPr>
          <w:p w14:paraId="596BAD42" w14:textId="77777777" w:rsidR="00C71F19" w:rsidRPr="002714B2" w:rsidRDefault="00C71F19" w:rsidP="002714B2">
            <w:pPr>
              <w:rPr>
                <w:b/>
                <w:bCs/>
                <w:sz w:val="24"/>
                <w:szCs w:val="24"/>
              </w:rPr>
            </w:pPr>
            <w:r w:rsidRPr="002714B2">
              <w:rPr>
                <w:b/>
                <w:bCs/>
                <w:sz w:val="24"/>
                <w:szCs w:val="24"/>
              </w:rPr>
              <w:t>Timely:</w:t>
            </w:r>
          </w:p>
          <w:p w14:paraId="12E2A940" w14:textId="77777777" w:rsidR="00C71F19" w:rsidRPr="00C71F19" w:rsidRDefault="00C71F19" w:rsidP="002714B2">
            <w:pPr>
              <w:rPr>
                <w:sz w:val="24"/>
                <w:szCs w:val="24"/>
              </w:rPr>
            </w:pPr>
            <w:r w:rsidRPr="00C71F19">
              <w:rPr>
                <w:sz w:val="24"/>
                <w:szCs w:val="24"/>
              </w:rPr>
              <w:t xml:space="preserve">This change can occur imminently in where I can attempt navigating NICHE myself without supervision. This will allow me to assess my own performance and identify any areas I am still uncertain of around it. Identifying these issues will allow me to get assistance in order to overcome and learn from the issue </w:t>
            </w:r>
            <w:proofErr w:type="gramStart"/>
            <w:r w:rsidRPr="00C71F19">
              <w:rPr>
                <w:sz w:val="24"/>
                <w:szCs w:val="24"/>
              </w:rPr>
              <w:t>quicker .</w:t>
            </w:r>
            <w:proofErr w:type="gramEnd"/>
            <w:r w:rsidRPr="00C71F19">
              <w:rPr>
                <w:sz w:val="24"/>
                <w:szCs w:val="24"/>
              </w:rPr>
              <w:t xml:space="preserve"> My development can be </w:t>
            </w:r>
            <w:r w:rsidRPr="00C71F19">
              <w:rPr>
                <w:sz w:val="24"/>
                <w:szCs w:val="24"/>
              </w:rPr>
              <w:lastRenderedPageBreak/>
              <w:t>measured in the short-term with any new learning which could help me in operating NICHE, however as I have much to learn any big changes will likely occur after months of exposure and in turn experience of using NICHE.</w:t>
            </w:r>
          </w:p>
          <w:p w14:paraId="003BC03B" w14:textId="3F66D33F" w:rsidR="28A9B94D" w:rsidRDefault="28A9B94D" w:rsidP="002714B2">
            <w:pPr>
              <w:rPr>
                <w:sz w:val="24"/>
                <w:szCs w:val="24"/>
              </w:rPr>
            </w:pPr>
          </w:p>
        </w:tc>
      </w:tr>
      <w:tr w:rsidR="00575A8F" w:rsidRPr="00270EEB" w14:paraId="3EE957C7" w14:textId="77777777" w:rsidTr="28A9B94D">
        <w:tc>
          <w:tcPr>
            <w:tcW w:w="2462" w:type="dxa"/>
            <w:shd w:val="clear" w:color="auto" w:fill="auto"/>
          </w:tcPr>
          <w:p w14:paraId="4E92B14B" w14:textId="77777777" w:rsidR="00C71F19" w:rsidRPr="002714B2" w:rsidRDefault="00C71F19" w:rsidP="002714B2">
            <w:pPr>
              <w:ind w:right="107"/>
              <w:rPr>
                <w:b/>
                <w:bCs/>
                <w:sz w:val="24"/>
                <w:szCs w:val="24"/>
              </w:rPr>
            </w:pPr>
            <w:r w:rsidRPr="002714B2">
              <w:rPr>
                <w:b/>
                <w:bCs/>
                <w:sz w:val="24"/>
                <w:szCs w:val="24"/>
              </w:rPr>
              <w:lastRenderedPageBreak/>
              <w:t>Specific:</w:t>
            </w:r>
          </w:p>
          <w:p w14:paraId="14F3E63D" w14:textId="6CA876AA" w:rsidR="00575A8F" w:rsidRPr="00270EEB" w:rsidRDefault="00C71F19" w:rsidP="002714B2">
            <w:pPr>
              <w:ind w:right="107"/>
              <w:rPr>
                <w:sz w:val="24"/>
                <w:szCs w:val="24"/>
              </w:rPr>
            </w:pPr>
            <w:r w:rsidRPr="00C71F19">
              <w:rPr>
                <w:sz w:val="24"/>
                <w:szCs w:val="24"/>
              </w:rPr>
              <w:t>Manage my university workload more effectively alongside the job. If successful, I would work on my university studies more frequently.</w:t>
            </w:r>
          </w:p>
          <w:p w14:paraId="6BD4658F" w14:textId="77777777" w:rsidR="00575A8F" w:rsidRPr="00270EEB" w:rsidRDefault="00575A8F" w:rsidP="002714B2">
            <w:pPr>
              <w:ind w:right="107"/>
              <w:rPr>
                <w:sz w:val="24"/>
                <w:szCs w:val="24"/>
              </w:rPr>
            </w:pPr>
          </w:p>
          <w:p w14:paraId="4E491004" w14:textId="77777777" w:rsidR="00575A8F" w:rsidRPr="00270EEB" w:rsidRDefault="00575A8F" w:rsidP="002714B2">
            <w:pPr>
              <w:ind w:right="107"/>
              <w:rPr>
                <w:sz w:val="24"/>
                <w:szCs w:val="24"/>
              </w:rPr>
            </w:pPr>
          </w:p>
          <w:p w14:paraId="63F84709" w14:textId="77777777" w:rsidR="00575A8F" w:rsidRPr="00270EEB" w:rsidRDefault="00575A8F" w:rsidP="002714B2">
            <w:pPr>
              <w:ind w:right="107"/>
              <w:rPr>
                <w:sz w:val="24"/>
                <w:szCs w:val="24"/>
              </w:rPr>
            </w:pPr>
          </w:p>
          <w:p w14:paraId="46CA1F74" w14:textId="77777777" w:rsidR="00575A8F" w:rsidRPr="00270EEB" w:rsidRDefault="00575A8F" w:rsidP="002714B2">
            <w:pPr>
              <w:ind w:right="107"/>
              <w:rPr>
                <w:sz w:val="24"/>
                <w:szCs w:val="24"/>
              </w:rPr>
            </w:pPr>
          </w:p>
          <w:p w14:paraId="5325704B" w14:textId="77777777" w:rsidR="00575A8F" w:rsidRPr="00270EEB" w:rsidRDefault="00575A8F" w:rsidP="002714B2">
            <w:pPr>
              <w:ind w:right="107"/>
              <w:rPr>
                <w:sz w:val="24"/>
                <w:szCs w:val="24"/>
              </w:rPr>
            </w:pPr>
          </w:p>
          <w:p w14:paraId="5E51CE34" w14:textId="77777777" w:rsidR="00575A8F" w:rsidRPr="00270EEB" w:rsidRDefault="00575A8F" w:rsidP="002714B2">
            <w:pPr>
              <w:ind w:right="107"/>
              <w:rPr>
                <w:sz w:val="24"/>
                <w:szCs w:val="24"/>
              </w:rPr>
            </w:pPr>
          </w:p>
          <w:p w14:paraId="03607C62" w14:textId="77777777" w:rsidR="00575A8F" w:rsidRPr="00270EEB" w:rsidRDefault="00575A8F" w:rsidP="002714B2">
            <w:pPr>
              <w:ind w:right="107"/>
              <w:rPr>
                <w:sz w:val="24"/>
                <w:szCs w:val="24"/>
              </w:rPr>
            </w:pPr>
          </w:p>
          <w:p w14:paraId="279066C3" w14:textId="77777777" w:rsidR="00575A8F" w:rsidRPr="00270EEB" w:rsidRDefault="00575A8F" w:rsidP="002714B2">
            <w:pPr>
              <w:ind w:right="107"/>
              <w:rPr>
                <w:sz w:val="24"/>
                <w:szCs w:val="24"/>
              </w:rPr>
            </w:pPr>
          </w:p>
          <w:p w14:paraId="69C3124A" w14:textId="77777777" w:rsidR="00575A8F" w:rsidRPr="00270EEB" w:rsidRDefault="00575A8F" w:rsidP="002714B2">
            <w:pPr>
              <w:ind w:right="107"/>
              <w:rPr>
                <w:sz w:val="24"/>
                <w:szCs w:val="24"/>
              </w:rPr>
            </w:pPr>
          </w:p>
          <w:p w14:paraId="7BA19DB6" w14:textId="77777777" w:rsidR="00575A8F" w:rsidRPr="00270EEB" w:rsidRDefault="00575A8F" w:rsidP="002714B2">
            <w:pPr>
              <w:ind w:right="107"/>
              <w:rPr>
                <w:sz w:val="24"/>
                <w:szCs w:val="24"/>
              </w:rPr>
            </w:pPr>
          </w:p>
        </w:tc>
        <w:tc>
          <w:tcPr>
            <w:tcW w:w="2433" w:type="dxa"/>
            <w:shd w:val="clear" w:color="auto" w:fill="auto"/>
          </w:tcPr>
          <w:p w14:paraId="090ACD9D" w14:textId="77777777" w:rsidR="00C71F19" w:rsidRPr="002714B2" w:rsidRDefault="00C71F19" w:rsidP="002714B2">
            <w:pPr>
              <w:ind w:right="107"/>
              <w:rPr>
                <w:b/>
                <w:bCs/>
                <w:sz w:val="24"/>
                <w:szCs w:val="24"/>
              </w:rPr>
            </w:pPr>
            <w:r w:rsidRPr="002714B2">
              <w:rPr>
                <w:b/>
                <w:bCs/>
                <w:sz w:val="24"/>
                <w:szCs w:val="24"/>
              </w:rPr>
              <w:t>Measurable, Achievable and Realistic:</w:t>
            </w:r>
          </w:p>
          <w:p w14:paraId="7E7EBB26" w14:textId="77777777" w:rsidR="00C71F19" w:rsidRPr="00C71F19" w:rsidRDefault="00C71F19" w:rsidP="002714B2">
            <w:pPr>
              <w:ind w:right="107"/>
              <w:rPr>
                <w:sz w:val="24"/>
                <w:szCs w:val="24"/>
              </w:rPr>
            </w:pPr>
            <w:r w:rsidRPr="00C71F19">
              <w:rPr>
                <w:sz w:val="24"/>
                <w:szCs w:val="24"/>
              </w:rPr>
              <w:t xml:space="preserve">This is measurable by making a note of how much time I spend doing university work in comparison with the previous months. It is realistic as I have free time and I know this can be achieved, it is just a case of managing time effectively. It is realistic as I know through implementing well-being techniques as per the research in task 1, this would allow me to feel a lot better in myself and relaxed </w:t>
            </w:r>
            <w:proofErr w:type="gramStart"/>
            <w:r w:rsidRPr="00C71F19">
              <w:rPr>
                <w:sz w:val="24"/>
                <w:szCs w:val="24"/>
              </w:rPr>
              <w:t>in order to</w:t>
            </w:r>
            <w:proofErr w:type="gramEnd"/>
            <w:r w:rsidRPr="00C71F19">
              <w:rPr>
                <w:sz w:val="24"/>
                <w:szCs w:val="24"/>
              </w:rPr>
              <w:t xml:space="preserve"> be present, altering my emotions which will put me in a better position to change my behaviour.</w:t>
            </w:r>
          </w:p>
          <w:p w14:paraId="022C407D" w14:textId="77777777" w:rsidR="00575A8F" w:rsidRPr="00270EEB" w:rsidRDefault="00575A8F" w:rsidP="002714B2">
            <w:pPr>
              <w:ind w:right="107"/>
              <w:rPr>
                <w:sz w:val="24"/>
                <w:szCs w:val="24"/>
              </w:rPr>
            </w:pPr>
          </w:p>
        </w:tc>
        <w:tc>
          <w:tcPr>
            <w:tcW w:w="2426" w:type="dxa"/>
            <w:shd w:val="clear" w:color="auto" w:fill="auto"/>
          </w:tcPr>
          <w:p w14:paraId="76B2A824" w14:textId="67B36E87" w:rsidR="00575A8F" w:rsidRPr="00270EEB" w:rsidRDefault="00C71F19" w:rsidP="002714B2">
            <w:pPr>
              <w:ind w:right="107"/>
              <w:rPr>
                <w:sz w:val="24"/>
                <w:szCs w:val="24"/>
              </w:rPr>
            </w:pPr>
            <w:r w:rsidRPr="00C71F19">
              <w:rPr>
                <w:sz w:val="24"/>
                <w:szCs w:val="24"/>
              </w:rPr>
              <w:t xml:space="preserve">My housemates and peers will be able to provide me with encouragement and support </w:t>
            </w:r>
            <w:proofErr w:type="gramStart"/>
            <w:r w:rsidRPr="00C71F19">
              <w:rPr>
                <w:sz w:val="24"/>
                <w:szCs w:val="24"/>
              </w:rPr>
              <w:t>in order to</w:t>
            </w:r>
            <w:proofErr w:type="gramEnd"/>
            <w:r w:rsidRPr="00C71F19">
              <w:rPr>
                <w:sz w:val="24"/>
                <w:szCs w:val="24"/>
              </w:rPr>
              <w:t xml:space="preserve"> do this however this will largely come down to self-discipline as only I can put the work in.</w:t>
            </w:r>
          </w:p>
        </w:tc>
        <w:tc>
          <w:tcPr>
            <w:tcW w:w="2426" w:type="dxa"/>
            <w:shd w:val="clear" w:color="auto" w:fill="auto"/>
          </w:tcPr>
          <w:p w14:paraId="1DFCB6C3" w14:textId="77777777" w:rsidR="00C71F19" w:rsidRPr="002714B2" w:rsidRDefault="00C71F19" w:rsidP="002714B2">
            <w:pPr>
              <w:rPr>
                <w:b/>
                <w:bCs/>
                <w:sz w:val="24"/>
                <w:szCs w:val="24"/>
              </w:rPr>
            </w:pPr>
            <w:r w:rsidRPr="002714B2">
              <w:rPr>
                <w:b/>
                <w:bCs/>
                <w:sz w:val="24"/>
                <w:szCs w:val="24"/>
              </w:rPr>
              <w:t>Timely:</w:t>
            </w:r>
          </w:p>
          <w:p w14:paraId="185B2EE5" w14:textId="02FC11AA" w:rsidR="28A9B94D" w:rsidRDefault="00C71F19" w:rsidP="002714B2">
            <w:pPr>
              <w:rPr>
                <w:sz w:val="24"/>
                <w:szCs w:val="24"/>
              </w:rPr>
            </w:pPr>
            <w:r w:rsidRPr="00C71F19">
              <w:rPr>
                <w:sz w:val="24"/>
                <w:szCs w:val="24"/>
              </w:rPr>
              <w:t>With a short length of time left before the current deadline, I will be able to attempt this come the next workbook allocation in July, measuring by progress up until the next deadline in February.</w:t>
            </w:r>
          </w:p>
        </w:tc>
      </w:tr>
      <w:tr w:rsidR="00C71F19" w:rsidRPr="00270EEB" w14:paraId="54912C3C" w14:textId="77777777" w:rsidTr="28A9B94D">
        <w:tc>
          <w:tcPr>
            <w:tcW w:w="2462" w:type="dxa"/>
            <w:shd w:val="clear" w:color="auto" w:fill="auto"/>
          </w:tcPr>
          <w:p w14:paraId="0CF4AE3D" w14:textId="77777777" w:rsidR="00C71F19" w:rsidRPr="002714B2" w:rsidRDefault="00C71F19" w:rsidP="002714B2">
            <w:pPr>
              <w:ind w:right="107"/>
              <w:rPr>
                <w:b/>
                <w:bCs/>
                <w:sz w:val="24"/>
                <w:szCs w:val="24"/>
              </w:rPr>
            </w:pPr>
            <w:r w:rsidRPr="002714B2">
              <w:rPr>
                <w:b/>
                <w:bCs/>
                <w:sz w:val="24"/>
                <w:szCs w:val="24"/>
              </w:rPr>
              <w:t>Specific:</w:t>
            </w:r>
          </w:p>
          <w:p w14:paraId="41E99742" w14:textId="21CD234B" w:rsidR="00C71F19" w:rsidRPr="00270EEB" w:rsidRDefault="00C71F19" w:rsidP="002714B2">
            <w:pPr>
              <w:ind w:right="107"/>
              <w:rPr>
                <w:sz w:val="24"/>
                <w:szCs w:val="24"/>
              </w:rPr>
            </w:pPr>
            <w:r w:rsidRPr="00C71F19">
              <w:rPr>
                <w:sz w:val="24"/>
                <w:szCs w:val="24"/>
              </w:rPr>
              <w:t xml:space="preserve">Become more flexible in executing alternative methods of disposal </w:t>
            </w:r>
            <w:proofErr w:type="gramStart"/>
            <w:r w:rsidRPr="00C71F19">
              <w:rPr>
                <w:sz w:val="24"/>
                <w:szCs w:val="24"/>
              </w:rPr>
              <w:t xml:space="preserve">through </w:t>
            </w:r>
            <w:r w:rsidRPr="00C71F19">
              <w:rPr>
                <w:sz w:val="24"/>
                <w:szCs w:val="24"/>
              </w:rPr>
              <w:lastRenderedPageBreak/>
              <w:t>the use of</w:t>
            </w:r>
            <w:proofErr w:type="gramEnd"/>
            <w:r w:rsidRPr="00C71F19">
              <w:rPr>
                <w:sz w:val="24"/>
                <w:szCs w:val="24"/>
              </w:rPr>
              <w:t xml:space="preserve"> discretion where appropriate.</w:t>
            </w:r>
          </w:p>
        </w:tc>
        <w:tc>
          <w:tcPr>
            <w:tcW w:w="2433" w:type="dxa"/>
            <w:shd w:val="clear" w:color="auto" w:fill="auto"/>
          </w:tcPr>
          <w:p w14:paraId="76AEF276" w14:textId="77777777" w:rsidR="00C71F19" w:rsidRPr="002714B2" w:rsidRDefault="00C71F19" w:rsidP="002714B2">
            <w:pPr>
              <w:ind w:right="107"/>
              <w:rPr>
                <w:b/>
                <w:bCs/>
                <w:sz w:val="24"/>
                <w:szCs w:val="24"/>
              </w:rPr>
            </w:pPr>
            <w:r w:rsidRPr="002714B2">
              <w:rPr>
                <w:b/>
                <w:bCs/>
                <w:sz w:val="24"/>
                <w:szCs w:val="24"/>
              </w:rPr>
              <w:lastRenderedPageBreak/>
              <w:t>Measurable, Achievable and Realistic:</w:t>
            </w:r>
          </w:p>
          <w:p w14:paraId="309885D0" w14:textId="77777777" w:rsidR="00C71F19" w:rsidRPr="00C71F19" w:rsidRDefault="00C71F19" w:rsidP="002714B2">
            <w:pPr>
              <w:ind w:right="107"/>
              <w:rPr>
                <w:sz w:val="24"/>
                <w:szCs w:val="24"/>
              </w:rPr>
            </w:pPr>
            <w:r w:rsidRPr="00C71F19">
              <w:rPr>
                <w:sz w:val="24"/>
                <w:szCs w:val="24"/>
              </w:rPr>
              <w:t xml:space="preserve">This is realistic and achievable as I </w:t>
            </w:r>
            <w:proofErr w:type="gramStart"/>
            <w:r w:rsidRPr="00C71F19">
              <w:rPr>
                <w:sz w:val="24"/>
                <w:szCs w:val="24"/>
              </w:rPr>
              <w:t xml:space="preserve">am </w:t>
            </w:r>
            <w:r w:rsidRPr="00C71F19">
              <w:rPr>
                <w:sz w:val="24"/>
                <w:szCs w:val="24"/>
              </w:rPr>
              <w:lastRenderedPageBreak/>
              <w:t>able to</w:t>
            </w:r>
            <w:proofErr w:type="gramEnd"/>
            <w:r w:rsidRPr="00C71F19">
              <w:rPr>
                <w:sz w:val="24"/>
                <w:szCs w:val="24"/>
              </w:rPr>
              <w:t xml:space="preserve"> observe my colleagues in how they use different disposal methods. Whilst I understand what methods are available, there are many which I have not seen implemented practically. This is measurable by evaluating how effective I am at implementing different disposal methods by simply attempting them for the first time and learning through experience.</w:t>
            </w:r>
          </w:p>
          <w:p w14:paraId="395C978B" w14:textId="77777777" w:rsidR="00C71F19" w:rsidRPr="00C71F19" w:rsidRDefault="00C71F19" w:rsidP="002714B2">
            <w:pPr>
              <w:ind w:right="107"/>
              <w:rPr>
                <w:sz w:val="24"/>
                <w:szCs w:val="24"/>
              </w:rPr>
            </w:pPr>
          </w:p>
        </w:tc>
        <w:tc>
          <w:tcPr>
            <w:tcW w:w="2426" w:type="dxa"/>
            <w:shd w:val="clear" w:color="auto" w:fill="auto"/>
          </w:tcPr>
          <w:p w14:paraId="302E7DCC" w14:textId="375A947F" w:rsidR="00C71F19" w:rsidRPr="00C71F19" w:rsidRDefault="00C71F19" w:rsidP="002714B2">
            <w:pPr>
              <w:ind w:right="107"/>
              <w:rPr>
                <w:sz w:val="24"/>
                <w:szCs w:val="24"/>
              </w:rPr>
            </w:pPr>
            <w:r w:rsidRPr="00C71F19">
              <w:rPr>
                <w:sz w:val="24"/>
                <w:szCs w:val="24"/>
              </w:rPr>
              <w:lastRenderedPageBreak/>
              <w:t xml:space="preserve">My colleagues </w:t>
            </w:r>
            <w:proofErr w:type="gramStart"/>
            <w:r w:rsidRPr="00C71F19">
              <w:rPr>
                <w:sz w:val="24"/>
                <w:szCs w:val="24"/>
              </w:rPr>
              <w:t>are able to</w:t>
            </w:r>
            <w:proofErr w:type="gramEnd"/>
            <w:r w:rsidRPr="00C71F19">
              <w:rPr>
                <w:sz w:val="24"/>
                <w:szCs w:val="24"/>
              </w:rPr>
              <w:t xml:space="preserve"> assist me in identifying when the use of an alternative disposal </w:t>
            </w:r>
            <w:r w:rsidRPr="00C71F19">
              <w:rPr>
                <w:sz w:val="24"/>
                <w:szCs w:val="24"/>
              </w:rPr>
              <w:lastRenderedPageBreak/>
              <w:t>method would be appropriate. In addition to this my colleagues are also able to help me in executing them should I have any issues.</w:t>
            </w:r>
          </w:p>
        </w:tc>
        <w:tc>
          <w:tcPr>
            <w:tcW w:w="2426" w:type="dxa"/>
            <w:shd w:val="clear" w:color="auto" w:fill="auto"/>
          </w:tcPr>
          <w:p w14:paraId="33187E24" w14:textId="77777777" w:rsidR="00C71F19" w:rsidRPr="002714B2" w:rsidRDefault="00C71F19" w:rsidP="002714B2">
            <w:pPr>
              <w:rPr>
                <w:b/>
                <w:bCs/>
                <w:sz w:val="24"/>
                <w:szCs w:val="24"/>
              </w:rPr>
            </w:pPr>
            <w:r w:rsidRPr="002714B2">
              <w:rPr>
                <w:b/>
                <w:bCs/>
                <w:sz w:val="24"/>
                <w:szCs w:val="24"/>
              </w:rPr>
              <w:lastRenderedPageBreak/>
              <w:t>Timely:</w:t>
            </w:r>
          </w:p>
          <w:p w14:paraId="029CCDD6" w14:textId="4DABFBC6" w:rsidR="00C71F19" w:rsidRPr="00C71F19" w:rsidRDefault="00C71F19" w:rsidP="002714B2">
            <w:pPr>
              <w:rPr>
                <w:sz w:val="24"/>
                <w:szCs w:val="24"/>
              </w:rPr>
            </w:pPr>
            <w:r w:rsidRPr="00C71F19">
              <w:rPr>
                <w:sz w:val="24"/>
                <w:szCs w:val="24"/>
              </w:rPr>
              <w:t xml:space="preserve">This can be measured instantly through taking the lead at an incident </w:t>
            </w:r>
            <w:r w:rsidRPr="00C71F19">
              <w:rPr>
                <w:sz w:val="24"/>
                <w:szCs w:val="24"/>
              </w:rPr>
              <w:lastRenderedPageBreak/>
              <w:t>where an alternative disposal method is appropriate.</w:t>
            </w:r>
          </w:p>
        </w:tc>
      </w:tr>
      <w:tr w:rsidR="00C71F19" w:rsidRPr="00270EEB" w14:paraId="60A1D16C" w14:textId="77777777" w:rsidTr="28A9B94D">
        <w:tc>
          <w:tcPr>
            <w:tcW w:w="2462" w:type="dxa"/>
            <w:shd w:val="clear" w:color="auto" w:fill="auto"/>
          </w:tcPr>
          <w:p w14:paraId="33175C71" w14:textId="77777777" w:rsidR="00C71F19" w:rsidRPr="002714B2" w:rsidRDefault="00C71F19" w:rsidP="002714B2">
            <w:pPr>
              <w:ind w:right="107"/>
              <w:rPr>
                <w:b/>
                <w:bCs/>
                <w:sz w:val="24"/>
                <w:szCs w:val="24"/>
              </w:rPr>
            </w:pPr>
            <w:r w:rsidRPr="002714B2">
              <w:rPr>
                <w:b/>
                <w:bCs/>
                <w:sz w:val="24"/>
                <w:szCs w:val="24"/>
              </w:rPr>
              <w:lastRenderedPageBreak/>
              <w:t>Specific:</w:t>
            </w:r>
          </w:p>
          <w:p w14:paraId="1B3733FB" w14:textId="22422D53" w:rsidR="00C71F19" w:rsidRPr="00C71F19" w:rsidRDefault="00C71F19" w:rsidP="002714B2">
            <w:pPr>
              <w:ind w:right="107"/>
              <w:rPr>
                <w:sz w:val="24"/>
                <w:szCs w:val="24"/>
              </w:rPr>
            </w:pPr>
            <w:r w:rsidRPr="00C71F19">
              <w:rPr>
                <w:sz w:val="24"/>
                <w:szCs w:val="24"/>
              </w:rPr>
              <w:t xml:space="preserve">Implement my own decisions and develop independence as a police officer now that my tutorship has come to an end. Now that I am an independent police officer it is important that I do not rely on other colleagues to make decisions and whilst it is important to observe their decisions </w:t>
            </w:r>
            <w:proofErr w:type="gramStart"/>
            <w:r w:rsidRPr="00C71F19">
              <w:rPr>
                <w:sz w:val="24"/>
                <w:szCs w:val="24"/>
              </w:rPr>
              <w:t>in order to</w:t>
            </w:r>
            <w:proofErr w:type="gramEnd"/>
            <w:r w:rsidRPr="00C71F19">
              <w:rPr>
                <w:sz w:val="24"/>
                <w:szCs w:val="24"/>
              </w:rPr>
              <w:t xml:space="preserve"> learn, it is just as important now for me to make my own decisions and learn </w:t>
            </w:r>
            <w:proofErr w:type="spellStart"/>
            <w:r w:rsidRPr="00C71F19">
              <w:rPr>
                <w:sz w:val="24"/>
                <w:szCs w:val="24"/>
              </w:rPr>
              <w:t>form</w:t>
            </w:r>
            <w:proofErr w:type="spellEnd"/>
            <w:r w:rsidRPr="00C71F19">
              <w:rPr>
                <w:sz w:val="24"/>
                <w:szCs w:val="24"/>
              </w:rPr>
              <w:t xml:space="preserve"> their outcomes through feedback, which in turn will allow me to grow in confidence.</w:t>
            </w:r>
          </w:p>
        </w:tc>
        <w:tc>
          <w:tcPr>
            <w:tcW w:w="2433" w:type="dxa"/>
            <w:shd w:val="clear" w:color="auto" w:fill="auto"/>
          </w:tcPr>
          <w:p w14:paraId="221F2651" w14:textId="77777777" w:rsidR="00C71F19" w:rsidRPr="002714B2" w:rsidRDefault="00C71F19" w:rsidP="002714B2">
            <w:pPr>
              <w:ind w:right="107"/>
              <w:rPr>
                <w:b/>
                <w:bCs/>
                <w:sz w:val="24"/>
                <w:szCs w:val="24"/>
              </w:rPr>
            </w:pPr>
            <w:r w:rsidRPr="002714B2">
              <w:rPr>
                <w:b/>
                <w:bCs/>
                <w:sz w:val="24"/>
                <w:szCs w:val="24"/>
              </w:rPr>
              <w:t>Measurable, Realistic and Achievable:</w:t>
            </w:r>
          </w:p>
          <w:p w14:paraId="2FD1E05A" w14:textId="200DBBFB" w:rsidR="00C71F19" w:rsidRPr="00C71F19" w:rsidRDefault="00C71F19" w:rsidP="002714B2">
            <w:pPr>
              <w:ind w:right="107"/>
              <w:rPr>
                <w:sz w:val="24"/>
                <w:szCs w:val="24"/>
              </w:rPr>
            </w:pPr>
            <w:r w:rsidRPr="00C71F19">
              <w:rPr>
                <w:sz w:val="24"/>
                <w:szCs w:val="24"/>
              </w:rPr>
              <w:t xml:space="preserve">This is measurable as I can pay close attention to the </w:t>
            </w:r>
            <w:proofErr w:type="gramStart"/>
            <w:r w:rsidRPr="00C71F19">
              <w:rPr>
                <w:sz w:val="24"/>
                <w:szCs w:val="24"/>
              </w:rPr>
              <w:t>amount</w:t>
            </w:r>
            <w:proofErr w:type="gramEnd"/>
            <w:r w:rsidRPr="00C71F19">
              <w:rPr>
                <w:sz w:val="24"/>
                <w:szCs w:val="24"/>
              </w:rPr>
              <w:t xml:space="preserve"> of decisions and moments of initiative I make/have during the day. It is realistic as I no longer have the tutor/student dynamic which means I carry more responsibility for things such as </w:t>
            </w:r>
            <w:proofErr w:type="gramStart"/>
            <w:r w:rsidRPr="00C71F19">
              <w:rPr>
                <w:sz w:val="24"/>
                <w:szCs w:val="24"/>
              </w:rPr>
              <w:t>closing down</w:t>
            </w:r>
            <w:proofErr w:type="gramEnd"/>
            <w:r w:rsidRPr="00C71F19">
              <w:rPr>
                <w:sz w:val="24"/>
                <w:szCs w:val="24"/>
              </w:rPr>
              <w:t xml:space="preserve"> calls, coding up and speaking over the radio which I had got comfortable with allowing my tutor to do for the best part. It is achievable as I can decide to implement this </w:t>
            </w:r>
            <w:r w:rsidRPr="00C71F19">
              <w:rPr>
                <w:sz w:val="24"/>
                <w:szCs w:val="24"/>
              </w:rPr>
              <w:lastRenderedPageBreak/>
              <w:t>straight away when I begin my first shift after being signed off independently.</w:t>
            </w:r>
          </w:p>
        </w:tc>
        <w:tc>
          <w:tcPr>
            <w:tcW w:w="2426" w:type="dxa"/>
            <w:shd w:val="clear" w:color="auto" w:fill="auto"/>
          </w:tcPr>
          <w:p w14:paraId="2198B111" w14:textId="6155F8AB" w:rsidR="00C71F19" w:rsidRPr="00C71F19" w:rsidRDefault="002714B2" w:rsidP="002714B2">
            <w:pPr>
              <w:ind w:right="107"/>
              <w:rPr>
                <w:sz w:val="24"/>
                <w:szCs w:val="24"/>
              </w:rPr>
            </w:pPr>
            <w:r w:rsidRPr="002714B2">
              <w:rPr>
                <w:sz w:val="24"/>
                <w:szCs w:val="24"/>
              </w:rPr>
              <w:lastRenderedPageBreak/>
              <w:t xml:space="preserve">My colleagues and supervisors </w:t>
            </w:r>
            <w:proofErr w:type="gramStart"/>
            <w:r w:rsidRPr="002714B2">
              <w:rPr>
                <w:sz w:val="24"/>
                <w:szCs w:val="24"/>
              </w:rPr>
              <w:t>are able to</w:t>
            </w:r>
            <w:proofErr w:type="gramEnd"/>
            <w:r w:rsidRPr="002714B2">
              <w:rPr>
                <w:sz w:val="24"/>
                <w:szCs w:val="24"/>
              </w:rPr>
              <w:t xml:space="preserve"> assist me in giving me feedback during this process. This will allow me to identify if the decisions I make are the correct ones and they will be there for me to fill in the gaps should I miss anything during this development period.</w:t>
            </w:r>
          </w:p>
        </w:tc>
        <w:tc>
          <w:tcPr>
            <w:tcW w:w="2426" w:type="dxa"/>
            <w:shd w:val="clear" w:color="auto" w:fill="auto"/>
          </w:tcPr>
          <w:p w14:paraId="5327BE8F" w14:textId="77777777" w:rsidR="002714B2" w:rsidRPr="002714B2" w:rsidRDefault="002714B2" w:rsidP="002714B2">
            <w:pPr>
              <w:rPr>
                <w:b/>
                <w:bCs/>
                <w:sz w:val="24"/>
                <w:szCs w:val="24"/>
              </w:rPr>
            </w:pPr>
            <w:r w:rsidRPr="002714B2">
              <w:rPr>
                <w:b/>
                <w:bCs/>
                <w:sz w:val="24"/>
                <w:szCs w:val="24"/>
              </w:rPr>
              <w:t>Timely:</w:t>
            </w:r>
          </w:p>
          <w:p w14:paraId="79CDA0E1" w14:textId="36C66445" w:rsidR="00C71F19" w:rsidRPr="00C71F19" w:rsidRDefault="002714B2" w:rsidP="002714B2">
            <w:pPr>
              <w:rPr>
                <w:sz w:val="24"/>
                <w:szCs w:val="24"/>
              </w:rPr>
            </w:pPr>
            <w:r w:rsidRPr="002714B2">
              <w:rPr>
                <w:sz w:val="24"/>
                <w:szCs w:val="24"/>
              </w:rPr>
              <w:t xml:space="preserve">I </w:t>
            </w:r>
            <w:proofErr w:type="gramStart"/>
            <w:r w:rsidRPr="002714B2">
              <w:rPr>
                <w:sz w:val="24"/>
                <w:szCs w:val="24"/>
              </w:rPr>
              <w:t>am able to</w:t>
            </w:r>
            <w:proofErr w:type="gramEnd"/>
            <w:r w:rsidRPr="002714B2">
              <w:rPr>
                <w:sz w:val="24"/>
                <w:szCs w:val="24"/>
              </w:rPr>
              <w:t xml:space="preserve"> begin this straight away now that I have been signed off as an independent police officer. During my attendance at the first few calls I go to I can code myself up, communicate with the control room as to what has happened and </w:t>
            </w:r>
            <w:proofErr w:type="gramStart"/>
            <w:r w:rsidRPr="002714B2">
              <w:rPr>
                <w:sz w:val="24"/>
                <w:szCs w:val="24"/>
              </w:rPr>
              <w:t>close down</w:t>
            </w:r>
            <w:proofErr w:type="gramEnd"/>
            <w:r w:rsidRPr="002714B2">
              <w:rPr>
                <w:sz w:val="24"/>
                <w:szCs w:val="24"/>
              </w:rPr>
              <w:t xml:space="preserve"> calls should I deem it necessary.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AA24CD8"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6AEBAF" w14:textId="73E08405" w:rsidR="00393000" w:rsidRDefault="00393000" w:rsidP="00E6298B">
      <w:pPr>
        <w:keepNext/>
        <w:spacing w:before="240" w:after="60"/>
        <w:ind w:right="107"/>
        <w:jc w:val="both"/>
        <w:rPr>
          <w:sz w:val="24"/>
          <w:szCs w:val="24"/>
        </w:rPr>
      </w:pPr>
    </w:p>
    <w:p w14:paraId="07359FF1" w14:textId="7DD449D6" w:rsidR="00393000" w:rsidRPr="00393000" w:rsidRDefault="00393000" w:rsidP="00E6298B">
      <w:pPr>
        <w:keepNext/>
        <w:spacing w:before="240" w:after="60"/>
        <w:ind w:right="107"/>
        <w:jc w:val="both"/>
        <w:rPr>
          <w:b/>
          <w:bCs/>
          <w:sz w:val="24"/>
          <w:szCs w:val="24"/>
        </w:rPr>
      </w:pPr>
      <w:r w:rsidRPr="00393000">
        <w:rPr>
          <w:b/>
          <w:bCs/>
          <w:sz w:val="24"/>
          <w:szCs w:val="24"/>
        </w:rPr>
        <w:t>Reference List:</w:t>
      </w:r>
    </w:p>
    <w:p w14:paraId="3E8E5E5D" w14:textId="76C6ECEC" w:rsidR="00C4599E" w:rsidRDefault="00C4599E" w:rsidP="00E6298B">
      <w:pPr>
        <w:keepNext/>
        <w:spacing w:before="240" w:after="60"/>
        <w:ind w:right="107"/>
        <w:jc w:val="both"/>
        <w:rPr>
          <w:sz w:val="24"/>
          <w:szCs w:val="24"/>
        </w:rPr>
      </w:pPr>
    </w:p>
    <w:p w14:paraId="3560BECD" w14:textId="75E7B56B" w:rsidR="00393000" w:rsidRDefault="00C4599E">
      <w:pPr>
        <w:pStyle w:val="ListParagraph"/>
        <w:keepNext/>
        <w:numPr>
          <w:ilvl w:val="0"/>
          <w:numId w:val="5"/>
        </w:numPr>
        <w:spacing w:before="240" w:after="60"/>
        <w:ind w:right="107"/>
        <w:rPr>
          <w:bCs/>
          <w:sz w:val="24"/>
          <w:szCs w:val="24"/>
        </w:rPr>
      </w:pPr>
      <w:r w:rsidRPr="00393000">
        <w:rPr>
          <w:bCs/>
          <w:sz w:val="24"/>
          <w:szCs w:val="24"/>
        </w:rPr>
        <w:t xml:space="preserve">BBC (2020), </w:t>
      </w:r>
      <w:r w:rsidRPr="00393000">
        <w:rPr>
          <w:bCs/>
          <w:i/>
          <w:iCs/>
          <w:sz w:val="24"/>
          <w:szCs w:val="24"/>
        </w:rPr>
        <w:t>‘George Floyd death: US protests timeline’</w:t>
      </w:r>
      <w:r w:rsidRPr="00393000">
        <w:rPr>
          <w:bCs/>
          <w:sz w:val="24"/>
          <w:szCs w:val="24"/>
        </w:rPr>
        <w:t>. Available at: https://www.bbc.co.uk/news/world-us-canada-52921418 (Accessed: 17th February 2023)</w:t>
      </w:r>
    </w:p>
    <w:p w14:paraId="5527B2B2" w14:textId="77777777" w:rsidR="00393000" w:rsidRPr="004B6B3F" w:rsidRDefault="00393000" w:rsidP="004B6B3F">
      <w:pPr>
        <w:keepNext/>
        <w:spacing w:before="240" w:after="60"/>
        <w:ind w:left="360" w:right="107"/>
        <w:rPr>
          <w:bCs/>
          <w:sz w:val="24"/>
          <w:szCs w:val="24"/>
        </w:rPr>
      </w:pPr>
    </w:p>
    <w:p w14:paraId="2883ECE8" w14:textId="59C01F7B"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BBC (2021), </w:t>
      </w:r>
      <w:r w:rsidRPr="00393000">
        <w:rPr>
          <w:bCs/>
          <w:i/>
          <w:iCs/>
          <w:sz w:val="24"/>
          <w:szCs w:val="24"/>
        </w:rPr>
        <w:t>‘Who was George Floyd and what happened to Derek Chauvin?’. Available</w:t>
      </w:r>
      <w:r w:rsidRPr="00393000">
        <w:rPr>
          <w:bCs/>
          <w:sz w:val="24"/>
          <w:szCs w:val="24"/>
        </w:rPr>
        <w:t xml:space="preserve"> at: https://www.bbc.co.uk/news/world-us-canada-56270334 (Accessed: 16th February 2023)</w:t>
      </w:r>
    </w:p>
    <w:p w14:paraId="09C6E6E8" w14:textId="77777777" w:rsidR="00D978B7" w:rsidRPr="00D978B7" w:rsidRDefault="00D978B7" w:rsidP="00D978B7">
      <w:pPr>
        <w:pStyle w:val="ListParagraph"/>
        <w:rPr>
          <w:bCs/>
          <w:sz w:val="24"/>
          <w:szCs w:val="24"/>
        </w:rPr>
      </w:pPr>
    </w:p>
    <w:p w14:paraId="3A848AA0" w14:textId="77777777" w:rsidR="00D978B7" w:rsidRDefault="00D978B7" w:rsidP="00D978B7">
      <w:pPr>
        <w:pStyle w:val="ListParagraph"/>
        <w:keepNext/>
        <w:spacing w:before="240" w:after="60"/>
        <w:ind w:left="1080" w:right="107"/>
        <w:rPr>
          <w:bCs/>
          <w:sz w:val="24"/>
          <w:szCs w:val="24"/>
        </w:rPr>
      </w:pPr>
    </w:p>
    <w:p w14:paraId="4FA10EC6" w14:textId="77777777" w:rsidR="00393000" w:rsidRPr="00393000" w:rsidRDefault="00393000" w:rsidP="00393000">
      <w:pPr>
        <w:pStyle w:val="ListParagraph"/>
        <w:keepNext/>
        <w:spacing w:before="240" w:after="60"/>
        <w:ind w:left="1080" w:right="107"/>
        <w:rPr>
          <w:bCs/>
          <w:sz w:val="24"/>
          <w:szCs w:val="24"/>
        </w:rPr>
      </w:pPr>
    </w:p>
    <w:p w14:paraId="6B75FD42" w14:textId="21BC1795" w:rsidR="00A7653D" w:rsidRDefault="00C4599E">
      <w:pPr>
        <w:pStyle w:val="ListParagraph"/>
        <w:keepNext/>
        <w:numPr>
          <w:ilvl w:val="0"/>
          <w:numId w:val="5"/>
        </w:numPr>
        <w:spacing w:before="240" w:after="60"/>
        <w:ind w:right="107"/>
        <w:rPr>
          <w:bCs/>
          <w:sz w:val="24"/>
          <w:szCs w:val="24"/>
        </w:rPr>
      </w:pPr>
      <w:r w:rsidRPr="00393000">
        <w:rPr>
          <w:bCs/>
          <w:sz w:val="24"/>
          <w:szCs w:val="24"/>
        </w:rPr>
        <w:t xml:space="preserve">Bradford, B. (2010), </w:t>
      </w:r>
      <w:r w:rsidRPr="00393000">
        <w:rPr>
          <w:bCs/>
          <w:i/>
          <w:iCs/>
          <w:sz w:val="24"/>
          <w:szCs w:val="24"/>
        </w:rPr>
        <w:t xml:space="preserve">‘The quality of police contact: procedural justice concerns amongst victims of crime in London’. </w:t>
      </w:r>
      <w:r w:rsidRPr="00393000">
        <w:rPr>
          <w:bCs/>
          <w:sz w:val="24"/>
          <w:szCs w:val="24"/>
        </w:rPr>
        <w:t>Available at: (https://deliverypdf.ssrn.com/delivery.php?ID=289004112008114091031122110101017099025007057017006013098023074026017106009085086105005060043107058047118069067087083009006121019059007023093124005065067004107108011091032002072103082015112014101009120025098064116024019006117073116008088087119105006003&amp;EXT=pdf&amp;INDEX=TRUE (Accessed: 7th April 2023)</w:t>
      </w:r>
    </w:p>
    <w:p w14:paraId="315EEEA1" w14:textId="77777777" w:rsidR="00A7653D" w:rsidRPr="00A7653D" w:rsidRDefault="00A7653D" w:rsidP="00A7653D">
      <w:pPr>
        <w:pStyle w:val="ListParagraph"/>
        <w:rPr>
          <w:bCs/>
          <w:sz w:val="24"/>
          <w:szCs w:val="24"/>
        </w:rPr>
      </w:pPr>
    </w:p>
    <w:p w14:paraId="47E182AC" w14:textId="77777777" w:rsidR="00A7653D" w:rsidRPr="00A7653D" w:rsidRDefault="00A7653D" w:rsidP="00A7653D">
      <w:pPr>
        <w:pStyle w:val="ListParagraph"/>
        <w:keepNext/>
        <w:spacing w:before="240" w:after="60"/>
        <w:ind w:left="1080" w:right="107"/>
        <w:rPr>
          <w:bCs/>
          <w:sz w:val="24"/>
          <w:szCs w:val="24"/>
        </w:rPr>
      </w:pPr>
    </w:p>
    <w:p w14:paraId="5075048D" w14:textId="6B903435"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Brown, J. (2021), </w:t>
      </w:r>
      <w:r w:rsidRPr="00393000">
        <w:rPr>
          <w:bCs/>
          <w:i/>
          <w:iCs/>
          <w:sz w:val="24"/>
          <w:szCs w:val="24"/>
        </w:rPr>
        <w:t xml:space="preserve">‘Policing in the UK’. </w:t>
      </w:r>
      <w:r w:rsidRPr="00393000">
        <w:rPr>
          <w:bCs/>
          <w:sz w:val="24"/>
          <w:szCs w:val="24"/>
        </w:rPr>
        <w:t>Available at: https://researchbriefings.files.parliament.uk/documents/CBP-8582/CBP-8582.pdf (Accessed: 15th February 2023)</w:t>
      </w:r>
    </w:p>
    <w:p w14:paraId="162FC161" w14:textId="5ED6AE41" w:rsidR="00A7653D" w:rsidRDefault="00A7653D" w:rsidP="00A7653D">
      <w:pPr>
        <w:pStyle w:val="ListParagraph"/>
        <w:keepNext/>
        <w:spacing w:before="240" w:after="60"/>
        <w:ind w:left="1080" w:right="107"/>
        <w:rPr>
          <w:bCs/>
          <w:sz w:val="24"/>
          <w:szCs w:val="24"/>
        </w:rPr>
      </w:pPr>
    </w:p>
    <w:p w14:paraId="6CE7D159" w14:textId="77777777" w:rsidR="00A7653D" w:rsidRPr="00393000" w:rsidRDefault="00A7653D" w:rsidP="00A7653D">
      <w:pPr>
        <w:pStyle w:val="ListParagraph"/>
        <w:keepNext/>
        <w:spacing w:before="240" w:after="60"/>
        <w:ind w:left="1080" w:right="107"/>
        <w:rPr>
          <w:bCs/>
          <w:sz w:val="24"/>
          <w:szCs w:val="24"/>
        </w:rPr>
      </w:pPr>
    </w:p>
    <w:p w14:paraId="343C829E" w14:textId="411A5DE9"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(2014), </w:t>
      </w:r>
      <w:r w:rsidRPr="00393000">
        <w:rPr>
          <w:bCs/>
          <w:i/>
          <w:iCs/>
          <w:sz w:val="24"/>
          <w:szCs w:val="24"/>
        </w:rPr>
        <w:t xml:space="preserve">‘Code of Ethics’. </w:t>
      </w:r>
      <w:r w:rsidRPr="00393000">
        <w:rPr>
          <w:bCs/>
          <w:sz w:val="24"/>
          <w:szCs w:val="24"/>
        </w:rPr>
        <w:t>Available at: https://assets.college.police.uk/s3fs-public/2021-02/code_of_ethics.pdf (Accessed: 28th February 2023)</w:t>
      </w:r>
    </w:p>
    <w:p w14:paraId="09B14270" w14:textId="77777777" w:rsidR="00A7653D" w:rsidRPr="00A7653D" w:rsidRDefault="00A7653D" w:rsidP="00A7653D">
      <w:pPr>
        <w:pStyle w:val="ListParagraph"/>
        <w:rPr>
          <w:bCs/>
          <w:sz w:val="24"/>
          <w:szCs w:val="24"/>
        </w:rPr>
      </w:pPr>
    </w:p>
    <w:p w14:paraId="2B918BE9" w14:textId="77777777" w:rsidR="00A7653D" w:rsidRPr="00393000" w:rsidRDefault="00A7653D" w:rsidP="00A7653D">
      <w:pPr>
        <w:pStyle w:val="ListParagraph"/>
        <w:keepNext/>
        <w:spacing w:before="240" w:after="60"/>
        <w:ind w:left="1080" w:right="107"/>
        <w:rPr>
          <w:bCs/>
          <w:sz w:val="24"/>
          <w:szCs w:val="24"/>
        </w:rPr>
      </w:pPr>
    </w:p>
    <w:p w14:paraId="106BC8BC" w14:textId="4C8D2D65"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(2014), </w:t>
      </w:r>
      <w:r w:rsidRPr="00393000">
        <w:rPr>
          <w:bCs/>
          <w:i/>
          <w:iCs/>
          <w:sz w:val="24"/>
          <w:szCs w:val="24"/>
        </w:rPr>
        <w:t xml:space="preserve">‘Code of Ethics’. </w:t>
      </w:r>
      <w:r w:rsidRPr="00393000">
        <w:rPr>
          <w:bCs/>
          <w:sz w:val="24"/>
          <w:szCs w:val="24"/>
        </w:rPr>
        <w:t>Available at: https://assets.college.police.uk/s3fs-public/2021-02/code_of_ethics.pdf (Accessed: 5th April 2023)</w:t>
      </w:r>
    </w:p>
    <w:p w14:paraId="5F135D06" w14:textId="3C209574" w:rsidR="00A7653D" w:rsidRDefault="00A7653D" w:rsidP="00A7653D">
      <w:pPr>
        <w:pStyle w:val="ListParagraph"/>
        <w:keepNext/>
        <w:spacing w:before="240" w:after="60"/>
        <w:ind w:left="1080" w:right="107"/>
        <w:rPr>
          <w:bCs/>
          <w:sz w:val="24"/>
          <w:szCs w:val="24"/>
        </w:rPr>
      </w:pPr>
    </w:p>
    <w:p w14:paraId="491251BD" w14:textId="77777777" w:rsidR="00A7653D" w:rsidRPr="00393000" w:rsidRDefault="00A7653D" w:rsidP="00A7653D">
      <w:pPr>
        <w:pStyle w:val="ListParagraph"/>
        <w:keepNext/>
        <w:spacing w:before="240" w:after="60"/>
        <w:ind w:left="1080" w:right="107"/>
        <w:rPr>
          <w:bCs/>
          <w:sz w:val="24"/>
          <w:szCs w:val="24"/>
        </w:rPr>
      </w:pPr>
    </w:p>
    <w:p w14:paraId="4E2179B9" w14:textId="09F5D8A8" w:rsidR="00A7653D"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(2014), </w:t>
      </w:r>
      <w:r w:rsidRPr="00393000">
        <w:rPr>
          <w:bCs/>
          <w:i/>
          <w:iCs/>
          <w:sz w:val="24"/>
          <w:szCs w:val="24"/>
        </w:rPr>
        <w:t>‘National decision model’.</w:t>
      </w:r>
      <w:r w:rsidRPr="00393000">
        <w:rPr>
          <w:bCs/>
          <w:sz w:val="24"/>
          <w:szCs w:val="24"/>
        </w:rPr>
        <w:t xml:space="preserve"> Available at: https://www.college.police.uk/app/national-decision-model/national-decision-model?highlight=national%20decision%20model (Accessed: 7th March 2023)</w:t>
      </w:r>
    </w:p>
    <w:p w14:paraId="0FF7D80B" w14:textId="77777777" w:rsidR="00A7653D" w:rsidRPr="00A7653D" w:rsidRDefault="00A7653D" w:rsidP="00A7653D">
      <w:pPr>
        <w:pStyle w:val="ListParagraph"/>
        <w:rPr>
          <w:bCs/>
          <w:sz w:val="24"/>
          <w:szCs w:val="24"/>
        </w:rPr>
      </w:pPr>
    </w:p>
    <w:p w14:paraId="37854D6B" w14:textId="77777777" w:rsidR="00A7653D" w:rsidRPr="00A7653D" w:rsidRDefault="00A7653D" w:rsidP="00A7653D">
      <w:pPr>
        <w:pStyle w:val="ListParagraph"/>
        <w:keepNext/>
        <w:spacing w:before="240" w:after="60"/>
        <w:ind w:left="1080" w:right="107"/>
        <w:rPr>
          <w:bCs/>
          <w:sz w:val="24"/>
          <w:szCs w:val="24"/>
        </w:rPr>
      </w:pPr>
    </w:p>
    <w:p w14:paraId="391DABD6" w14:textId="14572617"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(2018), </w:t>
      </w:r>
      <w:r w:rsidRPr="00393000">
        <w:rPr>
          <w:bCs/>
          <w:i/>
          <w:iCs/>
          <w:sz w:val="24"/>
          <w:szCs w:val="24"/>
        </w:rPr>
        <w:t xml:space="preserve">‘Arrest and other positive </w:t>
      </w:r>
      <w:proofErr w:type="gramStart"/>
      <w:r w:rsidRPr="00393000">
        <w:rPr>
          <w:bCs/>
          <w:i/>
          <w:iCs/>
          <w:sz w:val="24"/>
          <w:szCs w:val="24"/>
        </w:rPr>
        <w:t>approaches’</w:t>
      </w:r>
      <w:proofErr w:type="gramEnd"/>
      <w:r w:rsidRPr="00393000">
        <w:rPr>
          <w:bCs/>
          <w:i/>
          <w:iCs/>
          <w:sz w:val="24"/>
          <w:szCs w:val="24"/>
        </w:rPr>
        <w:t>.</w:t>
      </w:r>
      <w:r w:rsidRPr="00393000">
        <w:rPr>
          <w:bCs/>
          <w:sz w:val="24"/>
          <w:szCs w:val="24"/>
        </w:rPr>
        <w:t xml:space="preserve"> Available at: https://www.college.police.uk/app/major-investigation-and-public-protection/domestic-abuse/arrest-and-other-positive-approaches#:~:text=%20Police%20officers%20have%20a%20duty%20to%20take,situations%20other%20positive%20approaches%20may%20be%20more%20appropriate (Accessed: 16th March 2023)</w:t>
      </w:r>
    </w:p>
    <w:p w14:paraId="6E5D036A" w14:textId="0158E928" w:rsidR="00A7653D" w:rsidRDefault="00A7653D" w:rsidP="00A7653D">
      <w:pPr>
        <w:pStyle w:val="ListParagraph"/>
        <w:keepNext/>
        <w:spacing w:before="240" w:after="60"/>
        <w:ind w:left="1080" w:right="107"/>
        <w:rPr>
          <w:bCs/>
          <w:sz w:val="24"/>
          <w:szCs w:val="24"/>
        </w:rPr>
      </w:pPr>
    </w:p>
    <w:p w14:paraId="4AF54985" w14:textId="77777777" w:rsidR="00A7653D" w:rsidRPr="00393000" w:rsidRDefault="00A7653D" w:rsidP="00A7653D">
      <w:pPr>
        <w:pStyle w:val="ListParagraph"/>
        <w:keepNext/>
        <w:spacing w:before="240" w:after="60"/>
        <w:ind w:left="1080" w:right="107"/>
        <w:rPr>
          <w:bCs/>
          <w:sz w:val="24"/>
          <w:szCs w:val="24"/>
        </w:rPr>
      </w:pPr>
    </w:p>
    <w:p w14:paraId="4255FE12" w14:textId="3F1250AE"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(2018), </w:t>
      </w:r>
      <w:r w:rsidRPr="00393000">
        <w:rPr>
          <w:bCs/>
          <w:i/>
          <w:iCs/>
          <w:sz w:val="24"/>
          <w:szCs w:val="24"/>
        </w:rPr>
        <w:t xml:space="preserve">‘Tactical planning’. </w:t>
      </w:r>
      <w:r w:rsidRPr="00393000">
        <w:rPr>
          <w:bCs/>
          <w:sz w:val="24"/>
          <w:szCs w:val="24"/>
        </w:rPr>
        <w:t>Available at: https://www.college.police.uk/app/operations/operational-planning/tactical-planning (Accessed: 28th February 2023)</w:t>
      </w:r>
    </w:p>
    <w:p w14:paraId="3CADEE97" w14:textId="77A6E65A" w:rsidR="00A7653D" w:rsidRDefault="00A7653D" w:rsidP="00A7653D">
      <w:pPr>
        <w:pStyle w:val="ListParagraph"/>
        <w:keepNext/>
        <w:spacing w:before="240" w:after="60"/>
        <w:ind w:left="1080" w:right="107"/>
        <w:rPr>
          <w:bCs/>
          <w:sz w:val="24"/>
          <w:szCs w:val="24"/>
        </w:rPr>
      </w:pPr>
    </w:p>
    <w:p w14:paraId="58E0002F" w14:textId="77777777" w:rsidR="00A7653D" w:rsidRPr="00393000" w:rsidRDefault="00A7653D" w:rsidP="00A7653D">
      <w:pPr>
        <w:pStyle w:val="ListParagraph"/>
        <w:keepNext/>
        <w:spacing w:before="240" w:after="60"/>
        <w:ind w:left="1080" w:right="107"/>
        <w:rPr>
          <w:bCs/>
          <w:sz w:val="24"/>
          <w:szCs w:val="24"/>
        </w:rPr>
      </w:pPr>
    </w:p>
    <w:p w14:paraId="7800BD65" w14:textId="2473DDB9"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(2020), </w:t>
      </w:r>
      <w:r w:rsidRPr="00393000">
        <w:rPr>
          <w:bCs/>
          <w:i/>
          <w:iCs/>
          <w:sz w:val="24"/>
          <w:szCs w:val="24"/>
        </w:rPr>
        <w:t xml:space="preserve">‘Conflict management </w:t>
      </w:r>
      <w:proofErr w:type="gramStart"/>
      <w:r w:rsidRPr="00393000">
        <w:rPr>
          <w:bCs/>
          <w:i/>
          <w:iCs/>
          <w:sz w:val="24"/>
          <w:szCs w:val="24"/>
        </w:rPr>
        <w:t>skills’</w:t>
      </w:r>
      <w:proofErr w:type="gramEnd"/>
      <w:r w:rsidRPr="00393000">
        <w:rPr>
          <w:bCs/>
          <w:i/>
          <w:iCs/>
          <w:sz w:val="24"/>
          <w:szCs w:val="24"/>
        </w:rPr>
        <w:t xml:space="preserve">. </w:t>
      </w:r>
      <w:r w:rsidRPr="00393000">
        <w:rPr>
          <w:bCs/>
          <w:sz w:val="24"/>
          <w:szCs w:val="24"/>
        </w:rPr>
        <w:t>Available at: https://www.college.police.uk/guidance/conflict-management/conflict-management-skills (Accessed: 19th February 2023)</w:t>
      </w:r>
    </w:p>
    <w:p w14:paraId="0C0DC319" w14:textId="0702551A" w:rsidR="00A7653D" w:rsidRDefault="00A7653D" w:rsidP="00A7653D">
      <w:pPr>
        <w:pStyle w:val="ListParagraph"/>
        <w:keepNext/>
        <w:spacing w:before="240" w:after="60"/>
        <w:ind w:left="1080" w:right="107"/>
        <w:rPr>
          <w:bCs/>
          <w:sz w:val="24"/>
          <w:szCs w:val="24"/>
        </w:rPr>
      </w:pPr>
    </w:p>
    <w:p w14:paraId="7F8770B4" w14:textId="77777777" w:rsidR="00A7653D" w:rsidRPr="00393000" w:rsidRDefault="00A7653D" w:rsidP="00A7653D">
      <w:pPr>
        <w:pStyle w:val="ListParagraph"/>
        <w:keepNext/>
        <w:spacing w:before="240" w:after="60"/>
        <w:ind w:left="1080" w:right="107"/>
        <w:rPr>
          <w:bCs/>
          <w:sz w:val="24"/>
          <w:szCs w:val="24"/>
        </w:rPr>
      </w:pPr>
    </w:p>
    <w:p w14:paraId="4F6EC91F" w14:textId="09FB9451"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(2021), </w:t>
      </w:r>
      <w:r w:rsidRPr="00393000">
        <w:rPr>
          <w:bCs/>
          <w:i/>
          <w:iCs/>
          <w:sz w:val="24"/>
          <w:szCs w:val="24"/>
        </w:rPr>
        <w:t>‘Victims’ Code for policing’.</w:t>
      </w:r>
      <w:r w:rsidRPr="00393000">
        <w:rPr>
          <w:bCs/>
          <w:sz w:val="24"/>
          <w:szCs w:val="24"/>
        </w:rPr>
        <w:t xml:space="preserve"> Available at: https://www.college.police.uk/guidance/victims-code/victims-rights-policing (Accessed: 5th April 2023)</w:t>
      </w:r>
    </w:p>
    <w:p w14:paraId="1375A2B2" w14:textId="22EF5424" w:rsidR="00A7653D" w:rsidRDefault="00A7653D" w:rsidP="00A7653D">
      <w:pPr>
        <w:pStyle w:val="ListParagraph"/>
        <w:keepNext/>
        <w:spacing w:before="240" w:after="60"/>
        <w:ind w:left="1080" w:right="107"/>
        <w:rPr>
          <w:bCs/>
          <w:sz w:val="24"/>
          <w:szCs w:val="24"/>
        </w:rPr>
      </w:pPr>
    </w:p>
    <w:p w14:paraId="527BBBE0" w14:textId="77777777" w:rsidR="00A7653D" w:rsidRPr="00393000" w:rsidRDefault="00A7653D" w:rsidP="00A7653D">
      <w:pPr>
        <w:pStyle w:val="ListParagraph"/>
        <w:keepNext/>
        <w:spacing w:before="240" w:after="60"/>
        <w:ind w:left="1080" w:right="107"/>
        <w:rPr>
          <w:bCs/>
          <w:sz w:val="24"/>
          <w:szCs w:val="24"/>
        </w:rPr>
      </w:pPr>
    </w:p>
    <w:p w14:paraId="682686CC" w14:textId="6FE34F32"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(2022), </w:t>
      </w:r>
      <w:r w:rsidRPr="00393000">
        <w:rPr>
          <w:bCs/>
          <w:i/>
          <w:iCs/>
          <w:sz w:val="24"/>
          <w:szCs w:val="24"/>
        </w:rPr>
        <w:t>‘Investigation Introduction’.</w:t>
      </w:r>
      <w:r w:rsidRPr="00393000">
        <w:rPr>
          <w:bCs/>
          <w:sz w:val="24"/>
          <w:szCs w:val="24"/>
        </w:rPr>
        <w:t xml:space="preserve"> Available at:  https://www.college.police.uk/app/investigation/investigation-introduction?highlight=cpia (Accessed: 3rd April 2023)</w:t>
      </w:r>
    </w:p>
    <w:p w14:paraId="7E6234A9" w14:textId="188B2F35" w:rsidR="00A7653D" w:rsidRDefault="00A7653D" w:rsidP="00A7653D">
      <w:pPr>
        <w:pStyle w:val="ListParagraph"/>
        <w:keepNext/>
        <w:spacing w:before="240" w:after="60"/>
        <w:ind w:left="1080" w:right="107"/>
        <w:rPr>
          <w:bCs/>
          <w:sz w:val="24"/>
          <w:szCs w:val="24"/>
        </w:rPr>
      </w:pPr>
    </w:p>
    <w:p w14:paraId="2E9EC8D1" w14:textId="77777777" w:rsidR="00A7653D" w:rsidRPr="00393000" w:rsidRDefault="00A7653D" w:rsidP="00A7653D">
      <w:pPr>
        <w:pStyle w:val="ListParagraph"/>
        <w:keepNext/>
        <w:spacing w:before="240" w:after="60"/>
        <w:ind w:left="1080" w:right="107"/>
        <w:rPr>
          <w:bCs/>
          <w:sz w:val="24"/>
          <w:szCs w:val="24"/>
        </w:rPr>
      </w:pPr>
    </w:p>
    <w:p w14:paraId="290E2677" w14:textId="1C8AB51F"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(no date), </w:t>
      </w:r>
      <w:r w:rsidRPr="00393000">
        <w:rPr>
          <w:bCs/>
          <w:i/>
          <w:iCs/>
          <w:sz w:val="24"/>
          <w:szCs w:val="24"/>
        </w:rPr>
        <w:t>‘Impartiality’.</w:t>
      </w:r>
      <w:r w:rsidRPr="00393000">
        <w:rPr>
          <w:bCs/>
          <w:sz w:val="24"/>
          <w:szCs w:val="24"/>
        </w:rPr>
        <w:t xml:space="preserve"> Available at: https://profdev.college.police.uk/competency-values/impartiality/#:~:text=As%20a%20police%20service%2C%20we%20must</w:t>
      </w:r>
      <w:r w:rsidRPr="00393000">
        <w:rPr>
          <w:bCs/>
          <w:sz w:val="24"/>
          <w:szCs w:val="24"/>
        </w:rPr>
        <w:lastRenderedPageBreak/>
        <w:t>%20show%20impartiality,ensure%20that%20each%20side%20is%20given%20equal%20consideration (Accessed: 17th March 2023)</w:t>
      </w:r>
    </w:p>
    <w:p w14:paraId="10532CC6" w14:textId="61E9587B" w:rsidR="00A7653D" w:rsidRDefault="00A7653D" w:rsidP="00A7653D">
      <w:pPr>
        <w:pStyle w:val="ListParagraph"/>
        <w:keepNext/>
        <w:spacing w:before="240" w:after="60"/>
        <w:ind w:left="1080" w:right="107"/>
        <w:rPr>
          <w:bCs/>
          <w:sz w:val="24"/>
          <w:szCs w:val="24"/>
        </w:rPr>
      </w:pPr>
    </w:p>
    <w:p w14:paraId="4FF45B7F" w14:textId="77777777" w:rsidR="00A7653D" w:rsidRPr="00393000" w:rsidRDefault="00A7653D" w:rsidP="00A7653D">
      <w:pPr>
        <w:pStyle w:val="ListParagraph"/>
        <w:keepNext/>
        <w:spacing w:before="240" w:after="60"/>
        <w:ind w:left="1080" w:right="107"/>
        <w:rPr>
          <w:bCs/>
          <w:sz w:val="24"/>
          <w:szCs w:val="24"/>
        </w:rPr>
      </w:pPr>
    </w:p>
    <w:p w14:paraId="1EE65B5B" w14:textId="6C66F7CB"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College of Policing (no date), </w:t>
      </w:r>
      <w:r w:rsidRPr="00393000">
        <w:rPr>
          <w:bCs/>
          <w:i/>
          <w:iCs/>
          <w:sz w:val="24"/>
          <w:szCs w:val="24"/>
        </w:rPr>
        <w:t>‘National decision model’,</w:t>
      </w:r>
      <w:r w:rsidRPr="00393000">
        <w:rPr>
          <w:bCs/>
          <w:sz w:val="24"/>
          <w:szCs w:val="24"/>
        </w:rPr>
        <w:t xml:space="preserve"> Available at: https://www.college.police.uk/app/national-decision-model (Accessed: 10th April 2023)</w:t>
      </w:r>
    </w:p>
    <w:p w14:paraId="453D0CB9" w14:textId="521DF74A" w:rsidR="00A7653D" w:rsidRDefault="00A7653D" w:rsidP="00A7653D">
      <w:pPr>
        <w:pStyle w:val="ListParagraph"/>
        <w:keepNext/>
        <w:spacing w:before="240" w:after="60"/>
        <w:ind w:left="1080" w:right="107"/>
        <w:rPr>
          <w:bCs/>
          <w:sz w:val="24"/>
          <w:szCs w:val="24"/>
        </w:rPr>
      </w:pPr>
    </w:p>
    <w:p w14:paraId="62A4A2CE" w14:textId="77777777" w:rsidR="00A7653D" w:rsidRPr="00393000" w:rsidRDefault="00A7653D" w:rsidP="00A7653D">
      <w:pPr>
        <w:pStyle w:val="ListParagraph"/>
        <w:keepNext/>
        <w:spacing w:before="240" w:after="60"/>
        <w:ind w:left="1080" w:right="107"/>
        <w:rPr>
          <w:bCs/>
          <w:sz w:val="24"/>
          <w:szCs w:val="24"/>
        </w:rPr>
      </w:pPr>
    </w:p>
    <w:p w14:paraId="064B6769" w14:textId="61069944"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Cook, S. (2021), </w:t>
      </w:r>
      <w:r w:rsidRPr="00393000">
        <w:rPr>
          <w:bCs/>
          <w:i/>
          <w:iCs/>
          <w:sz w:val="24"/>
          <w:szCs w:val="24"/>
        </w:rPr>
        <w:t xml:space="preserve">Well-being in the workplace: A guide to resilience for individuals and </w:t>
      </w:r>
      <w:proofErr w:type="gramStart"/>
      <w:r w:rsidRPr="00393000">
        <w:rPr>
          <w:bCs/>
          <w:i/>
          <w:iCs/>
          <w:sz w:val="24"/>
          <w:szCs w:val="24"/>
        </w:rPr>
        <w:t>teams</w:t>
      </w:r>
      <w:r w:rsidR="00393000" w:rsidRPr="00393000">
        <w:rPr>
          <w:bCs/>
          <w:i/>
          <w:iCs/>
          <w:sz w:val="24"/>
          <w:szCs w:val="24"/>
        </w:rPr>
        <w:t>’</w:t>
      </w:r>
      <w:proofErr w:type="gramEnd"/>
      <w:r w:rsidRPr="00393000">
        <w:rPr>
          <w:bCs/>
          <w:i/>
          <w:iCs/>
          <w:sz w:val="24"/>
          <w:szCs w:val="24"/>
        </w:rPr>
        <w:t>.</w:t>
      </w:r>
      <w:r w:rsidRPr="00393000">
        <w:rPr>
          <w:bCs/>
          <w:sz w:val="24"/>
          <w:szCs w:val="24"/>
        </w:rPr>
        <w:t xml:space="preserve"> Available at: https://doi.org/10.2307/j.ctv1qp9g8r (Accessed: 4th February 2023)</w:t>
      </w:r>
    </w:p>
    <w:p w14:paraId="5532BD23" w14:textId="168ED616" w:rsidR="00A7653D" w:rsidRDefault="00A7653D" w:rsidP="00A7653D">
      <w:pPr>
        <w:pStyle w:val="ListParagraph"/>
        <w:keepNext/>
        <w:spacing w:before="240" w:after="60"/>
        <w:ind w:left="1080" w:right="107"/>
        <w:rPr>
          <w:bCs/>
          <w:sz w:val="24"/>
          <w:szCs w:val="24"/>
        </w:rPr>
      </w:pPr>
    </w:p>
    <w:p w14:paraId="00B7D2D4" w14:textId="77777777" w:rsidR="00A7653D" w:rsidRPr="00393000" w:rsidRDefault="00A7653D" w:rsidP="00A7653D">
      <w:pPr>
        <w:pStyle w:val="ListParagraph"/>
        <w:keepNext/>
        <w:spacing w:before="240" w:after="60"/>
        <w:ind w:left="1080" w:right="107"/>
        <w:rPr>
          <w:bCs/>
          <w:sz w:val="24"/>
          <w:szCs w:val="24"/>
        </w:rPr>
      </w:pPr>
    </w:p>
    <w:p w14:paraId="15CAE736" w14:textId="271FB169" w:rsidR="00C4599E" w:rsidRDefault="00C4599E">
      <w:pPr>
        <w:pStyle w:val="ListParagraph"/>
        <w:keepNext/>
        <w:numPr>
          <w:ilvl w:val="0"/>
          <w:numId w:val="5"/>
        </w:numPr>
        <w:spacing w:before="240" w:after="60"/>
        <w:ind w:right="107"/>
        <w:rPr>
          <w:bCs/>
          <w:sz w:val="24"/>
          <w:szCs w:val="24"/>
        </w:rPr>
      </w:pPr>
      <w:r w:rsidRPr="00393000">
        <w:rPr>
          <w:bCs/>
          <w:i/>
          <w:iCs/>
          <w:sz w:val="24"/>
          <w:szCs w:val="24"/>
        </w:rPr>
        <w:t>Crime and Disorder Act 1998, Chapter 37.</w:t>
      </w:r>
      <w:r w:rsidRPr="00393000">
        <w:rPr>
          <w:bCs/>
          <w:sz w:val="24"/>
          <w:szCs w:val="24"/>
        </w:rPr>
        <w:t xml:space="preserve"> Available at: https://www.legislation.gov.uk/ukpga/1998/37/section/28 (Accessed: 4th April 2023)</w:t>
      </w:r>
    </w:p>
    <w:p w14:paraId="05E5CAF0" w14:textId="5BA7043C" w:rsidR="00A7653D" w:rsidRDefault="00A7653D" w:rsidP="00A7653D">
      <w:pPr>
        <w:pStyle w:val="ListParagraph"/>
        <w:keepNext/>
        <w:spacing w:before="240" w:after="60"/>
        <w:ind w:left="1080" w:right="107"/>
        <w:rPr>
          <w:bCs/>
          <w:i/>
          <w:iCs/>
          <w:sz w:val="24"/>
          <w:szCs w:val="24"/>
        </w:rPr>
      </w:pPr>
    </w:p>
    <w:p w14:paraId="315A45FB" w14:textId="77777777" w:rsidR="00A7653D" w:rsidRPr="00393000" w:rsidRDefault="00A7653D" w:rsidP="00A7653D">
      <w:pPr>
        <w:pStyle w:val="ListParagraph"/>
        <w:keepNext/>
        <w:spacing w:before="240" w:after="60"/>
        <w:ind w:left="1080" w:right="107"/>
        <w:rPr>
          <w:bCs/>
          <w:sz w:val="24"/>
          <w:szCs w:val="24"/>
        </w:rPr>
      </w:pPr>
    </w:p>
    <w:p w14:paraId="2414C1B5" w14:textId="6F3B779C" w:rsidR="00C4599E" w:rsidRDefault="00C4599E">
      <w:pPr>
        <w:pStyle w:val="ListParagraph"/>
        <w:keepNext/>
        <w:numPr>
          <w:ilvl w:val="0"/>
          <w:numId w:val="5"/>
        </w:numPr>
        <w:spacing w:before="240" w:after="60"/>
        <w:ind w:right="107"/>
        <w:rPr>
          <w:bCs/>
          <w:sz w:val="24"/>
          <w:szCs w:val="24"/>
        </w:rPr>
      </w:pPr>
      <w:r w:rsidRPr="00393000">
        <w:rPr>
          <w:bCs/>
          <w:i/>
          <w:iCs/>
          <w:sz w:val="24"/>
          <w:szCs w:val="24"/>
        </w:rPr>
        <w:t>Criminal Damage Act 1971, Chapter 48.</w:t>
      </w:r>
      <w:r w:rsidRPr="00393000">
        <w:rPr>
          <w:bCs/>
          <w:sz w:val="24"/>
          <w:szCs w:val="24"/>
        </w:rPr>
        <w:t xml:space="preserve"> Available at: https://www.legislation.gov.uk/ukpga/1971/48/section/1 (Accessed: 17th February 2023)</w:t>
      </w:r>
    </w:p>
    <w:p w14:paraId="57689C2C" w14:textId="633C319A" w:rsidR="00A7653D" w:rsidRDefault="00A7653D" w:rsidP="00A7653D">
      <w:pPr>
        <w:pStyle w:val="ListParagraph"/>
        <w:keepNext/>
        <w:spacing w:before="240" w:after="60"/>
        <w:ind w:left="1080" w:right="107"/>
        <w:rPr>
          <w:bCs/>
          <w:i/>
          <w:iCs/>
          <w:sz w:val="24"/>
          <w:szCs w:val="24"/>
        </w:rPr>
      </w:pPr>
    </w:p>
    <w:p w14:paraId="1747D72F" w14:textId="77777777" w:rsidR="00A7653D" w:rsidRPr="00393000" w:rsidRDefault="00A7653D" w:rsidP="00A7653D">
      <w:pPr>
        <w:pStyle w:val="ListParagraph"/>
        <w:keepNext/>
        <w:spacing w:before="240" w:after="60"/>
        <w:ind w:left="1080" w:right="107"/>
        <w:rPr>
          <w:bCs/>
          <w:sz w:val="24"/>
          <w:szCs w:val="24"/>
        </w:rPr>
      </w:pPr>
    </w:p>
    <w:p w14:paraId="4B581458" w14:textId="3A16F1AD" w:rsidR="00C4599E" w:rsidRDefault="00C4599E">
      <w:pPr>
        <w:pStyle w:val="ListParagraph"/>
        <w:keepNext/>
        <w:numPr>
          <w:ilvl w:val="0"/>
          <w:numId w:val="5"/>
        </w:numPr>
        <w:spacing w:before="240" w:after="60"/>
        <w:ind w:right="107"/>
        <w:rPr>
          <w:bCs/>
          <w:sz w:val="24"/>
          <w:szCs w:val="24"/>
        </w:rPr>
      </w:pPr>
      <w:r w:rsidRPr="00393000">
        <w:rPr>
          <w:bCs/>
          <w:i/>
          <w:iCs/>
          <w:sz w:val="24"/>
          <w:szCs w:val="24"/>
        </w:rPr>
        <w:t>Criminal Procedure and Investigations Act 1996, Chapter 25</w:t>
      </w:r>
      <w:r w:rsidRPr="00393000">
        <w:rPr>
          <w:bCs/>
          <w:sz w:val="24"/>
          <w:szCs w:val="24"/>
        </w:rPr>
        <w:t>. Available at: https://www.legislation.gov.uk/ukpga/1996/25/section/23 (Accessed: 17th March 2023)</w:t>
      </w:r>
    </w:p>
    <w:p w14:paraId="1D425E41" w14:textId="1626A661" w:rsidR="00A7653D" w:rsidRDefault="00A7653D" w:rsidP="00A7653D">
      <w:pPr>
        <w:pStyle w:val="ListParagraph"/>
        <w:keepNext/>
        <w:spacing w:before="240" w:after="60"/>
        <w:ind w:left="1080" w:right="107"/>
        <w:rPr>
          <w:bCs/>
          <w:i/>
          <w:iCs/>
          <w:sz w:val="24"/>
          <w:szCs w:val="24"/>
        </w:rPr>
      </w:pPr>
    </w:p>
    <w:p w14:paraId="63C984A5" w14:textId="77777777" w:rsidR="00A7653D" w:rsidRPr="00393000" w:rsidRDefault="00A7653D" w:rsidP="00A7653D">
      <w:pPr>
        <w:pStyle w:val="ListParagraph"/>
        <w:keepNext/>
        <w:spacing w:before="240" w:after="60"/>
        <w:ind w:left="1080" w:right="107"/>
        <w:rPr>
          <w:bCs/>
          <w:sz w:val="24"/>
          <w:szCs w:val="24"/>
        </w:rPr>
      </w:pPr>
    </w:p>
    <w:p w14:paraId="0D115AC6" w14:textId="44F28AA1"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(2018), </w:t>
      </w:r>
      <w:r w:rsidRPr="00393000">
        <w:rPr>
          <w:bCs/>
          <w:i/>
          <w:iCs/>
          <w:sz w:val="24"/>
          <w:szCs w:val="24"/>
        </w:rPr>
        <w:t>‘Disclosure – A guide to “reasonable lines of enquiry” and communications evidence</w:t>
      </w:r>
      <w:r w:rsidR="00393000" w:rsidRPr="00393000">
        <w:rPr>
          <w:bCs/>
          <w:i/>
          <w:iCs/>
          <w:sz w:val="24"/>
          <w:szCs w:val="24"/>
        </w:rPr>
        <w:t>’</w:t>
      </w:r>
      <w:r w:rsidRPr="00393000">
        <w:rPr>
          <w:bCs/>
          <w:i/>
          <w:iCs/>
          <w:sz w:val="24"/>
          <w:szCs w:val="24"/>
        </w:rPr>
        <w:t xml:space="preserve">. </w:t>
      </w:r>
      <w:r w:rsidRPr="00393000">
        <w:rPr>
          <w:bCs/>
          <w:sz w:val="24"/>
          <w:szCs w:val="24"/>
        </w:rPr>
        <w:t xml:space="preserve">Available at: https://www.cps.gov.uk/legal-guidance/disclosure-guide-reasonable-lines-enquiry-and-communications-evidence (Accessed: 17th March 2023) </w:t>
      </w:r>
    </w:p>
    <w:p w14:paraId="27BD106A" w14:textId="1B2B88C1" w:rsidR="00A7653D" w:rsidRDefault="00A7653D" w:rsidP="00A7653D">
      <w:pPr>
        <w:pStyle w:val="ListParagraph"/>
        <w:keepNext/>
        <w:spacing w:before="240" w:after="60"/>
        <w:ind w:left="1080" w:right="107"/>
        <w:rPr>
          <w:bCs/>
          <w:sz w:val="24"/>
          <w:szCs w:val="24"/>
        </w:rPr>
      </w:pPr>
    </w:p>
    <w:p w14:paraId="702A0A35" w14:textId="77777777" w:rsidR="00A7653D" w:rsidRPr="00393000" w:rsidRDefault="00A7653D" w:rsidP="00A7653D">
      <w:pPr>
        <w:pStyle w:val="ListParagraph"/>
        <w:keepNext/>
        <w:spacing w:before="240" w:after="60"/>
        <w:ind w:left="1080" w:right="107"/>
        <w:rPr>
          <w:bCs/>
          <w:sz w:val="24"/>
          <w:szCs w:val="24"/>
        </w:rPr>
      </w:pPr>
    </w:p>
    <w:p w14:paraId="6DD4197F" w14:textId="17D69901"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(2019), </w:t>
      </w:r>
      <w:r w:rsidRPr="00393000">
        <w:rPr>
          <w:bCs/>
          <w:i/>
          <w:iCs/>
          <w:sz w:val="24"/>
          <w:szCs w:val="24"/>
        </w:rPr>
        <w:t>‘CPS Guidance for Experts on Disclosure, Unused Material and Case Management’.</w:t>
      </w:r>
      <w:r w:rsidRPr="00393000">
        <w:rPr>
          <w:bCs/>
          <w:sz w:val="24"/>
          <w:szCs w:val="24"/>
        </w:rPr>
        <w:t xml:space="preserve"> Available at: https://www.cps.gov.uk/legal-guidance/cps-guidance-experts-disclosure-unused-material-and-case-management (Accessed: 17th March 2023)</w:t>
      </w:r>
    </w:p>
    <w:p w14:paraId="1EB877AF" w14:textId="25D43085" w:rsidR="00A7653D" w:rsidRDefault="00A7653D" w:rsidP="00A7653D">
      <w:pPr>
        <w:pStyle w:val="ListParagraph"/>
        <w:keepNext/>
        <w:spacing w:before="240" w:after="60"/>
        <w:ind w:left="1080" w:right="107"/>
        <w:rPr>
          <w:bCs/>
          <w:sz w:val="24"/>
          <w:szCs w:val="24"/>
        </w:rPr>
      </w:pPr>
    </w:p>
    <w:p w14:paraId="58561DC8" w14:textId="77777777" w:rsidR="00A7653D" w:rsidRPr="00393000" w:rsidRDefault="00A7653D" w:rsidP="00A7653D">
      <w:pPr>
        <w:pStyle w:val="ListParagraph"/>
        <w:keepNext/>
        <w:spacing w:before="240" w:after="60"/>
        <w:ind w:left="1080" w:right="107"/>
        <w:rPr>
          <w:bCs/>
          <w:sz w:val="24"/>
          <w:szCs w:val="24"/>
        </w:rPr>
      </w:pPr>
    </w:p>
    <w:p w14:paraId="7CE3067C" w14:textId="7AC155B9"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(2021), </w:t>
      </w:r>
      <w:r w:rsidRPr="00393000">
        <w:rPr>
          <w:bCs/>
          <w:i/>
          <w:iCs/>
          <w:sz w:val="24"/>
          <w:szCs w:val="24"/>
        </w:rPr>
        <w:t>‘Disclosure Manual: Annex A – Examples of Unused Material’.</w:t>
      </w:r>
      <w:r w:rsidRPr="00393000">
        <w:rPr>
          <w:bCs/>
          <w:sz w:val="24"/>
          <w:szCs w:val="24"/>
        </w:rPr>
        <w:t xml:space="preserve"> Available at: https://www.cps.gov.uk/legal-</w:t>
      </w:r>
      <w:r w:rsidRPr="00393000">
        <w:rPr>
          <w:bCs/>
          <w:sz w:val="24"/>
          <w:szCs w:val="24"/>
        </w:rPr>
        <w:lastRenderedPageBreak/>
        <w:t>guidance/disclosure-manual-annex-examples-unused-material (Accessed: 18th March 2023)</w:t>
      </w:r>
    </w:p>
    <w:p w14:paraId="660292C4" w14:textId="0BC54D16" w:rsidR="00A7653D" w:rsidRDefault="00A7653D" w:rsidP="00A7653D">
      <w:pPr>
        <w:pStyle w:val="ListParagraph"/>
        <w:keepNext/>
        <w:spacing w:before="240" w:after="60"/>
        <w:ind w:left="1080" w:right="107"/>
        <w:rPr>
          <w:bCs/>
          <w:sz w:val="24"/>
          <w:szCs w:val="24"/>
        </w:rPr>
      </w:pPr>
    </w:p>
    <w:p w14:paraId="2B2AFD57" w14:textId="77777777" w:rsidR="00A7653D" w:rsidRPr="00393000" w:rsidRDefault="00A7653D" w:rsidP="00A7653D">
      <w:pPr>
        <w:pStyle w:val="ListParagraph"/>
        <w:keepNext/>
        <w:spacing w:before="240" w:after="60"/>
        <w:ind w:left="1080" w:right="107"/>
        <w:rPr>
          <w:bCs/>
          <w:sz w:val="24"/>
          <w:szCs w:val="24"/>
        </w:rPr>
      </w:pPr>
    </w:p>
    <w:p w14:paraId="2C7CABE0" w14:textId="2B45BCDC"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(2021), </w:t>
      </w:r>
      <w:r w:rsidRPr="00393000">
        <w:rPr>
          <w:bCs/>
          <w:i/>
          <w:iCs/>
          <w:sz w:val="24"/>
          <w:szCs w:val="24"/>
        </w:rPr>
        <w:t>‘Special Measures’</w:t>
      </w:r>
      <w:r w:rsidRPr="00393000">
        <w:rPr>
          <w:bCs/>
          <w:sz w:val="24"/>
          <w:szCs w:val="24"/>
        </w:rPr>
        <w:t>. Available at: (https://www.cps.gov.uk/legal-guidance/special-measures (Accessed 5th April 2023)</w:t>
      </w:r>
    </w:p>
    <w:p w14:paraId="2D6B1DFD" w14:textId="016A3321" w:rsidR="00A7653D" w:rsidRDefault="00A7653D" w:rsidP="00A7653D">
      <w:pPr>
        <w:pStyle w:val="ListParagraph"/>
        <w:keepNext/>
        <w:spacing w:before="240" w:after="60"/>
        <w:ind w:left="1080" w:right="107"/>
        <w:rPr>
          <w:bCs/>
          <w:sz w:val="24"/>
          <w:szCs w:val="24"/>
        </w:rPr>
      </w:pPr>
    </w:p>
    <w:p w14:paraId="62381FA6" w14:textId="77777777" w:rsidR="00A7653D" w:rsidRPr="00393000" w:rsidRDefault="00A7653D" w:rsidP="00A7653D">
      <w:pPr>
        <w:pStyle w:val="ListParagraph"/>
        <w:keepNext/>
        <w:spacing w:before="240" w:after="60"/>
        <w:ind w:left="1080" w:right="107"/>
        <w:rPr>
          <w:bCs/>
          <w:sz w:val="24"/>
          <w:szCs w:val="24"/>
        </w:rPr>
      </w:pPr>
    </w:p>
    <w:p w14:paraId="45DA6859" w14:textId="1E231905"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(2022), </w:t>
      </w:r>
      <w:r w:rsidRPr="00393000">
        <w:rPr>
          <w:bCs/>
          <w:i/>
          <w:iCs/>
          <w:sz w:val="24"/>
          <w:szCs w:val="24"/>
        </w:rPr>
        <w:t>‘Disclosure Manual: Chapter 1 – Introduction’.</w:t>
      </w:r>
      <w:r w:rsidRPr="00393000">
        <w:rPr>
          <w:bCs/>
          <w:sz w:val="24"/>
          <w:szCs w:val="24"/>
        </w:rPr>
        <w:t xml:space="preserve"> Available at: https://www.cps.gov.uk/legal-guidance/disclosure-manual-chapter-1-introduction (Accessed: 3rd April 2023) </w:t>
      </w:r>
    </w:p>
    <w:p w14:paraId="4383A178" w14:textId="2BD64B77" w:rsidR="00A7653D" w:rsidRDefault="00A7653D" w:rsidP="00A7653D">
      <w:pPr>
        <w:pStyle w:val="ListParagraph"/>
        <w:keepNext/>
        <w:spacing w:before="240" w:after="60"/>
        <w:ind w:left="1080" w:right="107"/>
        <w:rPr>
          <w:bCs/>
          <w:sz w:val="24"/>
          <w:szCs w:val="24"/>
        </w:rPr>
      </w:pPr>
    </w:p>
    <w:p w14:paraId="5719EA06" w14:textId="77777777" w:rsidR="00A7653D" w:rsidRPr="00393000" w:rsidRDefault="00A7653D" w:rsidP="00A7653D">
      <w:pPr>
        <w:pStyle w:val="ListParagraph"/>
        <w:keepNext/>
        <w:spacing w:before="240" w:after="60"/>
        <w:ind w:left="1080" w:right="107"/>
        <w:rPr>
          <w:bCs/>
          <w:sz w:val="24"/>
          <w:szCs w:val="24"/>
        </w:rPr>
      </w:pPr>
    </w:p>
    <w:p w14:paraId="66E1EC1B" w14:textId="1833C132"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(2022), </w:t>
      </w:r>
      <w:r w:rsidRPr="00393000">
        <w:rPr>
          <w:bCs/>
          <w:i/>
          <w:iCs/>
          <w:sz w:val="24"/>
          <w:szCs w:val="24"/>
        </w:rPr>
        <w:t>‘Hate Crime’.</w:t>
      </w:r>
      <w:r w:rsidRPr="00393000">
        <w:rPr>
          <w:bCs/>
          <w:sz w:val="24"/>
          <w:szCs w:val="24"/>
        </w:rPr>
        <w:t xml:space="preserve"> Available at: https://www.cps.gov.uk/crime-info/hate-crime (Accessed: 4th April 2023)</w:t>
      </w:r>
    </w:p>
    <w:p w14:paraId="14876CEA" w14:textId="2A6A0701" w:rsidR="00A7653D" w:rsidRDefault="00A7653D" w:rsidP="00A7653D">
      <w:pPr>
        <w:pStyle w:val="ListParagraph"/>
        <w:keepNext/>
        <w:spacing w:before="240" w:after="60"/>
        <w:ind w:left="1080" w:right="107"/>
        <w:rPr>
          <w:bCs/>
          <w:sz w:val="24"/>
          <w:szCs w:val="24"/>
        </w:rPr>
      </w:pPr>
    </w:p>
    <w:p w14:paraId="409B7B78" w14:textId="77777777" w:rsidR="00A7653D" w:rsidRPr="00393000" w:rsidRDefault="00A7653D" w:rsidP="00A7653D">
      <w:pPr>
        <w:pStyle w:val="ListParagraph"/>
        <w:keepNext/>
        <w:spacing w:before="240" w:after="60"/>
        <w:ind w:left="1080" w:right="107"/>
        <w:rPr>
          <w:bCs/>
          <w:sz w:val="24"/>
          <w:szCs w:val="24"/>
        </w:rPr>
      </w:pPr>
    </w:p>
    <w:p w14:paraId="042BB67B" w14:textId="27DC76B9"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Crown Prosecution Service (2022), </w:t>
      </w:r>
      <w:r w:rsidRPr="00393000">
        <w:rPr>
          <w:bCs/>
          <w:i/>
          <w:iCs/>
          <w:sz w:val="24"/>
          <w:szCs w:val="24"/>
        </w:rPr>
        <w:t xml:space="preserve">‘Offences against the Person, incorporating the Charging Standard’. </w:t>
      </w:r>
      <w:r w:rsidRPr="00393000">
        <w:rPr>
          <w:bCs/>
          <w:sz w:val="24"/>
          <w:szCs w:val="24"/>
        </w:rPr>
        <w:t>Available at: https://www.cps.gov.uk/legal-guidance/offences-against-person-incorporating-charging-standard (Accessed: 10th March 2023)</w:t>
      </w:r>
    </w:p>
    <w:p w14:paraId="4FC35FA9" w14:textId="1539C90A" w:rsidR="00A7653D" w:rsidRDefault="00A7653D" w:rsidP="00A7653D">
      <w:pPr>
        <w:pStyle w:val="ListParagraph"/>
        <w:keepNext/>
        <w:spacing w:before="240" w:after="60"/>
        <w:ind w:left="1080" w:right="107"/>
        <w:rPr>
          <w:bCs/>
          <w:sz w:val="24"/>
          <w:szCs w:val="24"/>
        </w:rPr>
      </w:pPr>
    </w:p>
    <w:p w14:paraId="64E234A9" w14:textId="77777777" w:rsidR="00A7653D" w:rsidRPr="00393000" w:rsidRDefault="00A7653D" w:rsidP="00A7653D">
      <w:pPr>
        <w:pStyle w:val="ListParagraph"/>
        <w:keepNext/>
        <w:spacing w:before="240" w:after="60"/>
        <w:ind w:left="1080" w:right="107"/>
        <w:rPr>
          <w:bCs/>
          <w:sz w:val="24"/>
          <w:szCs w:val="24"/>
        </w:rPr>
      </w:pPr>
    </w:p>
    <w:p w14:paraId="1C044B07" w14:textId="550B21CB" w:rsidR="00C4599E" w:rsidRDefault="00C4599E">
      <w:pPr>
        <w:pStyle w:val="ListParagraph"/>
        <w:keepNext/>
        <w:numPr>
          <w:ilvl w:val="0"/>
          <w:numId w:val="5"/>
        </w:numPr>
        <w:spacing w:before="240" w:after="60"/>
        <w:ind w:right="107"/>
        <w:rPr>
          <w:bCs/>
          <w:sz w:val="24"/>
          <w:szCs w:val="24"/>
        </w:rPr>
      </w:pPr>
      <w:r w:rsidRPr="00393000">
        <w:rPr>
          <w:bCs/>
          <w:i/>
          <w:iCs/>
          <w:sz w:val="24"/>
          <w:szCs w:val="24"/>
        </w:rPr>
        <w:t>Domestic Abuse Act 2021, Chapter 2.</w:t>
      </w:r>
      <w:r w:rsidRPr="00393000">
        <w:rPr>
          <w:bCs/>
          <w:sz w:val="24"/>
          <w:szCs w:val="24"/>
        </w:rPr>
        <w:t xml:space="preserve"> Available at: https://www.legislation.gov.uk/ukpga/2021/17/section/1/enacted (Accessed: 7th March 2023)</w:t>
      </w:r>
    </w:p>
    <w:p w14:paraId="271C3FE4" w14:textId="01CBCAD3" w:rsidR="00A7653D" w:rsidRDefault="00A7653D" w:rsidP="00A7653D">
      <w:pPr>
        <w:pStyle w:val="ListParagraph"/>
        <w:keepNext/>
        <w:spacing w:before="240" w:after="60"/>
        <w:ind w:left="1080" w:right="107"/>
        <w:rPr>
          <w:bCs/>
          <w:i/>
          <w:iCs/>
          <w:sz w:val="24"/>
          <w:szCs w:val="24"/>
        </w:rPr>
      </w:pPr>
    </w:p>
    <w:p w14:paraId="0230AE96" w14:textId="77777777" w:rsidR="00A7653D" w:rsidRPr="00393000" w:rsidRDefault="00A7653D" w:rsidP="00A7653D">
      <w:pPr>
        <w:pStyle w:val="ListParagraph"/>
        <w:keepNext/>
        <w:spacing w:before="240" w:after="60"/>
        <w:ind w:left="1080" w:right="107"/>
        <w:rPr>
          <w:bCs/>
          <w:sz w:val="24"/>
          <w:szCs w:val="24"/>
        </w:rPr>
      </w:pPr>
    </w:p>
    <w:p w14:paraId="6BBF03D0" w14:textId="20A6713C" w:rsidR="00C4599E" w:rsidRDefault="00C4599E">
      <w:pPr>
        <w:pStyle w:val="ListParagraph"/>
        <w:keepNext/>
        <w:numPr>
          <w:ilvl w:val="0"/>
          <w:numId w:val="5"/>
        </w:numPr>
        <w:spacing w:before="240" w:after="60"/>
        <w:ind w:right="107"/>
        <w:rPr>
          <w:bCs/>
          <w:sz w:val="24"/>
          <w:szCs w:val="24"/>
        </w:rPr>
      </w:pPr>
      <w:proofErr w:type="spellStart"/>
      <w:r w:rsidRPr="00393000">
        <w:rPr>
          <w:bCs/>
          <w:sz w:val="24"/>
          <w:szCs w:val="24"/>
        </w:rPr>
        <w:t>Elison</w:t>
      </w:r>
      <w:proofErr w:type="spellEnd"/>
      <w:r w:rsidRPr="00393000">
        <w:rPr>
          <w:bCs/>
          <w:sz w:val="24"/>
          <w:szCs w:val="24"/>
        </w:rPr>
        <w:t xml:space="preserve"> et al. (2004), </w:t>
      </w:r>
      <w:r w:rsidRPr="00393000">
        <w:rPr>
          <w:bCs/>
          <w:i/>
          <w:iCs/>
          <w:sz w:val="24"/>
          <w:szCs w:val="24"/>
        </w:rPr>
        <w:t>‘Depression and the Ability to Work’,</w:t>
      </w:r>
      <w:r w:rsidRPr="00393000">
        <w:rPr>
          <w:bCs/>
          <w:sz w:val="24"/>
          <w:szCs w:val="24"/>
        </w:rPr>
        <w:t xml:space="preserve"> Psychiatric Services. 55(1), pp.29-34. Available at: https://doi.org/10.1176/appi.ps.55.1.29 (Accessed: 11th February 2023)</w:t>
      </w:r>
    </w:p>
    <w:p w14:paraId="2C52D2E0" w14:textId="0070A389" w:rsidR="00A7653D" w:rsidRDefault="00A7653D" w:rsidP="00A7653D">
      <w:pPr>
        <w:pStyle w:val="ListParagraph"/>
        <w:keepNext/>
        <w:spacing w:before="240" w:after="60"/>
        <w:ind w:left="1080" w:right="107"/>
        <w:rPr>
          <w:bCs/>
          <w:sz w:val="24"/>
          <w:szCs w:val="24"/>
        </w:rPr>
      </w:pPr>
    </w:p>
    <w:p w14:paraId="7C3E6F2B" w14:textId="77777777" w:rsidR="00A7653D" w:rsidRPr="00393000" w:rsidRDefault="00A7653D" w:rsidP="00A7653D">
      <w:pPr>
        <w:pStyle w:val="ListParagraph"/>
        <w:keepNext/>
        <w:spacing w:before="240" w:after="60"/>
        <w:ind w:left="1080" w:right="107"/>
        <w:rPr>
          <w:bCs/>
          <w:sz w:val="24"/>
          <w:szCs w:val="24"/>
        </w:rPr>
      </w:pPr>
    </w:p>
    <w:p w14:paraId="1A022C37" w14:textId="023BD1DE"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Equality and Human Rights Commission (2018), </w:t>
      </w:r>
      <w:r w:rsidRPr="00393000">
        <w:rPr>
          <w:bCs/>
          <w:i/>
          <w:iCs/>
          <w:sz w:val="24"/>
          <w:szCs w:val="24"/>
        </w:rPr>
        <w:t>‘The Human Rights Act’.</w:t>
      </w:r>
      <w:r w:rsidRPr="00393000">
        <w:rPr>
          <w:bCs/>
          <w:sz w:val="24"/>
          <w:szCs w:val="24"/>
        </w:rPr>
        <w:t xml:space="preserve"> Available at: https://www.equalityhumanrights.com/en/human-rights/human-rights-act (Accessed: 17th March 2023)</w:t>
      </w:r>
    </w:p>
    <w:p w14:paraId="4BEED96F" w14:textId="2518627A" w:rsidR="00A7653D" w:rsidRDefault="00A7653D" w:rsidP="00A7653D">
      <w:pPr>
        <w:pStyle w:val="ListParagraph"/>
        <w:keepNext/>
        <w:spacing w:before="240" w:after="60"/>
        <w:ind w:left="1080" w:right="107"/>
        <w:rPr>
          <w:bCs/>
          <w:sz w:val="24"/>
          <w:szCs w:val="24"/>
        </w:rPr>
      </w:pPr>
    </w:p>
    <w:p w14:paraId="3386A30F" w14:textId="77777777" w:rsidR="00A7653D" w:rsidRPr="00393000" w:rsidRDefault="00A7653D" w:rsidP="00A7653D">
      <w:pPr>
        <w:pStyle w:val="ListParagraph"/>
        <w:keepNext/>
        <w:spacing w:before="240" w:after="60"/>
        <w:ind w:left="1080" w:right="107"/>
        <w:rPr>
          <w:bCs/>
          <w:sz w:val="24"/>
          <w:szCs w:val="24"/>
        </w:rPr>
      </w:pPr>
    </w:p>
    <w:p w14:paraId="6066F1F3" w14:textId="4F2A4DE4"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Gershon et al. (2004) </w:t>
      </w:r>
      <w:r w:rsidRPr="00393000">
        <w:rPr>
          <w:bCs/>
          <w:i/>
          <w:iCs/>
          <w:sz w:val="24"/>
          <w:szCs w:val="24"/>
        </w:rPr>
        <w:t xml:space="preserve">‘Mental, Physical, and Behavioural Outcomes Associated </w:t>
      </w:r>
      <w:proofErr w:type="gramStart"/>
      <w:r w:rsidRPr="00393000">
        <w:rPr>
          <w:bCs/>
          <w:i/>
          <w:iCs/>
          <w:sz w:val="24"/>
          <w:szCs w:val="24"/>
        </w:rPr>
        <w:t>With</w:t>
      </w:r>
      <w:proofErr w:type="gramEnd"/>
      <w:r w:rsidRPr="00393000">
        <w:rPr>
          <w:bCs/>
          <w:i/>
          <w:iCs/>
          <w:sz w:val="24"/>
          <w:szCs w:val="24"/>
        </w:rPr>
        <w:t xml:space="preserve"> Perceived Work Stress in Police Officers’ </w:t>
      </w:r>
      <w:r w:rsidRPr="00393000">
        <w:rPr>
          <w:bCs/>
          <w:sz w:val="24"/>
          <w:szCs w:val="24"/>
        </w:rPr>
        <w:lastRenderedPageBreak/>
        <w:t>https://www.researchgate.net/publication/247745218 (Accessed: 8th February 2023)</w:t>
      </w:r>
    </w:p>
    <w:p w14:paraId="24FAFCB2" w14:textId="4BBCFC79" w:rsidR="00A7653D" w:rsidRDefault="00A7653D" w:rsidP="00A7653D">
      <w:pPr>
        <w:pStyle w:val="ListParagraph"/>
        <w:keepNext/>
        <w:spacing w:before="240" w:after="60"/>
        <w:ind w:left="1080" w:right="107"/>
        <w:rPr>
          <w:bCs/>
          <w:sz w:val="24"/>
          <w:szCs w:val="24"/>
        </w:rPr>
      </w:pPr>
    </w:p>
    <w:p w14:paraId="2C2E968F" w14:textId="77777777" w:rsidR="00A7653D" w:rsidRPr="00393000" w:rsidRDefault="00A7653D" w:rsidP="00A7653D">
      <w:pPr>
        <w:pStyle w:val="ListParagraph"/>
        <w:keepNext/>
        <w:spacing w:before="240" w:after="60"/>
        <w:ind w:left="1080" w:right="107"/>
        <w:rPr>
          <w:bCs/>
          <w:sz w:val="24"/>
          <w:szCs w:val="24"/>
        </w:rPr>
      </w:pPr>
    </w:p>
    <w:p w14:paraId="685CEB6A" w14:textId="1252B54F"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Gibbs, G. (1988), </w:t>
      </w:r>
      <w:r w:rsidRPr="00393000">
        <w:rPr>
          <w:bCs/>
          <w:i/>
          <w:iCs/>
          <w:sz w:val="24"/>
          <w:szCs w:val="24"/>
        </w:rPr>
        <w:t xml:space="preserve">‘Learning by Doing’. </w:t>
      </w:r>
      <w:r w:rsidRPr="00393000">
        <w:rPr>
          <w:bCs/>
          <w:sz w:val="24"/>
          <w:szCs w:val="24"/>
        </w:rPr>
        <w:t>1st edition. Available at: https://thoughtsmostlyaboutlearning.files.wordpress.com/2015/12/learning-by-doing-graham-gibbs.pdf (Accessed: 28th February 2023)</w:t>
      </w:r>
    </w:p>
    <w:p w14:paraId="0A024483" w14:textId="140AFA88" w:rsidR="00A7653D" w:rsidRDefault="00A7653D" w:rsidP="00A7653D">
      <w:pPr>
        <w:pStyle w:val="ListParagraph"/>
        <w:keepNext/>
        <w:spacing w:before="240" w:after="60"/>
        <w:ind w:left="1080" w:right="107"/>
        <w:rPr>
          <w:bCs/>
          <w:sz w:val="24"/>
          <w:szCs w:val="24"/>
        </w:rPr>
      </w:pPr>
    </w:p>
    <w:p w14:paraId="0439FBF1" w14:textId="77777777" w:rsidR="00A7653D" w:rsidRPr="00393000" w:rsidRDefault="00A7653D" w:rsidP="00A7653D">
      <w:pPr>
        <w:pStyle w:val="ListParagraph"/>
        <w:keepNext/>
        <w:spacing w:before="240" w:after="60"/>
        <w:ind w:left="1080" w:right="107"/>
        <w:rPr>
          <w:bCs/>
          <w:sz w:val="24"/>
          <w:szCs w:val="24"/>
        </w:rPr>
      </w:pPr>
    </w:p>
    <w:p w14:paraId="4FC0302D" w14:textId="3F82F96F"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Hathaway, W.R and Newton, B.W. (2022). </w:t>
      </w:r>
      <w:r w:rsidRPr="00393000">
        <w:rPr>
          <w:bCs/>
          <w:i/>
          <w:iCs/>
          <w:sz w:val="24"/>
          <w:szCs w:val="24"/>
        </w:rPr>
        <w:t>‘Neuroanatomy, Prefrontal Cortex’,</w:t>
      </w:r>
      <w:r w:rsidRPr="00393000">
        <w:rPr>
          <w:bCs/>
          <w:sz w:val="24"/>
          <w:szCs w:val="24"/>
        </w:rPr>
        <w:t xml:space="preserve"> Available at: https://www.ncbi.nlm.nih.gov/books/NBK499919/ (Accessed: 8th February 2023)</w:t>
      </w:r>
    </w:p>
    <w:p w14:paraId="1EA7E999" w14:textId="2AB956FE" w:rsidR="00A7653D" w:rsidRDefault="00A7653D" w:rsidP="00A7653D">
      <w:pPr>
        <w:pStyle w:val="ListParagraph"/>
        <w:keepNext/>
        <w:spacing w:before="240" w:after="60"/>
        <w:ind w:left="1080" w:right="107"/>
        <w:rPr>
          <w:bCs/>
          <w:sz w:val="24"/>
          <w:szCs w:val="24"/>
        </w:rPr>
      </w:pPr>
    </w:p>
    <w:p w14:paraId="234B21E5" w14:textId="77777777" w:rsidR="00A7653D" w:rsidRPr="00393000" w:rsidRDefault="00A7653D" w:rsidP="00A7653D">
      <w:pPr>
        <w:pStyle w:val="ListParagraph"/>
        <w:keepNext/>
        <w:spacing w:before="240" w:after="60"/>
        <w:ind w:left="1080" w:right="107"/>
        <w:rPr>
          <w:bCs/>
          <w:sz w:val="24"/>
          <w:szCs w:val="24"/>
        </w:rPr>
      </w:pPr>
    </w:p>
    <w:p w14:paraId="1B05130E" w14:textId="14601CF2"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Health and Safety Executive (no date), </w:t>
      </w:r>
      <w:r w:rsidRPr="00393000">
        <w:rPr>
          <w:bCs/>
          <w:i/>
          <w:iCs/>
          <w:sz w:val="24"/>
          <w:szCs w:val="24"/>
        </w:rPr>
        <w:t xml:space="preserve">‘Key requirements of the CPIA’. </w:t>
      </w:r>
      <w:r w:rsidRPr="00393000">
        <w:rPr>
          <w:bCs/>
          <w:sz w:val="24"/>
          <w:szCs w:val="24"/>
        </w:rPr>
        <w:t>Available at: https://www.hse.gov.uk/enforce/enforcementguide/pretrial/after-key.htm (Accessed: 17th March 2023)</w:t>
      </w:r>
    </w:p>
    <w:p w14:paraId="46431FB8" w14:textId="1824AB57" w:rsidR="00A7653D" w:rsidRDefault="00A7653D" w:rsidP="00A7653D">
      <w:pPr>
        <w:pStyle w:val="ListParagraph"/>
        <w:keepNext/>
        <w:spacing w:before="240" w:after="60"/>
        <w:ind w:left="1080" w:right="107"/>
        <w:rPr>
          <w:bCs/>
          <w:sz w:val="24"/>
          <w:szCs w:val="24"/>
        </w:rPr>
      </w:pPr>
    </w:p>
    <w:p w14:paraId="51CDE5BF" w14:textId="77777777" w:rsidR="00A7653D" w:rsidRPr="00393000" w:rsidRDefault="00A7653D" w:rsidP="00A7653D">
      <w:pPr>
        <w:pStyle w:val="ListParagraph"/>
        <w:keepNext/>
        <w:spacing w:before="240" w:after="60"/>
        <w:ind w:left="1080" w:right="107"/>
        <w:rPr>
          <w:bCs/>
          <w:sz w:val="24"/>
          <w:szCs w:val="24"/>
        </w:rPr>
      </w:pPr>
    </w:p>
    <w:p w14:paraId="2CB8B85C" w14:textId="62F3B29E"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Help Children to Live Better Lives (2022), </w:t>
      </w:r>
      <w:r w:rsidRPr="00393000">
        <w:rPr>
          <w:bCs/>
          <w:i/>
          <w:iCs/>
          <w:sz w:val="24"/>
          <w:szCs w:val="24"/>
        </w:rPr>
        <w:t>‘</w:t>
      </w:r>
      <w:proofErr w:type="spellStart"/>
      <w:r w:rsidRPr="00393000">
        <w:rPr>
          <w:bCs/>
          <w:i/>
          <w:iCs/>
          <w:sz w:val="24"/>
          <w:szCs w:val="24"/>
        </w:rPr>
        <w:t>Betaris</w:t>
      </w:r>
      <w:proofErr w:type="spellEnd"/>
      <w:r w:rsidRPr="00393000">
        <w:rPr>
          <w:bCs/>
          <w:i/>
          <w:iCs/>
          <w:sz w:val="24"/>
          <w:szCs w:val="24"/>
        </w:rPr>
        <w:t xml:space="preserve"> Box’.</w:t>
      </w:r>
      <w:r w:rsidRPr="00393000">
        <w:rPr>
          <w:bCs/>
          <w:sz w:val="24"/>
          <w:szCs w:val="24"/>
        </w:rPr>
        <w:t xml:space="preserve"> Available at: https://helpchildrenlivebetter.co.uk/betaris-box/ (Accessed: 28th February 2023)</w:t>
      </w:r>
    </w:p>
    <w:p w14:paraId="3A183642" w14:textId="4DE65A2B" w:rsidR="00A7653D" w:rsidRDefault="00A7653D" w:rsidP="00A7653D">
      <w:pPr>
        <w:pStyle w:val="ListParagraph"/>
        <w:keepNext/>
        <w:spacing w:before="240" w:after="60"/>
        <w:ind w:left="1080" w:right="107"/>
        <w:rPr>
          <w:bCs/>
          <w:sz w:val="24"/>
          <w:szCs w:val="24"/>
        </w:rPr>
      </w:pPr>
    </w:p>
    <w:p w14:paraId="191DF572" w14:textId="77777777" w:rsidR="00A7653D" w:rsidRPr="00393000" w:rsidRDefault="00A7653D" w:rsidP="00A7653D">
      <w:pPr>
        <w:pStyle w:val="ListParagraph"/>
        <w:keepNext/>
        <w:spacing w:before="240" w:after="60"/>
        <w:ind w:left="1080" w:right="107"/>
        <w:rPr>
          <w:bCs/>
          <w:sz w:val="24"/>
          <w:szCs w:val="24"/>
        </w:rPr>
      </w:pPr>
    </w:p>
    <w:p w14:paraId="458564B5" w14:textId="2D5DD761"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His Majesty’s Inspectorate of Constabulary and Fire and Rescue Service (2021), </w:t>
      </w:r>
      <w:r w:rsidRPr="00393000">
        <w:rPr>
          <w:bCs/>
          <w:i/>
          <w:iCs/>
          <w:sz w:val="24"/>
          <w:szCs w:val="24"/>
        </w:rPr>
        <w:t>‘Police must show stop and search and use of force is fair or risk losing public trust’.</w:t>
      </w:r>
      <w:r w:rsidRPr="00393000">
        <w:rPr>
          <w:bCs/>
          <w:sz w:val="24"/>
          <w:szCs w:val="24"/>
        </w:rPr>
        <w:t xml:space="preserve"> Available at: https://www.justiceinspectorates.gov.uk/hmicfrs/news/news-feed/police-must-show-stop-search-and-use-of-force-is-fair-or-risk-losing-public-trust/#:~:text=Police%20must%20show%20stop%20%26%20search%20and%20use,report%20published%20today%20has%20found.%20Get%20the%20report (Accessed: 3rd April 2023)</w:t>
      </w:r>
    </w:p>
    <w:p w14:paraId="041C6A3A" w14:textId="5123D935" w:rsidR="00A7653D" w:rsidRDefault="00A7653D" w:rsidP="00A7653D">
      <w:pPr>
        <w:pStyle w:val="ListParagraph"/>
        <w:keepNext/>
        <w:spacing w:before="240" w:after="60"/>
        <w:ind w:left="1080" w:right="107"/>
        <w:rPr>
          <w:bCs/>
          <w:sz w:val="24"/>
          <w:szCs w:val="24"/>
        </w:rPr>
      </w:pPr>
    </w:p>
    <w:p w14:paraId="6750B18D" w14:textId="77777777" w:rsidR="00A7653D" w:rsidRPr="00393000" w:rsidRDefault="00A7653D" w:rsidP="00A7653D">
      <w:pPr>
        <w:pStyle w:val="ListParagraph"/>
        <w:keepNext/>
        <w:spacing w:before="240" w:after="60"/>
        <w:ind w:left="1080" w:right="107"/>
        <w:rPr>
          <w:bCs/>
          <w:sz w:val="24"/>
          <w:szCs w:val="24"/>
        </w:rPr>
      </w:pPr>
    </w:p>
    <w:p w14:paraId="297551F1" w14:textId="1DB84C43"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Home Office (2012), </w:t>
      </w:r>
      <w:r w:rsidRPr="00393000">
        <w:rPr>
          <w:bCs/>
          <w:i/>
          <w:iCs/>
          <w:sz w:val="24"/>
          <w:szCs w:val="24"/>
        </w:rPr>
        <w:t>‘Definition of policing by consent’.</w:t>
      </w:r>
      <w:r w:rsidRPr="00393000">
        <w:rPr>
          <w:bCs/>
          <w:sz w:val="24"/>
          <w:szCs w:val="24"/>
        </w:rPr>
        <w:t xml:space="preserve"> Available at: https://www.gov.uk/government/publications/policing-by-consent/definition-of-policing-by-consent (Accessed: 15th February 2023)</w:t>
      </w:r>
    </w:p>
    <w:p w14:paraId="4252583E" w14:textId="6C101B50" w:rsidR="00A7653D" w:rsidRDefault="00A7653D" w:rsidP="00A7653D">
      <w:pPr>
        <w:pStyle w:val="ListParagraph"/>
        <w:keepNext/>
        <w:spacing w:before="240" w:after="60"/>
        <w:ind w:left="1080" w:right="107"/>
        <w:rPr>
          <w:bCs/>
          <w:sz w:val="24"/>
          <w:szCs w:val="24"/>
        </w:rPr>
      </w:pPr>
    </w:p>
    <w:p w14:paraId="40F4AF45" w14:textId="77777777" w:rsidR="00A7653D" w:rsidRPr="00393000" w:rsidRDefault="00A7653D" w:rsidP="00A7653D">
      <w:pPr>
        <w:pStyle w:val="ListParagraph"/>
        <w:keepNext/>
        <w:spacing w:before="240" w:after="60"/>
        <w:ind w:left="1080" w:right="107"/>
        <w:rPr>
          <w:bCs/>
          <w:sz w:val="24"/>
          <w:szCs w:val="24"/>
        </w:rPr>
      </w:pPr>
    </w:p>
    <w:p w14:paraId="14D54A65" w14:textId="05F4B06E"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Home Office (2022), </w:t>
      </w:r>
      <w:r w:rsidRPr="00393000">
        <w:rPr>
          <w:bCs/>
          <w:i/>
          <w:iCs/>
          <w:sz w:val="24"/>
          <w:szCs w:val="24"/>
        </w:rPr>
        <w:t>‘Domestic Abuse Act 2021: overarching factsheet’.</w:t>
      </w:r>
      <w:r w:rsidRPr="00393000">
        <w:rPr>
          <w:bCs/>
          <w:sz w:val="24"/>
          <w:szCs w:val="24"/>
        </w:rPr>
        <w:t xml:space="preserve"> Available at: https://www.gov.uk/government/publications/domestic-abuse-bill-2020-factsheets/domestic-abuse-bill-2020-overarching-factsheet (Accessed: 7th April 2023)</w:t>
      </w:r>
    </w:p>
    <w:p w14:paraId="17210E95" w14:textId="6A391A75" w:rsidR="00A7653D" w:rsidRDefault="00A7653D" w:rsidP="00A7653D">
      <w:pPr>
        <w:pStyle w:val="ListParagraph"/>
        <w:keepNext/>
        <w:spacing w:before="240" w:after="60"/>
        <w:ind w:left="1080" w:right="107"/>
        <w:rPr>
          <w:bCs/>
          <w:sz w:val="24"/>
          <w:szCs w:val="24"/>
        </w:rPr>
      </w:pPr>
    </w:p>
    <w:p w14:paraId="2BB8DA6A" w14:textId="6D9FDB2A" w:rsidR="00A7653D" w:rsidRDefault="00A7653D" w:rsidP="00A7653D">
      <w:pPr>
        <w:pStyle w:val="ListParagraph"/>
        <w:keepNext/>
        <w:spacing w:before="240" w:after="60"/>
        <w:ind w:left="1080" w:right="107"/>
        <w:rPr>
          <w:bCs/>
          <w:sz w:val="24"/>
          <w:szCs w:val="24"/>
        </w:rPr>
      </w:pPr>
    </w:p>
    <w:p w14:paraId="28A7BF1D" w14:textId="77777777" w:rsidR="00A7653D" w:rsidRPr="00393000" w:rsidRDefault="00A7653D" w:rsidP="00A7653D">
      <w:pPr>
        <w:pStyle w:val="ListParagraph"/>
        <w:keepNext/>
        <w:spacing w:before="240" w:after="60"/>
        <w:ind w:left="1080" w:right="107"/>
        <w:rPr>
          <w:bCs/>
          <w:sz w:val="24"/>
          <w:szCs w:val="24"/>
        </w:rPr>
      </w:pPr>
    </w:p>
    <w:p w14:paraId="5593AEE0" w14:textId="465B81E5"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Kantar Public UK (2015), </w:t>
      </w:r>
      <w:r w:rsidRPr="00393000">
        <w:rPr>
          <w:bCs/>
          <w:i/>
          <w:iCs/>
          <w:sz w:val="24"/>
          <w:szCs w:val="24"/>
        </w:rPr>
        <w:t>‘Police use of force’.</w:t>
      </w:r>
      <w:r w:rsidRPr="00393000">
        <w:rPr>
          <w:bCs/>
          <w:sz w:val="24"/>
          <w:szCs w:val="24"/>
        </w:rPr>
        <w:t xml:space="preserve"> Available at: https://www.policeconduct.gov.uk/sites/default/files/Documents/research-learning/BMRB_use_of_force_report.pdf#:~:text=Police%20officers%20defined%20%E2%80%98reasonable%E2%80%99%20force%20as%20what%20is,the</w:t>
      </w:r>
      <w:r w:rsidRPr="00393000">
        <w:rPr>
          <w:bCs/>
          <w:sz w:val="24"/>
          <w:szCs w:val="24"/>
        </w:rPr>
        <w:lastRenderedPageBreak/>
        <w:t>%20individual%2C%20the%20police%20officer%20or%20the%20public (Accessed: 17th February 2023)</w:t>
      </w:r>
    </w:p>
    <w:p w14:paraId="3F92F72C" w14:textId="042129AE" w:rsidR="00A7653D" w:rsidRDefault="00A7653D" w:rsidP="00A7653D">
      <w:pPr>
        <w:pStyle w:val="ListParagraph"/>
        <w:keepNext/>
        <w:spacing w:before="240" w:after="60"/>
        <w:ind w:left="1080" w:right="107"/>
        <w:rPr>
          <w:bCs/>
          <w:sz w:val="24"/>
          <w:szCs w:val="24"/>
        </w:rPr>
      </w:pPr>
    </w:p>
    <w:p w14:paraId="0748B1C2" w14:textId="77777777" w:rsidR="00A7653D" w:rsidRPr="00393000" w:rsidRDefault="00A7653D" w:rsidP="00A7653D">
      <w:pPr>
        <w:pStyle w:val="ListParagraph"/>
        <w:keepNext/>
        <w:spacing w:before="240" w:after="60"/>
        <w:ind w:left="1080" w:right="107"/>
        <w:rPr>
          <w:bCs/>
          <w:sz w:val="24"/>
          <w:szCs w:val="24"/>
        </w:rPr>
      </w:pPr>
    </w:p>
    <w:p w14:paraId="1DA8AB55" w14:textId="0AD82623" w:rsidR="00C4599E" w:rsidRDefault="00C4599E">
      <w:pPr>
        <w:pStyle w:val="ListParagraph"/>
        <w:keepNext/>
        <w:numPr>
          <w:ilvl w:val="0"/>
          <w:numId w:val="5"/>
        </w:numPr>
        <w:spacing w:before="240" w:after="60"/>
        <w:ind w:right="107"/>
        <w:rPr>
          <w:bCs/>
          <w:sz w:val="24"/>
          <w:szCs w:val="24"/>
        </w:rPr>
      </w:pPr>
      <w:r w:rsidRPr="00393000">
        <w:rPr>
          <w:bCs/>
          <w:i/>
          <w:iCs/>
          <w:sz w:val="24"/>
          <w:szCs w:val="24"/>
        </w:rPr>
        <w:t>Malicious Communications Act 1988, Chapter 27.</w:t>
      </w:r>
      <w:r w:rsidRPr="00393000">
        <w:rPr>
          <w:bCs/>
          <w:sz w:val="24"/>
          <w:szCs w:val="24"/>
        </w:rPr>
        <w:t xml:space="preserve"> Available at: https://www.legislation.gov.uk/ukpga/1988/27/section/1 (Accessed: 3rd April 2023)</w:t>
      </w:r>
    </w:p>
    <w:p w14:paraId="213BCB35" w14:textId="0DEF7677" w:rsidR="00A7653D" w:rsidRDefault="00A7653D" w:rsidP="00A7653D">
      <w:pPr>
        <w:pStyle w:val="ListParagraph"/>
        <w:keepNext/>
        <w:spacing w:before="240" w:after="60"/>
        <w:ind w:left="1080" w:right="107"/>
        <w:rPr>
          <w:bCs/>
          <w:i/>
          <w:iCs/>
          <w:sz w:val="24"/>
          <w:szCs w:val="24"/>
        </w:rPr>
      </w:pPr>
    </w:p>
    <w:p w14:paraId="36A06E46" w14:textId="77777777" w:rsidR="00A7653D" w:rsidRPr="00393000" w:rsidRDefault="00A7653D" w:rsidP="00A7653D">
      <w:pPr>
        <w:pStyle w:val="ListParagraph"/>
        <w:keepNext/>
        <w:spacing w:before="240" w:after="60"/>
        <w:ind w:left="1080" w:right="107"/>
        <w:rPr>
          <w:bCs/>
          <w:sz w:val="24"/>
          <w:szCs w:val="24"/>
        </w:rPr>
      </w:pPr>
    </w:p>
    <w:p w14:paraId="6AC19B31" w14:textId="43B3525D"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Mann, B. (2021), </w:t>
      </w:r>
      <w:r w:rsidRPr="00393000">
        <w:rPr>
          <w:bCs/>
          <w:i/>
          <w:iCs/>
          <w:sz w:val="24"/>
          <w:szCs w:val="24"/>
        </w:rPr>
        <w:t>‘More Britons now unconfident than confident in the police to deal with crime locally’.</w:t>
      </w:r>
      <w:r w:rsidRPr="00393000">
        <w:rPr>
          <w:bCs/>
          <w:sz w:val="24"/>
          <w:szCs w:val="24"/>
        </w:rPr>
        <w:t xml:space="preserve"> Available at: https://yougov.co.uk/topics/politics/articles-reports/2021/10/06/more-britons-now-unconfident-confident-police-deal (Accessed: 15th February 2023)</w:t>
      </w:r>
    </w:p>
    <w:p w14:paraId="516B98F1" w14:textId="27D7499E" w:rsidR="00A7653D" w:rsidRDefault="00A7653D" w:rsidP="00A7653D">
      <w:pPr>
        <w:pStyle w:val="ListParagraph"/>
        <w:keepNext/>
        <w:spacing w:before="240" w:after="60"/>
        <w:ind w:left="1080" w:right="107"/>
        <w:rPr>
          <w:bCs/>
          <w:sz w:val="24"/>
          <w:szCs w:val="24"/>
        </w:rPr>
      </w:pPr>
    </w:p>
    <w:p w14:paraId="092FF3BD" w14:textId="77777777" w:rsidR="00A7653D" w:rsidRPr="00393000" w:rsidRDefault="00A7653D" w:rsidP="00A7653D">
      <w:pPr>
        <w:pStyle w:val="ListParagraph"/>
        <w:keepNext/>
        <w:spacing w:before="240" w:after="60"/>
        <w:ind w:left="1080" w:right="107"/>
        <w:rPr>
          <w:bCs/>
          <w:sz w:val="24"/>
          <w:szCs w:val="24"/>
        </w:rPr>
      </w:pPr>
    </w:p>
    <w:p w14:paraId="64DFF2F8" w14:textId="0FA65C20" w:rsidR="00393000" w:rsidRDefault="00C4599E">
      <w:pPr>
        <w:pStyle w:val="ListParagraph"/>
        <w:keepNext/>
        <w:numPr>
          <w:ilvl w:val="0"/>
          <w:numId w:val="5"/>
        </w:numPr>
        <w:spacing w:before="240" w:after="60"/>
        <w:ind w:right="107"/>
        <w:rPr>
          <w:bCs/>
          <w:sz w:val="24"/>
          <w:szCs w:val="24"/>
        </w:rPr>
      </w:pPr>
      <w:r w:rsidRPr="00393000">
        <w:rPr>
          <w:bCs/>
          <w:sz w:val="24"/>
          <w:szCs w:val="24"/>
        </w:rPr>
        <w:t xml:space="preserve">Mind (2021), </w:t>
      </w:r>
      <w:r w:rsidRPr="00393000">
        <w:rPr>
          <w:bCs/>
          <w:i/>
          <w:iCs/>
          <w:sz w:val="24"/>
          <w:szCs w:val="24"/>
        </w:rPr>
        <w:t>‘Mindfulness’.</w:t>
      </w:r>
      <w:r w:rsidRPr="00393000">
        <w:rPr>
          <w:bCs/>
          <w:sz w:val="24"/>
          <w:szCs w:val="24"/>
        </w:rPr>
        <w:t xml:space="preserve"> Available at: https://www.mind.org.uk/information-support/drugs-and-treatments/mindfulness/about-mindfulness/ (Accessed: 11th February 2023).</w:t>
      </w:r>
    </w:p>
    <w:p w14:paraId="7C28EF85" w14:textId="4979AE7D" w:rsidR="00A7653D" w:rsidRDefault="00A7653D" w:rsidP="00A7653D">
      <w:pPr>
        <w:pStyle w:val="ListParagraph"/>
        <w:keepNext/>
        <w:spacing w:before="240" w:after="60"/>
        <w:ind w:left="1080" w:right="107"/>
        <w:rPr>
          <w:bCs/>
          <w:sz w:val="24"/>
          <w:szCs w:val="24"/>
        </w:rPr>
      </w:pPr>
    </w:p>
    <w:p w14:paraId="5C27BDE9" w14:textId="77777777" w:rsidR="00A7653D" w:rsidRPr="00393000" w:rsidRDefault="00A7653D" w:rsidP="00A7653D">
      <w:pPr>
        <w:pStyle w:val="ListParagraph"/>
        <w:keepNext/>
        <w:spacing w:before="240" w:after="60"/>
        <w:ind w:left="1080" w:right="107"/>
        <w:rPr>
          <w:bCs/>
          <w:sz w:val="24"/>
          <w:szCs w:val="24"/>
        </w:rPr>
      </w:pPr>
    </w:p>
    <w:p w14:paraId="190EA06B" w14:textId="7BAD7EF0"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Ministry of Justice (2018), </w:t>
      </w:r>
      <w:r w:rsidRPr="00393000">
        <w:rPr>
          <w:bCs/>
          <w:i/>
          <w:iCs/>
          <w:sz w:val="24"/>
          <w:szCs w:val="24"/>
        </w:rPr>
        <w:t>‘Victim Strategy’.</w:t>
      </w:r>
      <w:r w:rsidRPr="00393000">
        <w:rPr>
          <w:bCs/>
          <w:sz w:val="24"/>
          <w:szCs w:val="24"/>
        </w:rPr>
        <w:t xml:space="preserve"> Available at: https://assets.publishing.service.gov.uk/government/uploads/system/uploads/attachment_data/file/746930/victim-strategy.pdf (Accessed: 4th April 2023)</w:t>
      </w:r>
    </w:p>
    <w:p w14:paraId="49EBC196" w14:textId="746E6FD4" w:rsidR="00A7653D" w:rsidRDefault="00A7653D" w:rsidP="00A7653D">
      <w:pPr>
        <w:pStyle w:val="ListParagraph"/>
        <w:keepNext/>
        <w:spacing w:before="240" w:after="60"/>
        <w:ind w:left="1080" w:right="107"/>
        <w:rPr>
          <w:bCs/>
          <w:sz w:val="24"/>
          <w:szCs w:val="24"/>
        </w:rPr>
      </w:pPr>
    </w:p>
    <w:p w14:paraId="4BC51E23" w14:textId="77777777" w:rsidR="00A7653D" w:rsidRPr="00393000" w:rsidRDefault="00A7653D" w:rsidP="00A7653D">
      <w:pPr>
        <w:pStyle w:val="ListParagraph"/>
        <w:keepNext/>
        <w:spacing w:before="240" w:after="60"/>
        <w:ind w:left="1080" w:right="107"/>
        <w:rPr>
          <w:bCs/>
          <w:sz w:val="24"/>
          <w:szCs w:val="24"/>
        </w:rPr>
      </w:pPr>
    </w:p>
    <w:p w14:paraId="612CE14A" w14:textId="642203F2"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Ministry of Justice (2021), </w:t>
      </w:r>
      <w:r w:rsidRPr="00393000">
        <w:rPr>
          <w:bCs/>
          <w:i/>
          <w:iCs/>
          <w:sz w:val="24"/>
          <w:szCs w:val="24"/>
        </w:rPr>
        <w:t>‘Code of Practice for Victims of Crime in England and Wales (Victim’s Code)’.</w:t>
      </w:r>
      <w:r w:rsidRPr="00393000">
        <w:rPr>
          <w:bCs/>
          <w:sz w:val="24"/>
          <w:szCs w:val="24"/>
        </w:rPr>
        <w:t xml:space="preserve"> Available at: https://www.gov.uk/government/publications/the-code-of-practice-for-victims-of-crime/code-of-practice-for-victims-of-crime-in-england-and-wales-victims-code (Accessed: 5th April 2023)</w:t>
      </w:r>
    </w:p>
    <w:p w14:paraId="07FE55F3" w14:textId="4334087E" w:rsidR="00A7653D" w:rsidRDefault="00A7653D" w:rsidP="00A7653D">
      <w:pPr>
        <w:pStyle w:val="ListParagraph"/>
        <w:keepNext/>
        <w:spacing w:before="240" w:after="60"/>
        <w:ind w:left="1080" w:right="107"/>
        <w:rPr>
          <w:bCs/>
          <w:sz w:val="24"/>
          <w:szCs w:val="24"/>
        </w:rPr>
      </w:pPr>
    </w:p>
    <w:p w14:paraId="3E36B2F9" w14:textId="77777777" w:rsidR="00A7653D" w:rsidRPr="00393000" w:rsidRDefault="00A7653D" w:rsidP="00A7653D">
      <w:pPr>
        <w:pStyle w:val="ListParagraph"/>
        <w:keepNext/>
        <w:spacing w:before="240" w:after="60"/>
        <w:ind w:left="1080" w:right="107"/>
        <w:rPr>
          <w:bCs/>
          <w:sz w:val="24"/>
          <w:szCs w:val="24"/>
        </w:rPr>
      </w:pPr>
    </w:p>
    <w:p w14:paraId="11CBCB79" w14:textId="537CD532"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Ministry of Justice (2021), </w:t>
      </w:r>
      <w:r w:rsidRPr="00393000">
        <w:rPr>
          <w:bCs/>
          <w:i/>
          <w:iCs/>
          <w:sz w:val="24"/>
          <w:szCs w:val="24"/>
        </w:rPr>
        <w:t xml:space="preserve">‘New Victims’ Code comes into force’. </w:t>
      </w:r>
      <w:r w:rsidRPr="00393000">
        <w:rPr>
          <w:bCs/>
          <w:sz w:val="24"/>
          <w:szCs w:val="24"/>
        </w:rPr>
        <w:t>Available at: https://www.gov.uk/government/news/new-victims-code-comes-into-force (Accessed: 5th April 2023)</w:t>
      </w:r>
    </w:p>
    <w:p w14:paraId="770BB7BA" w14:textId="17944F3D" w:rsidR="00A7653D" w:rsidRDefault="00A7653D" w:rsidP="00A7653D">
      <w:pPr>
        <w:pStyle w:val="ListParagraph"/>
        <w:keepNext/>
        <w:spacing w:before="240" w:after="60"/>
        <w:ind w:left="1080" w:right="107"/>
        <w:rPr>
          <w:bCs/>
          <w:sz w:val="24"/>
          <w:szCs w:val="24"/>
        </w:rPr>
      </w:pPr>
    </w:p>
    <w:p w14:paraId="2FB08398" w14:textId="77777777" w:rsidR="00A7653D" w:rsidRPr="00393000" w:rsidRDefault="00A7653D" w:rsidP="00A7653D">
      <w:pPr>
        <w:pStyle w:val="ListParagraph"/>
        <w:keepNext/>
        <w:spacing w:before="240" w:after="60"/>
        <w:ind w:left="1080" w:right="107"/>
        <w:rPr>
          <w:bCs/>
          <w:sz w:val="24"/>
          <w:szCs w:val="24"/>
        </w:rPr>
      </w:pPr>
    </w:p>
    <w:p w14:paraId="52499089" w14:textId="21B52D0C"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Office for National Statistics (2022), </w:t>
      </w:r>
      <w:r w:rsidRPr="00393000">
        <w:rPr>
          <w:bCs/>
          <w:i/>
          <w:iCs/>
          <w:sz w:val="24"/>
          <w:szCs w:val="24"/>
        </w:rPr>
        <w:t>‘Domestic abuse prevalence and trends, England and Wales: year ending March 2022’</w:t>
      </w:r>
      <w:r w:rsidRPr="00393000">
        <w:rPr>
          <w:bCs/>
          <w:sz w:val="24"/>
          <w:szCs w:val="24"/>
        </w:rPr>
        <w:t xml:space="preserve">. Available at: https://www.ons.gov.uk/peoplepopulationandcommunity/crimeandjustice/articles/domesticabuseprevalenceandtrendsenglandandwales/yearendingmarch2022 (Accessed: 8th </w:t>
      </w:r>
      <w:proofErr w:type="gramStart"/>
      <w:r w:rsidRPr="00393000">
        <w:rPr>
          <w:bCs/>
          <w:sz w:val="24"/>
          <w:szCs w:val="24"/>
        </w:rPr>
        <w:t>April,</w:t>
      </w:r>
      <w:proofErr w:type="gramEnd"/>
      <w:r w:rsidRPr="00393000">
        <w:rPr>
          <w:bCs/>
          <w:sz w:val="24"/>
          <w:szCs w:val="24"/>
        </w:rPr>
        <w:t xml:space="preserve"> 2023)</w:t>
      </w:r>
    </w:p>
    <w:p w14:paraId="3E8DDC22" w14:textId="6342D5B9" w:rsidR="00A7653D" w:rsidRDefault="00A7653D" w:rsidP="00A7653D">
      <w:pPr>
        <w:pStyle w:val="ListParagraph"/>
        <w:keepNext/>
        <w:spacing w:before="240" w:after="60"/>
        <w:ind w:left="1080" w:right="107"/>
        <w:rPr>
          <w:bCs/>
          <w:sz w:val="24"/>
          <w:szCs w:val="24"/>
        </w:rPr>
      </w:pPr>
    </w:p>
    <w:p w14:paraId="160DFE17" w14:textId="77777777" w:rsidR="00A7653D" w:rsidRPr="00393000" w:rsidRDefault="00A7653D" w:rsidP="00A7653D">
      <w:pPr>
        <w:pStyle w:val="ListParagraph"/>
        <w:keepNext/>
        <w:spacing w:before="240" w:after="60"/>
        <w:ind w:left="1080" w:right="107"/>
        <w:rPr>
          <w:bCs/>
          <w:sz w:val="24"/>
          <w:szCs w:val="24"/>
        </w:rPr>
      </w:pPr>
    </w:p>
    <w:p w14:paraId="6B3ABEB8" w14:textId="31D970B4" w:rsidR="00C4599E" w:rsidRDefault="00C4599E">
      <w:pPr>
        <w:pStyle w:val="ListParagraph"/>
        <w:keepNext/>
        <w:numPr>
          <w:ilvl w:val="0"/>
          <w:numId w:val="5"/>
        </w:numPr>
        <w:spacing w:before="240" w:after="60"/>
        <w:ind w:right="107"/>
        <w:rPr>
          <w:bCs/>
          <w:sz w:val="24"/>
          <w:szCs w:val="24"/>
        </w:rPr>
      </w:pPr>
      <w:r w:rsidRPr="00393000">
        <w:rPr>
          <w:bCs/>
          <w:i/>
          <w:iCs/>
          <w:sz w:val="24"/>
          <w:szCs w:val="24"/>
        </w:rPr>
        <w:t>Police and Criminal Evidence Act 1984, Chapter 60.</w:t>
      </w:r>
      <w:r w:rsidRPr="00393000">
        <w:rPr>
          <w:bCs/>
          <w:sz w:val="24"/>
          <w:szCs w:val="24"/>
        </w:rPr>
        <w:t xml:space="preserve"> Available at: https://www.legislation.gov.uk/ukpga/1984/60/section/117#:~:text=117%20Power%20of%20constable%20to%20use%20reasonable%20force.,of%20some%20p</w:t>
      </w:r>
      <w:r w:rsidRPr="00393000">
        <w:rPr>
          <w:bCs/>
          <w:sz w:val="24"/>
          <w:szCs w:val="24"/>
        </w:rPr>
        <w:lastRenderedPageBreak/>
        <w:t>erson%2C%20other%20than%20a%20police%20officer%2C (Accessed: 17th February 2023)</w:t>
      </w:r>
    </w:p>
    <w:p w14:paraId="7DC573A4" w14:textId="1AF25B02" w:rsidR="00A7653D" w:rsidRDefault="00A7653D" w:rsidP="00A7653D">
      <w:pPr>
        <w:pStyle w:val="ListParagraph"/>
        <w:keepNext/>
        <w:spacing w:before="240" w:after="60"/>
        <w:ind w:left="1080" w:right="107"/>
        <w:rPr>
          <w:bCs/>
          <w:i/>
          <w:iCs/>
          <w:sz w:val="24"/>
          <w:szCs w:val="24"/>
        </w:rPr>
      </w:pPr>
    </w:p>
    <w:p w14:paraId="5E9A1C17" w14:textId="77777777" w:rsidR="00A7653D" w:rsidRPr="00393000" w:rsidRDefault="00A7653D" w:rsidP="00A7653D">
      <w:pPr>
        <w:pStyle w:val="ListParagraph"/>
        <w:keepNext/>
        <w:spacing w:before="240" w:after="60"/>
        <w:ind w:left="1080" w:right="107"/>
        <w:rPr>
          <w:bCs/>
          <w:sz w:val="24"/>
          <w:szCs w:val="24"/>
        </w:rPr>
      </w:pPr>
    </w:p>
    <w:p w14:paraId="47B388B6" w14:textId="59347951" w:rsidR="00C4599E" w:rsidRDefault="00C4599E">
      <w:pPr>
        <w:pStyle w:val="ListParagraph"/>
        <w:keepNext/>
        <w:numPr>
          <w:ilvl w:val="0"/>
          <w:numId w:val="5"/>
        </w:numPr>
        <w:spacing w:before="240" w:after="60"/>
        <w:ind w:right="107"/>
        <w:rPr>
          <w:bCs/>
          <w:sz w:val="24"/>
          <w:szCs w:val="24"/>
        </w:rPr>
      </w:pPr>
      <w:r w:rsidRPr="00393000">
        <w:rPr>
          <w:bCs/>
          <w:i/>
          <w:iCs/>
          <w:sz w:val="24"/>
          <w:szCs w:val="24"/>
        </w:rPr>
        <w:t>Police and Criminal Evidence Act 1984, Chapter 60.</w:t>
      </w:r>
      <w:r w:rsidRPr="00393000">
        <w:rPr>
          <w:bCs/>
          <w:sz w:val="24"/>
          <w:szCs w:val="24"/>
        </w:rPr>
        <w:t xml:space="preserve"> Available at: https://www.legislation.gov.uk/ukpga/1984/60/section/24 (Accessed: 17th February 2023)</w:t>
      </w:r>
    </w:p>
    <w:p w14:paraId="4D1F05E5" w14:textId="3A320A7E" w:rsidR="00A7653D" w:rsidRDefault="00A7653D" w:rsidP="00A7653D">
      <w:pPr>
        <w:pStyle w:val="ListParagraph"/>
        <w:keepNext/>
        <w:spacing w:before="240" w:after="60"/>
        <w:ind w:left="1080" w:right="107"/>
        <w:rPr>
          <w:bCs/>
          <w:i/>
          <w:iCs/>
          <w:sz w:val="24"/>
          <w:szCs w:val="24"/>
        </w:rPr>
      </w:pPr>
    </w:p>
    <w:p w14:paraId="2CC9579F" w14:textId="77777777" w:rsidR="00A7653D" w:rsidRPr="00393000" w:rsidRDefault="00A7653D" w:rsidP="00A7653D">
      <w:pPr>
        <w:pStyle w:val="ListParagraph"/>
        <w:keepNext/>
        <w:spacing w:before="240" w:after="60"/>
        <w:ind w:left="1080" w:right="107"/>
        <w:rPr>
          <w:bCs/>
          <w:sz w:val="24"/>
          <w:szCs w:val="24"/>
        </w:rPr>
      </w:pPr>
    </w:p>
    <w:p w14:paraId="4D908F4C" w14:textId="43332C0E" w:rsidR="00C4599E" w:rsidRDefault="00C4599E">
      <w:pPr>
        <w:pStyle w:val="ListParagraph"/>
        <w:keepNext/>
        <w:numPr>
          <w:ilvl w:val="0"/>
          <w:numId w:val="5"/>
        </w:numPr>
        <w:spacing w:before="240" w:after="60"/>
        <w:ind w:right="107"/>
        <w:rPr>
          <w:bCs/>
          <w:sz w:val="24"/>
          <w:szCs w:val="24"/>
        </w:rPr>
      </w:pPr>
      <w:r w:rsidRPr="00393000">
        <w:rPr>
          <w:bCs/>
          <w:i/>
          <w:iCs/>
          <w:sz w:val="24"/>
          <w:szCs w:val="24"/>
        </w:rPr>
        <w:t>Police and Criminal Evidence Act 1984, Chapter 60.</w:t>
      </w:r>
      <w:r w:rsidRPr="00393000">
        <w:rPr>
          <w:bCs/>
          <w:sz w:val="24"/>
          <w:szCs w:val="24"/>
        </w:rPr>
        <w:t xml:space="preserve"> Available at: https://www.legislation.gov.uk/ukpga/1984/60/section/24 (Accessed: 10th March 2023)</w:t>
      </w:r>
    </w:p>
    <w:p w14:paraId="1D2DDEE5" w14:textId="03CCA773" w:rsidR="00A7653D" w:rsidRDefault="00A7653D" w:rsidP="00A7653D">
      <w:pPr>
        <w:pStyle w:val="ListParagraph"/>
        <w:keepNext/>
        <w:spacing w:before="240" w:after="60"/>
        <w:ind w:left="1080" w:right="107"/>
        <w:rPr>
          <w:bCs/>
          <w:i/>
          <w:iCs/>
          <w:sz w:val="24"/>
          <w:szCs w:val="24"/>
        </w:rPr>
      </w:pPr>
    </w:p>
    <w:p w14:paraId="6FA1B038" w14:textId="77777777" w:rsidR="00A7653D" w:rsidRPr="00393000" w:rsidRDefault="00A7653D" w:rsidP="00A7653D">
      <w:pPr>
        <w:pStyle w:val="ListParagraph"/>
        <w:keepNext/>
        <w:spacing w:before="240" w:after="60"/>
        <w:ind w:left="1080" w:right="107"/>
        <w:rPr>
          <w:bCs/>
          <w:sz w:val="24"/>
          <w:szCs w:val="24"/>
        </w:rPr>
      </w:pPr>
    </w:p>
    <w:p w14:paraId="3DD64701" w14:textId="28F24470"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Roemer, L., Williston, S.K., Rollins, L.G. (2016) </w:t>
      </w:r>
      <w:r w:rsidRPr="00393000">
        <w:rPr>
          <w:bCs/>
          <w:i/>
          <w:iCs/>
          <w:sz w:val="24"/>
          <w:szCs w:val="24"/>
        </w:rPr>
        <w:t xml:space="preserve">‘Mindfulness and emotion regulation’, </w:t>
      </w:r>
      <w:r w:rsidRPr="00393000">
        <w:rPr>
          <w:bCs/>
          <w:sz w:val="24"/>
          <w:szCs w:val="24"/>
        </w:rPr>
        <w:t>Current Opinion in Psychology, 3, pp.52-57, Available at: https://www.sciencedirect.com/science/article/pii/S2352250X15000974#bib0285 (Accessed: 11th February 2023)</w:t>
      </w:r>
    </w:p>
    <w:p w14:paraId="71384C55" w14:textId="17D55C4E" w:rsidR="00A7653D" w:rsidRDefault="00A7653D" w:rsidP="00A7653D">
      <w:pPr>
        <w:pStyle w:val="ListParagraph"/>
        <w:keepNext/>
        <w:spacing w:before="240" w:after="60"/>
        <w:ind w:left="1080" w:right="107"/>
        <w:rPr>
          <w:bCs/>
          <w:sz w:val="24"/>
          <w:szCs w:val="24"/>
        </w:rPr>
      </w:pPr>
    </w:p>
    <w:p w14:paraId="6F42E6E3" w14:textId="77777777" w:rsidR="00A7653D" w:rsidRPr="00393000" w:rsidRDefault="00A7653D" w:rsidP="00A7653D">
      <w:pPr>
        <w:pStyle w:val="ListParagraph"/>
        <w:keepNext/>
        <w:spacing w:before="240" w:after="60"/>
        <w:ind w:left="1080" w:right="107"/>
        <w:rPr>
          <w:bCs/>
          <w:sz w:val="24"/>
          <w:szCs w:val="24"/>
        </w:rPr>
      </w:pPr>
    </w:p>
    <w:p w14:paraId="606EB685" w14:textId="74A08866"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Sandi, C. (2013). </w:t>
      </w:r>
      <w:r w:rsidRPr="00393000">
        <w:rPr>
          <w:bCs/>
          <w:i/>
          <w:iCs/>
          <w:sz w:val="24"/>
          <w:szCs w:val="24"/>
        </w:rPr>
        <w:t xml:space="preserve">‘Stress and Cognition’, </w:t>
      </w:r>
      <w:r w:rsidRPr="00393000">
        <w:rPr>
          <w:bCs/>
          <w:sz w:val="24"/>
          <w:szCs w:val="24"/>
        </w:rPr>
        <w:t>4(3), Available at: https://wires.onlinelibrary.wiley.com/doi/full/10.1002/wcs.1222?saml_referrer (Accessed: 11th February 2023)</w:t>
      </w:r>
    </w:p>
    <w:p w14:paraId="4D9DADA9" w14:textId="351C08EF" w:rsidR="00A7653D" w:rsidRDefault="00A7653D" w:rsidP="00A7653D">
      <w:pPr>
        <w:pStyle w:val="ListParagraph"/>
        <w:keepNext/>
        <w:spacing w:before="240" w:after="60"/>
        <w:ind w:left="1080" w:right="107"/>
        <w:rPr>
          <w:bCs/>
          <w:sz w:val="24"/>
          <w:szCs w:val="24"/>
        </w:rPr>
      </w:pPr>
    </w:p>
    <w:p w14:paraId="0F8F78D1" w14:textId="77777777" w:rsidR="00A7653D" w:rsidRPr="00393000" w:rsidRDefault="00A7653D" w:rsidP="00A7653D">
      <w:pPr>
        <w:pStyle w:val="ListParagraph"/>
        <w:keepNext/>
        <w:spacing w:before="240" w:after="60"/>
        <w:ind w:left="1080" w:right="107"/>
        <w:rPr>
          <w:bCs/>
          <w:sz w:val="24"/>
          <w:szCs w:val="24"/>
        </w:rPr>
      </w:pPr>
    </w:p>
    <w:p w14:paraId="125CFF42" w14:textId="0E1AA20D"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Scoville, W.B. (1955). </w:t>
      </w:r>
      <w:r w:rsidRPr="00393000">
        <w:rPr>
          <w:bCs/>
          <w:i/>
          <w:iCs/>
          <w:sz w:val="24"/>
          <w:szCs w:val="24"/>
        </w:rPr>
        <w:t>‘Loss of Recent Memory After Bilateral Hippocampal Lesions’</w:t>
      </w:r>
      <w:r w:rsidRPr="00393000">
        <w:rPr>
          <w:bCs/>
          <w:sz w:val="24"/>
          <w:szCs w:val="24"/>
        </w:rPr>
        <w:t>. Journal of Neurology, Neurosurgery &amp; Psychiatry, 20(1), Available at: https://jnnp.bmj.com/content/20/1/11 (Accessed: 8th February 2023)</w:t>
      </w:r>
    </w:p>
    <w:p w14:paraId="2EC78213" w14:textId="36D5D2F8" w:rsidR="00A7653D" w:rsidRDefault="00A7653D" w:rsidP="00A7653D">
      <w:pPr>
        <w:pStyle w:val="ListParagraph"/>
        <w:keepNext/>
        <w:spacing w:before="240" w:after="60"/>
        <w:ind w:left="1080" w:right="107"/>
        <w:rPr>
          <w:bCs/>
          <w:sz w:val="24"/>
          <w:szCs w:val="24"/>
        </w:rPr>
      </w:pPr>
    </w:p>
    <w:p w14:paraId="440B332F" w14:textId="77777777" w:rsidR="00A7653D" w:rsidRPr="00393000" w:rsidRDefault="00A7653D" w:rsidP="00A7653D">
      <w:pPr>
        <w:pStyle w:val="ListParagraph"/>
        <w:keepNext/>
        <w:spacing w:before="240" w:after="60"/>
        <w:ind w:left="1080" w:right="107"/>
        <w:rPr>
          <w:bCs/>
          <w:sz w:val="24"/>
          <w:szCs w:val="24"/>
        </w:rPr>
      </w:pPr>
    </w:p>
    <w:p w14:paraId="14B952E2" w14:textId="7CB769A9" w:rsidR="00C4599E" w:rsidRDefault="00C4599E">
      <w:pPr>
        <w:pStyle w:val="ListParagraph"/>
        <w:keepNext/>
        <w:numPr>
          <w:ilvl w:val="0"/>
          <w:numId w:val="5"/>
        </w:numPr>
        <w:spacing w:before="240" w:after="60"/>
        <w:ind w:right="107"/>
        <w:rPr>
          <w:bCs/>
          <w:sz w:val="24"/>
          <w:szCs w:val="24"/>
        </w:rPr>
      </w:pPr>
      <w:r w:rsidRPr="00393000">
        <w:rPr>
          <w:bCs/>
          <w:sz w:val="24"/>
          <w:szCs w:val="24"/>
        </w:rPr>
        <w:t>Shaw (2019), ‘</w:t>
      </w:r>
      <w:r w:rsidRPr="00393000">
        <w:rPr>
          <w:bCs/>
          <w:i/>
          <w:iCs/>
          <w:sz w:val="24"/>
          <w:szCs w:val="24"/>
        </w:rPr>
        <w:t xml:space="preserve">PTSD ‘at crisis levels’ among police </w:t>
      </w:r>
      <w:proofErr w:type="gramStart"/>
      <w:r w:rsidRPr="00393000">
        <w:rPr>
          <w:bCs/>
          <w:i/>
          <w:iCs/>
          <w:sz w:val="24"/>
          <w:szCs w:val="24"/>
        </w:rPr>
        <w:t>officers’</w:t>
      </w:r>
      <w:proofErr w:type="gramEnd"/>
      <w:r w:rsidRPr="00393000">
        <w:rPr>
          <w:bCs/>
          <w:i/>
          <w:iCs/>
          <w:sz w:val="24"/>
          <w:szCs w:val="24"/>
        </w:rPr>
        <w:t>.</w:t>
      </w:r>
      <w:r w:rsidRPr="00393000">
        <w:rPr>
          <w:bCs/>
          <w:sz w:val="24"/>
          <w:szCs w:val="24"/>
        </w:rPr>
        <w:t xml:space="preserve"> Available at: https://www.bbc.co.uk/news/uk-48201088 (Accessed: 8th February 2023)</w:t>
      </w:r>
    </w:p>
    <w:p w14:paraId="235D8590" w14:textId="55D9A0E1" w:rsidR="00A7653D" w:rsidRDefault="00A7653D" w:rsidP="00A7653D">
      <w:pPr>
        <w:pStyle w:val="ListParagraph"/>
        <w:keepNext/>
        <w:spacing w:before="240" w:after="60"/>
        <w:ind w:left="1080" w:right="107"/>
        <w:rPr>
          <w:bCs/>
          <w:sz w:val="24"/>
          <w:szCs w:val="24"/>
        </w:rPr>
      </w:pPr>
    </w:p>
    <w:p w14:paraId="18FDC117" w14:textId="77777777" w:rsidR="00A7653D" w:rsidRPr="00393000" w:rsidRDefault="00A7653D" w:rsidP="00A7653D">
      <w:pPr>
        <w:pStyle w:val="ListParagraph"/>
        <w:keepNext/>
        <w:spacing w:before="240" w:after="60"/>
        <w:ind w:left="1080" w:right="107"/>
        <w:rPr>
          <w:bCs/>
          <w:sz w:val="24"/>
          <w:szCs w:val="24"/>
        </w:rPr>
      </w:pPr>
    </w:p>
    <w:p w14:paraId="24AD5BA7" w14:textId="59E551AA" w:rsidR="00C4599E" w:rsidRDefault="00C4599E">
      <w:pPr>
        <w:pStyle w:val="ListParagraph"/>
        <w:keepNext/>
        <w:numPr>
          <w:ilvl w:val="0"/>
          <w:numId w:val="5"/>
        </w:numPr>
        <w:spacing w:before="240" w:after="60"/>
        <w:ind w:right="107"/>
        <w:rPr>
          <w:bCs/>
          <w:sz w:val="24"/>
          <w:szCs w:val="24"/>
        </w:rPr>
      </w:pPr>
      <w:proofErr w:type="spellStart"/>
      <w:r w:rsidRPr="00393000">
        <w:rPr>
          <w:bCs/>
          <w:sz w:val="24"/>
          <w:szCs w:val="24"/>
        </w:rPr>
        <w:t>Shevchuk</w:t>
      </w:r>
      <w:proofErr w:type="spellEnd"/>
      <w:r w:rsidRPr="00393000">
        <w:rPr>
          <w:bCs/>
          <w:sz w:val="24"/>
          <w:szCs w:val="24"/>
        </w:rPr>
        <w:t xml:space="preserve"> (2008), </w:t>
      </w:r>
      <w:r w:rsidRPr="00393000">
        <w:rPr>
          <w:bCs/>
          <w:i/>
          <w:iCs/>
          <w:sz w:val="24"/>
          <w:szCs w:val="24"/>
        </w:rPr>
        <w:t>‘Adapted cold shower as a potential treatment for depression’ ‘Medical Hypotheses’</w:t>
      </w:r>
      <w:r w:rsidRPr="00393000">
        <w:rPr>
          <w:bCs/>
          <w:sz w:val="24"/>
          <w:szCs w:val="24"/>
        </w:rPr>
        <w:t>. 70(5), pp.995-1001. Available at: https://www.sciencedirect.com/science/article/pii/S030698770700566X (Accessed: 8th March 2023)</w:t>
      </w:r>
    </w:p>
    <w:p w14:paraId="4D7ADD72" w14:textId="7D8E2D76" w:rsidR="00A7653D" w:rsidRDefault="00A7653D" w:rsidP="00A7653D">
      <w:pPr>
        <w:pStyle w:val="ListParagraph"/>
        <w:keepNext/>
        <w:spacing w:before="240" w:after="60"/>
        <w:ind w:left="1080" w:right="107"/>
        <w:rPr>
          <w:bCs/>
          <w:sz w:val="24"/>
          <w:szCs w:val="24"/>
        </w:rPr>
      </w:pPr>
    </w:p>
    <w:p w14:paraId="5272F9E8" w14:textId="77777777" w:rsidR="00A7653D" w:rsidRPr="00393000" w:rsidRDefault="00A7653D" w:rsidP="00A7653D">
      <w:pPr>
        <w:pStyle w:val="ListParagraph"/>
        <w:keepNext/>
        <w:spacing w:before="240" w:after="60"/>
        <w:ind w:left="1080" w:right="107"/>
        <w:rPr>
          <w:bCs/>
          <w:sz w:val="24"/>
          <w:szCs w:val="24"/>
        </w:rPr>
      </w:pPr>
    </w:p>
    <w:p w14:paraId="29A1EE4F" w14:textId="1FEA24CE" w:rsidR="00C4599E" w:rsidRDefault="00C4599E">
      <w:pPr>
        <w:pStyle w:val="ListParagraph"/>
        <w:keepNext/>
        <w:numPr>
          <w:ilvl w:val="0"/>
          <w:numId w:val="5"/>
        </w:numPr>
        <w:spacing w:before="240" w:after="60"/>
        <w:ind w:right="107"/>
        <w:rPr>
          <w:bCs/>
          <w:sz w:val="24"/>
          <w:szCs w:val="24"/>
        </w:rPr>
      </w:pPr>
      <w:proofErr w:type="spellStart"/>
      <w:r w:rsidRPr="00393000">
        <w:rPr>
          <w:bCs/>
          <w:sz w:val="24"/>
          <w:szCs w:val="24"/>
        </w:rPr>
        <w:t>Touskova</w:t>
      </w:r>
      <w:proofErr w:type="spellEnd"/>
      <w:r w:rsidRPr="00393000">
        <w:rPr>
          <w:bCs/>
          <w:sz w:val="24"/>
          <w:szCs w:val="24"/>
        </w:rPr>
        <w:t xml:space="preserve"> et al. (2022), </w:t>
      </w:r>
      <w:r w:rsidRPr="00393000">
        <w:rPr>
          <w:bCs/>
          <w:i/>
          <w:iCs/>
          <w:sz w:val="24"/>
          <w:szCs w:val="24"/>
        </w:rPr>
        <w:t>‘A novel Wim Hof psychophysiological training program to reduce stress responses during an Antarctic expedition’,</w:t>
      </w:r>
      <w:r w:rsidRPr="00393000">
        <w:rPr>
          <w:bCs/>
          <w:sz w:val="24"/>
          <w:szCs w:val="24"/>
        </w:rPr>
        <w:t xml:space="preserve"> Journal of International Medical Research. Available at: </w:t>
      </w:r>
      <w:r w:rsidRPr="00393000">
        <w:rPr>
          <w:bCs/>
          <w:sz w:val="24"/>
          <w:szCs w:val="24"/>
        </w:rPr>
        <w:lastRenderedPageBreak/>
        <w:t>https://www.ncbi.nlm.nih.gov/pmc/articles/PMC9021496/ (Accessed: 6th February 2023)</w:t>
      </w:r>
    </w:p>
    <w:p w14:paraId="7492BF69" w14:textId="3CC61169" w:rsidR="00A7653D" w:rsidRDefault="00A7653D" w:rsidP="00A7653D">
      <w:pPr>
        <w:pStyle w:val="ListParagraph"/>
        <w:keepNext/>
        <w:spacing w:before="240" w:after="60"/>
        <w:ind w:left="1080" w:right="107"/>
        <w:rPr>
          <w:bCs/>
          <w:sz w:val="24"/>
          <w:szCs w:val="24"/>
        </w:rPr>
      </w:pPr>
    </w:p>
    <w:p w14:paraId="1596C323" w14:textId="77777777" w:rsidR="00A7653D" w:rsidRPr="00393000" w:rsidRDefault="00A7653D" w:rsidP="00A7653D">
      <w:pPr>
        <w:pStyle w:val="ListParagraph"/>
        <w:keepNext/>
        <w:spacing w:before="240" w:after="60"/>
        <w:ind w:left="1080" w:right="107"/>
        <w:rPr>
          <w:bCs/>
          <w:sz w:val="24"/>
          <w:szCs w:val="24"/>
        </w:rPr>
      </w:pPr>
    </w:p>
    <w:p w14:paraId="444021F8" w14:textId="53C8CEF6"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University of Cambridge (2018) </w:t>
      </w:r>
      <w:r w:rsidRPr="00393000">
        <w:rPr>
          <w:bCs/>
          <w:i/>
          <w:iCs/>
          <w:sz w:val="24"/>
          <w:szCs w:val="24"/>
        </w:rPr>
        <w:t>‘POLICE WORKFORCE: ALMOST ONE IN FIVE SUFFER WITH A FORM OF PTSD’.</w:t>
      </w:r>
      <w:r w:rsidRPr="00393000">
        <w:rPr>
          <w:bCs/>
          <w:sz w:val="24"/>
          <w:szCs w:val="24"/>
        </w:rPr>
        <w:t xml:space="preserve"> Available at: https://www.cam.ac.uk/policeptsd (Accessed: 21st January 2023)</w:t>
      </w:r>
    </w:p>
    <w:p w14:paraId="59B88483" w14:textId="16C08AEE" w:rsidR="00A7653D" w:rsidRDefault="00A7653D" w:rsidP="00A7653D">
      <w:pPr>
        <w:pStyle w:val="ListParagraph"/>
        <w:keepNext/>
        <w:spacing w:before="240" w:after="60"/>
        <w:ind w:left="1080" w:right="107"/>
        <w:rPr>
          <w:bCs/>
          <w:sz w:val="24"/>
          <w:szCs w:val="24"/>
        </w:rPr>
      </w:pPr>
    </w:p>
    <w:p w14:paraId="739E912B" w14:textId="77777777" w:rsidR="00A7653D" w:rsidRPr="00393000" w:rsidRDefault="00A7653D" w:rsidP="00A7653D">
      <w:pPr>
        <w:pStyle w:val="ListParagraph"/>
        <w:keepNext/>
        <w:spacing w:before="240" w:after="60"/>
        <w:ind w:left="1080" w:right="107"/>
        <w:rPr>
          <w:bCs/>
          <w:sz w:val="24"/>
          <w:szCs w:val="24"/>
        </w:rPr>
      </w:pPr>
    </w:p>
    <w:p w14:paraId="6B63F5B1" w14:textId="25340E1E"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Victim Support (2010), </w:t>
      </w:r>
      <w:r w:rsidRPr="00393000">
        <w:rPr>
          <w:bCs/>
          <w:i/>
          <w:iCs/>
          <w:sz w:val="24"/>
          <w:szCs w:val="24"/>
        </w:rPr>
        <w:t>‘Left in the Dark’.</w:t>
      </w:r>
      <w:r w:rsidRPr="00393000">
        <w:rPr>
          <w:bCs/>
          <w:sz w:val="24"/>
          <w:szCs w:val="24"/>
        </w:rPr>
        <w:t xml:space="preserve"> Available at: https://www.victimsupport.org.uk/wp-content/uploads/documents/files/Left%20in%20the%20dark%20-%20why%20victims%20of%20crime%20need%20to%20be%20kept%20informed.pdf#:~:text=Victims%20need%20to%20be%20updated%20regularly%20on%20the,likely%20scenarios%20to%20make%20an%20opaque%20system%20comprehensible (Accessed: 7th April 2023)</w:t>
      </w:r>
    </w:p>
    <w:p w14:paraId="590E532A" w14:textId="159949ED" w:rsidR="00A7653D" w:rsidRDefault="00A7653D" w:rsidP="00A7653D">
      <w:pPr>
        <w:pStyle w:val="ListParagraph"/>
        <w:keepNext/>
        <w:spacing w:before="240" w:after="60"/>
        <w:ind w:left="1080" w:right="107"/>
        <w:rPr>
          <w:bCs/>
          <w:sz w:val="24"/>
          <w:szCs w:val="24"/>
        </w:rPr>
      </w:pPr>
    </w:p>
    <w:p w14:paraId="34B5D081" w14:textId="77777777" w:rsidR="00A7653D" w:rsidRPr="00393000" w:rsidRDefault="00A7653D" w:rsidP="00A7653D">
      <w:pPr>
        <w:pStyle w:val="ListParagraph"/>
        <w:keepNext/>
        <w:spacing w:before="240" w:after="60"/>
        <w:ind w:left="1080" w:right="107"/>
        <w:rPr>
          <w:bCs/>
          <w:sz w:val="24"/>
          <w:szCs w:val="24"/>
        </w:rPr>
      </w:pPr>
    </w:p>
    <w:p w14:paraId="74D575E4" w14:textId="3E0CC2AD"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Victim’s Commissioner (2021), </w:t>
      </w:r>
      <w:r w:rsidRPr="00393000">
        <w:rPr>
          <w:bCs/>
          <w:i/>
          <w:iCs/>
          <w:sz w:val="24"/>
          <w:szCs w:val="24"/>
        </w:rPr>
        <w:t xml:space="preserve">‘New survey reveals low victim confidence, as Victim Commissioner warns victims remain an “afterthought”. </w:t>
      </w:r>
      <w:r w:rsidRPr="00393000">
        <w:rPr>
          <w:bCs/>
          <w:sz w:val="24"/>
          <w:szCs w:val="24"/>
        </w:rPr>
        <w:t>Available at: https://victimscommissioner.org.uk/news/2021-victim-survey/ (Accessed: 10th April 2023)</w:t>
      </w:r>
    </w:p>
    <w:p w14:paraId="0A952A36" w14:textId="17811869" w:rsidR="00A7653D" w:rsidRDefault="00A7653D" w:rsidP="00A7653D">
      <w:pPr>
        <w:pStyle w:val="ListParagraph"/>
        <w:keepNext/>
        <w:spacing w:before="240" w:after="60"/>
        <w:ind w:left="1080" w:right="107"/>
        <w:rPr>
          <w:bCs/>
          <w:sz w:val="24"/>
          <w:szCs w:val="24"/>
        </w:rPr>
      </w:pPr>
    </w:p>
    <w:p w14:paraId="4E922FDD" w14:textId="77777777" w:rsidR="00A7653D" w:rsidRPr="00393000" w:rsidRDefault="00A7653D" w:rsidP="00A7653D">
      <w:pPr>
        <w:pStyle w:val="ListParagraph"/>
        <w:keepNext/>
        <w:spacing w:before="240" w:after="60"/>
        <w:ind w:left="1080" w:right="107"/>
        <w:rPr>
          <w:bCs/>
          <w:sz w:val="24"/>
          <w:szCs w:val="24"/>
        </w:rPr>
      </w:pPr>
    </w:p>
    <w:p w14:paraId="3C18AFED" w14:textId="59430235"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Wim Hof Method (no date), </w:t>
      </w:r>
      <w:r w:rsidRPr="00393000">
        <w:rPr>
          <w:bCs/>
          <w:i/>
          <w:iCs/>
          <w:sz w:val="24"/>
          <w:szCs w:val="24"/>
        </w:rPr>
        <w:t>‘What is the Wim Hof Method?’</w:t>
      </w:r>
      <w:r w:rsidRPr="00393000">
        <w:rPr>
          <w:bCs/>
          <w:sz w:val="24"/>
          <w:szCs w:val="24"/>
        </w:rPr>
        <w:t xml:space="preserve"> Available at: https://www.wimhofmethod.com/ (Accessed: 11th February 2023).</w:t>
      </w:r>
    </w:p>
    <w:p w14:paraId="7AB88BAF" w14:textId="14D3B003" w:rsidR="00A7653D" w:rsidRDefault="00A7653D" w:rsidP="00A7653D">
      <w:pPr>
        <w:pStyle w:val="ListParagraph"/>
        <w:keepNext/>
        <w:spacing w:before="240" w:after="60"/>
        <w:ind w:left="1080" w:right="107"/>
        <w:rPr>
          <w:bCs/>
          <w:sz w:val="24"/>
          <w:szCs w:val="24"/>
        </w:rPr>
      </w:pPr>
    </w:p>
    <w:p w14:paraId="18142B40" w14:textId="77777777" w:rsidR="00A7653D" w:rsidRPr="00393000" w:rsidRDefault="00A7653D" w:rsidP="00A7653D">
      <w:pPr>
        <w:pStyle w:val="ListParagraph"/>
        <w:keepNext/>
        <w:spacing w:before="240" w:after="60"/>
        <w:ind w:left="1080" w:right="107"/>
        <w:rPr>
          <w:bCs/>
          <w:sz w:val="24"/>
          <w:szCs w:val="24"/>
        </w:rPr>
      </w:pPr>
    </w:p>
    <w:p w14:paraId="1A21F9EE" w14:textId="58CBE6A7"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Www.parliament.uk (2018) </w:t>
      </w:r>
      <w:r w:rsidRPr="00393000">
        <w:rPr>
          <w:bCs/>
          <w:i/>
          <w:iCs/>
          <w:sz w:val="24"/>
          <w:szCs w:val="24"/>
        </w:rPr>
        <w:t>‘The failures in disclosure’.</w:t>
      </w:r>
      <w:r w:rsidRPr="00393000">
        <w:rPr>
          <w:bCs/>
          <w:sz w:val="24"/>
          <w:szCs w:val="24"/>
        </w:rPr>
        <w:t xml:space="preserve"> Available at: https://publications.parliament.uk/pa/cm201719/cmselect/cmjust/859/85904.htm (Accessed: 17th March 2023)</w:t>
      </w:r>
    </w:p>
    <w:p w14:paraId="215C7B8C" w14:textId="73FC6C65" w:rsidR="00A7653D" w:rsidRDefault="00A7653D" w:rsidP="00A7653D">
      <w:pPr>
        <w:pStyle w:val="ListParagraph"/>
        <w:keepNext/>
        <w:spacing w:before="240" w:after="60"/>
        <w:ind w:left="1080" w:right="107"/>
        <w:rPr>
          <w:bCs/>
          <w:sz w:val="24"/>
          <w:szCs w:val="24"/>
        </w:rPr>
      </w:pPr>
    </w:p>
    <w:p w14:paraId="35D743EC" w14:textId="77777777" w:rsidR="00A7653D" w:rsidRPr="00393000" w:rsidRDefault="00A7653D" w:rsidP="00A7653D">
      <w:pPr>
        <w:pStyle w:val="ListParagraph"/>
        <w:keepNext/>
        <w:spacing w:before="240" w:after="60"/>
        <w:ind w:left="1080" w:right="107"/>
        <w:rPr>
          <w:bCs/>
          <w:sz w:val="24"/>
          <w:szCs w:val="24"/>
        </w:rPr>
      </w:pPr>
    </w:p>
    <w:p w14:paraId="247DE958" w14:textId="1E55777F" w:rsidR="00C4599E" w:rsidRDefault="00C4599E">
      <w:pPr>
        <w:pStyle w:val="ListParagraph"/>
        <w:keepNext/>
        <w:numPr>
          <w:ilvl w:val="0"/>
          <w:numId w:val="5"/>
        </w:numPr>
        <w:spacing w:before="240" w:after="60"/>
        <w:ind w:right="107"/>
        <w:rPr>
          <w:bCs/>
          <w:sz w:val="24"/>
          <w:szCs w:val="24"/>
        </w:rPr>
      </w:pPr>
      <w:r w:rsidRPr="00393000">
        <w:rPr>
          <w:bCs/>
          <w:sz w:val="24"/>
          <w:szCs w:val="24"/>
        </w:rPr>
        <w:t xml:space="preserve">Www.parliament.uk (2021), </w:t>
      </w:r>
      <w:r w:rsidRPr="00393000">
        <w:rPr>
          <w:bCs/>
          <w:i/>
          <w:iCs/>
          <w:sz w:val="24"/>
          <w:szCs w:val="24"/>
        </w:rPr>
        <w:t xml:space="preserve">‘The MacPherson Report: Twenty-two years on’. </w:t>
      </w:r>
      <w:r w:rsidRPr="00393000">
        <w:rPr>
          <w:bCs/>
          <w:sz w:val="24"/>
          <w:szCs w:val="24"/>
        </w:rPr>
        <w:t>Available at: https://publications.parliament.uk/pa/cm5802/cmselect/cmhaff/139/13914.htm (Accessed: 6th April 2023)</w:t>
      </w:r>
    </w:p>
    <w:p w14:paraId="4FD616E8" w14:textId="63399EF7" w:rsidR="00A7653D" w:rsidRDefault="00A7653D" w:rsidP="00A7653D">
      <w:pPr>
        <w:pStyle w:val="ListParagraph"/>
        <w:keepNext/>
        <w:spacing w:before="240" w:after="60"/>
        <w:ind w:left="1080" w:right="107"/>
        <w:rPr>
          <w:bCs/>
          <w:sz w:val="24"/>
          <w:szCs w:val="24"/>
        </w:rPr>
      </w:pPr>
    </w:p>
    <w:p w14:paraId="34945E05" w14:textId="77777777" w:rsidR="00A7653D" w:rsidRPr="00393000" w:rsidRDefault="00A7653D" w:rsidP="00A7653D">
      <w:pPr>
        <w:pStyle w:val="ListParagraph"/>
        <w:keepNext/>
        <w:spacing w:before="240" w:after="60"/>
        <w:ind w:left="1080" w:right="107"/>
        <w:rPr>
          <w:bCs/>
          <w:sz w:val="24"/>
          <w:szCs w:val="24"/>
        </w:rPr>
      </w:pPr>
    </w:p>
    <w:p w14:paraId="0D6D8C32" w14:textId="3AE7BC0F" w:rsidR="00C4599E" w:rsidRDefault="00C4599E">
      <w:pPr>
        <w:pStyle w:val="ListParagraph"/>
        <w:keepNext/>
        <w:numPr>
          <w:ilvl w:val="0"/>
          <w:numId w:val="5"/>
        </w:numPr>
        <w:spacing w:before="240" w:after="60"/>
        <w:ind w:right="107"/>
        <w:rPr>
          <w:bCs/>
          <w:sz w:val="24"/>
          <w:szCs w:val="24"/>
        </w:rPr>
      </w:pPr>
      <w:r w:rsidRPr="00393000">
        <w:rPr>
          <w:bCs/>
          <w:i/>
          <w:iCs/>
          <w:sz w:val="24"/>
          <w:szCs w:val="24"/>
        </w:rPr>
        <w:t>Youth Justice and Criminal Evidence Act (1999), Chapter 1</w:t>
      </w:r>
      <w:r w:rsidRPr="00393000">
        <w:rPr>
          <w:bCs/>
          <w:sz w:val="24"/>
          <w:szCs w:val="24"/>
        </w:rPr>
        <w:t>. Available at: https://www.legislation.gov.uk/ukpga/1999/23/section/16 (Accessed: 5th April 2023)</w:t>
      </w:r>
    </w:p>
    <w:p w14:paraId="672667E9" w14:textId="476D3507" w:rsidR="00A7653D" w:rsidRDefault="00A7653D" w:rsidP="00A7653D">
      <w:pPr>
        <w:pStyle w:val="ListParagraph"/>
        <w:keepNext/>
        <w:spacing w:before="240" w:after="60"/>
        <w:ind w:left="1080" w:right="107"/>
        <w:rPr>
          <w:bCs/>
          <w:i/>
          <w:iCs/>
          <w:sz w:val="24"/>
          <w:szCs w:val="24"/>
        </w:rPr>
      </w:pPr>
    </w:p>
    <w:p w14:paraId="43983026" w14:textId="77777777" w:rsidR="00A7653D" w:rsidRPr="00393000" w:rsidRDefault="00A7653D" w:rsidP="00A7653D">
      <w:pPr>
        <w:pStyle w:val="ListParagraph"/>
        <w:keepNext/>
        <w:spacing w:before="240" w:after="60"/>
        <w:ind w:left="1080" w:right="107"/>
        <w:rPr>
          <w:bCs/>
          <w:sz w:val="24"/>
          <w:szCs w:val="24"/>
        </w:rPr>
      </w:pPr>
    </w:p>
    <w:p w14:paraId="487C2374" w14:textId="6F75A28E" w:rsidR="00C4599E" w:rsidRPr="00393000" w:rsidRDefault="00C4599E">
      <w:pPr>
        <w:pStyle w:val="ListParagraph"/>
        <w:keepNext/>
        <w:numPr>
          <w:ilvl w:val="0"/>
          <w:numId w:val="5"/>
        </w:numPr>
        <w:spacing w:before="240" w:after="60"/>
        <w:ind w:right="107"/>
        <w:rPr>
          <w:bCs/>
          <w:sz w:val="24"/>
          <w:szCs w:val="24"/>
        </w:rPr>
      </w:pPr>
      <w:r w:rsidRPr="00393000">
        <w:rPr>
          <w:bCs/>
          <w:sz w:val="24"/>
          <w:szCs w:val="24"/>
        </w:rPr>
        <w:t xml:space="preserve">Youth Justice and Criminal Evidence Act (1999). Chapter 1. Available at: </w:t>
      </w:r>
      <w:proofErr w:type="gramStart"/>
      <w:r w:rsidRPr="00393000">
        <w:rPr>
          <w:bCs/>
          <w:sz w:val="24"/>
          <w:szCs w:val="24"/>
        </w:rPr>
        <w:t>https://www.legislation.gov.uk/ukpga/1999/23/section/17  (</w:t>
      </w:r>
      <w:proofErr w:type="gramEnd"/>
      <w:r w:rsidRPr="00393000">
        <w:rPr>
          <w:bCs/>
          <w:sz w:val="24"/>
          <w:szCs w:val="24"/>
        </w:rPr>
        <w:t>Accessed: 6th April 2023)</w:t>
      </w:r>
    </w:p>
    <w:p w14:paraId="6706116D" w14:textId="77777777" w:rsidR="00390074" w:rsidRPr="00270EEB" w:rsidRDefault="00390074" w:rsidP="00E6298B">
      <w:pPr>
        <w:ind w:right="107"/>
        <w:jc w:val="both"/>
        <w:rPr>
          <w:b/>
          <w:sz w:val="24"/>
          <w:szCs w:val="24"/>
        </w:rPr>
      </w:pPr>
    </w:p>
    <w:p w14:paraId="250CF227" w14:textId="7E22B7A4" w:rsidR="006D4550" w:rsidRDefault="006D4550" w:rsidP="00E6298B">
      <w:pPr>
        <w:overflowPunct/>
        <w:autoSpaceDE/>
        <w:autoSpaceDN/>
        <w:adjustRightInd/>
        <w:ind w:right="107"/>
        <w:textAlignment w:val="auto"/>
        <w:rPr>
          <w:b/>
          <w:sz w:val="24"/>
          <w:szCs w:val="24"/>
        </w:rPr>
      </w:pPr>
      <w:r>
        <w:rPr>
          <w:b/>
          <w:sz w:val="24"/>
          <w:szCs w:val="24"/>
        </w:rPr>
        <w:br w:type="page"/>
      </w:r>
    </w:p>
    <w:p w14:paraId="14EC020C" w14:textId="77777777" w:rsidR="00C4599E" w:rsidRDefault="00C4599E"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EB1FFB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2714B2">
        <w:rPr>
          <w:rFonts w:eastAsia="Arial"/>
          <w:color w:val="000000" w:themeColor="text1"/>
          <w:sz w:val="24"/>
          <w:szCs w:val="24"/>
          <w:highlight w:val="yellow"/>
        </w:rPr>
        <w:t>S.PARRATT</w:t>
      </w:r>
      <w:proofErr w:type="gramEnd"/>
    </w:p>
    <w:p w14:paraId="5A951FC3" w14:textId="567E0F34" w:rsidR="641A9DDA" w:rsidRDefault="641A9DDA" w:rsidP="366F6C5C">
      <w:pPr>
        <w:jc w:val="both"/>
        <w:rPr>
          <w:color w:val="000000" w:themeColor="text1"/>
          <w:sz w:val="24"/>
          <w:szCs w:val="24"/>
          <w:highlight w:val="yellow"/>
        </w:rPr>
      </w:pPr>
    </w:p>
    <w:p w14:paraId="0C5B59A2" w14:textId="1324A67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2714B2">
        <w:rPr>
          <w:rFonts w:eastAsia="Arial"/>
          <w:color w:val="000000" w:themeColor="text1"/>
          <w:sz w:val="24"/>
          <w:szCs w:val="24"/>
          <w:highlight w:val="yellow"/>
        </w:rPr>
        <w:t xml:space="preserve"> 10/04/2023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66192" w14:textId="77777777" w:rsidR="00011FDD" w:rsidRDefault="00011FDD">
      <w:r>
        <w:separator/>
      </w:r>
    </w:p>
  </w:endnote>
  <w:endnote w:type="continuationSeparator" w:id="0">
    <w:p w14:paraId="6F5F7E58" w14:textId="77777777" w:rsidR="00011FDD" w:rsidRDefault="00011F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4F42A" w14:textId="77777777" w:rsidR="00011FDD" w:rsidRDefault="00011FDD">
      <w:r>
        <w:separator/>
      </w:r>
    </w:p>
  </w:footnote>
  <w:footnote w:type="continuationSeparator" w:id="0">
    <w:p w14:paraId="2D5D9CE2" w14:textId="77777777" w:rsidR="00011FDD" w:rsidRDefault="00011F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30D1BDE"/>
    <w:multiLevelType w:val="hybridMultilevel"/>
    <w:tmpl w:val="B99C0370"/>
    <w:lvl w:ilvl="0" w:tplc="FA9E431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5416582">
    <w:abstractNumId w:val="3"/>
  </w:num>
  <w:num w:numId="2" w16cid:durableId="672150938">
    <w:abstractNumId w:val="2"/>
  </w:num>
  <w:num w:numId="3" w16cid:durableId="1550876021">
    <w:abstractNumId w:val="0"/>
  </w:num>
  <w:num w:numId="4" w16cid:durableId="1925259661">
    <w:abstractNumId w:val="4"/>
  </w:num>
  <w:num w:numId="5" w16cid:durableId="88043460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FDD"/>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14B2"/>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17F0E"/>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3000"/>
    <w:rsid w:val="0039762B"/>
    <w:rsid w:val="003A0C37"/>
    <w:rsid w:val="003A1B6B"/>
    <w:rsid w:val="003A46C0"/>
    <w:rsid w:val="003A600E"/>
    <w:rsid w:val="003A6513"/>
    <w:rsid w:val="003B07A4"/>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079A5"/>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B6B3F"/>
    <w:rsid w:val="004C2D3A"/>
    <w:rsid w:val="004D03C4"/>
    <w:rsid w:val="004D0BF1"/>
    <w:rsid w:val="004D24D2"/>
    <w:rsid w:val="004D35A4"/>
    <w:rsid w:val="004D445F"/>
    <w:rsid w:val="004E087B"/>
    <w:rsid w:val="004E13EC"/>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2365"/>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391E"/>
    <w:rsid w:val="00895FCE"/>
    <w:rsid w:val="00897F3E"/>
    <w:rsid w:val="008A21B4"/>
    <w:rsid w:val="008A4576"/>
    <w:rsid w:val="008B07DE"/>
    <w:rsid w:val="008B28E7"/>
    <w:rsid w:val="008C14C7"/>
    <w:rsid w:val="008C2FFB"/>
    <w:rsid w:val="008C6EEA"/>
    <w:rsid w:val="008D2D3C"/>
    <w:rsid w:val="008D5813"/>
    <w:rsid w:val="008D634E"/>
    <w:rsid w:val="008D778A"/>
    <w:rsid w:val="008F22BD"/>
    <w:rsid w:val="009079BD"/>
    <w:rsid w:val="00910B43"/>
    <w:rsid w:val="00912BD9"/>
    <w:rsid w:val="00920E5B"/>
    <w:rsid w:val="00924DA2"/>
    <w:rsid w:val="00926436"/>
    <w:rsid w:val="0093018C"/>
    <w:rsid w:val="00932AFF"/>
    <w:rsid w:val="009453F2"/>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53D"/>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3D61"/>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599E"/>
    <w:rsid w:val="00C4664D"/>
    <w:rsid w:val="00C472AA"/>
    <w:rsid w:val="00C50A05"/>
    <w:rsid w:val="00C54AED"/>
    <w:rsid w:val="00C63D00"/>
    <w:rsid w:val="00C6441B"/>
    <w:rsid w:val="00C7108B"/>
    <w:rsid w:val="00C71F19"/>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594C"/>
    <w:rsid w:val="00D22C8F"/>
    <w:rsid w:val="00D33491"/>
    <w:rsid w:val="00D41A93"/>
    <w:rsid w:val="00D44F8E"/>
    <w:rsid w:val="00D607EF"/>
    <w:rsid w:val="00D60F88"/>
    <w:rsid w:val="00D625E7"/>
    <w:rsid w:val="00D646BD"/>
    <w:rsid w:val="00D7018A"/>
    <w:rsid w:val="00D71201"/>
    <w:rsid w:val="00D720C7"/>
    <w:rsid w:val="00D876E6"/>
    <w:rsid w:val="00D978B7"/>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0393"/>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33</Pages>
  <Words>10532</Words>
  <Characters>60036</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Parratt,Samuel swp8374</cp:lastModifiedBy>
  <cp:revision>9</cp:revision>
  <cp:lastPrinted>2019-08-13T11:47:00Z</cp:lastPrinted>
  <dcterms:created xsi:type="dcterms:W3CDTF">2023-04-10T18:05:00Z</dcterms:created>
  <dcterms:modified xsi:type="dcterms:W3CDTF">2023-04-10T18:26:00Z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2023-03-01T11:56:45Z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b1993562-438c-4515-8423-bfbc58f38324</vt:lpwstr>
  </property>
  <property fmtid="{D5CDD505-2E9C-101B-9397-08002B2CF9AE}" pid="9" name="MSIP_Label_66cf8fe5-b7b7-4df7-b38d-1c61ac2f6639_ContentBits">
    <vt:lpwstr>0</vt:lpwstr>
  </property>
</Properties>
</file>