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BA52CE3" w14:textId="240113BE" w:rsidR="00102165" w:rsidRPr="00CD33A8" w:rsidRDefault="00074402" w:rsidP="00CD33A8">
      <w:pPr>
        <w:spacing w:line="360" w:lineRule="auto"/>
        <w:rPr>
          <w:rFonts w:asciiTheme="minorBidi" w:hAnsiTheme="minorBidi"/>
          <w:sz w:val="22"/>
        </w:rPr>
      </w:pPr>
      <w:r w:rsidRPr="00CD33A8">
        <w:rPr>
          <w:rFonts w:asciiTheme="minorBidi" w:hAnsiTheme="minorBidi"/>
          <w:noProof/>
          <w:sz w:val="22"/>
        </w:rPr>
        <w:drawing>
          <wp:anchor distT="0" distB="0" distL="114300" distR="114300" simplePos="0" relativeHeight="251659264" behindDoc="0" locked="0" layoutInCell="1" allowOverlap="1" wp14:anchorId="47BC0542" wp14:editId="13228348">
            <wp:simplePos x="0" y="0"/>
            <wp:positionH relativeFrom="column">
              <wp:posOffset>0</wp:posOffset>
            </wp:positionH>
            <wp:positionV relativeFrom="paragraph">
              <wp:posOffset>292100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585F3537" w14:textId="57896CF9" w:rsidR="00074402" w:rsidRPr="00CD33A8" w:rsidRDefault="00074402" w:rsidP="00CD33A8">
      <w:pPr>
        <w:spacing w:line="360" w:lineRule="auto"/>
        <w:rPr>
          <w:rFonts w:asciiTheme="minorBidi" w:hAnsiTheme="minorBidi"/>
          <w:sz w:val="22"/>
        </w:rPr>
      </w:pPr>
    </w:p>
    <w:p w14:paraId="4E267F2C" w14:textId="35E99859" w:rsidR="00074402" w:rsidRPr="00CD33A8" w:rsidRDefault="00074402" w:rsidP="00CD33A8">
      <w:pPr>
        <w:spacing w:line="360" w:lineRule="auto"/>
        <w:rPr>
          <w:rFonts w:asciiTheme="minorBidi" w:hAnsiTheme="minorBidi"/>
          <w:sz w:val="22"/>
        </w:rPr>
      </w:pPr>
    </w:p>
    <w:p w14:paraId="5D864E3F" w14:textId="04749E68" w:rsidR="00074402" w:rsidRPr="00CD33A8" w:rsidRDefault="00074402" w:rsidP="00CD33A8">
      <w:pPr>
        <w:spacing w:line="360" w:lineRule="auto"/>
        <w:rPr>
          <w:rFonts w:asciiTheme="minorBidi" w:hAnsiTheme="minorBidi"/>
          <w:sz w:val="22"/>
        </w:rPr>
      </w:pPr>
    </w:p>
    <w:p w14:paraId="22F2817A" w14:textId="77777777" w:rsidR="00074402" w:rsidRPr="00CD33A8" w:rsidRDefault="00074402" w:rsidP="00CD33A8">
      <w:pPr>
        <w:tabs>
          <w:tab w:val="left" w:pos="6540"/>
        </w:tabs>
        <w:spacing w:line="360" w:lineRule="auto"/>
        <w:rPr>
          <w:rFonts w:asciiTheme="minorBidi" w:hAnsiTheme="minorBidi"/>
          <w:sz w:val="22"/>
        </w:rPr>
      </w:pPr>
    </w:p>
    <w:p w14:paraId="7D557BA5" w14:textId="339DF653" w:rsidR="00CD33A8" w:rsidRPr="00C02F7D" w:rsidRDefault="00CD33A8" w:rsidP="00CD33A8">
      <w:pPr>
        <w:tabs>
          <w:tab w:val="left" w:pos="6540"/>
        </w:tabs>
        <w:spacing w:line="360" w:lineRule="auto"/>
        <w:rPr>
          <w:rFonts w:ascii="Arial" w:hAnsi="Arial" w:cs="Arial"/>
          <w:sz w:val="28"/>
          <w:szCs w:val="28"/>
        </w:rPr>
      </w:pPr>
      <w:r w:rsidRPr="00C02F7D">
        <w:rPr>
          <w:rFonts w:ascii="Arial" w:hAnsi="Arial" w:cs="Arial"/>
          <w:b/>
          <w:bCs/>
          <w:sz w:val="28"/>
          <w:szCs w:val="28"/>
        </w:rPr>
        <w:t>Module name</w:t>
      </w:r>
      <w:r w:rsidRPr="00C02F7D">
        <w:rPr>
          <w:rFonts w:ascii="Arial" w:hAnsi="Arial" w:cs="Arial"/>
          <w:sz w:val="28"/>
          <w:szCs w:val="28"/>
        </w:rPr>
        <w:t xml:space="preserve">: </w:t>
      </w:r>
      <w:r w:rsidR="00BC2B82">
        <w:rPr>
          <w:rFonts w:ascii="Arial" w:hAnsi="Arial" w:cs="Arial"/>
          <w:sz w:val="28"/>
          <w:szCs w:val="28"/>
        </w:rPr>
        <w:t>Introduction to health and safety</w:t>
      </w:r>
    </w:p>
    <w:p w14:paraId="537571AF" w14:textId="5AC8B993" w:rsidR="00CD33A8" w:rsidRPr="00CD33A8" w:rsidRDefault="00CD33A8" w:rsidP="00CD33A8">
      <w:pPr>
        <w:tabs>
          <w:tab w:val="left" w:pos="6540"/>
        </w:tabs>
        <w:spacing w:line="360" w:lineRule="auto"/>
        <w:rPr>
          <w:rFonts w:ascii="Arial" w:hAnsi="Arial" w:cs="Arial"/>
          <w:sz w:val="28"/>
          <w:szCs w:val="28"/>
        </w:rPr>
      </w:pPr>
      <w:r w:rsidRPr="00CD33A8">
        <w:rPr>
          <w:rFonts w:ascii="Arial" w:hAnsi="Arial" w:cs="Arial"/>
          <w:b/>
          <w:bCs/>
          <w:sz w:val="28"/>
          <w:szCs w:val="28"/>
        </w:rPr>
        <w:t>Module code</w:t>
      </w:r>
      <w:r w:rsidRPr="00CD33A8">
        <w:rPr>
          <w:rFonts w:ascii="Arial" w:hAnsi="Arial" w:cs="Arial"/>
          <w:sz w:val="28"/>
          <w:szCs w:val="28"/>
        </w:rPr>
        <w:t>:</w:t>
      </w:r>
      <w:r w:rsidR="00BC2B82">
        <w:rPr>
          <w:rFonts w:ascii="Arial" w:hAnsi="Arial" w:cs="Arial"/>
          <w:sz w:val="28"/>
          <w:szCs w:val="28"/>
        </w:rPr>
        <w:t xml:space="preserve"> </w:t>
      </w:r>
      <w:r w:rsidR="00613BF6" w:rsidRPr="00613BF6">
        <w:rPr>
          <w:rFonts w:ascii="Arial" w:hAnsi="Arial" w:cs="Arial"/>
          <w:b/>
          <w:bCs/>
          <w:sz w:val="28"/>
          <w:szCs w:val="28"/>
        </w:rPr>
        <w:t> LCHS4003</w:t>
      </w:r>
    </w:p>
    <w:p w14:paraId="529D7354" w14:textId="77777777" w:rsidR="00CD33A8" w:rsidRPr="00C02F7D" w:rsidRDefault="00CD33A8" w:rsidP="00CD33A8">
      <w:pPr>
        <w:tabs>
          <w:tab w:val="left" w:pos="6540"/>
        </w:tabs>
        <w:spacing w:line="360" w:lineRule="auto"/>
        <w:rPr>
          <w:rFonts w:ascii="Arial" w:hAnsi="Arial" w:cs="Arial"/>
          <w:b/>
          <w:bCs/>
          <w:sz w:val="28"/>
          <w:szCs w:val="28"/>
        </w:rPr>
      </w:pPr>
    </w:p>
    <w:p w14:paraId="0A48766D" w14:textId="208A304D" w:rsidR="00074402" w:rsidRPr="00BC2B82" w:rsidRDefault="00074402" w:rsidP="00CD33A8">
      <w:pPr>
        <w:tabs>
          <w:tab w:val="left" w:pos="6540"/>
        </w:tabs>
        <w:spacing w:line="360" w:lineRule="auto"/>
        <w:rPr>
          <w:rFonts w:ascii="Arial" w:hAnsi="Arial" w:cs="Arial"/>
          <w:sz w:val="28"/>
          <w:szCs w:val="28"/>
          <w:lang w:val="nl-NL"/>
        </w:rPr>
      </w:pPr>
      <w:r w:rsidRPr="00BC2B82">
        <w:rPr>
          <w:rFonts w:ascii="Arial" w:hAnsi="Arial" w:cs="Arial"/>
          <w:b/>
          <w:bCs/>
          <w:sz w:val="28"/>
          <w:szCs w:val="28"/>
          <w:lang w:val="nl-NL"/>
        </w:rPr>
        <w:t>Student name</w:t>
      </w:r>
      <w:r w:rsidRPr="00BC2B82">
        <w:rPr>
          <w:rFonts w:ascii="Arial" w:hAnsi="Arial" w:cs="Arial"/>
          <w:sz w:val="28"/>
          <w:szCs w:val="28"/>
          <w:lang w:val="nl-NL"/>
        </w:rPr>
        <w:t>:</w:t>
      </w:r>
      <w:r w:rsidR="00BC2B82" w:rsidRPr="00BC2B82">
        <w:rPr>
          <w:rFonts w:ascii="Arial" w:hAnsi="Arial" w:cs="Arial"/>
          <w:sz w:val="28"/>
          <w:szCs w:val="28"/>
          <w:lang w:val="nl-NL"/>
        </w:rPr>
        <w:t xml:space="preserve"> Ka</w:t>
      </w:r>
      <w:r w:rsidR="00BC2B82">
        <w:rPr>
          <w:rFonts w:ascii="Arial" w:hAnsi="Arial" w:cs="Arial"/>
          <w:sz w:val="28"/>
          <w:szCs w:val="28"/>
          <w:lang w:val="nl-NL"/>
        </w:rPr>
        <w:t>yleigh Hickling</w:t>
      </w:r>
    </w:p>
    <w:p w14:paraId="39AA4413" w14:textId="1C5CA134" w:rsidR="00074402" w:rsidRPr="00BC2B82" w:rsidRDefault="00074402" w:rsidP="00CD33A8">
      <w:pPr>
        <w:tabs>
          <w:tab w:val="left" w:pos="6540"/>
        </w:tabs>
        <w:spacing w:line="360" w:lineRule="auto"/>
        <w:rPr>
          <w:rFonts w:ascii="Arial" w:hAnsi="Arial" w:cs="Arial"/>
          <w:sz w:val="28"/>
          <w:szCs w:val="28"/>
          <w:lang w:val="nl-NL"/>
        </w:rPr>
      </w:pPr>
      <w:r w:rsidRPr="00BC2B82">
        <w:rPr>
          <w:rFonts w:ascii="Arial" w:hAnsi="Arial" w:cs="Arial"/>
          <w:b/>
          <w:bCs/>
          <w:sz w:val="28"/>
          <w:szCs w:val="28"/>
          <w:lang w:val="nl-NL"/>
        </w:rPr>
        <w:t>Student ID</w:t>
      </w:r>
      <w:r w:rsidRPr="00BC2B82">
        <w:rPr>
          <w:rFonts w:ascii="Arial" w:hAnsi="Arial" w:cs="Arial"/>
          <w:sz w:val="28"/>
          <w:szCs w:val="28"/>
          <w:lang w:val="nl-NL"/>
        </w:rPr>
        <w:t>:</w:t>
      </w:r>
      <w:r w:rsidR="00BC2B82" w:rsidRPr="00BC2B82">
        <w:rPr>
          <w:rFonts w:ascii="Arial" w:hAnsi="Arial" w:cs="Arial"/>
          <w:sz w:val="28"/>
          <w:szCs w:val="28"/>
          <w:lang w:val="nl-NL"/>
        </w:rPr>
        <w:t xml:space="preserve"> 2524181</w:t>
      </w:r>
    </w:p>
    <w:p w14:paraId="5E81F6AD" w14:textId="77777777" w:rsidR="00074402" w:rsidRPr="00BC2B82" w:rsidRDefault="00074402" w:rsidP="00CD33A8">
      <w:pPr>
        <w:tabs>
          <w:tab w:val="left" w:pos="6540"/>
        </w:tabs>
        <w:spacing w:line="360" w:lineRule="auto"/>
        <w:rPr>
          <w:rFonts w:ascii="Arial" w:hAnsi="Arial" w:cs="Arial"/>
          <w:sz w:val="28"/>
          <w:szCs w:val="28"/>
          <w:lang w:val="nl-NL"/>
        </w:rPr>
      </w:pPr>
    </w:p>
    <w:p w14:paraId="1A0B2D2B" w14:textId="6A25E67A" w:rsidR="00074402" w:rsidRDefault="008E3943" w:rsidP="00CD33A8">
      <w:pPr>
        <w:tabs>
          <w:tab w:val="left" w:pos="6540"/>
        </w:tabs>
        <w:spacing w:line="360" w:lineRule="auto"/>
        <w:rPr>
          <w:rFonts w:ascii="Arial" w:hAnsi="Arial" w:cs="Arial"/>
          <w:b/>
          <w:bCs/>
          <w:sz w:val="28"/>
          <w:szCs w:val="28"/>
          <w:lang w:val="nl-NL"/>
        </w:rPr>
      </w:pPr>
      <w:r w:rsidRPr="00BC2B82">
        <w:rPr>
          <w:rFonts w:ascii="Arial" w:hAnsi="Arial" w:cs="Arial"/>
          <w:b/>
          <w:bCs/>
          <w:sz w:val="28"/>
          <w:szCs w:val="28"/>
          <w:lang w:val="nl-NL"/>
        </w:rPr>
        <w:t>Lecturer’s name</w:t>
      </w:r>
      <w:r w:rsidR="00074402" w:rsidRPr="00BC2B82">
        <w:rPr>
          <w:rFonts w:ascii="Arial" w:hAnsi="Arial" w:cs="Arial"/>
          <w:sz w:val="28"/>
          <w:szCs w:val="28"/>
          <w:lang w:val="nl-NL"/>
        </w:rPr>
        <w:t>:</w:t>
      </w:r>
      <w:r w:rsidR="00ED7D0E" w:rsidRPr="00BC2B82">
        <w:rPr>
          <w:rFonts w:ascii="Arial" w:hAnsi="Arial" w:cs="Arial"/>
          <w:sz w:val="28"/>
          <w:szCs w:val="28"/>
          <w:lang w:val="nl-NL"/>
        </w:rPr>
        <w:t xml:space="preserve"> </w:t>
      </w:r>
      <w:r w:rsidR="00BC2B82" w:rsidRPr="00BC2B82">
        <w:rPr>
          <w:rFonts w:ascii="Arial" w:hAnsi="Arial" w:cs="Arial"/>
          <w:sz w:val="28"/>
          <w:szCs w:val="28"/>
          <w:lang w:val="nl-NL"/>
        </w:rPr>
        <w:t> </w:t>
      </w:r>
      <w:r w:rsidR="00BC2B82" w:rsidRPr="00BC2B82">
        <w:rPr>
          <w:rFonts w:ascii="Arial" w:hAnsi="Arial" w:cs="Arial"/>
          <w:b/>
          <w:bCs/>
          <w:sz w:val="28"/>
          <w:szCs w:val="28"/>
          <w:lang w:val="nl-NL"/>
        </w:rPr>
        <w:t>Muhammad Aliyu</w:t>
      </w:r>
    </w:p>
    <w:p w14:paraId="259D9FF2" w14:textId="77777777" w:rsidR="00613BF6" w:rsidRDefault="00613BF6" w:rsidP="00CD33A8">
      <w:pPr>
        <w:tabs>
          <w:tab w:val="left" w:pos="6540"/>
        </w:tabs>
        <w:spacing w:line="360" w:lineRule="auto"/>
        <w:rPr>
          <w:rFonts w:ascii="Arial" w:hAnsi="Arial" w:cs="Arial"/>
          <w:b/>
          <w:bCs/>
          <w:sz w:val="28"/>
          <w:szCs w:val="28"/>
          <w:lang w:val="nl-NL"/>
        </w:rPr>
      </w:pPr>
    </w:p>
    <w:p w14:paraId="49BFB3F9" w14:textId="21D688CE" w:rsidR="00613BF6" w:rsidRPr="00BC2B82" w:rsidRDefault="00BA1BD0" w:rsidP="00CD33A8">
      <w:pPr>
        <w:tabs>
          <w:tab w:val="left" w:pos="6540"/>
        </w:tabs>
        <w:spacing w:line="360" w:lineRule="auto"/>
        <w:rPr>
          <w:rFonts w:ascii="Arial" w:hAnsi="Arial" w:cs="Arial"/>
          <w:sz w:val="28"/>
          <w:szCs w:val="28"/>
          <w:lang w:val="nl-NL"/>
        </w:rPr>
      </w:pPr>
      <w:r>
        <w:rPr>
          <w:rFonts w:ascii="Arial" w:hAnsi="Arial" w:cs="Arial"/>
          <w:b/>
          <w:bCs/>
          <w:sz w:val="28"/>
          <w:szCs w:val="28"/>
          <w:lang w:val="nl-NL"/>
        </w:rPr>
        <w:t>Assignment 2 – Written assisgnment</w:t>
      </w:r>
    </w:p>
    <w:p w14:paraId="39D08584" w14:textId="77777777" w:rsidR="00074402" w:rsidRPr="00BC2B82" w:rsidRDefault="00074402" w:rsidP="00CD33A8">
      <w:pPr>
        <w:tabs>
          <w:tab w:val="left" w:pos="6540"/>
        </w:tabs>
        <w:spacing w:line="360" w:lineRule="auto"/>
        <w:rPr>
          <w:rFonts w:asciiTheme="minorBidi" w:hAnsiTheme="minorBidi"/>
          <w:sz w:val="22"/>
          <w:lang w:val="nl-NL"/>
        </w:rPr>
      </w:pPr>
    </w:p>
    <w:p w14:paraId="5B66D125" w14:textId="77777777" w:rsidR="00074402" w:rsidRPr="00BC2B82" w:rsidRDefault="00074402" w:rsidP="00CD33A8">
      <w:pPr>
        <w:tabs>
          <w:tab w:val="left" w:pos="6540"/>
        </w:tabs>
        <w:spacing w:line="360" w:lineRule="auto"/>
        <w:rPr>
          <w:rFonts w:asciiTheme="minorBidi" w:hAnsiTheme="minorBidi"/>
          <w:sz w:val="22"/>
          <w:lang w:val="nl-NL"/>
        </w:rPr>
      </w:pPr>
    </w:p>
    <w:p w14:paraId="291524A2" w14:textId="2CBFF360" w:rsidR="00074402" w:rsidRPr="00BC2B82" w:rsidRDefault="00074402" w:rsidP="00CD33A8">
      <w:pPr>
        <w:tabs>
          <w:tab w:val="left" w:pos="6540"/>
        </w:tabs>
        <w:spacing w:line="360" w:lineRule="auto"/>
        <w:rPr>
          <w:rFonts w:asciiTheme="minorBidi" w:hAnsiTheme="minorBidi"/>
          <w:sz w:val="22"/>
          <w:lang w:val="nl-NL"/>
        </w:rPr>
      </w:pPr>
    </w:p>
    <w:p w14:paraId="5AE88297" w14:textId="24E6B718" w:rsidR="00B87E75" w:rsidRPr="00BC2B82" w:rsidRDefault="00B87E75" w:rsidP="00CD33A8">
      <w:pPr>
        <w:tabs>
          <w:tab w:val="left" w:pos="6540"/>
        </w:tabs>
        <w:spacing w:line="360" w:lineRule="auto"/>
        <w:rPr>
          <w:rFonts w:asciiTheme="minorBidi" w:hAnsiTheme="minorBidi"/>
          <w:sz w:val="22"/>
          <w:lang w:val="nl-NL"/>
        </w:rPr>
      </w:pPr>
    </w:p>
    <w:p w14:paraId="420ADE33" w14:textId="35FB1322" w:rsidR="00B87E75" w:rsidRPr="00BC2B82" w:rsidRDefault="00B87E75" w:rsidP="00CD33A8">
      <w:pPr>
        <w:spacing w:line="360" w:lineRule="auto"/>
        <w:rPr>
          <w:rFonts w:asciiTheme="minorBidi" w:hAnsiTheme="minorBidi"/>
          <w:sz w:val="22"/>
          <w:lang w:val="nl-NL"/>
        </w:rPr>
      </w:pPr>
      <w:r w:rsidRPr="00BC2B82">
        <w:rPr>
          <w:rFonts w:asciiTheme="minorBidi" w:hAnsiTheme="minorBidi"/>
          <w:sz w:val="22"/>
          <w:lang w:val="nl-NL"/>
        </w:rPr>
        <w:br w:type="page"/>
      </w:r>
    </w:p>
    <w:p w14:paraId="05AB2C84" w14:textId="4D2C1F1C" w:rsidR="00B87E75" w:rsidRPr="00CD33A8" w:rsidRDefault="00B87E75" w:rsidP="00E620E7">
      <w:pPr>
        <w:pStyle w:val="Heading1"/>
      </w:pPr>
      <w:r w:rsidRPr="00CD33A8">
        <w:lastRenderedPageBreak/>
        <w:t>Table of contents</w:t>
      </w:r>
    </w:p>
    <w:p w14:paraId="13E00080" w14:textId="137FF22A" w:rsidR="00B87E75" w:rsidRPr="00CD33A8" w:rsidRDefault="00B87E75" w:rsidP="00CD33A8">
      <w:pPr>
        <w:spacing w:line="360" w:lineRule="auto"/>
        <w:rPr>
          <w:rFonts w:asciiTheme="minorBidi" w:hAnsiTheme="minorBidi"/>
          <w:sz w:val="22"/>
        </w:rPr>
      </w:pPr>
    </w:p>
    <w:p w14:paraId="2E79F7ED" w14:textId="182913C0" w:rsidR="00B87E75" w:rsidRPr="00CD33A8" w:rsidRDefault="00B87E75" w:rsidP="00CD33A8">
      <w:pPr>
        <w:spacing w:line="360" w:lineRule="auto"/>
        <w:rPr>
          <w:rFonts w:asciiTheme="minorBidi" w:hAnsiTheme="minorBidi"/>
          <w:sz w:val="22"/>
        </w:rPr>
      </w:pPr>
    </w:p>
    <w:p w14:paraId="7AE771D5" w14:textId="1C06E45A" w:rsidR="00B87E75" w:rsidRPr="00CD33A8" w:rsidRDefault="00B87E75" w:rsidP="00CD33A8">
      <w:pPr>
        <w:spacing w:line="360" w:lineRule="auto"/>
        <w:rPr>
          <w:rFonts w:asciiTheme="minorBidi" w:hAnsiTheme="minorBidi"/>
          <w:sz w:val="22"/>
        </w:rPr>
      </w:pPr>
    </w:p>
    <w:p w14:paraId="4F7320CB" w14:textId="000D21B8" w:rsidR="00B87E75" w:rsidRPr="00CD33A8" w:rsidRDefault="00B87E75" w:rsidP="00CD33A8">
      <w:pPr>
        <w:spacing w:line="360" w:lineRule="auto"/>
        <w:rPr>
          <w:rFonts w:asciiTheme="minorBidi" w:hAnsiTheme="minorBidi"/>
          <w:sz w:val="22"/>
        </w:rPr>
      </w:pPr>
      <w:r w:rsidRPr="00CD33A8">
        <w:rPr>
          <w:rFonts w:asciiTheme="minorBidi" w:hAnsiTheme="minorBidi"/>
          <w:sz w:val="22"/>
        </w:rPr>
        <w:br w:type="page"/>
      </w:r>
    </w:p>
    <w:p w14:paraId="12D76753" w14:textId="393172FB" w:rsidR="00B87E75" w:rsidRPr="00CD33A8" w:rsidRDefault="00B87E75" w:rsidP="00E620E7">
      <w:pPr>
        <w:pStyle w:val="Heading1"/>
      </w:pPr>
      <w:r w:rsidRPr="00CD33A8">
        <w:lastRenderedPageBreak/>
        <w:t xml:space="preserve">1. </w:t>
      </w:r>
      <w:r w:rsidRPr="00C02F7D">
        <w:rPr>
          <w:b w:val="0"/>
          <w:bCs/>
        </w:rPr>
        <w:t>Introduction</w:t>
      </w:r>
    </w:p>
    <w:p w14:paraId="68C53673" w14:textId="39D9CE09" w:rsidR="008E3943" w:rsidRPr="00CD33A8" w:rsidRDefault="00C02F7D" w:rsidP="008E3943">
      <w:pPr>
        <w:tabs>
          <w:tab w:val="left" w:pos="6540"/>
        </w:tabs>
        <w:spacing w:line="360" w:lineRule="auto"/>
        <w:rPr>
          <w:rFonts w:ascii="Arial" w:hAnsi="Arial" w:cs="Arial"/>
          <w:sz w:val="22"/>
        </w:rPr>
      </w:pPr>
      <w:r w:rsidRPr="00C02F7D">
        <w:rPr>
          <w:rFonts w:ascii="Arial" w:hAnsi="Arial" w:cs="Arial"/>
          <w:sz w:val="22"/>
        </w:rPr>
        <w:t>Mrs Thompson is an 84</w:t>
      </w:r>
      <w:r w:rsidRPr="00C02F7D">
        <w:rPr>
          <w:rFonts w:ascii="Arial" w:hAnsi="Arial" w:cs="Arial"/>
          <w:sz w:val="22"/>
        </w:rPr>
        <w:noBreakHyphen/>
        <w:t>year</w:t>
      </w:r>
      <w:r w:rsidRPr="00C02F7D">
        <w:rPr>
          <w:rFonts w:ascii="Arial" w:hAnsi="Arial" w:cs="Arial"/>
          <w:sz w:val="22"/>
        </w:rPr>
        <w:noBreakHyphen/>
        <w:t>old woman recently discharged from hospital following pneumonia. She lives alone in sheltered housing and receives twice</w:t>
      </w:r>
      <w:r w:rsidRPr="00C02F7D">
        <w:rPr>
          <w:rFonts w:ascii="Arial" w:hAnsi="Arial" w:cs="Arial"/>
          <w:sz w:val="22"/>
        </w:rPr>
        <w:noBreakHyphen/>
        <w:t>daily domiciliary care. Her mild dementia affects her memory, leading to missed medication doses and increased confusion. A recent incident involved her forgetting two days of medication, prompting a formal concern and a request for a medication review. Additionally, she was found outside without appropriate clothing in cold weather, raising safeguarding concerns and triggering a review by the local council. This case highlights the complex needs of older adults with dementia living independently in the community. It demonstrates the importance of effective communication, accurate record keeping, and collaborative multi</w:t>
      </w:r>
      <w:r w:rsidRPr="00C02F7D">
        <w:rPr>
          <w:rFonts w:ascii="Arial" w:hAnsi="Arial" w:cs="Arial"/>
          <w:sz w:val="22"/>
        </w:rPr>
        <w:noBreakHyphen/>
        <w:t>agency working to ensure safety, dignity, and continuity of care. The report will explore these three aspects in detail, drawing on legislation, policy frameworks, and professional practice guidance relevant to health and social care settings</w:t>
      </w:r>
    </w:p>
    <w:p w14:paraId="52010A5E" w14:textId="77777777" w:rsidR="0026393A" w:rsidRPr="00CD33A8" w:rsidRDefault="0026393A" w:rsidP="00CD33A8">
      <w:pPr>
        <w:tabs>
          <w:tab w:val="left" w:pos="6540"/>
        </w:tabs>
        <w:spacing w:line="360" w:lineRule="auto"/>
        <w:rPr>
          <w:rFonts w:ascii="Arial" w:hAnsi="Arial" w:cs="Arial"/>
          <w:sz w:val="22"/>
        </w:rPr>
      </w:pPr>
    </w:p>
    <w:p w14:paraId="73B07562" w14:textId="0E99FAFE" w:rsidR="008E3943" w:rsidRDefault="0026393A" w:rsidP="008E3943">
      <w:pPr>
        <w:pStyle w:val="Heading1"/>
      </w:pPr>
      <w:r w:rsidRPr="00CD33A8">
        <w:t xml:space="preserve">2. </w:t>
      </w:r>
      <w:r w:rsidR="008E3943">
        <w:t>I</w:t>
      </w:r>
      <w:r w:rsidR="008E3943" w:rsidRPr="008E3943">
        <w:t>mportance of effective communication</w:t>
      </w:r>
    </w:p>
    <w:p w14:paraId="7F21F6AA" w14:textId="77777777" w:rsidR="00C02F7D" w:rsidRPr="00C02F7D" w:rsidRDefault="00C02F7D" w:rsidP="00C02F7D">
      <w:pPr>
        <w:tabs>
          <w:tab w:val="left" w:pos="6540"/>
        </w:tabs>
        <w:spacing w:line="360" w:lineRule="auto"/>
        <w:rPr>
          <w:rFonts w:asciiTheme="minorBidi" w:hAnsiTheme="minorBidi"/>
          <w:sz w:val="22"/>
        </w:rPr>
      </w:pPr>
      <w:r w:rsidRPr="00C02F7D">
        <w:rPr>
          <w:rFonts w:asciiTheme="minorBidi" w:hAnsiTheme="minorBidi"/>
          <w:sz w:val="22"/>
        </w:rPr>
        <w:t>Effective communication is central to ensuring Mrs Thompson’s safety, wellbeing, and autonomy. As an older adult with mild dementia, she may experience memory loss, confusion, and difficulty processing information. Communication must therefore be clear, compassionate, and adapted to her cognitive needs. Using simple language, maintaining eye contact, speaking slowly, and checking understanding are essential strategies (NICE, 2021). Active listening helps build trust and reduces anxiety, especially when discussing medication routines or safety concerns (Egan, 2014).</w:t>
      </w:r>
    </w:p>
    <w:p w14:paraId="5500D809" w14:textId="77777777" w:rsidR="00C02F7D" w:rsidRPr="00C02F7D" w:rsidRDefault="00C02F7D" w:rsidP="00C02F7D">
      <w:pPr>
        <w:tabs>
          <w:tab w:val="left" w:pos="6540"/>
        </w:tabs>
        <w:spacing w:line="360" w:lineRule="auto"/>
        <w:rPr>
          <w:rFonts w:asciiTheme="minorBidi" w:hAnsiTheme="minorBidi"/>
          <w:sz w:val="22"/>
        </w:rPr>
      </w:pPr>
      <w:r w:rsidRPr="00C02F7D">
        <w:rPr>
          <w:rFonts w:asciiTheme="minorBidi" w:hAnsiTheme="minorBidi"/>
          <w:sz w:val="22"/>
        </w:rPr>
        <w:t xml:space="preserve">Communication with family members is equally important. Relatives may notice changes in behaviour or cognition and can provide valuable insight into Mrs Thompson’s usual routines. Engaging families respectfully aligns with the </w:t>
      </w:r>
      <w:r w:rsidRPr="00C02F7D">
        <w:rPr>
          <w:rFonts w:asciiTheme="minorBidi" w:hAnsiTheme="minorBidi"/>
          <w:b/>
          <w:bCs/>
          <w:sz w:val="22"/>
        </w:rPr>
        <w:t>Equality Act 2010</w:t>
      </w:r>
      <w:r w:rsidRPr="00C02F7D">
        <w:rPr>
          <w:rFonts w:asciiTheme="minorBidi" w:hAnsiTheme="minorBidi"/>
          <w:sz w:val="22"/>
        </w:rPr>
        <w:t>, which requires services to ensure non</w:t>
      </w:r>
      <w:r w:rsidRPr="00C02F7D">
        <w:rPr>
          <w:rFonts w:asciiTheme="minorBidi" w:hAnsiTheme="minorBidi"/>
          <w:sz w:val="22"/>
        </w:rPr>
        <w:noBreakHyphen/>
        <w:t>discriminatory, inclusive practice regardless of age, disability, or cognitive impairment (Equality Act, 2010). Dementia is recognised as a disability under the Act, meaning reasonable adjustments—such as repeating information, using visual prompts, or providing written reminders—must be implemented (NHS, 2024).</w:t>
      </w:r>
    </w:p>
    <w:p w14:paraId="1C6CA9EA" w14:textId="77777777" w:rsidR="00C02F7D" w:rsidRPr="00C02F7D" w:rsidRDefault="00C02F7D" w:rsidP="00C02F7D">
      <w:pPr>
        <w:tabs>
          <w:tab w:val="left" w:pos="6540"/>
        </w:tabs>
        <w:spacing w:line="360" w:lineRule="auto"/>
        <w:rPr>
          <w:rFonts w:asciiTheme="minorBidi" w:hAnsiTheme="minorBidi"/>
          <w:sz w:val="22"/>
        </w:rPr>
      </w:pPr>
      <w:r w:rsidRPr="00C02F7D">
        <w:rPr>
          <w:rFonts w:asciiTheme="minorBidi" w:hAnsiTheme="minorBidi"/>
          <w:sz w:val="22"/>
        </w:rPr>
        <w:t xml:space="preserve">A communication model that supports this approach is the </w:t>
      </w:r>
      <w:r w:rsidRPr="00C02F7D">
        <w:rPr>
          <w:rFonts w:asciiTheme="minorBidi" w:hAnsiTheme="minorBidi"/>
          <w:b/>
          <w:bCs/>
          <w:sz w:val="22"/>
        </w:rPr>
        <w:t>SOLER model</w:t>
      </w:r>
      <w:r w:rsidRPr="00C02F7D">
        <w:rPr>
          <w:rFonts w:asciiTheme="minorBidi" w:hAnsiTheme="minorBidi"/>
          <w:sz w:val="22"/>
        </w:rPr>
        <w:t xml:space="preserve"> (Egan, 2014). SOLER encourages professionals to adopt an open posture, lean slightly forward, maintain eye contact, and remain relaxed. This non</w:t>
      </w:r>
      <w:r w:rsidRPr="00C02F7D">
        <w:rPr>
          <w:rFonts w:asciiTheme="minorBidi" w:hAnsiTheme="minorBidi"/>
          <w:sz w:val="22"/>
        </w:rPr>
        <w:noBreakHyphen/>
        <w:t>verbal communication helps Mrs Thompson feel heard and respected. It also supports rapport</w:t>
      </w:r>
      <w:r w:rsidRPr="00C02F7D">
        <w:rPr>
          <w:rFonts w:asciiTheme="minorBidi" w:hAnsiTheme="minorBidi"/>
          <w:sz w:val="22"/>
        </w:rPr>
        <w:noBreakHyphen/>
        <w:t>building, which is essential when discussing sensitive issues such as missed medication or safeguarding concerns.</w:t>
      </w:r>
    </w:p>
    <w:p w14:paraId="0FBF24EB" w14:textId="77777777" w:rsidR="00C02F7D" w:rsidRPr="00C02F7D" w:rsidRDefault="00C02F7D" w:rsidP="00C02F7D">
      <w:pPr>
        <w:tabs>
          <w:tab w:val="left" w:pos="6540"/>
        </w:tabs>
        <w:spacing w:line="360" w:lineRule="auto"/>
        <w:rPr>
          <w:rFonts w:asciiTheme="minorBidi" w:hAnsiTheme="minorBidi"/>
          <w:sz w:val="22"/>
        </w:rPr>
      </w:pPr>
      <w:r w:rsidRPr="00C02F7D">
        <w:rPr>
          <w:rFonts w:asciiTheme="minorBidi" w:hAnsiTheme="minorBidi"/>
          <w:sz w:val="22"/>
        </w:rPr>
        <w:lastRenderedPageBreak/>
        <w:t>In addition, communication between professionals must be timely and accurate. Domiciliary care workers, community nurses, and the GP must share information about incidents, changes in behaviour, or medication issues. Poor communication can lead to gaps in care, duplication of tasks, or missed risks (CQC, 2023). For example, failing to report her missed medication promptly could result in worsening confusion or hospital readmission.</w:t>
      </w:r>
    </w:p>
    <w:p w14:paraId="32F7F39C" w14:textId="77777777" w:rsidR="00C02F7D" w:rsidRPr="00C02F7D" w:rsidRDefault="00C02F7D" w:rsidP="00C02F7D">
      <w:pPr>
        <w:tabs>
          <w:tab w:val="left" w:pos="6540"/>
        </w:tabs>
        <w:spacing w:line="360" w:lineRule="auto"/>
        <w:rPr>
          <w:rFonts w:asciiTheme="minorBidi" w:hAnsiTheme="minorBidi"/>
          <w:sz w:val="22"/>
        </w:rPr>
      </w:pPr>
      <w:r w:rsidRPr="00C02F7D">
        <w:rPr>
          <w:rFonts w:asciiTheme="minorBidi" w:hAnsiTheme="minorBidi"/>
          <w:sz w:val="22"/>
        </w:rPr>
        <w:t xml:space="preserve">Digital communication systems, such as electronic care records or secure email, support safe information sharing. However, professionals must comply with confidentiality requirements under the </w:t>
      </w:r>
      <w:r w:rsidRPr="00C02F7D">
        <w:rPr>
          <w:rFonts w:asciiTheme="minorBidi" w:hAnsiTheme="minorBidi"/>
          <w:b/>
          <w:bCs/>
          <w:sz w:val="22"/>
        </w:rPr>
        <w:t>Data Protection Act 2018</w:t>
      </w:r>
      <w:r w:rsidRPr="00C02F7D">
        <w:rPr>
          <w:rFonts w:asciiTheme="minorBidi" w:hAnsiTheme="minorBidi"/>
          <w:sz w:val="22"/>
        </w:rPr>
        <w:t>, ensuring only relevant information is shared with authorised individuals (Data Protection Act, 2018).</w:t>
      </w:r>
    </w:p>
    <w:p w14:paraId="6D496FE6" w14:textId="77777777" w:rsidR="00C02F7D" w:rsidRPr="00C02F7D" w:rsidRDefault="00C02F7D" w:rsidP="00C02F7D">
      <w:pPr>
        <w:tabs>
          <w:tab w:val="left" w:pos="6540"/>
        </w:tabs>
        <w:spacing w:line="360" w:lineRule="auto"/>
        <w:rPr>
          <w:rFonts w:asciiTheme="minorBidi" w:hAnsiTheme="minorBidi"/>
          <w:sz w:val="22"/>
        </w:rPr>
      </w:pPr>
      <w:r w:rsidRPr="00C02F7D">
        <w:rPr>
          <w:rFonts w:asciiTheme="minorBidi" w:hAnsiTheme="minorBidi"/>
          <w:sz w:val="22"/>
        </w:rPr>
        <w:t>Overall, effective communication ensures Mrs Thompson receives person</w:t>
      </w:r>
      <w:r w:rsidRPr="00C02F7D">
        <w:rPr>
          <w:rFonts w:asciiTheme="minorBidi" w:hAnsiTheme="minorBidi"/>
          <w:sz w:val="22"/>
        </w:rPr>
        <w:noBreakHyphen/>
        <w:t>centred care, maintains dignity, and remains safe within her community setting. It also strengthens relationships between professionals and family members, ensuring a coordinated approach to her ongoing needs (NICE, 2021).</w:t>
      </w:r>
    </w:p>
    <w:p w14:paraId="0537CEF5" w14:textId="77777777" w:rsidR="003E4ECF" w:rsidRDefault="003E4ECF" w:rsidP="00CD33A8">
      <w:pPr>
        <w:tabs>
          <w:tab w:val="left" w:pos="6540"/>
        </w:tabs>
        <w:spacing w:line="360" w:lineRule="auto"/>
        <w:rPr>
          <w:rFonts w:asciiTheme="minorBidi" w:hAnsiTheme="minorBidi"/>
          <w:sz w:val="22"/>
        </w:rPr>
      </w:pPr>
    </w:p>
    <w:p w14:paraId="336F5447" w14:textId="77777777" w:rsidR="008E3943" w:rsidRDefault="008E3943" w:rsidP="00CD33A8">
      <w:pPr>
        <w:tabs>
          <w:tab w:val="left" w:pos="6540"/>
        </w:tabs>
        <w:spacing w:line="360" w:lineRule="auto"/>
        <w:rPr>
          <w:rFonts w:asciiTheme="minorBidi" w:hAnsiTheme="minorBidi"/>
          <w:sz w:val="22"/>
        </w:rPr>
      </w:pPr>
    </w:p>
    <w:p w14:paraId="3398AF2B" w14:textId="77777777" w:rsidR="008E3943" w:rsidRPr="00CD33A8" w:rsidRDefault="008E3943" w:rsidP="00CD33A8">
      <w:pPr>
        <w:tabs>
          <w:tab w:val="left" w:pos="6540"/>
        </w:tabs>
        <w:spacing w:line="360" w:lineRule="auto"/>
        <w:rPr>
          <w:rFonts w:asciiTheme="minorBidi" w:hAnsiTheme="minorBidi"/>
          <w:sz w:val="22"/>
        </w:rPr>
      </w:pPr>
    </w:p>
    <w:p w14:paraId="60B2CDC3" w14:textId="12EE5464" w:rsidR="00B87E75" w:rsidRPr="00CD33A8" w:rsidRDefault="0026393A" w:rsidP="00E620E7">
      <w:pPr>
        <w:pStyle w:val="Heading1"/>
      </w:pPr>
      <w:r w:rsidRPr="00CD33A8">
        <w:t>3</w:t>
      </w:r>
      <w:r w:rsidR="00B87E75" w:rsidRPr="00CD33A8">
        <w:t>.</w:t>
      </w:r>
      <w:r w:rsidR="008E3943">
        <w:t xml:space="preserve"> I</w:t>
      </w:r>
      <w:r w:rsidR="008E3943" w:rsidRPr="008E3943">
        <w:t xml:space="preserve">mportance of good administrative skills </w:t>
      </w:r>
    </w:p>
    <w:p w14:paraId="669D33C3" w14:textId="77777777" w:rsidR="00C02F7D" w:rsidRPr="00C02F7D" w:rsidRDefault="00C02F7D" w:rsidP="00C02F7D">
      <w:pPr>
        <w:tabs>
          <w:tab w:val="left" w:pos="6540"/>
        </w:tabs>
        <w:spacing w:line="360" w:lineRule="auto"/>
        <w:rPr>
          <w:rFonts w:asciiTheme="minorBidi" w:hAnsiTheme="minorBidi"/>
          <w:sz w:val="22"/>
        </w:rPr>
      </w:pPr>
      <w:r w:rsidRPr="00C02F7D">
        <w:rPr>
          <w:rFonts w:asciiTheme="minorBidi" w:hAnsiTheme="minorBidi"/>
          <w:sz w:val="22"/>
        </w:rPr>
        <w:t>Good administrative skills are essential in Mrs Thompson’s care, particularly because she is vulnerable and relies on multiple professionals. Accurate record keeping ensures continuity of care, supports safeguarding, and provides evidence for decision</w:t>
      </w:r>
      <w:r w:rsidRPr="00C02F7D">
        <w:rPr>
          <w:rFonts w:asciiTheme="minorBidi" w:hAnsiTheme="minorBidi"/>
          <w:sz w:val="22"/>
        </w:rPr>
        <w:noBreakHyphen/>
        <w:t xml:space="preserve">making. Records must be clear, factual, dated, and signed, following professional standards such as the </w:t>
      </w:r>
      <w:r w:rsidRPr="00C02F7D">
        <w:rPr>
          <w:rFonts w:asciiTheme="minorBidi" w:hAnsiTheme="minorBidi"/>
          <w:b/>
          <w:bCs/>
          <w:sz w:val="22"/>
        </w:rPr>
        <w:t>NMC Code (2018)</w:t>
      </w:r>
      <w:r w:rsidRPr="00C02F7D">
        <w:rPr>
          <w:rFonts w:asciiTheme="minorBidi" w:hAnsiTheme="minorBidi"/>
          <w:sz w:val="22"/>
        </w:rPr>
        <w:t xml:space="preserve"> and </w:t>
      </w:r>
      <w:r w:rsidRPr="00C02F7D">
        <w:rPr>
          <w:rFonts w:asciiTheme="minorBidi" w:hAnsiTheme="minorBidi"/>
          <w:b/>
          <w:bCs/>
          <w:sz w:val="22"/>
        </w:rPr>
        <w:t>CQC guidance</w:t>
      </w:r>
      <w:r w:rsidRPr="00C02F7D">
        <w:rPr>
          <w:rFonts w:asciiTheme="minorBidi" w:hAnsiTheme="minorBidi"/>
          <w:sz w:val="22"/>
        </w:rPr>
        <w:t xml:space="preserve"> on documentation (NMC, 2018; CQC, 2023).</w:t>
      </w:r>
    </w:p>
    <w:p w14:paraId="37D79EB3" w14:textId="77777777" w:rsidR="00C02F7D" w:rsidRPr="00C02F7D" w:rsidRDefault="00C02F7D" w:rsidP="00C02F7D">
      <w:pPr>
        <w:tabs>
          <w:tab w:val="left" w:pos="6540"/>
        </w:tabs>
        <w:spacing w:line="360" w:lineRule="auto"/>
        <w:rPr>
          <w:rFonts w:asciiTheme="minorBidi" w:hAnsiTheme="minorBidi"/>
          <w:sz w:val="22"/>
        </w:rPr>
      </w:pPr>
      <w:r w:rsidRPr="00C02F7D">
        <w:rPr>
          <w:rFonts w:asciiTheme="minorBidi" w:hAnsiTheme="minorBidi"/>
          <w:sz w:val="22"/>
        </w:rPr>
        <w:t>In Mrs Thompson’s case, the incident involving missed medication must be recorded promptly and accurately. This includes details of what happened, who was informed, actions taken, and any follow</w:t>
      </w:r>
      <w:r w:rsidRPr="00C02F7D">
        <w:rPr>
          <w:rFonts w:asciiTheme="minorBidi" w:hAnsiTheme="minorBidi"/>
          <w:sz w:val="22"/>
        </w:rPr>
        <w:noBreakHyphen/>
        <w:t>up required. Similarly, the incident where she was found outside without appropriate clothing must be documented as a safeguarding concern. These records support the local council’s review and help identify patterns of risk (Care Act, 2014).</w:t>
      </w:r>
    </w:p>
    <w:p w14:paraId="65F01137" w14:textId="77777777" w:rsidR="00C02F7D" w:rsidRPr="00C02F7D" w:rsidRDefault="00C02F7D" w:rsidP="00C02F7D">
      <w:pPr>
        <w:tabs>
          <w:tab w:val="left" w:pos="6540"/>
        </w:tabs>
        <w:spacing w:line="360" w:lineRule="auto"/>
        <w:rPr>
          <w:rFonts w:asciiTheme="minorBidi" w:hAnsiTheme="minorBidi"/>
          <w:sz w:val="22"/>
        </w:rPr>
      </w:pPr>
      <w:r w:rsidRPr="00C02F7D">
        <w:rPr>
          <w:rFonts w:asciiTheme="minorBidi" w:hAnsiTheme="minorBidi"/>
          <w:sz w:val="22"/>
        </w:rPr>
        <w:t xml:space="preserve">The </w:t>
      </w:r>
      <w:r w:rsidRPr="00C02F7D">
        <w:rPr>
          <w:rFonts w:asciiTheme="minorBidi" w:hAnsiTheme="minorBidi"/>
          <w:b/>
          <w:bCs/>
          <w:sz w:val="22"/>
        </w:rPr>
        <w:t>Data Protection Act 2018</w:t>
      </w:r>
      <w:r w:rsidRPr="00C02F7D">
        <w:rPr>
          <w:rFonts w:asciiTheme="minorBidi" w:hAnsiTheme="minorBidi"/>
          <w:sz w:val="22"/>
        </w:rPr>
        <w:t xml:space="preserve"> sets out principles for handling personal information. Records must be:</w:t>
      </w:r>
    </w:p>
    <w:p w14:paraId="45D1632A" w14:textId="77777777" w:rsidR="00C02F7D" w:rsidRPr="00C02F7D" w:rsidRDefault="00C02F7D" w:rsidP="00C02F7D">
      <w:pPr>
        <w:numPr>
          <w:ilvl w:val="0"/>
          <w:numId w:val="1"/>
        </w:numPr>
        <w:tabs>
          <w:tab w:val="left" w:pos="6540"/>
        </w:tabs>
        <w:spacing w:line="360" w:lineRule="auto"/>
        <w:rPr>
          <w:rFonts w:asciiTheme="minorBidi" w:hAnsiTheme="minorBidi"/>
          <w:sz w:val="22"/>
        </w:rPr>
      </w:pPr>
      <w:r w:rsidRPr="00C02F7D">
        <w:rPr>
          <w:rFonts w:asciiTheme="minorBidi" w:hAnsiTheme="minorBidi"/>
          <w:sz w:val="22"/>
        </w:rPr>
        <w:t>processed lawfully and fairly</w:t>
      </w:r>
    </w:p>
    <w:p w14:paraId="0CD62996" w14:textId="77777777" w:rsidR="00C02F7D" w:rsidRPr="00C02F7D" w:rsidRDefault="00C02F7D" w:rsidP="00C02F7D">
      <w:pPr>
        <w:numPr>
          <w:ilvl w:val="0"/>
          <w:numId w:val="1"/>
        </w:numPr>
        <w:tabs>
          <w:tab w:val="left" w:pos="6540"/>
        </w:tabs>
        <w:spacing w:line="360" w:lineRule="auto"/>
        <w:rPr>
          <w:rFonts w:asciiTheme="minorBidi" w:hAnsiTheme="minorBidi"/>
          <w:sz w:val="22"/>
        </w:rPr>
      </w:pPr>
      <w:r w:rsidRPr="00C02F7D">
        <w:rPr>
          <w:rFonts w:asciiTheme="minorBidi" w:hAnsiTheme="minorBidi"/>
          <w:sz w:val="22"/>
        </w:rPr>
        <w:t>accurate and up to date</w:t>
      </w:r>
    </w:p>
    <w:p w14:paraId="0F06257B" w14:textId="77777777" w:rsidR="00C02F7D" w:rsidRPr="00C02F7D" w:rsidRDefault="00C02F7D" w:rsidP="00C02F7D">
      <w:pPr>
        <w:numPr>
          <w:ilvl w:val="0"/>
          <w:numId w:val="1"/>
        </w:numPr>
        <w:tabs>
          <w:tab w:val="left" w:pos="6540"/>
        </w:tabs>
        <w:spacing w:line="360" w:lineRule="auto"/>
        <w:rPr>
          <w:rFonts w:asciiTheme="minorBidi" w:hAnsiTheme="minorBidi"/>
          <w:sz w:val="22"/>
        </w:rPr>
      </w:pPr>
      <w:r w:rsidRPr="00C02F7D">
        <w:rPr>
          <w:rFonts w:asciiTheme="minorBidi" w:hAnsiTheme="minorBidi"/>
          <w:sz w:val="22"/>
        </w:rPr>
        <w:lastRenderedPageBreak/>
        <w:t>stored securely</w:t>
      </w:r>
    </w:p>
    <w:p w14:paraId="79D885D2" w14:textId="77777777" w:rsidR="00C02F7D" w:rsidRPr="00C02F7D" w:rsidRDefault="00C02F7D" w:rsidP="00C02F7D">
      <w:pPr>
        <w:numPr>
          <w:ilvl w:val="0"/>
          <w:numId w:val="1"/>
        </w:numPr>
        <w:tabs>
          <w:tab w:val="left" w:pos="6540"/>
        </w:tabs>
        <w:spacing w:line="360" w:lineRule="auto"/>
        <w:rPr>
          <w:rFonts w:asciiTheme="minorBidi" w:hAnsiTheme="minorBidi"/>
          <w:sz w:val="22"/>
        </w:rPr>
      </w:pPr>
      <w:r w:rsidRPr="00C02F7D">
        <w:rPr>
          <w:rFonts w:asciiTheme="minorBidi" w:hAnsiTheme="minorBidi"/>
          <w:sz w:val="22"/>
        </w:rPr>
        <w:t>shared only with authorised professionals</w:t>
      </w:r>
    </w:p>
    <w:p w14:paraId="0292B497" w14:textId="77777777" w:rsidR="00C02F7D" w:rsidRPr="00C02F7D" w:rsidRDefault="00C02F7D" w:rsidP="00C02F7D">
      <w:pPr>
        <w:numPr>
          <w:ilvl w:val="0"/>
          <w:numId w:val="1"/>
        </w:numPr>
        <w:tabs>
          <w:tab w:val="left" w:pos="6540"/>
        </w:tabs>
        <w:spacing w:line="360" w:lineRule="auto"/>
        <w:rPr>
          <w:rFonts w:asciiTheme="minorBidi" w:hAnsiTheme="minorBidi"/>
          <w:sz w:val="22"/>
        </w:rPr>
      </w:pPr>
      <w:r w:rsidRPr="00C02F7D">
        <w:rPr>
          <w:rFonts w:asciiTheme="minorBidi" w:hAnsiTheme="minorBidi"/>
          <w:sz w:val="22"/>
        </w:rPr>
        <w:t>retained only for as long as necessary</w:t>
      </w:r>
    </w:p>
    <w:p w14:paraId="5126BC87" w14:textId="77777777" w:rsidR="00C02F7D" w:rsidRPr="00C02F7D" w:rsidRDefault="00C02F7D" w:rsidP="00C02F7D">
      <w:pPr>
        <w:tabs>
          <w:tab w:val="left" w:pos="6540"/>
        </w:tabs>
        <w:spacing w:line="360" w:lineRule="auto"/>
        <w:rPr>
          <w:rFonts w:asciiTheme="minorBidi" w:hAnsiTheme="minorBidi"/>
          <w:sz w:val="22"/>
        </w:rPr>
      </w:pPr>
      <w:r w:rsidRPr="00C02F7D">
        <w:rPr>
          <w:rFonts w:asciiTheme="minorBidi" w:hAnsiTheme="minorBidi"/>
          <w:sz w:val="22"/>
        </w:rPr>
        <w:t>Applying these principles protects Mrs Thompson’s privacy and ensures her information is handled ethically (Data Protection Act, 2018).</w:t>
      </w:r>
    </w:p>
    <w:p w14:paraId="561B5F4F" w14:textId="77777777" w:rsidR="00C02F7D" w:rsidRPr="00C02F7D" w:rsidRDefault="00C02F7D" w:rsidP="00C02F7D">
      <w:pPr>
        <w:tabs>
          <w:tab w:val="left" w:pos="6540"/>
        </w:tabs>
        <w:spacing w:line="360" w:lineRule="auto"/>
        <w:rPr>
          <w:rFonts w:asciiTheme="minorBidi" w:hAnsiTheme="minorBidi"/>
          <w:sz w:val="22"/>
        </w:rPr>
      </w:pPr>
      <w:r w:rsidRPr="00C02F7D">
        <w:rPr>
          <w:rFonts w:asciiTheme="minorBidi" w:hAnsiTheme="minorBidi"/>
          <w:sz w:val="22"/>
        </w:rPr>
        <w:t>Administrative skills also include organising medication reviews, updating care plans, completing incident forms, and communicating changes to all relevant professionals. Poor administration can lead to medication errors, missed appointments, or failure to escalate concerns. Good administrative practice ensures Mrs Thompson receives safe, coordinated care and that professionals remain accountable (CQC, 2023).</w:t>
      </w:r>
    </w:p>
    <w:p w14:paraId="4FC14C6B" w14:textId="77777777" w:rsidR="00B87E75" w:rsidRDefault="00B87E75" w:rsidP="00CD33A8">
      <w:pPr>
        <w:tabs>
          <w:tab w:val="left" w:pos="6540"/>
        </w:tabs>
        <w:spacing w:line="360" w:lineRule="auto"/>
        <w:rPr>
          <w:rFonts w:asciiTheme="minorBidi" w:hAnsiTheme="minorBidi"/>
          <w:sz w:val="22"/>
        </w:rPr>
      </w:pPr>
    </w:p>
    <w:p w14:paraId="68FFD705" w14:textId="77777777" w:rsidR="008E3943" w:rsidRDefault="008E3943" w:rsidP="00CD33A8">
      <w:pPr>
        <w:tabs>
          <w:tab w:val="left" w:pos="6540"/>
        </w:tabs>
        <w:spacing w:line="360" w:lineRule="auto"/>
        <w:rPr>
          <w:rFonts w:asciiTheme="minorBidi" w:hAnsiTheme="minorBidi"/>
          <w:sz w:val="22"/>
        </w:rPr>
      </w:pPr>
    </w:p>
    <w:p w14:paraId="2B008FF6" w14:textId="77777777" w:rsidR="008E3943" w:rsidRPr="00CD33A8" w:rsidRDefault="008E3943" w:rsidP="00CD33A8">
      <w:pPr>
        <w:tabs>
          <w:tab w:val="left" w:pos="6540"/>
        </w:tabs>
        <w:spacing w:line="360" w:lineRule="auto"/>
        <w:rPr>
          <w:rFonts w:asciiTheme="minorBidi" w:hAnsiTheme="minorBidi"/>
          <w:sz w:val="22"/>
        </w:rPr>
      </w:pPr>
    </w:p>
    <w:p w14:paraId="581C99BF" w14:textId="264B49DF" w:rsidR="00B87E75" w:rsidRPr="00CD33A8" w:rsidRDefault="004A736E" w:rsidP="00E620E7">
      <w:pPr>
        <w:pStyle w:val="Heading1"/>
      </w:pPr>
      <w:r w:rsidRPr="00CD33A8">
        <w:t>4</w:t>
      </w:r>
      <w:r w:rsidR="00B87E75" w:rsidRPr="00CD33A8">
        <w:t xml:space="preserve">. </w:t>
      </w:r>
      <w:r w:rsidR="008E3943">
        <w:t>I</w:t>
      </w:r>
      <w:r w:rsidR="008E3943" w:rsidRPr="008E3943">
        <w:t>mportance of working collaboratively</w:t>
      </w:r>
    </w:p>
    <w:p w14:paraId="682D1769" w14:textId="77777777" w:rsidR="003E4ECF" w:rsidRDefault="003E4ECF" w:rsidP="00CD33A8">
      <w:pPr>
        <w:tabs>
          <w:tab w:val="left" w:pos="6540"/>
        </w:tabs>
        <w:spacing w:line="360" w:lineRule="auto"/>
        <w:rPr>
          <w:rFonts w:asciiTheme="minorBidi" w:hAnsiTheme="minorBidi"/>
          <w:sz w:val="22"/>
        </w:rPr>
      </w:pPr>
    </w:p>
    <w:p w14:paraId="12D54249" w14:textId="77777777" w:rsidR="00C02F7D" w:rsidRPr="00C02F7D" w:rsidRDefault="00C02F7D" w:rsidP="00C02F7D">
      <w:pPr>
        <w:tabs>
          <w:tab w:val="left" w:pos="6540"/>
        </w:tabs>
        <w:spacing w:line="360" w:lineRule="auto"/>
        <w:rPr>
          <w:rFonts w:asciiTheme="minorBidi" w:hAnsiTheme="minorBidi"/>
          <w:sz w:val="22"/>
        </w:rPr>
      </w:pPr>
      <w:r w:rsidRPr="00C02F7D">
        <w:rPr>
          <w:rFonts w:asciiTheme="minorBidi" w:hAnsiTheme="minorBidi"/>
          <w:sz w:val="22"/>
        </w:rPr>
        <w:t>Collaborative working is essential for supporting Mrs Thompson’s complex needs. Her care involves the GP, community nurse, domiciliary care workers, sheltered housing staff, and local council safeguarding teams. Each professional contributes different expertise, and effective collaboration ensures her care is holistic and person</w:t>
      </w:r>
      <w:r w:rsidRPr="00C02F7D">
        <w:rPr>
          <w:rFonts w:asciiTheme="minorBidi" w:hAnsiTheme="minorBidi"/>
          <w:sz w:val="22"/>
        </w:rPr>
        <w:noBreakHyphen/>
        <w:t>centred (Care Act, 2014).</w:t>
      </w:r>
    </w:p>
    <w:p w14:paraId="1A5CA258" w14:textId="77777777" w:rsidR="00C02F7D" w:rsidRPr="00C02F7D" w:rsidRDefault="00C02F7D" w:rsidP="00C02F7D">
      <w:pPr>
        <w:tabs>
          <w:tab w:val="left" w:pos="6540"/>
        </w:tabs>
        <w:spacing w:line="360" w:lineRule="auto"/>
        <w:rPr>
          <w:rFonts w:asciiTheme="minorBidi" w:hAnsiTheme="minorBidi"/>
          <w:sz w:val="22"/>
        </w:rPr>
      </w:pPr>
      <w:r w:rsidRPr="00C02F7D">
        <w:rPr>
          <w:rFonts w:asciiTheme="minorBidi" w:hAnsiTheme="minorBidi"/>
          <w:sz w:val="22"/>
        </w:rPr>
        <w:t>Approaches that foster collaboration include regular multidisciplinary meetings, shared care plans, and clear communication pathways. For example, the GP may adjust medication, the community nurse may monitor her cognitive changes, and care workers may observe daily behaviour. Sharing this information prevents duplication and ensures early intervention when risks arise (NICE, 2021).</w:t>
      </w:r>
    </w:p>
    <w:p w14:paraId="6ECCC9CE" w14:textId="77777777" w:rsidR="00C02F7D" w:rsidRPr="00C02F7D" w:rsidRDefault="00C02F7D" w:rsidP="00C02F7D">
      <w:pPr>
        <w:tabs>
          <w:tab w:val="left" w:pos="6540"/>
        </w:tabs>
        <w:spacing w:line="360" w:lineRule="auto"/>
        <w:rPr>
          <w:rFonts w:asciiTheme="minorBidi" w:hAnsiTheme="minorBidi"/>
          <w:sz w:val="22"/>
        </w:rPr>
      </w:pPr>
      <w:r w:rsidRPr="00C02F7D">
        <w:rPr>
          <w:rFonts w:asciiTheme="minorBidi" w:hAnsiTheme="minorBidi"/>
          <w:sz w:val="22"/>
        </w:rPr>
        <w:t>Challenges in multi</w:t>
      </w:r>
      <w:r w:rsidRPr="00C02F7D">
        <w:rPr>
          <w:rFonts w:asciiTheme="minorBidi" w:hAnsiTheme="minorBidi"/>
          <w:sz w:val="22"/>
        </w:rPr>
        <w:noBreakHyphen/>
        <w:t>agency working include communication breakdowns, unclear roles, and conflicting priorities. Strategies to overcome these include:</w:t>
      </w:r>
    </w:p>
    <w:p w14:paraId="4166DABF" w14:textId="77777777" w:rsidR="00C02F7D" w:rsidRPr="00C02F7D" w:rsidRDefault="00C02F7D" w:rsidP="00C02F7D">
      <w:pPr>
        <w:numPr>
          <w:ilvl w:val="0"/>
          <w:numId w:val="2"/>
        </w:numPr>
        <w:tabs>
          <w:tab w:val="left" w:pos="6540"/>
        </w:tabs>
        <w:spacing w:line="360" w:lineRule="auto"/>
        <w:rPr>
          <w:rFonts w:asciiTheme="minorBidi" w:hAnsiTheme="minorBidi"/>
          <w:sz w:val="22"/>
        </w:rPr>
      </w:pPr>
      <w:r w:rsidRPr="00C02F7D">
        <w:rPr>
          <w:rFonts w:asciiTheme="minorBidi" w:hAnsiTheme="minorBidi"/>
          <w:sz w:val="22"/>
        </w:rPr>
        <w:t>establishing clear responsibilities</w:t>
      </w:r>
    </w:p>
    <w:p w14:paraId="21E2B56B" w14:textId="77777777" w:rsidR="00C02F7D" w:rsidRPr="00C02F7D" w:rsidRDefault="00C02F7D" w:rsidP="00C02F7D">
      <w:pPr>
        <w:numPr>
          <w:ilvl w:val="0"/>
          <w:numId w:val="2"/>
        </w:numPr>
        <w:tabs>
          <w:tab w:val="left" w:pos="6540"/>
        </w:tabs>
        <w:spacing w:line="360" w:lineRule="auto"/>
        <w:rPr>
          <w:rFonts w:asciiTheme="minorBidi" w:hAnsiTheme="minorBidi"/>
          <w:sz w:val="22"/>
        </w:rPr>
      </w:pPr>
      <w:r w:rsidRPr="00C02F7D">
        <w:rPr>
          <w:rFonts w:asciiTheme="minorBidi" w:hAnsiTheme="minorBidi"/>
          <w:sz w:val="22"/>
        </w:rPr>
        <w:t>using shared digital records</w:t>
      </w:r>
    </w:p>
    <w:p w14:paraId="11569028" w14:textId="77777777" w:rsidR="00C02F7D" w:rsidRPr="00C02F7D" w:rsidRDefault="00C02F7D" w:rsidP="00C02F7D">
      <w:pPr>
        <w:numPr>
          <w:ilvl w:val="0"/>
          <w:numId w:val="2"/>
        </w:numPr>
        <w:tabs>
          <w:tab w:val="left" w:pos="6540"/>
        </w:tabs>
        <w:spacing w:line="360" w:lineRule="auto"/>
        <w:rPr>
          <w:rFonts w:asciiTheme="minorBidi" w:hAnsiTheme="minorBidi"/>
          <w:sz w:val="22"/>
        </w:rPr>
      </w:pPr>
      <w:r w:rsidRPr="00C02F7D">
        <w:rPr>
          <w:rFonts w:asciiTheme="minorBidi" w:hAnsiTheme="minorBidi"/>
          <w:sz w:val="22"/>
        </w:rPr>
        <w:t xml:space="preserve">following safeguarding frameworks such as </w:t>
      </w:r>
      <w:r w:rsidRPr="00C02F7D">
        <w:rPr>
          <w:rFonts w:asciiTheme="minorBidi" w:hAnsiTheme="minorBidi"/>
          <w:b/>
          <w:bCs/>
          <w:sz w:val="22"/>
        </w:rPr>
        <w:t>The Care Act 2014</w:t>
      </w:r>
    </w:p>
    <w:p w14:paraId="40E5108B" w14:textId="77777777" w:rsidR="00C02F7D" w:rsidRPr="00C02F7D" w:rsidRDefault="00C02F7D" w:rsidP="00C02F7D">
      <w:pPr>
        <w:numPr>
          <w:ilvl w:val="0"/>
          <w:numId w:val="2"/>
        </w:numPr>
        <w:tabs>
          <w:tab w:val="left" w:pos="6540"/>
        </w:tabs>
        <w:spacing w:line="360" w:lineRule="auto"/>
        <w:rPr>
          <w:rFonts w:asciiTheme="minorBidi" w:hAnsiTheme="minorBidi"/>
          <w:sz w:val="22"/>
        </w:rPr>
      </w:pPr>
      <w:r w:rsidRPr="00C02F7D">
        <w:rPr>
          <w:rFonts w:asciiTheme="minorBidi" w:hAnsiTheme="minorBidi"/>
          <w:sz w:val="22"/>
        </w:rPr>
        <w:t>adopting a person</w:t>
      </w:r>
      <w:r w:rsidRPr="00C02F7D">
        <w:rPr>
          <w:rFonts w:asciiTheme="minorBidi" w:hAnsiTheme="minorBidi"/>
          <w:sz w:val="22"/>
        </w:rPr>
        <w:noBreakHyphen/>
        <w:t>centred approach</w:t>
      </w:r>
    </w:p>
    <w:p w14:paraId="2EB87F50" w14:textId="77777777" w:rsidR="00C02F7D" w:rsidRPr="00C02F7D" w:rsidRDefault="00C02F7D" w:rsidP="00C02F7D">
      <w:pPr>
        <w:numPr>
          <w:ilvl w:val="0"/>
          <w:numId w:val="2"/>
        </w:numPr>
        <w:tabs>
          <w:tab w:val="left" w:pos="6540"/>
        </w:tabs>
        <w:spacing w:line="360" w:lineRule="auto"/>
        <w:rPr>
          <w:rFonts w:asciiTheme="minorBidi" w:hAnsiTheme="minorBidi"/>
          <w:sz w:val="22"/>
        </w:rPr>
      </w:pPr>
      <w:r w:rsidRPr="00C02F7D">
        <w:rPr>
          <w:rFonts w:asciiTheme="minorBidi" w:hAnsiTheme="minorBidi"/>
          <w:sz w:val="22"/>
        </w:rPr>
        <w:lastRenderedPageBreak/>
        <w:t>ensuring timely escalation of concerns (CQC, 2023)</w:t>
      </w:r>
    </w:p>
    <w:p w14:paraId="76F8D93B" w14:textId="77777777" w:rsidR="00C02F7D" w:rsidRPr="00C02F7D" w:rsidRDefault="00C02F7D" w:rsidP="00C02F7D">
      <w:pPr>
        <w:tabs>
          <w:tab w:val="left" w:pos="6540"/>
        </w:tabs>
        <w:spacing w:line="360" w:lineRule="auto"/>
        <w:rPr>
          <w:rFonts w:asciiTheme="minorBidi" w:hAnsiTheme="minorBidi"/>
          <w:sz w:val="22"/>
        </w:rPr>
      </w:pPr>
      <w:r w:rsidRPr="00C02F7D">
        <w:rPr>
          <w:rFonts w:asciiTheme="minorBidi" w:hAnsiTheme="minorBidi"/>
          <w:sz w:val="22"/>
        </w:rPr>
        <w:t>Effective collaboration ensures Mrs Thompson receives coordinated support, reduces risk, and promotes independence. Multi</w:t>
      </w:r>
      <w:r w:rsidRPr="00C02F7D">
        <w:rPr>
          <w:rFonts w:asciiTheme="minorBidi" w:hAnsiTheme="minorBidi"/>
          <w:sz w:val="22"/>
        </w:rPr>
        <w:noBreakHyphen/>
        <w:t>agency working is especially important for individuals with dementia, as cognitive decline increases vulnerability and requires consistent monitoring across services (NHS, 2024).</w:t>
      </w:r>
    </w:p>
    <w:p w14:paraId="15C25996" w14:textId="77777777" w:rsidR="008E3943" w:rsidRDefault="008E3943" w:rsidP="00CD33A8">
      <w:pPr>
        <w:tabs>
          <w:tab w:val="left" w:pos="6540"/>
        </w:tabs>
        <w:spacing w:line="360" w:lineRule="auto"/>
        <w:rPr>
          <w:rFonts w:asciiTheme="minorBidi" w:hAnsiTheme="minorBidi"/>
          <w:sz w:val="22"/>
        </w:rPr>
      </w:pPr>
    </w:p>
    <w:p w14:paraId="3A742EE2" w14:textId="77777777" w:rsidR="008E3943" w:rsidRPr="00CD33A8" w:rsidRDefault="008E3943" w:rsidP="00CD33A8">
      <w:pPr>
        <w:tabs>
          <w:tab w:val="left" w:pos="6540"/>
        </w:tabs>
        <w:spacing w:line="360" w:lineRule="auto"/>
        <w:rPr>
          <w:rFonts w:asciiTheme="minorBidi" w:hAnsiTheme="minorBidi"/>
          <w:sz w:val="22"/>
        </w:rPr>
      </w:pPr>
    </w:p>
    <w:p w14:paraId="16FAF0EA" w14:textId="2F93A55A" w:rsidR="00B87E75" w:rsidRPr="00CD33A8" w:rsidRDefault="008E3943" w:rsidP="00E620E7">
      <w:pPr>
        <w:pStyle w:val="Heading1"/>
      </w:pPr>
      <w:r>
        <w:t>5</w:t>
      </w:r>
      <w:r w:rsidR="00B87E75" w:rsidRPr="00CD33A8">
        <w:t>. Conclusion</w:t>
      </w:r>
      <w:r w:rsidR="00CD33A8">
        <w:t xml:space="preserve"> </w:t>
      </w:r>
    </w:p>
    <w:p w14:paraId="6812580D" w14:textId="63870D78" w:rsidR="0090040D" w:rsidRDefault="00C02F7D" w:rsidP="00CD33A8">
      <w:pPr>
        <w:tabs>
          <w:tab w:val="left" w:pos="6540"/>
        </w:tabs>
        <w:spacing w:line="360" w:lineRule="auto"/>
        <w:rPr>
          <w:rFonts w:asciiTheme="minorBidi" w:hAnsiTheme="minorBidi"/>
          <w:sz w:val="22"/>
        </w:rPr>
      </w:pPr>
      <w:r w:rsidRPr="00C02F7D">
        <w:rPr>
          <w:rFonts w:asciiTheme="minorBidi" w:hAnsiTheme="minorBidi"/>
          <w:sz w:val="22"/>
        </w:rPr>
        <w:t>Mrs Thompson’s case highlights the importance of communication, record keeping, and collaborative working in supporting vulnerable adults living in the community. Her dementia, recent illness, and safeguarding concerns require professionals to work together to ensure her safety and wellbeing. Effective communication with her and her family promotes dignity and understanding, while clear communication between professionals ensures continuity of care. Accurate record keeping, guided by the Data Protection Act 2018, supports safe practice and provides essential evidence for decision</w:t>
      </w:r>
      <w:r w:rsidRPr="00C02F7D">
        <w:rPr>
          <w:rFonts w:asciiTheme="minorBidi" w:hAnsiTheme="minorBidi"/>
          <w:sz w:val="22"/>
        </w:rPr>
        <w:noBreakHyphen/>
        <w:t>making. Multi</w:t>
      </w:r>
      <w:r w:rsidRPr="00C02F7D">
        <w:rPr>
          <w:rFonts w:asciiTheme="minorBidi" w:hAnsiTheme="minorBidi"/>
          <w:sz w:val="22"/>
        </w:rPr>
        <w:noBreakHyphen/>
        <w:t>agency collaboration ensures that risks are identified early and that interventions are coordinated across services. By applying legislation, professional standards, and person</w:t>
      </w:r>
      <w:r w:rsidRPr="00C02F7D">
        <w:rPr>
          <w:rFonts w:asciiTheme="minorBidi" w:hAnsiTheme="minorBidi"/>
          <w:sz w:val="22"/>
        </w:rPr>
        <w:noBreakHyphen/>
        <w:t>centred approaches, health and social care practitioners can provide high</w:t>
      </w:r>
      <w:r w:rsidRPr="00C02F7D">
        <w:rPr>
          <w:rFonts w:asciiTheme="minorBidi" w:hAnsiTheme="minorBidi"/>
          <w:sz w:val="22"/>
        </w:rPr>
        <w:noBreakHyphen/>
        <w:t>quality, compassionate care that meets Mrs Thompson’s needs and supports her independence within her community setting (NICE, 2021; Care Act, 2014).</w:t>
      </w:r>
    </w:p>
    <w:p w14:paraId="62729C6B" w14:textId="77777777" w:rsidR="00C02F7D" w:rsidRDefault="00C02F7D" w:rsidP="00CD33A8">
      <w:pPr>
        <w:tabs>
          <w:tab w:val="left" w:pos="6540"/>
        </w:tabs>
        <w:spacing w:line="360" w:lineRule="auto"/>
        <w:rPr>
          <w:rFonts w:asciiTheme="minorBidi" w:hAnsiTheme="minorBidi"/>
          <w:sz w:val="22"/>
        </w:rPr>
      </w:pPr>
    </w:p>
    <w:p w14:paraId="0EF28468" w14:textId="77777777" w:rsidR="00C02F7D" w:rsidRPr="00CD33A8" w:rsidRDefault="00C02F7D" w:rsidP="00CD33A8">
      <w:pPr>
        <w:tabs>
          <w:tab w:val="left" w:pos="6540"/>
        </w:tabs>
        <w:spacing w:line="360" w:lineRule="auto"/>
        <w:rPr>
          <w:rFonts w:asciiTheme="minorBidi" w:hAnsiTheme="minorBidi"/>
          <w:sz w:val="22"/>
        </w:rPr>
      </w:pPr>
    </w:p>
    <w:p w14:paraId="444BAD02" w14:textId="77777777" w:rsidR="00814A9E" w:rsidRPr="00CD33A8" w:rsidRDefault="00814A9E" w:rsidP="00CD33A8">
      <w:pPr>
        <w:tabs>
          <w:tab w:val="left" w:pos="6540"/>
        </w:tabs>
        <w:spacing w:line="360" w:lineRule="auto"/>
        <w:rPr>
          <w:rFonts w:asciiTheme="minorBidi" w:hAnsiTheme="minorBidi"/>
          <w:sz w:val="22"/>
        </w:rPr>
      </w:pPr>
    </w:p>
    <w:p w14:paraId="71022E41" w14:textId="77777777" w:rsidR="00814A9E" w:rsidRPr="00CD33A8" w:rsidRDefault="00814A9E" w:rsidP="00CD33A8">
      <w:pPr>
        <w:tabs>
          <w:tab w:val="left" w:pos="6540"/>
        </w:tabs>
        <w:spacing w:line="360" w:lineRule="auto"/>
        <w:rPr>
          <w:rFonts w:asciiTheme="minorBidi" w:hAnsiTheme="minorBidi"/>
          <w:sz w:val="22"/>
        </w:rPr>
      </w:pPr>
    </w:p>
    <w:p w14:paraId="3EA3C7DD" w14:textId="2C373198" w:rsidR="00F66E1B" w:rsidRPr="00CD33A8" w:rsidRDefault="00F66E1B" w:rsidP="00CD33A8">
      <w:pPr>
        <w:tabs>
          <w:tab w:val="left" w:pos="6540"/>
        </w:tabs>
        <w:spacing w:line="360" w:lineRule="auto"/>
        <w:rPr>
          <w:rFonts w:asciiTheme="minorBidi" w:hAnsiTheme="minorBidi"/>
          <w:sz w:val="22"/>
        </w:rPr>
      </w:pPr>
    </w:p>
    <w:p w14:paraId="5C76528F" w14:textId="77777777" w:rsidR="00F66E1B" w:rsidRPr="00CD33A8" w:rsidRDefault="00F66E1B" w:rsidP="00CD33A8">
      <w:pPr>
        <w:tabs>
          <w:tab w:val="left" w:pos="6540"/>
        </w:tabs>
        <w:spacing w:line="360" w:lineRule="auto"/>
        <w:rPr>
          <w:rFonts w:asciiTheme="minorBidi" w:hAnsiTheme="minorBidi"/>
          <w:sz w:val="22"/>
        </w:rPr>
      </w:pPr>
    </w:p>
    <w:p w14:paraId="18999130" w14:textId="77777777" w:rsidR="00CD33A8" w:rsidRDefault="00CD33A8">
      <w:pPr>
        <w:rPr>
          <w:rFonts w:asciiTheme="minorBidi" w:eastAsiaTheme="majorEastAsia" w:hAnsiTheme="minorBidi"/>
          <w:b/>
          <w:sz w:val="28"/>
        </w:rPr>
      </w:pPr>
      <w:r>
        <w:br w:type="page"/>
      </w:r>
    </w:p>
    <w:p w14:paraId="33F8F0BD" w14:textId="597FD84B" w:rsidR="00B87E75" w:rsidRPr="00CD33A8" w:rsidRDefault="00B87E75" w:rsidP="00E620E7">
      <w:pPr>
        <w:pStyle w:val="Heading1"/>
      </w:pPr>
      <w:r w:rsidRPr="00CD33A8">
        <w:lastRenderedPageBreak/>
        <w:t>References</w:t>
      </w:r>
    </w:p>
    <w:p w14:paraId="1425F4AC" w14:textId="6695D929" w:rsidR="001D7C03" w:rsidRPr="00CD33A8" w:rsidRDefault="001D7C03" w:rsidP="00CD33A8">
      <w:pPr>
        <w:tabs>
          <w:tab w:val="left" w:pos="6540"/>
        </w:tabs>
        <w:spacing w:line="360" w:lineRule="auto"/>
        <w:rPr>
          <w:rFonts w:asciiTheme="minorBidi" w:hAnsiTheme="minorBidi"/>
          <w:sz w:val="22"/>
        </w:rPr>
      </w:pPr>
    </w:p>
    <w:sectPr w:rsidR="001D7C03" w:rsidRPr="00CD33A8" w:rsidSect="00E620E7">
      <w:footerReference w:type="default" r:id="rId9"/>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B643A1C" w14:textId="77777777" w:rsidR="00512B71" w:rsidRDefault="00512B71" w:rsidP="003E4ECF">
      <w:pPr>
        <w:spacing w:after="0" w:line="240" w:lineRule="auto"/>
      </w:pPr>
      <w:r>
        <w:separator/>
      </w:r>
    </w:p>
  </w:endnote>
  <w:endnote w:type="continuationSeparator" w:id="0">
    <w:p w14:paraId="3A1D9DB7" w14:textId="77777777" w:rsidR="00512B71" w:rsidRDefault="00512B71" w:rsidP="003E4EC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5002EFF" w:usb1="C200ACFF"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44759955"/>
      <w:docPartObj>
        <w:docPartGallery w:val="Page Numbers (Bottom of Page)"/>
        <w:docPartUnique/>
      </w:docPartObj>
    </w:sdtPr>
    <w:sdtContent>
      <w:p w14:paraId="04EC8C9C" w14:textId="400F46B8" w:rsidR="00C02F7D" w:rsidRDefault="00C02F7D">
        <w:pPr>
          <w:pStyle w:val="Footer"/>
        </w:pPr>
        <w:r>
          <w:fldChar w:fldCharType="begin"/>
        </w:r>
        <w:r>
          <w:instrText>PAGE   \* MERGEFORMAT</w:instrText>
        </w:r>
        <w:r>
          <w:fldChar w:fldCharType="separate"/>
        </w:r>
        <w:r>
          <w:t>2</w:t>
        </w:r>
        <w:r>
          <w:fldChar w:fldCharType="end"/>
        </w:r>
      </w:p>
    </w:sdtContent>
  </w:sdt>
  <w:p w14:paraId="65BDCB89" w14:textId="77777777" w:rsidR="003E4ECF" w:rsidRDefault="003E4EC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158EBCC" w14:textId="77777777" w:rsidR="00512B71" w:rsidRDefault="00512B71" w:rsidP="003E4ECF">
      <w:pPr>
        <w:spacing w:after="0" w:line="240" w:lineRule="auto"/>
      </w:pPr>
      <w:r>
        <w:separator/>
      </w:r>
    </w:p>
  </w:footnote>
  <w:footnote w:type="continuationSeparator" w:id="0">
    <w:p w14:paraId="335F9283" w14:textId="77777777" w:rsidR="00512B71" w:rsidRDefault="00512B71" w:rsidP="003E4EC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8D2873"/>
    <w:multiLevelType w:val="multilevel"/>
    <w:tmpl w:val="E30E3D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61E60AA9"/>
    <w:multiLevelType w:val="multilevel"/>
    <w:tmpl w:val="60F875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712152104">
    <w:abstractNumId w:val="1"/>
  </w:num>
  <w:num w:numId="2" w16cid:durableId="69199917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4402"/>
    <w:rsid w:val="000572BF"/>
    <w:rsid w:val="00074402"/>
    <w:rsid w:val="00102165"/>
    <w:rsid w:val="001D7C03"/>
    <w:rsid w:val="00216C85"/>
    <w:rsid w:val="0026393A"/>
    <w:rsid w:val="00273EDD"/>
    <w:rsid w:val="002C3965"/>
    <w:rsid w:val="00321C4C"/>
    <w:rsid w:val="00392BBC"/>
    <w:rsid w:val="003E4ECF"/>
    <w:rsid w:val="004A736E"/>
    <w:rsid w:val="00512B71"/>
    <w:rsid w:val="00613BF6"/>
    <w:rsid w:val="006925AA"/>
    <w:rsid w:val="00725177"/>
    <w:rsid w:val="007963E5"/>
    <w:rsid w:val="007A1B8D"/>
    <w:rsid w:val="00814A9E"/>
    <w:rsid w:val="008E3943"/>
    <w:rsid w:val="0090040D"/>
    <w:rsid w:val="009D052C"/>
    <w:rsid w:val="009D1D1E"/>
    <w:rsid w:val="00A035FD"/>
    <w:rsid w:val="00AD23A0"/>
    <w:rsid w:val="00B87E75"/>
    <w:rsid w:val="00BA1BD0"/>
    <w:rsid w:val="00BC2B82"/>
    <w:rsid w:val="00C02F7D"/>
    <w:rsid w:val="00CD33A8"/>
    <w:rsid w:val="00E569FD"/>
    <w:rsid w:val="00E620E7"/>
    <w:rsid w:val="00ED7D0E"/>
    <w:rsid w:val="00F66E1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9B4BA38"/>
  <w15:chartTrackingRefBased/>
  <w15:docId w15:val="{DE6ADF36-84A3-4CA7-8B83-CB942D3A2F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E620E7"/>
    <w:pPr>
      <w:keepNext/>
      <w:keepLines/>
      <w:spacing w:before="240" w:after="0" w:line="360" w:lineRule="auto"/>
      <w:outlineLvl w:val="0"/>
    </w:pPr>
    <w:rPr>
      <w:rFonts w:ascii="Arial" w:eastAsiaTheme="majorEastAsia" w:hAnsi="Arial"/>
      <w:b/>
      <w:sz w:val="32"/>
    </w:rPr>
  </w:style>
  <w:style w:type="paragraph" w:styleId="Heading2">
    <w:name w:val="heading 2"/>
    <w:basedOn w:val="Normal"/>
    <w:next w:val="Normal"/>
    <w:link w:val="Heading2Char"/>
    <w:autoRedefine/>
    <w:uiPriority w:val="9"/>
    <w:unhideWhenUsed/>
    <w:qFormat/>
    <w:rsid w:val="00A035FD"/>
    <w:pPr>
      <w:keepNext/>
      <w:keepLines/>
      <w:spacing w:before="40" w:after="0"/>
      <w:outlineLvl w:val="1"/>
    </w:pPr>
    <w:rPr>
      <w:rFonts w:ascii="Arial" w:eastAsiaTheme="majorEastAsia" w:hAnsi="Arial" w:cstheme="majorBidi"/>
      <w:b/>
      <w:i/>
      <w:color w:val="2F5496" w:themeColor="accent1" w:themeShade="BF"/>
      <w:sz w:val="26"/>
      <w:szCs w:val="26"/>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620E7"/>
    <w:rPr>
      <w:rFonts w:ascii="Arial" w:eastAsiaTheme="majorEastAsia" w:hAnsi="Arial"/>
      <w:b/>
      <w:sz w:val="32"/>
    </w:rPr>
  </w:style>
  <w:style w:type="character" w:customStyle="1" w:styleId="Heading2Char">
    <w:name w:val="Heading 2 Char"/>
    <w:basedOn w:val="DefaultParagraphFont"/>
    <w:link w:val="Heading2"/>
    <w:uiPriority w:val="9"/>
    <w:rsid w:val="00A035FD"/>
    <w:rPr>
      <w:rFonts w:ascii="Arial" w:eastAsiaTheme="majorEastAsia" w:hAnsi="Arial" w:cstheme="majorBidi"/>
      <w:b/>
      <w:i/>
      <w:color w:val="2F5496" w:themeColor="accent1" w:themeShade="BF"/>
      <w:sz w:val="26"/>
      <w:szCs w:val="26"/>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paragraph" w:styleId="Header">
    <w:name w:val="header"/>
    <w:basedOn w:val="Normal"/>
    <w:link w:val="HeaderChar"/>
    <w:uiPriority w:val="99"/>
    <w:unhideWhenUsed/>
    <w:rsid w:val="003E4ECF"/>
    <w:pPr>
      <w:tabs>
        <w:tab w:val="center" w:pos="4513"/>
        <w:tab w:val="right" w:pos="9026"/>
      </w:tabs>
      <w:spacing w:after="0" w:line="240" w:lineRule="auto"/>
    </w:pPr>
  </w:style>
  <w:style w:type="character" w:customStyle="1" w:styleId="HeaderChar">
    <w:name w:val="Header Char"/>
    <w:basedOn w:val="DefaultParagraphFont"/>
    <w:link w:val="Header"/>
    <w:uiPriority w:val="99"/>
    <w:rsid w:val="003E4ECF"/>
  </w:style>
  <w:style w:type="paragraph" w:styleId="Footer">
    <w:name w:val="footer"/>
    <w:basedOn w:val="Normal"/>
    <w:link w:val="FooterChar"/>
    <w:uiPriority w:val="99"/>
    <w:unhideWhenUsed/>
    <w:rsid w:val="003E4ECF"/>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4EC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1216</Words>
  <Characters>6932</Characters>
  <Application>Microsoft Office Word</Application>
  <DocSecurity>0</DocSecurity>
  <Lines>57</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8132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Izzie-louise Hickling</cp:lastModifiedBy>
  <cp:revision>2</cp:revision>
  <dcterms:created xsi:type="dcterms:W3CDTF">2026-08-08T17:08:00Z</dcterms:created>
  <dcterms:modified xsi:type="dcterms:W3CDTF">2026-08-08T17:08:00Z</dcterms:modified>
</cp:coreProperties>
</file>