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FF3FA" w14:textId="77777777" w:rsidR="00837C43" w:rsidRDefault="00837C43" w:rsidP="00837C43">
      <w:pPr>
        <w:pStyle w:val="Photo"/>
      </w:pPr>
      <w:bookmarkStart w:id="0" w:name="_Toc321147011"/>
      <w:bookmarkStart w:id="1" w:name="_Toc318189312"/>
      <w:bookmarkStart w:id="2" w:name="_Toc318188327"/>
      <w:bookmarkStart w:id="3" w:name="_Toc318188227"/>
      <w:bookmarkStart w:id="4" w:name="_Toc321147149"/>
      <w:r>
        <w:rPr>
          <w:noProof/>
          <w:lang w:val="en-GB" w:eastAsia="en-GB"/>
        </w:rPr>
        <w:drawing>
          <wp:inline distT="0" distB="0" distL="0" distR="0" wp14:anchorId="71B63D08" wp14:editId="77504F11">
            <wp:extent cx="5133340" cy="2329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3340" cy="2329180"/>
                    </a:xfrm>
                    <a:prstGeom prst="rect">
                      <a:avLst/>
                    </a:prstGeom>
                    <a:noFill/>
                  </pic:spPr>
                </pic:pic>
              </a:graphicData>
            </a:graphic>
          </wp:inline>
        </w:drawing>
      </w:r>
      <w:r>
        <w:t xml:space="preserve"> </w:t>
      </w:r>
    </w:p>
    <w:p w14:paraId="5BAF94BC" w14:textId="2305B9CC" w:rsidR="001638F6" w:rsidRDefault="00893912" w:rsidP="00837C43">
      <w:pPr>
        <w:pStyle w:val="Title"/>
      </w:pPr>
      <w:r>
        <w:t>Improving Supply Chain Management</w:t>
      </w:r>
    </w:p>
    <w:p w14:paraId="79E9E51B" w14:textId="67F0E4D2" w:rsidR="001638F6" w:rsidRPr="00D5413C" w:rsidRDefault="00D312C0" w:rsidP="00D5413C">
      <w:pPr>
        <w:pStyle w:val="Subtitle"/>
      </w:pPr>
      <w:r>
        <w:t>Procurement and Supply Chain management</w:t>
      </w:r>
    </w:p>
    <w:p w14:paraId="13B5C8F9" w14:textId="7F5CB992" w:rsidR="0034213C" w:rsidRDefault="00837C43" w:rsidP="0088478C">
      <w:pPr>
        <w:pStyle w:val="ContactInfo"/>
      </w:pPr>
      <w:r w:rsidRPr="00837C43">
        <w:t xml:space="preserve">Liam Gill – </w:t>
      </w:r>
      <w:r w:rsidR="00D948D2">
        <w:t>1550481</w:t>
      </w:r>
      <w:r w:rsidR="00D5413C">
        <w:t xml:space="preserve"> | </w:t>
      </w:r>
      <w:r w:rsidR="00D948D2">
        <w:t>MSc Lean and Agile Operations</w:t>
      </w:r>
      <w:r w:rsidR="00D5413C">
        <w:t xml:space="preserve"> |</w:t>
      </w:r>
      <w:r w:rsidR="00D5413C" w:rsidRPr="00D5413C">
        <w:t xml:space="preserve"> </w:t>
      </w:r>
      <w:r w:rsidR="00893912">
        <w:t>11</w:t>
      </w:r>
      <w:r>
        <w:t>/</w:t>
      </w:r>
      <w:r w:rsidR="00893912">
        <w:t>01</w:t>
      </w:r>
      <w:r>
        <w:t>/</w:t>
      </w:r>
      <w:r w:rsidR="00D948D2">
        <w:t>20</w:t>
      </w:r>
      <w:r w:rsidR="00FC5D8E">
        <w:t>2</w:t>
      </w:r>
      <w:r w:rsidR="00893912">
        <w:t>2</w:t>
      </w:r>
    </w:p>
    <w:p w14:paraId="05221AE5" w14:textId="4E8760CD" w:rsidR="00837C43" w:rsidRDefault="003422FF" w:rsidP="0034213C">
      <w:r>
        <w:br w:type="page"/>
      </w:r>
      <w:bookmarkEnd w:id="0"/>
      <w:bookmarkEnd w:id="1"/>
      <w:bookmarkEnd w:id="2"/>
      <w:bookmarkEnd w:id="3"/>
      <w:bookmarkEnd w:id="4"/>
    </w:p>
    <w:sdt>
      <w:sdtPr>
        <w:rPr>
          <w:rFonts w:ascii="Calibri" w:eastAsia="Calibri" w:hAnsi="Calibri" w:cs="Times New Roman"/>
          <w:color w:val="auto"/>
          <w:lang w:val="en-GB" w:eastAsia="en-US"/>
        </w:rPr>
        <w:id w:val="1723799448"/>
        <w:docPartObj>
          <w:docPartGallery w:val="Table of Contents"/>
          <w:docPartUnique/>
        </w:docPartObj>
      </w:sdtPr>
      <w:sdtEndPr>
        <w:rPr>
          <w:b/>
          <w:bCs/>
          <w:noProof/>
        </w:rPr>
      </w:sdtEndPr>
      <w:sdtContent>
        <w:p w14:paraId="086E8223" w14:textId="77777777" w:rsidR="00837C43" w:rsidRPr="00837C43" w:rsidRDefault="00837C43" w:rsidP="00837C43">
          <w:pPr>
            <w:keepNext/>
            <w:keepLines/>
            <w:spacing w:before="240" w:after="0" w:line="259" w:lineRule="auto"/>
            <w:rPr>
              <w:rFonts w:ascii="Calibri Light" w:eastAsia="Times New Roman" w:hAnsi="Calibri Light" w:cs="Times New Roman"/>
              <w:color w:val="2E74B5"/>
              <w:sz w:val="32"/>
              <w:szCs w:val="32"/>
              <w:lang w:eastAsia="en-US"/>
            </w:rPr>
          </w:pPr>
          <w:r w:rsidRPr="00837C43">
            <w:rPr>
              <w:rFonts w:ascii="Calibri Light" w:eastAsia="Times New Roman" w:hAnsi="Calibri Light" w:cs="Times New Roman"/>
              <w:color w:val="2E74B5"/>
              <w:sz w:val="32"/>
              <w:szCs w:val="32"/>
              <w:lang w:eastAsia="en-US"/>
            </w:rPr>
            <w:t>Table of Contents</w:t>
          </w:r>
        </w:p>
        <w:p w14:paraId="09E2F0B3" w14:textId="099E0882" w:rsidR="00D52EAD" w:rsidRDefault="00837C43">
          <w:pPr>
            <w:pStyle w:val="TOC1"/>
            <w:tabs>
              <w:tab w:val="right" w:leader="dot" w:pos="8630"/>
            </w:tabs>
            <w:rPr>
              <w:noProof/>
              <w:color w:val="auto"/>
              <w:lang w:val="en-GB" w:eastAsia="en-GB"/>
            </w:rPr>
          </w:pPr>
          <w:r w:rsidRPr="00837C43">
            <w:rPr>
              <w:rFonts w:ascii="Calibri" w:eastAsia="Calibri" w:hAnsi="Calibri" w:cs="Times New Roman"/>
              <w:color w:val="auto"/>
              <w:lang w:val="en-GB" w:eastAsia="en-US"/>
            </w:rPr>
            <w:fldChar w:fldCharType="begin"/>
          </w:r>
          <w:r w:rsidRPr="00837C43">
            <w:rPr>
              <w:rFonts w:ascii="Calibri" w:eastAsia="Calibri" w:hAnsi="Calibri" w:cs="Times New Roman"/>
              <w:color w:val="auto"/>
              <w:lang w:val="en-GB" w:eastAsia="en-US"/>
            </w:rPr>
            <w:instrText xml:space="preserve"> TOC \o "1-3" \h \z \u </w:instrText>
          </w:r>
          <w:r w:rsidRPr="00837C43">
            <w:rPr>
              <w:rFonts w:ascii="Calibri" w:eastAsia="Calibri" w:hAnsi="Calibri" w:cs="Times New Roman"/>
              <w:color w:val="auto"/>
              <w:lang w:val="en-GB" w:eastAsia="en-US"/>
            </w:rPr>
            <w:fldChar w:fldCharType="separate"/>
          </w:r>
          <w:hyperlink w:anchor="_Toc95413413" w:history="1">
            <w:r w:rsidR="00D52EAD" w:rsidRPr="00E00A8C">
              <w:rPr>
                <w:rStyle w:val="Hyperlink"/>
                <w:noProof/>
                <w:lang w:val="en-GB"/>
              </w:rPr>
              <w:t>Executive Summary</w:t>
            </w:r>
            <w:r w:rsidR="00D52EAD">
              <w:rPr>
                <w:noProof/>
                <w:webHidden/>
              </w:rPr>
              <w:tab/>
            </w:r>
            <w:r w:rsidR="00D52EAD">
              <w:rPr>
                <w:noProof/>
                <w:webHidden/>
              </w:rPr>
              <w:fldChar w:fldCharType="begin"/>
            </w:r>
            <w:r w:rsidR="00D52EAD">
              <w:rPr>
                <w:noProof/>
                <w:webHidden/>
              </w:rPr>
              <w:instrText xml:space="preserve"> PAGEREF _Toc95413413 \h </w:instrText>
            </w:r>
            <w:r w:rsidR="00D52EAD">
              <w:rPr>
                <w:noProof/>
                <w:webHidden/>
              </w:rPr>
            </w:r>
            <w:r w:rsidR="00D52EAD">
              <w:rPr>
                <w:noProof/>
                <w:webHidden/>
              </w:rPr>
              <w:fldChar w:fldCharType="separate"/>
            </w:r>
            <w:r w:rsidR="00D52EAD">
              <w:rPr>
                <w:noProof/>
                <w:webHidden/>
              </w:rPr>
              <w:t>2</w:t>
            </w:r>
            <w:r w:rsidR="00D52EAD">
              <w:rPr>
                <w:noProof/>
                <w:webHidden/>
              </w:rPr>
              <w:fldChar w:fldCharType="end"/>
            </w:r>
          </w:hyperlink>
        </w:p>
        <w:p w14:paraId="6238BF6B" w14:textId="00FEC25A" w:rsidR="00D52EAD" w:rsidRDefault="00BD6C20">
          <w:pPr>
            <w:pStyle w:val="TOC1"/>
            <w:tabs>
              <w:tab w:val="right" w:leader="dot" w:pos="8630"/>
            </w:tabs>
            <w:rPr>
              <w:noProof/>
              <w:color w:val="auto"/>
              <w:lang w:val="en-GB" w:eastAsia="en-GB"/>
            </w:rPr>
          </w:pPr>
          <w:hyperlink w:anchor="_Toc95413414" w:history="1">
            <w:r w:rsidR="00D52EAD" w:rsidRPr="00E00A8C">
              <w:rPr>
                <w:rStyle w:val="Hyperlink"/>
                <w:noProof/>
                <w:lang w:val="en-GB"/>
              </w:rPr>
              <w:t>Introduction</w:t>
            </w:r>
            <w:r w:rsidR="00D52EAD">
              <w:rPr>
                <w:noProof/>
                <w:webHidden/>
              </w:rPr>
              <w:tab/>
            </w:r>
            <w:r w:rsidR="00D52EAD">
              <w:rPr>
                <w:noProof/>
                <w:webHidden/>
              </w:rPr>
              <w:fldChar w:fldCharType="begin"/>
            </w:r>
            <w:r w:rsidR="00D52EAD">
              <w:rPr>
                <w:noProof/>
                <w:webHidden/>
              </w:rPr>
              <w:instrText xml:space="preserve"> PAGEREF _Toc95413414 \h </w:instrText>
            </w:r>
            <w:r w:rsidR="00D52EAD">
              <w:rPr>
                <w:noProof/>
                <w:webHidden/>
              </w:rPr>
            </w:r>
            <w:r w:rsidR="00D52EAD">
              <w:rPr>
                <w:noProof/>
                <w:webHidden/>
              </w:rPr>
              <w:fldChar w:fldCharType="separate"/>
            </w:r>
            <w:r w:rsidR="00D52EAD">
              <w:rPr>
                <w:noProof/>
                <w:webHidden/>
              </w:rPr>
              <w:t>3</w:t>
            </w:r>
            <w:r w:rsidR="00D52EAD">
              <w:rPr>
                <w:noProof/>
                <w:webHidden/>
              </w:rPr>
              <w:fldChar w:fldCharType="end"/>
            </w:r>
          </w:hyperlink>
        </w:p>
        <w:p w14:paraId="36145525" w14:textId="6D961A02" w:rsidR="00D52EAD" w:rsidRDefault="00BD6C20">
          <w:pPr>
            <w:pStyle w:val="TOC1"/>
            <w:tabs>
              <w:tab w:val="right" w:leader="dot" w:pos="8630"/>
            </w:tabs>
            <w:rPr>
              <w:noProof/>
              <w:color w:val="auto"/>
              <w:lang w:val="en-GB" w:eastAsia="en-GB"/>
            </w:rPr>
          </w:pPr>
          <w:hyperlink w:anchor="_Toc95413415" w:history="1">
            <w:r w:rsidR="00D52EAD" w:rsidRPr="00E00A8C">
              <w:rPr>
                <w:rStyle w:val="Hyperlink"/>
                <w:noProof/>
                <w:lang w:val="en-GB"/>
              </w:rPr>
              <w:t>Question 1. Critically evaluate the potential risks that exist in your chosen international supply chain which could potentially threaten the supply of this product or service</w:t>
            </w:r>
            <w:r w:rsidR="00D52EAD">
              <w:rPr>
                <w:noProof/>
                <w:webHidden/>
              </w:rPr>
              <w:tab/>
            </w:r>
            <w:r w:rsidR="00D52EAD">
              <w:rPr>
                <w:noProof/>
                <w:webHidden/>
              </w:rPr>
              <w:fldChar w:fldCharType="begin"/>
            </w:r>
            <w:r w:rsidR="00D52EAD">
              <w:rPr>
                <w:noProof/>
                <w:webHidden/>
              </w:rPr>
              <w:instrText xml:space="preserve"> PAGEREF _Toc95413415 \h </w:instrText>
            </w:r>
            <w:r w:rsidR="00D52EAD">
              <w:rPr>
                <w:noProof/>
                <w:webHidden/>
              </w:rPr>
            </w:r>
            <w:r w:rsidR="00D52EAD">
              <w:rPr>
                <w:noProof/>
                <w:webHidden/>
              </w:rPr>
              <w:fldChar w:fldCharType="separate"/>
            </w:r>
            <w:r w:rsidR="00D52EAD">
              <w:rPr>
                <w:noProof/>
                <w:webHidden/>
              </w:rPr>
              <w:t>4</w:t>
            </w:r>
            <w:r w:rsidR="00D52EAD">
              <w:rPr>
                <w:noProof/>
                <w:webHidden/>
              </w:rPr>
              <w:fldChar w:fldCharType="end"/>
            </w:r>
          </w:hyperlink>
        </w:p>
        <w:p w14:paraId="45134E26" w14:textId="0DE047B5" w:rsidR="00D52EAD" w:rsidRDefault="00BD6C20">
          <w:pPr>
            <w:pStyle w:val="TOC2"/>
            <w:tabs>
              <w:tab w:val="right" w:leader="dot" w:pos="8630"/>
            </w:tabs>
            <w:rPr>
              <w:noProof/>
              <w:color w:val="auto"/>
              <w:lang w:val="en-GB" w:eastAsia="en-GB"/>
            </w:rPr>
          </w:pPr>
          <w:hyperlink w:anchor="_Toc95413416" w:history="1">
            <w:r w:rsidR="00D52EAD" w:rsidRPr="00E00A8C">
              <w:rPr>
                <w:rStyle w:val="Hyperlink"/>
                <w:noProof/>
                <w:lang w:val="en-GB"/>
              </w:rPr>
              <w:t>Increased Paper and lumber demands</w:t>
            </w:r>
            <w:r w:rsidR="00D52EAD">
              <w:rPr>
                <w:noProof/>
                <w:webHidden/>
              </w:rPr>
              <w:tab/>
            </w:r>
            <w:r w:rsidR="00D52EAD">
              <w:rPr>
                <w:noProof/>
                <w:webHidden/>
              </w:rPr>
              <w:fldChar w:fldCharType="begin"/>
            </w:r>
            <w:r w:rsidR="00D52EAD">
              <w:rPr>
                <w:noProof/>
                <w:webHidden/>
              </w:rPr>
              <w:instrText xml:space="preserve"> PAGEREF _Toc95413416 \h </w:instrText>
            </w:r>
            <w:r w:rsidR="00D52EAD">
              <w:rPr>
                <w:noProof/>
                <w:webHidden/>
              </w:rPr>
            </w:r>
            <w:r w:rsidR="00D52EAD">
              <w:rPr>
                <w:noProof/>
                <w:webHidden/>
              </w:rPr>
              <w:fldChar w:fldCharType="separate"/>
            </w:r>
            <w:r w:rsidR="00D52EAD">
              <w:rPr>
                <w:noProof/>
                <w:webHidden/>
              </w:rPr>
              <w:t>4</w:t>
            </w:r>
            <w:r w:rsidR="00D52EAD">
              <w:rPr>
                <w:noProof/>
                <w:webHidden/>
              </w:rPr>
              <w:fldChar w:fldCharType="end"/>
            </w:r>
          </w:hyperlink>
        </w:p>
        <w:p w14:paraId="10A9DC41" w14:textId="550052B2" w:rsidR="00D52EAD" w:rsidRDefault="00BD6C20">
          <w:pPr>
            <w:pStyle w:val="TOC2"/>
            <w:tabs>
              <w:tab w:val="right" w:leader="dot" w:pos="8630"/>
            </w:tabs>
            <w:rPr>
              <w:noProof/>
              <w:color w:val="auto"/>
              <w:lang w:val="en-GB" w:eastAsia="en-GB"/>
            </w:rPr>
          </w:pPr>
          <w:hyperlink w:anchor="_Toc95413417" w:history="1">
            <w:r w:rsidR="00D52EAD" w:rsidRPr="00E00A8C">
              <w:rPr>
                <w:rStyle w:val="Hyperlink"/>
                <w:noProof/>
                <w:lang w:val="en-GB"/>
              </w:rPr>
              <w:t>production limitations</w:t>
            </w:r>
            <w:r w:rsidR="00D52EAD">
              <w:rPr>
                <w:noProof/>
                <w:webHidden/>
              </w:rPr>
              <w:tab/>
            </w:r>
            <w:r w:rsidR="00D52EAD">
              <w:rPr>
                <w:noProof/>
                <w:webHidden/>
              </w:rPr>
              <w:fldChar w:fldCharType="begin"/>
            </w:r>
            <w:r w:rsidR="00D52EAD">
              <w:rPr>
                <w:noProof/>
                <w:webHidden/>
              </w:rPr>
              <w:instrText xml:space="preserve"> PAGEREF _Toc95413417 \h </w:instrText>
            </w:r>
            <w:r w:rsidR="00D52EAD">
              <w:rPr>
                <w:noProof/>
                <w:webHidden/>
              </w:rPr>
            </w:r>
            <w:r w:rsidR="00D52EAD">
              <w:rPr>
                <w:noProof/>
                <w:webHidden/>
              </w:rPr>
              <w:fldChar w:fldCharType="separate"/>
            </w:r>
            <w:r w:rsidR="00D52EAD">
              <w:rPr>
                <w:noProof/>
                <w:webHidden/>
              </w:rPr>
              <w:t>5</w:t>
            </w:r>
            <w:r w:rsidR="00D52EAD">
              <w:rPr>
                <w:noProof/>
                <w:webHidden/>
              </w:rPr>
              <w:fldChar w:fldCharType="end"/>
            </w:r>
          </w:hyperlink>
        </w:p>
        <w:p w14:paraId="5F7351EC" w14:textId="6C6D5544" w:rsidR="00D52EAD" w:rsidRDefault="00BD6C20">
          <w:pPr>
            <w:pStyle w:val="TOC2"/>
            <w:tabs>
              <w:tab w:val="right" w:leader="dot" w:pos="8630"/>
            </w:tabs>
            <w:rPr>
              <w:noProof/>
              <w:color w:val="auto"/>
              <w:lang w:val="en-GB" w:eastAsia="en-GB"/>
            </w:rPr>
          </w:pPr>
          <w:hyperlink w:anchor="_Toc95413418" w:history="1">
            <w:r w:rsidR="00D52EAD" w:rsidRPr="00E00A8C">
              <w:rPr>
                <w:rStyle w:val="Hyperlink"/>
                <w:noProof/>
                <w:lang w:val="en-GB"/>
              </w:rPr>
              <w:t>Shipping delays</w:t>
            </w:r>
            <w:r w:rsidR="00D52EAD">
              <w:rPr>
                <w:noProof/>
                <w:webHidden/>
              </w:rPr>
              <w:tab/>
            </w:r>
            <w:r w:rsidR="00D52EAD">
              <w:rPr>
                <w:noProof/>
                <w:webHidden/>
              </w:rPr>
              <w:fldChar w:fldCharType="begin"/>
            </w:r>
            <w:r w:rsidR="00D52EAD">
              <w:rPr>
                <w:noProof/>
                <w:webHidden/>
              </w:rPr>
              <w:instrText xml:space="preserve"> PAGEREF _Toc95413418 \h </w:instrText>
            </w:r>
            <w:r w:rsidR="00D52EAD">
              <w:rPr>
                <w:noProof/>
                <w:webHidden/>
              </w:rPr>
            </w:r>
            <w:r w:rsidR="00D52EAD">
              <w:rPr>
                <w:noProof/>
                <w:webHidden/>
              </w:rPr>
              <w:fldChar w:fldCharType="separate"/>
            </w:r>
            <w:r w:rsidR="00D52EAD">
              <w:rPr>
                <w:noProof/>
                <w:webHidden/>
              </w:rPr>
              <w:t>6</w:t>
            </w:r>
            <w:r w:rsidR="00D52EAD">
              <w:rPr>
                <w:noProof/>
                <w:webHidden/>
              </w:rPr>
              <w:fldChar w:fldCharType="end"/>
            </w:r>
          </w:hyperlink>
        </w:p>
        <w:p w14:paraId="661AC04B" w14:textId="6540AD3D" w:rsidR="00D52EAD" w:rsidRDefault="00BD6C20">
          <w:pPr>
            <w:pStyle w:val="TOC2"/>
            <w:tabs>
              <w:tab w:val="right" w:leader="dot" w:pos="8630"/>
            </w:tabs>
            <w:rPr>
              <w:noProof/>
              <w:color w:val="auto"/>
              <w:lang w:val="en-GB" w:eastAsia="en-GB"/>
            </w:rPr>
          </w:pPr>
          <w:hyperlink w:anchor="_Toc95413419" w:history="1">
            <w:r w:rsidR="00D52EAD" w:rsidRPr="00E00A8C">
              <w:rPr>
                <w:rStyle w:val="Hyperlink"/>
                <w:noProof/>
                <w:lang w:val="en-GB"/>
              </w:rPr>
              <w:t>Increased shipping costs</w:t>
            </w:r>
            <w:r w:rsidR="00D52EAD">
              <w:rPr>
                <w:noProof/>
                <w:webHidden/>
              </w:rPr>
              <w:tab/>
            </w:r>
            <w:r w:rsidR="00D52EAD">
              <w:rPr>
                <w:noProof/>
                <w:webHidden/>
              </w:rPr>
              <w:fldChar w:fldCharType="begin"/>
            </w:r>
            <w:r w:rsidR="00D52EAD">
              <w:rPr>
                <w:noProof/>
                <w:webHidden/>
              </w:rPr>
              <w:instrText xml:space="preserve"> PAGEREF _Toc95413419 \h </w:instrText>
            </w:r>
            <w:r w:rsidR="00D52EAD">
              <w:rPr>
                <w:noProof/>
                <w:webHidden/>
              </w:rPr>
            </w:r>
            <w:r w:rsidR="00D52EAD">
              <w:rPr>
                <w:noProof/>
                <w:webHidden/>
              </w:rPr>
              <w:fldChar w:fldCharType="separate"/>
            </w:r>
            <w:r w:rsidR="00D52EAD">
              <w:rPr>
                <w:noProof/>
                <w:webHidden/>
              </w:rPr>
              <w:t>6</w:t>
            </w:r>
            <w:r w:rsidR="00D52EAD">
              <w:rPr>
                <w:noProof/>
                <w:webHidden/>
              </w:rPr>
              <w:fldChar w:fldCharType="end"/>
            </w:r>
          </w:hyperlink>
        </w:p>
        <w:p w14:paraId="2B4FFD3A" w14:textId="7675AA8E" w:rsidR="00D52EAD" w:rsidRDefault="00BD6C20">
          <w:pPr>
            <w:pStyle w:val="TOC2"/>
            <w:tabs>
              <w:tab w:val="right" w:leader="dot" w:pos="8630"/>
            </w:tabs>
            <w:rPr>
              <w:noProof/>
              <w:color w:val="auto"/>
              <w:lang w:val="en-GB" w:eastAsia="en-GB"/>
            </w:rPr>
          </w:pPr>
          <w:hyperlink w:anchor="_Toc95413420" w:history="1">
            <w:r w:rsidR="00D52EAD" w:rsidRPr="00E00A8C">
              <w:rPr>
                <w:rStyle w:val="Hyperlink"/>
                <w:noProof/>
                <w:lang w:val="en-GB"/>
              </w:rPr>
              <w:t>Driver Shortages</w:t>
            </w:r>
            <w:r w:rsidR="00D52EAD">
              <w:rPr>
                <w:noProof/>
                <w:webHidden/>
              </w:rPr>
              <w:tab/>
            </w:r>
            <w:r w:rsidR="00D52EAD">
              <w:rPr>
                <w:noProof/>
                <w:webHidden/>
              </w:rPr>
              <w:fldChar w:fldCharType="begin"/>
            </w:r>
            <w:r w:rsidR="00D52EAD">
              <w:rPr>
                <w:noProof/>
                <w:webHidden/>
              </w:rPr>
              <w:instrText xml:space="preserve"> PAGEREF _Toc95413420 \h </w:instrText>
            </w:r>
            <w:r w:rsidR="00D52EAD">
              <w:rPr>
                <w:noProof/>
                <w:webHidden/>
              </w:rPr>
            </w:r>
            <w:r w:rsidR="00D52EAD">
              <w:rPr>
                <w:noProof/>
                <w:webHidden/>
              </w:rPr>
              <w:fldChar w:fldCharType="separate"/>
            </w:r>
            <w:r w:rsidR="00D52EAD">
              <w:rPr>
                <w:noProof/>
                <w:webHidden/>
              </w:rPr>
              <w:t>7</w:t>
            </w:r>
            <w:r w:rsidR="00D52EAD">
              <w:rPr>
                <w:noProof/>
                <w:webHidden/>
              </w:rPr>
              <w:fldChar w:fldCharType="end"/>
            </w:r>
          </w:hyperlink>
        </w:p>
        <w:p w14:paraId="36B256D7" w14:textId="442134F7" w:rsidR="00D52EAD" w:rsidRDefault="00BD6C20">
          <w:pPr>
            <w:pStyle w:val="TOC1"/>
            <w:tabs>
              <w:tab w:val="right" w:leader="dot" w:pos="8630"/>
            </w:tabs>
            <w:rPr>
              <w:noProof/>
              <w:color w:val="auto"/>
              <w:lang w:val="en-GB" w:eastAsia="en-GB"/>
            </w:rPr>
          </w:pPr>
          <w:hyperlink w:anchor="_Toc95413421" w:history="1">
            <w:r w:rsidR="00D52EAD" w:rsidRPr="00E00A8C">
              <w:rPr>
                <w:rStyle w:val="Hyperlink"/>
                <w:noProof/>
                <w:lang w:val="en-GB"/>
              </w:rPr>
              <w:t>Question 2 – Evaluate what steps can be taken to help make your chosen supply chain more resilient.  Use examples to support your answer</w:t>
            </w:r>
            <w:r w:rsidR="00D52EAD">
              <w:rPr>
                <w:noProof/>
                <w:webHidden/>
              </w:rPr>
              <w:tab/>
            </w:r>
            <w:r w:rsidR="00D52EAD">
              <w:rPr>
                <w:noProof/>
                <w:webHidden/>
              </w:rPr>
              <w:fldChar w:fldCharType="begin"/>
            </w:r>
            <w:r w:rsidR="00D52EAD">
              <w:rPr>
                <w:noProof/>
                <w:webHidden/>
              </w:rPr>
              <w:instrText xml:space="preserve"> PAGEREF _Toc95413421 \h </w:instrText>
            </w:r>
            <w:r w:rsidR="00D52EAD">
              <w:rPr>
                <w:noProof/>
                <w:webHidden/>
              </w:rPr>
            </w:r>
            <w:r w:rsidR="00D52EAD">
              <w:rPr>
                <w:noProof/>
                <w:webHidden/>
              </w:rPr>
              <w:fldChar w:fldCharType="separate"/>
            </w:r>
            <w:r w:rsidR="00D52EAD">
              <w:rPr>
                <w:noProof/>
                <w:webHidden/>
              </w:rPr>
              <w:t>9</w:t>
            </w:r>
            <w:r w:rsidR="00D52EAD">
              <w:rPr>
                <w:noProof/>
                <w:webHidden/>
              </w:rPr>
              <w:fldChar w:fldCharType="end"/>
            </w:r>
          </w:hyperlink>
        </w:p>
        <w:p w14:paraId="72BA357E" w14:textId="4C29CB5D" w:rsidR="00D52EAD" w:rsidRDefault="00BD6C20">
          <w:pPr>
            <w:pStyle w:val="TOC2"/>
            <w:tabs>
              <w:tab w:val="right" w:leader="dot" w:pos="8630"/>
            </w:tabs>
            <w:rPr>
              <w:noProof/>
              <w:color w:val="auto"/>
              <w:lang w:val="en-GB" w:eastAsia="en-GB"/>
            </w:rPr>
          </w:pPr>
          <w:hyperlink w:anchor="_Toc95413422" w:history="1">
            <w:r w:rsidR="00D52EAD" w:rsidRPr="00E00A8C">
              <w:rPr>
                <w:rStyle w:val="Hyperlink"/>
                <w:noProof/>
                <w:lang w:val="en-GB"/>
              </w:rPr>
              <w:t>proactive</w:t>
            </w:r>
            <w:r w:rsidR="00D52EAD">
              <w:rPr>
                <w:noProof/>
                <w:webHidden/>
              </w:rPr>
              <w:tab/>
            </w:r>
            <w:r w:rsidR="00D52EAD">
              <w:rPr>
                <w:noProof/>
                <w:webHidden/>
              </w:rPr>
              <w:fldChar w:fldCharType="begin"/>
            </w:r>
            <w:r w:rsidR="00D52EAD">
              <w:rPr>
                <w:noProof/>
                <w:webHidden/>
              </w:rPr>
              <w:instrText xml:space="preserve"> PAGEREF _Toc95413422 \h </w:instrText>
            </w:r>
            <w:r w:rsidR="00D52EAD">
              <w:rPr>
                <w:noProof/>
                <w:webHidden/>
              </w:rPr>
            </w:r>
            <w:r w:rsidR="00D52EAD">
              <w:rPr>
                <w:noProof/>
                <w:webHidden/>
              </w:rPr>
              <w:fldChar w:fldCharType="separate"/>
            </w:r>
            <w:r w:rsidR="00D52EAD">
              <w:rPr>
                <w:noProof/>
                <w:webHidden/>
              </w:rPr>
              <w:t>10</w:t>
            </w:r>
            <w:r w:rsidR="00D52EAD">
              <w:rPr>
                <w:noProof/>
                <w:webHidden/>
              </w:rPr>
              <w:fldChar w:fldCharType="end"/>
            </w:r>
          </w:hyperlink>
        </w:p>
        <w:p w14:paraId="6CA3163C" w14:textId="1A5349AF" w:rsidR="00D52EAD" w:rsidRDefault="00BD6C20">
          <w:pPr>
            <w:pStyle w:val="TOC2"/>
            <w:tabs>
              <w:tab w:val="right" w:leader="dot" w:pos="8630"/>
            </w:tabs>
            <w:rPr>
              <w:noProof/>
              <w:color w:val="auto"/>
              <w:lang w:val="en-GB" w:eastAsia="en-GB"/>
            </w:rPr>
          </w:pPr>
          <w:hyperlink w:anchor="_Toc95413423" w:history="1">
            <w:r w:rsidR="00D52EAD" w:rsidRPr="00E00A8C">
              <w:rPr>
                <w:rStyle w:val="Hyperlink"/>
                <w:noProof/>
                <w:lang w:val="en-GB"/>
              </w:rPr>
              <w:t>reactive</w:t>
            </w:r>
            <w:r w:rsidR="00D52EAD">
              <w:rPr>
                <w:noProof/>
                <w:webHidden/>
              </w:rPr>
              <w:tab/>
            </w:r>
            <w:r w:rsidR="00D52EAD">
              <w:rPr>
                <w:noProof/>
                <w:webHidden/>
              </w:rPr>
              <w:fldChar w:fldCharType="begin"/>
            </w:r>
            <w:r w:rsidR="00D52EAD">
              <w:rPr>
                <w:noProof/>
                <w:webHidden/>
              </w:rPr>
              <w:instrText xml:space="preserve"> PAGEREF _Toc95413423 \h </w:instrText>
            </w:r>
            <w:r w:rsidR="00D52EAD">
              <w:rPr>
                <w:noProof/>
                <w:webHidden/>
              </w:rPr>
            </w:r>
            <w:r w:rsidR="00D52EAD">
              <w:rPr>
                <w:noProof/>
                <w:webHidden/>
              </w:rPr>
              <w:fldChar w:fldCharType="separate"/>
            </w:r>
            <w:r w:rsidR="00D52EAD">
              <w:rPr>
                <w:noProof/>
                <w:webHidden/>
              </w:rPr>
              <w:t>11</w:t>
            </w:r>
            <w:r w:rsidR="00D52EAD">
              <w:rPr>
                <w:noProof/>
                <w:webHidden/>
              </w:rPr>
              <w:fldChar w:fldCharType="end"/>
            </w:r>
          </w:hyperlink>
        </w:p>
        <w:p w14:paraId="4798F88D" w14:textId="6851B715" w:rsidR="00D52EAD" w:rsidRDefault="00BD6C20">
          <w:pPr>
            <w:pStyle w:val="TOC1"/>
            <w:tabs>
              <w:tab w:val="right" w:leader="dot" w:pos="8630"/>
            </w:tabs>
            <w:rPr>
              <w:noProof/>
              <w:color w:val="auto"/>
              <w:lang w:val="en-GB" w:eastAsia="en-GB"/>
            </w:rPr>
          </w:pPr>
          <w:hyperlink w:anchor="_Toc95413424" w:history="1">
            <w:r w:rsidR="00D52EAD" w:rsidRPr="00E00A8C">
              <w:rPr>
                <w:rStyle w:val="Hyperlink"/>
                <w:noProof/>
                <w:lang w:val="en-GB"/>
              </w:rPr>
              <w:t>Question 3 - Based on your findings in the questions 1 and 2 critically evaluate what changes you would make to the supplier appraisal process in your chosen supply chain</w:t>
            </w:r>
            <w:r w:rsidR="00D52EAD">
              <w:rPr>
                <w:noProof/>
                <w:webHidden/>
              </w:rPr>
              <w:tab/>
            </w:r>
            <w:r w:rsidR="00D52EAD">
              <w:rPr>
                <w:noProof/>
                <w:webHidden/>
              </w:rPr>
              <w:fldChar w:fldCharType="begin"/>
            </w:r>
            <w:r w:rsidR="00D52EAD">
              <w:rPr>
                <w:noProof/>
                <w:webHidden/>
              </w:rPr>
              <w:instrText xml:space="preserve"> PAGEREF _Toc95413424 \h </w:instrText>
            </w:r>
            <w:r w:rsidR="00D52EAD">
              <w:rPr>
                <w:noProof/>
                <w:webHidden/>
              </w:rPr>
            </w:r>
            <w:r w:rsidR="00D52EAD">
              <w:rPr>
                <w:noProof/>
                <w:webHidden/>
              </w:rPr>
              <w:fldChar w:fldCharType="separate"/>
            </w:r>
            <w:r w:rsidR="00D52EAD">
              <w:rPr>
                <w:noProof/>
                <w:webHidden/>
              </w:rPr>
              <w:t>13</w:t>
            </w:r>
            <w:r w:rsidR="00D52EAD">
              <w:rPr>
                <w:noProof/>
                <w:webHidden/>
              </w:rPr>
              <w:fldChar w:fldCharType="end"/>
            </w:r>
          </w:hyperlink>
        </w:p>
        <w:p w14:paraId="528423B2" w14:textId="3A0E41A7" w:rsidR="00D52EAD" w:rsidRDefault="00BD6C20">
          <w:pPr>
            <w:pStyle w:val="TOC2"/>
            <w:tabs>
              <w:tab w:val="right" w:leader="dot" w:pos="8630"/>
            </w:tabs>
            <w:rPr>
              <w:noProof/>
              <w:color w:val="auto"/>
              <w:lang w:val="en-GB" w:eastAsia="en-GB"/>
            </w:rPr>
          </w:pPr>
          <w:hyperlink w:anchor="_Toc95413425" w:history="1">
            <w:r w:rsidR="00D52EAD" w:rsidRPr="00E00A8C">
              <w:rPr>
                <w:rStyle w:val="Hyperlink"/>
                <w:noProof/>
                <w:lang w:val="en-GB"/>
              </w:rPr>
              <w:t>PRE-CONTRACT appraisal</w:t>
            </w:r>
            <w:r w:rsidR="00D52EAD">
              <w:rPr>
                <w:noProof/>
                <w:webHidden/>
              </w:rPr>
              <w:tab/>
            </w:r>
            <w:r w:rsidR="00D52EAD">
              <w:rPr>
                <w:noProof/>
                <w:webHidden/>
              </w:rPr>
              <w:fldChar w:fldCharType="begin"/>
            </w:r>
            <w:r w:rsidR="00D52EAD">
              <w:rPr>
                <w:noProof/>
                <w:webHidden/>
              </w:rPr>
              <w:instrText xml:space="preserve"> PAGEREF _Toc95413425 \h </w:instrText>
            </w:r>
            <w:r w:rsidR="00D52EAD">
              <w:rPr>
                <w:noProof/>
                <w:webHidden/>
              </w:rPr>
            </w:r>
            <w:r w:rsidR="00D52EAD">
              <w:rPr>
                <w:noProof/>
                <w:webHidden/>
              </w:rPr>
              <w:fldChar w:fldCharType="separate"/>
            </w:r>
            <w:r w:rsidR="00D52EAD">
              <w:rPr>
                <w:noProof/>
                <w:webHidden/>
              </w:rPr>
              <w:t>13</w:t>
            </w:r>
            <w:r w:rsidR="00D52EAD">
              <w:rPr>
                <w:noProof/>
                <w:webHidden/>
              </w:rPr>
              <w:fldChar w:fldCharType="end"/>
            </w:r>
          </w:hyperlink>
        </w:p>
        <w:p w14:paraId="325A41C6" w14:textId="4DCD4C2C" w:rsidR="00D52EAD" w:rsidRDefault="00BD6C20">
          <w:pPr>
            <w:pStyle w:val="TOC2"/>
            <w:tabs>
              <w:tab w:val="right" w:leader="dot" w:pos="8630"/>
            </w:tabs>
            <w:rPr>
              <w:noProof/>
              <w:color w:val="auto"/>
              <w:lang w:val="en-GB" w:eastAsia="en-GB"/>
            </w:rPr>
          </w:pPr>
          <w:hyperlink w:anchor="_Toc95413426" w:history="1">
            <w:r w:rsidR="00D52EAD" w:rsidRPr="00E00A8C">
              <w:rPr>
                <w:rStyle w:val="Hyperlink"/>
                <w:noProof/>
                <w:lang w:val="en-GB"/>
              </w:rPr>
              <w:t>intra CONTRACT performance appraisal</w:t>
            </w:r>
            <w:r w:rsidR="00D52EAD">
              <w:rPr>
                <w:noProof/>
                <w:webHidden/>
              </w:rPr>
              <w:tab/>
            </w:r>
            <w:r w:rsidR="00D52EAD">
              <w:rPr>
                <w:noProof/>
                <w:webHidden/>
              </w:rPr>
              <w:fldChar w:fldCharType="begin"/>
            </w:r>
            <w:r w:rsidR="00D52EAD">
              <w:rPr>
                <w:noProof/>
                <w:webHidden/>
              </w:rPr>
              <w:instrText xml:space="preserve"> PAGEREF _Toc95413426 \h </w:instrText>
            </w:r>
            <w:r w:rsidR="00D52EAD">
              <w:rPr>
                <w:noProof/>
                <w:webHidden/>
              </w:rPr>
            </w:r>
            <w:r w:rsidR="00D52EAD">
              <w:rPr>
                <w:noProof/>
                <w:webHidden/>
              </w:rPr>
              <w:fldChar w:fldCharType="separate"/>
            </w:r>
            <w:r w:rsidR="00D52EAD">
              <w:rPr>
                <w:noProof/>
                <w:webHidden/>
              </w:rPr>
              <w:t>16</w:t>
            </w:r>
            <w:r w:rsidR="00D52EAD">
              <w:rPr>
                <w:noProof/>
                <w:webHidden/>
              </w:rPr>
              <w:fldChar w:fldCharType="end"/>
            </w:r>
          </w:hyperlink>
        </w:p>
        <w:p w14:paraId="4B9A282A" w14:textId="3957FAAC" w:rsidR="00D52EAD" w:rsidRDefault="00BD6C20">
          <w:pPr>
            <w:pStyle w:val="TOC1"/>
            <w:tabs>
              <w:tab w:val="right" w:leader="dot" w:pos="8630"/>
            </w:tabs>
            <w:rPr>
              <w:noProof/>
              <w:color w:val="auto"/>
              <w:lang w:val="en-GB" w:eastAsia="en-GB"/>
            </w:rPr>
          </w:pPr>
          <w:hyperlink w:anchor="_Toc95413427" w:history="1">
            <w:r w:rsidR="00D52EAD" w:rsidRPr="00E00A8C">
              <w:rPr>
                <w:rStyle w:val="Hyperlink"/>
                <w:noProof/>
                <w:lang w:val="en-GB"/>
              </w:rPr>
              <w:t>Recommendations</w:t>
            </w:r>
            <w:r w:rsidR="00D52EAD">
              <w:rPr>
                <w:noProof/>
                <w:webHidden/>
              </w:rPr>
              <w:tab/>
            </w:r>
            <w:r w:rsidR="00D52EAD">
              <w:rPr>
                <w:noProof/>
                <w:webHidden/>
              </w:rPr>
              <w:fldChar w:fldCharType="begin"/>
            </w:r>
            <w:r w:rsidR="00D52EAD">
              <w:rPr>
                <w:noProof/>
                <w:webHidden/>
              </w:rPr>
              <w:instrText xml:space="preserve"> PAGEREF _Toc95413427 \h </w:instrText>
            </w:r>
            <w:r w:rsidR="00D52EAD">
              <w:rPr>
                <w:noProof/>
                <w:webHidden/>
              </w:rPr>
            </w:r>
            <w:r w:rsidR="00D52EAD">
              <w:rPr>
                <w:noProof/>
                <w:webHidden/>
              </w:rPr>
              <w:fldChar w:fldCharType="separate"/>
            </w:r>
            <w:r w:rsidR="00D52EAD">
              <w:rPr>
                <w:noProof/>
                <w:webHidden/>
              </w:rPr>
              <w:t>17</w:t>
            </w:r>
            <w:r w:rsidR="00D52EAD">
              <w:rPr>
                <w:noProof/>
                <w:webHidden/>
              </w:rPr>
              <w:fldChar w:fldCharType="end"/>
            </w:r>
          </w:hyperlink>
        </w:p>
        <w:p w14:paraId="7403A7ED" w14:textId="668D2517" w:rsidR="00D52EAD" w:rsidRDefault="00BD6C20">
          <w:pPr>
            <w:pStyle w:val="TOC1"/>
            <w:tabs>
              <w:tab w:val="right" w:leader="dot" w:pos="8630"/>
            </w:tabs>
            <w:rPr>
              <w:noProof/>
              <w:color w:val="auto"/>
              <w:lang w:val="en-GB" w:eastAsia="en-GB"/>
            </w:rPr>
          </w:pPr>
          <w:hyperlink w:anchor="_Toc95413428" w:history="1">
            <w:r w:rsidR="00D52EAD" w:rsidRPr="00E00A8C">
              <w:rPr>
                <w:rStyle w:val="Hyperlink"/>
                <w:noProof/>
              </w:rPr>
              <w:t>References – Question 1 &amp; 3</w:t>
            </w:r>
            <w:r w:rsidR="00D52EAD">
              <w:rPr>
                <w:noProof/>
                <w:webHidden/>
              </w:rPr>
              <w:tab/>
            </w:r>
            <w:r w:rsidR="00D52EAD">
              <w:rPr>
                <w:noProof/>
                <w:webHidden/>
              </w:rPr>
              <w:fldChar w:fldCharType="begin"/>
            </w:r>
            <w:r w:rsidR="00D52EAD">
              <w:rPr>
                <w:noProof/>
                <w:webHidden/>
              </w:rPr>
              <w:instrText xml:space="preserve"> PAGEREF _Toc95413428 \h </w:instrText>
            </w:r>
            <w:r w:rsidR="00D52EAD">
              <w:rPr>
                <w:noProof/>
                <w:webHidden/>
              </w:rPr>
            </w:r>
            <w:r w:rsidR="00D52EAD">
              <w:rPr>
                <w:noProof/>
                <w:webHidden/>
              </w:rPr>
              <w:fldChar w:fldCharType="separate"/>
            </w:r>
            <w:r w:rsidR="00D52EAD">
              <w:rPr>
                <w:noProof/>
                <w:webHidden/>
              </w:rPr>
              <w:t>18</w:t>
            </w:r>
            <w:r w:rsidR="00D52EAD">
              <w:rPr>
                <w:noProof/>
                <w:webHidden/>
              </w:rPr>
              <w:fldChar w:fldCharType="end"/>
            </w:r>
          </w:hyperlink>
        </w:p>
        <w:p w14:paraId="4B4E12AD" w14:textId="107A403E" w:rsidR="00D52EAD" w:rsidRDefault="00BD6C20">
          <w:pPr>
            <w:pStyle w:val="TOC1"/>
            <w:tabs>
              <w:tab w:val="right" w:leader="dot" w:pos="8630"/>
            </w:tabs>
            <w:rPr>
              <w:noProof/>
              <w:color w:val="auto"/>
              <w:lang w:val="en-GB" w:eastAsia="en-GB"/>
            </w:rPr>
          </w:pPr>
          <w:hyperlink w:anchor="_Toc95413429" w:history="1">
            <w:r w:rsidR="00D52EAD" w:rsidRPr="00E00A8C">
              <w:rPr>
                <w:rStyle w:val="Hyperlink"/>
                <w:noProof/>
              </w:rPr>
              <w:t>References – Question 2</w:t>
            </w:r>
            <w:r w:rsidR="00D52EAD">
              <w:rPr>
                <w:noProof/>
                <w:webHidden/>
              </w:rPr>
              <w:tab/>
            </w:r>
            <w:r w:rsidR="00D52EAD">
              <w:rPr>
                <w:noProof/>
                <w:webHidden/>
              </w:rPr>
              <w:fldChar w:fldCharType="begin"/>
            </w:r>
            <w:r w:rsidR="00D52EAD">
              <w:rPr>
                <w:noProof/>
                <w:webHidden/>
              </w:rPr>
              <w:instrText xml:space="preserve"> PAGEREF _Toc95413429 \h </w:instrText>
            </w:r>
            <w:r w:rsidR="00D52EAD">
              <w:rPr>
                <w:noProof/>
                <w:webHidden/>
              </w:rPr>
            </w:r>
            <w:r w:rsidR="00D52EAD">
              <w:rPr>
                <w:noProof/>
                <w:webHidden/>
              </w:rPr>
              <w:fldChar w:fldCharType="separate"/>
            </w:r>
            <w:r w:rsidR="00D52EAD">
              <w:rPr>
                <w:noProof/>
                <w:webHidden/>
              </w:rPr>
              <w:t>22</w:t>
            </w:r>
            <w:r w:rsidR="00D52EAD">
              <w:rPr>
                <w:noProof/>
                <w:webHidden/>
              </w:rPr>
              <w:fldChar w:fldCharType="end"/>
            </w:r>
          </w:hyperlink>
        </w:p>
        <w:p w14:paraId="4AD64168" w14:textId="0D2F6020" w:rsidR="00837C43" w:rsidRPr="00837C43" w:rsidRDefault="00837C43" w:rsidP="00837C43">
          <w:pPr>
            <w:spacing w:before="0" w:after="160" w:line="259" w:lineRule="auto"/>
            <w:rPr>
              <w:rFonts w:ascii="Calibri" w:eastAsia="Calibri" w:hAnsi="Calibri" w:cs="Times New Roman"/>
              <w:b/>
              <w:bCs/>
              <w:noProof/>
              <w:color w:val="auto"/>
              <w:lang w:val="en-GB" w:eastAsia="en-US"/>
            </w:rPr>
          </w:pPr>
          <w:r w:rsidRPr="00837C43">
            <w:rPr>
              <w:rFonts w:ascii="Calibri" w:eastAsia="Calibri" w:hAnsi="Calibri" w:cs="Times New Roman"/>
              <w:b/>
              <w:bCs/>
              <w:noProof/>
              <w:color w:val="auto"/>
              <w:lang w:val="en-GB" w:eastAsia="en-US"/>
            </w:rPr>
            <w:fldChar w:fldCharType="end"/>
          </w:r>
        </w:p>
      </w:sdtContent>
    </w:sdt>
    <w:p w14:paraId="02067C93" w14:textId="77777777" w:rsidR="0034213C" w:rsidRDefault="0034213C"/>
    <w:p w14:paraId="189813F7" w14:textId="1A7BFD06" w:rsidR="00837C43" w:rsidRDefault="00837C43" w:rsidP="00E2685B">
      <w:r>
        <w:br w:type="page"/>
      </w:r>
    </w:p>
    <w:p w14:paraId="265888BF" w14:textId="77777777" w:rsidR="003C2C1D" w:rsidRPr="00ED60FE" w:rsidRDefault="00932794" w:rsidP="00932794">
      <w:pPr>
        <w:pStyle w:val="Heading1"/>
        <w:rPr>
          <w:lang w:val="en-GB"/>
        </w:rPr>
      </w:pPr>
      <w:bookmarkStart w:id="5" w:name="_Toc95413413"/>
      <w:r w:rsidRPr="00ED60FE">
        <w:rPr>
          <w:lang w:val="en-GB"/>
        </w:rPr>
        <w:lastRenderedPageBreak/>
        <w:t>Executive Summary</w:t>
      </w:r>
      <w:bookmarkEnd w:id="5"/>
    </w:p>
    <w:p w14:paraId="27B8BEF0" w14:textId="296553C9" w:rsidR="00137E19" w:rsidRPr="00ED60FE" w:rsidRDefault="00160810" w:rsidP="003C2C1D">
      <w:pPr>
        <w:rPr>
          <w:lang w:val="en-GB"/>
        </w:rPr>
      </w:pPr>
      <w:r w:rsidRPr="00ED60FE">
        <w:rPr>
          <w:lang w:val="en-GB"/>
        </w:rPr>
        <w:t xml:space="preserve">In its investigation this report </w:t>
      </w:r>
      <w:r w:rsidR="00777B48" w:rsidRPr="00ED60FE">
        <w:rPr>
          <w:lang w:val="en-GB"/>
        </w:rPr>
        <w:t xml:space="preserve">carried out a </w:t>
      </w:r>
      <w:r w:rsidR="00061BF0" w:rsidRPr="00ED60FE">
        <w:rPr>
          <w:lang w:val="en-GB"/>
        </w:rPr>
        <w:t xml:space="preserve">full evaluation of the supply chain involved with the food paper packaging industry. </w:t>
      </w:r>
      <w:r w:rsidR="001C7730" w:rsidRPr="00ED60FE">
        <w:rPr>
          <w:lang w:val="en-GB"/>
        </w:rPr>
        <w:t>The reason this supply chain was chosen for investigation was due t</w:t>
      </w:r>
      <w:r w:rsidR="00EB76C3" w:rsidRPr="00ED60FE">
        <w:rPr>
          <w:lang w:val="en-GB"/>
        </w:rPr>
        <w:t>o</w:t>
      </w:r>
      <w:r w:rsidR="001C7730" w:rsidRPr="00ED60FE">
        <w:rPr>
          <w:lang w:val="en-GB"/>
        </w:rPr>
        <w:t xml:space="preserve"> the current challenges being faced within the industry such a</w:t>
      </w:r>
      <w:r w:rsidR="00AF7930" w:rsidRPr="00ED60FE">
        <w:rPr>
          <w:lang w:val="en-GB"/>
        </w:rPr>
        <w:t xml:space="preserve">s the current </w:t>
      </w:r>
      <w:r w:rsidR="00EB76C3" w:rsidRPr="00ED60FE">
        <w:rPr>
          <w:lang w:val="en-GB"/>
        </w:rPr>
        <w:t>worldwide</w:t>
      </w:r>
      <w:r w:rsidR="00AF7930" w:rsidRPr="00ED60FE">
        <w:rPr>
          <w:lang w:val="en-GB"/>
        </w:rPr>
        <w:t xml:space="preserve"> paper shortage and the </w:t>
      </w:r>
      <w:r w:rsidR="004F2218" w:rsidRPr="00ED60FE">
        <w:rPr>
          <w:lang w:val="en-GB"/>
        </w:rPr>
        <w:t xml:space="preserve">need for the industry </w:t>
      </w:r>
      <w:r w:rsidR="00E072DD" w:rsidRPr="00ED60FE">
        <w:rPr>
          <w:lang w:val="en-GB"/>
        </w:rPr>
        <w:t xml:space="preserve">progress towards net zero and sustainable </w:t>
      </w:r>
      <w:r w:rsidR="00EB76C3" w:rsidRPr="00ED60FE">
        <w:rPr>
          <w:lang w:val="en-GB"/>
        </w:rPr>
        <w:t xml:space="preserve">sourcing of materials. </w:t>
      </w:r>
    </w:p>
    <w:p w14:paraId="09D77BA8" w14:textId="5181C87F" w:rsidR="002E652B" w:rsidRPr="00ED60FE" w:rsidRDefault="00B328A9" w:rsidP="003C2C1D">
      <w:pPr>
        <w:rPr>
          <w:lang w:val="en-GB"/>
        </w:rPr>
      </w:pPr>
      <w:r w:rsidRPr="00ED60FE">
        <w:rPr>
          <w:lang w:val="en-GB"/>
        </w:rPr>
        <w:t xml:space="preserve">The first section of this report focused on the </w:t>
      </w:r>
      <w:r w:rsidR="004C596A" w:rsidRPr="00ED60FE">
        <w:rPr>
          <w:lang w:val="en-GB"/>
        </w:rPr>
        <w:t xml:space="preserve">current risks that are present with its supply chain. During the investigation it was found the current risks </w:t>
      </w:r>
      <w:r w:rsidR="002E652B" w:rsidRPr="00ED60FE">
        <w:rPr>
          <w:lang w:val="en-GB"/>
        </w:rPr>
        <w:t>are</w:t>
      </w:r>
      <w:r w:rsidR="00034911" w:rsidRPr="00ED60FE">
        <w:rPr>
          <w:lang w:val="en-GB"/>
        </w:rPr>
        <w:t xml:space="preserve"> increased lumber demands leading to paper shortages, production limitation</w:t>
      </w:r>
      <w:r w:rsidR="00470BE3" w:rsidRPr="00ED60FE">
        <w:rPr>
          <w:lang w:val="en-GB"/>
        </w:rPr>
        <w:t xml:space="preserve">s mainly </w:t>
      </w:r>
      <w:r w:rsidR="00A55484" w:rsidRPr="00ED60FE">
        <w:rPr>
          <w:lang w:val="en-GB"/>
        </w:rPr>
        <w:t>because of</w:t>
      </w:r>
      <w:r w:rsidR="00470BE3" w:rsidRPr="00ED60FE">
        <w:rPr>
          <w:lang w:val="en-GB"/>
        </w:rPr>
        <w:t xml:space="preserve"> the Covid-19 pandemic</w:t>
      </w:r>
      <w:r w:rsidR="003D463F" w:rsidRPr="00ED60FE">
        <w:rPr>
          <w:lang w:val="en-GB"/>
        </w:rPr>
        <w:t>, shipping delays</w:t>
      </w:r>
      <w:r w:rsidR="006C5C61" w:rsidRPr="00ED60FE">
        <w:rPr>
          <w:lang w:val="en-GB"/>
        </w:rPr>
        <w:t xml:space="preserve"> from increased border control at the UK-EU border, increased shipping cost </w:t>
      </w:r>
      <w:r w:rsidR="00A543C7" w:rsidRPr="00ED60FE">
        <w:rPr>
          <w:lang w:val="en-GB"/>
        </w:rPr>
        <w:t xml:space="preserve">due to the increased fuel and container costs, and lastly a driver shortage </w:t>
      </w:r>
      <w:r w:rsidR="003174E1" w:rsidRPr="00ED60FE">
        <w:rPr>
          <w:lang w:val="en-GB"/>
        </w:rPr>
        <w:t xml:space="preserve">caused by multiple reasons such as </w:t>
      </w:r>
      <w:r w:rsidR="00A55484" w:rsidRPr="00ED60FE">
        <w:rPr>
          <w:lang w:val="en-GB"/>
        </w:rPr>
        <w:t xml:space="preserve">an aging workforce and low uptake on career from a younger generation. </w:t>
      </w:r>
    </w:p>
    <w:p w14:paraId="66C84A56" w14:textId="022B7C9F" w:rsidR="00FE0D02" w:rsidRPr="00ED60FE" w:rsidRDefault="00A55484">
      <w:pPr>
        <w:rPr>
          <w:lang w:val="en-GB"/>
        </w:rPr>
      </w:pPr>
      <w:r w:rsidRPr="00ED60FE">
        <w:rPr>
          <w:lang w:val="en-GB"/>
        </w:rPr>
        <w:t xml:space="preserve">With the potential risks being faced by the industry </w:t>
      </w:r>
      <w:r w:rsidR="000E62A7" w:rsidRPr="00ED60FE">
        <w:rPr>
          <w:lang w:val="en-GB"/>
        </w:rPr>
        <w:t xml:space="preserve">clearly highlighted the report next </w:t>
      </w:r>
      <w:r w:rsidR="00AE177C" w:rsidRPr="00ED60FE">
        <w:rPr>
          <w:lang w:val="en-GB"/>
        </w:rPr>
        <w:t>set out t</w:t>
      </w:r>
      <w:r w:rsidR="00B07CC9" w:rsidRPr="00ED60FE">
        <w:rPr>
          <w:lang w:val="en-GB"/>
        </w:rPr>
        <w:t>o</w:t>
      </w:r>
      <w:r w:rsidR="00AE177C" w:rsidRPr="00ED60FE">
        <w:rPr>
          <w:lang w:val="en-GB"/>
        </w:rPr>
        <w:t xml:space="preserve"> evaluate the steps that could be taken to </w:t>
      </w:r>
      <w:r w:rsidR="00063F35" w:rsidRPr="00ED60FE">
        <w:rPr>
          <w:lang w:val="en-GB"/>
        </w:rPr>
        <w:t>improve the resilience of the supply chain. This report found there are two forms of risk that s</w:t>
      </w:r>
      <w:r w:rsidR="00C02E31" w:rsidRPr="00ED60FE">
        <w:rPr>
          <w:lang w:val="en-GB"/>
        </w:rPr>
        <w:t>houl</w:t>
      </w:r>
      <w:r w:rsidR="00063F35" w:rsidRPr="00ED60FE">
        <w:rPr>
          <w:lang w:val="en-GB"/>
        </w:rPr>
        <w:t>d be considered, internal risk and external risk</w:t>
      </w:r>
      <w:r w:rsidR="00610727" w:rsidRPr="00ED60FE">
        <w:rPr>
          <w:lang w:val="en-GB"/>
        </w:rPr>
        <w:t xml:space="preserve">, and these </w:t>
      </w:r>
      <w:r w:rsidR="00936511" w:rsidRPr="00ED60FE">
        <w:rPr>
          <w:lang w:val="en-GB"/>
        </w:rPr>
        <w:t xml:space="preserve">risks can be evaluated using the </w:t>
      </w:r>
      <w:r w:rsidR="001754B1" w:rsidRPr="00ED60FE">
        <w:rPr>
          <w:lang w:val="en-GB"/>
        </w:rPr>
        <w:t>supply chain risk management approach.</w:t>
      </w:r>
      <w:r w:rsidR="0097285A" w:rsidRPr="00ED60FE">
        <w:rPr>
          <w:lang w:val="en-GB"/>
        </w:rPr>
        <w:t xml:space="preserve"> I</w:t>
      </w:r>
      <w:r w:rsidR="00F04A21" w:rsidRPr="00ED60FE">
        <w:rPr>
          <w:lang w:val="en-GB"/>
        </w:rPr>
        <w:t>n this process the</w:t>
      </w:r>
      <w:r w:rsidR="007E2D13" w:rsidRPr="00ED60FE">
        <w:rPr>
          <w:lang w:val="en-GB"/>
        </w:rPr>
        <w:t xml:space="preserve"> user</w:t>
      </w:r>
      <w:r w:rsidR="00F04A21" w:rsidRPr="00ED60FE">
        <w:rPr>
          <w:lang w:val="en-GB"/>
        </w:rPr>
        <w:t xml:space="preserve"> follow</w:t>
      </w:r>
      <w:r w:rsidR="00D67A54" w:rsidRPr="00ED60FE">
        <w:rPr>
          <w:lang w:val="en-GB"/>
        </w:rPr>
        <w:t>s the</w:t>
      </w:r>
      <w:r w:rsidR="00F04A21" w:rsidRPr="00ED60FE">
        <w:rPr>
          <w:lang w:val="en-GB"/>
        </w:rPr>
        <w:t xml:space="preserve"> steps</w:t>
      </w:r>
      <w:r w:rsidR="00D67A54" w:rsidRPr="00ED60FE">
        <w:rPr>
          <w:lang w:val="en-GB"/>
        </w:rPr>
        <w:t>;</w:t>
      </w:r>
      <w:r w:rsidR="00AB4386" w:rsidRPr="00ED60FE">
        <w:rPr>
          <w:lang w:val="en-GB"/>
        </w:rPr>
        <w:t xml:space="preserve"> identification, </w:t>
      </w:r>
      <w:r w:rsidR="0097285A" w:rsidRPr="00ED60FE">
        <w:rPr>
          <w:lang w:val="en-GB"/>
        </w:rPr>
        <w:t>analysis</w:t>
      </w:r>
      <w:r w:rsidR="005316B4" w:rsidRPr="00ED60FE">
        <w:rPr>
          <w:lang w:val="en-GB"/>
        </w:rPr>
        <w:t>, assessment, treatment and monitor</w:t>
      </w:r>
      <w:r w:rsidR="0097285A" w:rsidRPr="00ED60FE">
        <w:rPr>
          <w:lang w:val="en-GB"/>
        </w:rPr>
        <w:t xml:space="preserve">ing </w:t>
      </w:r>
      <w:r w:rsidR="00F13BE3" w:rsidRPr="00ED60FE">
        <w:rPr>
          <w:lang w:val="en-GB"/>
        </w:rPr>
        <w:t>regarding</w:t>
      </w:r>
      <w:r w:rsidR="0097285A" w:rsidRPr="00ED60FE">
        <w:rPr>
          <w:lang w:val="en-GB"/>
        </w:rPr>
        <w:t xml:space="preserve"> risks. </w:t>
      </w:r>
      <w:r w:rsidR="00F13BE3" w:rsidRPr="00ED60FE">
        <w:rPr>
          <w:lang w:val="en-GB"/>
        </w:rPr>
        <w:t>To</w:t>
      </w:r>
      <w:r w:rsidR="0097285A" w:rsidRPr="00ED60FE">
        <w:rPr>
          <w:lang w:val="en-GB"/>
        </w:rPr>
        <w:t xml:space="preserve"> </w:t>
      </w:r>
      <w:r w:rsidR="00F13BE3" w:rsidRPr="00ED60FE">
        <w:rPr>
          <w:lang w:val="en-GB"/>
        </w:rPr>
        <w:t xml:space="preserve">reduce the likelihood of these risks occurring and to reduce the severity of disruption on the business should the risk occur, this report suggested to </w:t>
      </w:r>
      <w:r w:rsidR="001B5E2C" w:rsidRPr="00ED60FE">
        <w:rPr>
          <w:lang w:val="en-GB"/>
        </w:rPr>
        <w:t xml:space="preserve">take proactive actions and create reactive plans. These plans will ensure the risks are reduced and the organisation can return to business as usual </w:t>
      </w:r>
      <w:r w:rsidR="00F867CB" w:rsidRPr="00ED60FE">
        <w:rPr>
          <w:lang w:val="en-GB"/>
        </w:rPr>
        <w:t>as soon as possible if a risk still does occur.</w:t>
      </w:r>
    </w:p>
    <w:p w14:paraId="13ECF0CA" w14:textId="71BE0000" w:rsidR="00165A0B" w:rsidRPr="00ED60FE" w:rsidRDefault="00FE0D02">
      <w:pPr>
        <w:rPr>
          <w:lang w:val="en-GB"/>
        </w:rPr>
      </w:pPr>
      <w:r w:rsidRPr="00ED60FE">
        <w:rPr>
          <w:lang w:val="en-GB"/>
        </w:rPr>
        <w:t xml:space="preserve">Lastly the report </w:t>
      </w:r>
      <w:r w:rsidR="00C36B38" w:rsidRPr="00ED60FE">
        <w:rPr>
          <w:lang w:val="en-GB"/>
        </w:rPr>
        <w:t xml:space="preserve">will </w:t>
      </w:r>
      <w:r w:rsidRPr="00ED60FE">
        <w:rPr>
          <w:lang w:val="en-GB"/>
        </w:rPr>
        <w:t xml:space="preserve">investigate </w:t>
      </w:r>
      <w:r w:rsidR="00367B3B" w:rsidRPr="00ED60FE">
        <w:rPr>
          <w:lang w:val="en-GB"/>
        </w:rPr>
        <w:t xml:space="preserve">what appraisals should take place on suppliers to ensure </w:t>
      </w:r>
      <w:r w:rsidR="003E598C" w:rsidRPr="00ED60FE">
        <w:rPr>
          <w:lang w:val="en-GB"/>
        </w:rPr>
        <w:t xml:space="preserve">they are both suitable for </w:t>
      </w:r>
      <w:r w:rsidR="004C679F" w:rsidRPr="00ED60FE">
        <w:rPr>
          <w:lang w:val="en-GB"/>
        </w:rPr>
        <w:t xml:space="preserve">demand required and </w:t>
      </w:r>
      <w:r w:rsidR="00C51EAB" w:rsidRPr="00ED60FE">
        <w:rPr>
          <w:lang w:val="en-GB"/>
        </w:rPr>
        <w:t xml:space="preserve">to </w:t>
      </w:r>
      <w:r w:rsidR="004C679F" w:rsidRPr="00ED60FE">
        <w:rPr>
          <w:lang w:val="en-GB"/>
        </w:rPr>
        <w:t xml:space="preserve">maintain the required performance. </w:t>
      </w:r>
      <w:r w:rsidR="008E4F18" w:rsidRPr="00ED60FE">
        <w:rPr>
          <w:lang w:val="en-GB"/>
        </w:rPr>
        <w:t xml:space="preserve"> </w:t>
      </w:r>
      <w:r w:rsidR="00B34B3A" w:rsidRPr="00ED60FE">
        <w:rPr>
          <w:lang w:val="en-GB"/>
        </w:rPr>
        <w:t xml:space="preserve">The report suggested steps </w:t>
      </w:r>
      <w:r w:rsidR="0001594B" w:rsidRPr="00ED60FE">
        <w:rPr>
          <w:lang w:val="en-GB"/>
        </w:rPr>
        <w:t xml:space="preserve">should be taken during </w:t>
      </w:r>
      <w:r w:rsidR="00A576F7" w:rsidRPr="00ED60FE">
        <w:rPr>
          <w:lang w:val="en-GB"/>
        </w:rPr>
        <w:t xml:space="preserve">three areas of the appraisal process. The first area </w:t>
      </w:r>
      <w:r w:rsidR="0072240F" w:rsidRPr="00ED60FE">
        <w:rPr>
          <w:lang w:val="en-GB"/>
        </w:rPr>
        <w:t xml:space="preserve">was supplier identification, during this area the report found that </w:t>
      </w:r>
      <w:r w:rsidR="000D39F0" w:rsidRPr="00ED60FE">
        <w:rPr>
          <w:lang w:val="en-GB"/>
        </w:rPr>
        <w:t>due diligence should be carried out on any potential suppliers including financial situation, production capacity</w:t>
      </w:r>
      <w:r w:rsidR="00652B54" w:rsidRPr="00ED60FE">
        <w:rPr>
          <w:lang w:val="en-GB"/>
        </w:rPr>
        <w:t xml:space="preserve"> and </w:t>
      </w:r>
      <w:r w:rsidR="00C27570" w:rsidRPr="00ED60FE">
        <w:rPr>
          <w:lang w:val="en-GB"/>
        </w:rPr>
        <w:t xml:space="preserve">relevant accreditations for the food industry. </w:t>
      </w:r>
      <w:r w:rsidR="009D340F" w:rsidRPr="00ED60FE">
        <w:rPr>
          <w:lang w:val="en-GB"/>
        </w:rPr>
        <w:t xml:space="preserve">The next area was during the contract agreement and the importance of including </w:t>
      </w:r>
      <w:r w:rsidR="00314BC3" w:rsidRPr="00ED60FE">
        <w:rPr>
          <w:lang w:val="en-GB"/>
        </w:rPr>
        <w:t xml:space="preserve">performance related targets such as KPIs and </w:t>
      </w:r>
      <w:r w:rsidR="00582795" w:rsidRPr="00ED60FE">
        <w:rPr>
          <w:lang w:val="en-GB"/>
        </w:rPr>
        <w:t xml:space="preserve">maintaining accreditations. </w:t>
      </w:r>
      <w:r w:rsidR="009E0AB3" w:rsidRPr="00ED60FE">
        <w:rPr>
          <w:lang w:val="en-GB"/>
        </w:rPr>
        <w:t xml:space="preserve">The last area outlined was </w:t>
      </w:r>
      <w:r w:rsidR="00E02F5B" w:rsidRPr="00ED60FE">
        <w:rPr>
          <w:lang w:val="en-GB"/>
        </w:rPr>
        <w:t>the intra contract appraisals</w:t>
      </w:r>
      <w:r w:rsidR="00DF48EF" w:rsidRPr="00ED60FE">
        <w:rPr>
          <w:lang w:val="en-GB"/>
        </w:rPr>
        <w:t>, where the suggestion was to carry out annual audit</w:t>
      </w:r>
      <w:r w:rsidR="0086357C" w:rsidRPr="00ED60FE">
        <w:rPr>
          <w:lang w:val="en-GB"/>
        </w:rPr>
        <w:t xml:space="preserve">s </w:t>
      </w:r>
      <w:r w:rsidR="00F76F6A" w:rsidRPr="00ED60FE">
        <w:rPr>
          <w:lang w:val="en-GB"/>
        </w:rPr>
        <w:t xml:space="preserve">on the supplier as well as monthly performance communications to ensure the required standards </w:t>
      </w:r>
      <w:r w:rsidR="00381A37" w:rsidRPr="00ED60FE">
        <w:rPr>
          <w:lang w:val="en-GB"/>
        </w:rPr>
        <w:t xml:space="preserve">are maintained. </w:t>
      </w:r>
      <w:r w:rsidR="00F867CB" w:rsidRPr="00ED60FE">
        <w:rPr>
          <w:lang w:val="en-GB"/>
        </w:rPr>
        <w:t xml:space="preserve"> </w:t>
      </w:r>
      <w:r w:rsidR="00165A0B" w:rsidRPr="00ED60FE">
        <w:rPr>
          <w:lang w:val="en-GB"/>
        </w:rPr>
        <w:br w:type="page"/>
      </w:r>
    </w:p>
    <w:p w14:paraId="1D42B4C3" w14:textId="2B0257BE" w:rsidR="00837C43" w:rsidRPr="00ED60FE" w:rsidRDefault="00837C43" w:rsidP="00837C43">
      <w:pPr>
        <w:pStyle w:val="Heading1"/>
        <w:rPr>
          <w:lang w:val="en-GB"/>
        </w:rPr>
      </w:pPr>
      <w:bookmarkStart w:id="6" w:name="_Toc95413414"/>
      <w:r w:rsidRPr="00ED60FE">
        <w:rPr>
          <w:lang w:val="en-GB"/>
        </w:rPr>
        <w:lastRenderedPageBreak/>
        <w:t>Introduction</w:t>
      </w:r>
      <w:bookmarkEnd w:id="6"/>
    </w:p>
    <w:p w14:paraId="3F91A660" w14:textId="3996E40E" w:rsidR="001C2F6D" w:rsidRPr="00ED60FE" w:rsidRDefault="001C2F6D" w:rsidP="001C2F6D">
      <w:pPr>
        <w:rPr>
          <w:lang w:val="en-GB"/>
        </w:rPr>
      </w:pPr>
      <w:r w:rsidRPr="00ED60FE">
        <w:rPr>
          <w:lang w:val="en-GB"/>
        </w:rPr>
        <w:t>An international supply chain is the link between an organization and it</w:t>
      </w:r>
      <w:r w:rsidR="00EA5CC3" w:rsidRPr="00ED60FE">
        <w:rPr>
          <w:lang w:val="en-GB"/>
        </w:rPr>
        <w:t>s</w:t>
      </w:r>
      <w:r w:rsidRPr="00ED60FE">
        <w:rPr>
          <w:lang w:val="en-GB"/>
        </w:rPr>
        <w:t xml:space="preserve"> international suppliers to provide goods and services to the organization. The supply chain links the end user to the raw material through a network of product or information flow. Organizations can achieve improved marketplace positions by achieving a competitive edge if their supply chain is effective and efficient (Drake, 2012).  Regarding the management of the supply chain, Tan, et al., (1999) described this as, “Supply chain management (SCM) encompasses materials/supply management from the supply of basic raw materials to final product (and possible recycling or reuse).  SCM focuses on how firms use their suppliers’ processes, technology, and capability to enhance competitive advantage.  When all strategic suppliers in the chain ‘integrate’ and act as a single ent</w:t>
      </w:r>
      <w:r w:rsidR="00CB0951" w:rsidRPr="00ED60FE">
        <w:rPr>
          <w:lang w:val="en-GB"/>
        </w:rPr>
        <w:t>it</w:t>
      </w:r>
      <w:r w:rsidRPr="00ED60FE">
        <w:rPr>
          <w:lang w:val="en-GB"/>
        </w:rPr>
        <w:t>y, performance is enhanced throughout the chain.”</w:t>
      </w:r>
      <w:r w:rsidRPr="00ED60FE">
        <w:rPr>
          <w:rFonts w:ascii="Times New Roman" w:hAnsi="Times New Roman" w:cs="Times New Roman"/>
          <w:lang w:val="en-GB"/>
        </w:rPr>
        <w:t>​</w:t>
      </w:r>
    </w:p>
    <w:p w14:paraId="51A89641" w14:textId="0FD9F4D4" w:rsidR="001C2F6D" w:rsidRPr="00ED60FE" w:rsidRDefault="001C2F6D" w:rsidP="001C2F6D">
      <w:pPr>
        <w:rPr>
          <w:lang w:val="en-GB"/>
        </w:rPr>
      </w:pPr>
      <w:r w:rsidRPr="00ED60FE">
        <w:rPr>
          <w:lang w:val="en-GB"/>
        </w:rPr>
        <w:t xml:space="preserve">This report is going to set out to evaluate and analyse the international supply chain of a given product. The product for which the supply chain is being analysed is at the discretion of this report and so a paper fast food </w:t>
      </w:r>
      <w:r w:rsidR="00BE6FEA" w:rsidRPr="00ED60FE">
        <w:rPr>
          <w:lang w:val="en-GB"/>
        </w:rPr>
        <w:t>packaging</w:t>
      </w:r>
      <w:r w:rsidRPr="00ED60FE">
        <w:rPr>
          <w:lang w:val="en-GB"/>
        </w:rPr>
        <w:t xml:space="preserve"> has been selected. </w:t>
      </w:r>
    </w:p>
    <w:p w14:paraId="4B990C3C" w14:textId="77777777" w:rsidR="001C2F6D" w:rsidRPr="00ED60FE" w:rsidRDefault="001C2F6D" w:rsidP="001C2F6D">
      <w:pPr>
        <w:rPr>
          <w:lang w:val="en-GB"/>
        </w:rPr>
      </w:pPr>
      <w:r w:rsidRPr="00ED60FE">
        <w:rPr>
          <w:lang w:val="en-GB"/>
        </w:rPr>
        <w:t xml:space="preserve">The reason this item was selected for this report is because to manufacture this product in the UK it requires importing paper from around the globe including North America and Europe. Currently there is a worldwide paper shortage (Allard, 2021) which drives the need to investigate this supply chain further and make suggestions that will improve the robustness of the supply chain. </w:t>
      </w:r>
    </w:p>
    <w:p w14:paraId="446622ED" w14:textId="497744B8" w:rsidR="63078305" w:rsidRPr="00ED60FE" w:rsidRDefault="001C2F6D" w:rsidP="001C2F6D">
      <w:pPr>
        <w:rPr>
          <w:lang w:val="en-GB"/>
        </w:rPr>
      </w:pPr>
      <w:r w:rsidRPr="00ED60FE">
        <w:rPr>
          <w:lang w:val="en-GB"/>
        </w:rPr>
        <w:t xml:space="preserve">In its investigation this report will start off by critically analysing the current potential risks that exist in the paper supply chain. Once these risks have been established then the report will seek to suggest measures that could be taken with the aim of improving the reliability of the supply chain and making it more </w:t>
      </w:r>
      <w:proofErr w:type="spellStart"/>
      <w:r w:rsidRPr="00ED60FE">
        <w:rPr>
          <w:lang w:val="en-GB"/>
        </w:rPr>
        <w:t>resiliant</w:t>
      </w:r>
      <w:proofErr w:type="spellEnd"/>
      <w:r w:rsidRPr="00ED60FE">
        <w:rPr>
          <w:lang w:val="en-GB"/>
        </w:rPr>
        <w:t>.  Lastly, this report will evaluate what changes could be made to the supplier appraisal process that would have a positive impact on the suppliers withing the supply chain.</w:t>
      </w:r>
    </w:p>
    <w:p w14:paraId="522B3107" w14:textId="0643D2AF" w:rsidR="00C72570" w:rsidRPr="00ED60FE" w:rsidRDefault="00C72570">
      <w:pPr>
        <w:rPr>
          <w:lang w:val="en-GB"/>
        </w:rPr>
      </w:pPr>
      <w:r w:rsidRPr="00ED60FE">
        <w:rPr>
          <w:lang w:val="en-GB"/>
        </w:rPr>
        <w:br w:type="page"/>
      </w:r>
    </w:p>
    <w:p w14:paraId="5EA2FE79" w14:textId="46537B3C" w:rsidR="00D32B88" w:rsidRPr="00ED60FE" w:rsidRDefault="00932794" w:rsidP="00D32B88">
      <w:pPr>
        <w:pStyle w:val="Heading1"/>
        <w:rPr>
          <w:lang w:val="en-GB"/>
        </w:rPr>
      </w:pPr>
      <w:bookmarkStart w:id="7" w:name="_Toc95413415"/>
      <w:r w:rsidRPr="00ED60FE">
        <w:rPr>
          <w:lang w:val="en-GB"/>
        </w:rPr>
        <w:lastRenderedPageBreak/>
        <w:t xml:space="preserve">Question </w:t>
      </w:r>
      <w:r w:rsidR="00137E19" w:rsidRPr="00ED60FE">
        <w:rPr>
          <w:lang w:val="en-GB"/>
        </w:rPr>
        <w:t>1</w:t>
      </w:r>
      <w:r w:rsidRPr="00ED60FE">
        <w:rPr>
          <w:lang w:val="en-GB"/>
        </w:rPr>
        <w:t>.</w:t>
      </w:r>
      <w:r w:rsidR="006C70BF" w:rsidRPr="00ED60FE">
        <w:rPr>
          <w:lang w:val="en-GB"/>
        </w:rPr>
        <w:t xml:space="preserve"> </w:t>
      </w:r>
      <w:r w:rsidR="005D6E43" w:rsidRPr="00ED60FE">
        <w:rPr>
          <w:lang w:val="en-GB"/>
        </w:rPr>
        <w:t>Critically evaluate the potential risks that exist in your chosen international supply chain which could potentially threaten the supply of this product or service</w:t>
      </w:r>
      <w:bookmarkEnd w:id="7"/>
    </w:p>
    <w:p w14:paraId="3E5D36B8" w14:textId="267C7A04" w:rsidR="00651AB1" w:rsidRPr="00ED60FE" w:rsidRDefault="00651AB1" w:rsidP="00651AB1">
      <w:pPr>
        <w:rPr>
          <w:lang w:val="en-GB"/>
        </w:rPr>
      </w:pPr>
      <w:r w:rsidRPr="00ED60FE">
        <w:rPr>
          <w:rFonts w:cs="Arial"/>
          <w:lang w:val="en-GB"/>
        </w:rPr>
        <w:t>This report has decided the supply chain that will be considered for evaluation will be paper supply for paper packaging manufacturing. The reason for this chosen area is due to the current</w:t>
      </w:r>
      <w:r w:rsidR="006627FF" w:rsidRPr="00ED60FE">
        <w:rPr>
          <w:rFonts w:cs="Arial"/>
          <w:lang w:val="en-GB"/>
        </w:rPr>
        <w:t xml:space="preserve"> supply chain</w:t>
      </w:r>
      <w:r w:rsidRPr="00ED60FE">
        <w:rPr>
          <w:rFonts w:cs="Arial"/>
          <w:lang w:val="en-GB"/>
        </w:rPr>
        <w:t xml:space="preserve"> difficulties being faced in this industry.  One of the major issues being faced is the global shortage of paper, this is supported by </w:t>
      </w:r>
      <w:proofErr w:type="spellStart"/>
      <w:r w:rsidRPr="00ED60FE">
        <w:rPr>
          <w:rFonts w:cs="Arial"/>
          <w:lang w:val="en-GB"/>
        </w:rPr>
        <w:t>Henne</w:t>
      </w:r>
      <w:proofErr w:type="spellEnd"/>
      <w:r w:rsidRPr="00ED60FE">
        <w:rPr>
          <w:rFonts w:cs="Arial"/>
          <w:lang w:val="en-GB"/>
        </w:rPr>
        <w:t xml:space="preserve"> (2022) and </w:t>
      </w:r>
      <w:r w:rsidRPr="00ED60FE">
        <w:rPr>
          <w:lang w:val="en-GB"/>
        </w:rPr>
        <w:t>Allard (2021)</w:t>
      </w:r>
      <w:r w:rsidRPr="00ED60FE">
        <w:rPr>
          <w:rFonts w:cs="Arial"/>
          <w:lang w:val="en-GB"/>
        </w:rPr>
        <w:t xml:space="preserve"> what they found there are large supply chain issues being face on a global level for many items including paper. </w:t>
      </w:r>
    </w:p>
    <w:p w14:paraId="1908FC26" w14:textId="4AC8A58D" w:rsidR="00651AB1" w:rsidRPr="00ED60FE" w:rsidRDefault="00651AB1" w:rsidP="00651AB1">
      <w:pPr>
        <w:rPr>
          <w:lang w:val="en-GB"/>
        </w:rPr>
      </w:pPr>
      <w:r w:rsidRPr="00ED60FE">
        <w:rPr>
          <w:lang w:val="en-GB"/>
        </w:rPr>
        <w:t xml:space="preserve">There are </w:t>
      </w:r>
      <w:r w:rsidR="00850B83" w:rsidRPr="00ED60FE">
        <w:rPr>
          <w:lang w:val="en-GB"/>
        </w:rPr>
        <w:t>several</w:t>
      </w:r>
      <w:r w:rsidRPr="00ED60FE">
        <w:rPr>
          <w:lang w:val="en-GB"/>
        </w:rPr>
        <w:t xml:space="preserve"> reasons for this current shortage of paper such as the recent Covid-19 pandemic.  The pandemic in question and other potential risks to the paper supply chain that will be considered by this report are:</w:t>
      </w:r>
    </w:p>
    <w:p w14:paraId="08BE0657" w14:textId="119E42A3" w:rsidR="00651AB1" w:rsidRPr="00ED60FE" w:rsidRDefault="00651AB1" w:rsidP="00B7192C">
      <w:pPr>
        <w:pStyle w:val="ListParagraph"/>
        <w:numPr>
          <w:ilvl w:val="0"/>
          <w:numId w:val="6"/>
        </w:numPr>
        <w:rPr>
          <w:rFonts w:asciiTheme="majorHAnsi" w:eastAsiaTheme="majorEastAsia" w:hAnsiTheme="majorHAnsi" w:cstheme="majorBidi"/>
          <w:color w:val="3F251D" w:themeColor="accent1"/>
          <w:sz w:val="30"/>
          <w:szCs w:val="30"/>
          <w:lang w:val="en-GB"/>
        </w:rPr>
      </w:pPr>
      <w:r w:rsidRPr="00ED60FE">
        <w:rPr>
          <w:lang w:val="en-GB"/>
        </w:rPr>
        <w:t xml:space="preserve">Increased Paper and Lumber Demands </w:t>
      </w:r>
    </w:p>
    <w:p w14:paraId="7D05E47C" w14:textId="1061C3B9" w:rsidR="00651AB1" w:rsidRPr="00ED60FE" w:rsidRDefault="00651AB1" w:rsidP="00B7192C">
      <w:pPr>
        <w:pStyle w:val="ListParagraph"/>
        <w:numPr>
          <w:ilvl w:val="0"/>
          <w:numId w:val="6"/>
        </w:numPr>
        <w:rPr>
          <w:rFonts w:asciiTheme="majorHAnsi" w:eastAsiaTheme="majorEastAsia" w:hAnsiTheme="majorHAnsi" w:cstheme="majorBidi"/>
          <w:color w:val="3F251D" w:themeColor="accent1"/>
          <w:sz w:val="30"/>
          <w:szCs w:val="30"/>
          <w:lang w:val="en-GB"/>
        </w:rPr>
      </w:pPr>
      <w:r w:rsidRPr="00ED60FE">
        <w:rPr>
          <w:lang w:val="en-GB"/>
        </w:rPr>
        <w:t xml:space="preserve">Production Limitations </w:t>
      </w:r>
    </w:p>
    <w:p w14:paraId="661B61AE" w14:textId="77777777" w:rsidR="00651AB1" w:rsidRPr="00ED60FE" w:rsidRDefault="00651AB1" w:rsidP="00B7192C">
      <w:pPr>
        <w:pStyle w:val="ListParagraph"/>
        <w:numPr>
          <w:ilvl w:val="0"/>
          <w:numId w:val="6"/>
        </w:numPr>
        <w:rPr>
          <w:rFonts w:asciiTheme="majorHAnsi" w:eastAsiaTheme="majorEastAsia" w:hAnsiTheme="majorHAnsi" w:cstheme="majorBidi"/>
          <w:color w:val="3F251D" w:themeColor="accent1"/>
          <w:sz w:val="30"/>
          <w:szCs w:val="30"/>
          <w:lang w:val="en-GB"/>
        </w:rPr>
      </w:pPr>
      <w:r w:rsidRPr="00ED60FE">
        <w:rPr>
          <w:lang w:val="en-GB"/>
        </w:rPr>
        <w:t xml:space="preserve">Shipping Delays </w:t>
      </w:r>
    </w:p>
    <w:p w14:paraId="437F3B22" w14:textId="77777777" w:rsidR="00651AB1" w:rsidRPr="00ED60FE" w:rsidRDefault="00651AB1" w:rsidP="00B7192C">
      <w:pPr>
        <w:pStyle w:val="ListParagraph"/>
        <w:numPr>
          <w:ilvl w:val="0"/>
          <w:numId w:val="6"/>
        </w:numPr>
        <w:rPr>
          <w:rFonts w:asciiTheme="majorHAnsi" w:eastAsiaTheme="majorEastAsia" w:hAnsiTheme="majorHAnsi" w:cstheme="majorBidi"/>
          <w:color w:val="3F251D" w:themeColor="accent1"/>
          <w:sz w:val="30"/>
          <w:szCs w:val="30"/>
          <w:lang w:val="en-GB"/>
        </w:rPr>
      </w:pPr>
      <w:r w:rsidRPr="00ED60FE">
        <w:rPr>
          <w:lang w:val="en-GB"/>
        </w:rPr>
        <w:t>Increased Shipping Costs</w:t>
      </w:r>
    </w:p>
    <w:p w14:paraId="030C68EA" w14:textId="77777777" w:rsidR="00651AB1" w:rsidRPr="00ED60FE" w:rsidRDefault="00651AB1" w:rsidP="00B7192C">
      <w:pPr>
        <w:pStyle w:val="ListParagraph"/>
        <w:numPr>
          <w:ilvl w:val="0"/>
          <w:numId w:val="6"/>
        </w:numPr>
        <w:rPr>
          <w:rFonts w:asciiTheme="majorHAnsi" w:eastAsiaTheme="majorEastAsia" w:hAnsiTheme="majorHAnsi" w:cstheme="majorBidi"/>
          <w:color w:val="3F251D" w:themeColor="accent1"/>
          <w:sz w:val="30"/>
          <w:szCs w:val="30"/>
          <w:lang w:val="en-GB"/>
        </w:rPr>
      </w:pPr>
      <w:r w:rsidRPr="00ED60FE">
        <w:rPr>
          <w:lang w:val="en-GB"/>
        </w:rPr>
        <w:t>Driver Shortages</w:t>
      </w:r>
    </w:p>
    <w:p w14:paraId="0E217928" w14:textId="77777777" w:rsidR="00651AB1" w:rsidRPr="00ED60FE" w:rsidRDefault="00651AB1" w:rsidP="00651AB1">
      <w:pPr>
        <w:rPr>
          <w:lang w:val="en-GB"/>
        </w:rPr>
      </w:pPr>
      <w:r w:rsidRPr="00ED60FE">
        <w:rPr>
          <w:lang w:val="en-GB"/>
        </w:rPr>
        <w:t>(Srinivasan, et al., 2022) (Nicholson &amp; Pollard, 2021) (Vision Monday, 2021)</w:t>
      </w:r>
    </w:p>
    <w:p w14:paraId="3531A417" w14:textId="77777777" w:rsidR="00651AB1" w:rsidRPr="00ED60FE" w:rsidRDefault="00651AB1" w:rsidP="00651AB1">
      <w:pPr>
        <w:rPr>
          <w:lang w:val="en-GB"/>
        </w:rPr>
      </w:pPr>
      <w:r w:rsidRPr="00ED60FE">
        <w:rPr>
          <w:lang w:val="en-GB"/>
        </w:rPr>
        <w:t xml:space="preserve">To consider and evaluate these risks in greater detail this report will investigate each of them individually to determine their consequence and severity.  </w:t>
      </w:r>
    </w:p>
    <w:p w14:paraId="4C70C572" w14:textId="77777777" w:rsidR="00651AB1" w:rsidRPr="00ED60FE" w:rsidRDefault="00651AB1" w:rsidP="00651AB1">
      <w:pPr>
        <w:pStyle w:val="Heading2"/>
        <w:rPr>
          <w:lang w:val="en-GB"/>
        </w:rPr>
      </w:pPr>
      <w:bookmarkStart w:id="8" w:name="_Toc95413416"/>
      <w:r w:rsidRPr="00ED60FE">
        <w:rPr>
          <w:lang w:val="en-GB"/>
        </w:rPr>
        <w:t>Increased Paper and lumber demands</w:t>
      </w:r>
      <w:bookmarkEnd w:id="8"/>
    </w:p>
    <w:p w14:paraId="1D537E02" w14:textId="0693A23C" w:rsidR="00651AB1" w:rsidRPr="00ED60FE" w:rsidRDefault="00651AB1" w:rsidP="00651AB1">
      <w:pPr>
        <w:rPr>
          <w:lang w:val="en-GB"/>
        </w:rPr>
      </w:pPr>
      <w:r w:rsidRPr="00ED60FE">
        <w:rPr>
          <w:lang w:val="en-GB"/>
        </w:rPr>
        <w:t xml:space="preserve">The paper and lumber supply chain has, like many industries, seen an unprecedented </w:t>
      </w:r>
      <w:r w:rsidR="00850B83" w:rsidRPr="00ED60FE">
        <w:rPr>
          <w:lang w:val="en-GB"/>
        </w:rPr>
        <w:t>rise in</w:t>
      </w:r>
      <w:r w:rsidRPr="00ED60FE">
        <w:rPr>
          <w:lang w:val="en-GB"/>
        </w:rPr>
        <w:t xml:space="preserve"> demand as a direct result of the pandemic (Van </w:t>
      </w:r>
      <w:proofErr w:type="spellStart"/>
      <w:r w:rsidRPr="00ED60FE">
        <w:rPr>
          <w:lang w:val="en-GB"/>
        </w:rPr>
        <w:t>Kooten</w:t>
      </w:r>
      <w:proofErr w:type="spellEnd"/>
      <w:r w:rsidRPr="00ED60FE">
        <w:rPr>
          <w:lang w:val="en-GB"/>
        </w:rPr>
        <w:t xml:space="preserve"> &amp; Schmitz, 2022). Due to the increased demand for lumber as a product, this has further increased the pressures on the paper supply chain as there is a reduced global availability of lumber to produce more paper. </w:t>
      </w:r>
    </w:p>
    <w:p w14:paraId="2715D32B" w14:textId="34AFB30F" w:rsidR="00651AB1" w:rsidRPr="00ED60FE" w:rsidRDefault="00651AB1" w:rsidP="00651AB1">
      <w:pPr>
        <w:rPr>
          <w:lang w:val="en-GB"/>
        </w:rPr>
      </w:pPr>
      <w:r w:rsidRPr="00ED60FE">
        <w:rPr>
          <w:lang w:val="en-GB"/>
        </w:rPr>
        <w:t>The risk of increased lumber and paper demand can have an impact in two ways, one way being the product required may be delayed or not supplied at all, the other impact is the likely increase of</w:t>
      </w:r>
      <w:r w:rsidR="00B534D6" w:rsidRPr="00ED60FE">
        <w:rPr>
          <w:lang w:val="en-GB"/>
        </w:rPr>
        <w:t xml:space="preserve"> </w:t>
      </w:r>
      <w:r w:rsidR="00AD62BF" w:rsidRPr="00ED60FE">
        <w:rPr>
          <w:lang w:val="en-GB"/>
        </w:rPr>
        <w:t>material</w:t>
      </w:r>
      <w:r w:rsidRPr="00ED60FE">
        <w:rPr>
          <w:lang w:val="en-GB"/>
        </w:rPr>
        <w:t xml:space="preserve"> cost </w:t>
      </w:r>
      <w:r w:rsidR="00850B83" w:rsidRPr="00ED60FE">
        <w:rPr>
          <w:lang w:val="en-GB"/>
        </w:rPr>
        <w:t>because of</w:t>
      </w:r>
      <w:r w:rsidRPr="00ED60FE">
        <w:rPr>
          <w:lang w:val="en-GB"/>
        </w:rPr>
        <w:t xml:space="preserve"> the increased demand (</w:t>
      </w:r>
      <w:proofErr w:type="spellStart"/>
      <w:r w:rsidRPr="00ED60FE">
        <w:rPr>
          <w:lang w:val="en-GB"/>
        </w:rPr>
        <w:t>Verte</w:t>
      </w:r>
      <w:proofErr w:type="spellEnd"/>
      <w:r w:rsidRPr="00ED60FE">
        <w:rPr>
          <w:lang w:val="en-GB"/>
        </w:rPr>
        <w:t xml:space="preserve">, 2015). This finding is supported by Van </w:t>
      </w:r>
      <w:proofErr w:type="spellStart"/>
      <w:r w:rsidRPr="00ED60FE">
        <w:rPr>
          <w:lang w:val="en-GB"/>
        </w:rPr>
        <w:t>Kooten</w:t>
      </w:r>
      <w:proofErr w:type="spellEnd"/>
      <w:r w:rsidRPr="00ED60FE">
        <w:rPr>
          <w:lang w:val="en-GB"/>
        </w:rPr>
        <w:t xml:space="preserve"> &amp; Schmitz (2022) when they reported ‘The Covid-19 pandemic led to an unprecedented increase in the U.S. price of softwood lumber by more than 300%’.</w:t>
      </w:r>
    </w:p>
    <w:p w14:paraId="0B52D431" w14:textId="642978B0" w:rsidR="00651AB1" w:rsidRPr="00ED60FE" w:rsidRDefault="00651AB1" w:rsidP="00651AB1">
      <w:pPr>
        <w:rPr>
          <w:lang w:val="en-GB"/>
        </w:rPr>
      </w:pPr>
      <w:r w:rsidRPr="00ED60FE">
        <w:rPr>
          <w:lang w:val="en-GB"/>
        </w:rPr>
        <w:t xml:space="preserve">With regards to lumber, recently the pandemic has resulted in an unprecedented increase in the demand for lumber which is thought to be for </w:t>
      </w:r>
      <w:r w:rsidR="004C2D0A" w:rsidRPr="00ED60FE">
        <w:rPr>
          <w:lang w:val="en-GB"/>
        </w:rPr>
        <w:t>several</w:t>
      </w:r>
      <w:r w:rsidRPr="00ED60FE">
        <w:rPr>
          <w:lang w:val="en-GB"/>
        </w:rPr>
        <w:t xml:space="preserve"> reasons, such as supply chain constraints though pandemic caused labour shortages and home improvements. </w:t>
      </w:r>
    </w:p>
    <w:p w14:paraId="03A31ECA" w14:textId="4996CB12" w:rsidR="00651AB1" w:rsidRPr="00ED60FE" w:rsidRDefault="00651AB1" w:rsidP="00651AB1">
      <w:pPr>
        <w:rPr>
          <w:lang w:val="en-GB"/>
        </w:rPr>
      </w:pPr>
      <w:r w:rsidRPr="00ED60FE">
        <w:rPr>
          <w:lang w:val="en-GB"/>
        </w:rPr>
        <w:lastRenderedPageBreak/>
        <w:t>As of 27</w:t>
      </w:r>
      <w:r w:rsidRPr="00ED60FE">
        <w:rPr>
          <w:vertAlign w:val="superscript"/>
          <w:lang w:val="en-GB"/>
        </w:rPr>
        <w:t>th</w:t>
      </w:r>
      <w:r w:rsidRPr="00ED60FE">
        <w:rPr>
          <w:lang w:val="en-GB"/>
        </w:rPr>
        <w:t xml:space="preserve"> January 2022, since the Covid-19 pandemic begun there have been a total of over 362 million reported cases of covid-19 and </w:t>
      </w:r>
      <w:r w:rsidR="004C2D0A" w:rsidRPr="00ED60FE">
        <w:rPr>
          <w:lang w:val="en-GB"/>
        </w:rPr>
        <w:t>more than</w:t>
      </w:r>
      <w:r w:rsidRPr="00ED60FE">
        <w:rPr>
          <w:lang w:val="en-GB"/>
        </w:rPr>
        <w:t xml:space="preserve"> 5.5 million deaths (World Health Organization, 2022).  These figures have to potential to cause disruption to all supply chains as they would have either resulted in self isolations or the need to replace staff members in some unfortunate circumstances. These figures support this reports finding that within the supply chain, labour shortages from paper production or shipping </w:t>
      </w:r>
      <w:r w:rsidR="00971E64" w:rsidRPr="00ED60FE">
        <w:rPr>
          <w:lang w:val="en-GB"/>
        </w:rPr>
        <w:t>have</w:t>
      </w:r>
      <w:r w:rsidRPr="00ED60FE">
        <w:rPr>
          <w:lang w:val="en-GB"/>
        </w:rPr>
        <w:t xml:space="preserve"> contributed to the current supply chain issues occurring within the industry.     </w:t>
      </w:r>
    </w:p>
    <w:p w14:paraId="23E0EDB2" w14:textId="3540E422" w:rsidR="00651AB1" w:rsidRPr="00ED60FE" w:rsidRDefault="00651AB1" w:rsidP="00651AB1">
      <w:pPr>
        <w:rPr>
          <w:lang w:val="en-GB"/>
        </w:rPr>
      </w:pPr>
      <w:r w:rsidRPr="00ED60FE">
        <w:rPr>
          <w:lang w:val="en-GB"/>
        </w:rPr>
        <w:t>The Covid-19 pandemic forced many ‘non-essential’ businesses and schools to close their doors and force</w:t>
      </w:r>
      <w:r w:rsidR="00971E64" w:rsidRPr="00ED60FE">
        <w:rPr>
          <w:lang w:val="en-GB"/>
        </w:rPr>
        <w:t>d</w:t>
      </w:r>
      <w:r w:rsidRPr="00ED60FE">
        <w:rPr>
          <w:lang w:val="en-GB"/>
        </w:rPr>
        <w:t xml:space="preserve"> millions of employees and student</w:t>
      </w:r>
      <w:r w:rsidR="00971E64" w:rsidRPr="00ED60FE">
        <w:rPr>
          <w:lang w:val="en-GB"/>
        </w:rPr>
        <w:t>s</w:t>
      </w:r>
      <w:r w:rsidRPr="00ED60FE">
        <w:rPr>
          <w:lang w:val="en-GB"/>
        </w:rPr>
        <w:t xml:space="preserve"> to work and study from home (Al-</w:t>
      </w:r>
      <w:proofErr w:type="spellStart"/>
      <w:r w:rsidRPr="00ED60FE">
        <w:rPr>
          <w:lang w:val="en-GB"/>
        </w:rPr>
        <w:t>Habaibeh</w:t>
      </w:r>
      <w:proofErr w:type="spellEnd"/>
      <w:r w:rsidRPr="00ED60FE">
        <w:rPr>
          <w:lang w:val="en-GB"/>
        </w:rPr>
        <w:t xml:space="preserve">, et al., 2021).  This new home working is believed to be the cause </w:t>
      </w:r>
      <w:r w:rsidR="00B46E4C" w:rsidRPr="00ED60FE">
        <w:rPr>
          <w:lang w:val="en-GB"/>
        </w:rPr>
        <w:t>of</w:t>
      </w:r>
      <w:r w:rsidRPr="00ED60FE">
        <w:rPr>
          <w:lang w:val="en-GB"/>
        </w:rPr>
        <w:t xml:space="preserve"> the large increase in home renovations and improvements, as home workers seek to make changes to their homes to accommodate new working / studying spaces. This finding is supported by Baker (2021) when during a survey in 2020, 80% of respondents declared they had undertaken at least one DIY home improvement project within the last three weeks. </w:t>
      </w:r>
    </w:p>
    <w:p w14:paraId="070B95FE" w14:textId="7E7972A9" w:rsidR="00651AB1" w:rsidRPr="00ED60FE" w:rsidRDefault="00651AB1" w:rsidP="00651AB1">
      <w:pPr>
        <w:rPr>
          <w:lang w:val="en-GB"/>
        </w:rPr>
      </w:pPr>
      <w:r w:rsidRPr="00ED60FE">
        <w:rPr>
          <w:lang w:val="en-GB"/>
        </w:rPr>
        <w:t xml:space="preserve">The outcome that could be caused </w:t>
      </w:r>
      <w:r w:rsidR="00850B83" w:rsidRPr="00ED60FE">
        <w:rPr>
          <w:lang w:val="en-GB"/>
        </w:rPr>
        <w:t>because of</w:t>
      </w:r>
      <w:r w:rsidRPr="00ED60FE">
        <w:rPr>
          <w:lang w:val="en-GB"/>
        </w:rPr>
        <w:t xml:space="preserve"> this supply chain risk could have the potential for certain businesses within the sector to completely stop production due to the lack of materials or manpower. This would then possibly cause some businesses, at the very least to face decreases in revenue or even worse be put out of business. Due to the serious threat posed by this risk, every effort should be made to ensure this supply chain risk is reduced as far as reasonably possible. </w:t>
      </w:r>
    </w:p>
    <w:p w14:paraId="6285D9F5" w14:textId="77777777" w:rsidR="00651AB1" w:rsidRPr="00ED60FE" w:rsidRDefault="00651AB1" w:rsidP="00651AB1">
      <w:pPr>
        <w:pStyle w:val="Heading2"/>
        <w:rPr>
          <w:lang w:val="en-GB"/>
        </w:rPr>
      </w:pPr>
      <w:bookmarkStart w:id="9" w:name="_Toc95413417"/>
      <w:r w:rsidRPr="00ED60FE">
        <w:rPr>
          <w:lang w:val="en-GB"/>
        </w:rPr>
        <w:t>production limitations</w:t>
      </w:r>
      <w:bookmarkEnd w:id="9"/>
    </w:p>
    <w:p w14:paraId="44077E0B" w14:textId="364A2D4F" w:rsidR="00651AB1" w:rsidRPr="00ED60FE" w:rsidRDefault="00651AB1" w:rsidP="00651AB1">
      <w:pPr>
        <w:rPr>
          <w:lang w:val="en-GB"/>
        </w:rPr>
      </w:pPr>
      <w:r w:rsidRPr="00ED60FE">
        <w:rPr>
          <w:lang w:val="en-GB"/>
        </w:rPr>
        <w:t xml:space="preserve">Production limitations within the supply chain have been increased by the pandemic in two ways, one being </w:t>
      </w:r>
      <w:r w:rsidR="00CF2924" w:rsidRPr="00ED60FE">
        <w:rPr>
          <w:lang w:val="en-GB"/>
        </w:rPr>
        <w:t>in regard to</w:t>
      </w:r>
      <w:r w:rsidRPr="00ED60FE">
        <w:rPr>
          <w:lang w:val="en-GB"/>
        </w:rPr>
        <w:t xml:space="preserve"> the lack of available labour as was discussed under ‘increased paper and lumber demands’. The other way in which covid-19 has limited some production capability is through the need for social distancing (Ashraf &amp; Goodell, 2021). The reason this may have had </w:t>
      </w:r>
      <w:r w:rsidR="00CF2924" w:rsidRPr="00ED60FE">
        <w:rPr>
          <w:lang w:val="en-GB"/>
        </w:rPr>
        <w:t>an</w:t>
      </w:r>
      <w:r w:rsidRPr="00ED60FE">
        <w:rPr>
          <w:lang w:val="en-GB"/>
        </w:rPr>
        <w:t xml:space="preserve"> impact on production is because there are many activities within manufacturing that require close proximity working conditions to enable work to get completed at a faster rate, thus when close proximity work is limited or there is employee hesitation</w:t>
      </w:r>
      <w:r w:rsidR="00B51869" w:rsidRPr="00ED60FE">
        <w:rPr>
          <w:lang w:val="en-GB"/>
        </w:rPr>
        <w:t>,</w:t>
      </w:r>
      <w:r w:rsidRPr="00ED60FE">
        <w:rPr>
          <w:lang w:val="en-GB"/>
        </w:rPr>
        <w:t xml:space="preserve"> then this can reduce the output of a supply chain. This finding is supported by </w:t>
      </w:r>
      <w:proofErr w:type="spellStart"/>
      <w:r w:rsidRPr="00ED60FE">
        <w:rPr>
          <w:lang w:val="en-GB"/>
        </w:rPr>
        <w:t>Koren</w:t>
      </w:r>
      <w:proofErr w:type="spellEnd"/>
      <w:r w:rsidRPr="00ED60FE">
        <w:rPr>
          <w:lang w:val="en-GB"/>
        </w:rPr>
        <w:t xml:space="preserve"> (2020) when they found that works being carried out th</w:t>
      </w:r>
      <w:r w:rsidR="00B51869" w:rsidRPr="00ED60FE">
        <w:rPr>
          <w:lang w:val="en-GB"/>
        </w:rPr>
        <w:t>at</w:t>
      </w:r>
      <w:r w:rsidRPr="00ED60FE">
        <w:rPr>
          <w:lang w:val="en-GB"/>
        </w:rPr>
        <w:t xml:space="preserve"> rely on </w:t>
      </w:r>
      <w:r w:rsidR="00CF2924" w:rsidRPr="00ED60FE">
        <w:rPr>
          <w:lang w:val="en-GB"/>
        </w:rPr>
        <w:t>proximity</w:t>
      </w:r>
      <w:r w:rsidRPr="00ED60FE">
        <w:rPr>
          <w:lang w:val="en-GB"/>
        </w:rPr>
        <w:t xml:space="preserve"> working have now become significantly less efficient since the introduction of social distancing. </w:t>
      </w:r>
    </w:p>
    <w:p w14:paraId="6E7B575E" w14:textId="4B889029" w:rsidR="00651AB1" w:rsidRPr="00ED60FE" w:rsidRDefault="00651AB1" w:rsidP="00651AB1">
      <w:pPr>
        <w:rPr>
          <w:lang w:val="en-GB"/>
        </w:rPr>
      </w:pPr>
      <w:r w:rsidRPr="00ED60FE">
        <w:rPr>
          <w:lang w:val="en-GB"/>
        </w:rPr>
        <w:t xml:space="preserve">From this risk the likely outcome is to be a delay </w:t>
      </w:r>
      <w:r w:rsidR="00F221CC" w:rsidRPr="00ED60FE">
        <w:rPr>
          <w:lang w:val="en-GB"/>
        </w:rPr>
        <w:t>in</w:t>
      </w:r>
      <w:r w:rsidRPr="00ED60FE">
        <w:rPr>
          <w:lang w:val="en-GB"/>
        </w:rPr>
        <w:t xml:space="preserve"> deliver</w:t>
      </w:r>
      <w:r w:rsidR="00F221CC" w:rsidRPr="00ED60FE">
        <w:rPr>
          <w:lang w:val="en-GB"/>
        </w:rPr>
        <w:t>ing</w:t>
      </w:r>
      <w:r w:rsidRPr="00ED60FE">
        <w:rPr>
          <w:lang w:val="en-GB"/>
        </w:rPr>
        <w:t xml:space="preserve"> products within the supply chain. Although this does not appear to be extremely detrimental on the surface, it still has the ability to have severe effects when considering customer satisfaction. In the </w:t>
      </w:r>
      <w:r w:rsidR="00F221CC" w:rsidRPr="00ED60FE">
        <w:rPr>
          <w:lang w:val="en-GB"/>
        </w:rPr>
        <w:t>fast-food</w:t>
      </w:r>
      <w:r w:rsidRPr="00ED60FE">
        <w:rPr>
          <w:lang w:val="en-GB"/>
        </w:rPr>
        <w:t xml:space="preserve"> industry, paper packaging products are essential in being able to serve customers their food requests, and for this reason if a packaging supplier is unable to supply a </w:t>
      </w:r>
      <w:r w:rsidR="00ED60FE" w:rsidRPr="00ED60FE">
        <w:rPr>
          <w:lang w:val="en-GB"/>
        </w:rPr>
        <w:t>fast-food</w:t>
      </w:r>
      <w:r w:rsidRPr="00ED60FE">
        <w:rPr>
          <w:lang w:val="en-GB"/>
        </w:rPr>
        <w:t xml:space="preserve"> chain with the required demand then, they are likely to source the products from elsewhere, as they will need these to be able to operate. There are also benefits that could be achieved from this risk, just as companies could potentially lose sales and customers if </w:t>
      </w:r>
      <w:r w:rsidRPr="00ED60FE">
        <w:rPr>
          <w:lang w:val="en-GB"/>
        </w:rPr>
        <w:lastRenderedPageBreak/>
        <w:t xml:space="preserve">they are not able to source materials for packaging production, it is also true that companies may have the ability to poach customers from competitors if they are not able to meet demands.  It is for this reason that the risk is considered high in the paper packaging industry.  </w:t>
      </w:r>
    </w:p>
    <w:p w14:paraId="0CD39628" w14:textId="77777777" w:rsidR="00651AB1" w:rsidRPr="00ED60FE" w:rsidRDefault="00651AB1" w:rsidP="00651AB1">
      <w:pPr>
        <w:pStyle w:val="Heading2"/>
        <w:rPr>
          <w:lang w:val="en-GB"/>
        </w:rPr>
      </w:pPr>
      <w:bookmarkStart w:id="10" w:name="_Toc95413418"/>
      <w:r w:rsidRPr="00ED60FE">
        <w:rPr>
          <w:lang w:val="en-GB"/>
        </w:rPr>
        <w:t>Shipping delays</w:t>
      </w:r>
      <w:bookmarkEnd w:id="10"/>
    </w:p>
    <w:p w14:paraId="2C342A50" w14:textId="588D2A12" w:rsidR="00651AB1" w:rsidRPr="00ED60FE" w:rsidRDefault="00651AB1" w:rsidP="00651AB1">
      <w:pPr>
        <w:rPr>
          <w:lang w:val="en-GB"/>
        </w:rPr>
      </w:pPr>
      <w:r w:rsidRPr="00ED60FE">
        <w:rPr>
          <w:lang w:val="en-GB"/>
        </w:rPr>
        <w:t xml:space="preserve">There are multiple possibilities in which a shipping delay could occur and potentially disrupt a supply chain. These possibilities could include predicable delays and unpredictable delays. One predictable delay could be considered the current delays between the UK – EU border, and one unpredictable delay could be through unforeseen circumstances such as the recent </w:t>
      </w:r>
      <w:r w:rsidR="004F7615" w:rsidRPr="00ED60FE">
        <w:rPr>
          <w:lang w:val="en-GB"/>
        </w:rPr>
        <w:t>Suez Canal</w:t>
      </w:r>
      <w:r w:rsidRPr="00ED60FE">
        <w:rPr>
          <w:lang w:val="en-GB"/>
        </w:rPr>
        <w:t xml:space="preserve"> blockage. </w:t>
      </w:r>
    </w:p>
    <w:p w14:paraId="6848183A" w14:textId="77777777" w:rsidR="00651AB1" w:rsidRPr="00ED60FE" w:rsidRDefault="00651AB1" w:rsidP="00651AB1">
      <w:pPr>
        <w:rPr>
          <w:lang w:val="en-GB"/>
        </w:rPr>
      </w:pPr>
      <w:r w:rsidRPr="00ED60FE">
        <w:rPr>
          <w:lang w:val="en-GB"/>
        </w:rPr>
        <w:t>Due to increased levels of customs checks being carried out at the borders between the UK and EU, there has been a noticeable increase in the amount of time required to cross into either territory (Foster, 2021). In a study carried out by Forward2me, this shipping delay increase across the UK -EU border has increased from an average of 4.03 days to an average of 8.55 days (Newlands, 2021). This is believed to be as a direct result of increased customs checks and additional documentation required as a consequence of the UK leaving the EU.</w:t>
      </w:r>
    </w:p>
    <w:p w14:paraId="30D648C1" w14:textId="0A7A3E47" w:rsidR="00651AB1" w:rsidRPr="00ED60FE" w:rsidRDefault="00651AB1" w:rsidP="00651AB1">
      <w:pPr>
        <w:rPr>
          <w:lang w:val="en-GB"/>
        </w:rPr>
      </w:pPr>
      <w:r w:rsidRPr="00ED60FE">
        <w:rPr>
          <w:lang w:val="en-GB"/>
        </w:rPr>
        <w:t xml:space="preserve">An example of </w:t>
      </w:r>
      <w:r w:rsidR="001F4495" w:rsidRPr="00ED60FE">
        <w:rPr>
          <w:lang w:val="en-GB"/>
        </w:rPr>
        <w:t>unforeseen</w:t>
      </w:r>
      <w:r w:rsidRPr="00ED60FE">
        <w:rPr>
          <w:lang w:val="en-GB"/>
        </w:rPr>
        <w:t xml:space="preserve"> delays is the </w:t>
      </w:r>
      <w:r w:rsidR="001F4495" w:rsidRPr="00ED60FE">
        <w:rPr>
          <w:lang w:val="en-GB"/>
        </w:rPr>
        <w:t>Suez Canal</w:t>
      </w:r>
      <w:r w:rsidRPr="00ED60FE">
        <w:rPr>
          <w:lang w:val="en-GB"/>
        </w:rPr>
        <w:t xml:space="preserve"> blockage that occurred on 23</w:t>
      </w:r>
      <w:r w:rsidRPr="00ED60FE">
        <w:rPr>
          <w:vertAlign w:val="superscript"/>
          <w:lang w:val="en-GB"/>
        </w:rPr>
        <w:t>rd</w:t>
      </w:r>
      <w:r w:rsidRPr="00ED60FE">
        <w:rPr>
          <w:lang w:val="en-GB"/>
        </w:rPr>
        <w:t xml:space="preserve"> March 2021.  The </w:t>
      </w:r>
      <w:r w:rsidR="001F4495" w:rsidRPr="00ED60FE">
        <w:rPr>
          <w:lang w:val="en-GB"/>
        </w:rPr>
        <w:t>Suez Canal</w:t>
      </w:r>
      <w:r w:rsidRPr="00ED60FE">
        <w:rPr>
          <w:lang w:val="en-GB"/>
        </w:rPr>
        <w:t xml:space="preserve"> is the main shipping route between Europe and Asia as it is the shortest sea route. The canal handles approximately 12% of world trade (</w:t>
      </w:r>
      <w:proofErr w:type="spellStart"/>
      <w:r w:rsidRPr="00ED60FE">
        <w:rPr>
          <w:lang w:val="en-GB"/>
        </w:rPr>
        <w:t>Feyrer</w:t>
      </w:r>
      <w:proofErr w:type="spellEnd"/>
      <w:r w:rsidRPr="00ED60FE">
        <w:rPr>
          <w:lang w:val="en-GB"/>
        </w:rPr>
        <w:t xml:space="preserve">, 2021). When this canal was blocked for six days by the ship Ever Given operated by Evergreen, it stranded over 400 other vessels as well as forcing other vessels to increase their delivery time by needing to sail around Africa to reach their destination (Rawlinson, 2021). In addition to this the Ever Given vessel itself was delayed by four months. </w:t>
      </w:r>
    </w:p>
    <w:p w14:paraId="6FC05E49" w14:textId="0E3F9975" w:rsidR="00651AB1" w:rsidRPr="00ED60FE" w:rsidRDefault="00651AB1" w:rsidP="00651AB1">
      <w:pPr>
        <w:rPr>
          <w:lang w:val="en-GB"/>
        </w:rPr>
      </w:pPr>
      <w:r w:rsidRPr="00ED60FE">
        <w:rPr>
          <w:lang w:val="en-GB"/>
        </w:rPr>
        <w:t xml:space="preserve">Clearly shipping delays could have a large effect on the paper packaging industry, however with regards to the current delays at UK customs, this delay can be scheduled into supply and production plans and so the risk could potentially be reduced or eliminated. The </w:t>
      </w:r>
      <w:proofErr w:type="spellStart"/>
      <w:r w:rsidRPr="00ED60FE">
        <w:rPr>
          <w:lang w:val="en-GB"/>
        </w:rPr>
        <w:t>unforseen</w:t>
      </w:r>
      <w:proofErr w:type="spellEnd"/>
      <w:r w:rsidRPr="00ED60FE">
        <w:rPr>
          <w:lang w:val="en-GB"/>
        </w:rPr>
        <w:t xml:space="preserve"> disruptions such as the Suez Canal blockage are </w:t>
      </w:r>
      <w:proofErr w:type="spellStart"/>
      <w:r w:rsidRPr="00ED60FE">
        <w:rPr>
          <w:lang w:val="en-GB"/>
        </w:rPr>
        <w:t>unpredicatable</w:t>
      </w:r>
      <w:proofErr w:type="spellEnd"/>
      <w:r w:rsidRPr="00ED60FE">
        <w:rPr>
          <w:lang w:val="en-GB"/>
        </w:rPr>
        <w:t xml:space="preserve">, however again could be reduced by carrying an additional one week stock of raw material (if capacity allows), this could drastically reduce a organizations </w:t>
      </w:r>
      <w:proofErr w:type="spellStart"/>
      <w:r w:rsidRPr="00ED60FE">
        <w:rPr>
          <w:lang w:val="en-GB"/>
        </w:rPr>
        <w:t>vunerability</w:t>
      </w:r>
      <w:proofErr w:type="spellEnd"/>
      <w:r w:rsidRPr="00ED60FE">
        <w:rPr>
          <w:lang w:val="en-GB"/>
        </w:rPr>
        <w:t xml:space="preserve"> to these disruptions. </w:t>
      </w:r>
    </w:p>
    <w:p w14:paraId="41EE01F8" w14:textId="77777777" w:rsidR="00651AB1" w:rsidRPr="00ED60FE" w:rsidRDefault="00651AB1" w:rsidP="00651AB1">
      <w:pPr>
        <w:pStyle w:val="Heading2"/>
        <w:rPr>
          <w:lang w:val="en-GB"/>
        </w:rPr>
      </w:pPr>
      <w:bookmarkStart w:id="11" w:name="_Toc95413419"/>
      <w:r w:rsidRPr="00ED60FE">
        <w:rPr>
          <w:lang w:val="en-GB"/>
        </w:rPr>
        <w:t>Increased shipping costs</w:t>
      </w:r>
      <w:bookmarkEnd w:id="11"/>
    </w:p>
    <w:p w14:paraId="62CE4CDA" w14:textId="0FFFDD47" w:rsidR="00651AB1" w:rsidRPr="00ED60FE" w:rsidRDefault="00651AB1" w:rsidP="00651AB1">
      <w:pPr>
        <w:rPr>
          <w:lang w:val="en-GB"/>
        </w:rPr>
      </w:pPr>
      <w:r w:rsidRPr="00ED60FE">
        <w:rPr>
          <w:lang w:val="en-GB"/>
        </w:rPr>
        <w:t xml:space="preserve">There are </w:t>
      </w:r>
      <w:r w:rsidR="00CF2924" w:rsidRPr="00ED60FE">
        <w:rPr>
          <w:lang w:val="en-GB"/>
        </w:rPr>
        <w:t>several</w:t>
      </w:r>
      <w:r w:rsidRPr="00ED60FE">
        <w:rPr>
          <w:lang w:val="en-GB"/>
        </w:rPr>
        <w:t xml:space="preserve"> factors that have contributed to the rising cost of shipping products around the globe. One reason for this increase is due to the rising fuel costs (Beaumont‐</w:t>
      </w:r>
      <w:r w:rsidRPr="00ED60FE">
        <w:rPr>
          <w:rFonts w:ascii="Times New Roman" w:hAnsi="Times New Roman" w:cs="Times New Roman"/>
          <w:lang w:val="en-GB"/>
        </w:rPr>
        <w:t>​</w:t>
      </w:r>
      <w:r w:rsidRPr="00ED60FE">
        <w:rPr>
          <w:lang w:val="en-GB"/>
        </w:rPr>
        <w:t xml:space="preserve">Smith, 2021).  Currently the fuel used for shipping is at its highest cost for nearly a decade and this additional cost cannot be </w:t>
      </w:r>
      <w:proofErr w:type="spellStart"/>
      <w:r w:rsidRPr="00ED60FE">
        <w:rPr>
          <w:lang w:val="en-GB"/>
        </w:rPr>
        <w:t>absolrbed</w:t>
      </w:r>
      <w:proofErr w:type="spellEnd"/>
      <w:r w:rsidRPr="00ED60FE">
        <w:rPr>
          <w:lang w:val="en-GB"/>
        </w:rPr>
        <w:t xml:space="preserve"> by the shipping </w:t>
      </w:r>
      <w:proofErr w:type="spellStart"/>
      <w:r w:rsidRPr="00ED60FE">
        <w:rPr>
          <w:lang w:val="en-GB"/>
        </w:rPr>
        <w:t>industy</w:t>
      </w:r>
      <w:proofErr w:type="spellEnd"/>
      <w:r w:rsidRPr="00ED60FE">
        <w:rPr>
          <w:lang w:val="en-GB"/>
        </w:rPr>
        <w:t xml:space="preserve">, so will be passed on the </w:t>
      </w:r>
      <w:proofErr w:type="spellStart"/>
      <w:r w:rsidRPr="00ED60FE">
        <w:rPr>
          <w:lang w:val="en-GB"/>
        </w:rPr>
        <w:t>the</w:t>
      </w:r>
      <w:proofErr w:type="spellEnd"/>
      <w:r w:rsidRPr="00ED60FE">
        <w:rPr>
          <w:lang w:val="en-GB"/>
        </w:rPr>
        <w:t xml:space="preserve"> customers (Miller, 2021). It is believed by Chang &amp; Wang (2014) that by reducing the speed of the shipping vessels this will drastically reduce the fuel consumption, however this will increase lead time and other </w:t>
      </w:r>
      <w:proofErr w:type="spellStart"/>
      <w:r w:rsidRPr="00ED60FE">
        <w:rPr>
          <w:lang w:val="en-GB"/>
        </w:rPr>
        <w:t>accosiated</w:t>
      </w:r>
      <w:proofErr w:type="spellEnd"/>
      <w:r w:rsidRPr="00ED60FE">
        <w:rPr>
          <w:lang w:val="en-GB"/>
        </w:rPr>
        <w:t xml:space="preserve"> costs with shipping such a labour. </w:t>
      </w:r>
    </w:p>
    <w:p w14:paraId="1F672528" w14:textId="77777777" w:rsidR="00651AB1" w:rsidRPr="00ED60FE" w:rsidRDefault="00651AB1" w:rsidP="00651AB1">
      <w:pPr>
        <w:rPr>
          <w:lang w:val="en-GB"/>
        </w:rPr>
      </w:pPr>
      <w:r w:rsidRPr="00ED60FE">
        <w:rPr>
          <w:lang w:val="en-GB"/>
        </w:rPr>
        <w:lastRenderedPageBreak/>
        <w:t>Further to this increase in fuel cost there has also been a drastic increase in the shipping demand since the current Covid-19 pandemic has eased and markets are attempting to catch up (Beaumont‐</w:t>
      </w:r>
      <w:r w:rsidRPr="00ED60FE">
        <w:rPr>
          <w:rFonts w:ascii="Times New Roman" w:hAnsi="Times New Roman" w:cs="Times New Roman"/>
          <w:lang w:val="en-GB"/>
        </w:rPr>
        <w:t>​</w:t>
      </w:r>
      <w:r w:rsidRPr="00ED60FE">
        <w:rPr>
          <w:lang w:val="en-GB"/>
        </w:rPr>
        <w:t xml:space="preserve">Smith, 2021). This increase in demand has contributed to the increased shipping costs as well as the cost of shipping containers rising from an average of below $1,900 to approximately $10,000 between 2019 and 2021. </w:t>
      </w:r>
    </w:p>
    <w:p w14:paraId="530940D4" w14:textId="77777777" w:rsidR="00651AB1" w:rsidRPr="00ED60FE" w:rsidRDefault="00651AB1" w:rsidP="00651AB1">
      <w:pPr>
        <w:rPr>
          <w:lang w:val="en-GB"/>
        </w:rPr>
      </w:pPr>
      <w:r w:rsidRPr="00ED60FE">
        <w:rPr>
          <w:lang w:val="en-GB"/>
        </w:rPr>
        <w:t>Although the potential risk of increased shipping costs could have a large effect on the paper packaging industry, this is not likely to stop production and so could be considered a lower risk in comparison to other risks discussed. This is due to the whole paper industry facing the same shipping increases and so all competitors will need to pass these additional costs onto customers, thus maintaining competitiveness.</w:t>
      </w:r>
    </w:p>
    <w:p w14:paraId="2508E1EE" w14:textId="77777777" w:rsidR="00651AB1" w:rsidRPr="00ED60FE" w:rsidRDefault="00651AB1" w:rsidP="00651AB1">
      <w:pPr>
        <w:pStyle w:val="Heading2"/>
        <w:rPr>
          <w:lang w:val="en-GB"/>
        </w:rPr>
      </w:pPr>
      <w:bookmarkStart w:id="12" w:name="_Toc95413420"/>
      <w:r w:rsidRPr="00ED60FE">
        <w:rPr>
          <w:lang w:val="en-GB"/>
        </w:rPr>
        <w:t>Driver Shortages</w:t>
      </w:r>
      <w:bookmarkEnd w:id="12"/>
    </w:p>
    <w:p w14:paraId="60D023ED" w14:textId="4292313C" w:rsidR="00651AB1" w:rsidRPr="00ED60FE" w:rsidRDefault="00651AB1" w:rsidP="00651AB1">
      <w:pPr>
        <w:rPr>
          <w:lang w:val="en-GB"/>
        </w:rPr>
      </w:pPr>
      <w:r w:rsidRPr="00ED60FE">
        <w:rPr>
          <w:lang w:val="en-GB"/>
        </w:rPr>
        <w:t xml:space="preserve">Currently in the UK there is a shortage of Heavy Goods Vehicle (HGV) drivers, this undoubtably has an impact on supply chains throughout the country as goods and </w:t>
      </w:r>
      <w:proofErr w:type="spellStart"/>
      <w:r w:rsidRPr="00ED60FE">
        <w:rPr>
          <w:lang w:val="en-GB"/>
        </w:rPr>
        <w:t>supply</w:t>
      </w:r>
      <w:r w:rsidR="00094937" w:rsidRPr="00ED60FE">
        <w:rPr>
          <w:lang w:val="en-GB"/>
        </w:rPr>
        <w:t>s</w:t>
      </w:r>
      <w:proofErr w:type="spellEnd"/>
      <w:r w:rsidRPr="00ED60FE">
        <w:rPr>
          <w:lang w:val="en-GB"/>
        </w:rPr>
        <w:t xml:space="preserve"> cannot</w:t>
      </w:r>
      <w:r w:rsidR="00094937" w:rsidRPr="00ED60FE">
        <w:rPr>
          <w:lang w:val="en-GB"/>
        </w:rPr>
        <w:t xml:space="preserve"> be transported</w:t>
      </w:r>
      <w:r w:rsidRPr="00ED60FE">
        <w:rPr>
          <w:lang w:val="en-GB"/>
        </w:rPr>
        <w:t xml:space="preserve"> without them.  It is believed by Manning (2021) that the cause of this shortage is possibly due to a shortage of people with the relevant HGV licence and a long waiting list for training and delivery of new licensees.  </w:t>
      </w:r>
      <w:r w:rsidR="004F7615" w:rsidRPr="00ED60FE">
        <w:rPr>
          <w:lang w:val="en-GB"/>
        </w:rPr>
        <w:t>However,</w:t>
      </w:r>
      <w:r w:rsidRPr="00ED60FE">
        <w:rPr>
          <w:lang w:val="en-GB"/>
        </w:rPr>
        <w:t xml:space="preserve"> they did also go on to say there are in approximately six hundred thousand people in the UK with the relevant HGV licence who do not use them in their employment.  Allen (2021) supported the finding of a shortage of HGV licence holders by highlighting the current average age of a HGV driver is 53 in the UK, many of which are retiring, and only 2% of current HGV drivers are below the age of 25.  Building on from this Allen (2021) also went on to highlight the HGV industry is struggling to recruit new drivers due to working conditions. This is because the role requires drivers to spend extended time away from families and has a less than healthy working environment. </w:t>
      </w:r>
    </w:p>
    <w:p w14:paraId="2BFF2B57" w14:textId="77777777" w:rsidR="00651AB1" w:rsidRPr="00ED60FE" w:rsidRDefault="00651AB1" w:rsidP="00651AB1">
      <w:pPr>
        <w:rPr>
          <w:lang w:val="en-GB"/>
        </w:rPr>
      </w:pPr>
      <w:r w:rsidRPr="00ED60FE">
        <w:rPr>
          <w:lang w:val="en-GB"/>
        </w:rPr>
        <w:t xml:space="preserve">The UK government are taking steps to resolve this shortage by in such as </w:t>
      </w:r>
    </w:p>
    <w:p w14:paraId="772E8630" w14:textId="77777777" w:rsidR="00651AB1" w:rsidRPr="00ED60FE" w:rsidRDefault="00651AB1" w:rsidP="00B7192C">
      <w:pPr>
        <w:pStyle w:val="ListParagraph"/>
        <w:numPr>
          <w:ilvl w:val="0"/>
          <w:numId w:val="7"/>
        </w:numPr>
        <w:rPr>
          <w:rFonts w:eastAsiaTheme="majorEastAsia"/>
          <w:sz w:val="30"/>
          <w:szCs w:val="30"/>
          <w:lang w:val="en-GB"/>
        </w:rPr>
      </w:pPr>
      <w:r w:rsidRPr="00ED60FE">
        <w:rPr>
          <w:lang w:val="en-GB"/>
        </w:rPr>
        <w:t>Releasing MOD examiners to train and develop new drivers</w:t>
      </w:r>
    </w:p>
    <w:p w14:paraId="4EDEDA9E" w14:textId="77777777" w:rsidR="00651AB1" w:rsidRPr="00ED60FE" w:rsidRDefault="00651AB1" w:rsidP="00B7192C">
      <w:pPr>
        <w:pStyle w:val="ListParagraph"/>
        <w:numPr>
          <w:ilvl w:val="0"/>
          <w:numId w:val="7"/>
        </w:numPr>
        <w:rPr>
          <w:rFonts w:eastAsiaTheme="majorEastAsia"/>
          <w:sz w:val="30"/>
          <w:szCs w:val="30"/>
          <w:lang w:val="en-GB"/>
        </w:rPr>
      </w:pPr>
      <w:r w:rsidRPr="00ED60FE">
        <w:rPr>
          <w:lang w:val="en-GB"/>
        </w:rPr>
        <w:t>Encouraging HGV license holders not currently in industry to return the HGV driving</w:t>
      </w:r>
    </w:p>
    <w:p w14:paraId="5675D0EA" w14:textId="77777777" w:rsidR="00651AB1" w:rsidRPr="00ED60FE" w:rsidRDefault="00651AB1" w:rsidP="00B7192C">
      <w:pPr>
        <w:pStyle w:val="ListParagraph"/>
        <w:numPr>
          <w:ilvl w:val="0"/>
          <w:numId w:val="7"/>
        </w:numPr>
        <w:rPr>
          <w:rFonts w:eastAsiaTheme="majorEastAsia"/>
          <w:sz w:val="30"/>
          <w:szCs w:val="30"/>
          <w:lang w:val="en-GB"/>
        </w:rPr>
      </w:pPr>
      <w:r w:rsidRPr="00ED60FE">
        <w:rPr>
          <w:lang w:val="en-GB"/>
        </w:rPr>
        <w:t>Investing in new ‘skills bootcamps’ to create free intensive HGV courses</w:t>
      </w:r>
    </w:p>
    <w:p w14:paraId="00DC81F8" w14:textId="77777777" w:rsidR="00651AB1" w:rsidRPr="00ED60FE" w:rsidRDefault="00651AB1" w:rsidP="00651AB1">
      <w:pPr>
        <w:rPr>
          <w:lang w:val="en-GB"/>
        </w:rPr>
      </w:pPr>
      <w:r w:rsidRPr="00ED60FE">
        <w:rPr>
          <w:lang w:val="en-GB"/>
        </w:rPr>
        <w:t>(Department for Transport, 2021)</w:t>
      </w:r>
    </w:p>
    <w:p w14:paraId="74FF2C33" w14:textId="2672BC38" w:rsidR="00737063" w:rsidRPr="00ED60FE" w:rsidRDefault="00651AB1" w:rsidP="00651AB1">
      <w:pPr>
        <w:rPr>
          <w:lang w:val="en-GB"/>
        </w:rPr>
      </w:pPr>
      <w:r w:rsidRPr="00ED60FE">
        <w:rPr>
          <w:lang w:val="en-GB"/>
        </w:rPr>
        <w:t>This risk to the supply chain does have potential to halt production in the packaging industry if materials cannot be delivered to manufacturers. In addition to this it could also have the impact of delaying finished goods from being delivered to customers and end users.  It is predicted that this driver shortage will end in by 2023, however the potential solution to this in the short term would be to offer HGV driver a salary slightly above the local market average, this will have the effect of reducing the number of employees seeking employment elsewhere as well as encouraging new drivers to join the organization. This solution will need to be present throughout the packaging supply chain to ensure there are enough drivers to minimize any disruptions.</w:t>
      </w:r>
    </w:p>
    <w:p w14:paraId="03EE0AC0" w14:textId="509F181C" w:rsidR="00EE24EB" w:rsidRPr="00ED60FE" w:rsidRDefault="00932794" w:rsidP="00EE24EB">
      <w:pPr>
        <w:pStyle w:val="Heading1"/>
        <w:rPr>
          <w:lang w:val="en-GB"/>
        </w:rPr>
      </w:pPr>
      <w:bookmarkStart w:id="13" w:name="_Toc95413421"/>
      <w:r w:rsidRPr="00ED60FE">
        <w:rPr>
          <w:lang w:val="en-GB"/>
        </w:rPr>
        <w:lastRenderedPageBreak/>
        <w:t xml:space="preserve">Question </w:t>
      </w:r>
      <w:r w:rsidR="00690461" w:rsidRPr="00ED60FE">
        <w:rPr>
          <w:lang w:val="en-GB"/>
        </w:rPr>
        <w:t>2</w:t>
      </w:r>
      <w:r w:rsidRPr="00ED60FE">
        <w:rPr>
          <w:lang w:val="en-GB"/>
        </w:rPr>
        <w:t xml:space="preserve"> </w:t>
      </w:r>
      <w:r w:rsidR="00137E19" w:rsidRPr="00ED60FE">
        <w:rPr>
          <w:lang w:val="en-GB"/>
        </w:rPr>
        <w:t>–</w:t>
      </w:r>
      <w:r w:rsidRPr="00ED60FE">
        <w:rPr>
          <w:lang w:val="en-GB"/>
        </w:rPr>
        <w:t xml:space="preserve"> </w:t>
      </w:r>
      <w:r w:rsidR="004F0C4B" w:rsidRPr="00ED60FE">
        <w:rPr>
          <w:lang w:val="en-GB"/>
        </w:rPr>
        <w:t>Evaluate what steps can be taken to help make your chosen supply chain more resilient.  Use examples to support your answer</w:t>
      </w:r>
      <w:bookmarkEnd w:id="13"/>
    </w:p>
    <w:p w14:paraId="0B7CA097" w14:textId="0637D796" w:rsidR="00E339F2" w:rsidRPr="00ED60FE" w:rsidRDefault="0039305C" w:rsidP="00E54002">
      <w:pPr>
        <w:rPr>
          <w:lang w:val="en-GB"/>
        </w:rPr>
      </w:pPr>
      <w:r w:rsidRPr="00ED60FE">
        <w:rPr>
          <w:lang w:val="en-GB"/>
        </w:rPr>
        <w:t xml:space="preserve">Within the supply chain, any </w:t>
      </w:r>
      <w:r w:rsidR="00736B29" w:rsidRPr="00ED60FE">
        <w:rPr>
          <w:lang w:val="en-GB"/>
        </w:rPr>
        <w:t>disruption</w:t>
      </w:r>
      <w:r w:rsidR="007B4CFD" w:rsidRPr="00ED60FE">
        <w:rPr>
          <w:lang w:val="en-GB"/>
        </w:rPr>
        <w:t xml:space="preserve"> to operations </w:t>
      </w:r>
      <w:r w:rsidR="000052A6" w:rsidRPr="00ED60FE">
        <w:rPr>
          <w:lang w:val="en-GB"/>
        </w:rPr>
        <w:t>could</w:t>
      </w:r>
      <w:r w:rsidR="007B4CFD" w:rsidRPr="00ED60FE">
        <w:rPr>
          <w:lang w:val="en-GB"/>
        </w:rPr>
        <w:t xml:space="preserve"> have a significant impact </w:t>
      </w:r>
      <w:r w:rsidR="006A0B38" w:rsidRPr="00ED60FE">
        <w:rPr>
          <w:lang w:val="en-GB"/>
        </w:rPr>
        <w:t>on its performance (</w:t>
      </w:r>
      <w:proofErr w:type="spellStart"/>
      <w:r w:rsidR="006A0B38" w:rsidRPr="00ED60FE">
        <w:rPr>
          <w:lang w:val="en-GB"/>
        </w:rPr>
        <w:t>Nimmy</w:t>
      </w:r>
      <w:proofErr w:type="spellEnd"/>
      <w:r w:rsidR="006A0B38" w:rsidRPr="00ED60FE">
        <w:rPr>
          <w:lang w:val="en-GB"/>
        </w:rPr>
        <w:t>, et al., 2022)</w:t>
      </w:r>
      <w:r w:rsidRPr="00ED60FE">
        <w:rPr>
          <w:lang w:val="en-GB"/>
        </w:rPr>
        <w:t>.</w:t>
      </w:r>
      <w:r w:rsidR="005B6582" w:rsidRPr="00ED60FE">
        <w:rPr>
          <w:lang w:val="en-GB"/>
        </w:rPr>
        <w:t xml:space="preserve"> </w:t>
      </w:r>
      <w:r w:rsidR="00490903" w:rsidRPr="00ED60FE">
        <w:rPr>
          <w:lang w:val="en-GB"/>
        </w:rPr>
        <w:t>T</w:t>
      </w:r>
      <w:r w:rsidR="00CE1DDD" w:rsidRPr="00ED60FE">
        <w:rPr>
          <w:lang w:val="en-GB"/>
        </w:rPr>
        <w:t>hese disruption</w:t>
      </w:r>
      <w:r w:rsidR="000052A6" w:rsidRPr="00ED60FE">
        <w:rPr>
          <w:lang w:val="en-GB"/>
        </w:rPr>
        <w:t>s</w:t>
      </w:r>
      <w:r w:rsidR="00CE1DDD" w:rsidRPr="00ED60FE">
        <w:rPr>
          <w:lang w:val="en-GB"/>
        </w:rPr>
        <w:t xml:space="preserve"> </w:t>
      </w:r>
      <w:r w:rsidR="000052A6" w:rsidRPr="00ED60FE">
        <w:rPr>
          <w:lang w:val="en-GB"/>
        </w:rPr>
        <w:t>can</w:t>
      </w:r>
      <w:r w:rsidR="00CE1DDD" w:rsidRPr="00ED60FE">
        <w:rPr>
          <w:lang w:val="en-GB"/>
        </w:rPr>
        <w:t xml:space="preserve"> </w:t>
      </w:r>
      <w:r w:rsidR="00E50722" w:rsidRPr="00ED60FE">
        <w:rPr>
          <w:lang w:val="en-GB"/>
        </w:rPr>
        <w:t>create financial loses to an organizatio</w:t>
      </w:r>
      <w:r w:rsidR="00035CD7" w:rsidRPr="00ED60FE">
        <w:rPr>
          <w:lang w:val="en-GB"/>
        </w:rPr>
        <w:t>n. I</w:t>
      </w:r>
      <w:r w:rsidR="00364EE9" w:rsidRPr="00ED60FE">
        <w:rPr>
          <w:lang w:val="en-GB"/>
        </w:rPr>
        <w:t xml:space="preserve">mproved organizational responsiveness to </w:t>
      </w:r>
      <w:r w:rsidR="00FF0FC7" w:rsidRPr="00ED60FE">
        <w:rPr>
          <w:lang w:val="en-GB"/>
        </w:rPr>
        <w:t xml:space="preserve">disruptions can be considered a competitive advantage within its </w:t>
      </w:r>
      <w:r w:rsidR="000052A6" w:rsidRPr="00ED60FE">
        <w:rPr>
          <w:lang w:val="en-GB"/>
        </w:rPr>
        <w:t>industry</w:t>
      </w:r>
      <w:r w:rsidR="00FF0FC7" w:rsidRPr="00ED60FE">
        <w:rPr>
          <w:lang w:val="en-GB"/>
        </w:rPr>
        <w:t xml:space="preserve">, especially if </w:t>
      </w:r>
      <w:r w:rsidR="000052A6" w:rsidRPr="00ED60FE">
        <w:rPr>
          <w:lang w:val="en-GB"/>
        </w:rPr>
        <w:t>competitors</w:t>
      </w:r>
      <w:r w:rsidR="00FF0FC7" w:rsidRPr="00ED60FE">
        <w:rPr>
          <w:lang w:val="en-GB"/>
        </w:rPr>
        <w:t xml:space="preserve"> </w:t>
      </w:r>
      <w:r w:rsidR="00B41110" w:rsidRPr="00ED60FE">
        <w:rPr>
          <w:lang w:val="en-GB"/>
        </w:rPr>
        <w:t>are less responsive</w:t>
      </w:r>
      <w:r w:rsidR="005F5351" w:rsidRPr="00ED60FE">
        <w:rPr>
          <w:lang w:val="en-GB"/>
        </w:rPr>
        <w:t xml:space="preserve"> (</w:t>
      </w:r>
      <w:proofErr w:type="spellStart"/>
      <w:r w:rsidR="005F5351" w:rsidRPr="00ED60FE">
        <w:rPr>
          <w:lang w:val="en-GB"/>
        </w:rPr>
        <w:t>Elluru</w:t>
      </w:r>
      <w:proofErr w:type="spellEnd"/>
      <w:r w:rsidR="005F5351" w:rsidRPr="00ED60FE">
        <w:rPr>
          <w:lang w:val="en-GB"/>
        </w:rPr>
        <w:t>, et al., 2019)</w:t>
      </w:r>
      <w:r w:rsidR="00B41110" w:rsidRPr="00ED60FE">
        <w:rPr>
          <w:lang w:val="en-GB"/>
        </w:rPr>
        <w:t>. For this reason</w:t>
      </w:r>
      <w:r w:rsidR="000052A6" w:rsidRPr="00ED60FE">
        <w:rPr>
          <w:lang w:val="en-GB"/>
        </w:rPr>
        <w:t>,</w:t>
      </w:r>
      <w:r w:rsidR="005F5351" w:rsidRPr="00ED60FE">
        <w:rPr>
          <w:lang w:val="en-GB"/>
        </w:rPr>
        <w:t xml:space="preserve"> it </w:t>
      </w:r>
      <w:r w:rsidR="006D047C" w:rsidRPr="00ED60FE">
        <w:rPr>
          <w:lang w:val="en-GB"/>
        </w:rPr>
        <w:t xml:space="preserve">can be a vital exercise for organizations to take steps to protect themselves </w:t>
      </w:r>
      <w:r w:rsidR="0033123C" w:rsidRPr="00ED60FE">
        <w:rPr>
          <w:lang w:val="en-GB"/>
        </w:rPr>
        <w:t xml:space="preserve">from any disruptions. </w:t>
      </w:r>
      <w:proofErr w:type="spellStart"/>
      <w:r w:rsidR="006C6F2C" w:rsidRPr="00ED60FE">
        <w:rPr>
          <w:lang w:val="en-GB"/>
        </w:rPr>
        <w:t>Erturk</w:t>
      </w:r>
      <w:proofErr w:type="spellEnd"/>
      <w:r w:rsidR="006C6F2C" w:rsidRPr="00ED60FE">
        <w:rPr>
          <w:lang w:val="en-GB"/>
        </w:rPr>
        <w:t xml:space="preserve"> &amp; Tozan (2015)</w:t>
      </w:r>
      <w:r w:rsidR="00E339F2" w:rsidRPr="00ED60FE">
        <w:rPr>
          <w:lang w:val="en-GB"/>
        </w:rPr>
        <w:t xml:space="preserve"> </w:t>
      </w:r>
      <w:r w:rsidR="006C6F2C" w:rsidRPr="00ED60FE">
        <w:rPr>
          <w:lang w:val="en-GB"/>
        </w:rPr>
        <w:t>d</w:t>
      </w:r>
      <w:r w:rsidR="00E339F2" w:rsidRPr="00ED60FE">
        <w:rPr>
          <w:lang w:val="en-GB"/>
        </w:rPr>
        <w:t xml:space="preserve">efines supply chain </w:t>
      </w:r>
      <w:r w:rsidR="002435E1" w:rsidRPr="00ED60FE">
        <w:rPr>
          <w:lang w:val="en-GB"/>
        </w:rPr>
        <w:t>resilience</w:t>
      </w:r>
      <w:r w:rsidR="00E339F2" w:rsidRPr="00ED60FE">
        <w:rPr>
          <w:lang w:val="en-GB"/>
        </w:rPr>
        <w:t xml:space="preserve"> as ‘</w:t>
      </w:r>
      <w:r w:rsidR="00800F61" w:rsidRPr="00ED60FE">
        <w:rPr>
          <w:lang w:val="en-GB"/>
        </w:rPr>
        <w:t xml:space="preserve">the ability of a supply chain entity to react to risk and return to its original </w:t>
      </w:r>
      <w:r w:rsidR="002435E1" w:rsidRPr="00ED60FE">
        <w:rPr>
          <w:lang w:val="en-GB"/>
        </w:rPr>
        <w:t>state or a more desirable one’.</w:t>
      </w:r>
      <w:r w:rsidR="00342848" w:rsidRPr="00ED60FE">
        <w:rPr>
          <w:lang w:val="en-GB"/>
        </w:rPr>
        <w:t xml:space="preserve"> This finding is supported by Kimura, et al., (2020)</w:t>
      </w:r>
      <w:r w:rsidR="00B95FB6" w:rsidRPr="00ED60FE">
        <w:rPr>
          <w:lang w:val="en-GB"/>
        </w:rPr>
        <w:t xml:space="preserve"> when they </w:t>
      </w:r>
      <w:r w:rsidR="000052A6" w:rsidRPr="00ED60FE">
        <w:rPr>
          <w:lang w:val="en-GB"/>
        </w:rPr>
        <w:t>defined</w:t>
      </w:r>
      <w:r w:rsidR="00B95FB6" w:rsidRPr="00ED60FE">
        <w:rPr>
          <w:lang w:val="en-GB"/>
        </w:rPr>
        <w:t xml:space="preserve"> supp</w:t>
      </w:r>
      <w:r w:rsidR="00235AAE" w:rsidRPr="00ED60FE">
        <w:rPr>
          <w:lang w:val="en-GB"/>
        </w:rPr>
        <w:t xml:space="preserve">ly chain </w:t>
      </w:r>
      <w:r w:rsidR="000052A6" w:rsidRPr="00ED60FE">
        <w:rPr>
          <w:lang w:val="en-GB"/>
        </w:rPr>
        <w:t>resilience</w:t>
      </w:r>
      <w:r w:rsidR="00235AAE" w:rsidRPr="00ED60FE">
        <w:rPr>
          <w:lang w:val="en-GB"/>
        </w:rPr>
        <w:t xml:space="preserve"> as its </w:t>
      </w:r>
      <w:r w:rsidR="008027E2" w:rsidRPr="00ED60FE">
        <w:rPr>
          <w:lang w:val="en-GB"/>
        </w:rPr>
        <w:t>‘</w:t>
      </w:r>
      <w:r w:rsidR="00235AAE" w:rsidRPr="00ED60FE">
        <w:rPr>
          <w:lang w:val="en-GB"/>
        </w:rPr>
        <w:t xml:space="preserve">ability to cope with the consequences </w:t>
      </w:r>
      <w:r w:rsidR="00D97183" w:rsidRPr="00ED60FE">
        <w:rPr>
          <w:lang w:val="en-GB"/>
        </w:rPr>
        <w:t xml:space="preserve">of an avoidable risk events in order to return to </w:t>
      </w:r>
      <w:r w:rsidR="008027E2" w:rsidRPr="00ED60FE">
        <w:rPr>
          <w:lang w:val="en-GB"/>
        </w:rPr>
        <w:t>its original operations’.</w:t>
      </w:r>
    </w:p>
    <w:p w14:paraId="4DABC21D" w14:textId="248F4401" w:rsidR="002B2AA6" w:rsidRPr="00ED60FE" w:rsidRDefault="002B2AA6" w:rsidP="00E54002">
      <w:pPr>
        <w:rPr>
          <w:lang w:val="en-GB"/>
        </w:rPr>
      </w:pPr>
      <w:r w:rsidRPr="00ED60FE">
        <w:rPr>
          <w:lang w:val="en-GB"/>
        </w:rPr>
        <w:t>It was highlighted by</w:t>
      </w:r>
      <w:r w:rsidR="00E91A43" w:rsidRPr="00ED60FE">
        <w:rPr>
          <w:lang w:val="en-GB"/>
        </w:rPr>
        <w:t xml:space="preserve"> Waters (2011)</w:t>
      </w:r>
      <w:r w:rsidRPr="00ED60FE">
        <w:rPr>
          <w:lang w:val="en-GB"/>
        </w:rPr>
        <w:t xml:space="preserve"> that there can be considered two forms of risk within the supply chain. Internal risks and external risks. Internal risks occur within the supply chain and occur within normal operations. Examples of internal risks include human error, system failures, late </w:t>
      </w:r>
      <w:r w:rsidR="00CF2924" w:rsidRPr="00ED60FE">
        <w:rPr>
          <w:lang w:val="en-GB"/>
        </w:rPr>
        <w:t>deliveries,</w:t>
      </w:r>
      <w:r w:rsidRPr="00ED60FE">
        <w:rPr>
          <w:lang w:val="en-GB"/>
        </w:rPr>
        <w:t xml:space="preserve"> and minor accidents. In contrast to this, external risks occur from outside the supply chain and include various sources such as natural disasters, terrorist attacks, cost increases, country trade agreements and industrial action. </w:t>
      </w:r>
    </w:p>
    <w:p w14:paraId="7925686C" w14:textId="255090D6" w:rsidR="00820453" w:rsidRPr="00ED60FE" w:rsidRDefault="001F4495" w:rsidP="00E54002">
      <w:pPr>
        <w:rPr>
          <w:lang w:val="en-GB"/>
        </w:rPr>
      </w:pPr>
      <w:r w:rsidRPr="00ED60FE">
        <w:rPr>
          <w:lang w:val="en-GB"/>
        </w:rPr>
        <w:t>To</w:t>
      </w:r>
      <w:r w:rsidR="00F914F8" w:rsidRPr="00ED60FE">
        <w:rPr>
          <w:lang w:val="en-GB"/>
        </w:rPr>
        <w:t xml:space="preserve"> </w:t>
      </w:r>
      <w:r w:rsidR="00446986" w:rsidRPr="00ED60FE">
        <w:rPr>
          <w:lang w:val="en-GB"/>
        </w:rPr>
        <w:t xml:space="preserve">identify and evaluate the risks within the supply chain that have the potential to cause disruptions it is recommended that a </w:t>
      </w:r>
      <w:r w:rsidR="00C85296" w:rsidRPr="00ED60FE">
        <w:rPr>
          <w:lang w:val="en-GB"/>
        </w:rPr>
        <w:t xml:space="preserve">Supply Chain Risk Management Approach is implemented </w:t>
      </w:r>
      <w:r w:rsidR="008F099A" w:rsidRPr="00ED60FE">
        <w:rPr>
          <w:lang w:val="en-GB"/>
        </w:rPr>
        <w:t>(</w:t>
      </w:r>
      <w:proofErr w:type="spellStart"/>
      <w:r w:rsidR="008F099A" w:rsidRPr="00ED60FE">
        <w:rPr>
          <w:lang w:val="en-GB"/>
        </w:rPr>
        <w:t>Zsidisin</w:t>
      </w:r>
      <w:proofErr w:type="spellEnd"/>
      <w:r w:rsidR="008F099A" w:rsidRPr="00ED60FE">
        <w:rPr>
          <w:lang w:val="en-GB"/>
        </w:rPr>
        <w:t xml:space="preserve"> &amp; Henke, 2019)</w:t>
      </w:r>
      <w:r w:rsidR="005E73D1" w:rsidRPr="00ED60FE">
        <w:rPr>
          <w:lang w:val="en-GB"/>
        </w:rPr>
        <w:t xml:space="preserve"> (Waters, 2011).</w:t>
      </w:r>
      <w:r w:rsidR="006E4AFE" w:rsidRPr="00ED60FE">
        <w:rPr>
          <w:lang w:val="en-GB"/>
        </w:rPr>
        <w:t xml:space="preserve"> </w:t>
      </w:r>
      <w:r w:rsidR="00E569DB" w:rsidRPr="00ED60FE">
        <w:rPr>
          <w:lang w:val="en-GB"/>
        </w:rPr>
        <w:t xml:space="preserve"> In this approach </w:t>
      </w:r>
      <w:r w:rsidR="00754A1A" w:rsidRPr="00ED60FE">
        <w:rPr>
          <w:lang w:val="en-GB"/>
        </w:rPr>
        <w:t>the organization</w:t>
      </w:r>
      <w:r w:rsidR="002227EB" w:rsidRPr="00ED60FE">
        <w:rPr>
          <w:lang w:val="en-GB"/>
        </w:rPr>
        <w:t xml:space="preserve"> will ‘systematically identify, analyse and deal with the risk</w:t>
      </w:r>
      <w:r w:rsidR="000C5E42" w:rsidRPr="00ED60FE">
        <w:rPr>
          <w:lang w:val="en-GB"/>
        </w:rPr>
        <w:t>s to the supply chain’</w:t>
      </w:r>
      <w:r w:rsidR="00A40F9C" w:rsidRPr="00ED60FE">
        <w:rPr>
          <w:lang w:val="en-GB"/>
        </w:rPr>
        <w:t xml:space="preserve"> (Waters, 2011)</w:t>
      </w:r>
      <w:r w:rsidR="000C5E42" w:rsidRPr="00ED60FE">
        <w:rPr>
          <w:lang w:val="en-GB"/>
        </w:rPr>
        <w:t xml:space="preserve"> possibly in a </w:t>
      </w:r>
      <w:proofErr w:type="spellStart"/>
      <w:r w:rsidR="000C5E42" w:rsidRPr="00ED60FE">
        <w:rPr>
          <w:lang w:val="en-GB"/>
        </w:rPr>
        <w:t>continious</w:t>
      </w:r>
      <w:proofErr w:type="spellEnd"/>
      <w:r w:rsidR="000C5E42" w:rsidRPr="00ED60FE">
        <w:rPr>
          <w:lang w:val="en-GB"/>
        </w:rPr>
        <w:t xml:space="preserve"> improvement </w:t>
      </w:r>
      <w:r w:rsidR="0067203C" w:rsidRPr="00ED60FE">
        <w:rPr>
          <w:lang w:val="en-GB"/>
        </w:rPr>
        <w:t>method</w:t>
      </w:r>
      <w:r w:rsidR="00A40F9C" w:rsidRPr="00ED60FE">
        <w:rPr>
          <w:lang w:val="en-GB"/>
        </w:rPr>
        <w:t xml:space="preserve"> as can be seen in fig </w:t>
      </w:r>
      <w:r w:rsidR="004C2D0A" w:rsidRPr="00ED60FE">
        <w:rPr>
          <w:lang w:val="en-GB"/>
        </w:rPr>
        <w:t>1</w:t>
      </w:r>
      <w:r w:rsidR="00A40F9C" w:rsidRPr="00ED60FE">
        <w:rPr>
          <w:lang w:val="en-GB"/>
        </w:rPr>
        <w:t>.</w:t>
      </w:r>
      <w:r w:rsidR="00DC7FFC" w:rsidRPr="00ED60FE">
        <w:rPr>
          <w:lang w:val="en-GB"/>
        </w:rPr>
        <w:t xml:space="preserve"> </w:t>
      </w:r>
    </w:p>
    <w:p w14:paraId="04E7D34B" w14:textId="77777777" w:rsidR="008E0368" w:rsidRPr="00ED60FE" w:rsidRDefault="008E0368" w:rsidP="00E54002">
      <w:pPr>
        <w:rPr>
          <w:lang w:val="en-GB"/>
        </w:rPr>
      </w:pPr>
    </w:p>
    <w:p w14:paraId="16DD8062" w14:textId="03330026" w:rsidR="00C85296" w:rsidRPr="00ED60FE" w:rsidRDefault="00E97F22" w:rsidP="00E54002">
      <w:pPr>
        <w:rPr>
          <w:lang w:val="en-GB"/>
        </w:rPr>
      </w:pPr>
      <w:r w:rsidRPr="00ED60FE">
        <w:rPr>
          <w:lang w:val="en-GB"/>
        </w:rPr>
        <w:lastRenderedPageBreak/>
        <w:drawing>
          <wp:inline distT="0" distB="0" distL="0" distR="0" wp14:anchorId="569965E1" wp14:editId="6E94F45A">
            <wp:extent cx="5486400" cy="3200400"/>
            <wp:effectExtent l="0" t="57150" r="0" b="114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2A12301" w14:textId="0F61EADB" w:rsidR="004C2D0A" w:rsidRPr="00ED60FE" w:rsidRDefault="004C2D0A" w:rsidP="00E54002">
      <w:pPr>
        <w:rPr>
          <w:sz w:val="20"/>
          <w:szCs w:val="20"/>
          <w:lang w:val="en-GB"/>
        </w:rPr>
      </w:pPr>
      <w:r w:rsidRPr="00ED60FE">
        <w:rPr>
          <w:sz w:val="20"/>
          <w:szCs w:val="20"/>
          <w:lang w:val="en-GB"/>
        </w:rPr>
        <w:t xml:space="preserve">Fig 1. </w:t>
      </w:r>
      <w:r w:rsidR="00861FF7" w:rsidRPr="00ED60FE">
        <w:rPr>
          <w:sz w:val="20"/>
          <w:szCs w:val="20"/>
          <w:lang w:val="en-GB"/>
        </w:rPr>
        <w:t>Supply chain risk management approach</w:t>
      </w:r>
    </w:p>
    <w:p w14:paraId="13847E0B" w14:textId="5783A75E" w:rsidR="00706747" w:rsidRPr="00ED60FE" w:rsidRDefault="00706747" w:rsidP="00E54002">
      <w:pPr>
        <w:rPr>
          <w:lang w:val="en-GB"/>
        </w:rPr>
      </w:pPr>
      <w:r w:rsidRPr="00ED60FE">
        <w:rPr>
          <w:lang w:val="en-GB"/>
        </w:rPr>
        <w:t xml:space="preserve">In this process can be started by creating a value stream map to include both internal and external suppliers. </w:t>
      </w:r>
      <w:r w:rsidR="008D263F" w:rsidRPr="00ED60FE">
        <w:rPr>
          <w:lang w:val="en-GB"/>
        </w:rPr>
        <w:t xml:space="preserve">In this VSM the risks associated with </w:t>
      </w:r>
      <w:r w:rsidR="00D82C36" w:rsidRPr="00ED60FE">
        <w:rPr>
          <w:lang w:val="en-GB"/>
        </w:rPr>
        <w:t xml:space="preserve">geographical location, work stoppages/strikes, </w:t>
      </w:r>
      <w:r w:rsidR="00296D49" w:rsidRPr="00ED60FE">
        <w:rPr>
          <w:lang w:val="en-GB"/>
        </w:rPr>
        <w:t>financial, industry/supply capacity</w:t>
      </w:r>
      <w:r w:rsidR="0024204F" w:rsidRPr="00ED60FE">
        <w:rPr>
          <w:lang w:val="en-GB"/>
        </w:rPr>
        <w:t xml:space="preserve"> and natural disasters should be </w:t>
      </w:r>
      <w:r w:rsidR="001F4495" w:rsidRPr="00ED60FE">
        <w:rPr>
          <w:lang w:val="en-GB"/>
        </w:rPr>
        <w:t>considered</w:t>
      </w:r>
      <w:r w:rsidR="00B85659" w:rsidRPr="00ED60FE">
        <w:rPr>
          <w:lang w:val="en-GB"/>
        </w:rPr>
        <w:t xml:space="preserve">. </w:t>
      </w:r>
      <w:r w:rsidR="00107EB2" w:rsidRPr="00ED60FE">
        <w:rPr>
          <w:lang w:val="en-GB"/>
        </w:rPr>
        <w:t xml:space="preserve"> Once these risks have been identified then they can be </w:t>
      </w:r>
      <w:r w:rsidR="001B5EEC" w:rsidRPr="00ED60FE">
        <w:rPr>
          <w:lang w:val="en-GB"/>
        </w:rPr>
        <w:t xml:space="preserve">given a Risk Priority Number (RPN) by using a Failure </w:t>
      </w:r>
      <w:r w:rsidR="004F2A43" w:rsidRPr="00ED60FE">
        <w:rPr>
          <w:lang w:val="en-GB"/>
        </w:rPr>
        <w:t>Mode Effects Analysis (FMEA) and each risk can be managed and reduced</w:t>
      </w:r>
      <w:r w:rsidR="00047A02" w:rsidRPr="00ED60FE">
        <w:rPr>
          <w:lang w:val="en-GB"/>
        </w:rPr>
        <w:t xml:space="preserve"> by using the Plan, Do, Check, Act process. </w:t>
      </w:r>
      <w:sdt>
        <w:sdtPr>
          <w:rPr>
            <w:lang w:val="en-GB"/>
          </w:rPr>
          <w:id w:val="1238823255"/>
          <w:citation/>
        </w:sdtPr>
        <w:sdtEndPr/>
        <w:sdtContent>
          <w:r w:rsidR="009907CD" w:rsidRPr="00ED60FE">
            <w:rPr>
              <w:lang w:val="en-GB"/>
            </w:rPr>
            <w:fldChar w:fldCharType="begin"/>
          </w:r>
          <w:r w:rsidR="009907CD" w:rsidRPr="00ED60FE">
            <w:rPr>
              <w:lang w:val="en-GB"/>
            </w:rPr>
            <w:instrText xml:space="preserve"> CITATION Tay21 \l 2057 </w:instrText>
          </w:r>
          <w:r w:rsidR="009907CD" w:rsidRPr="00ED60FE">
            <w:rPr>
              <w:lang w:val="en-GB"/>
            </w:rPr>
            <w:fldChar w:fldCharType="separate"/>
          </w:r>
          <w:r w:rsidR="00762268" w:rsidRPr="00ED60FE">
            <w:rPr>
              <w:lang w:val="en-GB"/>
            </w:rPr>
            <w:t>(Robinson, 2021)</w:t>
          </w:r>
          <w:r w:rsidR="009907CD" w:rsidRPr="00ED60FE">
            <w:rPr>
              <w:lang w:val="en-GB"/>
            </w:rPr>
            <w:fldChar w:fldCharType="end"/>
          </w:r>
        </w:sdtContent>
      </w:sdt>
      <w:r w:rsidR="009907CD" w:rsidRPr="00ED60FE">
        <w:rPr>
          <w:lang w:val="en-GB"/>
        </w:rPr>
        <w:t>.</w:t>
      </w:r>
    </w:p>
    <w:p w14:paraId="61A5B840" w14:textId="595E58E0" w:rsidR="00235B8A" w:rsidRPr="00ED60FE" w:rsidRDefault="00AA3B1A" w:rsidP="00E54002">
      <w:pPr>
        <w:rPr>
          <w:lang w:val="en-GB"/>
        </w:rPr>
      </w:pPr>
      <w:proofErr w:type="spellStart"/>
      <w:r w:rsidRPr="00ED60FE">
        <w:rPr>
          <w:lang w:val="en-GB"/>
        </w:rPr>
        <w:t>Nimmy</w:t>
      </w:r>
      <w:proofErr w:type="spellEnd"/>
      <w:r w:rsidRPr="00ED60FE">
        <w:rPr>
          <w:lang w:val="en-GB"/>
        </w:rPr>
        <w:t>, et al., (2022)</w:t>
      </w:r>
      <w:r w:rsidR="00F813DF" w:rsidRPr="00ED60FE">
        <w:rPr>
          <w:lang w:val="en-GB"/>
        </w:rPr>
        <w:t xml:space="preserve"> and </w:t>
      </w:r>
      <w:proofErr w:type="spellStart"/>
      <w:r w:rsidR="00F813DF" w:rsidRPr="00ED60FE">
        <w:rPr>
          <w:lang w:val="en-GB"/>
        </w:rPr>
        <w:t>Elluru</w:t>
      </w:r>
      <w:proofErr w:type="spellEnd"/>
      <w:r w:rsidR="00F813DF" w:rsidRPr="00ED60FE">
        <w:rPr>
          <w:lang w:val="en-GB"/>
        </w:rPr>
        <w:t>, et al., (2019)</w:t>
      </w:r>
      <w:r w:rsidRPr="00ED60FE">
        <w:rPr>
          <w:lang w:val="en-GB"/>
        </w:rPr>
        <w:t xml:space="preserve"> state there are</w:t>
      </w:r>
      <w:r w:rsidR="00BD4FC3" w:rsidRPr="00ED60FE">
        <w:rPr>
          <w:lang w:val="en-GB"/>
        </w:rPr>
        <w:t xml:space="preserve"> two</w:t>
      </w:r>
      <w:r w:rsidRPr="00ED60FE">
        <w:rPr>
          <w:lang w:val="en-GB"/>
        </w:rPr>
        <w:t xml:space="preserve"> s</w:t>
      </w:r>
      <w:r w:rsidR="00B06731" w:rsidRPr="00ED60FE">
        <w:rPr>
          <w:lang w:val="en-GB"/>
        </w:rPr>
        <w:t>tyle</w:t>
      </w:r>
      <w:r w:rsidR="00BD4FC3" w:rsidRPr="00ED60FE">
        <w:rPr>
          <w:lang w:val="en-GB"/>
        </w:rPr>
        <w:t>s</w:t>
      </w:r>
      <w:r w:rsidR="00B06731" w:rsidRPr="00ED60FE">
        <w:rPr>
          <w:lang w:val="en-GB"/>
        </w:rPr>
        <w:t xml:space="preserve"> of effort that can be made to</w:t>
      </w:r>
      <w:r w:rsidR="00BD4FC3" w:rsidRPr="00ED60FE">
        <w:rPr>
          <w:lang w:val="en-GB"/>
        </w:rPr>
        <w:t xml:space="preserve"> reduce the impact of disruption on </w:t>
      </w:r>
      <w:r w:rsidR="000052A6" w:rsidRPr="00ED60FE">
        <w:rPr>
          <w:lang w:val="en-GB"/>
        </w:rPr>
        <w:t>organizations</w:t>
      </w:r>
      <w:r w:rsidR="00BD4FC3" w:rsidRPr="00ED60FE">
        <w:rPr>
          <w:lang w:val="en-GB"/>
        </w:rPr>
        <w:t xml:space="preserve"> supply chain, </w:t>
      </w:r>
      <w:r w:rsidR="000052A6" w:rsidRPr="00ED60FE">
        <w:rPr>
          <w:lang w:val="en-GB"/>
        </w:rPr>
        <w:t>these</w:t>
      </w:r>
      <w:r w:rsidR="00BD4FC3" w:rsidRPr="00ED60FE">
        <w:rPr>
          <w:lang w:val="en-GB"/>
        </w:rPr>
        <w:t xml:space="preserve"> are </w:t>
      </w:r>
      <w:r w:rsidR="00FC7160" w:rsidRPr="00ED60FE">
        <w:rPr>
          <w:lang w:val="en-GB"/>
        </w:rPr>
        <w:t xml:space="preserve">Proactive and Reactive. In the proactive style </w:t>
      </w:r>
      <w:r w:rsidR="00DF4466" w:rsidRPr="00ED60FE">
        <w:rPr>
          <w:lang w:val="en-GB"/>
        </w:rPr>
        <w:t>all suppliers within the supply chain carr</w:t>
      </w:r>
      <w:r w:rsidR="00ED4BFF" w:rsidRPr="00ED60FE">
        <w:rPr>
          <w:lang w:val="en-GB"/>
        </w:rPr>
        <w:t>y</w:t>
      </w:r>
      <w:r w:rsidR="00DF4466" w:rsidRPr="00ED60FE">
        <w:rPr>
          <w:lang w:val="en-GB"/>
        </w:rPr>
        <w:t xml:space="preserve"> out </w:t>
      </w:r>
      <w:r w:rsidR="00F00ACC" w:rsidRPr="00ED60FE">
        <w:rPr>
          <w:lang w:val="en-GB"/>
        </w:rPr>
        <w:t xml:space="preserve">analysis of the </w:t>
      </w:r>
      <w:r w:rsidR="00835276" w:rsidRPr="00ED60FE">
        <w:rPr>
          <w:lang w:val="en-GB"/>
        </w:rPr>
        <w:t>potential risk</w:t>
      </w:r>
      <w:r w:rsidR="00560192" w:rsidRPr="00ED60FE">
        <w:rPr>
          <w:lang w:val="en-GB"/>
        </w:rPr>
        <w:t xml:space="preserve">s to them </w:t>
      </w:r>
      <w:r w:rsidR="008C7BEA" w:rsidRPr="00ED60FE">
        <w:rPr>
          <w:lang w:val="en-GB"/>
        </w:rPr>
        <w:t xml:space="preserve">to anticipate what potential disruptions could </w:t>
      </w:r>
      <w:r w:rsidR="000052A6" w:rsidRPr="00ED60FE">
        <w:rPr>
          <w:lang w:val="en-GB"/>
        </w:rPr>
        <w:t>occur</w:t>
      </w:r>
      <w:r w:rsidR="008C7BEA" w:rsidRPr="00ED60FE">
        <w:rPr>
          <w:lang w:val="en-GB"/>
        </w:rPr>
        <w:t xml:space="preserve">, and then takes steps to reduce these risks. </w:t>
      </w:r>
      <w:r w:rsidR="00186495" w:rsidRPr="00ED60FE">
        <w:rPr>
          <w:lang w:val="en-GB"/>
        </w:rPr>
        <w:t xml:space="preserve">In the reactive style the required steps to be taken </w:t>
      </w:r>
      <w:r w:rsidR="001179EC" w:rsidRPr="00ED60FE">
        <w:rPr>
          <w:lang w:val="en-GB"/>
        </w:rPr>
        <w:t xml:space="preserve">after a disruption has occurred are </w:t>
      </w:r>
      <w:r w:rsidR="00CD2416" w:rsidRPr="00ED60FE">
        <w:rPr>
          <w:lang w:val="en-GB"/>
        </w:rPr>
        <w:t xml:space="preserve">identified </w:t>
      </w:r>
      <w:r w:rsidR="00B011A3" w:rsidRPr="00ED60FE">
        <w:rPr>
          <w:lang w:val="en-GB"/>
        </w:rPr>
        <w:t xml:space="preserve">and are to be followed to return to ‘business as usual’. </w:t>
      </w:r>
      <w:r w:rsidR="00B06731" w:rsidRPr="00ED60FE">
        <w:rPr>
          <w:lang w:val="en-GB"/>
        </w:rPr>
        <w:t xml:space="preserve"> </w:t>
      </w:r>
    </w:p>
    <w:p w14:paraId="65080322" w14:textId="7255AA6C" w:rsidR="00235B8A" w:rsidRPr="00ED60FE" w:rsidRDefault="00030358" w:rsidP="00E54002">
      <w:pPr>
        <w:rPr>
          <w:lang w:val="en-GB"/>
        </w:rPr>
      </w:pPr>
      <w:r w:rsidRPr="00ED60FE">
        <w:rPr>
          <w:lang w:val="en-GB"/>
        </w:rPr>
        <w:t xml:space="preserve">This report will identify methods </w:t>
      </w:r>
      <w:r w:rsidR="00324A60" w:rsidRPr="00ED60FE">
        <w:rPr>
          <w:lang w:val="en-GB"/>
        </w:rPr>
        <w:t xml:space="preserve">from both proactive and reactive strategies with dealing with supply chain disruptions </w:t>
      </w:r>
      <w:r w:rsidR="00ED4BFF" w:rsidRPr="00ED60FE">
        <w:rPr>
          <w:lang w:val="en-GB"/>
        </w:rPr>
        <w:t>to</w:t>
      </w:r>
      <w:r w:rsidR="00324A60" w:rsidRPr="00ED60FE">
        <w:rPr>
          <w:lang w:val="en-GB"/>
        </w:rPr>
        <w:t xml:space="preserve"> not only reduce the risk of disruptions occurring, but to also </w:t>
      </w:r>
      <w:r w:rsidR="00C56BDC" w:rsidRPr="00ED60FE">
        <w:rPr>
          <w:lang w:val="en-GB"/>
        </w:rPr>
        <w:t xml:space="preserve">reduce the severity of these disruptions should they occur. </w:t>
      </w:r>
    </w:p>
    <w:p w14:paraId="27DE07BA" w14:textId="5BC3404A" w:rsidR="00ED4BFF" w:rsidRPr="00ED60FE" w:rsidRDefault="00ED4BFF" w:rsidP="00ED4BFF">
      <w:pPr>
        <w:pStyle w:val="Heading2"/>
        <w:rPr>
          <w:lang w:val="en-GB"/>
        </w:rPr>
      </w:pPr>
      <w:bookmarkStart w:id="14" w:name="_Toc95413422"/>
      <w:r w:rsidRPr="00ED60FE">
        <w:rPr>
          <w:lang w:val="en-GB"/>
        </w:rPr>
        <w:t>proactive</w:t>
      </w:r>
      <w:bookmarkEnd w:id="14"/>
    </w:p>
    <w:p w14:paraId="6A93415F" w14:textId="5BB50391" w:rsidR="00267E3C" w:rsidRPr="00ED60FE" w:rsidRDefault="00BB5D8F" w:rsidP="00E54002">
      <w:pPr>
        <w:rPr>
          <w:lang w:val="en-GB"/>
        </w:rPr>
      </w:pPr>
      <w:r w:rsidRPr="00ED60FE">
        <w:rPr>
          <w:lang w:val="en-GB"/>
        </w:rPr>
        <w:t>To</w:t>
      </w:r>
      <w:r w:rsidR="009C337A" w:rsidRPr="00ED60FE">
        <w:rPr>
          <w:lang w:val="en-GB"/>
        </w:rPr>
        <w:t xml:space="preserve"> proactively</w:t>
      </w:r>
      <w:r w:rsidR="007A6073" w:rsidRPr="00ED60FE">
        <w:rPr>
          <w:lang w:val="en-GB"/>
        </w:rPr>
        <w:t xml:space="preserve"> improve the resilience of a supply chain </w:t>
      </w:r>
      <w:r w:rsidR="00D9414F" w:rsidRPr="00ED60FE">
        <w:rPr>
          <w:lang w:val="en-GB"/>
        </w:rPr>
        <w:t>in light of the current challenges posed by co</w:t>
      </w:r>
      <w:r w:rsidR="00A00DAC" w:rsidRPr="00ED60FE">
        <w:rPr>
          <w:lang w:val="en-GB"/>
        </w:rPr>
        <w:t xml:space="preserve">vid-19, Galea-Pace (2020) </w:t>
      </w:r>
      <w:r w:rsidR="000F79E5" w:rsidRPr="00ED60FE">
        <w:rPr>
          <w:lang w:val="en-GB"/>
        </w:rPr>
        <w:t>highlighted there are six way</w:t>
      </w:r>
      <w:r w:rsidR="00F979AD" w:rsidRPr="00ED60FE">
        <w:rPr>
          <w:lang w:val="en-GB"/>
        </w:rPr>
        <w:t>s in which a</w:t>
      </w:r>
      <w:r w:rsidR="0048581B" w:rsidRPr="00ED60FE">
        <w:rPr>
          <w:lang w:val="en-GB"/>
        </w:rPr>
        <w:t>n</w:t>
      </w:r>
      <w:r w:rsidR="00F979AD" w:rsidRPr="00ED60FE">
        <w:rPr>
          <w:lang w:val="en-GB"/>
        </w:rPr>
        <w:t xml:space="preserve"> organization </w:t>
      </w:r>
      <w:r w:rsidR="0048581B" w:rsidRPr="00ED60FE">
        <w:rPr>
          <w:lang w:val="en-GB"/>
        </w:rPr>
        <w:t xml:space="preserve">can achieve </w:t>
      </w:r>
      <w:r w:rsidRPr="00ED60FE">
        <w:rPr>
          <w:lang w:val="en-GB"/>
        </w:rPr>
        <w:t>this.</w:t>
      </w:r>
    </w:p>
    <w:p w14:paraId="149F6827" w14:textId="07513B58" w:rsidR="00DA678A" w:rsidRPr="00ED60FE" w:rsidRDefault="00337215" w:rsidP="00B7192C">
      <w:pPr>
        <w:pStyle w:val="ListParagraph"/>
        <w:numPr>
          <w:ilvl w:val="0"/>
          <w:numId w:val="3"/>
        </w:numPr>
        <w:rPr>
          <w:lang w:val="en-GB"/>
        </w:rPr>
      </w:pPr>
      <w:r w:rsidRPr="00ED60FE">
        <w:rPr>
          <w:lang w:val="en-GB"/>
        </w:rPr>
        <w:lastRenderedPageBreak/>
        <w:t>Inventory and Capacity Buffers</w:t>
      </w:r>
      <w:r w:rsidR="00B10399" w:rsidRPr="00ED60FE">
        <w:rPr>
          <w:lang w:val="en-GB"/>
        </w:rPr>
        <w:t xml:space="preserve"> </w:t>
      </w:r>
      <w:r w:rsidR="00876DFA" w:rsidRPr="00ED60FE">
        <w:rPr>
          <w:lang w:val="en-GB"/>
        </w:rPr>
        <w:t>–</w:t>
      </w:r>
      <w:r w:rsidR="00B10399" w:rsidRPr="00ED60FE">
        <w:rPr>
          <w:lang w:val="en-GB"/>
        </w:rPr>
        <w:t xml:space="preserve"> </w:t>
      </w:r>
      <w:r w:rsidR="00876DFA" w:rsidRPr="00ED60FE">
        <w:rPr>
          <w:lang w:val="en-GB"/>
        </w:rPr>
        <w:t xml:space="preserve">ensuring there is excess </w:t>
      </w:r>
      <w:r w:rsidR="00864C54" w:rsidRPr="00ED60FE">
        <w:rPr>
          <w:lang w:val="en-GB"/>
        </w:rPr>
        <w:t>inventory of stock required by the organization. In addition to this</w:t>
      </w:r>
      <w:r w:rsidR="00CC6320" w:rsidRPr="00ED60FE">
        <w:rPr>
          <w:lang w:val="en-GB"/>
        </w:rPr>
        <w:t>,</w:t>
      </w:r>
      <w:r w:rsidR="00864C54" w:rsidRPr="00ED60FE">
        <w:rPr>
          <w:lang w:val="en-GB"/>
        </w:rPr>
        <w:t xml:space="preserve"> ensuring the </w:t>
      </w:r>
      <w:r w:rsidR="008C036E" w:rsidRPr="00ED60FE">
        <w:rPr>
          <w:lang w:val="en-GB"/>
        </w:rPr>
        <w:t xml:space="preserve">suppliers </w:t>
      </w:r>
      <w:r w:rsidR="00E1091B" w:rsidRPr="00ED60FE">
        <w:rPr>
          <w:lang w:val="en-GB"/>
        </w:rPr>
        <w:t>(</w:t>
      </w:r>
      <w:r w:rsidR="008C036E" w:rsidRPr="00ED60FE">
        <w:rPr>
          <w:lang w:val="en-GB"/>
        </w:rPr>
        <w:t>internal and external to the organization</w:t>
      </w:r>
      <w:r w:rsidR="00E1091B" w:rsidRPr="00ED60FE">
        <w:rPr>
          <w:lang w:val="en-GB"/>
        </w:rPr>
        <w:t>)</w:t>
      </w:r>
      <w:r w:rsidR="008C036E" w:rsidRPr="00ED60FE">
        <w:rPr>
          <w:lang w:val="en-GB"/>
        </w:rPr>
        <w:t xml:space="preserve"> have </w:t>
      </w:r>
      <w:r w:rsidR="00E1091B" w:rsidRPr="00ED60FE">
        <w:rPr>
          <w:lang w:val="en-GB"/>
        </w:rPr>
        <w:t xml:space="preserve">excess production capacity so higher volumes could be produced if required. </w:t>
      </w:r>
    </w:p>
    <w:p w14:paraId="11E7D3AF" w14:textId="62C2F489" w:rsidR="00337215" w:rsidRPr="00ED60FE" w:rsidRDefault="00337215" w:rsidP="00B7192C">
      <w:pPr>
        <w:pStyle w:val="ListParagraph"/>
        <w:numPr>
          <w:ilvl w:val="0"/>
          <w:numId w:val="3"/>
        </w:numPr>
        <w:rPr>
          <w:lang w:val="en-GB"/>
        </w:rPr>
      </w:pPr>
      <w:r w:rsidRPr="00ED60FE">
        <w:rPr>
          <w:lang w:val="en-GB"/>
        </w:rPr>
        <w:t>Manufacturing Network Diversif</w:t>
      </w:r>
      <w:r w:rsidR="00533734" w:rsidRPr="00ED60FE">
        <w:rPr>
          <w:lang w:val="en-GB"/>
        </w:rPr>
        <w:t>ication</w:t>
      </w:r>
      <w:r w:rsidR="00E5372A" w:rsidRPr="00ED60FE">
        <w:rPr>
          <w:lang w:val="en-GB"/>
        </w:rPr>
        <w:t xml:space="preserve"> </w:t>
      </w:r>
      <w:r w:rsidR="005425E1" w:rsidRPr="00ED60FE">
        <w:rPr>
          <w:lang w:val="en-GB"/>
        </w:rPr>
        <w:t>–</w:t>
      </w:r>
      <w:r w:rsidR="00E5372A" w:rsidRPr="00ED60FE">
        <w:rPr>
          <w:lang w:val="en-GB"/>
        </w:rPr>
        <w:t xml:space="preserve"> </w:t>
      </w:r>
      <w:r w:rsidR="005425E1" w:rsidRPr="00ED60FE">
        <w:rPr>
          <w:lang w:val="en-GB"/>
        </w:rPr>
        <w:t xml:space="preserve">expanding the </w:t>
      </w:r>
      <w:r w:rsidR="007542C5" w:rsidRPr="00ED60FE">
        <w:rPr>
          <w:lang w:val="en-GB"/>
        </w:rPr>
        <w:t xml:space="preserve">locations in which </w:t>
      </w:r>
      <w:r w:rsidR="00D241A2" w:rsidRPr="00ED60FE">
        <w:rPr>
          <w:lang w:val="en-GB"/>
        </w:rPr>
        <w:t xml:space="preserve">the organization sources its materials from. This will protect an organization should </w:t>
      </w:r>
      <w:r w:rsidR="00534086" w:rsidRPr="00ED60FE">
        <w:rPr>
          <w:lang w:val="en-GB"/>
        </w:rPr>
        <w:t>event</w:t>
      </w:r>
      <w:r w:rsidR="00C95A3E" w:rsidRPr="00ED60FE">
        <w:rPr>
          <w:lang w:val="en-GB"/>
        </w:rPr>
        <w:t xml:space="preserve">s such as trade wars between countries occur. </w:t>
      </w:r>
    </w:p>
    <w:p w14:paraId="453AD589" w14:textId="18E80B18" w:rsidR="00533734" w:rsidRPr="00ED60FE" w:rsidRDefault="00533734" w:rsidP="00B7192C">
      <w:pPr>
        <w:pStyle w:val="ListParagraph"/>
        <w:numPr>
          <w:ilvl w:val="0"/>
          <w:numId w:val="3"/>
        </w:numPr>
        <w:rPr>
          <w:lang w:val="en-GB"/>
        </w:rPr>
      </w:pPr>
      <w:r w:rsidRPr="00ED60FE">
        <w:rPr>
          <w:lang w:val="en-GB"/>
        </w:rPr>
        <w:t>Multi</w:t>
      </w:r>
      <w:r w:rsidR="00935C3C" w:rsidRPr="00ED60FE">
        <w:rPr>
          <w:lang w:val="en-GB"/>
        </w:rPr>
        <w:t>-</w:t>
      </w:r>
      <w:r w:rsidRPr="00ED60FE">
        <w:rPr>
          <w:lang w:val="en-GB"/>
        </w:rPr>
        <w:t>sourcing</w:t>
      </w:r>
      <w:r w:rsidR="00F438BA" w:rsidRPr="00ED60FE">
        <w:rPr>
          <w:lang w:val="en-GB"/>
        </w:rPr>
        <w:t xml:space="preserve"> – this involves using multiple suppliers for items in the supply chain. This will limit any disruptions faced </w:t>
      </w:r>
      <w:r w:rsidR="00863CDC" w:rsidRPr="00ED60FE">
        <w:rPr>
          <w:lang w:val="en-GB"/>
        </w:rPr>
        <w:t>because of a</w:t>
      </w:r>
      <w:r w:rsidR="00F438BA" w:rsidRPr="00ED60FE">
        <w:rPr>
          <w:lang w:val="en-GB"/>
        </w:rPr>
        <w:t xml:space="preserve"> supplier</w:t>
      </w:r>
      <w:r w:rsidR="00863CDC" w:rsidRPr="00ED60FE">
        <w:rPr>
          <w:lang w:val="en-GB"/>
        </w:rPr>
        <w:t>s’</w:t>
      </w:r>
      <w:r w:rsidR="00F438BA" w:rsidRPr="00ED60FE">
        <w:rPr>
          <w:lang w:val="en-GB"/>
        </w:rPr>
        <w:t xml:space="preserve"> failure to meet demands. </w:t>
      </w:r>
    </w:p>
    <w:p w14:paraId="717D3BA6" w14:textId="7DD1A80E" w:rsidR="00533734" w:rsidRPr="00ED60FE" w:rsidRDefault="00533734" w:rsidP="00B7192C">
      <w:pPr>
        <w:pStyle w:val="ListParagraph"/>
        <w:numPr>
          <w:ilvl w:val="0"/>
          <w:numId w:val="3"/>
        </w:numPr>
        <w:rPr>
          <w:lang w:val="en-GB"/>
        </w:rPr>
      </w:pPr>
      <w:r w:rsidRPr="00ED60FE">
        <w:rPr>
          <w:lang w:val="en-GB"/>
        </w:rPr>
        <w:t>Nearshoring</w:t>
      </w:r>
      <w:r w:rsidR="000B3D3F" w:rsidRPr="00ED60FE">
        <w:rPr>
          <w:lang w:val="en-GB"/>
        </w:rPr>
        <w:t xml:space="preserve"> – sourcing product locally may increase costs slightly however it will also reduce lead time </w:t>
      </w:r>
      <w:r w:rsidR="00D47A72" w:rsidRPr="00ED60FE">
        <w:rPr>
          <w:lang w:val="en-GB"/>
        </w:rPr>
        <w:t xml:space="preserve">and allow for greater control over inventory. </w:t>
      </w:r>
    </w:p>
    <w:p w14:paraId="40A8826E" w14:textId="05DCECF4" w:rsidR="00533734" w:rsidRPr="00ED60FE" w:rsidRDefault="00935C3C" w:rsidP="00B7192C">
      <w:pPr>
        <w:pStyle w:val="ListParagraph"/>
        <w:numPr>
          <w:ilvl w:val="0"/>
          <w:numId w:val="3"/>
        </w:numPr>
        <w:rPr>
          <w:lang w:val="en-GB"/>
        </w:rPr>
      </w:pPr>
      <w:r w:rsidRPr="00ED60FE">
        <w:rPr>
          <w:lang w:val="en-GB"/>
        </w:rPr>
        <w:t>Platform, Product or Plant Harmonisation</w:t>
      </w:r>
      <w:r w:rsidR="00D47A72" w:rsidRPr="00ED60FE">
        <w:rPr>
          <w:lang w:val="en-GB"/>
        </w:rPr>
        <w:t xml:space="preserve"> – the use of common or standardized materials for production. This would result in simpler sourcing and improved agility </w:t>
      </w:r>
      <w:r w:rsidR="00D172A4" w:rsidRPr="00ED60FE">
        <w:rPr>
          <w:lang w:val="en-GB"/>
        </w:rPr>
        <w:t xml:space="preserve">to meet production demands. </w:t>
      </w:r>
    </w:p>
    <w:p w14:paraId="0343EA0D" w14:textId="3D86C146" w:rsidR="00B64746" w:rsidRPr="00ED60FE" w:rsidRDefault="00B64746" w:rsidP="00B7192C">
      <w:pPr>
        <w:pStyle w:val="ListParagraph"/>
        <w:numPr>
          <w:ilvl w:val="0"/>
          <w:numId w:val="3"/>
        </w:numPr>
        <w:rPr>
          <w:lang w:val="en-GB"/>
        </w:rPr>
      </w:pPr>
      <w:r w:rsidRPr="00ED60FE">
        <w:rPr>
          <w:lang w:val="en-GB"/>
        </w:rPr>
        <w:t>Ecosystem Partnerships</w:t>
      </w:r>
      <w:r w:rsidR="00D172A4" w:rsidRPr="00ED60FE">
        <w:rPr>
          <w:lang w:val="en-GB"/>
        </w:rPr>
        <w:t xml:space="preserve"> – a network of interlinked companies between suppliers and distributors.</w:t>
      </w:r>
    </w:p>
    <w:p w14:paraId="65CF2756" w14:textId="3450258A" w:rsidR="009C2DB9" w:rsidRPr="00ED60FE" w:rsidRDefault="002F281B" w:rsidP="00E54002">
      <w:pPr>
        <w:rPr>
          <w:lang w:val="en-GB"/>
        </w:rPr>
      </w:pPr>
      <w:r w:rsidRPr="00ED60FE">
        <w:rPr>
          <w:lang w:val="en-GB"/>
        </w:rPr>
        <w:t xml:space="preserve">In addition to these </w:t>
      </w:r>
      <w:r w:rsidR="007311ED" w:rsidRPr="00ED60FE">
        <w:rPr>
          <w:lang w:val="en-GB"/>
        </w:rPr>
        <w:t>findings,</w:t>
      </w:r>
      <w:r w:rsidRPr="00ED60FE">
        <w:rPr>
          <w:lang w:val="en-GB"/>
        </w:rPr>
        <w:t xml:space="preserve"> it was also stated by</w:t>
      </w:r>
      <w:r w:rsidR="007311ED" w:rsidRPr="00ED60FE">
        <w:rPr>
          <w:lang w:val="en-GB"/>
        </w:rPr>
        <w:t xml:space="preserve"> </w:t>
      </w:r>
      <w:proofErr w:type="spellStart"/>
      <w:r w:rsidR="007311ED" w:rsidRPr="00ED60FE">
        <w:rPr>
          <w:lang w:val="en-GB"/>
        </w:rPr>
        <w:t>Ozdemir</w:t>
      </w:r>
      <w:proofErr w:type="spellEnd"/>
      <w:r w:rsidR="007311ED" w:rsidRPr="00ED60FE">
        <w:rPr>
          <w:lang w:val="en-GB"/>
        </w:rPr>
        <w:t>, et al., (2022)</w:t>
      </w:r>
      <w:r w:rsidRPr="00ED60FE">
        <w:rPr>
          <w:lang w:val="en-GB"/>
        </w:rPr>
        <w:t xml:space="preserve"> that </w:t>
      </w:r>
      <w:r w:rsidR="00692F59" w:rsidRPr="00ED60FE">
        <w:rPr>
          <w:lang w:val="en-GB"/>
        </w:rPr>
        <w:t xml:space="preserve">proactive methods for improving supply chain resilience are: </w:t>
      </w:r>
    </w:p>
    <w:p w14:paraId="421C14BB" w14:textId="121BA7AF" w:rsidR="00692F59" w:rsidRPr="00ED60FE" w:rsidRDefault="00AE12F2" w:rsidP="00B7192C">
      <w:pPr>
        <w:pStyle w:val="ListParagraph"/>
        <w:numPr>
          <w:ilvl w:val="0"/>
          <w:numId w:val="4"/>
        </w:numPr>
        <w:rPr>
          <w:lang w:val="en-GB"/>
        </w:rPr>
      </w:pPr>
      <w:r w:rsidRPr="00ED60FE">
        <w:rPr>
          <w:lang w:val="en-GB"/>
        </w:rPr>
        <w:t>Digital Connectivity</w:t>
      </w:r>
      <w:r w:rsidR="008370AD" w:rsidRPr="00ED60FE">
        <w:rPr>
          <w:lang w:val="en-GB"/>
        </w:rPr>
        <w:t xml:space="preserve"> </w:t>
      </w:r>
      <w:r w:rsidR="00074125" w:rsidRPr="00ED60FE">
        <w:rPr>
          <w:lang w:val="en-GB"/>
        </w:rPr>
        <w:t>–</w:t>
      </w:r>
      <w:r w:rsidR="008370AD" w:rsidRPr="00ED60FE">
        <w:rPr>
          <w:lang w:val="en-GB"/>
        </w:rPr>
        <w:t xml:space="preserve"> </w:t>
      </w:r>
      <w:r w:rsidR="00074125" w:rsidRPr="00ED60FE">
        <w:rPr>
          <w:lang w:val="en-GB"/>
        </w:rPr>
        <w:t xml:space="preserve">web enabled foundation within the supply chain. </w:t>
      </w:r>
      <w:r w:rsidR="00FE7744" w:rsidRPr="00ED60FE">
        <w:rPr>
          <w:lang w:val="en-GB"/>
        </w:rPr>
        <w:t>Increasing efficiency and reducing waste.</w:t>
      </w:r>
    </w:p>
    <w:p w14:paraId="26ADDEF1" w14:textId="766E876F" w:rsidR="00AE12F2" w:rsidRPr="00ED60FE" w:rsidRDefault="00AE12F2" w:rsidP="00B7192C">
      <w:pPr>
        <w:pStyle w:val="ListParagraph"/>
        <w:numPr>
          <w:ilvl w:val="0"/>
          <w:numId w:val="4"/>
        </w:numPr>
        <w:rPr>
          <w:lang w:val="en-GB"/>
        </w:rPr>
      </w:pPr>
      <w:r w:rsidRPr="00ED60FE">
        <w:rPr>
          <w:lang w:val="en-GB"/>
        </w:rPr>
        <w:t>Supply Chain Automation</w:t>
      </w:r>
      <w:r w:rsidR="00D060D0" w:rsidRPr="00ED60FE">
        <w:rPr>
          <w:lang w:val="en-GB"/>
        </w:rPr>
        <w:t xml:space="preserve"> </w:t>
      </w:r>
      <w:r w:rsidR="003C6292" w:rsidRPr="00ED60FE">
        <w:rPr>
          <w:lang w:val="en-GB"/>
        </w:rPr>
        <w:t>–</w:t>
      </w:r>
      <w:r w:rsidR="00D060D0" w:rsidRPr="00ED60FE">
        <w:rPr>
          <w:lang w:val="en-GB"/>
        </w:rPr>
        <w:t xml:space="preserve"> </w:t>
      </w:r>
      <w:r w:rsidR="00C65B5B" w:rsidRPr="00ED60FE">
        <w:rPr>
          <w:lang w:val="en-GB"/>
        </w:rPr>
        <w:t>using</w:t>
      </w:r>
      <w:r w:rsidR="003C6292" w:rsidRPr="00ED60FE">
        <w:rPr>
          <w:lang w:val="en-GB"/>
        </w:rPr>
        <w:t xml:space="preserve"> digital technologies within the supply chain to connect supplier</w:t>
      </w:r>
      <w:r w:rsidR="00C65B5B" w:rsidRPr="00ED60FE">
        <w:rPr>
          <w:lang w:val="en-GB"/>
        </w:rPr>
        <w:t xml:space="preserve">s and improve efficiencies and streamline the process. </w:t>
      </w:r>
    </w:p>
    <w:p w14:paraId="4D9D0564" w14:textId="055E2CAC" w:rsidR="00AE12F2" w:rsidRPr="00ED60FE" w:rsidRDefault="00AE12F2" w:rsidP="00B7192C">
      <w:pPr>
        <w:pStyle w:val="ListParagraph"/>
        <w:numPr>
          <w:ilvl w:val="0"/>
          <w:numId w:val="4"/>
        </w:numPr>
        <w:rPr>
          <w:lang w:val="en-GB"/>
        </w:rPr>
      </w:pPr>
      <w:r w:rsidRPr="00ED60FE">
        <w:rPr>
          <w:lang w:val="en-GB"/>
        </w:rPr>
        <w:t>Localisation of sourcing</w:t>
      </w:r>
      <w:r w:rsidR="00C65B5B" w:rsidRPr="00ED60FE">
        <w:rPr>
          <w:lang w:val="en-GB"/>
        </w:rPr>
        <w:t xml:space="preserve"> </w:t>
      </w:r>
      <w:r w:rsidR="0087144F" w:rsidRPr="00ED60FE">
        <w:rPr>
          <w:lang w:val="en-GB"/>
        </w:rPr>
        <w:t>–</w:t>
      </w:r>
      <w:r w:rsidR="00C65B5B" w:rsidRPr="00ED60FE">
        <w:rPr>
          <w:lang w:val="en-GB"/>
        </w:rPr>
        <w:t xml:space="preserve"> </w:t>
      </w:r>
      <w:r w:rsidR="0087144F" w:rsidRPr="00ED60FE">
        <w:rPr>
          <w:lang w:val="en-GB"/>
        </w:rPr>
        <w:t xml:space="preserve">sourcing from supply chains </w:t>
      </w:r>
      <w:r w:rsidR="00CF6F2D" w:rsidRPr="00ED60FE">
        <w:rPr>
          <w:lang w:val="en-GB"/>
        </w:rPr>
        <w:t xml:space="preserve">that are located nearer to the organization. Reducing lead time and limiting </w:t>
      </w:r>
      <w:r w:rsidR="003F75C9" w:rsidRPr="00ED60FE">
        <w:rPr>
          <w:lang w:val="en-GB"/>
        </w:rPr>
        <w:t>risks from importing supplies from a global level.</w:t>
      </w:r>
    </w:p>
    <w:p w14:paraId="53768588" w14:textId="351BE00D" w:rsidR="00180F2D" w:rsidRPr="00ED60FE" w:rsidRDefault="00180F2D" w:rsidP="00B7192C">
      <w:pPr>
        <w:pStyle w:val="ListParagraph"/>
        <w:numPr>
          <w:ilvl w:val="0"/>
          <w:numId w:val="4"/>
        </w:numPr>
        <w:rPr>
          <w:lang w:val="en-GB"/>
        </w:rPr>
      </w:pPr>
      <w:r w:rsidRPr="00ED60FE">
        <w:rPr>
          <w:lang w:val="en-GB"/>
        </w:rPr>
        <w:t>Collaboration</w:t>
      </w:r>
      <w:r w:rsidR="001702AF" w:rsidRPr="00ED60FE">
        <w:rPr>
          <w:lang w:val="en-GB"/>
        </w:rPr>
        <w:t xml:space="preserve"> </w:t>
      </w:r>
      <w:r w:rsidR="00730FA9" w:rsidRPr="00ED60FE">
        <w:rPr>
          <w:lang w:val="en-GB"/>
        </w:rPr>
        <w:t>–</w:t>
      </w:r>
      <w:r w:rsidR="001702AF" w:rsidRPr="00ED60FE">
        <w:rPr>
          <w:lang w:val="en-GB"/>
        </w:rPr>
        <w:t xml:space="preserve"> </w:t>
      </w:r>
      <w:r w:rsidR="00730FA9" w:rsidRPr="00ED60FE">
        <w:rPr>
          <w:lang w:val="en-GB"/>
        </w:rPr>
        <w:t>improving collaborations between internal and external supplier</w:t>
      </w:r>
      <w:r w:rsidR="00AD2925" w:rsidRPr="00ED60FE">
        <w:rPr>
          <w:lang w:val="en-GB"/>
        </w:rPr>
        <w:t>s</w:t>
      </w:r>
      <w:r w:rsidR="00730FA9" w:rsidRPr="00ED60FE">
        <w:rPr>
          <w:lang w:val="en-GB"/>
        </w:rPr>
        <w:t xml:space="preserve"> </w:t>
      </w:r>
      <w:r w:rsidR="00E239F9" w:rsidRPr="00ED60FE">
        <w:rPr>
          <w:lang w:val="en-GB"/>
        </w:rPr>
        <w:t>to achieve a supply chain that has an optimized flow through</w:t>
      </w:r>
      <w:r w:rsidR="00B11685" w:rsidRPr="00ED60FE">
        <w:rPr>
          <w:lang w:val="en-GB"/>
        </w:rPr>
        <w:t xml:space="preserve"> it. </w:t>
      </w:r>
    </w:p>
    <w:p w14:paraId="6AF8C701" w14:textId="6B0143A3" w:rsidR="008B48C7" w:rsidRPr="00ED60FE" w:rsidRDefault="008B48C7" w:rsidP="00B7192C">
      <w:pPr>
        <w:pStyle w:val="ListParagraph"/>
        <w:numPr>
          <w:ilvl w:val="0"/>
          <w:numId w:val="4"/>
        </w:numPr>
        <w:rPr>
          <w:lang w:val="en-GB"/>
        </w:rPr>
      </w:pPr>
      <w:r w:rsidRPr="00ED60FE">
        <w:rPr>
          <w:lang w:val="en-GB"/>
        </w:rPr>
        <w:t>A Social Supply Chain</w:t>
      </w:r>
      <w:r w:rsidR="007F2D34" w:rsidRPr="00ED60FE">
        <w:rPr>
          <w:lang w:val="en-GB"/>
        </w:rPr>
        <w:t xml:space="preserve"> </w:t>
      </w:r>
      <w:r w:rsidR="0092039E" w:rsidRPr="00ED60FE">
        <w:rPr>
          <w:lang w:val="en-GB"/>
        </w:rPr>
        <w:t>–</w:t>
      </w:r>
      <w:r w:rsidR="007F2D34" w:rsidRPr="00ED60FE">
        <w:rPr>
          <w:lang w:val="en-GB"/>
        </w:rPr>
        <w:t xml:space="preserve"> </w:t>
      </w:r>
      <w:r w:rsidR="0092039E" w:rsidRPr="00ED60FE">
        <w:rPr>
          <w:lang w:val="en-GB"/>
        </w:rPr>
        <w:t xml:space="preserve">incorporating the social network, social data and social </w:t>
      </w:r>
      <w:r w:rsidR="000976F0" w:rsidRPr="00ED60FE">
        <w:rPr>
          <w:lang w:val="en-GB"/>
        </w:rPr>
        <w:t>interactions</w:t>
      </w:r>
      <w:r w:rsidR="0092039E" w:rsidRPr="00ED60FE">
        <w:rPr>
          <w:lang w:val="en-GB"/>
        </w:rPr>
        <w:t xml:space="preserve"> </w:t>
      </w:r>
      <w:r w:rsidR="000976F0" w:rsidRPr="00ED60FE">
        <w:rPr>
          <w:lang w:val="en-GB"/>
        </w:rPr>
        <w:t>to enhance relationships throughout the supply chain.</w:t>
      </w:r>
    </w:p>
    <w:p w14:paraId="38DDC647" w14:textId="77777777" w:rsidR="00696A71" w:rsidRPr="00ED60FE" w:rsidRDefault="00696A71" w:rsidP="00E54002">
      <w:pPr>
        <w:rPr>
          <w:lang w:val="en-GB"/>
        </w:rPr>
      </w:pPr>
    </w:p>
    <w:p w14:paraId="1FADFE03" w14:textId="77777777" w:rsidR="00696A71" w:rsidRPr="00ED60FE" w:rsidRDefault="00696A71" w:rsidP="00696A71">
      <w:pPr>
        <w:pStyle w:val="Heading2"/>
        <w:rPr>
          <w:lang w:val="en-GB"/>
        </w:rPr>
      </w:pPr>
      <w:bookmarkStart w:id="15" w:name="_Toc95413423"/>
      <w:r w:rsidRPr="00ED60FE">
        <w:rPr>
          <w:lang w:val="en-GB"/>
        </w:rPr>
        <w:t>reactive</w:t>
      </w:r>
      <w:bookmarkEnd w:id="15"/>
    </w:p>
    <w:p w14:paraId="5ECD303F" w14:textId="77777777" w:rsidR="00E5679A" w:rsidRPr="00ED60FE" w:rsidRDefault="000C68E3" w:rsidP="00696A71">
      <w:pPr>
        <w:rPr>
          <w:lang w:val="en-GB"/>
        </w:rPr>
      </w:pPr>
      <w:r w:rsidRPr="00ED60FE">
        <w:rPr>
          <w:lang w:val="en-GB"/>
        </w:rPr>
        <w:t xml:space="preserve">Within the supply chain there is always a risk that </w:t>
      </w:r>
      <w:r w:rsidR="0001033E" w:rsidRPr="00ED60FE">
        <w:rPr>
          <w:lang w:val="en-GB"/>
        </w:rPr>
        <w:t xml:space="preserve">disruption will occur, during these instances it can be hugely beneficial for </w:t>
      </w:r>
      <w:r w:rsidR="00943A72" w:rsidRPr="00ED60FE">
        <w:rPr>
          <w:lang w:val="en-GB"/>
        </w:rPr>
        <w:t>an</w:t>
      </w:r>
      <w:r w:rsidR="0001033E" w:rsidRPr="00ED60FE">
        <w:rPr>
          <w:lang w:val="en-GB"/>
        </w:rPr>
        <w:t xml:space="preserve"> organization</w:t>
      </w:r>
      <w:r w:rsidR="00943A72" w:rsidRPr="00ED60FE">
        <w:rPr>
          <w:lang w:val="en-GB"/>
        </w:rPr>
        <w:t xml:space="preserve"> </w:t>
      </w:r>
      <w:r w:rsidR="007B690D" w:rsidRPr="00ED60FE">
        <w:rPr>
          <w:lang w:val="en-GB"/>
        </w:rPr>
        <w:t>to outline steps in which to follow</w:t>
      </w:r>
      <w:r w:rsidR="00943A72" w:rsidRPr="00ED60FE">
        <w:rPr>
          <w:lang w:val="en-GB"/>
        </w:rPr>
        <w:t xml:space="preserve"> to return to business as usual as soon as possible after a disruption. </w:t>
      </w:r>
      <w:r w:rsidR="00060FF8" w:rsidRPr="00ED60FE">
        <w:rPr>
          <w:lang w:val="en-GB"/>
        </w:rPr>
        <w:t>Organizations</w:t>
      </w:r>
      <w:r w:rsidR="00A70FCA" w:rsidRPr="00ED60FE">
        <w:rPr>
          <w:lang w:val="en-GB"/>
        </w:rPr>
        <w:t xml:space="preserve"> having pre planned reactive step in place</w:t>
      </w:r>
      <w:r w:rsidR="004D6A89" w:rsidRPr="00ED60FE">
        <w:rPr>
          <w:lang w:val="en-GB"/>
        </w:rPr>
        <w:t xml:space="preserve"> were fou</w:t>
      </w:r>
      <w:r w:rsidR="00EB411C" w:rsidRPr="00ED60FE">
        <w:rPr>
          <w:lang w:val="en-GB"/>
        </w:rPr>
        <w:t>nd by</w:t>
      </w:r>
      <w:r w:rsidR="00A35C65" w:rsidRPr="00ED60FE">
        <w:rPr>
          <w:lang w:val="en-GB"/>
        </w:rPr>
        <w:t xml:space="preserve"> </w:t>
      </w:r>
      <w:r w:rsidR="00A70FCA" w:rsidRPr="00ED60FE">
        <w:rPr>
          <w:lang w:val="en-GB"/>
        </w:rPr>
        <w:t xml:space="preserve">Thun &amp; Hoenig, </w:t>
      </w:r>
      <w:r w:rsidR="00A35C65" w:rsidRPr="00ED60FE">
        <w:rPr>
          <w:lang w:val="en-GB"/>
        </w:rPr>
        <w:t>(</w:t>
      </w:r>
      <w:r w:rsidR="00A70FCA" w:rsidRPr="00ED60FE">
        <w:rPr>
          <w:lang w:val="en-GB"/>
        </w:rPr>
        <w:t>2011)</w:t>
      </w:r>
      <w:r w:rsidR="00EB411C" w:rsidRPr="00ED60FE">
        <w:rPr>
          <w:lang w:val="en-GB"/>
        </w:rPr>
        <w:t xml:space="preserve"> to have ‘a higher average value in terms </w:t>
      </w:r>
      <w:r w:rsidR="00942B31" w:rsidRPr="00ED60FE">
        <w:rPr>
          <w:lang w:val="en-GB"/>
        </w:rPr>
        <w:t xml:space="preserve">of disruptions resilience or the reduction of the bullwhip effect’. </w:t>
      </w:r>
      <w:r w:rsidR="009C7070" w:rsidRPr="00ED60FE">
        <w:rPr>
          <w:lang w:val="en-GB"/>
        </w:rPr>
        <w:t xml:space="preserve"> </w:t>
      </w:r>
      <w:r w:rsidR="004422B1" w:rsidRPr="00ED60FE">
        <w:rPr>
          <w:lang w:val="en-GB"/>
        </w:rPr>
        <w:t xml:space="preserve">In addition to this finding </w:t>
      </w:r>
      <w:r w:rsidR="002848CE" w:rsidRPr="00ED60FE">
        <w:rPr>
          <w:lang w:val="en-GB"/>
        </w:rPr>
        <w:t>Waters, (2011)</w:t>
      </w:r>
      <w:r w:rsidR="00E4597C" w:rsidRPr="00ED60FE">
        <w:rPr>
          <w:lang w:val="en-GB"/>
        </w:rPr>
        <w:t xml:space="preserve"> </w:t>
      </w:r>
      <w:r w:rsidR="00DA44B0" w:rsidRPr="00ED60FE">
        <w:rPr>
          <w:lang w:val="en-GB"/>
        </w:rPr>
        <w:t xml:space="preserve">highlighted that organizations without a response plan in place to follow in the event of </w:t>
      </w:r>
      <w:r w:rsidR="00CB26A5" w:rsidRPr="00ED60FE">
        <w:rPr>
          <w:lang w:val="en-GB"/>
        </w:rPr>
        <w:t xml:space="preserve">any disruptions </w:t>
      </w:r>
      <w:r w:rsidR="002848CE" w:rsidRPr="00ED60FE">
        <w:rPr>
          <w:lang w:val="en-GB"/>
        </w:rPr>
        <w:t>were</w:t>
      </w:r>
      <w:r w:rsidR="00CC3178" w:rsidRPr="00ED60FE">
        <w:rPr>
          <w:lang w:val="en-GB"/>
        </w:rPr>
        <w:t xml:space="preserve"> discovered to be </w:t>
      </w:r>
      <w:r w:rsidR="002D59E3" w:rsidRPr="00ED60FE">
        <w:rPr>
          <w:lang w:val="en-GB"/>
        </w:rPr>
        <w:t xml:space="preserve">slower in response leading to increased risk of more </w:t>
      </w:r>
      <w:r w:rsidR="00A06035" w:rsidRPr="00ED60FE">
        <w:rPr>
          <w:lang w:val="en-GB"/>
        </w:rPr>
        <w:t>harmful</w:t>
      </w:r>
      <w:r w:rsidR="002D59E3" w:rsidRPr="00ED60FE">
        <w:rPr>
          <w:lang w:val="en-GB"/>
        </w:rPr>
        <w:t xml:space="preserve"> effects as a </w:t>
      </w:r>
      <w:r w:rsidR="00A06035" w:rsidRPr="00ED60FE">
        <w:rPr>
          <w:lang w:val="en-GB"/>
        </w:rPr>
        <w:t>result</w:t>
      </w:r>
      <w:r w:rsidR="002D59E3" w:rsidRPr="00ED60FE">
        <w:rPr>
          <w:lang w:val="en-GB"/>
        </w:rPr>
        <w:t xml:space="preserve">. </w:t>
      </w:r>
    </w:p>
    <w:p w14:paraId="24705C9A" w14:textId="37F202EE" w:rsidR="00DE5A69" w:rsidRPr="00ED60FE" w:rsidRDefault="002A07E9" w:rsidP="00696A71">
      <w:pPr>
        <w:rPr>
          <w:lang w:val="en-GB"/>
        </w:rPr>
      </w:pPr>
      <w:r w:rsidRPr="00ED60FE">
        <w:rPr>
          <w:lang w:val="en-GB"/>
        </w:rPr>
        <w:lastRenderedPageBreak/>
        <w:t>To</w:t>
      </w:r>
      <w:r w:rsidR="003C5C7C" w:rsidRPr="00ED60FE">
        <w:rPr>
          <w:lang w:val="en-GB"/>
        </w:rPr>
        <w:t xml:space="preserve"> outline the reactive steps that need to be taken in response to a disruption in the supply chain</w:t>
      </w:r>
      <w:r w:rsidR="008F1D68" w:rsidRPr="00ED60FE">
        <w:rPr>
          <w:lang w:val="en-GB"/>
        </w:rPr>
        <w:t xml:space="preserve"> a business continuity plan should be created. </w:t>
      </w:r>
      <w:r w:rsidR="0084383B" w:rsidRPr="00ED60FE">
        <w:rPr>
          <w:lang w:val="en-GB"/>
        </w:rPr>
        <w:t xml:space="preserve"> A business continuity plan </w:t>
      </w:r>
      <w:r w:rsidR="000D55AA" w:rsidRPr="00ED60FE">
        <w:rPr>
          <w:lang w:val="en-GB"/>
        </w:rPr>
        <w:t xml:space="preserve">(BCP) </w:t>
      </w:r>
      <w:r w:rsidRPr="00ED60FE">
        <w:rPr>
          <w:lang w:val="en-GB"/>
        </w:rPr>
        <w:t>aims</w:t>
      </w:r>
      <w:r w:rsidR="000D55AA" w:rsidRPr="00ED60FE">
        <w:rPr>
          <w:lang w:val="en-GB"/>
        </w:rPr>
        <w:t xml:space="preserve"> to prepare for, provide to and maintain control and </w:t>
      </w:r>
      <w:r w:rsidRPr="00ED60FE">
        <w:rPr>
          <w:lang w:val="en-GB"/>
        </w:rPr>
        <w:t>capabilities</w:t>
      </w:r>
      <w:r w:rsidR="000C0E4B" w:rsidRPr="00ED60FE">
        <w:rPr>
          <w:lang w:val="en-GB"/>
        </w:rPr>
        <w:t xml:space="preserve"> for managing organisations’ overall ability </w:t>
      </w:r>
      <w:r w:rsidRPr="00ED60FE">
        <w:rPr>
          <w:lang w:val="en-GB"/>
        </w:rPr>
        <w:t xml:space="preserve">to continue to operate during disruptions’ (Mukherjee, et al., 2020). </w:t>
      </w:r>
      <w:r w:rsidR="00415D99" w:rsidRPr="00ED60FE">
        <w:rPr>
          <w:lang w:val="en-GB"/>
        </w:rPr>
        <w:t xml:space="preserve"> </w:t>
      </w:r>
      <w:r w:rsidR="00E517C2" w:rsidRPr="00ED60FE">
        <w:rPr>
          <w:lang w:val="en-GB"/>
        </w:rPr>
        <w:t xml:space="preserve">An effective business continuity plan should </w:t>
      </w:r>
      <w:r w:rsidR="00940115" w:rsidRPr="00ED60FE">
        <w:rPr>
          <w:lang w:val="en-GB"/>
        </w:rPr>
        <w:t xml:space="preserve">establish </w:t>
      </w:r>
      <w:r w:rsidR="00272C1E" w:rsidRPr="00ED60FE">
        <w:rPr>
          <w:lang w:val="en-GB"/>
        </w:rPr>
        <w:t>strategic</w:t>
      </w:r>
      <w:r w:rsidR="00940115" w:rsidRPr="00ED60FE">
        <w:rPr>
          <w:lang w:val="en-GB"/>
        </w:rPr>
        <w:t xml:space="preserve"> objectives and guiding principles as well as </w:t>
      </w:r>
      <w:r w:rsidR="00250385" w:rsidRPr="00ED60FE">
        <w:rPr>
          <w:lang w:val="en-GB"/>
        </w:rPr>
        <w:t xml:space="preserve">be created in consultation with </w:t>
      </w:r>
      <w:r w:rsidR="009C6EB0" w:rsidRPr="00ED60FE">
        <w:rPr>
          <w:lang w:val="en-GB"/>
        </w:rPr>
        <w:t>all lev</w:t>
      </w:r>
      <w:r w:rsidR="00A37F73" w:rsidRPr="00ED60FE">
        <w:rPr>
          <w:lang w:val="en-GB"/>
        </w:rPr>
        <w:t xml:space="preserve">els of an organisation </w:t>
      </w:r>
      <w:r w:rsidR="00DE5A69" w:rsidRPr="00ED60FE">
        <w:rPr>
          <w:lang w:val="en-GB"/>
        </w:rPr>
        <w:t xml:space="preserve">(Phillips &amp; </w:t>
      </w:r>
      <w:proofErr w:type="spellStart"/>
      <w:r w:rsidR="00DE5A69" w:rsidRPr="00ED60FE">
        <w:rPr>
          <w:lang w:val="en-GB"/>
        </w:rPr>
        <w:t>Landahl</w:t>
      </w:r>
      <w:proofErr w:type="spellEnd"/>
      <w:r w:rsidR="00DE5A69" w:rsidRPr="00ED60FE">
        <w:rPr>
          <w:lang w:val="en-GB"/>
        </w:rPr>
        <w:t xml:space="preserve">, 2020). </w:t>
      </w:r>
    </w:p>
    <w:p w14:paraId="51C5C253" w14:textId="6D719E1B" w:rsidR="0082334A" w:rsidRPr="00ED60FE" w:rsidRDefault="00BB5D8F" w:rsidP="00696A71">
      <w:pPr>
        <w:rPr>
          <w:lang w:val="en-GB"/>
        </w:rPr>
      </w:pPr>
      <w:r w:rsidRPr="00ED60FE">
        <w:rPr>
          <w:lang w:val="en-GB"/>
        </w:rPr>
        <w:t>To</w:t>
      </w:r>
      <w:r w:rsidR="0082334A" w:rsidRPr="00ED60FE">
        <w:rPr>
          <w:lang w:val="en-GB"/>
        </w:rPr>
        <w:t xml:space="preserve"> create an effective business plan for an organization it is suggested </w:t>
      </w:r>
      <w:r w:rsidR="009B0A22" w:rsidRPr="00ED60FE">
        <w:rPr>
          <w:lang w:val="en-GB"/>
        </w:rPr>
        <w:t xml:space="preserve">by this report </w:t>
      </w:r>
      <w:r w:rsidR="0082334A" w:rsidRPr="00ED60FE">
        <w:rPr>
          <w:lang w:val="en-GB"/>
        </w:rPr>
        <w:t>the following 5 steps are used as a basis for the plan:</w:t>
      </w:r>
    </w:p>
    <w:p w14:paraId="4E4B9305" w14:textId="2D7EC1CE" w:rsidR="0082334A" w:rsidRPr="00ED60FE" w:rsidRDefault="00A80F82" w:rsidP="00B7192C">
      <w:pPr>
        <w:pStyle w:val="ListParagraph"/>
        <w:numPr>
          <w:ilvl w:val="0"/>
          <w:numId w:val="5"/>
        </w:numPr>
        <w:rPr>
          <w:lang w:val="en-GB"/>
        </w:rPr>
      </w:pPr>
      <w:r w:rsidRPr="00ED60FE">
        <w:rPr>
          <w:lang w:val="en-GB"/>
        </w:rPr>
        <w:t>Initiation – Gatherin</w:t>
      </w:r>
      <w:r w:rsidR="00E349C8" w:rsidRPr="00ED60FE">
        <w:rPr>
          <w:lang w:val="en-GB"/>
        </w:rPr>
        <w:t>g</w:t>
      </w:r>
      <w:r w:rsidRPr="00ED60FE">
        <w:rPr>
          <w:lang w:val="en-GB"/>
        </w:rPr>
        <w:t xml:space="preserve"> a team from </w:t>
      </w:r>
      <w:r w:rsidR="00272C1E" w:rsidRPr="00ED60FE">
        <w:rPr>
          <w:lang w:val="en-GB"/>
        </w:rPr>
        <w:t>all</w:t>
      </w:r>
      <w:r w:rsidRPr="00ED60FE">
        <w:rPr>
          <w:lang w:val="en-GB"/>
        </w:rPr>
        <w:t xml:space="preserve"> operational aspects </w:t>
      </w:r>
      <w:r w:rsidR="00E349C8" w:rsidRPr="00ED60FE">
        <w:rPr>
          <w:lang w:val="en-GB"/>
        </w:rPr>
        <w:t xml:space="preserve">of the </w:t>
      </w:r>
      <w:r w:rsidR="00272C1E" w:rsidRPr="00ED60FE">
        <w:rPr>
          <w:lang w:val="en-GB"/>
        </w:rPr>
        <w:t>organisation to</w:t>
      </w:r>
      <w:r w:rsidR="00E349C8" w:rsidRPr="00ED60FE">
        <w:rPr>
          <w:lang w:val="en-GB"/>
        </w:rPr>
        <w:t xml:space="preserve"> establish potential threats</w:t>
      </w:r>
      <w:r w:rsidR="00FC3597" w:rsidRPr="00ED60FE">
        <w:rPr>
          <w:lang w:val="en-GB"/>
        </w:rPr>
        <w:t xml:space="preserve"> that would cause disruption. </w:t>
      </w:r>
    </w:p>
    <w:p w14:paraId="38FB9FB2" w14:textId="08CB8F3E" w:rsidR="00612A96" w:rsidRPr="00ED60FE" w:rsidRDefault="00612A96" w:rsidP="00B7192C">
      <w:pPr>
        <w:pStyle w:val="ListParagraph"/>
        <w:numPr>
          <w:ilvl w:val="0"/>
          <w:numId w:val="5"/>
        </w:numPr>
        <w:rPr>
          <w:lang w:val="en-GB"/>
        </w:rPr>
      </w:pPr>
      <w:r w:rsidRPr="00ED60FE">
        <w:rPr>
          <w:lang w:val="en-GB"/>
        </w:rPr>
        <w:t xml:space="preserve">Create a Business Impact </w:t>
      </w:r>
      <w:r w:rsidR="00A82311" w:rsidRPr="00ED60FE">
        <w:rPr>
          <w:lang w:val="en-GB"/>
        </w:rPr>
        <w:t>Analysis</w:t>
      </w:r>
      <w:r w:rsidR="00FD4A52" w:rsidRPr="00ED60FE">
        <w:rPr>
          <w:lang w:val="en-GB"/>
        </w:rPr>
        <w:t xml:space="preserve"> (BIA) </w:t>
      </w:r>
      <w:r w:rsidR="000272C8" w:rsidRPr="00ED60FE">
        <w:rPr>
          <w:lang w:val="en-GB"/>
        </w:rPr>
        <w:t>–</w:t>
      </w:r>
      <w:r w:rsidR="00FD4A52" w:rsidRPr="00ED60FE">
        <w:rPr>
          <w:lang w:val="en-GB"/>
        </w:rPr>
        <w:t xml:space="preserve"> </w:t>
      </w:r>
      <w:r w:rsidR="000272C8" w:rsidRPr="00ED60FE">
        <w:rPr>
          <w:lang w:val="en-GB"/>
        </w:rPr>
        <w:t xml:space="preserve">the BIA step is where analysis is carried out on the risk to predict the consequences </w:t>
      </w:r>
      <w:r w:rsidR="00FF7DC1" w:rsidRPr="00ED60FE">
        <w:rPr>
          <w:lang w:val="en-GB"/>
        </w:rPr>
        <w:t xml:space="preserve">and impacts on the business should these risks occur. These </w:t>
      </w:r>
      <w:r w:rsidR="00D1646C" w:rsidRPr="00ED60FE">
        <w:rPr>
          <w:lang w:val="en-GB"/>
        </w:rPr>
        <w:t xml:space="preserve">could then be </w:t>
      </w:r>
      <w:r w:rsidR="0022310F" w:rsidRPr="00ED60FE">
        <w:rPr>
          <w:lang w:val="en-GB"/>
        </w:rPr>
        <w:t xml:space="preserve">prioritized </w:t>
      </w:r>
      <w:r w:rsidR="00165107" w:rsidRPr="00ED60FE">
        <w:rPr>
          <w:lang w:val="en-GB"/>
        </w:rPr>
        <w:t xml:space="preserve">in terms of severity of impact on business. </w:t>
      </w:r>
    </w:p>
    <w:p w14:paraId="1843D1BE" w14:textId="2C90108E" w:rsidR="00165107" w:rsidRPr="00ED60FE" w:rsidRDefault="00013AA0" w:rsidP="00B7192C">
      <w:pPr>
        <w:pStyle w:val="ListParagraph"/>
        <w:numPr>
          <w:ilvl w:val="0"/>
          <w:numId w:val="5"/>
        </w:numPr>
        <w:rPr>
          <w:lang w:val="en-GB"/>
        </w:rPr>
      </w:pPr>
      <w:r w:rsidRPr="00ED60FE">
        <w:rPr>
          <w:lang w:val="en-GB"/>
        </w:rPr>
        <w:t xml:space="preserve">Develop Recovery Strategies – </w:t>
      </w:r>
      <w:r w:rsidR="007760C1" w:rsidRPr="00ED60FE">
        <w:rPr>
          <w:lang w:val="en-GB"/>
        </w:rPr>
        <w:t xml:space="preserve">from the risks identified </w:t>
      </w:r>
      <w:r w:rsidR="00C17C97" w:rsidRPr="00ED60FE">
        <w:rPr>
          <w:lang w:val="en-GB"/>
        </w:rPr>
        <w:t xml:space="preserve">create strategies in which to be followed </w:t>
      </w:r>
      <w:r w:rsidR="003C0E6E" w:rsidRPr="00ED60FE">
        <w:rPr>
          <w:lang w:val="en-GB"/>
        </w:rPr>
        <w:t xml:space="preserve">when a disruption occurs with the aim of returning the ‘Business as </w:t>
      </w:r>
      <w:r w:rsidR="00DF10C2" w:rsidRPr="00ED60FE">
        <w:rPr>
          <w:lang w:val="en-GB"/>
        </w:rPr>
        <w:t xml:space="preserve">Usual’ as soon as possible. </w:t>
      </w:r>
      <w:r w:rsidR="007B4FEE" w:rsidRPr="00ED60FE">
        <w:rPr>
          <w:lang w:val="en-GB"/>
        </w:rPr>
        <w:t>Within these strategies</w:t>
      </w:r>
      <w:r w:rsidR="00F407D1" w:rsidRPr="00ED60FE">
        <w:rPr>
          <w:lang w:val="en-GB"/>
        </w:rPr>
        <w:t>,</w:t>
      </w:r>
      <w:r w:rsidR="007B4FEE" w:rsidRPr="00ED60FE">
        <w:rPr>
          <w:lang w:val="en-GB"/>
        </w:rPr>
        <w:t xml:space="preserve"> roles and responsibilities should be assign</w:t>
      </w:r>
      <w:r w:rsidR="00F407D1" w:rsidRPr="00ED60FE">
        <w:rPr>
          <w:lang w:val="en-GB"/>
        </w:rPr>
        <w:t>ed</w:t>
      </w:r>
      <w:r w:rsidR="007B4FEE" w:rsidRPr="00ED60FE">
        <w:rPr>
          <w:lang w:val="en-GB"/>
        </w:rPr>
        <w:t xml:space="preserve"> to relevant people </w:t>
      </w:r>
      <w:r w:rsidR="00F407D1" w:rsidRPr="00ED60FE">
        <w:rPr>
          <w:lang w:val="en-GB"/>
        </w:rPr>
        <w:t xml:space="preserve">that will be required to implement the suggested strategies. </w:t>
      </w:r>
    </w:p>
    <w:p w14:paraId="0391F026" w14:textId="60BBAC3B" w:rsidR="00013AA0" w:rsidRPr="00ED60FE" w:rsidRDefault="00FF0EDF" w:rsidP="00B7192C">
      <w:pPr>
        <w:pStyle w:val="ListParagraph"/>
        <w:numPr>
          <w:ilvl w:val="0"/>
          <w:numId w:val="5"/>
        </w:numPr>
        <w:rPr>
          <w:lang w:val="en-GB"/>
        </w:rPr>
      </w:pPr>
      <w:r w:rsidRPr="00ED60FE">
        <w:rPr>
          <w:lang w:val="en-GB"/>
        </w:rPr>
        <w:t xml:space="preserve">Communication and training – </w:t>
      </w:r>
      <w:r w:rsidR="00D601E1" w:rsidRPr="00ED60FE">
        <w:rPr>
          <w:lang w:val="en-GB"/>
        </w:rPr>
        <w:t xml:space="preserve">once the suggested plan has been established then this should be communicated through all levels of the organisation. </w:t>
      </w:r>
      <w:r w:rsidR="00307C76" w:rsidRPr="00ED60FE">
        <w:rPr>
          <w:lang w:val="en-GB"/>
        </w:rPr>
        <w:t xml:space="preserve">This is very important as </w:t>
      </w:r>
      <w:r w:rsidR="00A22F92" w:rsidRPr="00ED60FE">
        <w:rPr>
          <w:lang w:val="en-GB"/>
        </w:rPr>
        <w:t>to</w:t>
      </w:r>
      <w:r w:rsidR="00307C76" w:rsidRPr="00ED60FE">
        <w:rPr>
          <w:lang w:val="en-GB"/>
        </w:rPr>
        <w:t xml:space="preserve"> return to business as usual it will require </w:t>
      </w:r>
      <w:r w:rsidR="00755D23" w:rsidRPr="00ED60FE">
        <w:rPr>
          <w:lang w:val="en-GB"/>
        </w:rPr>
        <w:t xml:space="preserve">a collective effort from all levels. </w:t>
      </w:r>
      <w:r w:rsidR="00E3294B" w:rsidRPr="00ED60FE">
        <w:rPr>
          <w:lang w:val="en-GB"/>
        </w:rPr>
        <w:t xml:space="preserve"> For the implementation of certain strategies training may be required for some members of the response teams. </w:t>
      </w:r>
    </w:p>
    <w:p w14:paraId="2282EEEF" w14:textId="1C198ECB" w:rsidR="004F0C4B" w:rsidRPr="00ED60FE" w:rsidRDefault="00FF0EDF" w:rsidP="00B7192C">
      <w:pPr>
        <w:pStyle w:val="ListParagraph"/>
        <w:numPr>
          <w:ilvl w:val="0"/>
          <w:numId w:val="5"/>
        </w:numPr>
        <w:rPr>
          <w:lang w:val="en-GB"/>
        </w:rPr>
      </w:pPr>
      <w:r w:rsidRPr="00ED60FE">
        <w:rPr>
          <w:lang w:val="en-GB"/>
        </w:rPr>
        <w:t>Test and Monitor</w:t>
      </w:r>
      <w:r w:rsidR="00CF0DDE" w:rsidRPr="00ED60FE">
        <w:rPr>
          <w:lang w:val="en-GB"/>
        </w:rPr>
        <w:t xml:space="preserve">ing </w:t>
      </w:r>
      <w:r w:rsidR="004D7809" w:rsidRPr="00ED60FE">
        <w:rPr>
          <w:lang w:val="en-GB"/>
        </w:rPr>
        <w:t>–</w:t>
      </w:r>
      <w:r w:rsidR="00A6548A" w:rsidRPr="00ED60FE">
        <w:rPr>
          <w:lang w:val="en-GB"/>
        </w:rPr>
        <w:t xml:space="preserve"> </w:t>
      </w:r>
      <w:r w:rsidR="004D7809" w:rsidRPr="00ED60FE">
        <w:rPr>
          <w:lang w:val="en-GB"/>
        </w:rPr>
        <w:t xml:space="preserve">if </w:t>
      </w:r>
      <w:r w:rsidR="009B0A22" w:rsidRPr="00ED60FE">
        <w:rPr>
          <w:lang w:val="en-GB"/>
        </w:rPr>
        <w:t>possible,</w:t>
      </w:r>
      <w:r w:rsidR="004D7809" w:rsidRPr="00ED60FE">
        <w:rPr>
          <w:lang w:val="en-GB"/>
        </w:rPr>
        <w:t xml:space="preserve"> carry out trail runs of the steps and strategies to be followed to ensure all relevant </w:t>
      </w:r>
      <w:r w:rsidR="00EC6A92" w:rsidRPr="00ED60FE">
        <w:rPr>
          <w:lang w:val="en-GB"/>
        </w:rPr>
        <w:t>members are familiar with their roles. It will also be a requirement to monitor and changes to the risk</w:t>
      </w:r>
      <w:r w:rsidR="00391CD2" w:rsidRPr="00ED60FE">
        <w:rPr>
          <w:lang w:val="en-GB"/>
        </w:rPr>
        <w:t xml:space="preserve">s and impacts identified as well as any </w:t>
      </w:r>
      <w:r w:rsidR="009B0A22" w:rsidRPr="00ED60FE">
        <w:rPr>
          <w:lang w:val="en-GB"/>
        </w:rPr>
        <w:t>personnel</w:t>
      </w:r>
      <w:r w:rsidR="00391CD2" w:rsidRPr="00ED60FE">
        <w:rPr>
          <w:lang w:val="en-GB"/>
        </w:rPr>
        <w:t xml:space="preserve"> changes to ensure the plan stays relevant </w:t>
      </w:r>
      <w:r w:rsidR="009B0A22" w:rsidRPr="00ED60FE">
        <w:rPr>
          <w:lang w:val="en-GB"/>
        </w:rPr>
        <w:t xml:space="preserve">and is capable to responding to disruptions. </w:t>
      </w:r>
      <w:r w:rsidR="00CF0DDE" w:rsidRPr="00ED60FE">
        <w:rPr>
          <w:lang w:val="en-GB"/>
        </w:rPr>
        <w:t xml:space="preserve"> </w:t>
      </w:r>
      <w:r w:rsidR="004F0C4B" w:rsidRPr="00ED60FE">
        <w:rPr>
          <w:lang w:val="en-GB"/>
        </w:rPr>
        <w:br w:type="page"/>
      </w:r>
    </w:p>
    <w:p w14:paraId="40C26AFC" w14:textId="6796B980" w:rsidR="004F0C4B" w:rsidRPr="00ED60FE" w:rsidRDefault="004F0C4B" w:rsidP="004F0C4B">
      <w:pPr>
        <w:pStyle w:val="Heading1"/>
        <w:rPr>
          <w:lang w:val="en-GB"/>
        </w:rPr>
      </w:pPr>
      <w:bookmarkStart w:id="16" w:name="_Toc95413424"/>
      <w:r w:rsidRPr="00ED60FE">
        <w:rPr>
          <w:lang w:val="en-GB"/>
        </w:rPr>
        <w:lastRenderedPageBreak/>
        <w:t>Question 3 - Based on your findings in the questions 1 and 2 critically evaluate what changes you would make to the supplier appraisal process in your chosen supply chain</w:t>
      </w:r>
      <w:bookmarkEnd w:id="16"/>
      <w:r w:rsidRPr="00ED60FE">
        <w:rPr>
          <w:lang w:val="en-GB"/>
        </w:rPr>
        <w:t xml:space="preserve"> </w:t>
      </w:r>
    </w:p>
    <w:p w14:paraId="2AA21CFE" w14:textId="77777777" w:rsidR="008A5728" w:rsidRPr="00ED60FE" w:rsidRDefault="008A5728" w:rsidP="008A5728">
      <w:pPr>
        <w:rPr>
          <w:lang w:val="en-GB"/>
        </w:rPr>
      </w:pPr>
      <w:r w:rsidRPr="00ED60FE">
        <w:rPr>
          <w:lang w:val="en-GB"/>
        </w:rPr>
        <w:t xml:space="preserve">Due to the current worldwide paper shortages discussed earlier, this report does not believe a conscious decision to implement ‘Lean Sole Supplier’ is a viable option in the sourcing of materials. However, the lean inventory management ethos is occurring naturally.  The reason for this is because at this time, the paper supply chain in question does not have the ability to supply large quantities of stock, and so as materials are arriving through various sections of the supply chain, they are being pulled through the process by the customer demand. </w:t>
      </w:r>
    </w:p>
    <w:p w14:paraId="283F02A2" w14:textId="0D94A633" w:rsidR="008A5728" w:rsidRPr="00ED60FE" w:rsidRDefault="008A5728" w:rsidP="008A5728">
      <w:pPr>
        <w:rPr>
          <w:lang w:val="en-GB"/>
        </w:rPr>
      </w:pPr>
      <w:r w:rsidRPr="00ED60FE">
        <w:rPr>
          <w:lang w:val="en-GB"/>
        </w:rPr>
        <w:t xml:space="preserve">Although there have been benefits highlighted that can be achieved from the implementation of a sole supplier supply chain such as improved stability and communication, potentially lower </w:t>
      </w:r>
      <w:r w:rsidR="00BB5D8F" w:rsidRPr="00ED60FE">
        <w:rPr>
          <w:lang w:val="en-GB"/>
        </w:rPr>
        <w:t>prices,</w:t>
      </w:r>
      <w:r w:rsidRPr="00ED60FE">
        <w:rPr>
          <w:lang w:val="en-GB"/>
        </w:rPr>
        <w:t xml:space="preserve"> and improved dependability (Throne, 2021) (Benton, 2020), this report will evaluate the supplier appraisal process based on a multiple sourcing strategy due to the current shortages being faced. The multiple sourcing strategy has been shown to be the optimal sourcing strategy and </w:t>
      </w:r>
      <w:r w:rsidR="0013759F" w:rsidRPr="00ED60FE">
        <w:rPr>
          <w:lang w:val="en-GB"/>
        </w:rPr>
        <w:t>can</w:t>
      </w:r>
      <w:r w:rsidRPr="00ED60FE">
        <w:rPr>
          <w:lang w:val="en-GB"/>
        </w:rPr>
        <w:t xml:space="preserve"> be the more robust approach (Burke, et al., 2007).  This finding is supported by Benton, (2020) when they stated ‘Multiple sourcing cam guarantee an undisrupted supply of parts’. Further to this they also went on to highlight other benefits associated with multiple sourcing such as improved supplier appraisal effectiveness and improved market intelligence.  </w:t>
      </w:r>
    </w:p>
    <w:p w14:paraId="1454C9D6" w14:textId="0267BC1B" w:rsidR="008A5728" w:rsidRPr="00ED60FE" w:rsidRDefault="008A5728" w:rsidP="008A5728">
      <w:pPr>
        <w:rPr>
          <w:lang w:val="en-GB"/>
        </w:rPr>
      </w:pPr>
      <w:r w:rsidRPr="00ED60FE">
        <w:rPr>
          <w:lang w:val="en-GB"/>
        </w:rPr>
        <w:t xml:space="preserve">With the current challenges being faced in the market, it is vital that the selected suppliers </w:t>
      </w:r>
      <w:r w:rsidR="0013759F" w:rsidRPr="00ED60FE">
        <w:rPr>
          <w:lang w:val="en-GB"/>
        </w:rPr>
        <w:t>can</w:t>
      </w:r>
      <w:r w:rsidRPr="00ED60FE">
        <w:rPr>
          <w:lang w:val="en-GB"/>
        </w:rPr>
        <w:t xml:space="preserve"> perform to the required standards (Gordon, 2008).  </w:t>
      </w:r>
      <w:r w:rsidR="0013759F" w:rsidRPr="00ED60FE">
        <w:rPr>
          <w:lang w:val="en-GB"/>
        </w:rPr>
        <w:t>To</w:t>
      </w:r>
      <w:r w:rsidRPr="00ED60FE">
        <w:rPr>
          <w:lang w:val="en-GB"/>
        </w:rPr>
        <w:t xml:space="preserve"> achieve this Sepulveda &amp; </w:t>
      </w:r>
      <w:proofErr w:type="spellStart"/>
      <w:r w:rsidRPr="00ED60FE">
        <w:rPr>
          <w:lang w:val="en-GB"/>
        </w:rPr>
        <w:t>Derpich</w:t>
      </w:r>
      <w:proofErr w:type="spellEnd"/>
      <w:r w:rsidRPr="00ED60FE">
        <w:rPr>
          <w:lang w:val="en-GB"/>
        </w:rPr>
        <w:t xml:space="preserve"> (2014) suggest that a supplier evaluation process is carried out on supplier that include the objectives service and efficiency. Within this evaluation process there are </w:t>
      </w:r>
      <w:r w:rsidR="0013759F" w:rsidRPr="00ED60FE">
        <w:rPr>
          <w:lang w:val="en-GB"/>
        </w:rPr>
        <w:t>several</w:t>
      </w:r>
      <w:r w:rsidRPr="00ED60FE">
        <w:rPr>
          <w:lang w:val="en-GB"/>
        </w:rPr>
        <w:t xml:space="preserve"> general Key Performance Indicators (KPI) that can be monitored such as quality, on-time </w:t>
      </w:r>
      <w:r w:rsidR="0013759F" w:rsidRPr="00ED60FE">
        <w:rPr>
          <w:lang w:val="en-GB"/>
        </w:rPr>
        <w:t>delivery,</w:t>
      </w:r>
      <w:r w:rsidRPr="00ED60FE">
        <w:rPr>
          <w:lang w:val="en-GB"/>
        </w:rPr>
        <w:t xml:space="preserve"> and costs. In addition to these metrics, due to the nature of the nature of the food paper packaging industry, all facilities and products through the supply chain must conform to food safety standards such as those set out by the British Retail Consortium. These standards are considered a must have with large companies such as McDonalds and so for this reason, evaluating the supply chain for these standards is essential. </w:t>
      </w:r>
    </w:p>
    <w:p w14:paraId="13CFC713" w14:textId="58064000" w:rsidR="008A5728" w:rsidRPr="00ED60FE" w:rsidRDefault="00A939A6" w:rsidP="008A5728">
      <w:pPr>
        <w:pStyle w:val="Heading2"/>
        <w:rPr>
          <w:lang w:val="en-GB"/>
        </w:rPr>
      </w:pPr>
      <w:bookmarkStart w:id="17" w:name="_Toc95413425"/>
      <w:r w:rsidRPr="00ED60FE">
        <w:rPr>
          <w:lang w:val="en-GB"/>
        </w:rPr>
        <w:t>PRE-CONTRACT</w:t>
      </w:r>
      <w:r w:rsidR="008A5728" w:rsidRPr="00ED60FE">
        <w:rPr>
          <w:lang w:val="en-GB"/>
        </w:rPr>
        <w:t xml:space="preserve"> appraisal</w:t>
      </w:r>
      <w:bookmarkEnd w:id="17"/>
    </w:p>
    <w:p w14:paraId="2514DD73" w14:textId="6E53A8E7" w:rsidR="008A5728" w:rsidRPr="00ED60FE" w:rsidRDefault="008A5728" w:rsidP="008A5728">
      <w:pPr>
        <w:rPr>
          <w:lang w:val="en-GB"/>
        </w:rPr>
      </w:pPr>
      <w:r w:rsidRPr="00ED60FE">
        <w:rPr>
          <w:lang w:val="en-GB"/>
        </w:rPr>
        <w:t>Due to the points highlighted above, this report suggests that before committing to work with any suppliers, this organisation must firstly evaluate whether th</w:t>
      </w:r>
      <w:r w:rsidR="0013759F" w:rsidRPr="00ED60FE">
        <w:rPr>
          <w:lang w:val="en-GB"/>
        </w:rPr>
        <w:t>e</w:t>
      </w:r>
      <w:r w:rsidRPr="00ED60FE">
        <w:rPr>
          <w:lang w:val="en-GB"/>
        </w:rPr>
        <w:t xml:space="preserve"> products they are supplying are suitable for the food industry. In addition to the food industry </w:t>
      </w:r>
      <w:r w:rsidR="00A939A6" w:rsidRPr="00ED60FE">
        <w:rPr>
          <w:lang w:val="en-GB"/>
        </w:rPr>
        <w:t>standards,</w:t>
      </w:r>
      <w:r w:rsidRPr="00ED60FE">
        <w:rPr>
          <w:lang w:val="en-GB"/>
        </w:rPr>
        <w:t xml:space="preserve"> it could also be considered how sustainable the paper product is and the carbon footprint of the supply chain. These are due to increased pressures from consumers increasing environmental awareness (Herrmann, et al., 2022). In addition to this there are major pressures coming from customers such as McDonalds, who have set targets for their entire </w:t>
      </w:r>
      <w:r w:rsidRPr="00ED60FE">
        <w:rPr>
          <w:lang w:val="en-GB"/>
        </w:rPr>
        <w:lastRenderedPageBreak/>
        <w:t xml:space="preserve">supply chain to achieve all packaging materials to be renewable by 2024 and achieve net zero through the entire supply chain by 2040 (McDonalds, 2021).  As well as industry specific points such as those surrounding the food packaging industry, Watt, et al., (2010) highlighted the following points should be considered for suitability when evaluating a supplier: </w:t>
      </w:r>
    </w:p>
    <w:p w14:paraId="2C804B70" w14:textId="77777777" w:rsidR="008A5728" w:rsidRPr="00ED60FE" w:rsidRDefault="008A5728" w:rsidP="00B7192C">
      <w:pPr>
        <w:pStyle w:val="ListParagraph"/>
        <w:numPr>
          <w:ilvl w:val="0"/>
          <w:numId w:val="9"/>
        </w:numPr>
        <w:rPr>
          <w:lang w:val="en-GB"/>
        </w:rPr>
      </w:pPr>
      <w:r w:rsidRPr="00ED60FE">
        <w:rPr>
          <w:lang w:val="en-GB"/>
        </w:rPr>
        <w:t xml:space="preserve">Organisational Experience </w:t>
      </w:r>
    </w:p>
    <w:p w14:paraId="50DAC62D" w14:textId="77777777" w:rsidR="008A5728" w:rsidRPr="00ED60FE" w:rsidRDefault="008A5728" w:rsidP="00B7192C">
      <w:pPr>
        <w:pStyle w:val="ListParagraph"/>
        <w:numPr>
          <w:ilvl w:val="0"/>
          <w:numId w:val="9"/>
        </w:numPr>
        <w:rPr>
          <w:lang w:val="en-GB"/>
        </w:rPr>
      </w:pPr>
      <w:r w:rsidRPr="00ED60FE">
        <w:rPr>
          <w:lang w:val="en-GB"/>
        </w:rPr>
        <w:t xml:space="preserve">Project Management Experience </w:t>
      </w:r>
    </w:p>
    <w:p w14:paraId="73F198EA" w14:textId="77777777" w:rsidR="008A5728" w:rsidRPr="00ED60FE" w:rsidRDefault="008A5728" w:rsidP="00B7192C">
      <w:pPr>
        <w:pStyle w:val="ListParagraph"/>
        <w:numPr>
          <w:ilvl w:val="0"/>
          <w:numId w:val="9"/>
        </w:numPr>
        <w:rPr>
          <w:lang w:val="en-GB"/>
        </w:rPr>
      </w:pPr>
      <w:r w:rsidRPr="00ED60FE">
        <w:rPr>
          <w:lang w:val="en-GB"/>
        </w:rPr>
        <w:t>Tendered Price</w:t>
      </w:r>
    </w:p>
    <w:p w14:paraId="168450C8" w14:textId="77777777" w:rsidR="008A5728" w:rsidRPr="00ED60FE" w:rsidRDefault="008A5728" w:rsidP="00B7192C">
      <w:pPr>
        <w:pStyle w:val="ListParagraph"/>
        <w:numPr>
          <w:ilvl w:val="0"/>
          <w:numId w:val="9"/>
        </w:numPr>
        <w:rPr>
          <w:lang w:val="en-GB"/>
        </w:rPr>
      </w:pPr>
      <w:r w:rsidRPr="00ED60FE">
        <w:rPr>
          <w:lang w:val="en-GB"/>
        </w:rPr>
        <w:t>Technical Expertise</w:t>
      </w:r>
    </w:p>
    <w:p w14:paraId="6D1BC13A" w14:textId="77777777" w:rsidR="008A5728" w:rsidRPr="00ED60FE" w:rsidRDefault="008A5728" w:rsidP="00B7192C">
      <w:pPr>
        <w:pStyle w:val="ListParagraph"/>
        <w:numPr>
          <w:ilvl w:val="0"/>
          <w:numId w:val="9"/>
        </w:numPr>
        <w:rPr>
          <w:lang w:val="en-GB"/>
        </w:rPr>
      </w:pPr>
      <w:r w:rsidRPr="00ED60FE">
        <w:rPr>
          <w:lang w:val="en-GB"/>
        </w:rPr>
        <w:t>Past Project Performance</w:t>
      </w:r>
    </w:p>
    <w:p w14:paraId="5CD0AD3A" w14:textId="77777777" w:rsidR="008A5728" w:rsidRPr="00ED60FE" w:rsidRDefault="008A5728" w:rsidP="00B7192C">
      <w:pPr>
        <w:pStyle w:val="ListParagraph"/>
        <w:numPr>
          <w:ilvl w:val="0"/>
          <w:numId w:val="9"/>
        </w:numPr>
        <w:rPr>
          <w:lang w:val="en-GB"/>
        </w:rPr>
      </w:pPr>
      <w:r w:rsidRPr="00ED60FE">
        <w:rPr>
          <w:lang w:val="en-GB"/>
        </w:rPr>
        <w:t>Company Standing (Reputation)</w:t>
      </w:r>
    </w:p>
    <w:p w14:paraId="4C927E49" w14:textId="77777777" w:rsidR="008A5728" w:rsidRPr="00ED60FE" w:rsidRDefault="008A5728" w:rsidP="00B7192C">
      <w:pPr>
        <w:pStyle w:val="ListParagraph"/>
        <w:numPr>
          <w:ilvl w:val="0"/>
          <w:numId w:val="9"/>
        </w:numPr>
        <w:rPr>
          <w:lang w:val="en-GB"/>
        </w:rPr>
      </w:pPr>
      <w:r w:rsidRPr="00ED60FE">
        <w:rPr>
          <w:lang w:val="en-GB"/>
        </w:rPr>
        <w:t>Method / Solution</w:t>
      </w:r>
    </w:p>
    <w:p w14:paraId="2B0385CC" w14:textId="77777777" w:rsidR="008A5728" w:rsidRPr="00ED60FE" w:rsidRDefault="008A5728" w:rsidP="00B7192C">
      <w:pPr>
        <w:pStyle w:val="ListParagraph"/>
        <w:numPr>
          <w:ilvl w:val="0"/>
          <w:numId w:val="9"/>
        </w:numPr>
        <w:rPr>
          <w:lang w:val="en-GB"/>
        </w:rPr>
      </w:pPr>
      <w:r w:rsidRPr="00ED60FE">
        <w:rPr>
          <w:lang w:val="en-GB"/>
        </w:rPr>
        <w:t>Client-Supplier Relations</w:t>
      </w:r>
    </w:p>
    <w:p w14:paraId="41309D54" w14:textId="77777777" w:rsidR="008A5728" w:rsidRPr="00ED60FE" w:rsidRDefault="008A5728" w:rsidP="00B7192C">
      <w:pPr>
        <w:pStyle w:val="ListParagraph"/>
        <w:numPr>
          <w:ilvl w:val="0"/>
          <w:numId w:val="9"/>
        </w:numPr>
        <w:rPr>
          <w:lang w:val="en-GB"/>
        </w:rPr>
      </w:pPr>
      <w:r w:rsidRPr="00ED60FE">
        <w:rPr>
          <w:lang w:val="en-GB"/>
        </w:rPr>
        <w:t>Workload / Capacity</w:t>
      </w:r>
    </w:p>
    <w:p w14:paraId="01107E87" w14:textId="75104E3A" w:rsidR="008A5728" w:rsidRPr="00ED60FE" w:rsidRDefault="001F4495" w:rsidP="008A5728">
      <w:pPr>
        <w:rPr>
          <w:lang w:val="en-GB"/>
        </w:rPr>
      </w:pPr>
      <w:r w:rsidRPr="00ED60FE">
        <w:rPr>
          <w:lang w:val="en-GB"/>
        </w:rPr>
        <w:t>To</w:t>
      </w:r>
      <w:r w:rsidR="008A5728" w:rsidRPr="00ED60FE">
        <w:rPr>
          <w:lang w:val="en-GB"/>
        </w:rPr>
        <w:t xml:space="preserve"> create a basic understanding whether a supplier will be suitable and able to perform to the required standards, this report will suggest the first step that should be taken is to look internally at any potential historical data on the potential supplier.  If an organization has worked with a supplier in the past, then they may still have some relevant documentation highlighting how they have performed in previous contracts. This would be a great opportunity to learn from experience, if applicable.  If there has been a previous relationship with the supplier then it should be understood why this is no longer occurring. Any points raised from this could them be included into the appraisal questionnaire. In addition to this, financial performance can also be evaluated using companies house to ensure the supplier has the financial capacity to deliver on a proposed contract and to safeguard the delivery, this is a recommended step to be taken as highlighted by the UK Government (Government Commercial Function, 2021). </w:t>
      </w:r>
    </w:p>
    <w:p w14:paraId="70D2C0CE" w14:textId="77777777" w:rsidR="008A5728" w:rsidRPr="00ED60FE" w:rsidRDefault="008A5728" w:rsidP="008A5728">
      <w:pPr>
        <w:rPr>
          <w:lang w:val="en-GB"/>
        </w:rPr>
      </w:pPr>
      <w:r w:rsidRPr="00ED60FE">
        <w:rPr>
          <w:lang w:val="en-GB"/>
        </w:rPr>
        <w:t xml:space="preserve">The points historical performance and financial performance can be incorporated into a pre contract questionnaire as tailoring points. Other areas that should then be included in the pre contract questionnaire will be more generic to ensure they meet other standards required. These other questions should be focused around: </w:t>
      </w:r>
    </w:p>
    <w:p w14:paraId="603B8EC7" w14:textId="77777777" w:rsidR="008A5728" w:rsidRPr="00ED60FE" w:rsidRDefault="008A5728" w:rsidP="00B7192C">
      <w:pPr>
        <w:pStyle w:val="ListParagraph"/>
        <w:numPr>
          <w:ilvl w:val="0"/>
          <w:numId w:val="8"/>
        </w:numPr>
        <w:rPr>
          <w:lang w:val="en-GB"/>
        </w:rPr>
      </w:pPr>
      <w:r w:rsidRPr="00ED60FE">
        <w:rPr>
          <w:lang w:val="en-GB"/>
        </w:rPr>
        <w:t>Lead Time</w:t>
      </w:r>
    </w:p>
    <w:p w14:paraId="67E15BE8" w14:textId="77777777" w:rsidR="008A5728" w:rsidRPr="00ED60FE" w:rsidRDefault="008A5728" w:rsidP="00B7192C">
      <w:pPr>
        <w:pStyle w:val="ListParagraph"/>
        <w:numPr>
          <w:ilvl w:val="0"/>
          <w:numId w:val="8"/>
        </w:numPr>
        <w:rPr>
          <w:lang w:val="en-GB"/>
        </w:rPr>
      </w:pPr>
      <w:r w:rsidRPr="00ED60FE">
        <w:rPr>
          <w:lang w:val="en-GB"/>
        </w:rPr>
        <w:t>Costs</w:t>
      </w:r>
    </w:p>
    <w:p w14:paraId="4B8FB789" w14:textId="77777777" w:rsidR="008A5728" w:rsidRPr="00ED60FE" w:rsidRDefault="008A5728" w:rsidP="00B7192C">
      <w:pPr>
        <w:pStyle w:val="ListParagraph"/>
        <w:numPr>
          <w:ilvl w:val="0"/>
          <w:numId w:val="8"/>
        </w:numPr>
        <w:rPr>
          <w:lang w:val="en-GB"/>
        </w:rPr>
      </w:pPr>
      <w:r w:rsidRPr="00ED60FE">
        <w:rPr>
          <w:lang w:val="en-GB"/>
        </w:rPr>
        <w:t>Supply Capacity</w:t>
      </w:r>
    </w:p>
    <w:p w14:paraId="6380DDF5" w14:textId="77777777" w:rsidR="008A5728" w:rsidRPr="00ED60FE" w:rsidRDefault="008A5728" w:rsidP="00B7192C">
      <w:pPr>
        <w:pStyle w:val="ListParagraph"/>
        <w:numPr>
          <w:ilvl w:val="0"/>
          <w:numId w:val="8"/>
        </w:numPr>
        <w:rPr>
          <w:lang w:val="en-GB"/>
        </w:rPr>
      </w:pPr>
      <w:r w:rsidRPr="00ED60FE">
        <w:rPr>
          <w:lang w:val="en-GB"/>
        </w:rPr>
        <w:t>Renewable Materials</w:t>
      </w:r>
    </w:p>
    <w:p w14:paraId="61CFDC04" w14:textId="77777777" w:rsidR="008A5728" w:rsidRPr="00ED60FE" w:rsidRDefault="008A5728" w:rsidP="00B7192C">
      <w:pPr>
        <w:pStyle w:val="ListParagraph"/>
        <w:numPr>
          <w:ilvl w:val="0"/>
          <w:numId w:val="8"/>
        </w:numPr>
        <w:rPr>
          <w:lang w:val="en-GB"/>
        </w:rPr>
      </w:pPr>
      <w:r w:rsidRPr="00ED60FE">
        <w:rPr>
          <w:lang w:val="en-GB"/>
        </w:rPr>
        <w:t>ISO 9001 Quality Standards</w:t>
      </w:r>
    </w:p>
    <w:p w14:paraId="7E386163" w14:textId="77777777" w:rsidR="008A5728" w:rsidRPr="00ED60FE" w:rsidRDefault="008A5728" w:rsidP="00B7192C">
      <w:pPr>
        <w:pStyle w:val="ListParagraph"/>
        <w:numPr>
          <w:ilvl w:val="0"/>
          <w:numId w:val="8"/>
        </w:numPr>
        <w:rPr>
          <w:lang w:val="en-GB"/>
        </w:rPr>
      </w:pPr>
      <w:r w:rsidRPr="00ED60FE">
        <w:rPr>
          <w:lang w:val="en-GB"/>
        </w:rPr>
        <w:t>ISO 14001 Environmental Standards</w:t>
      </w:r>
    </w:p>
    <w:p w14:paraId="53FD0E4C" w14:textId="77777777" w:rsidR="008A5728" w:rsidRPr="00ED60FE" w:rsidRDefault="008A5728" w:rsidP="00B7192C">
      <w:pPr>
        <w:pStyle w:val="ListParagraph"/>
        <w:numPr>
          <w:ilvl w:val="0"/>
          <w:numId w:val="8"/>
        </w:numPr>
        <w:rPr>
          <w:lang w:val="en-GB"/>
        </w:rPr>
      </w:pPr>
      <w:r w:rsidRPr="00ED60FE">
        <w:rPr>
          <w:lang w:val="en-GB"/>
        </w:rPr>
        <w:t>ISO 50001 Energy Management Standards</w:t>
      </w:r>
    </w:p>
    <w:p w14:paraId="2E1A52DA" w14:textId="6CFC117E" w:rsidR="008A5728" w:rsidRPr="00ED60FE" w:rsidRDefault="008A5728" w:rsidP="008A5728">
      <w:pPr>
        <w:rPr>
          <w:lang w:val="en-GB"/>
        </w:rPr>
      </w:pPr>
      <w:r w:rsidRPr="00ED60FE">
        <w:rPr>
          <w:lang w:val="en-GB"/>
        </w:rPr>
        <w:t xml:space="preserve">The process flow in fig </w:t>
      </w:r>
      <w:r w:rsidR="00241B92" w:rsidRPr="00ED60FE">
        <w:rPr>
          <w:lang w:val="en-GB"/>
        </w:rPr>
        <w:t>2</w:t>
      </w:r>
      <w:r w:rsidRPr="00ED60FE">
        <w:rPr>
          <w:lang w:val="en-GB"/>
        </w:rPr>
        <w:t xml:space="preserve">could be used to help create the pre contract questionnaire to determine supplier suitability. </w:t>
      </w:r>
    </w:p>
    <w:p w14:paraId="42E9357C" w14:textId="77777777" w:rsidR="008A5728" w:rsidRPr="00ED60FE" w:rsidRDefault="008A5728" w:rsidP="008A5728">
      <w:pPr>
        <w:jc w:val="center"/>
        <w:rPr>
          <w:lang w:val="en-GB"/>
        </w:rPr>
      </w:pPr>
    </w:p>
    <w:p w14:paraId="07B5AA0C" w14:textId="77777777" w:rsidR="008A5728" w:rsidRPr="00ED60FE" w:rsidRDefault="008A5728" w:rsidP="008A5728">
      <w:pPr>
        <w:jc w:val="center"/>
        <w:rPr>
          <w:lang w:val="en-GB"/>
        </w:rPr>
      </w:pPr>
      <w:r w:rsidRPr="00ED60FE">
        <w:rPr>
          <w:lang w:val="en-GB"/>
        </w:rPr>
        <w:drawing>
          <wp:inline distT="0" distB="0" distL="0" distR="0" wp14:anchorId="3B278D8B" wp14:editId="776DF2DF">
            <wp:extent cx="3619500" cy="5076397"/>
            <wp:effectExtent l="0" t="0" r="0" b="0"/>
            <wp:docPr id="18" name="Picture 18"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sign&#10;&#10;Description automatically generated"/>
                    <pic:cNvPicPr/>
                  </pic:nvPicPr>
                  <pic:blipFill>
                    <a:blip r:embed="rId14"/>
                    <a:stretch>
                      <a:fillRect/>
                    </a:stretch>
                  </pic:blipFill>
                  <pic:spPr>
                    <a:xfrm>
                      <a:off x="0" y="0"/>
                      <a:ext cx="3631532" cy="5093272"/>
                    </a:xfrm>
                    <a:prstGeom prst="rect">
                      <a:avLst/>
                    </a:prstGeom>
                  </pic:spPr>
                </pic:pic>
              </a:graphicData>
            </a:graphic>
          </wp:inline>
        </w:drawing>
      </w:r>
    </w:p>
    <w:p w14:paraId="5F493339" w14:textId="1D38089C" w:rsidR="008A5728" w:rsidRPr="00ED60FE" w:rsidRDefault="008A5728" w:rsidP="008A5728">
      <w:pPr>
        <w:rPr>
          <w:sz w:val="20"/>
          <w:szCs w:val="20"/>
          <w:lang w:val="en-GB"/>
        </w:rPr>
      </w:pPr>
      <w:r w:rsidRPr="00ED60FE">
        <w:rPr>
          <w:sz w:val="20"/>
          <w:szCs w:val="20"/>
          <w:lang w:val="en-GB"/>
        </w:rPr>
        <w:t xml:space="preserve">Fig </w:t>
      </w:r>
      <w:r w:rsidR="00241B92" w:rsidRPr="00ED60FE">
        <w:rPr>
          <w:sz w:val="20"/>
          <w:szCs w:val="20"/>
          <w:lang w:val="en-GB"/>
        </w:rPr>
        <w:t>2</w:t>
      </w:r>
      <w:r w:rsidRPr="00ED60FE">
        <w:rPr>
          <w:sz w:val="20"/>
          <w:szCs w:val="20"/>
          <w:lang w:val="en-GB"/>
        </w:rPr>
        <w:t>. Process flow for pre contract supplier questionnaire</w:t>
      </w:r>
    </w:p>
    <w:p w14:paraId="163EF9A3" w14:textId="291CBA5B" w:rsidR="008A5728" w:rsidRPr="00ED60FE" w:rsidRDefault="008A5728" w:rsidP="008A5728">
      <w:pPr>
        <w:rPr>
          <w:lang w:val="en-GB"/>
        </w:rPr>
      </w:pPr>
      <w:r w:rsidRPr="00ED60FE">
        <w:rPr>
          <w:lang w:val="en-GB"/>
        </w:rPr>
        <w:t xml:space="preserve">Once the questionnaire has been completed by the supplier and returned, if the required criteria is met then it would be suggested a supplier site visit / audit is carried out. This could be a very importance step in the supplier appraisal as it ensures there is no hidden </w:t>
      </w:r>
      <w:r w:rsidR="00A939A6" w:rsidRPr="00ED60FE">
        <w:rPr>
          <w:lang w:val="en-GB"/>
        </w:rPr>
        <w:t>information,</w:t>
      </w:r>
      <w:r w:rsidRPr="00ED60FE">
        <w:rPr>
          <w:lang w:val="en-GB"/>
        </w:rPr>
        <w:t xml:space="preserve"> and the supplier is fit for purpose (</w:t>
      </w:r>
      <w:proofErr w:type="spellStart"/>
      <w:r w:rsidRPr="00ED60FE">
        <w:rPr>
          <w:lang w:val="en-GB"/>
        </w:rPr>
        <w:t>Nikoofal</w:t>
      </w:r>
      <w:proofErr w:type="spellEnd"/>
      <w:r w:rsidRPr="00ED60FE">
        <w:rPr>
          <w:lang w:val="en-GB"/>
        </w:rPr>
        <w:t xml:space="preserve"> &amp; </w:t>
      </w:r>
      <w:proofErr w:type="spellStart"/>
      <w:r w:rsidRPr="00ED60FE">
        <w:rPr>
          <w:lang w:val="en-GB"/>
        </w:rPr>
        <w:t>Gumus</w:t>
      </w:r>
      <w:proofErr w:type="spellEnd"/>
      <w:r w:rsidRPr="00ED60FE">
        <w:rPr>
          <w:lang w:val="en-GB"/>
        </w:rPr>
        <w:t>, 2020).</w:t>
      </w:r>
    </w:p>
    <w:p w14:paraId="08FB9339" w14:textId="4AB33943" w:rsidR="008A5728" w:rsidRPr="00ED60FE" w:rsidRDefault="008A5728" w:rsidP="008A5728">
      <w:pPr>
        <w:rPr>
          <w:lang w:val="en-GB"/>
        </w:rPr>
      </w:pPr>
      <w:r w:rsidRPr="00ED60FE">
        <w:rPr>
          <w:lang w:val="en-GB"/>
        </w:rPr>
        <w:t xml:space="preserve">If the audit result is acceptable then it would appear as though the supplier is suitable for the required role, in which case a contract should be created. Within the contract there will need to be performance measures agreed upon by the customer and suppler </w:t>
      </w:r>
      <w:r w:rsidR="00A939A6" w:rsidRPr="00ED60FE">
        <w:rPr>
          <w:lang w:val="en-GB"/>
        </w:rPr>
        <w:t>to</w:t>
      </w:r>
      <w:r w:rsidRPr="00ED60FE">
        <w:rPr>
          <w:lang w:val="en-GB"/>
        </w:rPr>
        <w:t xml:space="preserve"> support the organisations business objectives (Dalton, et al., 2021). These performance measures or KPIs will then also feed into the intra contract performance appraisal to ensure the agreed upon metrics are being met.  It is important that the chosen supplier </w:t>
      </w:r>
      <w:r w:rsidR="00A939A6" w:rsidRPr="00ED60FE">
        <w:rPr>
          <w:lang w:val="en-GB"/>
        </w:rPr>
        <w:t>notify</w:t>
      </w:r>
      <w:r w:rsidRPr="00ED60FE">
        <w:rPr>
          <w:lang w:val="en-GB"/>
        </w:rPr>
        <w:t xml:space="preserve"> the organisation if any suppliers within their supply chain changes as unapproved </w:t>
      </w:r>
      <w:r w:rsidRPr="00ED60FE">
        <w:rPr>
          <w:lang w:val="en-GB"/>
        </w:rPr>
        <w:lastRenderedPageBreak/>
        <w:t xml:space="preserve">active suppliers can cause issues with the end product if not appropriately qualified (Gordon, 2008). </w:t>
      </w:r>
    </w:p>
    <w:p w14:paraId="364B9D3E" w14:textId="77777777" w:rsidR="008A5728" w:rsidRPr="00ED60FE" w:rsidRDefault="008A5728" w:rsidP="008A5728">
      <w:pPr>
        <w:pStyle w:val="Heading2"/>
        <w:rPr>
          <w:lang w:val="en-GB"/>
        </w:rPr>
      </w:pPr>
      <w:bookmarkStart w:id="18" w:name="_Toc95413426"/>
      <w:r w:rsidRPr="00ED60FE">
        <w:rPr>
          <w:lang w:val="en-GB"/>
        </w:rPr>
        <w:t>intra CONTRACT performance appraisal</w:t>
      </w:r>
      <w:bookmarkEnd w:id="18"/>
    </w:p>
    <w:p w14:paraId="0DDC1B75" w14:textId="4D433466" w:rsidR="008A5728" w:rsidRPr="00ED60FE" w:rsidRDefault="008A5728" w:rsidP="008A5728">
      <w:pPr>
        <w:rPr>
          <w:lang w:val="en-GB"/>
        </w:rPr>
      </w:pPr>
      <w:r w:rsidRPr="00ED60FE">
        <w:rPr>
          <w:lang w:val="en-GB"/>
        </w:rPr>
        <w:t xml:space="preserve">During the contract it is important to consider carrying out performance evaluations to ensure the supplier is achieving or exceeding the agreed targets and KPIs (Gordon, 2008). In addition to this it should be established if the supplier is still meeting the required standards such as ‘renewable sourcing’ and ‘carbon </w:t>
      </w:r>
      <w:r w:rsidR="00762268" w:rsidRPr="00ED60FE">
        <w:rPr>
          <w:lang w:val="en-GB"/>
        </w:rPr>
        <w:t>reductions</w:t>
      </w:r>
      <w:r w:rsidR="00201277" w:rsidRPr="00ED60FE">
        <w:rPr>
          <w:lang w:val="en-GB"/>
        </w:rPr>
        <w:t>’</w:t>
      </w:r>
      <w:r w:rsidRPr="00ED60FE">
        <w:rPr>
          <w:lang w:val="en-GB"/>
        </w:rPr>
        <w:t xml:space="preserve">.  These performance appraisals may be carried out in </w:t>
      </w:r>
      <w:r w:rsidR="00762268" w:rsidRPr="00ED60FE">
        <w:rPr>
          <w:lang w:val="en-GB"/>
        </w:rPr>
        <w:t>several</w:t>
      </w:r>
      <w:r w:rsidRPr="00ED60FE">
        <w:rPr>
          <w:lang w:val="en-GB"/>
        </w:rPr>
        <w:t xml:space="preserve"> ways and frequencies. </w:t>
      </w:r>
    </w:p>
    <w:p w14:paraId="5016195D" w14:textId="77777777" w:rsidR="008A5728" w:rsidRPr="00ED60FE" w:rsidRDefault="008A5728" w:rsidP="008A5728">
      <w:pPr>
        <w:rPr>
          <w:lang w:val="en-GB"/>
        </w:rPr>
      </w:pPr>
      <w:r w:rsidRPr="00ED60FE">
        <w:rPr>
          <w:lang w:val="en-GB"/>
        </w:rPr>
        <w:t xml:space="preserve">One way in which the performance of a supplier can be evaluated is by requesting copies of their latest certifications such as the </w:t>
      </w:r>
    </w:p>
    <w:p w14:paraId="7AD7F806" w14:textId="77777777" w:rsidR="008A5728" w:rsidRPr="00ED60FE" w:rsidRDefault="008A5728" w:rsidP="00B7192C">
      <w:pPr>
        <w:pStyle w:val="ListParagraph"/>
        <w:numPr>
          <w:ilvl w:val="0"/>
          <w:numId w:val="10"/>
        </w:numPr>
        <w:rPr>
          <w:lang w:val="en-GB"/>
        </w:rPr>
      </w:pPr>
      <w:r w:rsidRPr="00ED60FE">
        <w:rPr>
          <w:lang w:val="en-GB"/>
        </w:rPr>
        <w:t>ISO standards</w:t>
      </w:r>
    </w:p>
    <w:p w14:paraId="4A52E5F4" w14:textId="77777777" w:rsidR="008A5728" w:rsidRPr="00ED60FE" w:rsidRDefault="008A5728" w:rsidP="00B7192C">
      <w:pPr>
        <w:pStyle w:val="ListParagraph"/>
        <w:numPr>
          <w:ilvl w:val="0"/>
          <w:numId w:val="10"/>
        </w:numPr>
        <w:rPr>
          <w:lang w:val="en-GB"/>
        </w:rPr>
      </w:pPr>
      <w:r w:rsidRPr="00ED60FE">
        <w:rPr>
          <w:lang w:val="en-GB"/>
        </w:rPr>
        <w:t>Renewable Sourcing Standards</w:t>
      </w:r>
    </w:p>
    <w:p w14:paraId="694CB182" w14:textId="77777777" w:rsidR="008A5728" w:rsidRPr="00ED60FE" w:rsidRDefault="008A5728" w:rsidP="00B7192C">
      <w:pPr>
        <w:pStyle w:val="ListParagraph"/>
        <w:numPr>
          <w:ilvl w:val="0"/>
          <w:numId w:val="10"/>
        </w:numPr>
        <w:rPr>
          <w:lang w:val="en-GB"/>
        </w:rPr>
      </w:pPr>
      <w:r w:rsidRPr="00ED60FE">
        <w:rPr>
          <w:lang w:val="en-GB"/>
        </w:rPr>
        <w:t>BRC Standards – if applicable</w:t>
      </w:r>
    </w:p>
    <w:p w14:paraId="3E42A956" w14:textId="77777777" w:rsidR="008A5728" w:rsidRPr="00ED60FE" w:rsidRDefault="008A5728" w:rsidP="00B7192C">
      <w:pPr>
        <w:pStyle w:val="ListParagraph"/>
        <w:numPr>
          <w:ilvl w:val="0"/>
          <w:numId w:val="10"/>
        </w:numPr>
        <w:rPr>
          <w:lang w:val="en-GB"/>
        </w:rPr>
      </w:pPr>
      <w:r w:rsidRPr="00ED60FE">
        <w:rPr>
          <w:lang w:val="en-GB"/>
        </w:rPr>
        <w:t>REGO Certifications – if applicable</w:t>
      </w:r>
    </w:p>
    <w:p w14:paraId="1E670B4E" w14:textId="2027BCB5" w:rsidR="008A5728" w:rsidRPr="00ED60FE" w:rsidRDefault="008A5728" w:rsidP="008A5728">
      <w:pPr>
        <w:rPr>
          <w:lang w:val="en-GB"/>
        </w:rPr>
      </w:pPr>
      <w:r w:rsidRPr="00ED60FE">
        <w:rPr>
          <w:lang w:val="en-GB"/>
        </w:rPr>
        <w:t xml:space="preserve">By carrying out performance evaluations in this manor the customer can be </w:t>
      </w:r>
      <w:r w:rsidR="00762268" w:rsidRPr="00ED60FE">
        <w:rPr>
          <w:lang w:val="en-GB"/>
        </w:rPr>
        <w:t>certain</w:t>
      </w:r>
      <w:r w:rsidRPr="00ED60FE">
        <w:rPr>
          <w:lang w:val="en-GB"/>
        </w:rPr>
        <w:t xml:space="preserve"> that the required standards are being upheld as the supplier would have already been audited by external governing bodies.  In addition to requesting these certifications, a meeting could be held to discuss all KPI outcomes for the given period. These could include: </w:t>
      </w:r>
    </w:p>
    <w:p w14:paraId="7229789D" w14:textId="77777777" w:rsidR="008A5728" w:rsidRPr="00ED60FE" w:rsidRDefault="008A5728" w:rsidP="00B7192C">
      <w:pPr>
        <w:pStyle w:val="ListParagraph"/>
        <w:numPr>
          <w:ilvl w:val="0"/>
          <w:numId w:val="11"/>
        </w:numPr>
        <w:rPr>
          <w:lang w:val="en-GB"/>
        </w:rPr>
      </w:pPr>
      <w:r w:rsidRPr="00ED60FE">
        <w:rPr>
          <w:lang w:val="en-GB"/>
        </w:rPr>
        <w:t>Quality</w:t>
      </w:r>
    </w:p>
    <w:p w14:paraId="3C05119A" w14:textId="77777777" w:rsidR="008A5728" w:rsidRPr="00ED60FE" w:rsidRDefault="008A5728" w:rsidP="00B7192C">
      <w:pPr>
        <w:pStyle w:val="ListParagraph"/>
        <w:numPr>
          <w:ilvl w:val="0"/>
          <w:numId w:val="11"/>
        </w:numPr>
        <w:rPr>
          <w:lang w:val="en-GB"/>
        </w:rPr>
      </w:pPr>
      <w:r w:rsidRPr="00ED60FE">
        <w:rPr>
          <w:lang w:val="en-GB"/>
        </w:rPr>
        <w:t>Costs</w:t>
      </w:r>
    </w:p>
    <w:p w14:paraId="29811072" w14:textId="77777777" w:rsidR="008A5728" w:rsidRPr="00ED60FE" w:rsidRDefault="008A5728" w:rsidP="00B7192C">
      <w:pPr>
        <w:pStyle w:val="ListParagraph"/>
        <w:numPr>
          <w:ilvl w:val="0"/>
          <w:numId w:val="11"/>
        </w:numPr>
        <w:rPr>
          <w:lang w:val="en-GB"/>
        </w:rPr>
      </w:pPr>
      <w:r w:rsidRPr="00ED60FE">
        <w:rPr>
          <w:lang w:val="en-GB"/>
        </w:rPr>
        <w:t>Delivery Lead Times</w:t>
      </w:r>
    </w:p>
    <w:p w14:paraId="5760B48A" w14:textId="1DE33996" w:rsidR="008A5728" w:rsidRPr="00ED60FE" w:rsidRDefault="008A5728" w:rsidP="008A5728">
      <w:pPr>
        <w:rPr>
          <w:lang w:val="en-GB"/>
        </w:rPr>
      </w:pPr>
      <w:r w:rsidRPr="00ED60FE">
        <w:rPr>
          <w:lang w:val="en-GB"/>
        </w:rPr>
        <w:t xml:space="preserve">By carrying out the supplier appraisal in this manor it would require a low input from the customers perspective, so it is a suggestion of this report that on an annual basis the supplier should supply all updated certifications. </w:t>
      </w:r>
      <w:r w:rsidR="00762268" w:rsidRPr="00ED60FE">
        <w:rPr>
          <w:lang w:val="en-GB"/>
        </w:rPr>
        <w:t>Also,</w:t>
      </w:r>
      <w:r w:rsidRPr="00ED60FE">
        <w:rPr>
          <w:lang w:val="en-GB"/>
        </w:rPr>
        <w:t xml:space="preserve"> the customer and supplier should hold a meeting, potentially </w:t>
      </w:r>
      <w:r w:rsidR="00762268" w:rsidRPr="00ED60FE">
        <w:rPr>
          <w:lang w:val="en-GB"/>
        </w:rPr>
        <w:t>monthly</w:t>
      </w:r>
      <w:r w:rsidRPr="00ED60FE">
        <w:rPr>
          <w:lang w:val="en-GB"/>
        </w:rPr>
        <w:t xml:space="preserve">, to discuss the KPIs from the previous month. </w:t>
      </w:r>
    </w:p>
    <w:p w14:paraId="33FAE4C8" w14:textId="6B07CA4F" w:rsidR="008A5728" w:rsidRPr="00ED60FE" w:rsidRDefault="008A5728" w:rsidP="008A5728">
      <w:pPr>
        <w:rPr>
          <w:lang w:val="en-GB"/>
        </w:rPr>
      </w:pPr>
      <w:r w:rsidRPr="00ED60FE">
        <w:rPr>
          <w:lang w:val="en-GB"/>
        </w:rPr>
        <w:t xml:space="preserve">If </w:t>
      </w:r>
      <w:r w:rsidR="00762268" w:rsidRPr="00ED60FE">
        <w:rPr>
          <w:lang w:val="en-GB"/>
        </w:rPr>
        <w:t>required,</w:t>
      </w:r>
      <w:r w:rsidRPr="00ED60FE">
        <w:rPr>
          <w:lang w:val="en-GB"/>
        </w:rPr>
        <w:t xml:space="preserve"> it is also an option for the customer to visit the supplier in person to carry out an onsite audit. In this audit various items such as building fabric condition, rodent activity and hygiene could be evaluated. This style of appraisal is a more involved form of appraisal, and so would require a greater time commitment from the customer. It will be recommended by this report, due to the nature of the food safety requirements that this </w:t>
      </w:r>
      <w:r w:rsidR="00762268" w:rsidRPr="00ED60FE">
        <w:rPr>
          <w:lang w:val="en-GB"/>
        </w:rPr>
        <w:t>on-site</w:t>
      </w:r>
      <w:r w:rsidRPr="00ED60FE">
        <w:rPr>
          <w:lang w:val="en-GB"/>
        </w:rPr>
        <w:t xml:space="preserve"> audit should be carried out bi-annually. </w:t>
      </w:r>
    </w:p>
    <w:p w14:paraId="652E472F" w14:textId="08EE8073" w:rsidR="007413EA" w:rsidRPr="00ED60FE" w:rsidRDefault="007413EA" w:rsidP="00E54002">
      <w:pPr>
        <w:rPr>
          <w:lang w:val="en-GB"/>
        </w:rPr>
      </w:pPr>
      <w:r w:rsidRPr="00ED60FE">
        <w:rPr>
          <w:lang w:val="en-GB"/>
        </w:rPr>
        <w:br w:type="page"/>
      </w:r>
    </w:p>
    <w:p w14:paraId="30535514" w14:textId="6DC00F02" w:rsidR="0034378B" w:rsidRPr="00ED60FE" w:rsidRDefault="00932794" w:rsidP="009776A0">
      <w:pPr>
        <w:pStyle w:val="Heading1"/>
        <w:rPr>
          <w:lang w:val="en-GB"/>
        </w:rPr>
      </w:pPr>
      <w:bookmarkStart w:id="19" w:name="_Toc95413427"/>
      <w:r w:rsidRPr="00ED60FE">
        <w:rPr>
          <w:lang w:val="en-GB"/>
        </w:rPr>
        <w:lastRenderedPageBreak/>
        <w:t>Recommendations</w:t>
      </w:r>
      <w:bookmarkEnd w:id="19"/>
    </w:p>
    <w:p w14:paraId="5BEAAFEF" w14:textId="2565AC1A" w:rsidR="00047FC9" w:rsidRPr="00ED60FE" w:rsidRDefault="0036CD9C" w:rsidP="00047FC9">
      <w:pPr>
        <w:rPr>
          <w:lang w:val="en-GB"/>
        </w:rPr>
      </w:pPr>
      <w:r w:rsidRPr="00ED60FE">
        <w:rPr>
          <w:lang w:val="en-GB"/>
        </w:rPr>
        <w:t xml:space="preserve">In this report a thorough evaluation was carried out on the supply chain of a paper packaging manufacturer. This manufacturer supplies food packaging predominantly to the fast-food industry. In the evaluation the report investigated the risks which are currently being faced withing the supply chain, what actions can be taken to improve the resilience of the supply chain and what steps can be taken to improve supplier appraisals. </w:t>
      </w:r>
    </w:p>
    <w:p w14:paraId="0DBAAF0A" w14:textId="2D031370" w:rsidR="0036CD9C" w:rsidRPr="00ED60FE" w:rsidRDefault="0036CD9C" w:rsidP="0036CD9C">
      <w:pPr>
        <w:rPr>
          <w:lang w:val="en-GB"/>
        </w:rPr>
      </w:pPr>
      <w:r w:rsidRPr="00ED60FE">
        <w:rPr>
          <w:lang w:val="en-GB"/>
        </w:rPr>
        <w:t xml:space="preserve">This report found there are </w:t>
      </w:r>
      <w:r w:rsidR="00970964" w:rsidRPr="00ED60FE">
        <w:rPr>
          <w:lang w:val="en-GB"/>
        </w:rPr>
        <w:t>several</w:t>
      </w:r>
      <w:r w:rsidRPr="00ED60FE">
        <w:rPr>
          <w:lang w:val="en-GB"/>
        </w:rPr>
        <w:t xml:space="preserve"> risks and challenges currently being faced within its chosen supply chain. These risks included paper shortages, driver shortages, increased shipping costs, shipping delays and production limitations.  </w:t>
      </w:r>
      <w:r w:rsidR="00970964" w:rsidRPr="00ED60FE">
        <w:rPr>
          <w:lang w:val="en-GB"/>
        </w:rPr>
        <w:t>To</w:t>
      </w:r>
      <w:r w:rsidRPr="00ED60FE">
        <w:rPr>
          <w:lang w:val="en-GB"/>
        </w:rPr>
        <w:t xml:space="preserve"> reduce these risks and the effects of them, methods of risk reduction and disruption were then investigated.  During the investigation the report found there are two methods in which to deal with the risks, a proactive </w:t>
      </w:r>
      <w:r w:rsidR="00970964" w:rsidRPr="00ED60FE">
        <w:rPr>
          <w:lang w:val="en-GB"/>
        </w:rPr>
        <w:t>approach,</w:t>
      </w:r>
      <w:r w:rsidRPr="00ED60FE">
        <w:rPr>
          <w:lang w:val="en-GB"/>
        </w:rPr>
        <w:t xml:space="preserve"> and a reactive approach.  </w:t>
      </w:r>
      <w:r w:rsidR="00970964" w:rsidRPr="00ED60FE">
        <w:rPr>
          <w:lang w:val="en-GB"/>
        </w:rPr>
        <w:t>T</w:t>
      </w:r>
      <w:r w:rsidRPr="00ED60FE">
        <w:rPr>
          <w:lang w:val="en-GB"/>
        </w:rPr>
        <w:t>he proactive approach is focused on identifying and evaluating the risk</w:t>
      </w:r>
      <w:r w:rsidR="00970964" w:rsidRPr="00ED60FE">
        <w:rPr>
          <w:lang w:val="en-GB"/>
        </w:rPr>
        <w:t>s</w:t>
      </w:r>
      <w:r w:rsidRPr="00ED60FE">
        <w:rPr>
          <w:lang w:val="en-GB"/>
        </w:rPr>
        <w:t xml:space="preserve"> in advance in order to take steps to reduce them.  </w:t>
      </w:r>
      <w:r w:rsidR="00412DA6" w:rsidRPr="00ED60FE">
        <w:rPr>
          <w:lang w:val="en-GB"/>
        </w:rPr>
        <w:t>T</w:t>
      </w:r>
      <w:r w:rsidRPr="00ED60FE">
        <w:rPr>
          <w:lang w:val="en-GB"/>
        </w:rPr>
        <w:t xml:space="preserve">he report recommended the use of the supply chain risk management approach, in this approach the process of Identification, Analysis, Assessment, Treatment and Monitoring is carried out to understand to full impact of a risk and what action should be taken to reduce the chances of this risk occurring.  Although there were multiple potential solutions highlighted by this report to reduce the risks on the supply chain, some were simply not possible at this time such as Near Shoring and Inventory and Capacity Buffers. The reason for this is because the global shortage of paper is forcing the organization into a lean situation where as soon as material deliveries arrive, they are being pulled through the system by the customer. In addition to this, the required materials need to be sourced from wherever possible to meet the current demands.  There were however two risk reductions that this report does recommend implementing, these were Multi-Sourcing and Standardizing Materials across a number or products. These actions would not only improve the possibility of sourcing the required material but would also improve the agility of the organization to use the material across </w:t>
      </w:r>
      <w:r w:rsidR="005D2C1C" w:rsidRPr="00ED60FE">
        <w:rPr>
          <w:lang w:val="en-GB"/>
        </w:rPr>
        <w:t>several</w:t>
      </w:r>
      <w:r w:rsidRPr="00ED60FE">
        <w:rPr>
          <w:lang w:val="en-GB"/>
        </w:rPr>
        <w:t xml:space="preserve"> products. </w:t>
      </w:r>
    </w:p>
    <w:p w14:paraId="6AD0DDCC" w14:textId="072CC48D" w:rsidR="0036CD9C" w:rsidRPr="00ED60FE" w:rsidRDefault="0036CD9C" w:rsidP="0036CD9C">
      <w:pPr>
        <w:rPr>
          <w:lang w:val="en-GB"/>
        </w:rPr>
      </w:pPr>
      <w:r w:rsidRPr="00ED60FE">
        <w:rPr>
          <w:lang w:val="en-GB"/>
        </w:rPr>
        <w:t xml:space="preserve">With regards to the reactive approach to the risk management, this report suggests the identified risks should have a business continuity plan in place. In this plan will be the inclusion of strategies to follow in the event of a business disruption occurring. The report suggested that there should be 5 steps diligently followed in the creation of the business continuity plan, these steps are Initiation, Business Impact Analysis, Develop Recovery Strategies, Communication and Training, Test and Monitoring. </w:t>
      </w:r>
    </w:p>
    <w:p w14:paraId="7E12E039" w14:textId="11C5CC1E" w:rsidR="0036CD9C" w:rsidRPr="00ED60FE" w:rsidRDefault="0036CD9C" w:rsidP="0036CD9C">
      <w:pPr>
        <w:rPr>
          <w:lang w:val="en-GB"/>
        </w:rPr>
      </w:pPr>
      <w:r w:rsidRPr="00ED60FE">
        <w:rPr>
          <w:lang w:val="en-GB"/>
        </w:rPr>
        <w:t xml:space="preserve">Lastly, the different methods of supplier appraisal were identified. This report highlighted there are </w:t>
      </w:r>
      <w:r w:rsidR="0069115E" w:rsidRPr="00ED60FE">
        <w:rPr>
          <w:lang w:val="en-GB"/>
        </w:rPr>
        <w:t>several</w:t>
      </w:r>
      <w:r w:rsidRPr="00ED60FE">
        <w:rPr>
          <w:lang w:val="en-GB"/>
        </w:rPr>
        <w:t xml:space="preserve"> additional criteria to the appraisals due to the materials being considered ‘food contact’ and the growing environmental pressure on the industry.  This report suggested splitting the appraisal process in to two categories, these were Pre-Contract Appraisal and Intra-Contract Appraisal.  </w:t>
      </w:r>
      <w:r w:rsidR="0069115E" w:rsidRPr="00ED60FE">
        <w:rPr>
          <w:lang w:val="en-GB"/>
        </w:rPr>
        <w:t>D</w:t>
      </w:r>
      <w:r w:rsidRPr="00ED60FE">
        <w:rPr>
          <w:lang w:val="en-GB"/>
        </w:rPr>
        <w:t>uring the Pre-Contract Appraisal it is firstly determined whether the suppl</w:t>
      </w:r>
      <w:r w:rsidR="0069115E" w:rsidRPr="00ED60FE">
        <w:rPr>
          <w:lang w:val="en-GB"/>
        </w:rPr>
        <w:t>ier</w:t>
      </w:r>
      <w:r w:rsidRPr="00ED60FE">
        <w:rPr>
          <w:lang w:val="en-GB"/>
        </w:rPr>
        <w:t xml:space="preserve"> is suitable for the needs required, a questionnaire and audit should be completed. Also, during the contract agreement, it is also suggested that commitments are made from the supplier to maintain relevant certifications and KPIs are </w:t>
      </w:r>
      <w:r w:rsidRPr="00ED60FE">
        <w:rPr>
          <w:lang w:val="en-GB"/>
        </w:rPr>
        <w:lastRenderedPageBreak/>
        <w:t xml:space="preserve">met or exceeded. During the Intra-Contract it was recommended that regular meeting was held between the customer and supplier to discuss performance and KPIs as well as annual audits on the supplier carried out by the customer. </w:t>
      </w:r>
    </w:p>
    <w:p w14:paraId="34681AC6" w14:textId="39742F94" w:rsidR="0036CD9C" w:rsidRDefault="0036CD9C" w:rsidP="0036CD9C"/>
    <w:p w14:paraId="5478BFED" w14:textId="44DBC65A" w:rsidR="00A85669" w:rsidRPr="001F0B52" w:rsidRDefault="00A85669" w:rsidP="00047FC9">
      <w:pPr>
        <w:rPr>
          <w:lang w:val="en-GB"/>
        </w:rPr>
      </w:pPr>
    </w:p>
    <w:p w14:paraId="5F3B1C48" w14:textId="77777777" w:rsidR="00D676AC" w:rsidRDefault="00D676AC">
      <w:pPr>
        <w:rPr>
          <w:lang w:val="en-GB"/>
        </w:rPr>
      </w:pPr>
      <w:r>
        <w:rPr>
          <w:lang w:val="en-GB"/>
        </w:rPr>
        <w:br w:type="page"/>
      </w:r>
    </w:p>
    <w:bookmarkStart w:id="20" w:name="_Toc92817718" w:displacedByCustomXml="next"/>
    <w:bookmarkStart w:id="21" w:name="_Toc95413428" w:displacedByCustomXml="next"/>
    <w:sdt>
      <w:sdtPr>
        <w:rPr>
          <w:rFonts w:asciiTheme="minorHAnsi" w:eastAsiaTheme="minorEastAsia" w:hAnsiTheme="minorHAnsi" w:cstheme="minorBidi"/>
          <w:color w:val="4D322D" w:themeColor="text2"/>
          <w:sz w:val="22"/>
          <w:szCs w:val="22"/>
        </w:rPr>
        <w:id w:val="-210727929"/>
        <w:docPartObj>
          <w:docPartGallery w:val="Bibliographies"/>
          <w:docPartUnique/>
        </w:docPartObj>
      </w:sdtPr>
      <w:sdtEndPr/>
      <w:sdtContent>
        <w:p w14:paraId="3CFAAC8D" w14:textId="5FB7779E" w:rsidR="00D676AC" w:rsidRDefault="00D676AC" w:rsidP="00D676AC">
          <w:pPr>
            <w:pStyle w:val="Heading1"/>
          </w:pPr>
          <w:r>
            <w:t>References</w:t>
          </w:r>
          <w:bookmarkEnd w:id="20"/>
          <w:r w:rsidR="00762268">
            <w:t xml:space="preserve"> – Question 1 &amp; 3</w:t>
          </w:r>
          <w:bookmarkEnd w:id="21"/>
        </w:p>
        <w:sdt>
          <w:sdtPr>
            <w:id w:val="1227033299"/>
            <w:bibliography/>
          </w:sdtPr>
          <w:sdtEndPr/>
          <w:sdtContent>
            <w:p w14:paraId="46571D30" w14:textId="77777777" w:rsidR="00762268" w:rsidRDefault="00D676AC" w:rsidP="00762268">
              <w:pPr>
                <w:pStyle w:val="Bibliography"/>
                <w:rPr>
                  <w:noProof/>
                  <w:sz w:val="24"/>
                  <w:szCs w:val="24"/>
                </w:rPr>
              </w:pPr>
              <w:r>
                <w:fldChar w:fldCharType="begin"/>
              </w:r>
              <w:r>
                <w:instrText xml:space="preserve"> BIBLIOGRAPHY </w:instrText>
              </w:r>
              <w:r>
                <w:fldChar w:fldCharType="separate"/>
              </w:r>
              <w:r w:rsidR="00762268">
                <w:rPr>
                  <w:noProof/>
                </w:rPr>
                <w:t xml:space="preserve">Al-Habaibeh, A., Watkins, M., Waried, K. &amp; Javareshk, M. B., 2021. Challenges and opportunities of remotely working from home during Covid-19 pandemic. </w:t>
              </w:r>
              <w:r w:rsidR="00762268">
                <w:rPr>
                  <w:i/>
                  <w:iCs/>
                  <w:noProof/>
                </w:rPr>
                <w:t xml:space="preserve">Global Transitions, </w:t>
              </w:r>
              <w:r w:rsidR="00762268">
                <w:rPr>
                  <w:noProof/>
                </w:rPr>
                <w:t>3(1), pp. 99-108.</w:t>
              </w:r>
            </w:p>
            <w:p w14:paraId="1707987A" w14:textId="77777777" w:rsidR="00762268" w:rsidRDefault="00762268" w:rsidP="00762268">
              <w:pPr>
                <w:pStyle w:val="Bibliography"/>
                <w:rPr>
                  <w:noProof/>
                </w:rPr>
              </w:pPr>
              <w:r>
                <w:rPr>
                  <w:noProof/>
                </w:rPr>
                <w:t xml:space="preserve">Allard, E., 2021. </w:t>
              </w:r>
              <w:r>
                <w:rPr>
                  <w:i/>
                  <w:iCs/>
                  <w:noProof/>
                </w:rPr>
                <w:t xml:space="preserve">Worldwide paper shortage threatens holiday book sales, </w:t>
              </w:r>
              <w:r>
                <w:rPr>
                  <w:noProof/>
                </w:rPr>
                <w:t>Montreal: CBC News.</w:t>
              </w:r>
            </w:p>
            <w:p w14:paraId="1971323A" w14:textId="77777777" w:rsidR="00762268" w:rsidRDefault="00762268" w:rsidP="00762268">
              <w:pPr>
                <w:pStyle w:val="Bibliography"/>
                <w:rPr>
                  <w:noProof/>
                </w:rPr>
              </w:pPr>
              <w:r>
                <w:rPr>
                  <w:noProof/>
                </w:rPr>
                <w:t xml:space="preserve">Allen, D., 2021. Where have all the truck drivers gone?. </w:t>
              </w:r>
              <w:r>
                <w:rPr>
                  <w:i/>
                  <w:iCs/>
                  <w:noProof/>
                </w:rPr>
                <w:t xml:space="preserve">RTE Brainstorm, </w:t>
              </w:r>
              <w:r>
                <w:rPr>
                  <w:noProof/>
                </w:rPr>
                <w:t>1 (1).</w:t>
              </w:r>
            </w:p>
            <w:p w14:paraId="26A08D80" w14:textId="77777777" w:rsidR="00762268" w:rsidRDefault="00762268" w:rsidP="00762268">
              <w:pPr>
                <w:pStyle w:val="Bibliography"/>
                <w:rPr>
                  <w:noProof/>
                </w:rPr>
              </w:pPr>
              <w:r>
                <w:rPr>
                  <w:noProof/>
                </w:rPr>
                <w:t xml:space="preserve">Ashraf, B. N. &amp; Goodell, J. W., 2021. COVID-19 social distancing measures and economic growth: Distinguishing short- and long-term effects. </w:t>
              </w:r>
              <w:r>
                <w:rPr>
                  <w:i/>
                  <w:iCs/>
                  <w:noProof/>
                </w:rPr>
                <w:t xml:space="preserve">Finance Research Letters, </w:t>
              </w:r>
              <w:r>
                <w:rPr>
                  <w:noProof/>
                </w:rPr>
                <w:t>1(1).</w:t>
              </w:r>
            </w:p>
            <w:p w14:paraId="78612457" w14:textId="77777777" w:rsidR="00762268" w:rsidRDefault="00762268" w:rsidP="00762268">
              <w:pPr>
                <w:pStyle w:val="Bibliography"/>
                <w:rPr>
                  <w:noProof/>
                </w:rPr>
              </w:pPr>
              <w:r>
                <w:rPr>
                  <w:noProof/>
                </w:rPr>
                <w:t xml:space="preserve">BAKER, K., 2021. </w:t>
              </w:r>
              <w:r>
                <w:rPr>
                  <w:i/>
                  <w:iCs/>
                  <w:noProof/>
                </w:rPr>
                <w:t xml:space="preserve">DESPITE DEVASTATING EFFECTS ON THE BROADER ECONOMY, PANDEMIC HAS BEEN A BOON FOR US HOME IMPROVEMENT, </w:t>
              </w:r>
              <w:r>
                <w:rPr>
                  <w:noProof/>
                </w:rPr>
                <w:t>Harvard: Joint Center for Housing Studies of Harvard University.</w:t>
              </w:r>
            </w:p>
            <w:p w14:paraId="41BC0A54" w14:textId="77777777" w:rsidR="00762268" w:rsidRDefault="00762268" w:rsidP="00762268">
              <w:pPr>
                <w:pStyle w:val="Bibliography"/>
                <w:rPr>
                  <w:noProof/>
                </w:rPr>
              </w:pPr>
              <w:r>
                <w:rPr>
                  <w:noProof/>
                </w:rPr>
                <w:t>Beaumont‐</w:t>
              </w:r>
              <w:r>
                <w:rPr>
                  <w:rFonts w:ascii="Times New Roman" w:hAnsi="Times New Roman" w:cs="Times New Roman"/>
                  <w:noProof/>
                </w:rPr>
                <w:t>​</w:t>
              </w:r>
              <w:r>
                <w:rPr>
                  <w:noProof/>
                </w:rPr>
                <w:t xml:space="preserve">Smith, G., 2021. </w:t>
              </w:r>
              <w:r>
                <w:rPr>
                  <w:i/>
                  <w:iCs/>
                  <w:noProof/>
                </w:rPr>
                <w:t xml:space="preserve">Why Shipping Prices Have Recently Increased, </w:t>
              </w:r>
              <w:r>
                <w:rPr>
                  <w:noProof/>
                </w:rPr>
                <w:t>Washington: CATO Institute.</w:t>
              </w:r>
            </w:p>
            <w:p w14:paraId="65E50192" w14:textId="77777777" w:rsidR="00762268" w:rsidRDefault="00762268" w:rsidP="00762268">
              <w:pPr>
                <w:pStyle w:val="Bibliography"/>
                <w:rPr>
                  <w:noProof/>
                </w:rPr>
              </w:pPr>
              <w:r>
                <w:rPr>
                  <w:noProof/>
                </w:rPr>
                <w:t>Beaumont‐</w:t>
              </w:r>
              <w:r>
                <w:rPr>
                  <w:rFonts w:ascii="Times New Roman" w:hAnsi="Times New Roman" w:cs="Times New Roman"/>
                  <w:noProof/>
                </w:rPr>
                <w:t>​</w:t>
              </w:r>
              <w:r>
                <w:rPr>
                  <w:noProof/>
                </w:rPr>
                <w:t>Smith, G., n.d. s.l.: s.n.</w:t>
              </w:r>
            </w:p>
            <w:p w14:paraId="1D7A1BB4" w14:textId="77777777" w:rsidR="00762268" w:rsidRDefault="00762268" w:rsidP="00762268">
              <w:pPr>
                <w:pStyle w:val="Bibliography"/>
                <w:rPr>
                  <w:noProof/>
                </w:rPr>
              </w:pPr>
              <w:r>
                <w:rPr>
                  <w:noProof/>
                </w:rPr>
                <w:t xml:space="preserve">Benton, W., 2020. </w:t>
              </w:r>
              <w:r>
                <w:rPr>
                  <w:i/>
                  <w:iCs/>
                  <w:noProof/>
                </w:rPr>
                <w:t xml:space="preserve">Purchasing and Supply Chain Management. </w:t>
              </w:r>
              <w:r>
                <w:rPr>
                  <w:noProof/>
                </w:rPr>
                <w:t>4th ed. New York: Sage Publications.</w:t>
              </w:r>
            </w:p>
            <w:p w14:paraId="70857DD0" w14:textId="77777777" w:rsidR="00762268" w:rsidRDefault="00762268" w:rsidP="00762268">
              <w:pPr>
                <w:pStyle w:val="Bibliography"/>
                <w:rPr>
                  <w:noProof/>
                </w:rPr>
              </w:pPr>
              <w:r>
                <w:rPr>
                  <w:noProof/>
                </w:rPr>
                <w:t xml:space="preserve">Berger, P. D. &amp; Zeng, A. Z., 2006. Single versus multiple sourcing in the presence. </w:t>
              </w:r>
              <w:r>
                <w:rPr>
                  <w:i/>
                  <w:iCs/>
                  <w:noProof/>
                </w:rPr>
                <w:t xml:space="preserve">Journal of the Operational Research Society, </w:t>
              </w:r>
              <w:r>
                <w:rPr>
                  <w:noProof/>
                </w:rPr>
                <w:t>57(1), pp. 250-261.</w:t>
              </w:r>
            </w:p>
            <w:p w14:paraId="4C3881F5" w14:textId="77777777" w:rsidR="00762268" w:rsidRDefault="00762268" w:rsidP="00762268">
              <w:pPr>
                <w:pStyle w:val="Bibliography"/>
                <w:rPr>
                  <w:noProof/>
                </w:rPr>
              </w:pPr>
              <w:r>
                <w:rPr>
                  <w:noProof/>
                </w:rPr>
                <w:t xml:space="preserve">Burke, G., Carrillo, J. &amp; Vakharia, A., 2007. Single versus multiple supplier sourcing strategies. </w:t>
              </w:r>
              <w:r>
                <w:rPr>
                  <w:i/>
                  <w:iCs/>
                  <w:noProof/>
                </w:rPr>
                <w:t xml:space="preserve">European Journal of Operational Research, </w:t>
              </w:r>
              <w:r>
                <w:rPr>
                  <w:noProof/>
                </w:rPr>
                <w:t>182(1), pp. 95-112.</w:t>
              </w:r>
            </w:p>
            <w:p w14:paraId="2EDE7556" w14:textId="77777777" w:rsidR="00762268" w:rsidRDefault="00762268" w:rsidP="00762268">
              <w:pPr>
                <w:pStyle w:val="Bibliography"/>
                <w:rPr>
                  <w:noProof/>
                </w:rPr>
              </w:pPr>
              <w:r>
                <w:rPr>
                  <w:noProof/>
                </w:rPr>
                <w:t xml:space="preserve">Chang, C.-C. &amp; Wang, C.-M., 2014. Evaluating the effects of speed reduce for shipping costs and CO2 emission. </w:t>
              </w:r>
              <w:r>
                <w:rPr>
                  <w:i/>
                  <w:iCs/>
                  <w:noProof/>
                </w:rPr>
                <w:t xml:space="preserve">Transportation Research Part D: Transport and Environment, </w:t>
              </w:r>
              <w:r>
                <w:rPr>
                  <w:noProof/>
                </w:rPr>
                <w:t>31(1), pp. 110-115.</w:t>
              </w:r>
            </w:p>
            <w:p w14:paraId="27483C36" w14:textId="77777777" w:rsidR="00762268" w:rsidRDefault="00762268" w:rsidP="00762268">
              <w:pPr>
                <w:pStyle w:val="Bibliography"/>
                <w:rPr>
                  <w:noProof/>
                </w:rPr>
              </w:pPr>
              <w:r>
                <w:rPr>
                  <w:noProof/>
                </w:rPr>
                <w:t xml:space="preserve">Dalton, A. N., Yoo, M. &amp; Szende, P., 2021. </w:t>
              </w:r>
              <w:r>
                <w:rPr>
                  <w:i/>
                  <w:iCs/>
                  <w:noProof/>
                </w:rPr>
                <w:t xml:space="preserve">Operations Management in the Hospitality Industry. </w:t>
              </w:r>
              <w:r>
                <w:rPr>
                  <w:noProof/>
                </w:rPr>
                <w:t>1st ed. Bingley: Emerald.</w:t>
              </w:r>
            </w:p>
            <w:p w14:paraId="193AA089" w14:textId="77777777" w:rsidR="00762268" w:rsidRDefault="00762268" w:rsidP="00762268">
              <w:pPr>
                <w:pStyle w:val="Bibliography"/>
                <w:rPr>
                  <w:noProof/>
                </w:rPr>
              </w:pPr>
              <w:r>
                <w:rPr>
                  <w:noProof/>
                </w:rPr>
                <w:t xml:space="preserve">Department for Transport, 2021. </w:t>
              </w:r>
              <w:r>
                <w:rPr>
                  <w:i/>
                  <w:iCs/>
                  <w:noProof/>
                </w:rPr>
                <w:t xml:space="preserve">More support to help people to become HGV drivers among package of government measures to ease risk of shortages. </w:t>
              </w:r>
              <w:r>
                <w:rPr>
                  <w:noProof/>
                </w:rPr>
                <w:t xml:space="preserve">[Online] </w:t>
              </w:r>
              <w:r>
                <w:rPr>
                  <w:noProof/>
                </w:rPr>
                <w:br/>
                <w:t xml:space="preserve">Available at: </w:t>
              </w:r>
              <w:r>
                <w:rPr>
                  <w:noProof/>
                  <w:u w:val="single"/>
                </w:rPr>
                <w:t>https://www.gov.uk/government/news/more-support-to-help-people-to-become-hgv-drivers-among-package-of-government-measures-to-ease-risk-of-shortages</w:t>
              </w:r>
              <w:r>
                <w:rPr>
                  <w:noProof/>
                </w:rPr>
                <w:br/>
                <w:t>[Accessed 03 January 2022].</w:t>
              </w:r>
            </w:p>
            <w:p w14:paraId="792D7518" w14:textId="77777777" w:rsidR="00762268" w:rsidRDefault="00762268" w:rsidP="00762268">
              <w:pPr>
                <w:pStyle w:val="Bibliography"/>
                <w:rPr>
                  <w:noProof/>
                </w:rPr>
              </w:pPr>
              <w:r>
                <w:rPr>
                  <w:noProof/>
                </w:rPr>
                <w:t xml:space="preserve">Drake, M., 2012. </w:t>
              </w:r>
              <w:r>
                <w:rPr>
                  <w:i/>
                  <w:iCs/>
                  <w:noProof/>
                </w:rPr>
                <w:t xml:space="preserve">Global Supply Chain Management. </w:t>
              </w:r>
              <w:r>
                <w:rPr>
                  <w:noProof/>
                </w:rPr>
                <w:t>1st ed. New York: Business Expert Press.</w:t>
              </w:r>
            </w:p>
            <w:p w14:paraId="5FF204F1" w14:textId="77777777" w:rsidR="00762268" w:rsidRDefault="00762268" w:rsidP="00762268">
              <w:pPr>
                <w:pStyle w:val="Bibliography"/>
                <w:rPr>
                  <w:noProof/>
                </w:rPr>
              </w:pPr>
              <w:r>
                <w:rPr>
                  <w:noProof/>
                </w:rPr>
                <w:lastRenderedPageBreak/>
                <w:t xml:space="preserve">Elluru, S., Gupta, H., Kaur, H. &amp; Singh, S. P., 2019. Proactive and reactive models for disaster resilient supply chain. </w:t>
              </w:r>
              <w:r>
                <w:rPr>
                  <w:i/>
                  <w:iCs/>
                  <w:noProof/>
                </w:rPr>
                <w:t xml:space="preserve">Annals of Operations Research, </w:t>
              </w:r>
              <w:r>
                <w:rPr>
                  <w:noProof/>
                </w:rPr>
                <w:t>283(1), pp. 199-224.</w:t>
              </w:r>
            </w:p>
            <w:p w14:paraId="62B468B1" w14:textId="77777777" w:rsidR="00762268" w:rsidRDefault="00762268" w:rsidP="00762268">
              <w:pPr>
                <w:pStyle w:val="Bibliography"/>
                <w:rPr>
                  <w:noProof/>
                </w:rPr>
              </w:pPr>
              <w:r>
                <w:rPr>
                  <w:noProof/>
                </w:rPr>
                <w:t xml:space="preserve">Erturk, A. &amp; Tozan, H., 2015. </w:t>
              </w:r>
              <w:r>
                <w:rPr>
                  <w:i/>
                  <w:iCs/>
                  <w:noProof/>
                </w:rPr>
                <w:t xml:space="preserve">Applications of Contemporary Management Approaches in Supply Chains. </w:t>
              </w:r>
              <w:r>
                <w:rPr>
                  <w:noProof/>
                </w:rPr>
                <w:t>1st ed. Rijeka: Intech Open.</w:t>
              </w:r>
            </w:p>
            <w:p w14:paraId="3E2131A8" w14:textId="77777777" w:rsidR="00762268" w:rsidRDefault="00762268" w:rsidP="00762268">
              <w:pPr>
                <w:pStyle w:val="Bibliography"/>
                <w:rPr>
                  <w:noProof/>
                </w:rPr>
              </w:pPr>
              <w:r>
                <w:rPr>
                  <w:noProof/>
                </w:rPr>
                <w:t xml:space="preserve">Feyrer, J., 2021. Distance, trade, and income — The 1967 to 1975 closing of the Suez canal as a natural experiment. </w:t>
              </w:r>
              <w:r>
                <w:rPr>
                  <w:i/>
                  <w:iCs/>
                  <w:noProof/>
                </w:rPr>
                <w:t xml:space="preserve">Journal of Development Economics, </w:t>
              </w:r>
              <w:r>
                <w:rPr>
                  <w:noProof/>
                </w:rPr>
                <w:t>153(1).</w:t>
              </w:r>
            </w:p>
            <w:p w14:paraId="1A7ACE54" w14:textId="77777777" w:rsidR="00762268" w:rsidRDefault="00762268" w:rsidP="00762268">
              <w:pPr>
                <w:pStyle w:val="Bibliography"/>
                <w:rPr>
                  <w:noProof/>
                </w:rPr>
              </w:pPr>
              <w:r>
                <w:rPr>
                  <w:noProof/>
                </w:rPr>
                <w:t xml:space="preserve">Foster, P., 2021. </w:t>
              </w:r>
              <w:r>
                <w:rPr>
                  <w:i/>
                  <w:iCs/>
                  <w:noProof/>
                </w:rPr>
                <w:t xml:space="preserve">Delayed UK border checks increase risk of smuggling and trade disputes, </w:t>
              </w:r>
              <w:r>
                <w:rPr>
                  <w:noProof/>
                </w:rPr>
                <w:t>Brighton: Financial Times.</w:t>
              </w:r>
            </w:p>
            <w:p w14:paraId="744A2D40" w14:textId="77777777" w:rsidR="00762268" w:rsidRDefault="00762268" w:rsidP="00762268">
              <w:pPr>
                <w:pStyle w:val="Bibliography"/>
                <w:rPr>
                  <w:noProof/>
                </w:rPr>
              </w:pPr>
              <w:r>
                <w:rPr>
                  <w:noProof/>
                </w:rPr>
                <w:t xml:space="preserve">Galea-Pace, S., 2020. </w:t>
              </w:r>
              <w:r>
                <w:rPr>
                  <w:i/>
                  <w:iCs/>
                  <w:noProof/>
                </w:rPr>
                <w:t xml:space="preserve">Six Ways to Create a More Resilient Supply Chain. </w:t>
              </w:r>
              <w:r>
                <w:rPr>
                  <w:noProof/>
                </w:rPr>
                <w:t xml:space="preserve">[Online] </w:t>
              </w:r>
              <w:r>
                <w:rPr>
                  <w:noProof/>
                </w:rPr>
                <w:br/>
                <w:t xml:space="preserve">Available at: </w:t>
              </w:r>
              <w:r>
                <w:rPr>
                  <w:noProof/>
                  <w:u w:val="single"/>
                </w:rPr>
                <w:t>https://supplychaindigital.com/digital-supply-chain/six-ways-create-more-resilient-supply-chain</w:t>
              </w:r>
              <w:r>
                <w:rPr>
                  <w:noProof/>
                </w:rPr>
                <w:br/>
                <w:t>[Accessed 25 January 2022].</w:t>
              </w:r>
            </w:p>
            <w:p w14:paraId="5CB6EE0E" w14:textId="77777777" w:rsidR="00762268" w:rsidRDefault="00762268" w:rsidP="00762268">
              <w:pPr>
                <w:pStyle w:val="Bibliography"/>
                <w:rPr>
                  <w:noProof/>
                </w:rPr>
              </w:pPr>
              <w:r>
                <w:rPr>
                  <w:noProof/>
                </w:rPr>
                <w:t xml:space="preserve">Gordon, S. R., 2008. </w:t>
              </w:r>
              <w:r>
                <w:rPr>
                  <w:i/>
                  <w:iCs/>
                  <w:noProof/>
                </w:rPr>
                <w:t xml:space="preserve">Supplier Evaluation and Performance Excellence. </w:t>
              </w:r>
              <w:r>
                <w:rPr>
                  <w:noProof/>
                </w:rPr>
                <w:t>1st ed. Fort Lauderdale: J. Ross.</w:t>
              </w:r>
            </w:p>
            <w:p w14:paraId="70D76806" w14:textId="77777777" w:rsidR="00762268" w:rsidRDefault="00762268" w:rsidP="00762268">
              <w:pPr>
                <w:pStyle w:val="Bibliography"/>
                <w:rPr>
                  <w:noProof/>
                </w:rPr>
              </w:pPr>
              <w:r>
                <w:rPr>
                  <w:noProof/>
                </w:rPr>
                <w:t xml:space="preserve">Gordon, S. R., 2008. </w:t>
              </w:r>
              <w:r>
                <w:rPr>
                  <w:i/>
                  <w:iCs/>
                  <w:noProof/>
                </w:rPr>
                <w:t xml:space="preserve">Supplier Evaluation and Performance Excellence. </w:t>
              </w:r>
              <w:r>
                <w:rPr>
                  <w:noProof/>
                </w:rPr>
                <w:t>1st ed. Fort Lauderdale: J.Ross.</w:t>
              </w:r>
            </w:p>
            <w:p w14:paraId="12BE9F53" w14:textId="77777777" w:rsidR="00762268" w:rsidRDefault="00762268" w:rsidP="00762268">
              <w:pPr>
                <w:pStyle w:val="Bibliography"/>
                <w:rPr>
                  <w:noProof/>
                </w:rPr>
              </w:pPr>
              <w:r>
                <w:rPr>
                  <w:noProof/>
                </w:rPr>
                <w:t xml:space="preserve">Goverment Commercial Function, 2021. </w:t>
              </w:r>
              <w:r>
                <w:rPr>
                  <w:i/>
                  <w:iCs/>
                  <w:noProof/>
                </w:rPr>
                <w:t xml:space="preserve">Assessing and Monitoring the Economic and Financial Standing of Bidder and Suppliers. </w:t>
              </w:r>
              <w:r>
                <w:rPr>
                  <w:noProof/>
                </w:rPr>
                <w:t xml:space="preserve">[Online] </w:t>
              </w:r>
              <w:r>
                <w:rPr>
                  <w:noProof/>
                </w:rPr>
                <w:br/>
                <w:t xml:space="preserve">Available at: </w:t>
              </w:r>
              <w:r>
                <w:rPr>
                  <w:noProof/>
                  <w:u w:val="single"/>
                </w:rPr>
                <w:t>https://assets.publishing.service.gov.uk/government/uploads/system/uploads/attachment_data/file/987132/Assessing_and_monitoring_the_economic_and_financial_standing_of_suppliers_guidance_note_May_2021.pdf</w:t>
              </w:r>
              <w:r>
                <w:rPr>
                  <w:noProof/>
                </w:rPr>
                <w:br/>
                <w:t>[Accessed 10 February 2022].</w:t>
              </w:r>
            </w:p>
            <w:p w14:paraId="35F2F16B" w14:textId="77777777" w:rsidR="00762268" w:rsidRDefault="00762268" w:rsidP="00762268">
              <w:pPr>
                <w:pStyle w:val="Bibliography"/>
                <w:rPr>
                  <w:noProof/>
                </w:rPr>
              </w:pPr>
              <w:r>
                <w:rPr>
                  <w:noProof/>
                </w:rPr>
                <w:t xml:space="preserve">Henne, M. W., 2022. Mapping organelle supply chains. </w:t>
              </w:r>
              <w:r>
                <w:rPr>
                  <w:i/>
                  <w:iCs/>
                  <w:noProof/>
                </w:rPr>
                <w:t xml:space="preserve">Nature Reviews Molecular Cell Biology, </w:t>
              </w:r>
              <w:r>
                <w:rPr>
                  <w:noProof/>
                </w:rPr>
                <w:t>1(1).</w:t>
              </w:r>
            </w:p>
            <w:p w14:paraId="44246D8A" w14:textId="77777777" w:rsidR="00762268" w:rsidRDefault="00762268" w:rsidP="00762268">
              <w:pPr>
                <w:pStyle w:val="Bibliography"/>
                <w:rPr>
                  <w:noProof/>
                </w:rPr>
              </w:pPr>
              <w:r>
                <w:rPr>
                  <w:noProof/>
                </w:rPr>
                <w:t xml:space="preserve">Herrmann, C., Rhein, S. &amp; Strater, K. F., 2022. Consumers’ sustainability-related perception of and willingness-to-pay for food packaging alternatives. </w:t>
              </w:r>
              <w:r>
                <w:rPr>
                  <w:i/>
                  <w:iCs/>
                  <w:noProof/>
                </w:rPr>
                <w:t xml:space="preserve">Resources, Conservation and Recycling, </w:t>
              </w:r>
              <w:r>
                <w:rPr>
                  <w:noProof/>
                </w:rPr>
                <w:t>181(1).</w:t>
              </w:r>
            </w:p>
            <w:p w14:paraId="448B0E8A" w14:textId="77777777" w:rsidR="00762268" w:rsidRDefault="00762268" w:rsidP="00762268">
              <w:pPr>
                <w:pStyle w:val="Bibliography"/>
                <w:rPr>
                  <w:noProof/>
                </w:rPr>
              </w:pPr>
              <w:r>
                <w:rPr>
                  <w:noProof/>
                </w:rPr>
                <w:t xml:space="preserve">Kimura, F., Thangavelu, S. M. &amp; Anbumozhi, V., 2020. </w:t>
              </w:r>
              <w:r>
                <w:rPr>
                  <w:i/>
                  <w:iCs/>
                  <w:noProof/>
                </w:rPr>
                <w:t xml:space="preserve">Supply Chain Resilience: Reducing Vulnerability to Economic Shocks, Financial Crises, and Natural Disasters. </w:t>
              </w:r>
              <w:r>
                <w:rPr>
                  <w:noProof/>
                </w:rPr>
                <w:t>1st ed. Singapore: Springer.</w:t>
              </w:r>
            </w:p>
            <w:p w14:paraId="25B9A1F2" w14:textId="77777777" w:rsidR="00762268" w:rsidRDefault="00762268" w:rsidP="00762268">
              <w:pPr>
                <w:pStyle w:val="Bibliography"/>
                <w:rPr>
                  <w:noProof/>
                </w:rPr>
              </w:pPr>
              <w:r>
                <w:rPr>
                  <w:noProof/>
                </w:rPr>
                <w:t xml:space="preserve">Koren, M., 2020. Business disruptions from social distancing. </w:t>
              </w:r>
              <w:r>
                <w:rPr>
                  <w:i/>
                  <w:iCs/>
                  <w:noProof/>
                </w:rPr>
                <w:t xml:space="preserve">Plos One Digital, </w:t>
              </w:r>
              <w:r>
                <w:rPr>
                  <w:noProof/>
                </w:rPr>
                <w:t>1(1).</w:t>
              </w:r>
            </w:p>
            <w:p w14:paraId="5D868446" w14:textId="77777777" w:rsidR="00762268" w:rsidRDefault="00762268" w:rsidP="00762268">
              <w:pPr>
                <w:pStyle w:val="Bibliography"/>
                <w:rPr>
                  <w:noProof/>
                </w:rPr>
              </w:pPr>
              <w:r>
                <w:rPr>
                  <w:noProof/>
                </w:rPr>
                <w:t xml:space="preserve">Manning, A., 2021. Uk labour shortages and immigration: looking at the evidence. </w:t>
              </w:r>
              <w:r>
                <w:rPr>
                  <w:i/>
                  <w:iCs/>
                  <w:noProof/>
                </w:rPr>
                <w:t xml:space="preserve">LSE Business Review, </w:t>
              </w:r>
              <w:r>
                <w:rPr>
                  <w:noProof/>
                </w:rPr>
                <w:t>1(1).</w:t>
              </w:r>
            </w:p>
            <w:p w14:paraId="0C8D5696" w14:textId="77777777" w:rsidR="00762268" w:rsidRDefault="00762268" w:rsidP="00762268">
              <w:pPr>
                <w:pStyle w:val="Bibliography"/>
                <w:rPr>
                  <w:noProof/>
                </w:rPr>
              </w:pPr>
              <w:r>
                <w:rPr>
                  <w:noProof/>
                </w:rPr>
                <w:lastRenderedPageBreak/>
                <w:t xml:space="preserve">McDonalds, 2021. </w:t>
              </w:r>
              <w:r>
                <w:rPr>
                  <w:i/>
                  <w:iCs/>
                  <w:noProof/>
                </w:rPr>
                <w:t xml:space="preserve">McDonalds Has Entered the Race to Net Zero. </w:t>
              </w:r>
              <w:r>
                <w:rPr>
                  <w:noProof/>
                </w:rPr>
                <w:t xml:space="preserve">[Online] </w:t>
              </w:r>
              <w:r>
                <w:rPr>
                  <w:noProof/>
                </w:rPr>
                <w:br/>
                <w:t xml:space="preserve">Available at: </w:t>
              </w:r>
              <w:r>
                <w:rPr>
                  <w:noProof/>
                  <w:u w:val="single"/>
                </w:rPr>
                <w:t>https://corporate.mcdonalds.com/corpmcd/en-us/our-stories/article/Climate%20Action.net-zero-by-2050.html</w:t>
              </w:r>
              <w:r>
                <w:rPr>
                  <w:noProof/>
                </w:rPr>
                <w:br/>
                <w:t>[Accessed 10 February 2022].</w:t>
              </w:r>
            </w:p>
            <w:p w14:paraId="253F7436" w14:textId="77777777" w:rsidR="00762268" w:rsidRDefault="00762268" w:rsidP="00762268">
              <w:pPr>
                <w:pStyle w:val="Bibliography"/>
                <w:rPr>
                  <w:noProof/>
                </w:rPr>
              </w:pPr>
              <w:r>
                <w:rPr>
                  <w:noProof/>
                </w:rPr>
                <w:t xml:space="preserve">Miller, G., 2021. </w:t>
              </w:r>
              <w:r>
                <w:rPr>
                  <w:i/>
                  <w:iCs/>
                  <w:noProof/>
                </w:rPr>
                <w:t xml:space="preserve">Bunker surcharges on the rise for shippers of containerized cargo, </w:t>
              </w:r>
              <w:r>
                <w:rPr>
                  <w:noProof/>
                </w:rPr>
                <w:t>Chattanooga: American Shipper.</w:t>
              </w:r>
            </w:p>
            <w:p w14:paraId="0E5A0C8B" w14:textId="77777777" w:rsidR="00762268" w:rsidRDefault="00762268" w:rsidP="00762268">
              <w:pPr>
                <w:pStyle w:val="Bibliography"/>
                <w:rPr>
                  <w:noProof/>
                </w:rPr>
              </w:pPr>
              <w:r>
                <w:rPr>
                  <w:noProof/>
                </w:rPr>
                <w:t xml:space="preserve">Mukherjee, M. et al., 2020. Ecosystem-centric business continuity planning (eco-centric BCP): A post COVID19 new normal. </w:t>
              </w:r>
              <w:r>
                <w:rPr>
                  <w:i/>
                  <w:iCs/>
                  <w:noProof/>
                </w:rPr>
                <w:t xml:space="preserve">Progress in Disaster Science, </w:t>
              </w:r>
              <w:r>
                <w:rPr>
                  <w:noProof/>
                </w:rPr>
                <w:t>7(1).</w:t>
              </w:r>
            </w:p>
            <w:p w14:paraId="2F9FEA91" w14:textId="77777777" w:rsidR="00762268" w:rsidRDefault="00762268" w:rsidP="00762268">
              <w:pPr>
                <w:pStyle w:val="Bibliography"/>
                <w:rPr>
                  <w:noProof/>
                </w:rPr>
              </w:pPr>
              <w:r>
                <w:rPr>
                  <w:noProof/>
                </w:rPr>
                <w:t xml:space="preserve">Newlands, E., 2021. </w:t>
              </w:r>
              <w:r>
                <w:rPr>
                  <w:i/>
                  <w:iCs/>
                  <w:noProof/>
                </w:rPr>
                <w:t xml:space="preserve">Shipments from UK to EU take twice as long in wake of Brexit, says logistics firm, </w:t>
              </w:r>
              <w:r>
                <w:rPr>
                  <w:noProof/>
                </w:rPr>
                <w:t>Edinburgh: The Scotsman.</w:t>
              </w:r>
            </w:p>
            <w:p w14:paraId="24F68DC0" w14:textId="77777777" w:rsidR="00762268" w:rsidRDefault="00762268" w:rsidP="00762268">
              <w:pPr>
                <w:pStyle w:val="Bibliography"/>
                <w:rPr>
                  <w:noProof/>
                </w:rPr>
              </w:pPr>
              <w:r>
                <w:rPr>
                  <w:noProof/>
                </w:rPr>
                <w:t xml:space="preserve">Nicholson , M. &amp; Pollard, A., 2021. </w:t>
              </w:r>
              <w:r>
                <w:rPr>
                  <w:i/>
                  <w:iCs/>
                  <w:noProof/>
                </w:rPr>
                <w:t xml:space="preserve">Paper Shortage Hits American Retailers When They Need It Most. </w:t>
              </w:r>
              <w:r>
                <w:rPr>
                  <w:noProof/>
                </w:rPr>
                <w:t xml:space="preserve">[Online] </w:t>
              </w:r>
              <w:r>
                <w:rPr>
                  <w:noProof/>
                </w:rPr>
                <w:br/>
                <w:t xml:space="preserve">Available at: </w:t>
              </w:r>
              <w:r>
                <w:rPr>
                  <w:noProof/>
                  <w:u w:val="single"/>
                </w:rPr>
                <w:t>https://www.bloomberg.com/news/articles/2021-09-24/paper-shortage-hits-retailers-printing-catalogs-to-advertise-2021-holiday-gifts</w:t>
              </w:r>
              <w:r>
                <w:rPr>
                  <w:noProof/>
                </w:rPr>
                <w:br/>
                <w:t>[Accessed 24 January 2022].</w:t>
              </w:r>
            </w:p>
            <w:p w14:paraId="21A8C6C2" w14:textId="77777777" w:rsidR="00762268" w:rsidRDefault="00762268" w:rsidP="00762268">
              <w:pPr>
                <w:pStyle w:val="Bibliography"/>
                <w:rPr>
                  <w:noProof/>
                </w:rPr>
              </w:pPr>
              <w:r>
                <w:rPr>
                  <w:noProof/>
                </w:rPr>
                <w:t xml:space="preserve">Nikoofal, M. E. &amp; Gumus, M., 2020. Value of audit for supply chains with hidden action and information. </w:t>
              </w:r>
              <w:r>
                <w:rPr>
                  <w:i/>
                  <w:iCs/>
                  <w:noProof/>
                </w:rPr>
                <w:t xml:space="preserve">European Journal of Operational Research, </w:t>
              </w:r>
              <w:r>
                <w:rPr>
                  <w:noProof/>
                </w:rPr>
                <w:t>285(3), pp. 902-915.</w:t>
              </w:r>
            </w:p>
            <w:p w14:paraId="62DDC94E" w14:textId="77777777" w:rsidR="00762268" w:rsidRDefault="00762268" w:rsidP="00762268">
              <w:pPr>
                <w:pStyle w:val="Bibliography"/>
                <w:rPr>
                  <w:noProof/>
                </w:rPr>
              </w:pPr>
              <w:r>
                <w:rPr>
                  <w:noProof/>
                </w:rPr>
                <w:t xml:space="preserve">Nimmy, S. F. et al., 2022. Explainability in supply chain operational risk management: A systematic literature review. </w:t>
              </w:r>
              <w:r>
                <w:rPr>
                  <w:i/>
                  <w:iCs/>
                  <w:noProof/>
                </w:rPr>
                <w:t xml:space="preserve">Knowledge-Based Systems, </w:t>
              </w:r>
              <w:r>
                <w:rPr>
                  <w:noProof/>
                </w:rPr>
                <w:t>235(1).</w:t>
              </w:r>
            </w:p>
            <w:p w14:paraId="7180A474" w14:textId="77777777" w:rsidR="00762268" w:rsidRDefault="00762268" w:rsidP="00762268">
              <w:pPr>
                <w:pStyle w:val="Bibliography"/>
                <w:rPr>
                  <w:noProof/>
                </w:rPr>
              </w:pPr>
              <w:r>
                <w:rPr>
                  <w:noProof/>
                </w:rPr>
                <w:t xml:space="preserve">Ozdemir, D., Sharma, M., Dhir, A. &amp; Daim, T., 2022. Supply chain resilience during the COVID-19 pandemic. </w:t>
              </w:r>
              <w:r>
                <w:rPr>
                  <w:i/>
                  <w:iCs/>
                  <w:noProof/>
                </w:rPr>
                <w:t xml:space="preserve">Technology in Society, </w:t>
              </w:r>
              <w:r>
                <w:rPr>
                  <w:noProof/>
                </w:rPr>
                <w:t>68(1).</w:t>
              </w:r>
            </w:p>
            <w:p w14:paraId="6F31DE4A" w14:textId="77777777" w:rsidR="00762268" w:rsidRDefault="00762268" w:rsidP="00762268">
              <w:pPr>
                <w:pStyle w:val="Bibliography"/>
                <w:rPr>
                  <w:noProof/>
                </w:rPr>
              </w:pPr>
              <w:r>
                <w:rPr>
                  <w:noProof/>
                </w:rPr>
                <w:t xml:space="preserve">Phillips, B. &amp; Landahl, M., 2020. </w:t>
              </w:r>
              <w:r>
                <w:rPr>
                  <w:i/>
                  <w:iCs/>
                  <w:noProof/>
                </w:rPr>
                <w:t xml:space="preserve">Business Continuity Planning: Increasing Workplace Resilience to Disasters. </w:t>
              </w:r>
              <w:r>
                <w:rPr>
                  <w:noProof/>
                </w:rPr>
                <w:t>1st ed. Oxford: Butterworth-Heinemann.</w:t>
              </w:r>
            </w:p>
            <w:p w14:paraId="6729A94D" w14:textId="77777777" w:rsidR="00762268" w:rsidRDefault="00762268" w:rsidP="00762268">
              <w:pPr>
                <w:pStyle w:val="Bibliography"/>
                <w:rPr>
                  <w:noProof/>
                </w:rPr>
              </w:pPr>
              <w:r>
                <w:rPr>
                  <w:noProof/>
                </w:rPr>
                <w:t xml:space="preserve">Rawlinson, K., 2021. </w:t>
              </w:r>
              <w:r>
                <w:rPr>
                  <w:i/>
                  <w:iCs/>
                  <w:noProof/>
                </w:rPr>
                <w:t xml:space="preserve">Ship that blocked the Suez canal docks in UK – four months late, </w:t>
              </w:r>
              <w:r>
                <w:rPr>
                  <w:noProof/>
                </w:rPr>
                <w:t>London: The Guardian.</w:t>
              </w:r>
            </w:p>
            <w:p w14:paraId="4450E8E2" w14:textId="77777777" w:rsidR="00762268" w:rsidRDefault="00762268" w:rsidP="00762268">
              <w:pPr>
                <w:pStyle w:val="Bibliography"/>
                <w:rPr>
                  <w:noProof/>
                </w:rPr>
              </w:pPr>
              <w:r>
                <w:rPr>
                  <w:noProof/>
                </w:rPr>
                <w:t xml:space="preserve">Robinson, T., 2021. </w:t>
              </w:r>
              <w:r>
                <w:rPr>
                  <w:i/>
                  <w:iCs/>
                  <w:noProof/>
                </w:rPr>
                <w:t xml:space="preserve">A Practical and Efficient Approach to Supply Chain Risk Management (SCRM). </w:t>
              </w:r>
              <w:r>
                <w:rPr>
                  <w:noProof/>
                </w:rPr>
                <w:t xml:space="preserve">[Online] </w:t>
              </w:r>
              <w:r>
                <w:rPr>
                  <w:noProof/>
                </w:rPr>
                <w:br/>
                <w:t xml:space="preserve">Available at: </w:t>
              </w:r>
              <w:r>
                <w:rPr>
                  <w:noProof/>
                  <w:u w:val="single"/>
                </w:rPr>
                <w:t>https://www.linkedin.com/pulse/practical-efficient-approach-supply-chain-risk-scrm-taylor-robinson/</w:t>
              </w:r>
              <w:r>
                <w:rPr>
                  <w:noProof/>
                </w:rPr>
                <w:br/>
                <w:t>[Accessed 02 January 2022].</w:t>
              </w:r>
            </w:p>
            <w:p w14:paraId="6F02EDE1" w14:textId="77777777" w:rsidR="00762268" w:rsidRDefault="00762268" w:rsidP="00762268">
              <w:pPr>
                <w:pStyle w:val="Bibliography"/>
                <w:rPr>
                  <w:noProof/>
                </w:rPr>
              </w:pPr>
              <w:r>
                <w:rPr>
                  <w:noProof/>
                </w:rPr>
                <w:t xml:space="preserve">Roush, K., Opsahl, A., Parker, K. &amp; Davis, J., 2021. Business Continuity Planning:: An Effective Strategy During an Electronic Health Record Downtime. </w:t>
              </w:r>
              <w:r>
                <w:rPr>
                  <w:i/>
                  <w:iCs/>
                  <w:noProof/>
                </w:rPr>
                <w:t xml:space="preserve">Nurse Leader, </w:t>
              </w:r>
              <w:r>
                <w:rPr>
                  <w:noProof/>
                </w:rPr>
                <w:t>19(5), pp. 525-531.</w:t>
              </w:r>
            </w:p>
            <w:p w14:paraId="5E6CD163" w14:textId="77777777" w:rsidR="00762268" w:rsidRDefault="00762268" w:rsidP="00762268">
              <w:pPr>
                <w:pStyle w:val="Bibliography"/>
                <w:rPr>
                  <w:noProof/>
                </w:rPr>
              </w:pPr>
              <w:r>
                <w:rPr>
                  <w:noProof/>
                </w:rPr>
                <w:t xml:space="preserve">Sepulveda, J. M. &amp; Derpich, I. S., 2014. Automated Reasoning for Supplier Performance Appraisal in Supply Chains. </w:t>
              </w:r>
              <w:r>
                <w:rPr>
                  <w:i/>
                  <w:iCs/>
                  <w:noProof/>
                </w:rPr>
                <w:t xml:space="preserve">Procedia Computer Science, </w:t>
              </w:r>
              <w:r>
                <w:rPr>
                  <w:noProof/>
                </w:rPr>
                <w:t>Volume 31, pp. 966-975.</w:t>
              </w:r>
            </w:p>
            <w:p w14:paraId="0FA9BE86" w14:textId="77777777" w:rsidR="00762268" w:rsidRDefault="00762268" w:rsidP="00762268">
              <w:pPr>
                <w:pStyle w:val="Bibliography"/>
                <w:rPr>
                  <w:noProof/>
                </w:rPr>
              </w:pPr>
              <w:r>
                <w:rPr>
                  <w:noProof/>
                </w:rPr>
                <w:lastRenderedPageBreak/>
                <w:t xml:space="preserve">Srinivasan, R., Kumar, M., Narayanan, S. &amp; Browning, T., 2022. The Big Pivot. </w:t>
              </w:r>
              <w:r>
                <w:rPr>
                  <w:i/>
                  <w:iCs/>
                  <w:noProof/>
                </w:rPr>
                <w:t xml:space="preserve">Supply Chain Management Review, </w:t>
              </w:r>
              <w:r>
                <w:rPr>
                  <w:noProof/>
                </w:rPr>
                <w:t>1(1), pp. 38-41.</w:t>
              </w:r>
            </w:p>
            <w:p w14:paraId="7DFEE24F" w14:textId="77777777" w:rsidR="00762268" w:rsidRDefault="00762268" w:rsidP="00762268">
              <w:pPr>
                <w:pStyle w:val="Bibliography"/>
                <w:rPr>
                  <w:noProof/>
                </w:rPr>
              </w:pPr>
              <w:r>
                <w:rPr>
                  <w:noProof/>
                </w:rPr>
                <w:t xml:space="preserve">Tan, K.-C., Kannan, V., Handfield, R. &amp; Ghosh, S., 1999. Supply Chain Management: An Empirical Study of its Impact on Performance. </w:t>
              </w:r>
              <w:r>
                <w:rPr>
                  <w:i/>
                  <w:iCs/>
                  <w:noProof/>
                </w:rPr>
                <w:t xml:space="preserve">International Journal of Information &amp; Operations Management Education, </w:t>
              </w:r>
              <w:r>
                <w:rPr>
                  <w:noProof/>
                </w:rPr>
                <w:t>19(10), pp. 1034-1052.</w:t>
              </w:r>
            </w:p>
            <w:p w14:paraId="363CE36A" w14:textId="77777777" w:rsidR="00762268" w:rsidRDefault="00762268" w:rsidP="00762268">
              <w:pPr>
                <w:pStyle w:val="Bibliography"/>
                <w:rPr>
                  <w:noProof/>
                </w:rPr>
              </w:pPr>
              <w:r>
                <w:rPr>
                  <w:noProof/>
                </w:rPr>
                <w:t xml:space="preserve">Throne, A., 2021. </w:t>
              </w:r>
              <w:r>
                <w:rPr>
                  <w:i/>
                  <w:iCs/>
                  <w:noProof/>
                </w:rPr>
                <w:t xml:space="preserve">Sourcing and Supplier Appraisal. </w:t>
              </w:r>
              <w:r>
                <w:rPr>
                  <w:noProof/>
                </w:rPr>
                <w:t>Swansea, University of Wales.</w:t>
              </w:r>
            </w:p>
            <w:p w14:paraId="58ED36F1" w14:textId="77777777" w:rsidR="00762268" w:rsidRDefault="00762268" w:rsidP="00762268">
              <w:pPr>
                <w:pStyle w:val="Bibliography"/>
                <w:rPr>
                  <w:noProof/>
                </w:rPr>
              </w:pPr>
              <w:r>
                <w:rPr>
                  <w:noProof/>
                </w:rPr>
                <w:t xml:space="preserve">Thun, J.-H. &amp; Hoenig, D., 2011. An empirical analysis of supply chain risk management in the German automotive industry. </w:t>
              </w:r>
              <w:r>
                <w:rPr>
                  <w:i/>
                  <w:iCs/>
                  <w:noProof/>
                </w:rPr>
                <w:t xml:space="preserve">An empirical analysis of supply chain risk management in the German automotive industry, </w:t>
              </w:r>
              <w:r>
                <w:rPr>
                  <w:noProof/>
                </w:rPr>
                <w:t>131(1), pp. 242-249.</w:t>
              </w:r>
            </w:p>
            <w:p w14:paraId="1F61A8CC" w14:textId="77777777" w:rsidR="00762268" w:rsidRDefault="00762268" w:rsidP="00762268">
              <w:pPr>
                <w:pStyle w:val="Bibliography"/>
                <w:rPr>
                  <w:noProof/>
                </w:rPr>
              </w:pPr>
              <w:r>
                <w:rPr>
                  <w:noProof/>
                </w:rPr>
                <w:t xml:space="preserve">Van Kooten, C. &amp; Schmitz, A., 2022. COVID-19 impacts on U.S. lumber markets. </w:t>
              </w:r>
              <w:r>
                <w:rPr>
                  <w:i/>
                  <w:iCs/>
                  <w:noProof/>
                </w:rPr>
                <w:t xml:space="preserve">Forest Policy and Economics, </w:t>
              </w:r>
              <w:r>
                <w:rPr>
                  <w:noProof/>
                </w:rPr>
                <w:t>135(1).</w:t>
              </w:r>
            </w:p>
            <w:p w14:paraId="00956D82" w14:textId="77777777" w:rsidR="00762268" w:rsidRDefault="00762268" w:rsidP="00762268">
              <w:pPr>
                <w:pStyle w:val="Bibliography"/>
                <w:rPr>
                  <w:noProof/>
                </w:rPr>
              </w:pPr>
              <w:r>
                <w:rPr>
                  <w:noProof/>
                </w:rPr>
                <w:t xml:space="preserve">Verte, A., 2015. </w:t>
              </w:r>
              <w:r>
                <w:rPr>
                  <w:i/>
                  <w:iCs/>
                  <w:noProof/>
                </w:rPr>
                <w:t xml:space="preserve">Basic Economics. </w:t>
              </w:r>
              <w:r>
                <w:rPr>
                  <w:noProof/>
                </w:rPr>
                <w:t>2nd ed. Morrisville: Lulu.</w:t>
              </w:r>
            </w:p>
            <w:p w14:paraId="7F96CE11" w14:textId="77777777" w:rsidR="00762268" w:rsidRDefault="00762268" w:rsidP="00762268">
              <w:pPr>
                <w:pStyle w:val="Bibliography"/>
                <w:rPr>
                  <w:noProof/>
                </w:rPr>
              </w:pPr>
              <w:r>
                <w:rPr>
                  <w:noProof/>
                </w:rPr>
                <w:t xml:space="preserve">Vision Monday, 2021. </w:t>
              </w:r>
              <w:r>
                <w:rPr>
                  <w:i/>
                  <w:iCs/>
                  <w:noProof/>
                </w:rPr>
                <w:t xml:space="preserve">Examining the Roots of the Global Paper Shortage. </w:t>
              </w:r>
              <w:r>
                <w:rPr>
                  <w:noProof/>
                </w:rPr>
                <w:t xml:space="preserve">[Online] </w:t>
              </w:r>
              <w:r>
                <w:rPr>
                  <w:noProof/>
                </w:rPr>
                <w:br/>
                <w:t xml:space="preserve">Available at: </w:t>
              </w:r>
              <w:r>
                <w:rPr>
                  <w:noProof/>
                  <w:u w:val="single"/>
                </w:rPr>
                <w:t>https://www.visionmonday.com/business/article/examining-the-roots-of-the-global-paper-shortage/</w:t>
              </w:r>
              <w:r>
                <w:rPr>
                  <w:noProof/>
                </w:rPr>
                <w:br/>
                <w:t>[Accessed 24 January 2022].</w:t>
              </w:r>
            </w:p>
            <w:p w14:paraId="576C6B12" w14:textId="77777777" w:rsidR="00762268" w:rsidRDefault="00762268" w:rsidP="00762268">
              <w:pPr>
                <w:pStyle w:val="Bibliography"/>
                <w:rPr>
                  <w:noProof/>
                </w:rPr>
              </w:pPr>
              <w:r>
                <w:rPr>
                  <w:noProof/>
                </w:rPr>
                <w:t xml:space="preserve">Waters, D., 2011. </w:t>
              </w:r>
              <w:r>
                <w:rPr>
                  <w:i/>
                  <w:iCs/>
                  <w:noProof/>
                </w:rPr>
                <w:t xml:space="preserve">Supply Chain Risk Management: vunerability and resilience in logistics. </w:t>
              </w:r>
              <w:r>
                <w:rPr>
                  <w:noProof/>
                </w:rPr>
                <w:t>2nd ed. London: Kogan Page.</w:t>
              </w:r>
            </w:p>
            <w:p w14:paraId="75547185" w14:textId="77777777" w:rsidR="00762268" w:rsidRDefault="00762268" w:rsidP="00762268">
              <w:pPr>
                <w:pStyle w:val="Bibliography"/>
                <w:rPr>
                  <w:noProof/>
                </w:rPr>
              </w:pPr>
              <w:r>
                <w:rPr>
                  <w:noProof/>
                </w:rPr>
                <w:t xml:space="preserve">Watt, D. J., Kayis, B. &amp; Willey, K., 2010. The relative importance of tender evaluation and contractor selection criteria. </w:t>
              </w:r>
              <w:r>
                <w:rPr>
                  <w:i/>
                  <w:iCs/>
                  <w:noProof/>
                </w:rPr>
                <w:t xml:space="preserve">International Journal of Project Management, </w:t>
              </w:r>
              <w:r>
                <w:rPr>
                  <w:noProof/>
                </w:rPr>
                <w:t>28(1), pp. 51-60.</w:t>
              </w:r>
            </w:p>
            <w:p w14:paraId="4393EF4E" w14:textId="77777777" w:rsidR="00762268" w:rsidRDefault="00762268" w:rsidP="00762268">
              <w:pPr>
                <w:pStyle w:val="Bibliography"/>
                <w:rPr>
                  <w:noProof/>
                </w:rPr>
              </w:pPr>
              <w:r>
                <w:rPr>
                  <w:noProof/>
                </w:rPr>
                <w:t xml:space="preserve">World Health Organization , 2022. </w:t>
              </w:r>
              <w:r>
                <w:rPr>
                  <w:i/>
                  <w:iCs/>
                  <w:noProof/>
                </w:rPr>
                <w:t xml:space="preserve">WHO Coronavirus (COVID-19) Dashboard. </w:t>
              </w:r>
              <w:r>
                <w:rPr>
                  <w:noProof/>
                </w:rPr>
                <w:t xml:space="preserve">[Online] </w:t>
              </w:r>
              <w:r>
                <w:rPr>
                  <w:noProof/>
                </w:rPr>
                <w:br/>
                <w:t xml:space="preserve">Available at: </w:t>
              </w:r>
              <w:r>
                <w:rPr>
                  <w:noProof/>
                  <w:u w:val="single"/>
                </w:rPr>
                <w:t>https://covid19.who.int/</w:t>
              </w:r>
              <w:r>
                <w:rPr>
                  <w:noProof/>
                </w:rPr>
                <w:br/>
                <w:t>[Accessed 27 January 2022].</w:t>
              </w:r>
            </w:p>
            <w:p w14:paraId="1D506412" w14:textId="77777777" w:rsidR="00762268" w:rsidRDefault="00762268" w:rsidP="00762268">
              <w:pPr>
                <w:pStyle w:val="Bibliography"/>
                <w:rPr>
                  <w:noProof/>
                </w:rPr>
              </w:pPr>
              <w:r>
                <w:rPr>
                  <w:noProof/>
                </w:rPr>
                <w:t xml:space="preserve">Zsidisin, G. A. &amp; Henke, M., 2019. </w:t>
              </w:r>
              <w:r>
                <w:rPr>
                  <w:i/>
                  <w:iCs/>
                  <w:noProof/>
                </w:rPr>
                <w:t xml:space="preserve">Revisiting Supply Chain Risk. </w:t>
              </w:r>
              <w:r>
                <w:rPr>
                  <w:noProof/>
                </w:rPr>
                <w:t>1st ed. Cham: Springer.</w:t>
              </w:r>
            </w:p>
            <w:p w14:paraId="7D58EDA7" w14:textId="77777777" w:rsidR="00D676AC" w:rsidRDefault="00D676AC" w:rsidP="00762268">
              <w:r>
                <w:rPr>
                  <w:b/>
                  <w:bCs/>
                  <w:noProof/>
                </w:rPr>
                <w:fldChar w:fldCharType="end"/>
              </w:r>
            </w:p>
          </w:sdtContent>
        </w:sdt>
      </w:sdtContent>
    </w:sdt>
    <w:p w14:paraId="6BE9B881" w14:textId="0A79017F" w:rsidR="00A85669" w:rsidRPr="001F0B52" w:rsidRDefault="00A85669">
      <w:pPr>
        <w:rPr>
          <w:lang w:val="en-GB"/>
        </w:rPr>
      </w:pPr>
      <w:r w:rsidRPr="001F0B52">
        <w:rPr>
          <w:lang w:val="en-GB"/>
        </w:rPr>
        <w:br w:type="page"/>
      </w:r>
    </w:p>
    <w:bookmarkStart w:id="22" w:name="_Toc95413429" w:displacedByCustomXml="next"/>
    <w:sdt>
      <w:sdtPr>
        <w:rPr>
          <w:rFonts w:asciiTheme="minorHAnsi" w:eastAsiaTheme="minorEastAsia" w:hAnsiTheme="minorHAnsi" w:cstheme="minorBidi"/>
          <w:color w:val="4D322D" w:themeColor="text2"/>
          <w:sz w:val="22"/>
          <w:szCs w:val="22"/>
        </w:rPr>
        <w:id w:val="-471054567"/>
        <w:docPartObj>
          <w:docPartGallery w:val="Bibliographies"/>
          <w:docPartUnique/>
        </w:docPartObj>
      </w:sdtPr>
      <w:sdtEndPr/>
      <w:sdtContent>
        <w:p w14:paraId="72D9FD55" w14:textId="72C72595" w:rsidR="00EC6810" w:rsidRDefault="00EC6810">
          <w:pPr>
            <w:pStyle w:val="Heading1"/>
          </w:pPr>
          <w:r>
            <w:t>References</w:t>
          </w:r>
          <w:r w:rsidR="00762268">
            <w:t xml:space="preserve"> – Question 2</w:t>
          </w:r>
          <w:bookmarkEnd w:id="22"/>
        </w:p>
        <w:sdt>
          <w:sdtPr>
            <w:id w:val="-573587230"/>
            <w:bibliography/>
          </w:sdtPr>
          <w:sdtEndPr/>
          <w:sdtContent>
            <w:p w14:paraId="1662E6D1" w14:textId="77777777" w:rsidR="00762268" w:rsidRDefault="00EC6810" w:rsidP="00762268">
              <w:pPr>
                <w:pStyle w:val="Bibliography"/>
                <w:rPr>
                  <w:noProof/>
                  <w:sz w:val="24"/>
                  <w:szCs w:val="24"/>
                </w:rPr>
              </w:pPr>
              <w:r>
                <w:fldChar w:fldCharType="begin"/>
              </w:r>
              <w:r>
                <w:instrText xml:space="preserve"> BIBLIOGRAPHY </w:instrText>
              </w:r>
              <w:r>
                <w:fldChar w:fldCharType="separate"/>
              </w:r>
              <w:r w:rsidR="00762268">
                <w:rPr>
                  <w:noProof/>
                </w:rPr>
                <w:t xml:space="preserve">Al-Habaibeh, A., Watkins, M., Waried, K. &amp; Javareshk, M. B., 2021. Challenges and opportunities of remotely working from home during Covid-19 pandemic. </w:t>
              </w:r>
              <w:r w:rsidR="00762268">
                <w:rPr>
                  <w:i/>
                  <w:iCs/>
                  <w:noProof/>
                </w:rPr>
                <w:t xml:space="preserve">Global Transitions, </w:t>
              </w:r>
              <w:r w:rsidR="00762268">
                <w:rPr>
                  <w:noProof/>
                </w:rPr>
                <w:t>3(1), pp. 99-108.</w:t>
              </w:r>
            </w:p>
            <w:p w14:paraId="6B3D9353" w14:textId="77777777" w:rsidR="00762268" w:rsidRDefault="00762268" w:rsidP="00762268">
              <w:pPr>
                <w:pStyle w:val="Bibliography"/>
                <w:rPr>
                  <w:noProof/>
                </w:rPr>
              </w:pPr>
              <w:r>
                <w:rPr>
                  <w:noProof/>
                </w:rPr>
                <w:t xml:space="preserve">Allard, E., 2021. </w:t>
              </w:r>
              <w:r>
                <w:rPr>
                  <w:i/>
                  <w:iCs/>
                  <w:noProof/>
                </w:rPr>
                <w:t xml:space="preserve">Worldwide paper shortage threatens holiday book sales, </w:t>
              </w:r>
              <w:r>
                <w:rPr>
                  <w:noProof/>
                </w:rPr>
                <w:t>Montreal: CBC News.</w:t>
              </w:r>
            </w:p>
            <w:p w14:paraId="3449C838" w14:textId="77777777" w:rsidR="00762268" w:rsidRDefault="00762268" w:rsidP="00762268">
              <w:pPr>
                <w:pStyle w:val="Bibliography"/>
                <w:rPr>
                  <w:noProof/>
                </w:rPr>
              </w:pPr>
              <w:r>
                <w:rPr>
                  <w:noProof/>
                </w:rPr>
                <w:t xml:space="preserve">Allen, D., 2021. Where have all the truck drivers gone?. </w:t>
              </w:r>
              <w:r>
                <w:rPr>
                  <w:i/>
                  <w:iCs/>
                  <w:noProof/>
                </w:rPr>
                <w:t xml:space="preserve">RTE Brainstorm, </w:t>
              </w:r>
              <w:r>
                <w:rPr>
                  <w:noProof/>
                </w:rPr>
                <w:t>1 (1).</w:t>
              </w:r>
            </w:p>
            <w:p w14:paraId="0D92E9EF" w14:textId="77777777" w:rsidR="00762268" w:rsidRDefault="00762268" w:rsidP="00762268">
              <w:pPr>
                <w:pStyle w:val="Bibliography"/>
                <w:rPr>
                  <w:noProof/>
                </w:rPr>
              </w:pPr>
              <w:r>
                <w:rPr>
                  <w:noProof/>
                </w:rPr>
                <w:t xml:space="preserve">Ashraf, B. N. &amp; Goodell, J. W., 2021. COVID-19 social distancing measures and economic growth: Distinguishing short- and long-term effects. </w:t>
              </w:r>
              <w:r>
                <w:rPr>
                  <w:i/>
                  <w:iCs/>
                  <w:noProof/>
                </w:rPr>
                <w:t xml:space="preserve">Finance Research Letters, </w:t>
              </w:r>
              <w:r>
                <w:rPr>
                  <w:noProof/>
                </w:rPr>
                <w:t>1(1).</w:t>
              </w:r>
            </w:p>
            <w:p w14:paraId="58252447" w14:textId="77777777" w:rsidR="00762268" w:rsidRDefault="00762268" w:rsidP="00762268">
              <w:pPr>
                <w:pStyle w:val="Bibliography"/>
                <w:rPr>
                  <w:noProof/>
                </w:rPr>
              </w:pPr>
              <w:r>
                <w:rPr>
                  <w:noProof/>
                </w:rPr>
                <w:t xml:space="preserve">BAKER, K., 2021. </w:t>
              </w:r>
              <w:r>
                <w:rPr>
                  <w:i/>
                  <w:iCs/>
                  <w:noProof/>
                </w:rPr>
                <w:t xml:space="preserve">DESPITE DEVASTATING EFFECTS ON THE BROADER ECONOMY, PANDEMIC HAS BEEN A BOON FOR US HOME IMPROVEMENT, </w:t>
              </w:r>
              <w:r>
                <w:rPr>
                  <w:noProof/>
                </w:rPr>
                <w:t>Harvard: Joint Center for Housing Studies of Harvard University.</w:t>
              </w:r>
            </w:p>
            <w:p w14:paraId="23EDA950" w14:textId="77777777" w:rsidR="00762268" w:rsidRDefault="00762268" w:rsidP="00762268">
              <w:pPr>
                <w:pStyle w:val="Bibliography"/>
                <w:rPr>
                  <w:noProof/>
                </w:rPr>
              </w:pPr>
              <w:r>
                <w:rPr>
                  <w:noProof/>
                </w:rPr>
                <w:t>Beaumont‐</w:t>
              </w:r>
              <w:r>
                <w:rPr>
                  <w:rFonts w:ascii="Times New Roman" w:hAnsi="Times New Roman" w:cs="Times New Roman"/>
                  <w:noProof/>
                </w:rPr>
                <w:t>​</w:t>
              </w:r>
              <w:r>
                <w:rPr>
                  <w:noProof/>
                </w:rPr>
                <w:t xml:space="preserve">Smith, G., 2021. </w:t>
              </w:r>
              <w:r>
                <w:rPr>
                  <w:i/>
                  <w:iCs/>
                  <w:noProof/>
                </w:rPr>
                <w:t xml:space="preserve">Why Shipping Prices Have Recently Increased, </w:t>
              </w:r>
              <w:r>
                <w:rPr>
                  <w:noProof/>
                </w:rPr>
                <w:t>Washington: CATO Institute.</w:t>
              </w:r>
            </w:p>
            <w:p w14:paraId="6F851CA7" w14:textId="77777777" w:rsidR="00762268" w:rsidRDefault="00762268" w:rsidP="00762268">
              <w:pPr>
                <w:pStyle w:val="Bibliography"/>
                <w:rPr>
                  <w:noProof/>
                </w:rPr>
              </w:pPr>
              <w:r>
                <w:rPr>
                  <w:noProof/>
                </w:rPr>
                <w:t>Beaumont‐</w:t>
              </w:r>
              <w:r>
                <w:rPr>
                  <w:rFonts w:ascii="Times New Roman" w:hAnsi="Times New Roman" w:cs="Times New Roman"/>
                  <w:noProof/>
                </w:rPr>
                <w:t>​</w:t>
              </w:r>
              <w:r>
                <w:rPr>
                  <w:noProof/>
                </w:rPr>
                <w:t>Smith, G., n.d. s.l.: s.n.</w:t>
              </w:r>
            </w:p>
            <w:p w14:paraId="60A93484" w14:textId="77777777" w:rsidR="00762268" w:rsidRDefault="00762268" w:rsidP="00762268">
              <w:pPr>
                <w:pStyle w:val="Bibliography"/>
                <w:rPr>
                  <w:noProof/>
                </w:rPr>
              </w:pPr>
              <w:r>
                <w:rPr>
                  <w:noProof/>
                </w:rPr>
                <w:t xml:space="preserve">Benton, W., 2020. </w:t>
              </w:r>
              <w:r>
                <w:rPr>
                  <w:i/>
                  <w:iCs/>
                  <w:noProof/>
                </w:rPr>
                <w:t xml:space="preserve">Purchasing and Supply Chain Management. </w:t>
              </w:r>
              <w:r>
                <w:rPr>
                  <w:noProof/>
                </w:rPr>
                <w:t>4th ed. New York: Sage Publications.</w:t>
              </w:r>
            </w:p>
            <w:p w14:paraId="5650A3EA" w14:textId="77777777" w:rsidR="00762268" w:rsidRDefault="00762268" w:rsidP="00762268">
              <w:pPr>
                <w:pStyle w:val="Bibliography"/>
                <w:rPr>
                  <w:noProof/>
                </w:rPr>
              </w:pPr>
              <w:r>
                <w:rPr>
                  <w:noProof/>
                </w:rPr>
                <w:t xml:space="preserve">Berger, P. D. &amp; Zeng, A. Z., 2006. Single versus multiple sourcing in the presence. </w:t>
              </w:r>
              <w:r>
                <w:rPr>
                  <w:i/>
                  <w:iCs/>
                  <w:noProof/>
                </w:rPr>
                <w:t xml:space="preserve">Journal of the Operational Research Society, </w:t>
              </w:r>
              <w:r>
                <w:rPr>
                  <w:noProof/>
                </w:rPr>
                <w:t>57(1), pp. 250-261.</w:t>
              </w:r>
            </w:p>
            <w:p w14:paraId="6EAD1A6D" w14:textId="77777777" w:rsidR="00762268" w:rsidRDefault="00762268" w:rsidP="00762268">
              <w:pPr>
                <w:pStyle w:val="Bibliography"/>
                <w:rPr>
                  <w:noProof/>
                </w:rPr>
              </w:pPr>
              <w:r>
                <w:rPr>
                  <w:noProof/>
                </w:rPr>
                <w:t xml:space="preserve">Burke, G., Carrillo, J. &amp; Vakharia, A., 2007. Single versus multiple supplier sourcing strategies. </w:t>
              </w:r>
              <w:r>
                <w:rPr>
                  <w:i/>
                  <w:iCs/>
                  <w:noProof/>
                </w:rPr>
                <w:t xml:space="preserve">European Journal of Operational Research, </w:t>
              </w:r>
              <w:r>
                <w:rPr>
                  <w:noProof/>
                </w:rPr>
                <w:t>182(1), pp. 95-112.</w:t>
              </w:r>
            </w:p>
            <w:p w14:paraId="01DBC050" w14:textId="77777777" w:rsidR="00762268" w:rsidRDefault="00762268" w:rsidP="00762268">
              <w:pPr>
                <w:pStyle w:val="Bibliography"/>
                <w:rPr>
                  <w:noProof/>
                </w:rPr>
              </w:pPr>
              <w:r>
                <w:rPr>
                  <w:noProof/>
                </w:rPr>
                <w:t xml:space="preserve">Chang, C.-C. &amp; Wang, C.-M., 2014. Evaluating the effects of speed reduce for shipping costs and CO2 emission. </w:t>
              </w:r>
              <w:r>
                <w:rPr>
                  <w:i/>
                  <w:iCs/>
                  <w:noProof/>
                </w:rPr>
                <w:t xml:space="preserve">Transportation Research Part D: Transport and Environment, </w:t>
              </w:r>
              <w:r>
                <w:rPr>
                  <w:noProof/>
                </w:rPr>
                <w:t>31(1), pp. 110-115.</w:t>
              </w:r>
            </w:p>
            <w:p w14:paraId="666D6226" w14:textId="77777777" w:rsidR="00762268" w:rsidRDefault="00762268" w:rsidP="00762268">
              <w:pPr>
                <w:pStyle w:val="Bibliography"/>
                <w:rPr>
                  <w:noProof/>
                </w:rPr>
              </w:pPr>
              <w:r>
                <w:rPr>
                  <w:noProof/>
                </w:rPr>
                <w:t xml:space="preserve">Dalton, A. N., Yoo, M. &amp; Szende, P., 2021. </w:t>
              </w:r>
              <w:r>
                <w:rPr>
                  <w:i/>
                  <w:iCs/>
                  <w:noProof/>
                </w:rPr>
                <w:t xml:space="preserve">Operations Management in the Hospitality Industry. </w:t>
              </w:r>
              <w:r>
                <w:rPr>
                  <w:noProof/>
                </w:rPr>
                <w:t>1st ed. Bingley: Emerald.</w:t>
              </w:r>
            </w:p>
            <w:p w14:paraId="0D5B48A4" w14:textId="77777777" w:rsidR="00762268" w:rsidRDefault="00762268" w:rsidP="00762268">
              <w:pPr>
                <w:pStyle w:val="Bibliography"/>
                <w:rPr>
                  <w:noProof/>
                </w:rPr>
              </w:pPr>
              <w:r>
                <w:rPr>
                  <w:noProof/>
                </w:rPr>
                <w:t xml:space="preserve">Department for Transport, 2021. </w:t>
              </w:r>
              <w:r>
                <w:rPr>
                  <w:i/>
                  <w:iCs/>
                  <w:noProof/>
                </w:rPr>
                <w:t xml:space="preserve">More support to help people to become HGV drivers among package of government measures to ease risk of shortages. </w:t>
              </w:r>
              <w:r>
                <w:rPr>
                  <w:noProof/>
                </w:rPr>
                <w:t xml:space="preserve">[Online] </w:t>
              </w:r>
              <w:r>
                <w:rPr>
                  <w:noProof/>
                </w:rPr>
                <w:br/>
                <w:t xml:space="preserve">Available at: </w:t>
              </w:r>
              <w:r>
                <w:rPr>
                  <w:noProof/>
                  <w:u w:val="single"/>
                </w:rPr>
                <w:t>https://www.gov.uk/government/news/more-support-to-help-people-to-become-hgv-drivers-among-package-of-government-measures-to-ease-risk-of-shortages</w:t>
              </w:r>
              <w:r>
                <w:rPr>
                  <w:noProof/>
                </w:rPr>
                <w:br/>
                <w:t>[Accessed 03 January 2022].</w:t>
              </w:r>
            </w:p>
            <w:p w14:paraId="01FE773A" w14:textId="77777777" w:rsidR="00762268" w:rsidRDefault="00762268" w:rsidP="00762268">
              <w:pPr>
                <w:pStyle w:val="Bibliography"/>
                <w:rPr>
                  <w:noProof/>
                </w:rPr>
              </w:pPr>
              <w:r>
                <w:rPr>
                  <w:noProof/>
                </w:rPr>
                <w:t xml:space="preserve">Drake, M., 2012. </w:t>
              </w:r>
              <w:r>
                <w:rPr>
                  <w:i/>
                  <w:iCs/>
                  <w:noProof/>
                </w:rPr>
                <w:t xml:space="preserve">Global Supply Chain Management. </w:t>
              </w:r>
              <w:r>
                <w:rPr>
                  <w:noProof/>
                </w:rPr>
                <w:t>1st ed. New York: Business Expert Press.</w:t>
              </w:r>
            </w:p>
            <w:p w14:paraId="1A308FAA" w14:textId="77777777" w:rsidR="00762268" w:rsidRDefault="00762268" w:rsidP="00762268">
              <w:pPr>
                <w:pStyle w:val="Bibliography"/>
                <w:rPr>
                  <w:noProof/>
                </w:rPr>
              </w:pPr>
              <w:r>
                <w:rPr>
                  <w:noProof/>
                </w:rPr>
                <w:lastRenderedPageBreak/>
                <w:t xml:space="preserve">Elluru, S., Gupta, H., Kaur, H. &amp; Singh, S. P., 2019. Proactive and reactive models for disaster resilient supply chain. </w:t>
              </w:r>
              <w:r>
                <w:rPr>
                  <w:i/>
                  <w:iCs/>
                  <w:noProof/>
                </w:rPr>
                <w:t xml:space="preserve">Annals of Operations Research, </w:t>
              </w:r>
              <w:r>
                <w:rPr>
                  <w:noProof/>
                </w:rPr>
                <w:t>283(1), pp. 199-224.</w:t>
              </w:r>
            </w:p>
            <w:p w14:paraId="54042AF3" w14:textId="77777777" w:rsidR="00762268" w:rsidRDefault="00762268" w:rsidP="00762268">
              <w:pPr>
                <w:pStyle w:val="Bibliography"/>
                <w:rPr>
                  <w:noProof/>
                </w:rPr>
              </w:pPr>
              <w:r>
                <w:rPr>
                  <w:noProof/>
                </w:rPr>
                <w:t xml:space="preserve">Erturk, A. &amp; Tozan, H., 2015. </w:t>
              </w:r>
              <w:r>
                <w:rPr>
                  <w:i/>
                  <w:iCs/>
                  <w:noProof/>
                </w:rPr>
                <w:t xml:space="preserve">Applications of Contemporary Management Approaches in Supply Chains. </w:t>
              </w:r>
              <w:r>
                <w:rPr>
                  <w:noProof/>
                </w:rPr>
                <w:t>1st ed. Rijeka: Intech Open.</w:t>
              </w:r>
            </w:p>
            <w:p w14:paraId="3EF093FA" w14:textId="77777777" w:rsidR="00762268" w:rsidRDefault="00762268" w:rsidP="00762268">
              <w:pPr>
                <w:pStyle w:val="Bibliography"/>
                <w:rPr>
                  <w:noProof/>
                </w:rPr>
              </w:pPr>
              <w:r>
                <w:rPr>
                  <w:noProof/>
                </w:rPr>
                <w:t xml:space="preserve">Feyrer, J., 2021. Distance, trade, and income — The 1967 to 1975 closing of the Suez canal as a natural experiment. </w:t>
              </w:r>
              <w:r>
                <w:rPr>
                  <w:i/>
                  <w:iCs/>
                  <w:noProof/>
                </w:rPr>
                <w:t xml:space="preserve">Journal of Development Economics, </w:t>
              </w:r>
              <w:r>
                <w:rPr>
                  <w:noProof/>
                </w:rPr>
                <w:t>153(1).</w:t>
              </w:r>
            </w:p>
            <w:p w14:paraId="2E69C6A5" w14:textId="77777777" w:rsidR="00762268" w:rsidRDefault="00762268" w:rsidP="00762268">
              <w:pPr>
                <w:pStyle w:val="Bibliography"/>
                <w:rPr>
                  <w:noProof/>
                </w:rPr>
              </w:pPr>
              <w:r>
                <w:rPr>
                  <w:noProof/>
                </w:rPr>
                <w:t xml:space="preserve">Foster, P., 2021. </w:t>
              </w:r>
              <w:r>
                <w:rPr>
                  <w:i/>
                  <w:iCs/>
                  <w:noProof/>
                </w:rPr>
                <w:t xml:space="preserve">Delayed UK border checks increase risk of smuggling and trade disputes, </w:t>
              </w:r>
              <w:r>
                <w:rPr>
                  <w:noProof/>
                </w:rPr>
                <w:t>Brighton: Financial Times.</w:t>
              </w:r>
            </w:p>
            <w:p w14:paraId="2AF68634" w14:textId="77777777" w:rsidR="00762268" w:rsidRDefault="00762268" w:rsidP="00762268">
              <w:pPr>
                <w:pStyle w:val="Bibliography"/>
                <w:rPr>
                  <w:noProof/>
                </w:rPr>
              </w:pPr>
              <w:r>
                <w:rPr>
                  <w:noProof/>
                </w:rPr>
                <w:t xml:space="preserve">Galea-Pace, S., 2020. </w:t>
              </w:r>
              <w:r>
                <w:rPr>
                  <w:i/>
                  <w:iCs/>
                  <w:noProof/>
                </w:rPr>
                <w:t xml:space="preserve">Six Ways to Create a More Resilient Supply Chain. </w:t>
              </w:r>
              <w:r>
                <w:rPr>
                  <w:noProof/>
                </w:rPr>
                <w:t xml:space="preserve">[Online] </w:t>
              </w:r>
              <w:r>
                <w:rPr>
                  <w:noProof/>
                </w:rPr>
                <w:br/>
                <w:t xml:space="preserve">Available at: </w:t>
              </w:r>
              <w:r>
                <w:rPr>
                  <w:noProof/>
                  <w:u w:val="single"/>
                </w:rPr>
                <w:t>https://supplychaindigital.com/digital-supply-chain/six-ways-create-more-resilient-supply-chain</w:t>
              </w:r>
              <w:r>
                <w:rPr>
                  <w:noProof/>
                </w:rPr>
                <w:br/>
                <w:t>[Accessed 25 January 2022].</w:t>
              </w:r>
            </w:p>
            <w:p w14:paraId="4E873FB3" w14:textId="77777777" w:rsidR="00762268" w:rsidRDefault="00762268" w:rsidP="00762268">
              <w:pPr>
                <w:pStyle w:val="Bibliography"/>
                <w:rPr>
                  <w:noProof/>
                </w:rPr>
              </w:pPr>
              <w:r>
                <w:rPr>
                  <w:noProof/>
                </w:rPr>
                <w:t xml:space="preserve">Gordon, S. R., 2008. </w:t>
              </w:r>
              <w:r>
                <w:rPr>
                  <w:i/>
                  <w:iCs/>
                  <w:noProof/>
                </w:rPr>
                <w:t xml:space="preserve">Supplier Evaluation and Performance Excellence. </w:t>
              </w:r>
              <w:r>
                <w:rPr>
                  <w:noProof/>
                </w:rPr>
                <w:t>1st ed. Fort Lauderdale: J. Ross.</w:t>
              </w:r>
            </w:p>
            <w:p w14:paraId="35A38275" w14:textId="77777777" w:rsidR="00762268" w:rsidRDefault="00762268" w:rsidP="00762268">
              <w:pPr>
                <w:pStyle w:val="Bibliography"/>
                <w:rPr>
                  <w:noProof/>
                </w:rPr>
              </w:pPr>
              <w:r>
                <w:rPr>
                  <w:noProof/>
                </w:rPr>
                <w:t xml:space="preserve">Gordon, S. R., 2008. </w:t>
              </w:r>
              <w:r>
                <w:rPr>
                  <w:i/>
                  <w:iCs/>
                  <w:noProof/>
                </w:rPr>
                <w:t xml:space="preserve">Supplier Evaluation and Performance Excellence. </w:t>
              </w:r>
              <w:r>
                <w:rPr>
                  <w:noProof/>
                </w:rPr>
                <w:t>1st ed. Fort Lauderdale: J.Ross.</w:t>
              </w:r>
            </w:p>
            <w:p w14:paraId="5CD08078" w14:textId="77777777" w:rsidR="00762268" w:rsidRDefault="00762268" w:rsidP="00762268">
              <w:pPr>
                <w:pStyle w:val="Bibliography"/>
                <w:rPr>
                  <w:noProof/>
                </w:rPr>
              </w:pPr>
              <w:r>
                <w:rPr>
                  <w:noProof/>
                </w:rPr>
                <w:t xml:space="preserve">Goverment Commercial Function, 2021. </w:t>
              </w:r>
              <w:r>
                <w:rPr>
                  <w:i/>
                  <w:iCs/>
                  <w:noProof/>
                </w:rPr>
                <w:t xml:space="preserve">Assessing and Monitoring the Economic and Financial Standing of Bidder and Suppliers. </w:t>
              </w:r>
              <w:r>
                <w:rPr>
                  <w:noProof/>
                </w:rPr>
                <w:t xml:space="preserve">[Online] </w:t>
              </w:r>
              <w:r>
                <w:rPr>
                  <w:noProof/>
                </w:rPr>
                <w:br/>
                <w:t xml:space="preserve">Available at: </w:t>
              </w:r>
              <w:r>
                <w:rPr>
                  <w:noProof/>
                  <w:u w:val="single"/>
                </w:rPr>
                <w:t>https://assets.publishing.service.gov.uk/government/uploads/system/uploads/attachment_data/file/987132/Assessing_and_monitoring_the_economic_and_financial_standing_of_suppliers_guidance_note_May_2021.pdf</w:t>
              </w:r>
              <w:r>
                <w:rPr>
                  <w:noProof/>
                </w:rPr>
                <w:br/>
                <w:t>[Accessed 10 February 2022].</w:t>
              </w:r>
            </w:p>
            <w:p w14:paraId="45DD5DC0" w14:textId="77777777" w:rsidR="00762268" w:rsidRDefault="00762268" w:rsidP="00762268">
              <w:pPr>
                <w:pStyle w:val="Bibliography"/>
                <w:rPr>
                  <w:noProof/>
                </w:rPr>
              </w:pPr>
              <w:r>
                <w:rPr>
                  <w:noProof/>
                </w:rPr>
                <w:t xml:space="preserve">Henne, M. W., 2022. Mapping organelle supply chains. </w:t>
              </w:r>
              <w:r>
                <w:rPr>
                  <w:i/>
                  <w:iCs/>
                  <w:noProof/>
                </w:rPr>
                <w:t xml:space="preserve">Nature Reviews Molecular Cell Biology, </w:t>
              </w:r>
              <w:r>
                <w:rPr>
                  <w:noProof/>
                </w:rPr>
                <w:t>1(1).</w:t>
              </w:r>
            </w:p>
            <w:p w14:paraId="586266A4" w14:textId="77777777" w:rsidR="00762268" w:rsidRDefault="00762268" w:rsidP="00762268">
              <w:pPr>
                <w:pStyle w:val="Bibliography"/>
                <w:rPr>
                  <w:noProof/>
                </w:rPr>
              </w:pPr>
              <w:r>
                <w:rPr>
                  <w:noProof/>
                </w:rPr>
                <w:t xml:space="preserve">Herrmann, C., Rhein, S. &amp; Strater, K. F., 2022. Consumers’ sustainability-related perception of and willingness-to-pay for food packaging alternatives. </w:t>
              </w:r>
              <w:r>
                <w:rPr>
                  <w:i/>
                  <w:iCs/>
                  <w:noProof/>
                </w:rPr>
                <w:t xml:space="preserve">Resources, Conservation and Recycling, </w:t>
              </w:r>
              <w:r>
                <w:rPr>
                  <w:noProof/>
                </w:rPr>
                <w:t>181(1).</w:t>
              </w:r>
            </w:p>
            <w:p w14:paraId="52087DE4" w14:textId="77777777" w:rsidR="00762268" w:rsidRDefault="00762268" w:rsidP="00762268">
              <w:pPr>
                <w:pStyle w:val="Bibliography"/>
                <w:rPr>
                  <w:noProof/>
                </w:rPr>
              </w:pPr>
              <w:r>
                <w:rPr>
                  <w:noProof/>
                </w:rPr>
                <w:t xml:space="preserve">Kimura, F., Thangavelu, S. M. &amp; Anbumozhi, V., 2020. </w:t>
              </w:r>
              <w:r>
                <w:rPr>
                  <w:i/>
                  <w:iCs/>
                  <w:noProof/>
                </w:rPr>
                <w:t xml:space="preserve">Supply Chain Resilience: Reducing Vulnerability to Economic Shocks, Financial Crises, and Natural Disasters. </w:t>
              </w:r>
              <w:r>
                <w:rPr>
                  <w:noProof/>
                </w:rPr>
                <w:t>1st ed. Singapore: Springer.</w:t>
              </w:r>
            </w:p>
            <w:p w14:paraId="2AD26547" w14:textId="77777777" w:rsidR="00762268" w:rsidRDefault="00762268" w:rsidP="00762268">
              <w:pPr>
                <w:pStyle w:val="Bibliography"/>
                <w:rPr>
                  <w:noProof/>
                </w:rPr>
              </w:pPr>
              <w:r>
                <w:rPr>
                  <w:noProof/>
                </w:rPr>
                <w:t xml:space="preserve">Koren, M., 2020. Business disruptions from social distancing. </w:t>
              </w:r>
              <w:r>
                <w:rPr>
                  <w:i/>
                  <w:iCs/>
                  <w:noProof/>
                </w:rPr>
                <w:t xml:space="preserve">Plos One Digital, </w:t>
              </w:r>
              <w:r>
                <w:rPr>
                  <w:noProof/>
                </w:rPr>
                <w:t>1(1).</w:t>
              </w:r>
            </w:p>
            <w:p w14:paraId="64841947" w14:textId="77777777" w:rsidR="00762268" w:rsidRDefault="00762268" w:rsidP="00762268">
              <w:pPr>
                <w:pStyle w:val="Bibliography"/>
                <w:rPr>
                  <w:noProof/>
                </w:rPr>
              </w:pPr>
              <w:r>
                <w:rPr>
                  <w:noProof/>
                </w:rPr>
                <w:t xml:space="preserve">Manning, A., 2021. Uk labour shortages and immigration: looking at the evidence. </w:t>
              </w:r>
              <w:r>
                <w:rPr>
                  <w:i/>
                  <w:iCs/>
                  <w:noProof/>
                </w:rPr>
                <w:t xml:space="preserve">LSE Business Review, </w:t>
              </w:r>
              <w:r>
                <w:rPr>
                  <w:noProof/>
                </w:rPr>
                <w:t>1(1).</w:t>
              </w:r>
            </w:p>
            <w:p w14:paraId="3ACA9362" w14:textId="77777777" w:rsidR="00762268" w:rsidRDefault="00762268" w:rsidP="00762268">
              <w:pPr>
                <w:pStyle w:val="Bibliography"/>
                <w:rPr>
                  <w:noProof/>
                </w:rPr>
              </w:pPr>
              <w:r>
                <w:rPr>
                  <w:noProof/>
                </w:rPr>
                <w:lastRenderedPageBreak/>
                <w:t xml:space="preserve">McDonalds, 2021. </w:t>
              </w:r>
              <w:r>
                <w:rPr>
                  <w:i/>
                  <w:iCs/>
                  <w:noProof/>
                </w:rPr>
                <w:t xml:space="preserve">McDonalds Has Entered the Race to Net Zero. </w:t>
              </w:r>
              <w:r>
                <w:rPr>
                  <w:noProof/>
                </w:rPr>
                <w:t xml:space="preserve">[Online] </w:t>
              </w:r>
              <w:r>
                <w:rPr>
                  <w:noProof/>
                </w:rPr>
                <w:br/>
                <w:t xml:space="preserve">Available at: </w:t>
              </w:r>
              <w:r>
                <w:rPr>
                  <w:noProof/>
                  <w:u w:val="single"/>
                </w:rPr>
                <w:t>https://corporate.mcdonalds.com/corpmcd/en-us/our-stories/article/Climate%20Action.net-zero-by-2050.html</w:t>
              </w:r>
              <w:r>
                <w:rPr>
                  <w:noProof/>
                </w:rPr>
                <w:br/>
                <w:t>[Accessed 10 February 2022].</w:t>
              </w:r>
            </w:p>
            <w:p w14:paraId="0884E13C" w14:textId="77777777" w:rsidR="00762268" w:rsidRDefault="00762268" w:rsidP="00762268">
              <w:pPr>
                <w:pStyle w:val="Bibliography"/>
                <w:rPr>
                  <w:noProof/>
                </w:rPr>
              </w:pPr>
              <w:r>
                <w:rPr>
                  <w:noProof/>
                </w:rPr>
                <w:t xml:space="preserve">Miller, G., 2021. </w:t>
              </w:r>
              <w:r>
                <w:rPr>
                  <w:i/>
                  <w:iCs/>
                  <w:noProof/>
                </w:rPr>
                <w:t xml:space="preserve">Bunker surcharges on the rise for shippers of containerized cargo, </w:t>
              </w:r>
              <w:r>
                <w:rPr>
                  <w:noProof/>
                </w:rPr>
                <w:t>Chattanooga: American Shipper.</w:t>
              </w:r>
            </w:p>
            <w:p w14:paraId="6CC16AF9" w14:textId="77777777" w:rsidR="00762268" w:rsidRDefault="00762268" w:rsidP="00762268">
              <w:pPr>
                <w:pStyle w:val="Bibliography"/>
                <w:rPr>
                  <w:noProof/>
                </w:rPr>
              </w:pPr>
              <w:r>
                <w:rPr>
                  <w:noProof/>
                </w:rPr>
                <w:t xml:space="preserve">Mukherjee, M. et al., 2020. Ecosystem-centric business continuity planning (eco-centric BCP): A post COVID19 new normal. </w:t>
              </w:r>
              <w:r>
                <w:rPr>
                  <w:i/>
                  <w:iCs/>
                  <w:noProof/>
                </w:rPr>
                <w:t xml:space="preserve">Progress in Disaster Science, </w:t>
              </w:r>
              <w:r>
                <w:rPr>
                  <w:noProof/>
                </w:rPr>
                <w:t>7(1).</w:t>
              </w:r>
            </w:p>
            <w:p w14:paraId="5331CACB" w14:textId="77777777" w:rsidR="00762268" w:rsidRDefault="00762268" w:rsidP="00762268">
              <w:pPr>
                <w:pStyle w:val="Bibliography"/>
                <w:rPr>
                  <w:noProof/>
                </w:rPr>
              </w:pPr>
              <w:r>
                <w:rPr>
                  <w:noProof/>
                </w:rPr>
                <w:t xml:space="preserve">Newlands, E., 2021. </w:t>
              </w:r>
              <w:r>
                <w:rPr>
                  <w:i/>
                  <w:iCs/>
                  <w:noProof/>
                </w:rPr>
                <w:t xml:space="preserve">Shipments from UK to EU take twice as long in wake of Brexit, says logistics firm, </w:t>
              </w:r>
              <w:r>
                <w:rPr>
                  <w:noProof/>
                </w:rPr>
                <w:t>Edinburgh: The Scotsman.</w:t>
              </w:r>
            </w:p>
            <w:p w14:paraId="383D9CCC" w14:textId="77777777" w:rsidR="00762268" w:rsidRDefault="00762268" w:rsidP="00762268">
              <w:pPr>
                <w:pStyle w:val="Bibliography"/>
                <w:rPr>
                  <w:noProof/>
                </w:rPr>
              </w:pPr>
              <w:r>
                <w:rPr>
                  <w:noProof/>
                </w:rPr>
                <w:t xml:space="preserve">Nicholson , M. &amp; Pollard, A., 2021. </w:t>
              </w:r>
              <w:r>
                <w:rPr>
                  <w:i/>
                  <w:iCs/>
                  <w:noProof/>
                </w:rPr>
                <w:t xml:space="preserve">Paper Shortage Hits American Retailers When They Need It Most. </w:t>
              </w:r>
              <w:r>
                <w:rPr>
                  <w:noProof/>
                </w:rPr>
                <w:t xml:space="preserve">[Online] </w:t>
              </w:r>
              <w:r>
                <w:rPr>
                  <w:noProof/>
                </w:rPr>
                <w:br/>
                <w:t xml:space="preserve">Available at: </w:t>
              </w:r>
              <w:r>
                <w:rPr>
                  <w:noProof/>
                  <w:u w:val="single"/>
                </w:rPr>
                <w:t>https://www.bloomberg.com/news/articles/2021-09-24/paper-shortage-hits-retailers-printing-catalogs-to-advertise-2021-holiday-gifts</w:t>
              </w:r>
              <w:r>
                <w:rPr>
                  <w:noProof/>
                </w:rPr>
                <w:br/>
                <w:t>[Accessed 24 January 2022].</w:t>
              </w:r>
            </w:p>
            <w:p w14:paraId="2EB509CA" w14:textId="77777777" w:rsidR="00762268" w:rsidRDefault="00762268" w:rsidP="00762268">
              <w:pPr>
                <w:pStyle w:val="Bibliography"/>
                <w:rPr>
                  <w:noProof/>
                </w:rPr>
              </w:pPr>
              <w:r>
                <w:rPr>
                  <w:noProof/>
                </w:rPr>
                <w:t xml:space="preserve">Nikoofal, M. E. &amp; Gumus, M., 2020. Value of audit for supply chains with hidden action and information. </w:t>
              </w:r>
              <w:r>
                <w:rPr>
                  <w:i/>
                  <w:iCs/>
                  <w:noProof/>
                </w:rPr>
                <w:t xml:space="preserve">European Journal of Operational Research, </w:t>
              </w:r>
              <w:r>
                <w:rPr>
                  <w:noProof/>
                </w:rPr>
                <w:t>285(3), pp. 902-915.</w:t>
              </w:r>
            </w:p>
            <w:p w14:paraId="72454F64" w14:textId="77777777" w:rsidR="00762268" w:rsidRDefault="00762268" w:rsidP="00762268">
              <w:pPr>
                <w:pStyle w:val="Bibliography"/>
                <w:rPr>
                  <w:noProof/>
                </w:rPr>
              </w:pPr>
              <w:r>
                <w:rPr>
                  <w:noProof/>
                </w:rPr>
                <w:t xml:space="preserve">Nimmy, S. F. et al., 2022. Explainability in supply chain operational risk management: A systematic literature review. </w:t>
              </w:r>
              <w:r>
                <w:rPr>
                  <w:i/>
                  <w:iCs/>
                  <w:noProof/>
                </w:rPr>
                <w:t xml:space="preserve">Knowledge-Based Systems, </w:t>
              </w:r>
              <w:r>
                <w:rPr>
                  <w:noProof/>
                </w:rPr>
                <w:t>235(1).</w:t>
              </w:r>
            </w:p>
            <w:p w14:paraId="68039454" w14:textId="77777777" w:rsidR="00762268" w:rsidRDefault="00762268" w:rsidP="00762268">
              <w:pPr>
                <w:pStyle w:val="Bibliography"/>
                <w:rPr>
                  <w:noProof/>
                </w:rPr>
              </w:pPr>
              <w:r>
                <w:rPr>
                  <w:noProof/>
                </w:rPr>
                <w:t xml:space="preserve">Ozdemir, D., Sharma, M., Dhir, A. &amp; Daim, T., 2022. Supply chain resilience during the COVID-19 pandemic. </w:t>
              </w:r>
              <w:r>
                <w:rPr>
                  <w:i/>
                  <w:iCs/>
                  <w:noProof/>
                </w:rPr>
                <w:t xml:space="preserve">Technology in Society, </w:t>
              </w:r>
              <w:r>
                <w:rPr>
                  <w:noProof/>
                </w:rPr>
                <w:t>68(1).</w:t>
              </w:r>
            </w:p>
            <w:p w14:paraId="6C5E5505" w14:textId="77777777" w:rsidR="00762268" w:rsidRDefault="00762268" w:rsidP="00762268">
              <w:pPr>
                <w:pStyle w:val="Bibliography"/>
                <w:rPr>
                  <w:noProof/>
                </w:rPr>
              </w:pPr>
              <w:r>
                <w:rPr>
                  <w:noProof/>
                </w:rPr>
                <w:t xml:space="preserve">Phillips, B. &amp; Landahl, M., 2020. </w:t>
              </w:r>
              <w:r>
                <w:rPr>
                  <w:i/>
                  <w:iCs/>
                  <w:noProof/>
                </w:rPr>
                <w:t xml:space="preserve">Business Continuity Planning: Increasing Workplace Resilience to Disasters. </w:t>
              </w:r>
              <w:r>
                <w:rPr>
                  <w:noProof/>
                </w:rPr>
                <w:t>1st ed. Oxford: Butterworth-Heinemann.</w:t>
              </w:r>
            </w:p>
            <w:p w14:paraId="79F0A057" w14:textId="77777777" w:rsidR="00762268" w:rsidRDefault="00762268" w:rsidP="00762268">
              <w:pPr>
                <w:pStyle w:val="Bibliography"/>
                <w:rPr>
                  <w:noProof/>
                </w:rPr>
              </w:pPr>
              <w:r>
                <w:rPr>
                  <w:noProof/>
                </w:rPr>
                <w:t xml:space="preserve">Rawlinson, K., 2021. </w:t>
              </w:r>
              <w:r>
                <w:rPr>
                  <w:i/>
                  <w:iCs/>
                  <w:noProof/>
                </w:rPr>
                <w:t xml:space="preserve">Ship that blocked the Suez canal docks in UK – four months late, </w:t>
              </w:r>
              <w:r>
                <w:rPr>
                  <w:noProof/>
                </w:rPr>
                <w:t>London: The Guardian.</w:t>
              </w:r>
            </w:p>
            <w:p w14:paraId="1F442FCE" w14:textId="77777777" w:rsidR="00762268" w:rsidRDefault="00762268" w:rsidP="00762268">
              <w:pPr>
                <w:pStyle w:val="Bibliography"/>
                <w:rPr>
                  <w:noProof/>
                </w:rPr>
              </w:pPr>
              <w:r>
                <w:rPr>
                  <w:noProof/>
                </w:rPr>
                <w:t xml:space="preserve">Robinson, T., 2021. </w:t>
              </w:r>
              <w:r>
                <w:rPr>
                  <w:i/>
                  <w:iCs/>
                  <w:noProof/>
                </w:rPr>
                <w:t xml:space="preserve">A Practical and Efficient Approach to Supply Chain Risk Management (SCRM). </w:t>
              </w:r>
              <w:r>
                <w:rPr>
                  <w:noProof/>
                </w:rPr>
                <w:t xml:space="preserve">[Online] </w:t>
              </w:r>
              <w:r>
                <w:rPr>
                  <w:noProof/>
                </w:rPr>
                <w:br/>
                <w:t xml:space="preserve">Available at: </w:t>
              </w:r>
              <w:r>
                <w:rPr>
                  <w:noProof/>
                  <w:u w:val="single"/>
                </w:rPr>
                <w:t>https://www.linkedin.com/pulse/practical-efficient-approach-supply-chain-risk-scrm-taylor-robinson/</w:t>
              </w:r>
              <w:r>
                <w:rPr>
                  <w:noProof/>
                </w:rPr>
                <w:br/>
                <w:t>[Accessed 02 January 2022].</w:t>
              </w:r>
            </w:p>
            <w:p w14:paraId="15EAB19A" w14:textId="77777777" w:rsidR="00762268" w:rsidRDefault="00762268" w:rsidP="00762268">
              <w:pPr>
                <w:pStyle w:val="Bibliography"/>
                <w:rPr>
                  <w:noProof/>
                </w:rPr>
              </w:pPr>
              <w:r>
                <w:rPr>
                  <w:noProof/>
                </w:rPr>
                <w:t xml:space="preserve">Roush, K., Opsahl, A., Parker, K. &amp; Davis, J., 2021. Business Continuity Planning:: An Effective Strategy During an Electronic Health Record Downtime. </w:t>
              </w:r>
              <w:r>
                <w:rPr>
                  <w:i/>
                  <w:iCs/>
                  <w:noProof/>
                </w:rPr>
                <w:t xml:space="preserve">Nurse Leader, </w:t>
              </w:r>
              <w:r>
                <w:rPr>
                  <w:noProof/>
                </w:rPr>
                <w:t>19(5), pp. 525-531.</w:t>
              </w:r>
            </w:p>
            <w:p w14:paraId="67AC2A86" w14:textId="77777777" w:rsidR="00762268" w:rsidRDefault="00762268" w:rsidP="00762268">
              <w:pPr>
                <w:pStyle w:val="Bibliography"/>
                <w:rPr>
                  <w:noProof/>
                </w:rPr>
              </w:pPr>
              <w:r>
                <w:rPr>
                  <w:noProof/>
                </w:rPr>
                <w:t xml:space="preserve">Sepulveda, J. M. &amp; Derpich, I. S., 2014. Automated Reasoning for Supplier Performance Appraisal in Supply Chains. </w:t>
              </w:r>
              <w:r>
                <w:rPr>
                  <w:i/>
                  <w:iCs/>
                  <w:noProof/>
                </w:rPr>
                <w:t xml:space="preserve">Procedia Computer Science, </w:t>
              </w:r>
              <w:r>
                <w:rPr>
                  <w:noProof/>
                </w:rPr>
                <w:t>Volume 31, pp. 966-975.</w:t>
              </w:r>
            </w:p>
            <w:p w14:paraId="52E83EC1" w14:textId="77777777" w:rsidR="00762268" w:rsidRDefault="00762268" w:rsidP="00762268">
              <w:pPr>
                <w:pStyle w:val="Bibliography"/>
                <w:rPr>
                  <w:noProof/>
                </w:rPr>
              </w:pPr>
              <w:r>
                <w:rPr>
                  <w:noProof/>
                </w:rPr>
                <w:lastRenderedPageBreak/>
                <w:t xml:space="preserve">Srinivasan, R., Kumar, M., Narayanan, S. &amp; Browning, T., 2022. The Big Pivot. </w:t>
              </w:r>
              <w:r>
                <w:rPr>
                  <w:i/>
                  <w:iCs/>
                  <w:noProof/>
                </w:rPr>
                <w:t xml:space="preserve">Supply Chain Management Review, </w:t>
              </w:r>
              <w:r>
                <w:rPr>
                  <w:noProof/>
                </w:rPr>
                <w:t>1(1), pp. 38-41.</w:t>
              </w:r>
            </w:p>
            <w:p w14:paraId="32BC576B" w14:textId="77777777" w:rsidR="00762268" w:rsidRDefault="00762268" w:rsidP="00762268">
              <w:pPr>
                <w:pStyle w:val="Bibliography"/>
                <w:rPr>
                  <w:noProof/>
                </w:rPr>
              </w:pPr>
              <w:r>
                <w:rPr>
                  <w:noProof/>
                </w:rPr>
                <w:t xml:space="preserve">Tan, K.-C., Kannan, V., Handfield, R. &amp; Ghosh, S., 1999. Supply Chain Management: An Empirical Study of its Impact on Performance. </w:t>
              </w:r>
              <w:r>
                <w:rPr>
                  <w:i/>
                  <w:iCs/>
                  <w:noProof/>
                </w:rPr>
                <w:t xml:space="preserve">International Journal of Information &amp; Operations Management Education, </w:t>
              </w:r>
              <w:r>
                <w:rPr>
                  <w:noProof/>
                </w:rPr>
                <w:t>19(10), pp. 1034-1052.</w:t>
              </w:r>
            </w:p>
            <w:p w14:paraId="7E726D86" w14:textId="77777777" w:rsidR="00762268" w:rsidRDefault="00762268" w:rsidP="00762268">
              <w:pPr>
                <w:pStyle w:val="Bibliography"/>
                <w:rPr>
                  <w:noProof/>
                </w:rPr>
              </w:pPr>
              <w:r>
                <w:rPr>
                  <w:noProof/>
                </w:rPr>
                <w:t xml:space="preserve">Throne, A., 2021. </w:t>
              </w:r>
              <w:r>
                <w:rPr>
                  <w:i/>
                  <w:iCs/>
                  <w:noProof/>
                </w:rPr>
                <w:t xml:space="preserve">Sourcing and Supplier Appraisal. </w:t>
              </w:r>
              <w:r>
                <w:rPr>
                  <w:noProof/>
                </w:rPr>
                <w:t>Swansea, University of Wales.</w:t>
              </w:r>
            </w:p>
            <w:p w14:paraId="06E09CBA" w14:textId="77777777" w:rsidR="00762268" w:rsidRDefault="00762268" w:rsidP="00762268">
              <w:pPr>
                <w:pStyle w:val="Bibliography"/>
                <w:rPr>
                  <w:noProof/>
                </w:rPr>
              </w:pPr>
              <w:r>
                <w:rPr>
                  <w:noProof/>
                </w:rPr>
                <w:t xml:space="preserve">Thun, J.-H. &amp; Hoenig, D., 2011. An empirical analysis of supply chain risk management in the German automotive industry. </w:t>
              </w:r>
              <w:r>
                <w:rPr>
                  <w:i/>
                  <w:iCs/>
                  <w:noProof/>
                </w:rPr>
                <w:t xml:space="preserve">An empirical analysis of supply chain risk management in the German automotive industry, </w:t>
              </w:r>
              <w:r>
                <w:rPr>
                  <w:noProof/>
                </w:rPr>
                <w:t>131(1), pp. 242-249.</w:t>
              </w:r>
            </w:p>
            <w:p w14:paraId="71E94689" w14:textId="77777777" w:rsidR="00762268" w:rsidRDefault="00762268" w:rsidP="00762268">
              <w:pPr>
                <w:pStyle w:val="Bibliography"/>
                <w:rPr>
                  <w:noProof/>
                </w:rPr>
              </w:pPr>
              <w:r>
                <w:rPr>
                  <w:noProof/>
                </w:rPr>
                <w:t xml:space="preserve">Van Kooten, C. &amp; Schmitz, A., 2022. COVID-19 impacts on U.S. lumber markets. </w:t>
              </w:r>
              <w:r>
                <w:rPr>
                  <w:i/>
                  <w:iCs/>
                  <w:noProof/>
                </w:rPr>
                <w:t xml:space="preserve">Forest Policy and Economics, </w:t>
              </w:r>
              <w:r>
                <w:rPr>
                  <w:noProof/>
                </w:rPr>
                <w:t>135(1).</w:t>
              </w:r>
            </w:p>
            <w:p w14:paraId="1D43F41A" w14:textId="77777777" w:rsidR="00762268" w:rsidRDefault="00762268" w:rsidP="00762268">
              <w:pPr>
                <w:pStyle w:val="Bibliography"/>
                <w:rPr>
                  <w:noProof/>
                </w:rPr>
              </w:pPr>
              <w:r>
                <w:rPr>
                  <w:noProof/>
                </w:rPr>
                <w:t xml:space="preserve">Verte, A., 2015. </w:t>
              </w:r>
              <w:r>
                <w:rPr>
                  <w:i/>
                  <w:iCs/>
                  <w:noProof/>
                </w:rPr>
                <w:t xml:space="preserve">Basic Economics. </w:t>
              </w:r>
              <w:r>
                <w:rPr>
                  <w:noProof/>
                </w:rPr>
                <w:t>2nd ed. Morrisville: Lulu.</w:t>
              </w:r>
            </w:p>
            <w:p w14:paraId="52F84683" w14:textId="77777777" w:rsidR="00762268" w:rsidRDefault="00762268" w:rsidP="00762268">
              <w:pPr>
                <w:pStyle w:val="Bibliography"/>
                <w:rPr>
                  <w:noProof/>
                </w:rPr>
              </w:pPr>
              <w:r>
                <w:rPr>
                  <w:noProof/>
                </w:rPr>
                <w:t xml:space="preserve">Vision Monday, 2021. </w:t>
              </w:r>
              <w:r>
                <w:rPr>
                  <w:i/>
                  <w:iCs/>
                  <w:noProof/>
                </w:rPr>
                <w:t xml:space="preserve">Examining the Roots of the Global Paper Shortage. </w:t>
              </w:r>
              <w:r>
                <w:rPr>
                  <w:noProof/>
                </w:rPr>
                <w:t xml:space="preserve">[Online] </w:t>
              </w:r>
              <w:r>
                <w:rPr>
                  <w:noProof/>
                </w:rPr>
                <w:br/>
                <w:t xml:space="preserve">Available at: </w:t>
              </w:r>
              <w:r>
                <w:rPr>
                  <w:noProof/>
                  <w:u w:val="single"/>
                </w:rPr>
                <w:t>https://www.visionmonday.com/business/article/examining-the-roots-of-the-global-paper-shortage/</w:t>
              </w:r>
              <w:r>
                <w:rPr>
                  <w:noProof/>
                </w:rPr>
                <w:br/>
                <w:t>[Accessed 24 January 2022].</w:t>
              </w:r>
            </w:p>
            <w:p w14:paraId="19B5EADB" w14:textId="77777777" w:rsidR="00762268" w:rsidRDefault="00762268" w:rsidP="00762268">
              <w:pPr>
                <w:pStyle w:val="Bibliography"/>
                <w:rPr>
                  <w:noProof/>
                </w:rPr>
              </w:pPr>
              <w:r>
                <w:rPr>
                  <w:noProof/>
                </w:rPr>
                <w:t xml:space="preserve">Waters, D., 2011. </w:t>
              </w:r>
              <w:r>
                <w:rPr>
                  <w:i/>
                  <w:iCs/>
                  <w:noProof/>
                </w:rPr>
                <w:t xml:space="preserve">Supply Chain Risk Management: vunerability and resilience in logistics. </w:t>
              </w:r>
              <w:r>
                <w:rPr>
                  <w:noProof/>
                </w:rPr>
                <w:t>2nd ed. London: Kogan Page.</w:t>
              </w:r>
            </w:p>
            <w:p w14:paraId="72FF902C" w14:textId="77777777" w:rsidR="00762268" w:rsidRDefault="00762268" w:rsidP="00762268">
              <w:pPr>
                <w:pStyle w:val="Bibliography"/>
                <w:rPr>
                  <w:noProof/>
                </w:rPr>
              </w:pPr>
              <w:r>
                <w:rPr>
                  <w:noProof/>
                </w:rPr>
                <w:t xml:space="preserve">Watt, D. J., Kayis, B. &amp; Willey, K., 2010. The relative importance of tender evaluation and contractor selection criteria. </w:t>
              </w:r>
              <w:r>
                <w:rPr>
                  <w:i/>
                  <w:iCs/>
                  <w:noProof/>
                </w:rPr>
                <w:t xml:space="preserve">International Journal of Project Management, </w:t>
              </w:r>
              <w:r>
                <w:rPr>
                  <w:noProof/>
                </w:rPr>
                <w:t>28(1), pp. 51-60.</w:t>
              </w:r>
            </w:p>
            <w:p w14:paraId="514AE62A" w14:textId="77777777" w:rsidR="00762268" w:rsidRDefault="00762268" w:rsidP="00762268">
              <w:pPr>
                <w:pStyle w:val="Bibliography"/>
                <w:rPr>
                  <w:noProof/>
                </w:rPr>
              </w:pPr>
              <w:r>
                <w:rPr>
                  <w:noProof/>
                </w:rPr>
                <w:t xml:space="preserve">World Health Organization , 2022. </w:t>
              </w:r>
              <w:r>
                <w:rPr>
                  <w:i/>
                  <w:iCs/>
                  <w:noProof/>
                </w:rPr>
                <w:t xml:space="preserve">WHO Coronavirus (COVID-19) Dashboard. </w:t>
              </w:r>
              <w:r>
                <w:rPr>
                  <w:noProof/>
                </w:rPr>
                <w:t xml:space="preserve">[Online] </w:t>
              </w:r>
              <w:r>
                <w:rPr>
                  <w:noProof/>
                </w:rPr>
                <w:br/>
                <w:t xml:space="preserve">Available at: </w:t>
              </w:r>
              <w:r>
                <w:rPr>
                  <w:noProof/>
                  <w:u w:val="single"/>
                </w:rPr>
                <w:t>https://covid19.who.int/</w:t>
              </w:r>
              <w:r>
                <w:rPr>
                  <w:noProof/>
                </w:rPr>
                <w:br/>
                <w:t>[Accessed 27 January 2022].</w:t>
              </w:r>
            </w:p>
            <w:p w14:paraId="416CAE9A" w14:textId="77777777" w:rsidR="00762268" w:rsidRDefault="00762268" w:rsidP="00762268">
              <w:pPr>
                <w:pStyle w:val="Bibliography"/>
                <w:rPr>
                  <w:noProof/>
                </w:rPr>
              </w:pPr>
              <w:r>
                <w:rPr>
                  <w:noProof/>
                </w:rPr>
                <w:t xml:space="preserve">Zsidisin, G. A. &amp; Henke, M., 2019. </w:t>
              </w:r>
              <w:r>
                <w:rPr>
                  <w:i/>
                  <w:iCs/>
                  <w:noProof/>
                </w:rPr>
                <w:t xml:space="preserve">Revisiting Supply Chain Risk. </w:t>
              </w:r>
              <w:r>
                <w:rPr>
                  <w:noProof/>
                </w:rPr>
                <w:t>1st ed. Cham: Springer.</w:t>
              </w:r>
            </w:p>
            <w:p w14:paraId="2FD88F9B" w14:textId="61583B45" w:rsidR="00EC6810" w:rsidRDefault="00EC6810" w:rsidP="00762268">
              <w:r>
                <w:rPr>
                  <w:b/>
                  <w:bCs/>
                  <w:noProof/>
                </w:rPr>
                <w:fldChar w:fldCharType="end"/>
              </w:r>
            </w:p>
          </w:sdtContent>
        </w:sdt>
      </w:sdtContent>
    </w:sdt>
    <w:p w14:paraId="2209EC2D" w14:textId="77777777" w:rsidR="00EC6810" w:rsidRPr="00EC6810" w:rsidRDefault="00EC6810" w:rsidP="00EC6810"/>
    <w:sectPr w:rsidR="00EC6810" w:rsidRPr="00EC6810">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80318" w14:textId="77777777" w:rsidR="00BD6C20" w:rsidRDefault="00BD6C20">
      <w:pPr>
        <w:spacing w:before="0" w:after="0" w:line="240" w:lineRule="auto"/>
      </w:pPr>
      <w:r>
        <w:separator/>
      </w:r>
    </w:p>
  </w:endnote>
  <w:endnote w:type="continuationSeparator" w:id="0">
    <w:p w14:paraId="6F7CAD7D" w14:textId="77777777" w:rsidR="00BD6C20" w:rsidRDefault="00BD6C20">
      <w:pPr>
        <w:spacing w:before="0" w:after="0" w:line="240" w:lineRule="auto"/>
      </w:pPr>
      <w:r>
        <w:continuationSeparator/>
      </w:r>
    </w:p>
  </w:endnote>
  <w:endnote w:type="continuationNotice" w:id="1">
    <w:p w14:paraId="4EA34F7A" w14:textId="77777777" w:rsidR="00BD6C20" w:rsidRDefault="00BD6C2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E67E" w14:textId="77777777" w:rsidR="00422064" w:rsidRDefault="00422064">
    <w:pPr>
      <w:pStyle w:val="Footer"/>
    </w:pPr>
    <w:r>
      <w:t xml:space="preserve">PAGE </w:t>
    </w:r>
    <w:r>
      <w:fldChar w:fldCharType="begin"/>
    </w:r>
    <w:r>
      <w:instrText xml:space="preserve"> PAGE  \* Arabic  \* MERGEFORMAT </w:instrText>
    </w:r>
    <w:r>
      <w:fldChar w:fldCharType="separate"/>
    </w:r>
    <w:r w:rsidR="00734BBB">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93BAF" w14:textId="77777777" w:rsidR="00BD6C20" w:rsidRDefault="00BD6C20">
      <w:pPr>
        <w:spacing w:before="0" w:after="0" w:line="240" w:lineRule="auto"/>
      </w:pPr>
      <w:r>
        <w:separator/>
      </w:r>
    </w:p>
  </w:footnote>
  <w:footnote w:type="continuationSeparator" w:id="0">
    <w:p w14:paraId="4266230F" w14:textId="77777777" w:rsidR="00BD6C20" w:rsidRDefault="00BD6C20">
      <w:pPr>
        <w:spacing w:before="0" w:after="0" w:line="240" w:lineRule="auto"/>
      </w:pPr>
      <w:r>
        <w:continuationSeparator/>
      </w:r>
    </w:p>
  </w:footnote>
  <w:footnote w:type="continuationNotice" w:id="1">
    <w:p w14:paraId="52E2891C" w14:textId="77777777" w:rsidR="00BD6C20" w:rsidRDefault="00BD6C2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9355476"/>
    <w:multiLevelType w:val="hybridMultilevel"/>
    <w:tmpl w:val="DAF2F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A372A4"/>
    <w:multiLevelType w:val="hybridMultilevel"/>
    <w:tmpl w:val="79A41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8488A"/>
    <w:multiLevelType w:val="hybridMultilevel"/>
    <w:tmpl w:val="15E0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C5CB2"/>
    <w:multiLevelType w:val="hybridMultilevel"/>
    <w:tmpl w:val="CE426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A2C31"/>
    <w:multiLevelType w:val="hybridMultilevel"/>
    <w:tmpl w:val="3D2C4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040690"/>
    <w:multiLevelType w:val="hybridMultilevel"/>
    <w:tmpl w:val="F0CAF6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3646791"/>
    <w:multiLevelType w:val="hybridMultilevel"/>
    <w:tmpl w:val="C53C0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83552D6"/>
    <w:multiLevelType w:val="hybridMultilevel"/>
    <w:tmpl w:val="371CB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2E6082"/>
    <w:multiLevelType w:val="hybridMultilevel"/>
    <w:tmpl w:val="3642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9"/>
  </w:num>
  <w:num w:numId="6">
    <w:abstractNumId w:val="8"/>
  </w:num>
  <w:num w:numId="7">
    <w:abstractNumId w:val="2"/>
  </w:num>
  <w:num w:numId="8">
    <w:abstractNumId w:val="3"/>
  </w:num>
  <w:num w:numId="9">
    <w:abstractNumId w:val="5"/>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C43"/>
    <w:rsid w:val="000052A6"/>
    <w:rsid w:val="00005F41"/>
    <w:rsid w:val="00006F96"/>
    <w:rsid w:val="000073A8"/>
    <w:rsid w:val="00007E6A"/>
    <w:rsid w:val="0001033E"/>
    <w:rsid w:val="00011BF8"/>
    <w:rsid w:val="00012A2E"/>
    <w:rsid w:val="00013AA0"/>
    <w:rsid w:val="00014BCD"/>
    <w:rsid w:val="00014EA7"/>
    <w:rsid w:val="0001594B"/>
    <w:rsid w:val="00017013"/>
    <w:rsid w:val="00017DD8"/>
    <w:rsid w:val="00020EF1"/>
    <w:rsid w:val="00021B61"/>
    <w:rsid w:val="00022BC1"/>
    <w:rsid w:val="0002551C"/>
    <w:rsid w:val="000272C8"/>
    <w:rsid w:val="00027E21"/>
    <w:rsid w:val="00030358"/>
    <w:rsid w:val="00031183"/>
    <w:rsid w:val="000311D5"/>
    <w:rsid w:val="000333B8"/>
    <w:rsid w:val="00033929"/>
    <w:rsid w:val="00033F71"/>
    <w:rsid w:val="00034911"/>
    <w:rsid w:val="0003497A"/>
    <w:rsid w:val="00035CD7"/>
    <w:rsid w:val="00036A12"/>
    <w:rsid w:val="00037487"/>
    <w:rsid w:val="00041B0E"/>
    <w:rsid w:val="00043BAB"/>
    <w:rsid w:val="00044678"/>
    <w:rsid w:val="0004488C"/>
    <w:rsid w:val="0004674F"/>
    <w:rsid w:val="00047A02"/>
    <w:rsid w:val="00047FC9"/>
    <w:rsid w:val="000507B7"/>
    <w:rsid w:val="000513DB"/>
    <w:rsid w:val="00060889"/>
    <w:rsid w:val="00060FF8"/>
    <w:rsid w:val="00061BF0"/>
    <w:rsid w:val="00061FEA"/>
    <w:rsid w:val="00063F35"/>
    <w:rsid w:val="000659B9"/>
    <w:rsid w:val="00065C5C"/>
    <w:rsid w:val="00066F20"/>
    <w:rsid w:val="000674E6"/>
    <w:rsid w:val="00067C94"/>
    <w:rsid w:val="00071A1A"/>
    <w:rsid w:val="00071B46"/>
    <w:rsid w:val="0007212E"/>
    <w:rsid w:val="000740DB"/>
    <w:rsid w:val="00074125"/>
    <w:rsid w:val="000741D2"/>
    <w:rsid w:val="000748AA"/>
    <w:rsid w:val="00076431"/>
    <w:rsid w:val="00077654"/>
    <w:rsid w:val="00081056"/>
    <w:rsid w:val="00081371"/>
    <w:rsid w:val="00081503"/>
    <w:rsid w:val="000832F2"/>
    <w:rsid w:val="00083324"/>
    <w:rsid w:val="00090945"/>
    <w:rsid w:val="00090E4C"/>
    <w:rsid w:val="00090FFE"/>
    <w:rsid w:val="00091034"/>
    <w:rsid w:val="00091B7F"/>
    <w:rsid w:val="000920EA"/>
    <w:rsid w:val="000934E7"/>
    <w:rsid w:val="00094937"/>
    <w:rsid w:val="00094AC2"/>
    <w:rsid w:val="000953A9"/>
    <w:rsid w:val="000976F0"/>
    <w:rsid w:val="00097807"/>
    <w:rsid w:val="000A1C14"/>
    <w:rsid w:val="000A246B"/>
    <w:rsid w:val="000A26A8"/>
    <w:rsid w:val="000A2CA6"/>
    <w:rsid w:val="000A2F22"/>
    <w:rsid w:val="000A4DFC"/>
    <w:rsid w:val="000A684F"/>
    <w:rsid w:val="000A696D"/>
    <w:rsid w:val="000B0B47"/>
    <w:rsid w:val="000B136C"/>
    <w:rsid w:val="000B20FF"/>
    <w:rsid w:val="000B3BFE"/>
    <w:rsid w:val="000B3D3F"/>
    <w:rsid w:val="000B58F7"/>
    <w:rsid w:val="000B670D"/>
    <w:rsid w:val="000B6C6D"/>
    <w:rsid w:val="000B7089"/>
    <w:rsid w:val="000B72BC"/>
    <w:rsid w:val="000C0156"/>
    <w:rsid w:val="000C0E4B"/>
    <w:rsid w:val="000C2483"/>
    <w:rsid w:val="000C5E42"/>
    <w:rsid w:val="000C60D1"/>
    <w:rsid w:val="000C68E3"/>
    <w:rsid w:val="000D042E"/>
    <w:rsid w:val="000D0DD7"/>
    <w:rsid w:val="000D319D"/>
    <w:rsid w:val="000D39F0"/>
    <w:rsid w:val="000D55AA"/>
    <w:rsid w:val="000D6305"/>
    <w:rsid w:val="000D6BB8"/>
    <w:rsid w:val="000D7669"/>
    <w:rsid w:val="000E098F"/>
    <w:rsid w:val="000E12F6"/>
    <w:rsid w:val="000E49E8"/>
    <w:rsid w:val="000E62A7"/>
    <w:rsid w:val="000E65D6"/>
    <w:rsid w:val="000E6DD3"/>
    <w:rsid w:val="000E6DE9"/>
    <w:rsid w:val="000F07FC"/>
    <w:rsid w:val="000F1A0D"/>
    <w:rsid w:val="000F3362"/>
    <w:rsid w:val="000F3AA3"/>
    <w:rsid w:val="000F4082"/>
    <w:rsid w:val="000F59F1"/>
    <w:rsid w:val="000F6310"/>
    <w:rsid w:val="000F7097"/>
    <w:rsid w:val="000F79E5"/>
    <w:rsid w:val="000F7A4A"/>
    <w:rsid w:val="00101496"/>
    <w:rsid w:val="00102062"/>
    <w:rsid w:val="00102091"/>
    <w:rsid w:val="00103461"/>
    <w:rsid w:val="001046BE"/>
    <w:rsid w:val="00107614"/>
    <w:rsid w:val="00107EB2"/>
    <w:rsid w:val="001128A2"/>
    <w:rsid w:val="00115221"/>
    <w:rsid w:val="00116D93"/>
    <w:rsid w:val="00117536"/>
    <w:rsid w:val="001179EC"/>
    <w:rsid w:val="00121512"/>
    <w:rsid w:val="0012169F"/>
    <w:rsid w:val="00123636"/>
    <w:rsid w:val="00124D2D"/>
    <w:rsid w:val="0012697E"/>
    <w:rsid w:val="001277FA"/>
    <w:rsid w:val="00127EB5"/>
    <w:rsid w:val="00132E0E"/>
    <w:rsid w:val="0013394A"/>
    <w:rsid w:val="001341D8"/>
    <w:rsid w:val="00134760"/>
    <w:rsid w:val="00134C65"/>
    <w:rsid w:val="001351E3"/>
    <w:rsid w:val="00135262"/>
    <w:rsid w:val="0013624D"/>
    <w:rsid w:val="00136733"/>
    <w:rsid w:val="0013759F"/>
    <w:rsid w:val="001375C4"/>
    <w:rsid w:val="00137E19"/>
    <w:rsid w:val="00144D3A"/>
    <w:rsid w:val="00145696"/>
    <w:rsid w:val="00146DBD"/>
    <w:rsid w:val="00151B14"/>
    <w:rsid w:val="0015252A"/>
    <w:rsid w:val="001546A5"/>
    <w:rsid w:val="00155C81"/>
    <w:rsid w:val="0015719D"/>
    <w:rsid w:val="00157EC9"/>
    <w:rsid w:val="00160810"/>
    <w:rsid w:val="00160848"/>
    <w:rsid w:val="00162645"/>
    <w:rsid w:val="00162F2D"/>
    <w:rsid w:val="001638F6"/>
    <w:rsid w:val="00164E39"/>
    <w:rsid w:val="00165107"/>
    <w:rsid w:val="00165A0B"/>
    <w:rsid w:val="001664B8"/>
    <w:rsid w:val="00166795"/>
    <w:rsid w:val="00166B93"/>
    <w:rsid w:val="00167A82"/>
    <w:rsid w:val="001702AF"/>
    <w:rsid w:val="00171627"/>
    <w:rsid w:val="001737E0"/>
    <w:rsid w:val="001751F8"/>
    <w:rsid w:val="001754B1"/>
    <w:rsid w:val="00175677"/>
    <w:rsid w:val="001756AC"/>
    <w:rsid w:val="001774D9"/>
    <w:rsid w:val="001801A8"/>
    <w:rsid w:val="0018081D"/>
    <w:rsid w:val="00180F2D"/>
    <w:rsid w:val="00186495"/>
    <w:rsid w:val="00187DEC"/>
    <w:rsid w:val="001910B6"/>
    <w:rsid w:val="00192FB0"/>
    <w:rsid w:val="00195966"/>
    <w:rsid w:val="001965CF"/>
    <w:rsid w:val="00197FAB"/>
    <w:rsid w:val="001A0456"/>
    <w:rsid w:val="001A0E78"/>
    <w:rsid w:val="001A117E"/>
    <w:rsid w:val="001A144D"/>
    <w:rsid w:val="001A2000"/>
    <w:rsid w:val="001A2D59"/>
    <w:rsid w:val="001A54AE"/>
    <w:rsid w:val="001A6A7E"/>
    <w:rsid w:val="001B11C6"/>
    <w:rsid w:val="001B1227"/>
    <w:rsid w:val="001B1D7B"/>
    <w:rsid w:val="001B3668"/>
    <w:rsid w:val="001B3894"/>
    <w:rsid w:val="001B4DD4"/>
    <w:rsid w:val="001B5E2C"/>
    <w:rsid w:val="001B5EEC"/>
    <w:rsid w:val="001B6A76"/>
    <w:rsid w:val="001C109A"/>
    <w:rsid w:val="001C209B"/>
    <w:rsid w:val="001C2BB0"/>
    <w:rsid w:val="001C2E64"/>
    <w:rsid w:val="001C2F6D"/>
    <w:rsid w:val="001C3C09"/>
    <w:rsid w:val="001C6284"/>
    <w:rsid w:val="001C6E67"/>
    <w:rsid w:val="001C7730"/>
    <w:rsid w:val="001C78CC"/>
    <w:rsid w:val="001D1221"/>
    <w:rsid w:val="001D2278"/>
    <w:rsid w:val="001D33BF"/>
    <w:rsid w:val="001D5FFA"/>
    <w:rsid w:val="001E2874"/>
    <w:rsid w:val="001E30CE"/>
    <w:rsid w:val="001E3551"/>
    <w:rsid w:val="001E43A4"/>
    <w:rsid w:val="001E63AF"/>
    <w:rsid w:val="001E6A65"/>
    <w:rsid w:val="001E7C9F"/>
    <w:rsid w:val="001F0551"/>
    <w:rsid w:val="001F0680"/>
    <w:rsid w:val="001F0B52"/>
    <w:rsid w:val="001F193D"/>
    <w:rsid w:val="001F1E49"/>
    <w:rsid w:val="001F2E52"/>
    <w:rsid w:val="001F40EE"/>
    <w:rsid w:val="001F41D9"/>
    <w:rsid w:val="001F4495"/>
    <w:rsid w:val="001F68BD"/>
    <w:rsid w:val="001F6F9C"/>
    <w:rsid w:val="001F7417"/>
    <w:rsid w:val="001F7D9D"/>
    <w:rsid w:val="00200D33"/>
    <w:rsid w:val="00201277"/>
    <w:rsid w:val="002020E2"/>
    <w:rsid w:val="002043EB"/>
    <w:rsid w:val="002044C2"/>
    <w:rsid w:val="0021016D"/>
    <w:rsid w:val="00217528"/>
    <w:rsid w:val="00217956"/>
    <w:rsid w:val="002208B2"/>
    <w:rsid w:val="002215A4"/>
    <w:rsid w:val="0022224C"/>
    <w:rsid w:val="002227EB"/>
    <w:rsid w:val="0022310F"/>
    <w:rsid w:val="00223B23"/>
    <w:rsid w:val="00223B3F"/>
    <w:rsid w:val="002259E0"/>
    <w:rsid w:val="00226843"/>
    <w:rsid w:val="00227530"/>
    <w:rsid w:val="00230FF6"/>
    <w:rsid w:val="00232F3F"/>
    <w:rsid w:val="0023305F"/>
    <w:rsid w:val="00234976"/>
    <w:rsid w:val="00235AAE"/>
    <w:rsid w:val="00235B8A"/>
    <w:rsid w:val="002363D4"/>
    <w:rsid w:val="002418D9"/>
    <w:rsid w:val="00241B92"/>
    <w:rsid w:val="0024204F"/>
    <w:rsid w:val="00243372"/>
    <w:rsid w:val="002435E1"/>
    <w:rsid w:val="00243BFA"/>
    <w:rsid w:val="002454BD"/>
    <w:rsid w:val="00247FE1"/>
    <w:rsid w:val="00250385"/>
    <w:rsid w:val="0025072E"/>
    <w:rsid w:val="00250AC1"/>
    <w:rsid w:val="00252ADF"/>
    <w:rsid w:val="00252D7C"/>
    <w:rsid w:val="00252DDF"/>
    <w:rsid w:val="0025577A"/>
    <w:rsid w:val="00255C85"/>
    <w:rsid w:val="0025699E"/>
    <w:rsid w:val="00256FBD"/>
    <w:rsid w:val="00261D57"/>
    <w:rsid w:val="0026324D"/>
    <w:rsid w:val="00266942"/>
    <w:rsid w:val="00267E3C"/>
    <w:rsid w:val="00267E91"/>
    <w:rsid w:val="00270485"/>
    <w:rsid w:val="002711A6"/>
    <w:rsid w:val="00272556"/>
    <w:rsid w:val="00272C1E"/>
    <w:rsid w:val="00275022"/>
    <w:rsid w:val="00281430"/>
    <w:rsid w:val="0028300D"/>
    <w:rsid w:val="00284277"/>
    <w:rsid w:val="002848CE"/>
    <w:rsid w:val="00294629"/>
    <w:rsid w:val="0029548A"/>
    <w:rsid w:val="00296D49"/>
    <w:rsid w:val="002A07E9"/>
    <w:rsid w:val="002A283B"/>
    <w:rsid w:val="002A5581"/>
    <w:rsid w:val="002A7D4B"/>
    <w:rsid w:val="002B1AB6"/>
    <w:rsid w:val="002B2AA6"/>
    <w:rsid w:val="002B50BA"/>
    <w:rsid w:val="002B7032"/>
    <w:rsid w:val="002C050D"/>
    <w:rsid w:val="002C1042"/>
    <w:rsid w:val="002C142A"/>
    <w:rsid w:val="002C20CF"/>
    <w:rsid w:val="002C26C7"/>
    <w:rsid w:val="002C2ED7"/>
    <w:rsid w:val="002C4BC3"/>
    <w:rsid w:val="002C54A7"/>
    <w:rsid w:val="002C5BBB"/>
    <w:rsid w:val="002C5E17"/>
    <w:rsid w:val="002D00D1"/>
    <w:rsid w:val="002D068D"/>
    <w:rsid w:val="002D0CFB"/>
    <w:rsid w:val="002D0ED8"/>
    <w:rsid w:val="002D10D6"/>
    <w:rsid w:val="002D26A0"/>
    <w:rsid w:val="002D4725"/>
    <w:rsid w:val="002D59E3"/>
    <w:rsid w:val="002D63BC"/>
    <w:rsid w:val="002D6918"/>
    <w:rsid w:val="002E1B1B"/>
    <w:rsid w:val="002E3C53"/>
    <w:rsid w:val="002E59F4"/>
    <w:rsid w:val="002E638A"/>
    <w:rsid w:val="002E6528"/>
    <w:rsid w:val="002E652B"/>
    <w:rsid w:val="002E6A92"/>
    <w:rsid w:val="002F16CD"/>
    <w:rsid w:val="002F281B"/>
    <w:rsid w:val="002F7FA4"/>
    <w:rsid w:val="003042B9"/>
    <w:rsid w:val="00307C76"/>
    <w:rsid w:val="00311E3E"/>
    <w:rsid w:val="00311F87"/>
    <w:rsid w:val="00312874"/>
    <w:rsid w:val="00314BC3"/>
    <w:rsid w:val="003150D4"/>
    <w:rsid w:val="003150FD"/>
    <w:rsid w:val="00315BE1"/>
    <w:rsid w:val="003164A3"/>
    <w:rsid w:val="0031728F"/>
    <w:rsid w:val="003174E1"/>
    <w:rsid w:val="003209D6"/>
    <w:rsid w:val="00321B82"/>
    <w:rsid w:val="00321C57"/>
    <w:rsid w:val="0032248D"/>
    <w:rsid w:val="00322AE0"/>
    <w:rsid w:val="00322B95"/>
    <w:rsid w:val="00324A60"/>
    <w:rsid w:val="0033123C"/>
    <w:rsid w:val="00331CB9"/>
    <w:rsid w:val="003321AA"/>
    <w:rsid w:val="00334A73"/>
    <w:rsid w:val="003351EE"/>
    <w:rsid w:val="003360C6"/>
    <w:rsid w:val="00336A6E"/>
    <w:rsid w:val="00337215"/>
    <w:rsid w:val="003375E4"/>
    <w:rsid w:val="003376DD"/>
    <w:rsid w:val="0034213C"/>
    <w:rsid w:val="003422FF"/>
    <w:rsid w:val="0034257F"/>
    <w:rsid w:val="00342848"/>
    <w:rsid w:val="003429D3"/>
    <w:rsid w:val="0034378B"/>
    <w:rsid w:val="00343A91"/>
    <w:rsid w:val="00344596"/>
    <w:rsid w:val="00345B08"/>
    <w:rsid w:val="00346095"/>
    <w:rsid w:val="003468C1"/>
    <w:rsid w:val="003519A9"/>
    <w:rsid w:val="00352E45"/>
    <w:rsid w:val="003536EF"/>
    <w:rsid w:val="003545E8"/>
    <w:rsid w:val="00360304"/>
    <w:rsid w:val="00363C62"/>
    <w:rsid w:val="00364235"/>
    <w:rsid w:val="003649AA"/>
    <w:rsid w:val="00364EE9"/>
    <w:rsid w:val="00365B25"/>
    <w:rsid w:val="00366B3B"/>
    <w:rsid w:val="00367B3B"/>
    <w:rsid w:val="0036CD9C"/>
    <w:rsid w:val="00370F78"/>
    <w:rsid w:val="00373416"/>
    <w:rsid w:val="00373B88"/>
    <w:rsid w:val="00373CAF"/>
    <w:rsid w:val="0037400F"/>
    <w:rsid w:val="003808BD"/>
    <w:rsid w:val="00380F04"/>
    <w:rsid w:val="0038138F"/>
    <w:rsid w:val="00381A37"/>
    <w:rsid w:val="00381C32"/>
    <w:rsid w:val="00383763"/>
    <w:rsid w:val="00383F27"/>
    <w:rsid w:val="003840EE"/>
    <w:rsid w:val="00387561"/>
    <w:rsid w:val="00391CD2"/>
    <w:rsid w:val="0039305C"/>
    <w:rsid w:val="003942A0"/>
    <w:rsid w:val="0039494A"/>
    <w:rsid w:val="00396F47"/>
    <w:rsid w:val="00397248"/>
    <w:rsid w:val="00397795"/>
    <w:rsid w:val="00397B44"/>
    <w:rsid w:val="003A1329"/>
    <w:rsid w:val="003A23E0"/>
    <w:rsid w:val="003A308B"/>
    <w:rsid w:val="003A3A15"/>
    <w:rsid w:val="003A4DCB"/>
    <w:rsid w:val="003A7B42"/>
    <w:rsid w:val="003B296C"/>
    <w:rsid w:val="003B3812"/>
    <w:rsid w:val="003B3BDC"/>
    <w:rsid w:val="003B491E"/>
    <w:rsid w:val="003B4957"/>
    <w:rsid w:val="003B4F0F"/>
    <w:rsid w:val="003B5AAA"/>
    <w:rsid w:val="003B5D3F"/>
    <w:rsid w:val="003B6271"/>
    <w:rsid w:val="003C0E6E"/>
    <w:rsid w:val="003C20DE"/>
    <w:rsid w:val="003C21E2"/>
    <w:rsid w:val="003C2C1D"/>
    <w:rsid w:val="003C48EF"/>
    <w:rsid w:val="003C50D8"/>
    <w:rsid w:val="003C5C7C"/>
    <w:rsid w:val="003C6292"/>
    <w:rsid w:val="003C70AB"/>
    <w:rsid w:val="003D017A"/>
    <w:rsid w:val="003D1B97"/>
    <w:rsid w:val="003D2F4C"/>
    <w:rsid w:val="003D3725"/>
    <w:rsid w:val="003D463F"/>
    <w:rsid w:val="003D55E4"/>
    <w:rsid w:val="003D777D"/>
    <w:rsid w:val="003D7E51"/>
    <w:rsid w:val="003E0B7C"/>
    <w:rsid w:val="003E1C9E"/>
    <w:rsid w:val="003E22AE"/>
    <w:rsid w:val="003E3261"/>
    <w:rsid w:val="003E4010"/>
    <w:rsid w:val="003E4191"/>
    <w:rsid w:val="003E598C"/>
    <w:rsid w:val="003E6DAD"/>
    <w:rsid w:val="003E7313"/>
    <w:rsid w:val="003F009D"/>
    <w:rsid w:val="003F09C0"/>
    <w:rsid w:val="003F1912"/>
    <w:rsid w:val="003F1E66"/>
    <w:rsid w:val="003F2906"/>
    <w:rsid w:val="003F314C"/>
    <w:rsid w:val="003F3D67"/>
    <w:rsid w:val="003F75C9"/>
    <w:rsid w:val="003F7958"/>
    <w:rsid w:val="00400CB8"/>
    <w:rsid w:val="00401FE7"/>
    <w:rsid w:val="0040255C"/>
    <w:rsid w:val="004027A5"/>
    <w:rsid w:val="00402B68"/>
    <w:rsid w:val="0040623B"/>
    <w:rsid w:val="00411D18"/>
    <w:rsid w:val="00412DA6"/>
    <w:rsid w:val="00413EEA"/>
    <w:rsid w:val="00415D99"/>
    <w:rsid w:val="00420783"/>
    <w:rsid w:val="00420949"/>
    <w:rsid w:val="004214FB"/>
    <w:rsid w:val="00421813"/>
    <w:rsid w:val="00422064"/>
    <w:rsid w:val="004227FA"/>
    <w:rsid w:val="004239B3"/>
    <w:rsid w:val="00426163"/>
    <w:rsid w:val="004261EA"/>
    <w:rsid w:val="004262EF"/>
    <w:rsid w:val="00426C4A"/>
    <w:rsid w:val="00427688"/>
    <w:rsid w:val="0043163F"/>
    <w:rsid w:val="0043220F"/>
    <w:rsid w:val="00433148"/>
    <w:rsid w:val="00434C35"/>
    <w:rsid w:val="00435306"/>
    <w:rsid w:val="0043617B"/>
    <w:rsid w:val="0043799A"/>
    <w:rsid w:val="004405EC"/>
    <w:rsid w:val="00441FF3"/>
    <w:rsid w:val="004422B1"/>
    <w:rsid w:val="00443A95"/>
    <w:rsid w:val="0044406A"/>
    <w:rsid w:val="00444FE8"/>
    <w:rsid w:val="00445534"/>
    <w:rsid w:val="00446986"/>
    <w:rsid w:val="00447F64"/>
    <w:rsid w:val="00451DBD"/>
    <w:rsid w:val="00452C10"/>
    <w:rsid w:val="004532DF"/>
    <w:rsid w:val="0045695F"/>
    <w:rsid w:val="0046098B"/>
    <w:rsid w:val="00460F67"/>
    <w:rsid w:val="00463177"/>
    <w:rsid w:val="00467D64"/>
    <w:rsid w:val="00470BE3"/>
    <w:rsid w:val="00470E38"/>
    <w:rsid w:val="0047170B"/>
    <w:rsid w:val="004729CC"/>
    <w:rsid w:val="00474422"/>
    <w:rsid w:val="0047494A"/>
    <w:rsid w:val="00480D92"/>
    <w:rsid w:val="00481220"/>
    <w:rsid w:val="00482846"/>
    <w:rsid w:val="004833D4"/>
    <w:rsid w:val="00483D7F"/>
    <w:rsid w:val="00485734"/>
    <w:rsid w:val="0048581B"/>
    <w:rsid w:val="00485DE2"/>
    <w:rsid w:val="004861B2"/>
    <w:rsid w:val="004864D3"/>
    <w:rsid w:val="004868CE"/>
    <w:rsid w:val="00490903"/>
    <w:rsid w:val="00492406"/>
    <w:rsid w:val="004926D1"/>
    <w:rsid w:val="00493742"/>
    <w:rsid w:val="00493CF2"/>
    <w:rsid w:val="00494939"/>
    <w:rsid w:val="00495102"/>
    <w:rsid w:val="004952C4"/>
    <w:rsid w:val="00496853"/>
    <w:rsid w:val="00496973"/>
    <w:rsid w:val="004969D6"/>
    <w:rsid w:val="00496E64"/>
    <w:rsid w:val="00497AFB"/>
    <w:rsid w:val="004A34EA"/>
    <w:rsid w:val="004A4AFA"/>
    <w:rsid w:val="004A78ED"/>
    <w:rsid w:val="004B5F09"/>
    <w:rsid w:val="004B6264"/>
    <w:rsid w:val="004B7675"/>
    <w:rsid w:val="004B7FDB"/>
    <w:rsid w:val="004C0C8F"/>
    <w:rsid w:val="004C0CF4"/>
    <w:rsid w:val="004C22E3"/>
    <w:rsid w:val="004C29DA"/>
    <w:rsid w:val="004C2D0A"/>
    <w:rsid w:val="004C38F7"/>
    <w:rsid w:val="004C4BC9"/>
    <w:rsid w:val="004C4E48"/>
    <w:rsid w:val="004C596A"/>
    <w:rsid w:val="004C679F"/>
    <w:rsid w:val="004D0609"/>
    <w:rsid w:val="004D0F67"/>
    <w:rsid w:val="004D5526"/>
    <w:rsid w:val="004D6A89"/>
    <w:rsid w:val="004D7172"/>
    <w:rsid w:val="004D7809"/>
    <w:rsid w:val="004E0FC7"/>
    <w:rsid w:val="004E1DB8"/>
    <w:rsid w:val="004E228E"/>
    <w:rsid w:val="004E28B4"/>
    <w:rsid w:val="004E30BD"/>
    <w:rsid w:val="004E4AFC"/>
    <w:rsid w:val="004E6899"/>
    <w:rsid w:val="004F079D"/>
    <w:rsid w:val="004F07C1"/>
    <w:rsid w:val="004F0C4B"/>
    <w:rsid w:val="004F107C"/>
    <w:rsid w:val="004F2218"/>
    <w:rsid w:val="004F242F"/>
    <w:rsid w:val="004F2A43"/>
    <w:rsid w:val="004F5EFD"/>
    <w:rsid w:val="004F7615"/>
    <w:rsid w:val="004F7F1F"/>
    <w:rsid w:val="005016DB"/>
    <w:rsid w:val="00501DCE"/>
    <w:rsid w:val="005077FE"/>
    <w:rsid w:val="00510414"/>
    <w:rsid w:val="005128CC"/>
    <w:rsid w:val="005131FC"/>
    <w:rsid w:val="005163CD"/>
    <w:rsid w:val="005170C1"/>
    <w:rsid w:val="0051725B"/>
    <w:rsid w:val="00520067"/>
    <w:rsid w:val="00521C52"/>
    <w:rsid w:val="00522472"/>
    <w:rsid w:val="00523239"/>
    <w:rsid w:val="00524D9C"/>
    <w:rsid w:val="00525B5B"/>
    <w:rsid w:val="005263A8"/>
    <w:rsid w:val="005271D4"/>
    <w:rsid w:val="005316B4"/>
    <w:rsid w:val="00532B02"/>
    <w:rsid w:val="00533734"/>
    <w:rsid w:val="00534086"/>
    <w:rsid w:val="00534271"/>
    <w:rsid w:val="005359CE"/>
    <w:rsid w:val="00535A5C"/>
    <w:rsid w:val="005365C8"/>
    <w:rsid w:val="00536835"/>
    <w:rsid w:val="00540797"/>
    <w:rsid w:val="005425E1"/>
    <w:rsid w:val="00542D7C"/>
    <w:rsid w:val="005431F0"/>
    <w:rsid w:val="0054427B"/>
    <w:rsid w:val="005454AB"/>
    <w:rsid w:val="00545857"/>
    <w:rsid w:val="005465EA"/>
    <w:rsid w:val="005477FB"/>
    <w:rsid w:val="00550A39"/>
    <w:rsid w:val="00550C89"/>
    <w:rsid w:val="00551093"/>
    <w:rsid w:val="0055224D"/>
    <w:rsid w:val="00553367"/>
    <w:rsid w:val="00554EE8"/>
    <w:rsid w:val="005555EC"/>
    <w:rsid w:val="00555950"/>
    <w:rsid w:val="005562D0"/>
    <w:rsid w:val="005565ED"/>
    <w:rsid w:val="00557069"/>
    <w:rsid w:val="00560192"/>
    <w:rsid w:val="00560403"/>
    <w:rsid w:val="00561B9A"/>
    <w:rsid w:val="005626EA"/>
    <w:rsid w:val="0056356C"/>
    <w:rsid w:val="005649EA"/>
    <w:rsid w:val="00564D4C"/>
    <w:rsid w:val="00565011"/>
    <w:rsid w:val="005666B6"/>
    <w:rsid w:val="00566EE0"/>
    <w:rsid w:val="00567043"/>
    <w:rsid w:val="005674AA"/>
    <w:rsid w:val="00570D1C"/>
    <w:rsid w:val="005711A3"/>
    <w:rsid w:val="005711C7"/>
    <w:rsid w:val="00571B05"/>
    <w:rsid w:val="00572C89"/>
    <w:rsid w:val="005748A5"/>
    <w:rsid w:val="00575051"/>
    <w:rsid w:val="00575849"/>
    <w:rsid w:val="00576262"/>
    <w:rsid w:val="00576DC3"/>
    <w:rsid w:val="00577769"/>
    <w:rsid w:val="005802B4"/>
    <w:rsid w:val="005814B6"/>
    <w:rsid w:val="00582795"/>
    <w:rsid w:val="00587B72"/>
    <w:rsid w:val="00587D8E"/>
    <w:rsid w:val="005922A3"/>
    <w:rsid w:val="00592CB4"/>
    <w:rsid w:val="0059381C"/>
    <w:rsid w:val="00593CD1"/>
    <w:rsid w:val="00594C50"/>
    <w:rsid w:val="00595CAA"/>
    <w:rsid w:val="00596325"/>
    <w:rsid w:val="005975A8"/>
    <w:rsid w:val="005A0A67"/>
    <w:rsid w:val="005A1C5A"/>
    <w:rsid w:val="005A3BB5"/>
    <w:rsid w:val="005A3F72"/>
    <w:rsid w:val="005A57D3"/>
    <w:rsid w:val="005A6F34"/>
    <w:rsid w:val="005A7113"/>
    <w:rsid w:val="005A7E10"/>
    <w:rsid w:val="005B0C43"/>
    <w:rsid w:val="005B308B"/>
    <w:rsid w:val="005B6582"/>
    <w:rsid w:val="005C1F2B"/>
    <w:rsid w:val="005C267D"/>
    <w:rsid w:val="005C3992"/>
    <w:rsid w:val="005C69BD"/>
    <w:rsid w:val="005D03ED"/>
    <w:rsid w:val="005D1FD3"/>
    <w:rsid w:val="005D2C1C"/>
    <w:rsid w:val="005D5CC7"/>
    <w:rsid w:val="005D6E43"/>
    <w:rsid w:val="005E0ECE"/>
    <w:rsid w:val="005E2683"/>
    <w:rsid w:val="005E34C5"/>
    <w:rsid w:val="005E73D1"/>
    <w:rsid w:val="005F010A"/>
    <w:rsid w:val="005F16E1"/>
    <w:rsid w:val="005F2FE9"/>
    <w:rsid w:val="005F3E0F"/>
    <w:rsid w:val="005F4CD7"/>
    <w:rsid w:val="005F5351"/>
    <w:rsid w:val="005F7A3D"/>
    <w:rsid w:val="006005B7"/>
    <w:rsid w:val="006026CE"/>
    <w:rsid w:val="00603F52"/>
    <w:rsid w:val="00604ED8"/>
    <w:rsid w:val="00604FC5"/>
    <w:rsid w:val="0060586A"/>
    <w:rsid w:val="00610727"/>
    <w:rsid w:val="00612A96"/>
    <w:rsid w:val="00612AB9"/>
    <w:rsid w:val="00614C4F"/>
    <w:rsid w:val="00617315"/>
    <w:rsid w:val="00617973"/>
    <w:rsid w:val="00620A04"/>
    <w:rsid w:val="00621D4C"/>
    <w:rsid w:val="00625071"/>
    <w:rsid w:val="006267C9"/>
    <w:rsid w:val="00635CE6"/>
    <w:rsid w:val="006363D7"/>
    <w:rsid w:val="006417C8"/>
    <w:rsid w:val="006425F9"/>
    <w:rsid w:val="00643229"/>
    <w:rsid w:val="00643FA9"/>
    <w:rsid w:val="0064673F"/>
    <w:rsid w:val="00651370"/>
    <w:rsid w:val="00651AB1"/>
    <w:rsid w:val="00652B54"/>
    <w:rsid w:val="006549FF"/>
    <w:rsid w:val="006555B3"/>
    <w:rsid w:val="00656584"/>
    <w:rsid w:val="00660865"/>
    <w:rsid w:val="006613D2"/>
    <w:rsid w:val="006627FF"/>
    <w:rsid w:val="006629D2"/>
    <w:rsid w:val="0066440B"/>
    <w:rsid w:val="00665613"/>
    <w:rsid w:val="00665F22"/>
    <w:rsid w:val="00666EC2"/>
    <w:rsid w:val="0067203C"/>
    <w:rsid w:val="006720FC"/>
    <w:rsid w:val="00674354"/>
    <w:rsid w:val="00675298"/>
    <w:rsid w:val="006759C1"/>
    <w:rsid w:val="006761CF"/>
    <w:rsid w:val="0067651D"/>
    <w:rsid w:val="006767E4"/>
    <w:rsid w:val="00676A1C"/>
    <w:rsid w:val="006772FE"/>
    <w:rsid w:val="00677AFD"/>
    <w:rsid w:val="00677FF9"/>
    <w:rsid w:val="00681936"/>
    <w:rsid w:val="00681DC5"/>
    <w:rsid w:val="00685281"/>
    <w:rsid w:val="0068606F"/>
    <w:rsid w:val="00686808"/>
    <w:rsid w:val="0068791F"/>
    <w:rsid w:val="00690461"/>
    <w:rsid w:val="00690EFD"/>
    <w:rsid w:val="0069115E"/>
    <w:rsid w:val="00692F59"/>
    <w:rsid w:val="00694D40"/>
    <w:rsid w:val="00694D96"/>
    <w:rsid w:val="006967AA"/>
    <w:rsid w:val="00696A71"/>
    <w:rsid w:val="006A0B38"/>
    <w:rsid w:val="006A0BA3"/>
    <w:rsid w:val="006A12C7"/>
    <w:rsid w:val="006A1EB5"/>
    <w:rsid w:val="006A2382"/>
    <w:rsid w:val="006A5B32"/>
    <w:rsid w:val="006A6C3E"/>
    <w:rsid w:val="006A735C"/>
    <w:rsid w:val="006B0E80"/>
    <w:rsid w:val="006B3331"/>
    <w:rsid w:val="006B3859"/>
    <w:rsid w:val="006B391B"/>
    <w:rsid w:val="006B3DD1"/>
    <w:rsid w:val="006B567C"/>
    <w:rsid w:val="006B637C"/>
    <w:rsid w:val="006B796F"/>
    <w:rsid w:val="006B7C93"/>
    <w:rsid w:val="006C2826"/>
    <w:rsid w:val="006C2B5E"/>
    <w:rsid w:val="006C390E"/>
    <w:rsid w:val="006C3ADB"/>
    <w:rsid w:val="006C5C61"/>
    <w:rsid w:val="006C6F2C"/>
    <w:rsid w:val="006C70BF"/>
    <w:rsid w:val="006C7270"/>
    <w:rsid w:val="006C78AB"/>
    <w:rsid w:val="006D047C"/>
    <w:rsid w:val="006D3327"/>
    <w:rsid w:val="006D50D9"/>
    <w:rsid w:val="006D67ED"/>
    <w:rsid w:val="006D7452"/>
    <w:rsid w:val="006E12C5"/>
    <w:rsid w:val="006E1717"/>
    <w:rsid w:val="006E2573"/>
    <w:rsid w:val="006E4AFE"/>
    <w:rsid w:val="006E4B5F"/>
    <w:rsid w:val="006E5AD0"/>
    <w:rsid w:val="006E5B43"/>
    <w:rsid w:val="006E5D69"/>
    <w:rsid w:val="006E643B"/>
    <w:rsid w:val="006E6DEF"/>
    <w:rsid w:val="006E748A"/>
    <w:rsid w:val="006E7D3D"/>
    <w:rsid w:val="006F190C"/>
    <w:rsid w:val="006F3767"/>
    <w:rsid w:val="006F3D25"/>
    <w:rsid w:val="006F4D07"/>
    <w:rsid w:val="006F5A17"/>
    <w:rsid w:val="006F7C82"/>
    <w:rsid w:val="00701C0F"/>
    <w:rsid w:val="00701D6F"/>
    <w:rsid w:val="007021DE"/>
    <w:rsid w:val="007028A1"/>
    <w:rsid w:val="00703184"/>
    <w:rsid w:val="00703941"/>
    <w:rsid w:val="00703A44"/>
    <w:rsid w:val="00705910"/>
    <w:rsid w:val="00705A02"/>
    <w:rsid w:val="00705C64"/>
    <w:rsid w:val="00706747"/>
    <w:rsid w:val="007075D2"/>
    <w:rsid w:val="007075FA"/>
    <w:rsid w:val="00711E66"/>
    <w:rsid w:val="0071320A"/>
    <w:rsid w:val="007146AC"/>
    <w:rsid w:val="00715137"/>
    <w:rsid w:val="00715624"/>
    <w:rsid w:val="0071684A"/>
    <w:rsid w:val="0071732E"/>
    <w:rsid w:val="007178E0"/>
    <w:rsid w:val="00717A2F"/>
    <w:rsid w:val="0072228C"/>
    <w:rsid w:val="0072240F"/>
    <w:rsid w:val="00725310"/>
    <w:rsid w:val="007254D0"/>
    <w:rsid w:val="00725F40"/>
    <w:rsid w:val="0072655B"/>
    <w:rsid w:val="007268E2"/>
    <w:rsid w:val="00726F85"/>
    <w:rsid w:val="0073059C"/>
    <w:rsid w:val="00730FA9"/>
    <w:rsid w:val="007311ED"/>
    <w:rsid w:val="00732607"/>
    <w:rsid w:val="00733C60"/>
    <w:rsid w:val="00734BBB"/>
    <w:rsid w:val="00734E91"/>
    <w:rsid w:val="00735287"/>
    <w:rsid w:val="00735668"/>
    <w:rsid w:val="00736B29"/>
    <w:rsid w:val="00736D69"/>
    <w:rsid w:val="00737063"/>
    <w:rsid w:val="00740B18"/>
    <w:rsid w:val="00740D81"/>
    <w:rsid w:val="00740E67"/>
    <w:rsid w:val="007413EA"/>
    <w:rsid w:val="00741AA1"/>
    <w:rsid w:val="007423EE"/>
    <w:rsid w:val="007432CD"/>
    <w:rsid w:val="00743825"/>
    <w:rsid w:val="00743D0C"/>
    <w:rsid w:val="007449BF"/>
    <w:rsid w:val="00744E0D"/>
    <w:rsid w:val="00747A1A"/>
    <w:rsid w:val="00750AF2"/>
    <w:rsid w:val="00750C02"/>
    <w:rsid w:val="007529D5"/>
    <w:rsid w:val="00752FAD"/>
    <w:rsid w:val="007542C5"/>
    <w:rsid w:val="00754606"/>
    <w:rsid w:val="00754A1A"/>
    <w:rsid w:val="00755D23"/>
    <w:rsid w:val="00756120"/>
    <w:rsid w:val="00756621"/>
    <w:rsid w:val="007576A8"/>
    <w:rsid w:val="00757997"/>
    <w:rsid w:val="00761204"/>
    <w:rsid w:val="007617E2"/>
    <w:rsid w:val="007617FB"/>
    <w:rsid w:val="00761A65"/>
    <w:rsid w:val="00762268"/>
    <w:rsid w:val="00765C3F"/>
    <w:rsid w:val="00765F3B"/>
    <w:rsid w:val="0076671E"/>
    <w:rsid w:val="00767EB6"/>
    <w:rsid w:val="00767FF9"/>
    <w:rsid w:val="0077118A"/>
    <w:rsid w:val="0077257C"/>
    <w:rsid w:val="00773732"/>
    <w:rsid w:val="007760C1"/>
    <w:rsid w:val="00777B48"/>
    <w:rsid w:val="0078391B"/>
    <w:rsid w:val="0078414E"/>
    <w:rsid w:val="0078554C"/>
    <w:rsid w:val="00785CC6"/>
    <w:rsid w:val="00785CFF"/>
    <w:rsid w:val="007864A3"/>
    <w:rsid w:val="00786B38"/>
    <w:rsid w:val="00787691"/>
    <w:rsid w:val="007909AA"/>
    <w:rsid w:val="00791140"/>
    <w:rsid w:val="007958D2"/>
    <w:rsid w:val="00795A87"/>
    <w:rsid w:val="007A0911"/>
    <w:rsid w:val="007A1FF0"/>
    <w:rsid w:val="007A21B3"/>
    <w:rsid w:val="007A398F"/>
    <w:rsid w:val="007A3C8F"/>
    <w:rsid w:val="007A6073"/>
    <w:rsid w:val="007B4CFD"/>
    <w:rsid w:val="007B4FEE"/>
    <w:rsid w:val="007B503E"/>
    <w:rsid w:val="007B590D"/>
    <w:rsid w:val="007B62D4"/>
    <w:rsid w:val="007B6858"/>
    <w:rsid w:val="007B690D"/>
    <w:rsid w:val="007B70BB"/>
    <w:rsid w:val="007B7158"/>
    <w:rsid w:val="007B7652"/>
    <w:rsid w:val="007C066F"/>
    <w:rsid w:val="007C1959"/>
    <w:rsid w:val="007C4468"/>
    <w:rsid w:val="007C4566"/>
    <w:rsid w:val="007D0C95"/>
    <w:rsid w:val="007D27AB"/>
    <w:rsid w:val="007D2A62"/>
    <w:rsid w:val="007D5A3E"/>
    <w:rsid w:val="007D7D37"/>
    <w:rsid w:val="007E180D"/>
    <w:rsid w:val="007E2D13"/>
    <w:rsid w:val="007E3178"/>
    <w:rsid w:val="007E4EA1"/>
    <w:rsid w:val="007E5943"/>
    <w:rsid w:val="007E730B"/>
    <w:rsid w:val="007E7858"/>
    <w:rsid w:val="007F0564"/>
    <w:rsid w:val="007F0915"/>
    <w:rsid w:val="007F09BE"/>
    <w:rsid w:val="007F0A87"/>
    <w:rsid w:val="007F1FD0"/>
    <w:rsid w:val="007F2D34"/>
    <w:rsid w:val="007F4310"/>
    <w:rsid w:val="007F4EEB"/>
    <w:rsid w:val="007F5D8E"/>
    <w:rsid w:val="00800F61"/>
    <w:rsid w:val="00800F6D"/>
    <w:rsid w:val="00801CC1"/>
    <w:rsid w:val="008026AD"/>
    <w:rsid w:val="008027E2"/>
    <w:rsid w:val="00803097"/>
    <w:rsid w:val="008037AE"/>
    <w:rsid w:val="008066A8"/>
    <w:rsid w:val="00807E39"/>
    <w:rsid w:val="0081230A"/>
    <w:rsid w:val="008123CA"/>
    <w:rsid w:val="00812462"/>
    <w:rsid w:val="0081381A"/>
    <w:rsid w:val="008139C6"/>
    <w:rsid w:val="00814054"/>
    <w:rsid w:val="008144F0"/>
    <w:rsid w:val="00815D99"/>
    <w:rsid w:val="00816470"/>
    <w:rsid w:val="00820453"/>
    <w:rsid w:val="0082268F"/>
    <w:rsid w:val="0082334A"/>
    <w:rsid w:val="00823793"/>
    <w:rsid w:val="008253CE"/>
    <w:rsid w:val="00826F50"/>
    <w:rsid w:val="008279D4"/>
    <w:rsid w:val="00830329"/>
    <w:rsid w:val="00830695"/>
    <w:rsid w:val="008306F9"/>
    <w:rsid w:val="008347CF"/>
    <w:rsid w:val="00835276"/>
    <w:rsid w:val="00836671"/>
    <w:rsid w:val="008370AD"/>
    <w:rsid w:val="00837B2C"/>
    <w:rsid w:val="00837C43"/>
    <w:rsid w:val="0084009D"/>
    <w:rsid w:val="00841671"/>
    <w:rsid w:val="00842841"/>
    <w:rsid w:val="00842879"/>
    <w:rsid w:val="00842C79"/>
    <w:rsid w:val="00842D19"/>
    <w:rsid w:val="0084383B"/>
    <w:rsid w:val="008442E0"/>
    <w:rsid w:val="00844483"/>
    <w:rsid w:val="00845092"/>
    <w:rsid w:val="00845BF3"/>
    <w:rsid w:val="00850225"/>
    <w:rsid w:val="00850B83"/>
    <w:rsid w:val="008519B0"/>
    <w:rsid w:val="008522FB"/>
    <w:rsid w:val="00852C89"/>
    <w:rsid w:val="00852FF7"/>
    <w:rsid w:val="00854AA1"/>
    <w:rsid w:val="00856872"/>
    <w:rsid w:val="00861993"/>
    <w:rsid w:val="00861CB7"/>
    <w:rsid w:val="00861FF7"/>
    <w:rsid w:val="0086357C"/>
    <w:rsid w:val="00863CDC"/>
    <w:rsid w:val="00864052"/>
    <w:rsid w:val="00864181"/>
    <w:rsid w:val="00864B9A"/>
    <w:rsid w:val="00864C54"/>
    <w:rsid w:val="00865F95"/>
    <w:rsid w:val="0087144F"/>
    <w:rsid w:val="008715AB"/>
    <w:rsid w:val="008737AB"/>
    <w:rsid w:val="00875F29"/>
    <w:rsid w:val="00876DFA"/>
    <w:rsid w:val="00876F9E"/>
    <w:rsid w:val="008809B3"/>
    <w:rsid w:val="008818C2"/>
    <w:rsid w:val="0088224A"/>
    <w:rsid w:val="00882E1D"/>
    <w:rsid w:val="00883AA2"/>
    <w:rsid w:val="0088478C"/>
    <w:rsid w:val="0088486B"/>
    <w:rsid w:val="0089224A"/>
    <w:rsid w:val="0089270C"/>
    <w:rsid w:val="0089336E"/>
    <w:rsid w:val="00893867"/>
    <w:rsid w:val="00893912"/>
    <w:rsid w:val="00893C6C"/>
    <w:rsid w:val="0089462F"/>
    <w:rsid w:val="00896E69"/>
    <w:rsid w:val="0089729F"/>
    <w:rsid w:val="00897310"/>
    <w:rsid w:val="008A19AB"/>
    <w:rsid w:val="008A21DF"/>
    <w:rsid w:val="008A3B96"/>
    <w:rsid w:val="008A3F01"/>
    <w:rsid w:val="008A565E"/>
    <w:rsid w:val="008A5728"/>
    <w:rsid w:val="008A761C"/>
    <w:rsid w:val="008B0294"/>
    <w:rsid w:val="008B1495"/>
    <w:rsid w:val="008B48C7"/>
    <w:rsid w:val="008B5054"/>
    <w:rsid w:val="008B55FB"/>
    <w:rsid w:val="008B5A54"/>
    <w:rsid w:val="008B701C"/>
    <w:rsid w:val="008B71C0"/>
    <w:rsid w:val="008C036E"/>
    <w:rsid w:val="008C115A"/>
    <w:rsid w:val="008C3D16"/>
    <w:rsid w:val="008C3F58"/>
    <w:rsid w:val="008C4D95"/>
    <w:rsid w:val="008C72A8"/>
    <w:rsid w:val="008C73A8"/>
    <w:rsid w:val="008C776F"/>
    <w:rsid w:val="008C7BEA"/>
    <w:rsid w:val="008D0EFB"/>
    <w:rsid w:val="008D263F"/>
    <w:rsid w:val="008D350D"/>
    <w:rsid w:val="008D3580"/>
    <w:rsid w:val="008D45D3"/>
    <w:rsid w:val="008D63FB"/>
    <w:rsid w:val="008E0368"/>
    <w:rsid w:val="008E0386"/>
    <w:rsid w:val="008E04A5"/>
    <w:rsid w:val="008E1F32"/>
    <w:rsid w:val="008E2240"/>
    <w:rsid w:val="008E332B"/>
    <w:rsid w:val="008E3686"/>
    <w:rsid w:val="008E3C9A"/>
    <w:rsid w:val="008E4766"/>
    <w:rsid w:val="008E4F18"/>
    <w:rsid w:val="008E4FC1"/>
    <w:rsid w:val="008E5659"/>
    <w:rsid w:val="008E5DBC"/>
    <w:rsid w:val="008F099A"/>
    <w:rsid w:val="008F0FD5"/>
    <w:rsid w:val="008F1BD3"/>
    <w:rsid w:val="008F1D68"/>
    <w:rsid w:val="008F2023"/>
    <w:rsid w:val="008F5641"/>
    <w:rsid w:val="008F75B2"/>
    <w:rsid w:val="0090102E"/>
    <w:rsid w:val="00901D04"/>
    <w:rsid w:val="00902730"/>
    <w:rsid w:val="00902FFA"/>
    <w:rsid w:val="0090329B"/>
    <w:rsid w:val="00903B4A"/>
    <w:rsid w:val="009068A7"/>
    <w:rsid w:val="00906DB9"/>
    <w:rsid w:val="0092039E"/>
    <w:rsid w:val="009219C1"/>
    <w:rsid w:val="00923EB1"/>
    <w:rsid w:val="00930760"/>
    <w:rsid w:val="00930B8E"/>
    <w:rsid w:val="00930EA4"/>
    <w:rsid w:val="00931B35"/>
    <w:rsid w:val="00932794"/>
    <w:rsid w:val="00933191"/>
    <w:rsid w:val="00934450"/>
    <w:rsid w:val="00934F1C"/>
    <w:rsid w:val="00934FCF"/>
    <w:rsid w:val="00935C3C"/>
    <w:rsid w:val="00936511"/>
    <w:rsid w:val="0093676F"/>
    <w:rsid w:val="00940115"/>
    <w:rsid w:val="0094115D"/>
    <w:rsid w:val="0094277F"/>
    <w:rsid w:val="00942B31"/>
    <w:rsid w:val="00943A72"/>
    <w:rsid w:val="0094410D"/>
    <w:rsid w:val="009467C2"/>
    <w:rsid w:val="00947C3B"/>
    <w:rsid w:val="00950786"/>
    <w:rsid w:val="00950C97"/>
    <w:rsid w:val="00951CE6"/>
    <w:rsid w:val="009539FB"/>
    <w:rsid w:val="00954792"/>
    <w:rsid w:val="0095509A"/>
    <w:rsid w:val="00955F51"/>
    <w:rsid w:val="00957087"/>
    <w:rsid w:val="00957535"/>
    <w:rsid w:val="00960A65"/>
    <w:rsid w:val="0096367E"/>
    <w:rsid w:val="00965E36"/>
    <w:rsid w:val="00966A4B"/>
    <w:rsid w:val="00966EF7"/>
    <w:rsid w:val="0096762C"/>
    <w:rsid w:val="00970964"/>
    <w:rsid w:val="0097174A"/>
    <w:rsid w:val="009719F0"/>
    <w:rsid w:val="00971D1F"/>
    <w:rsid w:val="00971E64"/>
    <w:rsid w:val="0097285A"/>
    <w:rsid w:val="00972E8D"/>
    <w:rsid w:val="00974B63"/>
    <w:rsid w:val="009765B6"/>
    <w:rsid w:val="009776A0"/>
    <w:rsid w:val="009809A8"/>
    <w:rsid w:val="009820F7"/>
    <w:rsid w:val="009830A3"/>
    <w:rsid w:val="009845D5"/>
    <w:rsid w:val="00985A3A"/>
    <w:rsid w:val="00986BC0"/>
    <w:rsid w:val="00986DEA"/>
    <w:rsid w:val="00990124"/>
    <w:rsid w:val="00990783"/>
    <w:rsid w:val="009907CD"/>
    <w:rsid w:val="00992BB4"/>
    <w:rsid w:val="00992EF5"/>
    <w:rsid w:val="009934FE"/>
    <w:rsid w:val="00994E5C"/>
    <w:rsid w:val="00996B3D"/>
    <w:rsid w:val="009971CC"/>
    <w:rsid w:val="009A0292"/>
    <w:rsid w:val="009A0CC3"/>
    <w:rsid w:val="009A1DB1"/>
    <w:rsid w:val="009A2452"/>
    <w:rsid w:val="009A304E"/>
    <w:rsid w:val="009A48DE"/>
    <w:rsid w:val="009A54AD"/>
    <w:rsid w:val="009A56DB"/>
    <w:rsid w:val="009B0A22"/>
    <w:rsid w:val="009B0D44"/>
    <w:rsid w:val="009B231F"/>
    <w:rsid w:val="009B2C9C"/>
    <w:rsid w:val="009B44BD"/>
    <w:rsid w:val="009B4A38"/>
    <w:rsid w:val="009B78AB"/>
    <w:rsid w:val="009B7F29"/>
    <w:rsid w:val="009C2DB9"/>
    <w:rsid w:val="009C337A"/>
    <w:rsid w:val="009C431C"/>
    <w:rsid w:val="009C6EB0"/>
    <w:rsid w:val="009C7070"/>
    <w:rsid w:val="009C7A63"/>
    <w:rsid w:val="009C7C30"/>
    <w:rsid w:val="009D070E"/>
    <w:rsid w:val="009D2231"/>
    <w:rsid w:val="009D340F"/>
    <w:rsid w:val="009D4A37"/>
    <w:rsid w:val="009D5C0E"/>
    <w:rsid w:val="009E0AB3"/>
    <w:rsid w:val="009E0CBA"/>
    <w:rsid w:val="009E12B7"/>
    <w:rsid w:val="009E1E58"/>
    <w:rsid w:val="009E298A"/>
    <w:rsid w:val="009E3A16"/>
    <w:rsid w:val="009E3FA9"/>
    <w:rsid w:val="009E4380"/>
    <w:rsid w:val="009E438F"/>
    <w:rsid w:val="009E4F31"/>
    <w:rsid w:val="009E4FF0"/>
    <w:rsid w:val="009E5025"/>
    <w:rsid w:val="009E6249"/>
    <w:rsid w:val="009E6777"/>
    <w:rsid w:val="009E6ADB"/>
    <w:rsid w:val="009F083B"/>
    <w:rsid w:val="009F17D2"/>
    <w:rsid w:val="009F188F"/>
    <w:rsid w:val="009F1B11"/>
    <w:rsid w:val="009F2320"/>
    <w:rsid w:val="009F280A"/>
    <w:rsid w:val="009F316F"/>
    <w:rsid w:val="009F31A1"/>
    <w:rsid w:val="009F40CC"/>
    <w:rsid w:val="009F5C65"/>
    <w:rsid w:val="009F614F"/>
    <w:rsid w:val="009F69A0"/>
    <w:rsid w:val="009F77B5"/>
    <w:rsid w:val="00A00206"/>
    <w:rsid w:val="00A003F5"/>
    <w:rsid w:val="00A004BD"/>
    <w:rsid w:val="00A00CAC"/>
    <w:rsid w:val="00A00DAC"/>
    <w:rsid w:val="00A04519"/>
    <w:rsid w:val="00A04841"/>
    <w:rsid w:val="00A04CA4"/>
    <w:rsid w:val="00A0528A"/>
    <w:rsid w:val="00A06035"/>
    <w:rsid w:val="00A122DB"/>
    <w:rsid w:val="00A13630"/>
    <w:rsid w:val="00A13D35"/>
    <w:rsid w:val="00A15C94"/>
    <w:rsid w:val="00A15F27"/>
    <w:rsid w:val="00A16762"/>
    <w:rsid w:val="00A16887"/>
    <w:rsid w:val="00A1701E"/>
    <w:rsid w:val="00A17239"/>
    <w:rsid w:val="00A17CD7"/>
    <w:rsid w:val="00A20D06"/>
    <w:rsid w:val="00A21669"/>
    <w:rsid w:val="00A22F92"/>
    <w:rsid w:val="00A240D8"/>
    <w:rsid w:val="00A255A0"/>
    <w:rsid w:val="00A2629A"/>
    <w:rsid w:val="00A26A0B"/>
    <w:rsid w:val="00A26D9C"/>
    <w:rsid w:val="00A315C3"/>
    <w:rsid w:val="00A32DD4"/>
    <w:rsid w:val="00A340C1"/>
    <w:rsid w:val="00A35C65"/>
    <w:rsid w:val="00A35F3D"/>
    <w:rsid w:val="00A36E9D"/>
    <w:rsid w:val="00A374AA"/>
    <w:rsid w:val="00A37F73"/>
    <w:rsid w:val="00A40F9C"/>
    <w:rsid w:val="00A41CDA"/>
    <w:rsid w:val="00A442B4"/>
    <w:rsid w:val="00A44632"/>
    <w:rsid w:val="00A45503"/>
    <w:rsid w:val="00A500B7"/>
    <w:rsid w:val="00A51A31"/>
    <w:rsid w:val="00A52814"/>
    <w:rsid w:val="00A52867"/>
    <w:rsid w:val="00A543C7"/>
    <w:rsid w:val="00A55484"/>
    <w:rsid w:val="00A576F7"/>
    <w:rsid w:val="00A60359"/>
    <w:rsid w:val="00A65263"/>
    <w:rsid w:val="00A6548A"/>
    <w:rsid w:val="00A66E50"/>
    <w:rsid w:val="00A67708"/>
    <w:rsid w:val="00A70FCA"/>
    <w:rsid w:val="00A73F69"/>
    <w:rsid w:val="00A7582E"/>
    <w:rsid w:val="00A76A31"/>
    <w:rsid w:val="00A80F82"/>
    <w:rsid w:val="00A82311"/>
    <w:rsid w:val="00A83A95"/>
    <w:rsid w:val="00A84CA6"/>
    <w:rsid w:val="00A85669"/>
    <w:rsid w:val="00A85D8F"/>
    <w:rsid w:val="00A87F00"/>
    <w:rsid w:val="00A91080"/>
    <w:rsid w:val="00A92694"/>
    <w:rsid w:val="00A929FD"/>
    <w:rsid w:val="00A934E5"/>
    <w:rsid w:val="00A939A6"/>
    <w:rsid w:val="00A9425E"/>
    <w:rsid w:val="00A95C54"/>
    <w:rsid w:val="00A972BC"/>
    <w:rsid w:val="00AA0AA1"/>
    <w:rsid w:val="00AA3B1A"/>
    <w:rsid w:val="00AA4211"/>
    <w:rsid w:val="00AA45A8"/>
    <w:rsid w:val="00AA4E57"/>
    <w:rsid w:val="00AA639A"/>
    <w:rsid w:val="00AA6CB4"/>
    <w:rsid w:val="00AB2F70"/>
    <w:rsid w:val="00AB3D67"/>
    <w:rsid w:val="00AB4386"/>
    <w:rsid w:val="00AB49AF"/>
    <w:rsid w:val="00AB61C8"/>
    <w:rsid w:val="00AC150D"/>
    <w:rsid w:val="00AC2888"/>
    <w:rsid w:val="00AC4CA9"/>
    <w:rsid w:val="00AC503D"/>
    <w:rsid w:val="00AC6372"/>
    <w:rsid w:val="00AD0756"/>
    <w:rsid w:val="00AD165F"/>
    <w:rsid w:val="00AD2288"/>
    <w:rsid w:val="00AD2925"/>
    <w:rsid w:val="00AD5C05"/>
    <w:rsid w:val="00AD5C22"/>
    <w:rsid w:val="00AD62BF"/>
    <w:rsid w:val="00AD7C29"/>
    <w:rsid w:val="00AD7E14"/>
    <w:rsid w:val="00AE12F2"/>
    <w:rsid w:val="00AE177C"/>
    <w:rsid w:val="00AE2D8F"/>
    <w:rsid w:val="00AE494A"/>
    <w:rsid w:val="00AE59F3"/>
    <w:rsid w:val="00AF0530"/>
    <w:rsid w:val="00AF055B"/>
    <w:rsid w:val="00AF0CF8"/>
    <w:rsid w:val="00AF1911"/>
    <w:rsid w:val="00AF2A35"/>
    <w:rsid w:val="00AF4507"/>
    <w:rsid w:val="00AF5066"/>
    <w:rsid w:val="00AF5A42"/>
    <w:rsid w:val="00AF7930"/>
    <w:rsid w:val="00B006CA"/>
    <w:rsid w:val="00B011A3"/>
    <w:rsid w:val="00B01801"/>
    <w:rsid w:val="00B01987"/>
    <w:rsid w:val="00B01EC6"/>
    <w:rsid w:val="00B062F1"/>
    <w:rsid w:val="00B06731"/>
    <w:rsid w:val="00B07258"/>
    <w:rsid w:val="00B07CC9"/>
    <w:rsid w:val="00B10399"/>
    <w:rsid w:val="00B1095B"/>
    <w:rsid w:val="00B11685"/>
    <w:rsid w:val="00B120FF"/>
    <w:rsid w:val="00B124E6"/>
    <w:rsid w:val="00B15EFB"/>
    <w:rsid w:val="00B161AF"/>
    <w:rsid w:val="00B16710"/>
    <w:rsid w:val="00B17BA8"/>
    <w:rsid w:val="00B20CAF"/>
    <w:rsid w:val="00B20EE4"/>
    <w:rsid w:val="00B223F0"/>
    <w:rsid w:val="00B240D0"/>
    <w:rsid w:val="00B24593"/>
    <w:rsid w:val="00B25128"/>
    <w:rsid w:val="00B2657D"/>
    <w:rsid w:val="00B26D2D"/>
    <w:rsid w:val="00B27E22"/>
    <w:rsid w:val="00B312BA"/>
    <w:rsid w:val="00B326DF"/>
    <w:rsid w:val="00B328A9"/>
    <w:rsid w:val="00B340A9"/>
    <w:rsid w:val="00B343A7"/>
    <w:rsid w:val="00B34B3A"/>
    <w:rsid w:val="00B3724A"/>
    <w:rsid w:val="00B37BEB"/>
    <w:rsid w:val="00B37F9B"/>
    <w:rsid w:val="00B41110"/>
    <w:rsid w:val="00B42828"/>
    <w:rsid w:val="00B42D73"/>
    <w:rsid w:val="00B452CC"/>
    <w:rsid w:val="00B46466"/>
    <w:rsid w:val="00B46C56"/>
    <w:rsid w:val="00B46E4C"/>
    <w:rsid w:val="00B4712A"/>
    <w:rsid w:val="00B47B7A"/>
    <w:rsid w:val="00B50955"/>
    <w:rsid w:val="00B51869"/>
    <w:rsid w:val="00B526A0"/>
    <w:rsid w:val="00B531A1"/>
    <w:rsid w:val="00B534D6"/>
    <w:rsid w:val="00B5511E"/>
    <w:rsid w:val="00B56B10"/>
    <w:rsid w:val="00B607CB"/>
    <w:rsid w:val="00B624B0"/>
    <w:rsid w:val="00B64175"/>
    <w:rsid w:val="00B646B8"/>
    <w:rsid w:val="00B64746"/>
    <w:rsid w:val="00B679DB"/>
    <w:rsid w:val="00B70B55"/>
    <w:rsid w:val="00B7192C"/>
    <w:rsid w:val="00B71BEE"/>
    <w:rsid w:val="00B71C68"/>
    <w:rsid w:val="00B73C0A"/>
    <w:rsid w:val="00B76187"/>
    <w:rsid w:val="00B77118"/>
    <w:rsid w:val="00B77AB7"/>
    <w:rsid w:val="00B77DFB"/>
    <w:rsid w:val="00B77EEA"/>
    <w:rsid w:val="00B82FDB"/>
    <w:rsid w:val="00B843E5"/>
    <w:rsid w:val="00B84BC6"/>
    <w:rsid w:val="00B84C0A"/>
    <w:rsid w:val="00B85659"/>
    <w:rsid w:val="00B8690A"/>
    <w:rsid w:val="00B90211"/>
    <w:rsid w:val="00B9127A"/>
    <w:rsid w:val="00B91BF2"/>
    <w:rsid w:val="00B93176"/>
    <w:rsid w:val="00B953CA"/>
    <w:rsid w:val="00B95FB6"/>
    <w:rsid w:val="00BA0838"/>
    <w:rsid w:val="00BA0F51"/>
    <w:rsid w:val="00BA15AD"/>
    <w:rsid w:val="00BA1DAF"/>
    <w:rsid w:val="00BA3AC6"/>
    <w:rsid w:val="00BA5E4A"/>
    <w:rsid w:val="00BA7E5E"/>
    <w:rsid w:val="00BB2F92"/>
    <w:rsid w:val="00BB34CA"/>
    <w:rsid w:val="00BB469A"/>
    <w:rsid w:val="00BB5D8F"/>
    <w:rsid w:val="00BB6039"/>
    <w:rsid w:val="00BB75F9"/>
    <w:rsid w:val="00BC1860"/>
    <w:rsid w:val="00BC1BD5"/>
    <w:rsid w:val="00BC47BB"/>
    <w:rsid w:val="00BC5783"/>
    <w:rsid w:val="00BC6F56"/>
    <w:rsid w:val="00BD1804"/>
    <w:rsid w:val="00BD2245"/>
    <w:rsid w:val="00BD3B1A"/>
    <w:rsid w:val="00BD4FC3"/>
    <w:rsid w:val="00BD53EF"/>
    <w:rsid w:val="00BD5781"/>
    <w:rsid w:val="00BD5A25"/>
    <w:rsid w:val="00BD60C3"/>
    <w:rsid w:val="00BD654F"/>
    <w:rsid w:val="00BD6C20"/>
    <w:rsid w:val="00BD7A3F"/>
    <w:rsid w:val="00BE14CE"/>
    <w:rsid w:val="00BE1F6C"/>
    <w:rsid w:val="00BE2976"/>
    <w:rsid w:val="00BE4015"/>
    <w:rsid w:val="00BE5A78"/>
    <w:rsid w:val="00BE647F"/>
    <w:rsid w:val="00BE6680"/>
    <w:rsid w:val="00BE693B"/>
    <w:rsid w:val="00BE6BC2"/>
    <w:rsid w:val="00BE6FEA"/>
    <w:rsid w:val="00BE7780"/>
    <w:rsid w:val="00BF0B8C"/>
    <w:rsid w:val="00BF241F"/>
    <w:rsid w:val="00BF2AE8"/>
    <w:rsid w:val="00BF4213"/>
    <w:rsid w:val="00BF53CC"/>
    <w:rsid w:val="00BF641F"/>
    <w:rsid w:val="00C006D1"/>
    <w:rsid w:val="00C00A94"/>
    <w:rsid w:val="00C02DAD"/>
    <w:rsid w:val="00C02E31"/>
    <w:rsid w:val="00C02E7B"/>
    <w:rsid w:val="00C03054"/>
    <w:rsid w:val="00C035FF"/>
    <w:rsid w:val="00C04155"/>
    <w:rsid w:val="00C04CD0"/>
    <w:rsid w:val="00C06B63"/>
    <w:rsid w:val="00C101B2"/>
    <w:rsid w:val="00C10818"/>
    <w:rsid w:val="00C11C06"/>
    <w:rsid w:val="00C120CA"/>
    <w:rsid w:val="00C122CA"/>
    <w:rsid w:val="00C15B2F"/>
    <w:rsid w:val="00C160D4"/>
    <w:rsid w:val="00C171CB"/>
    <w:rsid w:val="00C17C97"/>
    <w:rsid w:val="00C22031"/>
    <w:rsid w:val="00C23E71"/>
    <w:rsid w:val="00C25589"/>
    <w:rsid w:val="00C26492"/>
    <w:rsid w:val="00C27570"/>
    <w:rsid w:val="00C27E8A"/>
    <w:rsid w:val="00C320DB"/>
    <w:rsid w:val="00C32103"/>
    <w:rsid w:val="00C32656"/>
    <w:rsid w:val="00C32D77"/>
    <w:rsid w:val="00C33AC1"/>
    <w:rsid w:val="00C34749"/>
    <w:rsid w:val="00C36919"/>
    <w:rsid w:val="00C36B38"/>
    <w:rsid w:val="00C3763C"/>
    <w:rsid w:val="00C376D2"/>
    <w:rsid w:val="00C37B67"/>
    <w:rsid w:val="00C4151D"/>
    <w:rsid w:val="00C4327D"/>
    <w:rsid w:val="00C442ED"/>
    <w:rsid w:val="00C463CC"/>
    <w:rsid w:val="00C47099"/>
    <w:rsid w:val="00C47B42"/>
    <w:rsid w:val="00C50820"/>
    <w:rsid w:val="00C51EAB"/>
    <w:rsid w:val="00C5303B"/>
    <w:rsid w:val="00C5318B"/>
    <w:rsid w:val="00C54E65"/>
    <w:rsid w:val="00C56092"/>
    <w:rsid w:val="00C56BDC"/>
    <w:rsid w:val="00C605B9"/>
    <w:rsid w:val="00C62472"/>
    <w:rsid w:val="00C65549"/>
    <w:rsid w:val="00C65B5B"/>
    <w:rsid w:val="00C65BD0"/>
    <w:rsid w:val="00C67E0A"/>
    <w:rsid w:val="00C7192A"/>
    <w:rsid w:val="00C72570"/>
    <w:rsid w:val="00C749BD"/>
    <w:rsid w:val="00C74ECE"/>
    <w:rsid w:val="00C7610E"/>
    <w:rsid w:val="00C76119"/>
    <w:rsid w:val="00C80BD4"/>
    <w:rsid w:val="00C82D25"/>
    <w:rsid w:val="00C832EC"/>
    <w:rsid w:val="00C833FE"/>
    <w:rsid w:val="00C85296"/>
    <w:rsid w:val="00C868AD"/>
    <w:rsid w:val="00C86D43"/>
    <w:rsid w:val="00C86F1C"/>
    <w:rsid w:val="00C87662"/>
    <w:rsid w:val="00C876E1"/>
    <w:rsid w:val="00C87753"/>
    <w:rsid w:val="00C87F6D"/>
    <w:rsid w:val="00C930C1"/>
    <w:rsid w:val="00C9398B"/>
    <w:rsid w:val="00C95A3E"/>
    <w:rsid w:val="00C962B1"/>
    <w:rsid w:val="00C96D6D"/>
    <w:rsid w:val="00CA0C13"/>
    <w:rsid w:val="00CA1DBD"/>
    <w:rsid w:val="00CA3AC2"/>
    <w:rsid w:val="00CA4D30"/>
    <w:rsid w:val="00CA65A6"/>
    <w:rsid w:val="00CB0951"/>
    <w:rsid w:val="00CB1B10"/>
    <w:rsid w:val="00CB26A5"/>
    <w:rsid w:val="00CB3455"/>
    <w:rsid w:val="00CB58BE"/>
    <w:rsid w:val="00CB6FA1"/>
    <w:rsid w:val="00CB79C4"/>
    <w:rsid w:val="00CC109E"/>
    <w:rsid w:val="00CC1863"/>
    <w:rsid w:val="00CC2450"/>
    <w:rsid w:val="00CC2A17"/>
    <w:rsid w:val="00CC3178"/>
    <w:rsid w:val="00CC3C43"/>
    <w:rsid w:val="00CC4737"/>
    <w:rsid w:val="00CC6320"/>
    <w:rsid w:val="00CC6C70"/>
    <w:rsid w:val="00CC7788"/>
    <w:rsid w:val="00CD16D5"/>
    <w:rsid w:val="00CD2416"/>
    <w:rsid w:val="00CD3F51"/>
    <w:rsid w:val="00CD539C"/>
    <w:rsid w:val="00CD6DAA"/>
    <w:rsid w:val="00CD7D88"/>
    <w:rsid w:val="00CE030F"/>
    <w:rsid w:val="00CE1DDD"/>
    <w:rsid w:val="00CE339B"/>
    <w:rsid w:val="00CE675A"/>
    <w:rsid w:val="00CE69F4"/>
    <w:rsid w:val="00CE7DBD"/>
    <w:rsid w:val="00CF0970"/>
    <w:rsid w:val="00CF0DDE"/>
    <w:rsid w:val="00CF1CEA"/>
    <w:rsid w:val="00CF2924"/>
    <w:rsid w:val="00CF3A42"/>
    <w:rsid w:val="00CF47C5"/>
    <w:rsid w:val="00CF4D25"/>
    <w:rsid w:val="00CF6F2D"/>
    <w:rsid w:val="00D0119B"/>
    <w:rsid w:val="00D0160D"/>
    <w:rsid w:val="00D01BC4"/>
    <w:rsid w:val="00D02C6C"/>
    <w:rsid w:val="00D05AF6"/>
    <w:rsid w:val="00D060D0"/>
    <w:rsid w:val="00D063BF"/>
    <w:rsid w:val="00D06404"/>
    <w:rsid w:val="00D06552"/>
    <w:rsid w:val="00D072E1"/>
    <w:rsid w:val="00D073E1"/>
    <w:rsid w:val="00D07E84"/>
    <w:rsid w:val="00D104BB"/>
    <w:rsid w:val="00D1221C"/>
    <w:rsid w:val="00D12E92"/>
    <w:rsid w:val="00D14EB4"/>
    <w:rsid w:val="00D150AA"/>
    <w:rsid w:val="00D1646C"/>
    <w:rsid w:val="00D172A4"/>
    <w:rsid w:val="00D17669"/>
    <w:rsid w:val="00D1798D"/>
    <w:rsid w:val="00D17D1B"/>
    <w:rsid w:val="00D2038E"/>
    <w:rsid w:val="00D218C2"/>
    <w:rsid w:val="00D22832"/>
    <w:rsid w:val="00D23446"/>
    <w:rsid w:val="00D241A2"/>
    <w:rsid w:val="00D24D49"/>
    <w:rsid w:val="00D261A5"/>
    <w:rsid w:val="00D26D2A"/>
    <w:rsid w:val="00D312C0"/>
    <w:rsid w:val="00D318CA"/>
    <w:rsid w:val="00D322AD"/>
    <w:rsid w:val="00D32482"/>
    <w:rsid w:val="00D32B88"/>
    <w:rsid w:val="00D33E7D"/>
    <w:rsid w:val="00D34D0B"/>
    <w:rsid w:val="00D366B8"/>
    <w:rsid w:val="00D368B6"/>
    <w:rsid w:val="00D37F87"/>
    <w:rsid w:val="00D41F10"/>
    <w:rsid w:val="00D4438A"/>
    <w:rsid w:val="00D44D8B"/>
    <w:rsid w:val="00D45BC1"/>
    <w:rsid w:val="00D45F02"/>
    <w:rsid w:val="00D46300"/>
    <w:rsid w:val="00D4755B"/>
    <w:rsid w:val="00D47A72"/>
    <w:rsid w:val="00D5164D"/>
    <w:rsid w:val="00D51D5E"/>
    <w:rsid w:val="00D51F94"/>
    <w:rsid w:val="00D52EAD"/>
    <w:rsid w:val="00D53579"/>
    <w:rsid w:val="00D53AF7"/>
    <w:rsid w:val="00D5413C"/>
    <w:rsid w:val="00D541F1"/>
    <w:rsid w:val="00D55775"/>
    <w:rsid w:val="00D601E1"/>
    <w:rsid w:val="00D62531"/>
    <w:rsid w:val="00D62D1A"/>
    <w:rsid w:val="00D637FF"/>
    <w:rsid w:val="00D66163"/>
    <w:rsid w:val="00D666AD"/>
    <w:rsid w:val="00D66C65"/>
    <w:rsid w:val="00D66FE3"/>
    <w:rsid w:val="00D676AC"/>
    <w:rsid w:val="00D67A54"/>
    <w:rsid w:val="00D710F3"/>
    <w:rsid w:val="00D715E9"/>
    <w:rsid w:val="00D71A9B"/>
    <w:rsid w:val="00D71F84"/>
    <w:rsid w:val="00D750B8"/>
    <w:rsid w:val="00D756AB"/>
    <w:rsid w:val="00D76E98"/>
    <w:rsid w:val="00D81237"/>
    <w:rsid w:val="00D81B78"/>
    <w:rsid w:val="00D81CFA"/>
    <w:rsid w:val="00D82AD9"/>
    <w:rsid w:val="00D82C36"/>
    <w:rsid w:val="00D90507"/>
    <w:rsid w:val="00D906D5"/>
    <w:rsid w:val="00D92D88"/>
    <w:rsid w:val="00D9414F"/>
    <w:rsid w:val="00D94654"/>
    <w:rsid w:val="00D946E6"/>
    <w:rsid w:val="00D948D2"/>
    <w:rsid w:val="00D958D7"/>
    <w:rsid w:val="00D95DFB"/>
    <w:rsid w:val="00D97183"/>
    <w:rsid w:val="00D9764B"/>
    <w:rsid w:val="00D97996"/>
    <w:rsid w:val="00DA0CBA"/>
    <w:rsid w:val="00DA0FD4"/>
    <w:rsid w:val="00DA1723"/>
    <w:rsid w:val="00DA1FA3"/>
    <w:rsid w:val="00DA327E"/>
    <w:rsid w:val="00DA44B0"/>
    <w:rsid w:val="00DA4FA5"/>
    <w:rsid w:val="00DA5356"/>
    <w:rsid w:val="00DA568C"/>
    <w:rsid w:val="00DA5E6A"/>
    <w:rsid w:val="00DA678A"/>
    <w:rsid w:val="00DA6CA3"/>
    <w:rsid w:val="00DA6F04"/>
    <w:rsid w:val="00DB1540"/>
    <w:rsid w:val="00DB1C68"/>
    <w:rsid w:val="00DB3C96"/>
    <w:rsid w:val="00DB635E"/>
    <w:rsid w:val="00DB7BD0"/>
    <w:rsid w:val="00DC07A3"/>
    <w:rsid w:val="00DC091A"/>
    <w:rsid w:val="00DC0DB4"/>
    <w:rsid w:val="00DC1B26"/>
    <w:rsid w:val="00DC3AB8"/>
    <w:rsid w:val="00DC53EE"/>
    <w:rsid w:val="00DC59C3"/>
    <w:rsid w:val="00DC5FC3"/>
    <w:rsid w:val="00DC6761"/>
    <w:rsid w:val="00DC6D59"/>
    <w:rsid w:val="00DC6D80"/>
    <w:rsid w:val="00DC7FFC"/>
    <w:rsid w:val="00DD18D2"/>
    <w:rsid w:val="00DD1B54"/>
    <w:rsid w:val="00DD4E1A"/>
    <w:rsid w:val="00DD4F8B"/>
    <w:rsid w:val="00DD7CA1"/>
    <w:rsid w:val="00DE1025"/>
    <w:rsid w:val="00DE39D4"/>
    <w:rsid w:val="00DE5483"/>
    <w:rsid w:val="00DE58BE"/>
    <w:rsid w:val="00DE5A69"/>
    <w:rsid w:val="00DE5BED"/>
    <w:rsid w:val="00DE72A2"/>
    <w:rsid w:val="00DF0A17"/>
    <w:rsid w:val="00DF10C2"/>
    <w:rsid w:val="00DF1AD1"/>
    <w:rsid w:val="00DF4466"/>
    <w:rsid w:val="00DF48EF"/>
    <w:rsid w:val="00DF4C91"/>
    <w:rsid w:val="00DF60BE"/>
    <w:rsid w:val="00DF6341"/>
    <w:rsid w:val="00DF650F"/>
    <w:rsid w:val="00DF659F"/>
    <w:rsid w:val="00DF72C0"/>
    <w:rsid w:val="00E00E90"/>
    <w:rsid w:val="00E02F5B"/>
    <w:rsid w:val="00E0352A"/>
    <w:rsid w:val="00E043EF"/>
    <w:rsid w:val="00E04938"/>
    <w:rsid w:val="00E056A4"/>
    <w:rsid w:val="00E06690"/>
    <w:rsid w:val="00E072DD"/>
    <w:rsid w:val="00E1091B"/>
    <w:rsid w:val="00E116F4"/>
    <w:rsid w:val="00E11B8A"/>
    <w:rsid w:val="00E153B5"/>
    <w:rsid w:val="00E2197C"/>
    <w:rsid w:val="00E222E8"/>
    <w:rsid w:val="00E239F9"/>
    <w:rsid w:val="00E23EDA"/>
    <w:rsid w:val="00E254BE"/>
    <w:rsid w:val="00E2559F"/>
    <w:rsid w:val="00E2685B"/>
    <w:rsid w:val="00E27A8D"/>
    <w:rsid w:val="00E27B54"/>
    <w:rsid w:val="00E3003D"/>
    <w:rsid w:val="00E304BB"/>
    <w:rsid w:val="00E3294B"/>
    <w:rsid w:val="00E339F2"/>
    <w:rsid w:val="00E349C8"/>
    <w:rsid w:val="00E35194"/>
    <w:rsid w:val="00E360A4"/>
    <w:rsid w:val="00E37EB8"/>
    <w:rsid w:val="00E40379"/>
    <w:rsid w:val="00E42F27"/>
    <w:rsid w:val="00E44A47"/>
    <w:rsid w:val="00E4536F"/>
    <w:rsid w:val="00E4597C"/>
    <w:rsid w:val="00E45BA1"/>
    <w:rsid w:val="00E4687B"/>
    <w:rsid w:val="00E50722"/>
    <w:rsid w:val="00E517C2"/>
    <w:rsid w:val="00E52062"/>
    <w:rsid w:val="00E5321E"/>
    <w:rsid w:val="00E5372A"/>
    <w:rsid w:val="00E53C9A"/>
    <w:rsid w:val="00E54002"/>
    <w:rsid w:val="00E540B6"/>
    <w:rsid w:val="00E54A2D"/>
    <w:rsid w:val="00E559F0"/>
    <w:rsid w:val="00E561B6"/>
    <w:rsid w:val="00E5679A"/>
    <w:rsid w:val="00E569DB"/>
    <w:rsid w:val="00E570BA"/>
    <w:rsid w:val="00E60F92"/>
    <w:rsid w:val="00E6159E"/>
    <w:rsid w:val="00E62374"/>
    <w:rsid w:val="00E62465"/>
    <w:rsid w:val="00E63511"/>
    <w:rsid w:val="00E64747"/>
    <w:rsid w:val="00E65872"/>
    <w:rsid w:val="00E65AB4"/>
    <w:rsid w:val="00E66051"/>
    <w:rsid w:val="00E66BDD"/>
    <w:rsid w:val="00E66F6C"/>
    <w:rsid w:val="00E72B2D"/>
    <w:rsid w:val="00E74145"/>
    <w:rsid w:val="00E81461"/>
    <w:rsid w:val="00E8183B"/>
    <w:rsid w:val="00E820D7"/>
    <w:rsid w:val="00E8399A"/>
    <w:rsid w:val="00E8417F"/>
    <w:rsid w:val="00E851FC"/>
    <w:rsid w:val="00E868A8"/>
    <w:rsid w:val="00E91A43"/>
    <w:rsid w:val="00E91BC4"/>
    <w:rsid w:val="00E926C3"/>
    <w:rsid w:val="00E928C4"/>
    <w:rsid w:val="00E9379A"/>
    <w:rsid w:val="00E94839"/>
    <w:rsid w:val="00E9496B"/>
    <w:rsid w:val="00E9497A"/>
    <w:rsid w:val="00E952B1"/>
    <w:rsid w:val="00E965FC"/>
    <w:rsid w:val="00E97F22"/>
    <w:rsid w:val="00EA0FF6"/>
    <w:rsid w:val="00EA5CC3"/>
    <w:rsid w:val="00EB3A47"/>
    <w:rsid w:val="00EB3B9C"/>
    <w:rsid w:val="00EB411C"/>
    <w:rsid w:val="00EB49BA"/>
    <w:rsid w:val="00EB6E00"/>
    <w:rsid w:val="00EB74EF"/>
    <w:rsid w:val="00EB76C3"/>
    <w:rsid w:val="00EB7CB1"/>
    <w:rsid w:val="00EB7D56"/>
    <w:rsid w:val="00EC0F69"/>
    <w:rsid w:val="00EC254E"/>
    <w:rsid w:val="00EC52EC"/>
    <w:rsid w:val="00EC5A10"/>
    <w:rsid w:val="00EC5CDB"/>
    <w:rsid w:val="00EC6810"/>
    <w:rsid w:val="00EC6A92"/>
    <w:rsid w:val="00EC710D"/>
    <w:rsid w:val="00ED325F"/>
    <w:rsid w:val="00ED3E05"/>
    <w:rsid w:val="00ED4BFF"/>
    <w:rsid w:val="00ED5BCD"/>
    <w:rsid w:val="00ED60FE"/>
    <w:rsid w:val="00ED632B"/>
    <w:rsid w:val="00ED6430"/>
    <w:rsid w:val="00ED6933"/>
    <w:rsid w:val="00EE0EB9"/>
    <w:rsid w:val="00EE24EB"/>
    <w:rsid w:val="00EE26F2"/>
    <w:rsid w:val="00EE3955"/>
    <w:rsid w:val="00EE5F95"/>
    <w:rsid w:val="00EF025A"/>
    <w:rsid w:val="00EF2903"/>
    <w:rsid w:val="00F008AC"/>
    <w:rsid w:val="00F00ACC"/>
    <w:rsid w:val="00F03B67"/>
    <w:rsid w:val="00F03FE1"/>
    <w:rsid w:val="00F04A21"/>
    <w:rsid w:val="00F04DD7"/>
    <w:rsid w:val="00F0719A"/>
    <w:rsid w:val="00F07FA0"/>
    <w:rsid w:val="00F10CDF"/>
    <w:rsid w:val="00F13BE3"/>
    <w:rsid w:val="00F1689E"/>
    <w:rsid w:val="00F221CC"/>
    <w:rsid w:val="00F22797"/>
    <w:rsid w:val="00F227AE"/>
    <w:rsid w:val="00F23299"/>
    <w:rsid w:val="00F242D3"/>
    <w:rsid w:val="00F2573B"/>
    <w:rsid w:val="00F2590B"/>
    <w:rsid w:val="00F269E9"/>
    <w:rsid w:val="00F272E6"/>
    <w:rsid w:val="00F36C62"/>
    <w:rsid w:val="00F407D1"/>
    <w:rsid w:val="00F438BA"/>
    <w:rsid w:val="00F446B3"/>
    <w:rsid w:val="00F44D36"/>
    <w:rsid w:val="00F4549A"/>
    <w:rsid w:val="00F46539"/>
    <w:rsid w:val="00F54BE4"/>
    <w:rsid w:val="00F57002"/>
    <w:rsid w:val="00F61434"/>
    <w:rsid w:val="00F61CDD"/>
    <w:rsid w:val="00F62127"/>
    <w:rsid w:val="00F62974"/>
    <w:rsid w:val="00F65FC9"/>
    <w:rsid w:val="00F677F9"/>
    <w:rsid w:val="00F71250"/>
    <w:rsid w:val="00F7232E"/>
    <w:rsid w:val="00F727FE"/>
    <w:rsid w:val="00F73E0B"/>
    <w:rsid w:val="00F74A47"/>
    <w:rsid w:val="00F757F4"/>
    <w:rsid w:val="00F766A8"/>
    <w:rsid w:val="00F76F6A"/>
    <w:rsid w:val="00F77506"/>
    <w:rsid w:val="00F776F0"/>
    <w:rsid w:val="00F80461"/>
    <w:rsid w:val="00F804E6"/>
    <w:rsid w:val="00F813DF"/>
    <w:rsid w:val="00F819DB"/>
    <w:rsid w:val="00F8337F"/>
    <w:rsid w:val="00F83801"/>
    <w:rsid w:val="00F848AC"/>
    <w:rsid w:val="00F85535"/>
    <w:rsid w:val="00F867CB"/>
    <w:rsid w:val="00F86C63"/>
    <w:rsid w:val="00F87288"/>
    <w:rsid w:val="00F879F2"/>
    <w:rsid w:val="00F900A2"/>
    <w:rsid w:val="00F914F8"/>
    <w:rsid w:val="00F952DE"/>
    <w:rsid w:val="00F952DF"/>
    <w:rsid w:val="00F969D2"/>
    <w:rsid w:val="00F979AD"/>
    <w:rsid w:val="00FA2A60"/>
    <w:rsid w:val="00FA2DDA"/>
    <w:rsid w:val="00FA45A3"/>
    <w:rsid w:val="00FA5226"/>
    <w:rsid w:val="00FA5E97"/>
    <w:rsid w:val="00FA74AA"/>
    <w:rsid w:val="00FB04D7"/>
    <w:rsid w:val="00FB0D24"/>
    <w:rsid w:val="00FB0F15"/>
    <w:rsid w:val="00FB2F26"/>
    <w:rsid w:val="00FB49AF"/>
    <w:rsid w:val="00FB4F82"/>
    <w:rsid w:val="00FB55DC"/>
    <w:rsid w:val="00FB6281"/>
    <w:rsid w:val="00FC1366"/>
    <w:rsid w:val="00FC3597"/>
    <w:rsid w:val="00FC5D8E"/>
    <w:rsid w:val="00FC6825"/>
    <w:rsid w:val="00FC710B"/>
    <w:rsid w:val="00FC7160"/>
    <w:rsid w:val="00FD0E04"/>
    <w:rsid w:val="00FD1504"/>
    <w:rsid w:val="00FD271D"/>
    <w:rsid w:val="00FD3821"/>
    <w:rsid w:val="00FD4A52"/>
    <w:rsid w:val="00FD515A"/>
    <w:rsid w:val="00FD571E"/>
    <w:rsid w:val="00FD6B2E"/>
    <w:rsid w:val="00FE0D02"/>
    <w:rsid w:val="00FE2595"/>
    <w:rsid w:val="00FE3948"/>
    <w:rsid w:val="00FE489D"/>
    <w:rsid w:val="00FE7744"/>
    <w:rsid w:val="00FE7AF1"/>
    <w:rsid w:val="00FF0EDF"/>
    <w:rsid w:val="00FF0FC7"/>
    <w:rsid w:val="00FF1062"/>
    <w:rsid w:val="00FF4256"/>
    <w:rsid w:val="00FF6129"/>
    <w:rsid w:val="00FF61DA"/>
    <w:rsid w:val="00FF6D57"/>
    <w:rsid w:val="00FF763D"/>
    <w:rsid w:val="00FF7DC1"/>
    <w:rsid w:val="63078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9BCF70"/>
  <w15:chartTrackingRefBased/>
  <w15:docId w15:val="{194AFC12-A2F2-4011-BB59-05E14F4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1"/>
      </w:numPr>
    </w:pPr>
  </w:style>
  <w:style w:type="paragraph" w:styleId="ListNumber">
    <w:name w:val="List Number"/>
    <w:basedOn w:val="Normal"/>
    <w:uiPriority w:val="5"/>
    <w:unhideWhenUsed/>
    <w:qFormat/>
    <w:pPr>
      <w:numPr>
        <w:numId w:val="2"/>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837C43"/>
    <w:rPr>
      <w:color w:val="993E21" w:themeColor="hyperlink"/>
      <w:u w:val="single"/>
    </w:rPr>
  </w:style>
  <w:style w:type="paragraph" w:styleId="ListParagraph">
    <w:name w:val="List Paragraph"/>
    <w:basedOn w:val="Normal"/>
    <w:uiPriority w:val="34"/>
    <w:qFormat/>
    <w:rsid w:val="00270485"/>
    <w:pPr>
      <w:ind w:left="720"/>
      <w:contextualSpacing/>
    </w:pPr>
  </w:style>
  <w:style w:type="character" w:customStyle="1" w:styleId="normaltextrun">
    <w:name w:val="normaltextrun"/>
    <w:basedOn w:val="DefaultParagraphFont"/>
    <w:rsid w:val="00690461"/>
  </w:style>
  <w:style w:type="character" w:customStyle="1" w:styleId="eop">
    <w:name w:val="eop"/>
    <w:basedOn w:val="DefaultParagraphFont"/>
    <w:rsid w:val="00690461"/>
  </w:style>
  <w:style w:type="paragraph" w:customStyle="1" w:styleId="paragraph">
    <w:name w:val="paragraph"/>
    <w:basedOn w:val="Normal"/>
    <w:rsid w:val="0069046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864">
      <w:bodyDiv w:val="1"/>
      <w:marLeft w:val="0"/>
      <w:marRight w:val="0"/>
      <w:marTop w:val="0"/>
      <w:marBottom w:val="0"/>
      <w:divBdr>
        <w:top w:val="none" w:sz="0" w:space="0" w:color="auto"/>
        <w:left w:val="none" w:sz="0" w:space="0" w:color="auto"/>
        <w:bottom w:val="none" w:sz="0" w:space="0" w:color="auto"/>
        <w:right w:val="none" w:sz="0" w:space="0" w:color="auto"/>
      </w:divBdr>
    </w:div>
    <w:div w:id="10693932">
      <w:bodyDiv w:val="1"/>
      <w:marLeft w:val="0"/>
      <w:marRight w:val="0"/>
      <w:marTop w:val="0"/>
      <w:marBottom w:val="0"/>
      <w:divBdr>
        <w:top w:val="none" w:sz="0" w:space="0" w:color="auto"/>
        <w:left w:val="none" w:sz="0" w:space="0" w:color="auto"/>
        <w:bottom w:val="none" w:sz="0" w:space="0" w:color="auto"/>
        <w:right w:val="none" w:sz="0" w:space="0" w:color="auto"/>
      </w:divBdr>
    </w:div>
    <w:div w:id="11424776">
      <w:bodyDiv w:val="1"/>
      <w:marLeft w:val="0"/>
      <w:marRight w:val="0"/>
      <w:marTop w:val="0"/>
      <w:marBottom w:val="0"/>
      <w:divBdr>
        <w:top w:val="none" w:sz="0" w:space="0" w:color="auto"/>
        <w:left w:val="none" w:sz="0" w:space="0" w:color="auto"/>
        <w:bottom w:val="none" w:sz="0" w:space="0" w:color="auto"/>
        <w:right w:val="none" w:sz="0" w:space="0" w:color="auto"/>
      </w:divBdr>
    </w:div>
    <w:div w:id="30305120">
      <w:bodyDiv w:val="1"/>
      <w:marLeft w:val="0"/>
      <w:marRight w:val="0"/>
      <w:marTop w:val="0"/>
      <w:marBottom w:val="0"/>
      <w:divBdr>
        <w:top w:val="none" w:sz="0" w:space="0" w:color="auto"/>
        <w:left w:val="none" w:sz="0" w:space="0" w:color="auto"/>
        <w:bottom w:val="none" w:sz="0" w:space="0" w:color="auto"/>
        <w:right w:val="none" w:sz="0" w:space="0" w:color="auto"/>
      </w:divBdr>
    </w:div>
    <w:div w:id="76442698">
      <w:bodyDiv w:val="1"/>
      <w:marLeft w:val="0"/>
      <w:marRight w:val="0"/>
      <w:marTop w:val="0"/>
      <w:marBottom w:val="0"/>
      <w:divBdr>
        <w:top w:val="none" w:sz="0" w:space="0" w:color="auto"/>
        <w:left w:val="none" w:sz="0" w:space="0" w:color="auto"/>
        <w:bottom w:val="none" w:sz="0" w:space="0" w:color="auto"/>
        <w:right w:val="none" w:sz="0" w:space="0" w:color="auto"/>
      </w:divBdr>
    </w:div>
    <w:div w:id="82849127">
      <w:bodyDiv w:val="1"/>
      <w:marLeft w:val="0"/>
      <w:marRight w:val="0"/>
      <w:marTop w:val="0"/>
      <w:marBottom w:val="0"/>
      <w:divBdr>
        <w:top w:val="none" w:sz="0" w:space="0" w:color="auto"/>
        <w:left w:val="none" w:sz="0" w:space="0" w:color="auto"/>
        <w:bottom w:val="none" w:sz="0" w:space="0" w:color="auto"/>
        <w:right w:val="none" w:sz="0" w:space="0" w:color="auto"/>
      </w:divBdr>
    </w:div>
    <w:div w:id="83429031">
      <w:bodyDiv w:val="1"/>
      <w:marLeft w:val="0"/>
      <w:marRight w:val="0"/>
      <w:marTop w:val="0"/>
      <w:marBottom w:val="0"/>
      <w:divBdr>
        <w:top w:val="none" w:sz="0" w:space="0" w:color="auto"/>
        <w:left w:val="none" w:sz="0" w:space="0" w:color="auto"/>
        <w:bottom w:val="none" w:sz="0" w:space="0" w:color="auto"/>
        <w:right w:val="none" w:sz="0" w:space="0" w:color="auto"/>
      </w:divBdr>
      <w:divsChild>
        <w:div w:id="1925341133">
          <w:marLeft w:val="0"/>
          <w:marRight w:val="0"/>
          <w:marTop w:val="0"/>
          <w:marBottom w:val="0"/>
          <w:divBdr>
            <w:top w:val="none" w:sz="0" w:space="0" w:color="auto"/>
            <w:left w:val="none" w:sz="0" w:space="0" w:color="auto"/>
            <w:bottom w:val="none" w:sz="0" w:space="0" w:color="auto"/>
            <w:right w:val="none" w:sz="0" w:space="0" w:color="auto"/>
          </w:divBdr>
        </w:div>
        <w:div w:id="1355882165">
          <w:marLeft w:val="0"/>
          <w:marRight w:val="0"/>
          <w:marTop w:val="0"/>
          <w:marBottom w:val="0"/>
          <w:divBdr>
            <w:top w:val="none" w:sz="0" w:space="0" w:color="auto"/>
            <w:left w:val="none" w:sz="0" w:space="0" w:color="auto"/>
            <w:bottom w:val="none" w:sz="0" w:space="0" w:color="auto"/>
            <w:right w:val="none" w:sz="0" w:space="0" w:color="auto"/>
          </w:divBdr>
        </w:div>
      </w:divsChild>
    </w:div>
    <w:div w:id="97262781">
      <w:bodyDiv w:val="1"/>
      <w:marLeft w:val="0"/>
      <w:marRight w:val="0"/>
      <w:marTop w:val="0"/>
      <w:marBottom w:val="0"/>
      <w:divBdr>
        <w:top w:val="none" w:sz="0" w:space="0" w:color="auto"/>
        <w:left w:val="none" w:sz="0" w:space="0" w:color="auto"/>
        <w:bottom w:val="none" w:sz="0" w:space="0" w:color="auto"/>
        <w:right w:val="none" w:sz="0" w:space="0" w:color="auto"/>
      </w:divBdr>
    </w:div>
    <w:div w:id="132448381">
      <w:bodyDiv w:val="1"/>
      <w:marLeft w:val="0"/>
      <w:marRight w:val="0"/>
      <w:marTop w:val="0"/>
      <w:marBottom w:val="0"/>
      <w:divBdr>
        <w:top w:val="none" w:sz="0" w:space="0" w:color="auto"/>
        <w:left w:val="none" w:sz="0" w:space="0" w:color="auto"/>
        <w:bottom w:val="none" w:sz="0" w:space="0" w:color="auto"/>
        <w:right w:val="none" w:sz="0" w:space="0" w:color="auto"/>
      </w:divBdr>
    </w:div>
    <w:div w:id="140119869">
      <w:bodyDiv w:val="1"/>
      <w:marLeft w:val="0"/>
      <w:marRight w:val="0"/>
      <w:marTop w:val="0"/>
      <w:marBottom w:val="0"/>
      <w:divBdr>
        <w:top w:val="none" w:sz="0" w:space="0" w:color="auto"/>
        <w:left w:val="none" w:sz="0" w:space="0" w:color="auto"/>
        <w:bottom w:val="none" w:sz="0" w:space="0" w:color="auto"/>
        <w:right w:val="none" w:sz="0" w:space="0" w:color="auto"/>
      </w:divBdr>
    </w:div>
    <w:div w:id="140460589">
      <w:bodyDiv w:val="1"/>
      <w:marLeft w:val="0"/>
      <w:marRight w:val="0"/>
      <w:marTop w:val="0"/>
      <w:marBottom w:val="0"/>
      <w:divBdr>
        <w:top w:val="none" w:sz="0" w:space="0" w:color="auto"/>
        <w:left w:val="none" w:sz="0" w:space="0" w:color="auto"/>
        <w:bottom w:val="none" w:sz="0" w:space="0" w:color="auto"/>
        <w:right w:val="none" w:sz="0" w:space="0" w:color="auto"/>
      </w:divBdr>
    </w:div>
    <w:div w:id="143275172">
      <w:bodyDiv w:val="1"/>
      <w:marLeft w:val="0"/>
      <w:marRight w:val="0"/>
      <w:marTop w:val="0"/>
      <w:marBottom w:val="0"/>
      <w:divBdr>
        <w:top w:val="none" w:sz="0" w:space="0" w:color="auto"/>
        <w:left w:val="none" w:sz="0" w:space="0" w:color="auto"/>
        <w:bottom w:val="none" w:sz="0" w:space="0" w:color="auto"/>
        <w:right w:val="none" w:sz="0" w:space="0" w:color="auto"/>
      </w:divBdr>
    </w:div>
    <w:div w:id="156965285">
      <w:bodyDiv w:val="1"/>
      <w:marLeft w:val="0"/>
      <w:marRight w:val="0"/>
      <w:marTop w:val="0"/>
      <w:marBottom w:val="0"/>
      <w:divBdr>
        <w:top w:val="none" w:sz="0" w:space="0" w:color="auto"/>
        <w:left w:val="none" w:sz="0" w:space="0" w:color="auto"/>
        <w:bottom w:val="none" w:sz="0" w:space="0" w:color="auto"/>
        <w:right w:val="none" w:sz="0" w:space="0" w:color="auto"/>
      </w:divBdr>
    </w:div>
    <w:div w:id="161243980">
      <w:bodyDiv w:val="1"/>
      <w:marLeft w:val="0"/>
      <w:marRight w:val="0"/>
      <w:marTop w:val="0"/>
      <w:marBottom w:val="0"/>
      <w:divBdr>
        <w:top w:val="none" w:sz="0" w:space="0" w:color="auto"/>
        <w:left w:val="none" w:sz="0" w:space="0" w:color="auto"/>
        <w:bottom w:val="none" w:sz="0" w:space="0" w:color="auto"/>
        <w:right w:val="none" w:sz="0" w:space="0" w:color="auto"/>
      </w:divBdr>
    </w:div>
    <w:div w:id="177349113">
      <w:bodyDiv w:val="1"/>
      <w:marLeft w:val="0"/>
      <w:marRight w:val="0"/>
      <w:marTop w:val="0"/>
      <w:marBottom w:val="0"/>
      <w:divBdr>
        <w:top w:val="none" w:sz="0" w:space="0" w:color="auto"/>
        <w:left w:val="none" w:sz="0" w:space="0" w:color="auto"/>
        <w:bottom w:val="none" w:sz="0" w:space="0" w:color="auto"/>
        <w:right w:val="none" w:sz="0" w:space="0" w:color="auto"/>
      </w:divBdr>
    </w:div>
    <w:div w:id="186795264">
      <w:bodyDiv w:val="1"/>
      <w:marLeft w:val="0"/>
      <w:marRight w:val="0"/>
      <w:marTop w:val="0"/>
      <w:marBottom w:val="0"/>
      <w:divBdr>
        <w:top w:val="none" w:sz="0" w:space="0" w:color="auto"/>
        <w:left w:val="none" w:sz="0" w:space="0" w:color="auto"/>
        <w:bottom w:val="none" w:sz="0" w:space="0" w:color="auto"/>
        <w:right w:val="none" w:sz="0" w:space="0" w:color="auto"/>
      </w:divBdr>
    </w:div>
    <w:div w:id="187062151">
      <w:bodyDiv w:val="1"/>
      <w:marLeft w:val="0"/>
      <w:marRight w:val="0"/>
      <w:marTop w:val="0"/>
      <w:marBottom w:val="0"/>
      <w:divBdr>
        <w:top w:val="none" w:sz="0" w:space="0" w:color="auto"/>
        <w:left w:val="none" w:sz="0" w:space="0" w:color="auto"/>
        <w:bottom w:val="none" w:sz="0" w:space="0" w:color="auto"/>
        <w:right w:val="none" w:sz="0" w:space="0" w:color="auto"/>
      </w:divBdr>
    </w:div>
    <w:div w:id="192304175">
      <w:bodyDiv w:val="1"/>
      <w:marLeft w:val="0"/>
      <w:marRight w:val="0"/>
      <w:marTop w:val="0"/>
      <w:marBottom w:val="0"/>
      <w:divBdr>
        <w:top w:val="none" w:sz="0" w:space="0" w:color="auto"/>
        <w:left w:val="none" w:sz="0" w:space="0" w:color="auto"/>
        <w:bottom w:val="none" w:sz="0" w:space="0" w:color="auto"/>
        <w:right w:val="none" w:sz="0" w:space="0" w:color="auto"/>
      </w:divBdr>
    </w:div>
    <w:div w:id="205066228">
      <w:bodyDiv w:val="1"/>
      <w:marLeft w:val="0"/>
      <w:marRight w:val="0"/>
      <w:marTop w:val="0"/>
      <w:marBottom w:val="0"/>
      <w:divBdr>
        <w:top w:val="none" w:sz="0" w:space="0" w:color="auto"/>
        <w:left w:val="none" w:sz="0" w:space="0" w:color="auto"/>
        <w:bottom w:val="none" w:sz="0" w:space="0" w:color="auto"/>
        <w:right w:val="none" w:sz="0" w:space="0" w:color="auto"/>
      </w:divBdr>
    </w:div>
    <w:div w:id="238905639">
      <w:bodyDiv w:val="1"/>
      <w:marLeft w:val="0"/>
      <w:marRight w:val="0"/>
      <w:marTop w:val="0"/>
      <w:marBottom w:val="0"/>
      <w:divBdr>
        <w:top w:val="none" w:sz="0" w:space="0" w:color="auto"/>
        <w:left w:val="none" w:sz="0" w:space="0" w:color="auto"/>
        <w:bottom w:val="none" w:sz="0" w:space="0" w:color="auto"/>
        <w:right w:val="none" w:sz="0" w:space="0" w:color="auto"/>
      </w:divBdr>
    </w:div>
    <w:div w:id="239222051">
      <w:bodyDiv w:val="1"/>
      <w:marLeft w:val="0"/>
      <w:marRight w:val="0"/>
      <w:marTop w:val="0"/>
      <w:marBottom w:val="0"/>
      <w:divBdr>
        <w:top w:val="none" w:sz="0" w:space="0" w:color="auto"/>
        <w:left w:val="none" w:sz="0" w:space="0" w:color="auto"/>
        <w:bottom w:val="none" w:sz="0" w:space="0" w:color="auto"/>
        <w:right w:val="none" w:sz="0" w:space="0" w:color="auto"/>
      </w:divBdr>
    </w:div>
    <w:div w:id="271978765">
      <w:bodyDiv w:val="1"/>
      <w:marLeft w:val="0"/>
      <w:marRight w:val="0"/>
      <w:marTop w:val="0"/>
      <w:marBottom w:val="0"/>
      <w:divBdr>
        <w:top w:val="none" w:sz="0" w:space="0" w:color="auto"/>
        <w:left w:val="none" w:sz="0" w:space="0" w:color="auto"/>
        <w:bottom w:val="none" w:sz="0" w:space="0" w:color="auto"/>
        <w:right w:val="none" w:sz="0" w:space="0" w:color="auto"/>
      </w:divBdr>
    </w:div>
    <w:div w:id="280112280">
      <w:bodyDiv w:val="1"/>
      <w:marLeft w:val="0"/>
      <w:marRight w:val="0"/>
      <w:marTop w:val="0"/>
      <w:marBottom w:val="0"/>
      <w:divBdr>
        <w:top w:val="none" w:sz="0" w:space="0" w:color="auto"/>
        <w:left w:val="none" w:sz="0" w:space="0" w:color="auto"/>
        <w:bottom w:val="none" w:sz="0" w:space="0" w:color="auto"/>
        <w:right w:val="none" w:sz="0" w:space="0" w:color="auto"/>
      </w:divBdr>
    </w:div>
    <w:div w:id="313687252">
      <w:bodyDiv w:val="1"/>
      <w:marLeft w:val="0"/>
      <w:marRight w:val="0"/>
      <w:marTop w:val="0"/>
      <w:marBottom w:val="0"/>
      <w:divBdr>
        <w:top w:val="none" w:sz="0" w:space="0" w:color="auto"/>
        <w:left w:val="none" w:sz="0" w:space="0" w:color="auto"/>
        <w:bottom w:val="none" w:sz="0" w:space="0" w:color="auto"/>
        <w:right w:val="none" w:sz="0" w:space="0" w:color="auto"/>
      </w:divBdr>
    </w:div>
    <w:div w:id="328602283">
      <w:bodyDiv w:val="1"/>
      <w:marLeft w:val="0"/>
      <w:marRight w:val="0"/>
      <w:marTop w:val="0"/>
      <w:marBottom w:val="0"/>
      <w:divBdr>
        <w:top w:val="none" w:sz="0" w:space="0" w:color="auto"/>
        <w:left w:val="none" w:sz="0" w:space="0" w:color="auto"/>
        <w:bottom w:val="none" w:sz="0" w:space="0" w:color="auto"/>
        <w:right w:val="none" w:sz="0" w:space="0" w:color="auto"/>
      </w:divBdr>
    </w:div>
    <w:div w:id="329720700">
      <w:bodyDiv w:val="1"/>
      <w:marLeft w:val="0"/>
      <w:marRight w:val="0"/>
      <w:marTop w:val="0"/>
      <w:marBottom w:val="0"/>
      <w:divBdr>
        <w:top w:val="none" w:sz="0" w:space="0" w:color="auto"/>
        <w:left w:val="none" w:sz="0" w:space="0" w:color="auto"/>
        <w:bottom w:val="none" w:sz="0" w:space="0" w:color="auto"/>
        <w:right w:val="none" w:sz="0" w:space="0" w:color="auto"/>
      </w:divBdr>
    </w:div>
    <w:div w:id="350688670">
      <w:bodyDiv w:val="1"/>
      <w:marLeft w:val="0"/>
      <w:marRight w:val="0"/>
      <w:marTop w:val="0"/>
      <w:marBottom w:val="0"/>
      <w:divBdr>
        <w:top w:val="none" w:sz="0" w:space="0" w:color="auto"/>
        <w:left w:val="none" w:sz="0" w:space="0" w:color="auto"/>
        <w:bottom w:val="none" w:sz="0" w:space="0" w:color="auto"/>
        <w:right w:val="none" w:sz="0" w:space="0" w:color="auto"/>
      </w:divBdr>
    </w:div>
    <w:div w:id="351493267">
      <w:bodyDiv w:val="1"/>
      <w:marLeft w:val="0"/>
      <w:marRight w:val="0"/>
      <w:marTop w:val="0"/>
      <w:marBottom w:val="0"/>
      <w:divBdr>
        <w:top w:val="none" w:sz="0" w:space="0" w:color="auto"/>
        <w:left w:val="none" w:sz="0" w:space="0" w:color="auto"/>
        <w:bottom w:val="none" w:sz="0" w:space="0" w:color="auto"/>
        <w:right w:val="none" w:sz="0" w:space="0" w:color="auto"/>
      </w:divBdr>
    </w:div>
    <w:div w:id="357203112">
      <w:bodyDiv w:val="1"/>
      <w:marLeft w:val="0"/>
      <w:marRight w:val="0"/>
      <w:marTop w:val="0"/>
      <w:marBottom w:val="0"/>
      <w:divBdr>
        <w:top w:val="none" w:sz="0" w:space="0" w:color="auto"/>
        <w:left w:val="none" w:sz="0" w:space="0" w:color="auto"/>
        <w:bottom w:val="none" w:sz="0" w:space="0" w:color="auto"/>
        <w:right w:val="none" w:sz="0" w:space="0" w:color="auto"/>
      </w:divBdr>
    </w:div>
    <w:div w:id="385688452">
      <w:bodyDiv w:val="1"/>
      <w:marLeft w:val="0"/>
      <w:marRight w:val="0"/>
      <w:marTop w:val="0"/>
      <w:marBottom w:val="0"/>
      <w:divBdr>
        <w:top w:val="none" w:sz="0" w:space="0" w:color="auto"/>
        <w:left w:val="none" w:sz="0" w:space="0" w:color="auto"/>
        <w:bottom w:val="none" w:sz="0" w:space="0" w:color="auto"/>
        <w:right w:val="none" w:sz="0" w:space="0" w:color="auto"/>
      </w:divBdr>
    </w:div>
    <w:div w:id="405109525">
      <w:bodyDiv w:val="1"/>
      <w:marLeft w:val="0"/>
      <w:marRight w:val="0"/>
      <w:marTop w:val="0"/>
      <w:marBottom w:val="0"/>
      <w:divBdr>
        <w:top w:val="none" w:sz="0" w:space="0" w:color="auto"/>
        <w:left w:val="none" w:sz="0" w:space="0" w:color="auto"/>
        <w:bottom w:val="none" w:sz="0" w:space="0" w:color="auto"/>
        <w:right w:val="none" w:sz="0" w:space="0" w:color="auto"/>
      </w:divBdr>
    </w:div>
    <w:div w:id="412896147">
      <w:bodyDiv w:val="1"/>
      <w:marLeft w:val="0"/>
      <w:marRight w:val="0"/>
      <w:marTop w:val="0"/>
      <w:marBottom w:val="0"/>
      <w:divBdr>
        <w:top w:val="none" w:sz="0" w:space="0" w:color="auto"/>
        <w:left w:val="none" w:sz="0" w:space="0" w:color="auto"/>
        <w:bottom w:val="none" w:sz="0" w:space="0" w:color="auto"/>
        <w:right w:val="none" w:sz="0" w:space="0" w:color="auto"/>
      </w:divBdr>
    </w:div>
    <w:div w:id="420179410">
      <w:bodyDiv w:val="1"/>
      <w:marLeft w:val="0"/>
      <w:marRight w:val="0"/>
      <w:marTop w:val="0"/>
      <w:marBottom w:val="0"/>
      <w:divBdr>
        <w:top w:val="none" w:sz="0" w:space="0" w:color="auto"/>
        <w:left w:val="none" w:sz="0" w:space="0" w:color="auto"/>
        <w:bottom w:val="none" w:sz="0" w:space="0" w:color="auto"/>
        <w:right w:val="none" w:sz="0" w:space="0" w:color="auto"/>
      </w:divBdr>
    </w:div>
    <w:div w:id="430011275">
      <w:bodyDiv w:val="1"/>
      <w:marLeft w:val="0"/>
      <w:marRight w:val="0"/>
      <w:marTop w:val="0"/>
      <w:marBottom w:val="0"/>
      <w:divBdr>
        <w:top w:val="none" w:sz="0" w:space="0" w:color="auto"/>
        <w:left w:val="none" w:sz="0" w:space="0" w:color="auto"/>
        <w:bottom w:val="none" w:sz="0" w:space="0" w:color="auto"/>
        <w:right w:val="none" w:sz="0" w:space="0" w:color="auto"/>
      </w:divBdr>
    </w:div>
    <w:div w:id="433747556">
      <w:bodyDiv w:val="1"/>
      <w:marLeft w:val="0"/>
      <w:marRight w:val="0"/>
      <w:marTop w:val="0"/>
      <w:marBottom w:val="0"/>
      <w:divBdr>
        <w:top w:val="none" w:sz="0" w:space="0" w:color="auto"/>
        <w:left w:val="none" w:sz="0" w:space="0" w:color="auto"/>
        <w:bottom w:val="none" w:sz="0" w:space="0" w:color="auto"/>
        <w:right w:val="none" w:sz="0" w:space="0" w:color="auto"/>
      </w:divBdr>
    </w:div>
    <w:div w:id="444076195">
      <w:bodyDiv w:val="1"/>
      <w:marLeft w:val="0"/>
      <w:marRight w:val="0"/>
      <w:marTop w:val="0"/>
      <w:marBottom w:val="0"/>
      <w:divBdr>
        <w:top w:val="none" w:sz="0" w:space="0" w:color="auto"/>
        <w:left w:val="none" w:sz="0" w:space="0" w:color="auto"/>
        <w:bottom w:val="none" w:sz="0" w:space="0" w:color="auto"/>
        <w:right w:val="none" w:sz="0" w:space="0" w:color="auto"/>
      </w:divBdr>
    </w:div>
    <w:div w:id="444278826">
      <w:bodyDiv w:val="1"/>
      <w:marLeft w:val="0"/>
      <w:marRight w:val="0"/>
      <w:marTop w:val="0"/>
      <w:marBottom w:val="0"/>
      <w:divBdr>
        <w:top w:val="none" w:sz="0" w:space="0" w:color="auto"/>
        <w:left w:val="none" w:sz="0" w:space="0" w:color="auto"/>
        <w:bottom w:val="none" w:sz="0" w:space="0" w:color="auto"/>
        <w:right w:val="none" w:sz="0" w:space="0" w:color="auto"/>
      </w:divBdr>
    </w:div>
    <w:div w:id="477383192">
      <w:bodyDiv w:val="1"/>
      <w:marLeft w:val="0"/>
      <w:marRight w:val="0"/>
      <w:marTop w:val="0"/>
      <w:marBottom w:val="0"/>
      <w:divBdr>
        <w:top w:val="none" w:sz="0" w:space="0" w:color="auto"/>
        <w:left w:val="none" w:sz="0" w:space="0" w:color="auto"/>
        <w:bottom w:val="none" w:sz="0" w:space="0" w:color="auto"/>
        <w:right w:val="none" w:sz="0" w:space="0" w:color="auto"/>
      </w:divBdr>
    </w:div>
    <w:div w:id="484704308">
      <w:bodyDiv w:val="1"/>
      <w:marLeft w:val="0"/>
      <w:marRight w:val="0"/>
      <w:marTop w:val="0"/>
      <w:marBottom w:val="0"/>
      <w:divBdr>
        <w:top w:val="none" w:sz="0" w:space="0" w:color="auto"/>
        <w:left w:val="none" w:sz="0" w:space="0" w:color="auto"/>
        <w:bottom w:val="none" w:sz="0" w:space="0" w:color="auto"/>
        <w:right w:val="none" w:sz="0" w:space="0" w:color="auto"/>
      </w:divBdr>
    </w:div>
    <w:div w:id="499544832">
      <w:bodyDiv w:val="1"/>
      <w:marLeft w:val="0"/>
      <w:marRight w:val="0"/>
      <w:marTop w:val="0"/>
      <w:marBottom w:val="0"/>
      <w:divBdr>
        <w:top w:val="none" w:sz="0" w:space="0" w:color="auto"/>
        <w:left w:val="none" w:sz="0" w:space="0" w:color="auto"/>
        <w:bottom w:val="none" w:sz="0" w:space="0" w:color="auto"/>
        <w:right w:val="none" w:sz="0" w:space="0" w:color="auto"/>
      </w:divBdr>
    </w:div>
    <w:div w:id="507720172">
      <w:bodyDiv w:val="1"/>
      <w:marLeft w:val="0"/>
      <w:marRight w:val="0"/>
      <w:marTop w:val="0"/>
      <w:marBottom w:val="0"/>
      <w:divBdr>
        <w:top w:val="none" w:sz="0" w:space="0" w:color="auto"/>
        <w:left w:val="none" w:sz="0" w:space="0" w:color="auto"/>
        <w:bottom w:val="none" w:sz="0" w:space="0" w:color="auto"/>
        <w:right w:val="none" w:sz="0" w:space="0" w:color="auto"/>
      </w:divBdr>
    </w:div>
    <w:div w:id="567961116">
      <w:bodyDiv w:val="1"/>
      <w:marLeft w:val="0"/>
      <w:marRight w:val="0"/>
      <w:marTop w:val="0"/>
      <w:marBottom w:val="0"/>
      <w:divBdr>
        <w:top w:val="none" w:sz="0" w:space="0" w:color="auto"/>
        <w:left w:val="none" w:sz="0" w:space="0" w:color="auto"/>
        <w:bottom w:val="none" w:sz="0" w:space="0" w:color="auto"/>
        <w:right w:val="none" w:sz="0" w:space="0" w:color="auto"/>
      </w:divBdr>
    </w:div>
    <w:div w:id="582835768">
      <w:bodyDiv w:val="1"/>
      <w:marLeft w:val="0"/>
      <w:marRight w:val="0"/>
      <w:marTop w:val="0"/>
      <w:marBottom w:val="0"/>
      <w:divBdr>
        <w:top w:val="none" w:sz="0" w:space="0" w:color="auto"/>
        <w:left w:val="none" w:sz="0" w:space="0" w:color="auto"/>
        <w:bottom w:val="none" w:sz="0" w:space="0" w:color="auto"/>
        <w:right w:val="none" w:sz="0" w:space="0" w:color="auto"/>
      </w:divBdr>
    </w:div>
    <w:div w:id="606232366">
      <w:bodyDiv w:val="1"/>
      <w:marLeft w:val="0"/>
      <w:marRight w:val="0"/>
      <w:marTop w:val="0"/>
      <w:marBottom w:val="0"/>
      <w:divBdr>
        <w:top w:val="none" w:sz="0" w:space="0" w:color="auto"/>
        <w:left w:val="none" w:sz="0" w:space="0" w:color="auto"/>
        <w:bottom w:val="none" w:sz="0" w:space="0" w:color="auto"/>
        <w:right w:val="none" w:sz="0" w:space="0" w:color="auto"/>
      </w:divBdr>
    </w:div>
    <w:div w:id="616447458">
      <w:bodyDiv w:val="1"/>
      <w:marLeft w:val="0"/>
      <w:marRight w:val="0"/>
      <w:marTop w:val="0"/>
      <w:marBottom w:val="0"/>
      <w:divBdr>
        <w:top w:val="none" w:sz="0" w:space="0" w:color="auto"/>
        <w:left w:val="none" w:sz="0" w:space="0" w:color="auto"/>
        <w:bottom w:val="none" w:sz="0" w:space="0" w:color="auto"/>
        <w:right w:val="none" w:sz="0" w:space="0" w:color="auto"/>
      </w:divBdr>
    </w:div>
    <w:div w:id="628776893">
      <w:bodyDiv w:val="1"/>
      <w:marLeft w:val="0"/>
      <w:marRight w:val="0"/>
      <w:marTop w:val="0"/>
      <w:marBottom w:val="0"/>
      <w:divBdr>
        <w:top w:val="none" w:sz="0" w:space="0" w:color="auto"/>
        <w:left w:val="none" w:sz="0" w:space="0" w:color="auto"/>
        <w:bottom w:val="none" w:sz="0" w:space="0" w:color="auto"/>
        <w:right w:val="none" w:sz="0" w:space="0" w:color="auto"/>
      </w:divBdr>
    </w:div>
    <w:div w:id="632565454">
      <w:bodyDiv w:val="1"/>
      <w:marLeft w:val="0"/>
      <w:marRight w:val="0"/>
      <w:marTop w:val="0"/>
      <w:marBottom w:val="0"/>
      <w:divBdr>
        <w:top w:val="none" w:sz="0" w:space="0" w:color="auto"/>
        <w:left w:val="none" w:sz="0" w:space="0" w:color="auto"/>
        <w:bottom w:val="none" w:sz="0" w:space="0" w:color="auto"/>
        <w:right w:val="none" w:sz="0" w:space="0" w:color="auto"/>
      </w:divBdr>
    </w:div>
    <w:div w:id="671954869">
      <w:bodyDiv w:val="1"/>
      <w:marLeft w:val="0"/>
      <w:marRight w:val="0"/>
      <w:marTop w:val="0"/>
      <w:marBottom w:val="0"/>
      <w:divBdr>
        <w:top w:val="none" w:sz="0" w:space="0" w:color="auto"/>
        <w:left w:val="none" w:sz="0" w:space="0" w:color="auto"/>
        <w:bottom w:val="none" w:sz="0" w:space="0" w:color="auto"/>
        <w:right w:val="none" w:sz="0" w:space="0" w:color="auto"/>
      </w:divBdr>
    </w:div>
    <w:div w:id="699823025">
      <w:bodyDiv w:val="1"/>
      <w:marLeft w:val="0"/>
      <w:marRight w:val="0"/>
      <w:marTop w:val="0"/>
      <w:marBottom w:val="0"/>
      <w:divBdr>
        <w:top w:val="none" w:sz="0" w:space="0" w:color="auto"/>
        <w:left w:val="none" w:sz="0" w:space="0" w:color="auto"/>
        <w:bottom w:val="none" w:sz="0" w:space="0" w:color="auto"/>
        <w:right w:val="none" w:sz="0" w:space="0" w:color="auto"/>
      </w:divBdr>
    </w:div>
    <w:div w:id="715815142">
      <w:bodyDiv w:val="1"/>
      <w:marLeft w:val="0"/>
      <w:marRight w:val="0"/>
      <w:marTop w:val="0"/>
      <w:marBottom w:val="0"/>
      <w:divBdr>
        <w:top w:val="none" w:sz="0" w:space="0" w:color="auto"/>
        <w:left w:val="none" w:sz="0" w:space="0" w:color="auto"/>
        <w:bottom w:val="none" w:sz="0" w:space="0" w:color="auto"/>
        <w:right w:val="none" w:sz="0" w:space="0" w:color="auto"/>
      </w:divBdr>
    </w:div>
    <w:div w:id="726491281">
      <w:bodyDiv w:val="1"/>
      <w:marLeft w:val="0"/>
      <w:marRight w:val="0"/>
      <w:marTop w:val="0"/>
      <w:marBottom w:val="0"/>
      <w:divBdr>
        <w:top w:val="none" w:sz="0" w:space="0" w:color="auto"/>
        <w:left w:val="none" w:sz="0" w:space="0" w:color="auto"/>
        <w:bottom w:val="none" w:sz="0" w:space="0" w:color="auto"/>
        <w:right w:val="none" w:sz="0" w:space="0" w:color="auto"/>
      </w:divBdr>
    </w:div>
    <w:div w:id="749501223">
      <w:bodyDiv w:val="1"/>
      <w:marLeft w:val="0"/>
      <w:marRight w:val="0"/>
      <w:marTop w:val="0"/>
      <w:marBottom w:val="0"/>
      <w:divBdr>
        <w:top w:val="none" w:sz="0" w:space="0" w:color="auto"/>
        <w:left w:val="none" w:sz="0" w:space="0" w:color="auto"/>
        <w:bottom w:val="none" w:sz="0" w:space="0" w:color="auto"/>
        <w:right w:val="none" w:sz="0" w:space="0" w:color="auto"/>
      </w:divBdr>
    </w:div>
    <w:div w:id="757022110">
      <w:bodyDiv w:val="1"/>
      <w:marLeft w:val="0"/>
      <w:marRight w:val="0"/>
      <w:marTop w:val="0"/>
      <w:marBottom w:val="0"/>
      <w:divBdr>
        <w:top w:val="none" w:sz="0" w:space="0" w:color="auto"/>
        <w:left w:val="none" w:sz="0" w:space="0" w:color="auto"/>
        <w:bottom w:val="none" w:sz="0" w:space="0" w:color="auto"/>
        <w:right w:val="none" w:sz="0" w:space="0" w:color="auto"/>
      </w:divBdr>
    </w:div>
    <w:div w:id="757600222">
      <w:bodyDiv w:val="1"/>
      <w:marLeft w:val="0"/>
      <w:marRight w:val="0"/>
      <w:marTop w:val="0"/>
      <w:marBottom w:val="0"/>
      <w:divBdr>
        <w:top w:val="none" w:sz="0" w:space="0" w:color="auto"/>
        <w:left w:val="none" w:sz="0" w:space="0" w:color="auto"/>
        <w:bottom w:val="none" w:sz="0" w:space="0" w:color="auto"/>
        <w:right w:val="none" w:sz="0" w:space="0" w:color="auto"/>
      </w:divBdr>
    </w:div>
    <w:div w:id="789327376">
      <w:bodyDiv w:val="1"/>
      <w:marLeft w:val="0"/>
      <w:marRight w:val="0"/>
      <w:marTop w:val="0"/>
      <w:marBottom w:val="0"/>
      <w:divBdr>
        <w:top w:val="none" w:sz="0" w:space="0" w:color="auto"/>
        <w:left w:val="none" w:sz="0" w:space="0" w:color="auto"/>
        <w:bottom w:val="none" w:sz="0" w:space="0" w:color="auto"/>
        <w:right w:val="none" w:sz="0" w:space="0" w:color="auto"/>
      </w:divBdr>
    </w:div>
    <w:div w:id="795562786">
      <w:bodyDiv w:val="1"/>
      <w:marLeft w:val="0"/>
      <w:marRight w:val="0"/>
      <w:marTop w:val="0"/>
      <w:marBottom w:val="0"/>
      <w:divBdr>
        <w:top w:val="none" w:sz="0" w:space="0" w:color="auto"/>
        <w:left w:val="none" w:sz="0" w:space="0" w:color="auto"/>
        <w:bottom w:val="none" w:sz="0" w:space="0" w:color="auto"/>
        <w:right w:val="none" w:sz="0" w:space="0" w:color="auto"/>
      </w:divBdr>
    </w:div>
    <w:div w:id="799613069">
      <w:bodyDiv w:val="1"/>
      <w:marLeft w:val="0"/>
      <w:marRight w:val="0"/>
      <w:marTop w:val="0"/>
      <w:marBottom w:val="0"/>
      <w:divBdr>
        <w:top w:val="none" w:sz="0" w:space="0" w:color="auto"/>
        <w:left w:val="none" w:sz="0" w:space="0" w:color="auto"/>
        <w:bottom w:val="none" w:sz="0" w:space="0" w:color="auto"/>
        <w:right w:val="none" w:sz="0" w:space="0" w:color="auto"/>
      </w:divBdr>
    </w:div>
    <w:div w:id="799759710">
      <w:bodyDiv w:val="1"/>
      <w:marLeft w:val="0"/>
      <w:marRight w:val="0"/>
      <w:marTop w:val="0"/>
      <w:marBottom w:val="0"/>
      <w:divBdr>
        <w:top w:val="none" w:sz="0" w:space="0" w:color="auto"/>
        <w:left w:val="none" w:sz="0" w:space="0" w:color="auto"/>
        <w:bottom w:val="none" w:sz="0" w:space="0" w:color="auto"/>
        <w:right w:val="none" w:sz="0" w:space="0" w:color="auto"/>
      </w:divBdr>
    </w:div>
    <w:div w:id="841313940">
      <w:bodyDiv w:val="1"/>
      <w:marLeft w:val="0"/>
      <w:marRight w:val="0"/>
      <w:marTop w:val="0"/>
      <w:marBottom w:val="0"/>
      <w:divBdr>
        <w:top w:val="none" w:sz="0" w:space="0" w:color="auto"/>
        <w:left w:val="none" w:sz="0" w:space="0" w:color="auto"/>
        <w:bottom w:val="none" w:sz="0" w:space="0" w:color="auto"/>
        <w:right w:val="none" w:sz="0" w:space="0" w:color="auto"/>
      </w:divBdr>
    </w:div>
    <w:div w:id="843087312">
      <w:bodyDiv w:val="1"/>
      <w:marLeft w:val="0"/>
      <w:marRight w:val="0"/>
      <w:marTop w:val="0"/>
      <w:marBottom w:val="0"/>
      <w:divBdr>
        <w:top w:val="none" w:sz="0" w:space="0" w:color="auto"/>
        <w:left w:val="none" w:sz="0" w:space="0" w:color="auto"/>
        <w:bottom w:val="none" w:sz="0" w:space="0" w:color="auto"/>
        <w:right w:val="none" w:sz="0" w:space="0" w:color="auto"/>
      </w:divBdr>
    </w:div>
    <w:div w:id="864825982">
      <w:bodyDiv w:val="1"/>
      <w:marLeft w:val="0"/>
      <w:marRight w:val="0"/>
      <w:marTop w:val="0"/>
      <w:marBottom w:val="0"/>
      <w:divBdr>
        <w:top w:val="none" w:sz="0" w:space="0" w:color="auto"/>
        <w:left w:val="none" w:sz="0" w:space="0" w:color="auto"/>
        <w:bottom w:val="none" w:sz="0" w:space="0" w:color="auto"/>
        <w:right w:val="none" w:sz="0" w:space="0" w:color="auto"/>
      </w:divBdr>
    </w:div>
    <w:div w:id="927927340">
      <w:bodyDiv w:val="1"/>
      <w:marLeft w:val="0"/>
      <w:marRight w:val="0"/>
      <w:marTop w:val="0"/>
      <w:marBottom w:val="0"/>
      <w:divBdr>
        <w:top w:val="none" w:sz="0" w:space="0" w:color="auto"/>
        <w:left w:val="none" w:sz="0" w:space="0" w:color="auto"/>
        <w:bottom w:val="none" w:sz="0" w:space="0" w:color="auto"/>
        <w:right w:val="none" w:sz="0" w:space="0" w:color="auto"/>
      </w:divBdr>
    </w:div>
    <w:div w:id="933704183">
      <w:bodyDiv w:val="1"/>
      <w:marLeft w:val="0"/>
      <w:marRight w:val="0"/>
      <w:marTop w:val="0"/>
      <w:marBottom w:val="0"/>
      <w:divBdr>
        <w:top w:val="none" w:sz="0" w:space="0" w:color="auto"/>
        <w:left w:val="none" w:sz="0" w:space="0" w:color="auto"/>
        <w:bottom w:val="none" w:sz="0" w:space="0" w:color="auto"/>
        <w:right w:val="none" w:sz="0" w:space="0" w:color="auto"/>
      </w:divBdr>
      <w:divsChild>
        <w:div w:id="570040833">
          <w:marLeft w:val="0"/>
          <w:marRight w:val="0"/>
          <w:marTop w:val="0"/>
          <w:marBottom w:val="0"/>
          <w:divBdr>
            <w:top w:val="none" w:sz="0" w:space="0" w:color="auto"/>
            <w:left w:val="none" w:sz="0" w:space="0" w:color="auto"/>
            <w:bottom w:val="none" w:sz="0" w:space="0" w:color="auto"/>
            <w:right w:val="none" w:sz="0" w:space="0" w:color="auto"/>
          </w:divBdr>
        </w:div>
        <w:div w:id="66805073">
          <w:marLeft w:val="0"/>
          <w:marRight w:val="0"/>
          <w:marTop w:val="0"/>
          <w:marBottom w:val="0"/>
          <w:divBdr>
            <w:top w:val="none" w:sz="0" w:space="0" w:color="auto"/>
            <w:left w:val="none" w:sz="0" w:space="0" w:color="auto"/>
            <w:bottom w:val="none" w:sz="0" w:space="0" w:color="auto"/>
            <w:right w:val="none" w:sz="0" w:space="0" w:color="auto"/>
          </w:divBdr>
        </w:div>
        <w:div w:id="109477143">
          <w:marLeft w:val="0"/>
          <w:marRight w:val="0"/>
          <w:marTop w:val="0"/>
          <w:marBottom w:val="0"/>
          <w:divBdr>
            <w:top w:val="none" w:sz="0" w:space="0" w:color="auto"/>
            <w:left w:val="none" w:sz="0" w:space="0" w:color="auto"/>
            <w:bottom w:val="none" w:sz="0" w:space="0" w:color="auto"/>
            <w:right w:val="none" w:sz="0" w:space="0" w:color="auto"/>
          </w:divBdr>
        </w:div>
        <w:div w:id="1194490781">
          <w:marLeft w:val="0"/>
          <w:marRight w:val="0"/>
          <w:marTop w:val="0"/>
          <w:marBottom w:val="0"/>
          <w:divBdr>
            <w:top w:val="none" w:sz="0" w:space="0" w:color="auto"/>
            <w:left w:val="none" w:sz="0" w:space="0" w:color="auto"/>
            <w:bottom w:val="none" w:sz="0" w:space="0" w:color="auto"/>
            <w:right w:val="none" w:sz="0" w:space="0" w:color="auto"/>
          </w:divBdr>
          <w:divsChild>
            <w:div w:id="382682166">
              <w:marLeft w:val="0"/>
              <w:marRight w:val="0"/>
              <w:marTop w:val="0"/>
              <w:marBottom w:val="0"/>
              <w:divBdr>
                <w:top w:val="none" w:sz="0" w:space="0" w:color="auto"/>
                <w:left w:val="none" w:sz="0" w:space="0" w:color="auto"/>
                <w:bottom w:val="none" w:sz="0" w:space="0" w:color="auto"/>
                <w:right w:val="none" w:sz="0" w:space="0" w:color="auto"/>
              </w:divBdr>
            </w:div>
            <w:div w:id="1488863754">
              <w:marLeft w:val="0"/>
              <w:marRight w:val="0"/>
              <w:marTop w:val="0"/>
              <w:marBottom w:val="0"/>
              <w:divBdr>
                <w:top w:val="none" w:sz="0" w:space="0" w:color="auto"/>
                <w:left w:val="none" w:sz="0" w:space="0" w:color="auto"/>
                <w:bottom w:val="none" w:sz="0" w:space="0" w:color="auto"/>
                <w:right w:val="none" w:sz="0" w:space="0" w:color="auto"/>
              </w:divBdr>
            </w:div>
            <w:div w:id="1013266277">
              <w:marLeft w:val="0"/>
              <w:marRight w:val="0"/>
              <w:marTop w:val="0"/>
              <w:marBottom w:val="0"/>
              <w:divBdr>
                <w:top w:val="none" w:sz="0" w:space="0" w:color="auto"/>
                <w:left w:val="none" w:sz="0" w:space="0" w:color="auto"/>
                <w:bottom w:val="none" w:sz="0" w:space="0" w:color="auto"/>
                <w:right w:val="none" w:sz="0" w:space="0" w:color="auto"/>
              </w:divBdr>
            </w:div>
            <w:div w:id="1796363638">
              <w:marLeft w:val="0"/>
              <w:marRight w:val="0"/>
              <w:marTop w:val="0"/>
              <w:marBottom w:val="0"/>
              <w:divBdr>
                <w:top w:val="none" w:sz="0" w:space="0" w:color="auto"/>
                <w:left w:val="none" w:sz="0" w:space="0" w:color="auto"/>
                <w:bottom w:val="none" w:sz="0" w:space="0" w:color="auto"/>
                <w:right w:val="none" w:sz="0" w:space="0" w:color="auto"/>
              </w:divBdr>
            </w:div>
            <w:div w:id="1724869228">
              <w:marLeft w:val="0"/>
              <w:marRight w:val="0"/>
              <w:marTop w:val="0"/>
              <w:marBottom w:val="0"/>
              <w:divBdr>
                <w:top w:val="none" w:sz="0" w:space="0" w:color="auto"/>
                <w:left w:val="none" w:sz="0" w:space="0" w:color="auto"/>
                <w:bottom w:val="none" w:sz="0" w:space="0" w:color="auto"/>
                <w:right w:val="none" w:sz="0" w:space="0" w:color="auto"/>
              </w:divBdr>
            </w:div>
          </w:divsChild>
        </w:div>
        <w:div w:id="1461417675">
          <w:marLeft w:val="0"/>
          <w:marRight w:val="0"/>
          <w:marTop w:val="0"/>
          <w:marBottom w:val="0"/>
          <w:divBdr>
            <w:top w:val="none" w:sz="0" w:space="0" w:color="auto"/>
            <w:left w:val="none" w:sz="0" w:space="0" w:color="auto"/>
            <w:bottom w:val="none" w:sz="0" w:space="0" w:color="auto"/>
            <w:right w:val="none" w:sz="0" w:space="0" w:color="auto"/>
          </w:divBdr>
        </w:div>
        <w:div w:id="89011909">
          <w:marLeft w:val="0"/>
          <w:marRight w:val="0"/>
          <w:marTop w:val="0"/>
          <w:marBottom w:val="0"/>
          <w:divBdr>
            <w:top w:val="none" w:sz="0" w:space="0" w:color="auto"/>
            <w:left w:val="none" w:sz="0" w:space="0" w:color="auto"/>
            <w:bottom w:val="none" w:sz="0" w:space="0" w:color="auto"/>
            <w:right w:val="none" w:sz="0" w:space="0" w:color="auto"/>
          </w:divBdr>
        </w:div>
      </w:divsChild>
    </w:div>
    <w:div w:id="944119676">
      <w:bodyDiv w:val="1"/>
      <w:marLeft w:val="0"/>
      <w:marRight w:val="0"/>
      <w:marTop w:val="0"/>
      <w:marBottom w:val="0"/>
      <w:divBdr>
        <w:top w:val="none" w:sz="0" w:space="0" w:color="auto"/>
        <w:left w:val="none" w:sz="0" w:space="0" w:color="auto"/>
        <w:bottom w:val="none" w:sz="0" w:space="0" w:color="auto"/>
        <w:right w:val="none" w:sz="0" w:space="0" w:color="auto"/>
      </w:divBdr>
    </w:div>
    <w:div w:id="962467452">
      <w:bodyDiv w:val="1"/>
      <w:marLeft w:val="0"/>
      <w:marRight w:val="0"/>
      <w:marTop w:val="0"/>
      <w:marBottom w:val="0"/>
      <w:divBdr>
        <w:top w:val="none" w:sz="0" w:space="0" w:color="auto"/>
        <w:left w:val="none" w:sz="0" w:space="0" w:color="auto"/>
        <w:bottom w:val="none" w:sz="0" w:space="0" w:color="auto"/>
        <w:right w:val="none" w:sz="0" w:space="0" w:color="auto"/>
      </w:divBdr>
    </w:div>
    <w:div w:id="965476740">
      <w:bodyDiv w:val="1"/>
      <w:marLeft w:val="0"/>
      <w:marRight w:val="0"/>
      <w:marTop w:val="0"/>
      <w:marBottom w:val="0"/>
      <w:divBdr>
        <w:top w:val="none" w:sz="0" w:space="0" w:color="auto"/>
        <w:left w:val="none" w:sz="0" w:space="0" w:color="auto"/>
        <w:bottom w:val="none" w:sz="0" w:space="0" w:color="auto"/>
        <w:right w:val="none" w:sz="0" w:space="0" w:color="auto"/>
      </w:divBdr>
    </w:div>
    <w:div w:id="990715977">
      <w:bodyDiv w:val="1"/>
      <w:marLeft w:val="0"/>
      <w:marRight w:val="0"/>
      <w:marTop w:val="0"/>
      <w:marBottom w:val="0"/>
      <w:divBdr>
        <w:top w:val="none" w:sz="0" w:space="0" w:color="auto"/>
        <w:left w:val="none" w:sz="0" w:space="0" w:color="auto"/>
        <w:bottom w:val="none" w:sz="0" w:space="0" w:color="auto"/>
        <w:right w:val="none" w:sz="0" w:space="0" w:color="auto"/>
      </w:divBdr>
    </w:div>
    <w:div w:id="992102074">
      <w:bodyDiv w:val="1"/>
      <w:marLeft w:val="0"/>
      <w:marRight w:val="0"/>
      <w:marTop w:val="0"/>
      <w:marBottom w:val="0"/>
      <w:divBdr>
        <w:top w:val="none" w:sz="0" w:space="0" w:color="auto"/>
        <w:left w:val="none" w:sz="0" w:space="0" w:color="auto"/>
        <w:bottom w:val="none" w:sz="0" w:space="0" w:color="auto"/>
        <w:right w:val="none" w:sz="0" w:space="0" w:color="auto"/>
      </w:divBdr>
    </w:div>
    <w:div w:id="1003632764">
      <w:bodyDiv w:val="1"/>
      <w:marLeft w:val="0"/>
      <w:marRight w:val="0"/>
      <w:marTop w:val="0"/>
      <w:marBottom w:val="0"/>
      <w:divBdr>
        <w:top w:val="none" w:sz="0" w:space="0" w:color="auto"/>
        <w:left w:val="none" w:sz="0" w:space="0" w:color="auto"/>
        <w:bottom w:val="none" w:sz="0" w:space="0" w:color="auto"/>
        <w:right w:val="none" w:sz="0" w:space="0" w:color="auto"/>
      </w:divBdr>
    </w:div>
    <w:div w:id="1038118453">
      <w:bodyDiv w:val="1"/>
      <w:marLeft w:val="0"/>
      <w:marRight w:val="0"/>
      <w:marTop w:val="0"/>
      <w:marBottom w:val="0"/>
      <w:divBdr>
        <w:top w:val="none" w:sz="0" w:space="0" w:color="auto"/>
        <w:left w:val="none" w:sz="0" w:space="0" w:color="auto"/>
        <w:bottom w:val="none" w:sz="0" w:space="0" w:color="auto"/>
        <w:right w:val="none" w:sz="0" w:space="0" w:color="auto"/>
      </w:divBdr>
    </w:div>
    <w:div w:id="1050348604">
      <w:bodyDiv w:val="1"/>
      <w:marLeft w:val="0"/>
      <w:marRight w:val="0"/>
      <w:marTop w:val="0"/>
      <w:marBottom w:val="0"/>
      <w:divBdr>
        <w:top w:val="none" w:sz="0" w:space="0" w:color="auto"/>
        <w:left w:val="none" w:sz="0" w:space="0" w:color="auto"/>
        <w:bottom w:val="none" w:sz="0" w:space="0" w:color="auto"/>
        <w:right w:val="none" w:sz="0" w:space="0" w:color="auto"/>
      </w:divBdr>
    </w:div>
    <w:div w:id="1054701087">
      <w:bodyDiv w:val="1"/>
      <w:marLeft w:val="0"/>
      <w:marRight w:val="0"/>
      <w:marTop w:val="0"/>
      <w:marBottom w:val="0"/>
      <w:divBdr>
        <w:top w:val="none" w:sz="0" w:space="0" w:color="auto"/>
        <w:left w:val="none" w:sz="0" w:space="0" w:color="auto"/>
        <w:bottom w:val="none" w:sz="0" w:space="0" w:color="auto"/>
        <w:right w:val="none" w:sz="0" w:space="0" w:color="auto"/>
      </w:divBdr>
    </w:div>
    <w:div w:id="1055468402">
      <w:bodyDiv w:val="1"/>
      <w:marLeft w:val="0"/>
      <w:marRight w:val="0"/>
      <w:marTop w:val="0"/>
      <w:marBottom w:val="0"/>
      <w:divBdr>
        <w:top w:val="none" w:sz="0" w:space="0" w:color="auto"/>
        <w:left w:val="none" w:sz="0" w:space="0" w:color="auto"/>
        <w:bottom w:val="none" w:sz="0" w:space="0" w:color="auto"/>
        <w:right w:val="none" w:sz="0" w:space="0" w:color="auto"/>
      </w:divBdr>
    </w:div>
    <w:div w:id="1057895129">
      <w:bodyDiv w:val="1"/>
      <w:marLeft w:val="0"/>
      <w:marRight w:val="0"/>
      <w:marTop w:val="0"/>
      <w:marBottom w:val="0"/>
      <w:divBdr>
        <w:top w:val="none" w:sz="0" w:space="0" w:color="auto"/>
        <w:left w:val="none" w:sz="0" w:space="0" w:color="auto"/>
        <w:bottom w:val="none" w:sz="0" w:space="0" w:color="auto"/>
        <w:right w:val="none" w:sz="0" w:space="0" w:color="auto"/>
      </w:divBdr>
    </w:div>
    <w:div w:id="1079058731">
      <w:bodyDiv w:val="1"/>
      <w:marLeft w:val="0"/>
      <w:marRight w:val="0"/>
      <w:marTop w:val="0"/>
      <w:marBottom w:val="0"/>
      <w:divBdr>
        <w:top w:val="none" w:sz="0" w:space="0" w:color="auto"/>
        <w:left w:val="none" w:sz="0" w:space="0" w:color="auto"/>
        <w:bottom w:val="none" w:sz="0" w:space="0" w:color="auto"/>
        <w:right w:val="none" w:sz="0" w:space="0" w:color="auto"/>
      </w:divBdr>
    </w:div>
    <w:div w:id="1116951084">
      <w:bodyDiv w:val="1"/>
      <w:marLeft w:val="0"/>
      <w:marRight w:val="0"/>
      <w:marTop w:val="0"/>
      <w:marBottom w:val="0"/>
      <w:divBdr>
        <w:top w:val="none" w:sz="0" w:space="0" w:color="auto"/>
        <w:left w:val="none" w:sz="0" w:space="0" w:color="auto"/>
        <w:bottom w:val="none" w:sz="0" w:space="0" w:color="auto"/>
        <w:right w:val="none" w:sz="0" w:space="0" w:color="auto"/>
      </w:divBdr>
    </w:div>
    <w:div w:id="1121269859">
      <w:bodyDiv w:val="1"/>
      <w:marLeft w:val="0"/>
      <w:marRight w:val="0"/>
      <w:marTop w:val="0"/>
      <w:marBottom w:val="0"/>
      <w:divBdr>
        <w:top w:val="none" w:sz="0" w:space="0" w:color="auto"/>
        <w:left w:val="none" w:sz="0" w:space="0" w:color="auto"/>
        <w:bottom w:val="none" w:sz="0" w:space="0" w:color="auto"/>
        <w:right w:val="none" w:sz="0" w:space="0" w:color="auto"/>
      </w:divBdr>
    </w:div>
    <w:div w:id="1123188226">
      <w:bodyDiv w:val="1"/>
      <w:marLeft w:val="0"/>
      <w:marRight w:val="0"/>
      <w:marTop w:val="0"/>
      <w:marBottom w:val="0"/>
      <w:divBdr>
        <w:top w:val="none" w:sz="0" w:space="0" w:color="auto"/>
        <w:left w:val="none" w:sz="0" w:space="0" w:color="auto"/>
        <w:bottom w:val="none" w:sz="0" w:space="0" w:color="auto"/>
        <w:right w:val="none" w:sz="0" w:space="0" w:color="auto"/>
      </w:divBdr>
    </w:div>
    <w:div w:id="1125735282">
      <w:bodyDiv w:val="1"/>
      <w:marLeft w:val="0"/>
      <w:marRight w:val="0"/>
      <w:marTop w:val="0"/>
      <w:marBottom w:val="0"/>
      <w:divBdr>
        <w:top w:val="none" w:sz="0" w:space="0" w:color="auto"/>
        <w:left w:val="none" w:sz="0" w:space="0" w:color="auto"/>
        <w:bottom w:val="none" w:sz="0" w:space="0" w:color="auto"/>
        <w:right w:val="none" w:sz="0" w:space="0" w:color="auto"/>
      </w:divBdr>
    </w:div>
    <w:div w:id="1137912813">
      <w:bodyDiv w:val="1"/>
      <w:marLeft w:val="0"/>
      <w:marRight w:val="0"/>
      <w:marTop w:val="0"/>
      <w:marBottom w:val="0"/>
      <w:divBdr>
        <w:top w:val="none" w:sz="0" w:space="0" w:color="auto"/>
        <w:left w:val="none" w:sz="0" w:space="0" w:color="auto"/>
        <w:bottom w:val="none" w:sz="0" w:space="0" w:color="auto"/>
        <w:right w:val="none" w:sz="0" w:space="0" w:color="auto"/>
      </w:divBdr>
    </w:div>
    <w:div w:id="1139960136">
      <w:bodyDiv w:val="1"/>
      <w:marLeft w:val="0"/>
      <w:marRight w:val="0"/>
      <w:marTop w:val="0"/>
      <w:marBottom w:val="0"/>
      <w:divBdr>
        <w:top w:val="none" w:sz="0" w:space="0" w:color="auto"/>
        <w:left w:val="none" w:sz="0" w:space="0" w:color="auto"/>
        <w:bottom w:val="none" w:sz="0" w:space="0" w:color="auto"/>
        <w:right w:val="none" w:sz="0" w:space="0" w:color="auto"/>
      </w:divBdr>
    </w:div>
    <w:div w:id="1150748794">
      <w:bodyDiv w:val="1"/>
      <w:marLeft w:val="0"/>
      <w:marRight w:val="0"/>
      <w:marTop w:val="0"/>
      <w:marBottom w:val="0"/>
      <w:divBdr>
        <w:top w:val="none" w:sz="0" w:space="0" w:color="auto"/>
        <w:left w:val="none" w:sz="0" w:space="0" w:color="auto"/>
        <w:bottom w:val="none" w:sz="0" w:space="0" w:color="auto"/>
        <w:right w:val="none" w:sz="0" w:space="0" w:color="auto"/>
      </w:divBdr>
    </w:div>
    <w:div w:id="1166439233">
      <w:bodyDiv w:val="1"/>
      <w:marLeft w:val="0"/>
      <w:marRight w:val="0"/>
      <w:marTop w:val="0"/>
      <w:marBottom w:val="0"/>
      <w:divBdr>
        <w:top w:val="none" w:sz="0" w:space="0" w:color="auto"/>
        <w:left w:val="none" w:sz="0" w:space="0" w:color="auto"/>
        <w:bottom w:val="none" w:sz="0" w:space="0" w:color="auto"/>
        <w:right w:val="none" w:sz="0" w:space="0" w:color="auto"/>
      </w:divBdr>
    </w:div>
    <w:div w:id="1197309702">
      <w:bodyDiv w:val="1"/>
      <w:marLeft w:val="0"/>
      <w:marRight w:val="0"/>
      <w:marTop w:val="0"/>
      <w:marBottom w:val="0"/>
      <w:divBdr>
        <w:top w:val="none" w:sz="0" w:space="0" w:color="auto"/>
        <w:left w:val="none" w:sz="0" w:space="0" w:color="auto"/>
        <w:bottom w:val="none" w:sz="0" w:space="0" w:color="auto"/>
        <w:right w:val="none" w:sz="0" w:space="0" w:color="auto"/>
      </w:divBdr>
    </w:div>
    <w:div w:id="1235165235">
      <w:bodyDiv w:val="1"/>
      <w:marLeft w:val="0"/>
      <w:marRight w:val="0"/>
      <w:marTop w:val="0"/>
      <w:marBottom w:val="0"/>
      <w:divBdr>
        <w:top w:val="none" w:sz="0" w:space="0" w:color="auto"/>
        <w:left w:val="none" w:sz="0" w:space="0" w:color="auto"/>
        <w:bottom w:val="none" w:sz="0" w:space="0" w:color="auto"/>
        <w:right w:val="none" w:sz="0" w:space="0" w:color="auto"/>
      </w:divBdr>
    </w:div>
    <w:div w:id="1237783629">
      <w:bodyDiv w:val="1"/>
      <w:marLeft w:val="0"/>
      <w:marRight w:val="0"/>
      <w:marTop w:val="0"/>
      <w:marBottom w:val="0"/>
      <w:divBdr>
        <w:top w:val="none" w:sz="0" w:space="0" w:color="auto"/>
        <w:left w:val="none" w:sz="0" w:space="0" w:color="auto"/>
        <w:bottom w:val="none" w:sz="0" w:space="0" w:color="auto"/>
        <w:right w:val="none" w:sz="0" w:space="0" w:color="auto"/>
      </w:divBdr>
    </w:div>
    <w:div w:id="1257790694">
      <w:bodyDiv w:val="1"/>
      <w:marLeft w:val="0"/>
      <w:marRight w:val="0"/>
      <w:marTop w:val="0"/>
      <w:marBottom w:val="0"/>
      <w:divBdr>
        <w:top w:val="none" w:sz="0" w:space="0" w:color="auto"/>
        <w:left w:val="none" w:sz="0" w:space="0" w:color="auto"/>
        <w:bottom w:val="none" w:sz="0" w:space="0" w:color="auto"/>
        <w:right w:val="none" w:sz="0" w:space="0" w:color="auto"/>
      </w:divBdr>
    </w:div>
    <w:div w:id="1262373943">
      <w:bodyDiv w:val="1"/>
      <w:marLeft w:val="0"/>
      <w:marRight w:val="0"/>
      <w:marTop w:val="0"/>
      <w:marBottom w:val="0"/>
      <w:divBdr>
        <w:top w:val="none" w:sz="0" w:space="0" w:color="auto"/>
        <w:left w:val="none" w:sz="0" w:space="0" w:color="auto"/>
        <w:bottom w:val="none" w:sz="0" w:space="0" w:color="auto"/>
        <w:right w:val="none" w:sz="0" w:space="0" w:color="auto"/>
      </w:divBdr>
    </w:div>
    <w:div w:id="1277524515">
      <w:bodyDiv w:val="1"/>
      <w:marLeft w:val="0"/>
      <w:marRight w:val="0"/>
      <w:marTop w:val="0"/>
      <w:marBottom w:val="0"/>
      <w:divBdr>
        <w:top w:val="none" w:sz="0" w:space="0" w:color="auto"/>
        <w:left w:val="none" w:sz="0" w:space="0" w:color="auto"/>
        <w:bottom w:val="none" w:sz="0" w:space="0" w:color="auto"/>
        <w:right w:val="none" w:sz="0" w:space="0" w:color="auto"/>
      </w:divBdr>
    </w:div>
    <w:div w:id="1300451427">
      <w:bodyDiv w:val="1"/>
      <w:marLeft w:val="0"/>
      <w:marRight w:val="0"/>
      <w:marTop w:val="0"/>
      <w:marBottom w:val="0"/>
      <w:divBdr>
        <w:top w:val="none" w:sz="0" w:space="0" w:color="auto"/>
        <w:left w:val="none" w:sz="0" w:space="0" w:color="auto"/>
        <w:bottom w:val="none" w:sz="0" w:space="0" w:color="auto"/>
        <w:right w:val="none" w:sz="0" w:space="0" w:color="auto"/>
      </w:divBdr>
    </w:div>
    <w:div w:id="1310280846">
      <w:bodyDiv w:val="1"/>
      <w:marLeft w:val="0"/>
      <w:marRight w:val="0"/>
      <w:marTop w:val="0"/>
      <w:marBottom w:val="0"/>
      <w:divBdr>
        <w:top w:val="none" w:sz="0" w:space="0" w:color="auto"/>
        <w:left w:val="none" w:sz="0" w:space="0" w:color="auto"/>
        <w:bottom w:val="none" w:sz="0" w:space="0" w:color="auto"/>
        <w:right w:val="none" w:sz="0" w:space="0" w:color="auto"/>
      </w:divBdr>
    </w:div>
    <w:div w:id="131710958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64281961">
      <w:bodyDiv w:val="1"/>
      <w:marLeft w:val="0"/>
      <w:marRight w:val="0"/>
      <w:marTop w:val="0"/>
      <w:marBottom w:val="0"/>
      <w:divBdr>
        <w:top w:val="none" w:sz="0" w:space="0" w:color="auto"/>
        <w:left w:val="none" w:sz="0" w:space="0" w:color="auto"/>
        <w:bottom w:val="none" w:sz="0" w:space="0" w:color="auto"/>
        <w:right w:val="none" w:sz="0" w:space="0" w:color="auto"/>
      </w:divBdr>
    </w:div>
    <w:div w:id="1367368838">
      <w:bodyDiv w:val="1"/>
      <w:marLeft w:val="0"/>
      <w:marRight w:val="0"/>
      <w:marTop w:val="0"/>
      <w:marBottom w:val="0"/>
      <w:divBdr>
        <w:top w:val="none" w:sz="0" w:space="0" w:color="auto"/>
        <w:left w:val="none" w:sz="0" w:space="0" w:color="auto"/>
        <w:bottom w:val="none" w:sz="0" w:space="0" w:color="auto"/>
        <w:right w:val="none" w:sz="0" w:space="0" w:color="auto"/>
      </w:divBdr>
    </w:div>
    <w:div w:id="1374885419">
      <w:bodyDiv w:val="1"/>
      <w:marLeft w:val="0"/>
      <w:marRight w:val="0"/>
      <w:marTop w:val="0"/>
      <w:marBottom w:val="0"/>
      <w:divBdr>
        <w:top w:val="none" w:sz="0" w:space="0" w:color="auto"/>
        <w:left w:val="none" w:sz="0" w:space="0" w:color="auto"/>
        <w:bottom w:val="none" w:sz="0" w:space="0" w:color="auto"/>
        <w:right w:val="none" w:sz="0" w:space="0" w:color="auto"/>
      </w:divBdr>
    </w:div>
    <w:div w:id="1401252208">
      <w:bodyDiv w:val="1"/>
      <w:marLeft w:val="0"/>
      <w:marRight w:val="0"/>
      <w:marTop w:val="0"/>
      <w:marBottom w:val="0"/>
      <w:divBdr>
        <w:top w:val="none" w:sz="0" w:space="0" w:color="auto"/>
        <w:left w:val="none" w:sz="0" w:space="0" w:color="auto"/>
        <w:bottom w:val="none" w:sz="0" w:space="0" w:color="auto"/>
        <w:right w:val="none" w:sz="0" w:space="0" w:color="auto"/>
      </w:divBdr>
    </w:div>
    <w:div w:id="1408457442">
      <w:bodyDiv w:val="1"/>
      <w:marLeft w:val="0"/>
      <w:marRight w:val="0"/>
      <w:marTop w:val="0"/>
      <w:marBottom w:val="0"/>
      <w:divBdr>
        <w:top w:val="none" w:sz="0" w:space="0" w:color="auto"/>
        <w:left w:val="none" w:sz="0" w:space="0" w:color="auto"/>
        <w:bottom w:val="none" w:sz="0" w:space="0" w:color="auto"/>
        <w:right w:val="none" w:sz="0" w:space="0" w:color="auto"/>
      </w:divBdr>
    </w:div>
    <w:div w:id="1422752146">
      <w:bodyDiv w:val="1"/>
      <w:marLeft w:val="0"/>
      <w:marRight w:val="0"/>
      <w:marTop w:val="0"/>
      <w:marBottom w:val="0"/>
      <w:divBdr>
        <w:top w:val="none" w:sz="0" w:space="0" w:color="auto"/>
        <w:left w:val="none" w:sz="0" w:space="0" w:color="auto"/>
        <w:bottom w:val="none" w:sz="0" w:space="0" w:color="auto"/>
        <w:right w:val="none" w:sz="0" w:space="0" w:color="auto"/>
      </w:divBdr>
    </w:div>
    <w:div w:id="1432970906">
      <w:bodyDiv w:val="1"/>
      <w:marLeft w:val="0"/>
      <w:marRight w:val="0"/>
      <w:marTop w:val="0"/>
      <w:marBottom w:val="0"/>
      <w:divBdr>
        <w:top w:val="none" w:sz="0" w:space="0" w:color="auto"/>
        <w:left w:val="none" w:sz="0" w:space="0" w:color="auto"/>
        <w:bottom w:val="none" w:sz="0" w:space="0" w:color="auto"/>
        <w:right w:val="none" w:sz="0" w:space="0" w:color="auto"/>
      </w:divBdr>
    </w:div>
    <w:div w:id="1438331797">
      <w:bodyDiv w:val="1"/>
      <w:marLeft w:val="0"/>
      <w:marRight w:val="0"/>
      <w:marTop w:val="0"/>
      <w:marBottom w:val="0"/>
      <w:divBdr>
        <w:top w:val="none" w:sz="0" w:space="0" w:color="auto"/>
        <w:left w:val="none" w:sz="0" w:space="0" w:color="auto"/>
        <w:bottom w:val="none" w:sz="0" w:space="0" w:color="auto"/>
        <w:right w:val="none" w:sz="0" w:space="0" w:color="auto"/>
      </w:divBdr>
    </w:div>
    <w:div w:id="1438520531">
      <w:bodyDiv w:val="1"/>
      <w:marLeft w:val="0"/>
      <w:marRight w:val="0"/>
      <w:marTop w:val="0"/>
      <w:marBottom w:val="0"/>
      <w:divBdr>
        <w:top w:val="none" w:sz="0" w:space="0" w:color="auto"/>
        <w:left w:val="none" w:sz="0" w:space="0" w:color="auto"/>
        <w:bottom w:val="none" w:sz="0" w:space="0" w:color="auto"/>
        <w:right w:val="none" w:sz="0" w:space="0" w:color="auto"/>
      </w:divBdr>
    </w:div>
    <w:div w:id="1457481324">
      <w:bodyDiv w:val="1"/>
      <w:marLeft w:val="0"/>
      <w:marRight w:val="0"/>
      <w:marTop w:val="0"/>
      <w:marBottom w:val="0"/>
      <w:divBdr>
        <w:top w:val="none" w:sz="0" w:space="0" w:color="auto"/>
        <w:left w:val="none" w:sz="0" w:space="0" w:color="auto"/>
        <w:bottom w:val="none" w:sz="0" w:space="0" w:color="auto"/>
        <w:right w:val="none" w:sz="0" w:space="0" w:color="auto"/>
      </w:divBdr>
    </w:div>
    <w:div w:id="1469009960">
      <w:bodyDiv w:val="1"/>
      <w:marLeft w:val="0"/>
      <w:marRight w:val="0"/>
      <w:marTop w:val="0"/>
      <w:marBottom w:val="0"/>
      <w:divBdr>
        <w:top w:val="none" w:sz="0" w:space="0" w:color="auto"/>
        <w:left w:val="none" w:sz="0" w:space="0" w:color="auto"/>
        <w:bottom w:val="none" w:sz="0" w:space="0" w:color="auto"/>
        <w:right w:val="none" w:sz="0" w:space="0" w:color="auto"/>
      </w:divBdr>
    </w:div>
    <w:div w:id="1518274916">
      <w:bodyDiv w:val="1"/>
      <w:marLeft w:val="0"/>
      <w:marRight w:val="0"/>
      <w:marTop w:val="0"/>
      <w:marBottom w:val="0"/>
      <w:divBdr>
        <w:top w:val="none" w:sz="0" w:space="0" w:color="auto"/>
        <w:left w:val="none" w:sz="0" w:space="0" w:color="auto"/>
        <w:bottom w:val="none" w:sz="0" w:space="0" w:color="auto"/>
        <w:right w:val="none" w:sz="0" w:space="0" w:color="auto"/>
      </w:divBdr>
    </w:div>
    <w:div w:id="1543400820">
      <w:bodyDiv w:val="1"/>
      <w:marLeft w:val="0"/>
      <w:marRight w:val="0"/>
      <w:marTop w:val="0"/>
      <w:marBottom w:val="0"/>
      <w:divBdr>
        <w:top w:val="none" w:sz="0" w:space="0" w:color="auto"/>
        <w:left w:val="none" w:sz="0" w:space="0" w:color="auto"/>
        <w:bottom w:val="none" w:sz="0" w:space="0" w:color="auto"/>
        <w:right w:val="none" w:sz="0" w:space="0" w:color="auto"/>
      </w:divBdr>
    </w:div>
    <w:div w:id="1544175980">
      <w:bodyDiv w:val="1"/>
      <w:marLeft w:val="0"/>
      <w:marRight w:val="0"/>
      <w:marTop w:val="0"/>
      <w:marBottom w:val="0"/>
      <w:divBdr>
        <w:top w:val="none" w:sz="0" w:space="0" w:color="auto"/>
        <w:left w:val="none" w:sz="0" w:space="0" w:color="auto"/>
        <w:bottom w:val="none" w:sz="0" w:space="0" w:color="auto"/>
        <w:right w:val="none" w:sz="0" w:space="0" w:color="auto"/>
      </w:divBdr>
    </w:div>
    <w:div w:id="1549605327">
      <w:bodyDiv w:val="1"/>
      <w:marLeft w:val="0"/>
      <w:marRight w:val="0"/>
      <w:marTop w:val="0"/>
      <w:marBottom w:val="0"/>
      <w:divBdr>
        <w:top w:val="none" w:sz="0" w:space="0" w:color="auto"/>
        <w:left w:val="none" w:sz="0" w:space="0" w:color="auto"/>
        <w:bottom w:val="none" w:sz="0" w:space="0" w:color="auto"/>
        <w:right w:val="none" w:sz="0" w:space="0" w:color="auto"/>
      </w:divBdr>
    </w:div>
    <w:div w:id="1560626785">
      <w:bodyDiv w:val="1"/>
      <w:marLeft w:val="0"/>
      <w:marRight w:val="0"/>
      <w:marTop w:val="0"/>
      <w:marBottom w:val="0"/>
      <w:divBdr>
        <w:top w:val="none" w:sz="0" w:space="0" w:color="auto"/>
        <w:left w:val="none" w:sz="0" w:space="0" w:color="auto"/>
        <w:bottom w:val="none" w:sz="0" w:space="0" w:color="auto"/>
        <w:right w:val="none" w:sz="0" w:space="0" w:color="auto"/>
      </w:divBdr>
    </w:div>
    <w:div w:id="1562328322">
      <w:bodyDiv w:val="1"/>
      <w:marLeft w:val="0"/>
      <w:marRight w:val="0"/>
      <w:marTop w:val="0"/>
      <w:marBottom w:val="0"/>
      <w:divBdr>
        <w:top w:val="none" w:sz="0" w:space="0" w:color="auto"/>
        <w:left w:val="none" w:sz="0" w:space="0" w:color="auto"/>
        <w:bottom w:val="none" w:sz="0" w:space="0" w:color="auto"/>
        <w:right w:val="none" w:sz="0" w:space="0" w:color="auto"/>
      </w:divBdr>
    </w:div>
    <w:div w:id="1587879223">
      <w:bodyDiv w:val="1"/>
      <w:marLeft w:val="0"/>
      <w:marRight w:val="0"/>
      <w:marTop w:val="0"/>
      <w:marBottom w:val="0"/>
      <w:divBdr>
        <w:top w:val="none" w:sz="0" w:space="0" w:color="auto"/>
        <w:left w:val="none" w:sz="0" w:space="0" w:color="auto"/>
        <w:bottom w:val="none" w:sz="0" w:space="0" w:color="auto"/>
        <w:right w:val="none" w:sz="0" w:space="0" w:color="auto"/>
      </w:divBdr>
    </w:div>
    <w:div w:id="1614094205">
      <w:bodyDiv w:val="1"/>
      <w:marLeft w:val="0"/>
      <w:marRight w:val="0"/>
      <w:marTop w:val="0"/>
      <w:marBottom w:val="0"/>
      <w:divBdr>
        <w:top w:val="none" w:sz="0" w:space="0" w:color="auto"/>
        <w:left w:val="none" w:sz="0" w:space="0" w:color="auto"/>
        <w:bottom w:val="none" w:sz="0" w:space="0" w:color="auto"/>
        <w:right w:val="none" w:sz="0" w:space="0" w:color="auto"/>
      </w:divBdr>
    </w:div>
    <w:div w:id="1618020284">
      <w:bodyDiv w:val="1"/>
      <w:marLeft w:val="0"/>
      <w:marRight w:val="0"/>
      <w:marTop w:val="0"/>
      <w:marBottom w:val="0"/>
      <w:divBdr>
        <w:top w:val="none" w:sz="0" w:space="0" w:color="auto"/>
        <w:left w:val="none" w:sz="0" w:space="0" w:color="auto"/>
        <w:bottom w:val="none" w:sz="0" w:space="0" w:color="auto"/>
        <w:right w:val="none" w:sz="0" w:space="0" w:color="auto"/>
      </w:divBdr>
    </w:div>
    <w:div w:id="1618369570">
      <w:bodyDiv w:val="1"/>
      <w:marLeft w:val="0"/>
      <w:marRight w:val="0"/>
      <w:marTop w:val="0"/>
      <w:marBottom w:val="0"/>
      <w:divBdr>
        <w:top w:val="none" w:sz="0" w:space="0" w:color="auto"/>
        <w:left w:val="none" w:sz="0" w:space="0" w:color="auto"/>
        <w:bottom w:val="none" w:sz="0" w:space="0" w:color="auto"/>
        <w:right w:val="none" w:sz="0" w:space="0" w:color="auto"/>
      </w:divBdr>
    </w:div>
    <w:div w:id="1622374857">
      <w:bodyDiv w:val="1"/>
      <w:marLeft w:val="0"/>
      <w:marRight w:val="0"/>
      <w:marTop w:val="0"/>
      <w:marBottom w:val="0"/>
      <w:divBdr>
        <w:top w:val="none" w:sz="0" w:space="0" w:color="auto"/>
        <w:left w:val="none" w:sz="0" w:space="0" w:color="auto"/>
        <w:bottom w:val="none" w:sz="0" w:space="0" w:color="auto"/>
        <w:right w:val="none" w:sz="0" w:space="0" w:color="auto"/>
      </w:divBdr>
    </w:div>
    <w:div w:id="1636986076">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48894135">
      <w:bodyDiv w:val="1"/>
      <w:marLeft w:val="0"/>
      <w:marRight w:val="0"/>
      <w:marTop w:val="0"/>
      <w:marBottom w:val="0"/>
      <w:divBdr>
        <w:top w:val="none" w:sz="0" w:space="0" w:color="auto"/>
        <w:left w:val="none" w:sz="0" w:space="0" w:color="auto"/>
        <w:bottom w:val="none" w:sz="0" w:space="0" w:color="auto"/>
        <w:right w:val="none" w:sz="0" w:space="0" w:color="auto"/>
      </w:divBdr>
    </w:div>
    <w:div w:id="1657882665">
      <w:bodyDiv w:val="1"/>
      <w:marLeft w:val="0"/>
      <w:marRight w:val="0"/>
      <w:marTop w:val="0"/>
      <w:marBottom w:val="0"/>
      <w:divBdr>
        <w:top w:val="none" w:sz="0" w:space="0" w:color="auto"/>
        <w:left w:val="none" w:sz="0" w:space="0" w:color="auto"/>
        <w:bottom w:val="none" w:sz="0" w:space="0" w:color="auto"/>
        <w:right w:val="none" w:sz="0" w:space="0" w:color="auto"/>
      </w:divBdr>
    </w:div>
    <w:div w:id="1730420991">
      <w:bodyDiv w:val="1"/>
      <w:marLeft w:val="0"/>
      <w:marRight w:val="0"/>
      <w:marTop w:val="0"/>
      <w:marBottom w:val="0"/>
      <w:divBdr>
        <w:top w:val="none" w:sz="0" w:space="0" w:color="auto"/>
        <w:left w:val="none" w:sz="0" w:space="0" w:color="auto"/>
        <w:bottom w:val="none" w:sz="0" w:space="0" w:color="auto"/>
        <w:right w:val="none" w:sz="0" w:space="0" w:color="auto"/>
      </w:divBdr>
    </w:div>
    <w:div w:id="1739667265">
      <w:bodyDiv w:val="1"/>
      <w:marLeft w:val="0"/>
      <w:marRight w:val="0"/>
      <w:marTop w:val="0"/>
      <w:marBottom w:val="0"/>
      <w:divBdr>
        <w:top w:val="none" w:sz="0" w:space="0" w:color="auto"/>
        <w:left w:val="none" w:sz="0" w:space="0" w:color="auto"/>
        <w:bottom w:val="none" w:sz="0" w:space="0" w:color="auto"/>
        <w:right w:val="none" w:sz="0" w:space="0" w:color="auto"/>
      </w:divBdr>
    </w:div>
    <w:div w:id="1742633419">
      <w:bodyDiv w:val="1"/>
      <w:marLeft w:val="0"/>
      <w:marRight w:val="0"/>
      <w:marTop w:val="0"/>
      <w:marBottom w:val="0"/>
      <w:divBdr>
        <w:top w:val="none" w:sz="0" w:space="0" w:color="auto"/>
        <w:left w:val="none" w:sz="0" w:space="0" w:color="auto"/>
        <w:bottom w:val="none" w:sz="0" w:space="0" w:color="auto"/>
        <w:right w:val="none" w:sz="0" w:space="0" w:color="auto"/>
      </w:divBdr>
    </w:div>
    <w:div w:id="1754743544">
      <w:bodyDiv w:val="1"/>
      <w:marLeft w:val="0"/>
      <w:marRight w:val="0"/>
      <w:marTop w:val="0"/>
      <w:marBottom w:val="0"/>
      <w:divBdr>
        <w:top w:val="none" w:sz="0" w:space="0" w:color="auto"/>
        <w:left w:val="none" w:sz="0" w:space="0" w:color="auto"/>
        <w:bottom w:val="none" w:sz="0" w:space="0" w:color="auto"/>
        <w:right w:val="none" w:sz="0" w:space="0" w:color="auto"/>
      </w:divBdr>
    </w:div>
    <w:div w:id="1774125234">
      <w:bodyDiv w:val="1"/>
      <w:marLeft w:val="0"/>
      <w:marRight w:val="0"/>
      <w:marTop w:val="0"/>
      <w:marBottom w:val="0"/>
      <w:divBdr>
        <w:top w:val="none" w:sz="0" w:space="0" w:color="auto"/>
        <w:left w:val="none" w:sz="0" w:space="0" w:color="auto"/>
        <w:bottom w:val="none" w:sz="0" w:space="0" w:color="auto"/>
        <w:right w:val="none" w:sz="0" w:space="0" w:color="auto"/>
      </w:divBdr>
    </w:div>
    <w:div w:id="1775897854">
      <w:bodyDiv w:val="1"/>
      <w:marLeft w:val="0"/>
      <w:marRight w:val="0"/>
      <w:marTop w:val="0"/>
      <w:marBottom w:val="0"/>
      <w:divBdr>
        <w:top w:val="none" w:sz="0" w:space="0" w:color="auto"/>
        <w:left w:val="none" w:sz="0" w:space="0" w:color="auto"/>
        <w:bottom w:val="none" w:sz="0" w:space="0" w:color="auto"/>
        <w:right w:val="none" w:sz="0" w:space="0" w:color="auto"/>
      </w:divBdr>
    </w:div>
    <w:div w:id="1791046717">
      <w:bodyDiv w:val="1"/>
      <w:marLeft w:val="0"/>
      <w:marRight w:val="0"/>
      <w:marTop w:val="0"/>
      <w:marBottom w:val="0"/>
      <w:divBdr>
        <w:top w:val="none" w:sz="0" w:space="0" w:color="auto"/>
        <w:left w:val="none" w:sz="0" w:space="0" w:color="auto"/>
        <w:bottom w:val="none" w:sz="0" w:space="0" w:color="auto"/>
        <w:right w:val="none" w:sz="0" w:space="0" w:color="auto"/>
      </w:divBdr>
    </w:div>
    <w:div w:id="1821799243">
      <w:bodyDiv w:val="1"/>
      <w:marLeft w:val="0"/>
      <w:marRight w:val="0"/>
      <w:marTop w:val="0"/>
      <w:marBottom w:val="0"/>
      <w:divBdr>
        <w:top w:val="none" w:sz="0" w:space="0" w:color="auto"/>
        <w:left w:val="none" w:sz="0" w:space="0" w:color="auto"/>
        <w:bottom w:val="none" w:sz="0" w:space="0" w:color="auto"/>
        <w:right w:val="none" w:sz="0" w:space="0" w:color="auto"/>
      </w:divBdr>
    </w:div>
    <w:div w:id="1825857433">
      <w:bodyDiv w:val="1"/>
      <w:marLeft w:val="0"/>
      <w:marRight w:val="0"/>
      <w:marTop w:val="0"/>
      <w:marBottom w:val="0"/>
      <w:divBdr>
        <w:top w:val="none" w:sz="0" w:space="0" w:color="auto"/>
        <w:left w:val="none" w:sz="0" w:space="0" w:color="auto"/>
        <w:bottom w:val="none" w:sz="0" w:space="0" w:color="auto"/>
        <w:right w:val="none" w:sz="0" w:space="0" w:color="auto"/>
      </w:divBdr>
    </w:div>
    <w:div w:id="1837377917">
      <w:bodyDiv w:val="1"/>
      <w:marLeft w:val="0"/>
      <w:marRight w:val="0"/>
      <w:marTop w:val="0"/>
      <w:marBottom w:val="0"/>
      <w:divBdr>
        <w:top w:val="none" w:sz="0" w:space="0" w:color="auto"/>
        <w:left w:val="none" w:sz="0" w:space="0" w:color="auto"/>
        <w:bottom w:val="none" w:sz="0" w:space="0" w:color="auto"/>
        <w:right w:val="none" w:sz="0" w:space="0" w:color="auto"/>
      </w:divBdr>
    </w:div>
    <w:div w:id="1845316852">
      <w:bodyDiv w:val="1"/>
      <w:marLeft w:val="0"/>
      <w:marRight w:val="0"/>
      <w:marTop w:val="0"/>
      <w:marBottom w:val="0"/>
      <w:divBdr>
        <w:top w:val="none" w:sz="0" w:space="0" w:color="auto"/>
        <w:left w:val="none" w:sz="0" w:space="0" w:color="auto"/>
        <w:bottom w:val="none" w:sz="0" w:space="0" w:color="auto"/>
        <w:right w:val="none" w:sz="0" w:space="0" w:color="auto"/>
      </w:divBdr>
    </w:div>
    <w:div w:id="1884515709">
      <w:bodyDiv w:val="1"/>
      <w:marLeft w:val="0"/>
      <w:marRight w:val="0"/>
      <w:marTop w:val="0"/>
      <w:marBottom w:val="0"/>
      <w:divBdr>
        <w:top w:val="none" w:sz="0" w:space="0" w:color="auto"/>
        <w:left w:val="none" w:sz="0" w:space="0" w:color="auto"/>
        <w:bottom w:val="none" w:sz="0" w:space="0" w:color="auto"/>
        <w:right w:val="none" w:sz="0" w:space="0" w:color="auto"/>
      </w:divBdr>
    </w:div>
    <w:div w:id="1886865451">
      <w:bodyDiv w:val="1"/>
      <w:marLeft w:val="0"/>
      <w:marRight w:val="0"/>
      <w:marTop w:val="0"/>
      <w:marBottom w:val="0"/>
      <w:divBdr>
        <w:top w:val="none" w:sz="0" w:space="0" w:color="auto"/>
        <w:left w:val="none" w:sz="0" w:space="0" w:color="auto"/>
        <w:bottom w:val="none" w:sz="0" w:space="0" w:color="auto"/>
        <w:right w:val="none" w:sz="0" w:space="0" w:color="auto"/>
      </w:divBdr>
    </w:div>
    <w:div w:id="1912303570">
      <w:bodyDiv w:val="1"/>
      <w:marLeft w:val="0"/>
      <w:marRight w:val="0"/>
      <w:marTop w:val="0"/>
      <w:marBottom w:val="0"/>
      <w:divBdr>
        <w:top w:val="none" w:sz="0" w:space="0" w:color="auto"/>
        <w:left w:val="none" w:sz="0" w:space="0" w:color="auto"/>
        <w:bottom w:val="none" w:sz="0" w:space="0" w:color="auto"/>
        <w:right w:val="none" w:sz="0" w:space="0" w:color="auto"/>
      </w:divBdr>
    </w:div>
    <w:div w:id="1925066298">
      <w:bodyDiv w:val="1"/>
      <w:marLeft w:val="0"/>
      <w:marRight w:val="0"/>
      <w:marTop w:val="0"/>
      <w:marBottom w:val="0"/>
      <w:divBdr>
        <w:top w:val="none" w:sz="0" w:space="0" w:color="auto"/>
        <w:left w:val="none" w:sz="0" w:space="0" w:color="auto"/>
        <w:bottom w:val="none" w:sz="0" w:space="0" w:color="auto"/>
        <w:right w:val="none" w:sz="0" w:space="0" w:color="auto"/>
      </w:divBdr>
    </w:div>
    <w:div w:id="1928727097">
      <w:bodyDiv w:val="1"/>
      <w:marLeft w:val="0"/>
      <w:marRight w:val="0"/>
      <w:marTop w:val="0"/>
      <w:marBottom w:val="0"/>
      <w:divBdr>
        <w:top w:val="none" w:sz="0" w:space="0" w:color="auto"/>
        <w:left w:val="none" w:sz="0" w:space="0" w:color="auto"/>
        <w:bottom w:val="none" w:sz="0" w:space="0" w:color="auto"/>
        <w:right w:val="none" w:sz="0" w:space="0" w:color="auto"/>
      </w:divBdr>
    </w:div>
    <w:div w:id="1932622796">
      <w:bodyDiv w:val="1"/>
      <w:marLeft w:val="0"/>
      <w:marRight w:val="0"/>
      <w:marTop w:val="0"/>
      <w:marBottom w:val="0"/>
      <w:divBdr>
        <w:top w:val="none" w:sz="0" w:space="0" w:color="auto"/>
        <w:left w:val="none" w:sz="0" w:space="0" w:color="auto"/>
        <w:bottom w:val="none" w:sz="0" w:space="0" w:color="auto"/>
        <w:right w:val="none" w:sz="0" w:space="0" w:color="auto"/>
      </w:divBdr>
    </w:div>
    <w:div w:id="1935746909">
      <w:bodyDiv w:val="1"/>
      <w:marLeft w:val="0"/>
      <w:marRight w:val="0"/>
      <w:marTop w:val="0"/>
      <w:marBottom w:val="0"/>
      <w:divBdr>
        <w:top w:val="none" w:sz="0" w:space="0" w:color="auto"/>
        <w:left w:val="none" w:sz="0" w:space="0" w:color="auto"/>
        <w:bottom w:val="none" w:sz="0" w:space="0" w:color="auto"/>
        <w:right w:val="none" w:sz="0" w:space="0" w:color="auto"/>
      </w:divBdr>
    </w:div>
    <w:div w:id="1942445403">
      <w:bodyDiv w:val="1"/>
      <w:marLeft w:val="0"/>
      <w:marRight w:val="0"/>
      <w:marTop w:val="0"/>
      <w:marBottom w:val="0"/>
      <w:divBdr>
        <w:top w:val="none" w:sz="0" w:space="0" w:color="auto"/>
        <w:left w:val="none" w:sz="0" w:space="0" w:color="auto"/>
        <w:bottom w:val="none" w:sz="0" w:space="0" w:color="auto"/>
        <w:right w:val="none" w:sz="0" w:space="0" w:color="auto"/>
      </w:divBdr>
    </w:div>
    <w:div w:id="1979145450">
      <w:bodyDiv w:val="1"/>
      <w:marLeft w:val="0"/>
      <w:marRight w:val="0"/>
      <w:marTop w:val="0"/>
      <w:marBottom w:val="0"/>
      <w:divBdr>
        <w:top w:val="none" w:sz="0" w:space="0" w:color="auto"/>
        <w:left w:val="none" w:sz="0" w:space="0" w:color="auto"/>
        <w:bottom w:val="none" w:sz="0" w:space="0" w:color="auto"/>
        <w:right w:val="none" w:sz="0" w:space="0" w:color="auto"/>
      </w:divBdr>
    </w:div>
    <w:div w:id="1990749920">
      <w:bodyDiv w:val="1"/>
      <w:marLeft w:val="0"/>
      <w:marRight w:val="0"/>
      <w:marTop w:val="0"/>
      <w:marBottom w:val="0"/>
      <w:divBdr>
        <w:top w:val="none" w:sz="0" w:space="0" w:color="auto"/>
        <w:left w:val="none" w:sz="0" w:space="0" w:color="auto"/>
        <w:bottom w:val="none" w:sz="0" w:space="0" w:color="auto"/>
        <w:right w:val="none" w:sz="0" w:space="0" w:color="auto"/>
      </w:divBdr>
    </w:div>
    <w:div w:id="2016879710">
      <w:bodyDiv w:val="1"/>
      <w:marLeft w:val="0"/>
      <w:marRight w:val="0"/>
      <w:marTop w:val="0"/>
      <w:marBottom w:val="0"/>
      <w:divBdr>
        <w:top w:val="none" w:sz="0" w:space="0" w:color="auto"/>
        <w:left w:val="none" w:sz="0" w:space="0" w:color="auto"/>
        <w:bottom w:val="none" w:sz="0" w:space="0" w:color="auto"/>
        <w:right w:val="none" w:sz="0" w:space="0" w:color="auto"/>
      </w:divBdr>
    </w:div>
    <w:div w:id="2023121883">
      <w:bodyDiv w:val="1"/>
      <w:marLeft w:val="0"/>
      <w:marRight w:val="0"/>
      <w:marTop w:val="0"/>
      <w:marBottom w:val="0"/>
      <w:divBdr>
        <w:top w:val="none" w:sz="0" w:space="0" w:color="auto"/>
        <w:left w:val="none" w:sz="0" w:space="0" w:color="auto"/>
        <w:bottom w:val="none" w:sz="0" w:space="0" w:color="auto"/>
        <w:right w:val="none" w:sz="0" w:space="0" w:color="auto"/>
      </w:divBdr>
    </w:div>
    <w:div w:id="2039503891">
      <w:bodyDiv w:val="1"/>
      <w:marLeft w:val="0"/>
      <w:marRight w:val="0"/>
      <w:marTop w:val="0"/>
      <w:marBottom w:val="0"/>
      <w:divBdr>
        <w:top w:val="none" w:sz="0" w:space="0" w:color="auto"/>
        <w:left w:val="none" w:sz="0" w:space="0" w:color="auto"/>
        <w:bottom w:val="none" w:sz="0" w:space="0" w:color="auto"/>
        <w:right w:val="none" w:sz="0" w:space="0" w:color="auto"/>
      </w:divBdr>
    </w:div>
    <w:div w:id="2048875285">
      <w:bodyDiv w:val="1"/>
      <w:marLeft w:val="0"/>
      <w:marRight w:val="0"/>
      <w:marTop w:val="0"/>
      <w:marBottom w:val="0"/>
      <w:divBdr>
        <w:top w:val="none" w:sz="0" w:space="0" w:color="auto"/>
        <w:left w:val="none" w:sz="0" w:space="0" w:color="auto"/>
        <w:bottom w:val="none" w:sz="0" w:space="0" w:color="auto"/>
        <w:right w:val="none" w:sz="0" w:space="0" w:color="auto"/>
      </w:divBdr>
    </w:div>
    <w:div w:id="2058384957">
      <w:bodyDiv w:val="1"/>
      <w:marLeft w:val="0"/>
      <w:marRight w:val="0"/>
      <w:marTop w:val="0"/>
      <w:marBottom w:val="0"/>
      <w:divBdr>
        <w:top w:val="none" w:sz="0" w:space="0" w:color="auto"/>
        <w:left w:val="none" w:sz="0" w:space="0" w:color="auto"/>
        <w:bottom w:val="none" w:sz="0" w:space="0" w:color="auto"/>
        <w:right w:val="none" w:sz="0" w:space="0" w:color="auto"/>
      </w:divBdr>
    </w:div>
    <w:div w:id="2086803388">
      <w:bodyDiv w:val="1"/>
      <w:marLeft w:val="0"/>
      <w:marRight w:val="0"/>
      <w:marTop w:val="0"/>
      <w:marBottom w:val="0"/>
      <w:divBdr>
        <w:top w:val="none" w:sz="0" w:space="0" w:color="auto"/>
        <w:left w:val="none" w:sz="0" w:space="0" w:color="auto"/>
        <w:bottom w:val="none" w:sz="0" w:space="0" w:color="auto"/>
        <w:right w:val="none" w:sz="0" w:space="0" w:color="auto"/>
      </w:divBdr>
    </w:div>
    <w:div w:id="2088458545">
      <w:bodyDiv w:val="1"/>
      <w:marLeft w:val="0"/>
      <w:marRight w:val="0"/>
      <w:marTop w:val="0"/>
      <w:marBottom w:val="0"/>
      <w:divBdr>
        <w:top w:val="none" w:sz="0" w:space="0" w:color="auto"/>
        <w:left w:val="none" w:sz="0" w:space="0" w:color="auto"/>
        <w:bottom w:val="none" w:sz="0" w:space="0" w:color="auto"/>
        <w:right w:val="none" w:sz="0" w:space="0" w:color="auto"/>
      </w:divBdr>
    </w:div>
    <w:div w:id="2100709321">
      <w:bodyDiv w:val="1"/>
      <w:marLeft w:val="0"/>
      <w:marRight w:val="0"/>
      <w:marTop w:val="0"/>
      <w:marBottom w:val="0"/>
      <w:divBdr>
        <w:top w:val="none" w:sz="0" w:space="0" w:color="auto"/>
        <w:left w:val="none" w:sz="0" w:space="0" w:color="auto"/>
        <w:bottom w:val="none" w:sz="0" w:space="0" w:color="auto"/>
        <w:right w:val="none" w:sz="0" w:space="0" w:color="auto"/>
      </w:divBdr>
    </w:div>
    <w:div w:id="2129615842">
      <w:bodyDiv w:val="1"/>
      <w:marLeft w:val="0"/>
      <w:marRight w:val="0"/>
      <w:marTop w:val="0"/>
      <w:marBottom w:val="0"/>
      <w:divBdr>
        <w:top w:val="none" w:sz="0" w:space="0" w:color="auto"/>
        <w:left w:val="none" w:sz="0" w:space="0" w:color="auto"/>
        <w:bottom w:val="none" w:sz="0" w:space="0" w:color="auto"/>
        <w:right w:val="none" w:sz="0" w:space="0" w:color="auto"/>
      </w:divBdr>
    </w:div>
    <w:div w:id="21389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m\AppData\Roaming\Microsoft\Templates\Student%20report%20with%20cover.dotx" TargetMode="External"/></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916326-6E5A-48D7-BA21-9036BB0A4FD0}" type="doc">
      <dgm:prSet loTypeId="urn:microsoft.com/office/officeart/2005/8/layout/cycle2" loCatId="cycle" qsTypeId="urn:microsoft.com/office/officeart/2005/8/quickstyle/3d2" qsCatId="3D" csTypeId="urn:microsoft.com/office/officeart/2005/8/colors/accent6_2" csCatId="accent6" phldr="1"/>
      <dgm:spPr/>
      <dgm:t>
        <a:bodyPr/>
        <a:lstStyle/>
        <a:p>
          <a:endParaRPr lang="en-GB"/>
        </a:p>
      </dgm:t>
    </dgm:pt>
    <dgm:pt modelId="{01CDC44B-DFA8-487D-BAFF-F99CDA824F21}">
      <dgm:prSet phldrT="[Text]"/>
      <dgm:spPr/>
      <dgm:t>
        <a:bodyPr/>
        <a:lstStyle/>
        <a:p>
          <a:r>
            <a:rPr lang="en-GB"/>
            <a:t>Risk Identification</a:t>
          </a:r>
        </a:p>
      </dgm:t>
    </dgm:pt>
    <dgm:pt modelId="{A3D22EBE-8563-43C4-A3A4-10FDB30B85D2}" type="parTrans" cxnId="{D0D2BFF1-FFA7-4D4B-A50C-B0D3BBABB36B}">
      <dgm:prSet/>
      <dgm:spPr/>
      <dgm:t>
        <a:bodyPr/>
        <a:lstStyle/>
        <a:p>
          <a:endParaRPr lang="en-GB"/>
        </a:p>
      </dgm:t>
    </dgm:pt>
    <dgm:pt modelId="{DB9F141D-F146-4B41-9741-C72044694DE0}" type="sibTrans" cxnId="{D0D2BFF1-FFA7-4D4B-A50C-B0D3BBABB36B}">
      <dgm:prSet/>
      <dgm:spPr/>
      <dgm:t>
        <a:bodyPr/>
        <a:lstStyle/>
        <a:p>
          <a:endParaRPr lang="en-GB"/>
        </a:p>
      </dgm:t>
    </dgm:pt>
    <dgm:pt modelId="{4B62BAFD-B554-45FC-A156-B23EC85044E2}">
      <dgm:prSet phldrT="[Text]"/>
      <dgm:spPr/>
      <dgm:t>
        <a:bodyPr/>
        <a:lstStyle/>
        <a:p>
          <a:r>
            <a:rPr lang="en-GB"/>
            <a:t>Risk Analysis</a:t>
          </a:r>
        </a:p>
      </dgm:t>
    </dgm:pt>
    <dgm:pt modelId="{AF49E440-BFDE-4144-8B18-ED08786691C9}" type="parTrans" cxnId="{E34BB656-586C-4041-90FA-B9E8CDB0B37C}">
      <dgm:prSet/>
      <dgm:spPr/>
      <dgm:t>
        <a:bodyPr/>
        <a:lstStyle/>
        <a:p>
          <a:endParaRPr lang="en-GB"/>
        </a:p>
      </dgm:t>
    </dgm:pt>
    <dgm:pt modelId="{4C98BB19-6875-4A9F-832E-FCA9293E536C}" type="sibTrans" cxnId="{E34BB656-586C-4041-90FA-B9E8CDB0B37C}">
      <dgm:prSet/>
      <dgm:spPr/>
      <dgm:t>
        <a:bodyPr/>
        <a:lstStyle/>
        <a:p>
          <a:endParaRPr lang="en-GB"/>
        </a:p>
      </dgm:t>
    </dgm:pt>
    <dgm:pt modelId="{2028A64C-E972-4BEE-99E5-F988D67EF7FD}">
      <dgm:prSet phldrT="[Text]"/>
      <dgm:spPr/>
      <dgm:t>
        <a:bodyPr/>
        <a:lstStyle/>
        <a:p>
          <a:r>
            <a:rPr lang="en-GB"/>
            <a:t>Risk Assessment</a:t>
          </a:r>
        </a:p>
      </dgm:t>
    </dgm:pt>
    <dgm:pt modelId="{0AFC2B47-9618-4D40-87A6-C0BBBBEDB788}" type="parTrans" cxnId="{5A27A2B7-DD44-46B3-8463-D12ED1A4F3E3}">
      <dgm:prSet/>
      <dgm:spPr/>
      <dgm:t>
        <a:bodyPr/>
        <a:lstStyle/>
        <a:p>
          <a:endParaRPr lang="en-GB"/>
        </a:p>
      </dgm:t>
    </dgm:pt>
    <dgm:pt modelId="{23613CD0-DE5E-4B5B-9AAD-9BEEA311A149}" type="sibTrans" cxnId="{5A27A2B7-DD44-46B3-8463-D12ED1A4F3E3}">
      <dgm:prSet/>
      <dgm:spPr/>
      <dgm:t>
        <a:bodyPr/>
        <a:lstStyle/>
        <a:p>
          <a:endParaRPr lang="en-GB"/>
        </a:p>
      </dgm:t>
    </dgm:pt>
    <dgm:pt modelId="{BA864645-8AEE-4240-8DEE-F51F5E048A67}">
      <dgm:prSet phldrT="[Text]"/>
      <dgm:spPr/>
      <dgm:t>
        <a:bodyPr/>
        <a:lstStyle/>
        <a:p>
          <a:r>
            <a:rPr lang="en-GB"/>
            <a:t>Risk Treatment</a:t>
          </a:r>
        </a:p>
      </dgm:t>
    </dgm:pt>
    <dgm:pt modelId="{EF748D49-FF99-44E7-87CA-816C60C7D5CF}" type="parTrans" cxnId="{F9599456-3927-4D74-B43C-D33BA77C56B4}">
      <dgm:prSet/>
      <dgm:spPr/>
      <dgm:t>
        <a:bodyPr/>
        <a:lstStyle/>
        <a:p>
          <a:endParaRPr lang="en-GB"/>
        </a:p>
      </dgm:t>
    </dgm:pt>
    <dgm:pt modelId="{BF302696-262C-443F-B6AC-E7CE16C45168}" type="sibTrans" cxnId="{F9599456-3927-4D74-B43C-D33BA77C56B4}">
      <dgm:prSet/>
      <dgm:spPr/>
      <dgm:t>
        <a:bodyPr/>
        <a:lstStyle/>
        <a:p>
          <a:endParaRPr lang="en-GB"/>
        </a:p>
      </dgm:t>
    </dgm:pt>
    <dgm:pt modelId="{3AA80A61-E3D2-48C6-AE6F-D20A72BA2853}">
      <dgm:prSet phldrT="[Text]"/>
      <dgm:spPr/>
      <dgm:t>
        <a:bodyPr/>
        <a:lstStyle/>
        <a:p>
          <a:r>
            <a:rPr lang="en-GB"/>
            <a:t>Risk Monitoring</a:t>
          </a:r>
        </a:p>
      </dgm:t>
    </dgm:pt>
    <dgm:pt modelId="{6849A012-4A35-49DA-B18E-45A7C1A233C8}" type="parTrans" cxnId="{E1C93A5D-22D9-431F-865E-DE874829857F}">
      <dgm:prSet/>
      <dgm:spPr/>
      <dgm:t>
        <a:bodyPr/>
        <a:lstStyle/>
        <a:p>
          <a:endParaRPr lang="en-GB"/>
        </a:p>
      </dgm:t>
    </dgm:pt>
    <dgm:pt modelId="{FC135543-5587-427D-A2A2-8FBE5BAB9522}" type="sibTrans" cxnId="{E1C93A5D-22D9-431F-865E-DE874829857F}">
      <dgm:prSet/>
      <dgm:spPr/>
      <dgm:t>
        <a:bodyPr/>
        <a:lstStyle/>
        <a:p>
          <a:endParaRPr lang="en-GB"/>
        </a:p>
      </dgm:t>
    </dgm:pt>
    <dgm:pt modelId="{C870E6B4-1AE1-4FE4-A8EE-6F6738F5EBD4}" type="pres">
      <dgm:prSet presAssocID="{47916326-6E5A-48D7-BA21-9036BB0A4FD0}" presName="cycle" presStyleCnt="0">
        <dgm:presLayoutVars>
          <dgm:dir/>
          <dgm:resizeHandles val="exact"/>
        </dgm:presLayoutVars>
      </dgm:prSet>
      <dgm:spPr/>
    </dgm:pt>
    <dgm:pt modelId="{F8F1C5D0-0C75-4436-9BD8-5430A27686DA}" type="pres">
      <dgm:prSet presAssocID="{01CDC44B-DFA8-487D-BAFF-F99CDA824F21}" presName="node" presStyleLbl="node1" presStyleIdx="0" presStyleCnt="5">
        <dgm:presLayoutVars>
          <dgm:bulletEnabled val="1"/>
        </dgm:presLayoutVars>
      </dgm:prSet>
      <dgm:spPr/>
    </dgm:pt>
    <dgm:pt modelId="{CFB3825F-085C-461B-8DDB-8D33DD13CF08}" type="pres">
      <dgm:prSet presAssocID="{DB9F141D-F146-4B41-9741-C72044694DE0}" presName="sibTrans" presStyleLbl="sibTrans2D1" presStyleIdx="0" presStyleCnt="5"/>
      <dgm:spPr/>
    </dgm:pt>
    <dgm:pt modelId="{9D9E3E16-6166-42B9-886D-EEFC8AC2E63F}" type="pres">
      <dgm:prSet presAssocID="{DB9F141D-F146-4B41-9741-C72044694DE0}" presName="connectorText" presStyleLbl="sibTrans2D1" presStyleIdx="0" presStyleCnt="5"/>
      <dgm:spPr/>
    </dgm:pt>
    <dgm:pt modelId="{21B498F4-E197-48E7-8558-DA51E383CCE4}" type="pres">
      <dgm:prSet presAssocID="{4B62BAFD-B554-45FC-A156-B23EC85044E2}" presName="node" presStyleLbl="node1" presStyleIdx="1" presStyleCnt="5">
        <dgm:presLayoutVars>
          <dgm:bulletEnabled val="1"/>
        </dgm:presLayoutVars>
      </dgm:prSet>
      <dgm:spPr/>
    </dgm:pt>
    <dgm:pt modelId="{82EFB993-5019-47A2-8823-6F349351523E}" type="pres">
      <dgm:prSet presAssocID="{4C98BB19-6875-4A9F-832E-FCA9293E536C}" presName="sibTrans" presStyleLbl="sibTrans2D1" presStyleIdx="1" presStyleCnt="5"/>
      <dgm:spPr/>
    </dgm:pt>
    <dgm:pt modelId="{92BB53AE-044F-4181-A472-FCE34AE34B52}" type="pres">
      <dgm:prSet presAssocID="{4C98BB19-6875-4A9F-832E-FCA9293E536C}" presName="connectorText" presStyleLbl="sibTrans2D1" presStyleIdx="1" presStyleCnt="5"/>
      <dgm:spPr/>
    </dgm:pt>
    <dgm:pt modelId="{292DA2FA-9BDB-4B80-ABC9-33EB4FCE37E5}" type="pres">
      <dgm:prSet presAssocID="{2028A64C-E972-4BEE-99E5-F988D67EF7FD}" presName="node" presStyleLbl="node1" presStyleIdx="2" presStyleCnt="5">
        <dgm:presLayoutVars>
          <dgm:bulletEnabled val="1"/>
        </dgm:presLayoutVars>
      </dgm:prSet>
      <dgm:spPr/>
    </dgm:pt>
    <dgm:pt modelId="{80059296-949D-4E7B-8386-4D18336AEDD9}" type="pres">
      <dgm:prSet presAssocID="{23613CD0-DE5E-4B5B-9AAD-9BEEA311A149}" presName="sibTrans" presStyleLbl="sibTrans2D1" presStyleIdx="2" presStyleCnt="5"/>
      <dgm:spPr/>
    </dgm:pt>
    <dgm:pt modelId="{CAAFD814-7252-4A7E-8A55-06B2C067AF88}" type="pres">
      <dgm:prSet presAssocID="{23613CD0-DE5E-4B5B-9AAD-9BEEA311A149}" presName="connectorText" presStyleLbl="sibTrans2D1" presStyleIdx="2" presStyleCnt="5"/>
      <dgm:spPr/>
    </dgm:pt>
    <dgm:pt modelId="{4895D483-4F56-4A3C-8581-AB9236D98147}" type="pres">
      <dgm:prSet presAssocID="{BA864645-8AEE-4240-8DEE-F51F5E048A67}" presName="node" presStyleLbl="node1" presStyleIdx="3" presStyleCnt="5">
        <dgm:presLayoutVars>
          <dgm:bulletEnabled val="1"/>
        </dgm:presLayoutVars>
      </dgm:prSet>
      <dgm:spPr/>
    </dgm:pt>
    <dgm:pt modelId="{66B9B06E-64E1-4D67-BD7A-1E8D20695B17}" type="pres">
      <dgm:prSet presAssocID="{BF302696-262C-443F-B6AC-E7CE16C45168}" presName="sibTrans" presStyleLbl="sibTrans2D1" presStyleIdx="3" presStyleCnt="5"/>
      <dgm:spPr/>
    </dgm:pt>
    <dgm:pt modelId="{E585B80E-72A4-41A6-B728-450D2EFE4A24}" type="pres">
      <dgm:prSet presAssocID="{BF302696-262C-443F-B6AC-E7CE16C45168}" presName="connectorText" presStyleLbl="sibTrans2D1" presStyleIdx="3" presStyleCnt="5"/>
      <dgm:spPr/>
    </dgm:pt>
    <dgm:pt modelId="{6DAC9E54-C277-4F12-AC7D-3F55E977238F}" type="pres">
      <dgm:prSet presAssocID="{3AA80A61-E3D2-48C6-AE6F-D20A72BA2853}" presName="node" presStyleLbl="node1" presStyleIdx="4" presStyleCnt="5">
        <dgm:presLayoutVars>
          <dgm:bulletEnabled val="1"/>
        </dgm:presLayoutVars>
      </dgm:prSet>
      <dgm:spPr/>
    </dgm:pt>
    <dgm:pt modelId="{F06CE8D4-B9F6-4BAE-A642-60B556BE1484}" type="pres">
      <dgm:prSet presAssocID="{FC135543-5587-427D-A2A2-8FBE5BAB9522}" presName="sibTrans" presStyleLbl="sibTrans2D1" presStyleIdx="4" presStyleCnt="5"/>
      <dgm:spPr/>
    </dgm:pt>
    <dgm:pt modelId="{41339192-3E6D-4C57-BFEB-DB3175B4502B}" type="pres">
      <dgm:prSet presAssocID="{FC135543-5587-427D-A2A2-8FBE5BAB9522}" presName="connectorText" presStyleLbl="sibTrans2D1" presStyleIdx="4" presStyleCnt="5"/>
      <dgm:spPr/>
    </dgm:pt>
  </dgm:ptLst>
  <dgm:cxnLst>
    <dgm:cxn modelId="{C9790B09-668F-4FB9-80B5-24F3D7578825}" type="presOf" srcId="{BF302696-262C-443F-B6AC-E7CE16C45168}" destId="{66B9B06E-64E1-4D67-BD7A-1E8D20695B17}" srcOrd="0" destOrd="0" presId="urn:microsoft.com/office/officeart/2005/8/layout/cycle2"/>
    <dgm:cxn modelId="{FDCD7A12-76EC-4E60-A831-D2CC58656A81}" type="presOf" srcId="{BF302696-262C-443F-B6AC-E7CE16C45168}" destId="{E585B80E-72A4-41A6-B728-450D2EFE4A24}" srcOrd="1" destOrd="0" presId="urn:microsoft.com/office/officeart/2005/8/layout/cycle2"/>
    <dgm:cxn modelId="{EFDFB11F-CB2E-4453-AB52-AB1F71439DB7}" type="presOf" srcId="{47916326-6E5A-48D7-BA21-9036BB0A4FD0}" destId="{C870E6B4-1AE1-4FE4-A8EE-6F6738F5EBD4}" srcOrd="0" destOrd="0" presId="urn:microsoft.com/office/officeart/2005/8/layout/cycle2"/>
    <dgm:cxn modelId="{A4A1C53A-358D-4331-899D-CFF113992381}" type="presOf" srcId="{23613CD0-DE5E-4B5B-9AAD-9BEEA311A149}" destId="{CAAFD814-7252-4A7E-8A55-06B2C067AF88}" srcOrd="1" destOrd="0" presId="urn:microsoft.com/office/officeart/2005/8/layout/cycle2"/>
    <dgm:cxn modelId="{B1B0CD3A-973B-4963-92D6-8FE3DCE29F9F}" type="presOf" srcId="{4B62BAFD-B554-45FC-A156-B23EC85044E2}" destId="{21B498F4-E197-48E7-8558-DA51E383CCE4}" srcOrd="0" destOrd="0" presId="urn:microsoft.com/office/officeart/2005/8/layout/cycle2"/>
    <dgm:cxn modelId="{E2D4853E-469E-4718-937C-E45BF61760B9}" type="presOf" srcId="{DB9F141D-F146-4B41-9741-C72044694DE0}" destId="{CFB3825F-085C-461B-8DDB-8D33DD13CF08}" srcOrd="0" destOrd="0" presId="urn:microsoft.com/office/officeart/2005/8/layout/cycle2"/>
    <dgm:cxn modelId="{5062D43E-34E9-4F4A-B493-517752CC9987}" type="presOf" srcId="{DB9F141D-F146-4B41-9741-C72044694DE0}" destId="{9D9E3E16-6166-42B9-886D-EEFC8AC2E63F}" srcOrd="1" destOrd="0" presId="urn:microsoft.com/office/officeart/2005/8/layout/cycle2"/>
    <dgm:cxn modelId="{E1C93A5D-22D9-431F-865E-DE874829857F}" srcId="{47916326-6E5A-48D7-BA21-9036BB0A4FD0}" destId="{3AA80A61-E3D2-48C6-AE6F-D20A72BA2853}" srcOrd="4" destOrd="0" parTransId="{6849A012-4A35-49DA-B18E-45A7C1A233C8}" sibTransId="{FC135543-5587-427D-A2A2-8FBE5BAB9522}"/>
    <dgm:cxn modelId="{9D836B6C-10BF-403D-A442-68F26624BB6E}" type="presOf" srcId="{01CDC44B-DFA8-487D-BAFF-F99CDA824F21}" destId="{F8F1C5D0-0C75-4436-9BD8-5430A27686DA}" srcOrd="0" destOrd="0" presId="urn:microsoft.com/office/officeart/2005/8/layout/cycle2"/>
    <dgm:cxn modelId="{F9599456-3927-4D74-B43C-D33BA77C56B4}" srcId="{47916326-6E5A-48D7-BA21-9036BB0A4FD0}" destId="{BA864645-8AEE-4240-8DEE-F51F5E048A67}" srcOrd="3" destOrd="0" parTransId="{EF748D49-FF99-44E7-87CA-816C60C7D5CF}" sibTransId="{BF302696-262C-443F-B6AC-E7CE16C45168}"/>
    <dgm:cxn modelId="{E34BB656-586C-4041-90FA-B9E8CDB0B37C}" srcId="{47916326-6E5A-48D7-BA21-9036BB0A4FD0}" destId="{4B62BAFD-B554-45FC-A156-B23EC85044E2}" srcOrd="1" destOrd="0" parTransId="{AF49E440-BFDE-4144-8B18-ED08786691C9}" sibTransId="{4C98BB19-6875-4A9F-832E-FCA9293E536C}"/>
    <dgm:cxn modelId="{99867F7E-4181-4721-B86C-690E5B0CBB0D}" type="presOf" srcId="{4C98BB19-6875-4A9F-832E-FCA9293E536C}" destId="{92BB53AE-044F-4181-A472-FCE34AE34B52}" srcOrd="1" destOrd="0" presId="urn:microsoft.com/office/officeart/2005/8/layout/cycle2"/>
    <dgm:cxn modelId="{532C84A3-AD03-41E8-A80F-680AEFA11E69}" type="presOf" srcId="{23613CD0-DE5E-4B5B-9AAD-9BEEA311A149}" destId="{80059296-949D-4E7B-8386-4D18336AEDD9}" srcOrd="0" destOrd="0" presId="urn:microsoft.com/office/officeart/2005/8/layout/cycle2"/>
    <dgm:cxn modelId="{556C85AC-C54D-4489-B1FA-EEA50C3A60B2}" type="presOf" srcId="{FC135543-5587-427D-A2A2-8FBE5BAB9522}" destId="{41339192-3E6D-4C57-BFEB-DB3175B4502B}" srcOrd="1" destOrd="0" presId="urn:microsoft.com/office/officeart/2005/8/layout/cycle2"/>
    <dgm:cxn modelId="{5A27A2B7-DD44-46B3-8463-D12ED1A4F3E3}" srcId="{47916326-6E5A-48D7-BA21-9036BB0A4FD0}" destId="{2028A64C-E972-4BEE-99E5-F988D67EF7FD}" srcOrd="2" destOrd="0" parTransId="{0AFC2B47-9618-4D40-87A6-C0BBBBEDB788}" sibTransId="{23613CD0-DE5E-4B5B-9AAD-9BEEA311A149}"/>
    <dgm:cxn modelId="{75B4A6BE-4CAD-4036-8264-D50D935513FB}" type="presOf" srcId="{3AA80A61-E3D2-48C6-AE6F-D20A72BA2853}" destId="{6DAC9E54-C277-4F12-AC7D-3F55E977238F}" srcOrd="0" destOrd="0" presId="urn:microsoft.com/office/officeart/2005/8/layout/cycle2"/>
    <dgm:cxn modelId="{F54E1FC4-F45A-47A1-94B0-1F0E1DA4C13A}" type="presOf" srcId="{4C98BB19-6875-4A9F-832E-FCA9293E536C}" destId="{82EFB993-5019-47A2-8823-6F349351523E}" srcOrd="0" destOrd="0" presId="urn:microsoft.com/office/officeart/2005/8/layout/cycle2"/>
    <dgm:cxn modelId="{A39667D7-1D72-4F73-83F5-5652BA95A44D}" type="presOf" srcId="{FC135543-5587-427D-A2A2-8FBE5BAB9522}" destId="{F06CE8D4-B9F6-4BAE-A642-60B556BE1484}" srcOrd="0" destOrd="0" presId="urn:microsoft.com/office/officeart/2005/8/layout/cycle2"/>
    <dgm:cxn modelId="{4B1B5DDF-F020-4C8D-952B-BC42C8A4E82C}" type="presOf" srcId="{BA864645-8AEE-4240-8DEE-F51F5E048A67}" destId="{4895D483-4F56-4A3C-8581-AB9236D98147}" srcOrd="0" destOrd="0" presId="urn:microsoft.com/office/officeart/2005/8/layout/cycle2"/>
    <dgm:cxn modelId="{D0D2BFF1-FFA7-4D4B-A50C-B0D3BBABB36B}" srcId="{47916326-6E5A-48D7-BA21-9036BB0A4FD0}" destId="{01CDC44B-DFA8-487D-BAFF-F99CDA824F21}" srcOrd="0" destOrd="0" parTransId="{A3D22EBE-8563-43C4-A3A4-10FDB30B85D2}" sibTransId="{DB9F141D-F146-4B41-9741-C72044694DE0}"/>
    <dgm:cxn modelId="{49374DF6-AB14-474A-81DC-E68E15489312}" type="presOf" srcId="{2028A64C-E972-4BEE-99E5-F988D67EF7FD}" destId="{292DA2FA-9BDB-4B80-ABC9-33EB4FCE37E5}" srcOrd="0" destOrd="0" presId="urn:microsoft.com/office/officeart/2005/8/layout/cycle2"/>
    <dgm:cxn modelId="{CB883F3B-8875-4C27-A9BF-E8C3A67D41C8}" type="presParOf" srcId="{C870E6B4-1AE1-4FE4-A8EE-6F6738F5EBD4}" destId="{F8F1C5D0-0C75-4436-9BD8-5430A27686DA}" srcOrd="0" destOrd="0" presId="urn:microsoft.com/office/officeart/2005/8/layout/cycle2"/>
    <dgm:cxn modelId="{624CC8EE-DD10-4BCF-AF6F-414B5BB63F59}" type="presParOf" srcId="{C870E6B4-1AE1-4FE4-A8EE-6F6738F5EBD4}" destId="{CFB3825F-085C-461B-8DDB-8D33DD13CF08}" srcOrd="1" destOrd="0" presId="urn:microsoft.com/office/officeart/2005/8/layout/cycle2"/>
    <dgm:cxn modelId="{F6D74918-7DDD-447E-87F9-D67E6ACDB923}" type="presParOf" srcId="{CFB3825F-085C-461B-8DDB-8D33DD13CF08}" destId="{9D9E3E16-6166-42B9-886D-EEFC8AC2E63F}" srcOrd="0" destOrd="0" presId="urn:microsoft.com/office/officeart/2005/8/layout/cycle2"/>
    <dgm:cxn modelId="{F36478CC-DBB1-4432-BC90-1E2D0668EDE4}" type="presParOf" srcId="{C870E6B4-1AE1-4FE4-A8EE-6F6738F5EBD4}" destId="{21B498F4-E197-48E7-8558-DA51E383CCE4}" srcOrd="2" destOrd="0" presId="urn:microsoft.com/office/officeart/2005/8/layout/cycle2"/>
    <dgm:cxn modelId="{CAB973C4-E961-47C1-8E88-03E6CAE09D6A}" type="presParOf" srcId="{C870E6B4-1AE1-4FE4-A8EE-6F6738F5EBD4}" destId="{82EFB993-5019-47A2-8823-6F349351523E}" srcOrd="3" destOrd="0" presId="urn:microsoft.com/office/officeart/2005/8/layout/cycle2"/>
    <dgm:cxn modelId="{8DCBB3FD-BE6B-4C5F-9071-8B1C17B0F2B9}" type="presParOf" srcId="{82EFB993-5019-47A2-8823-6F349351523E}" destId="{92BB53AE-044F-4181-A472-FCE34AE34B52}" srcOrd="0" destOrd="0" presId="urn:microsoft.com/office/officeart/2005/8/layout/cycle2"/>
    <dgm:cxn modelId="{AD2164B6-35B3-488E-B563-4A134DA198B4}" type="presParOf" srcId="{C870E6B4-1AE1-4FE4-A8EE-6F6738F5EBD4}" destId="{292DA2FA-9BDB-4B80-ABC9-33EB4FCE37E5}" srcOrd="4" destOrd="0" presId="urn:microsoft.com/office/officeart/2005/8/layout/cycle2"/>
    <dgm:cxn modelId="{1CBD2D3A-89A4-43A2-8DAB-1B2650A5F7BC}" type="presParOf" srcId="{C870E6B4-1AE1-4FE4-A8EE-6F6738F5EBD4}" destId="{80059296-949D-4E7B-8386-4D18336AEDD9}" srcOrd="5" destOrd="0" presId="urn:microsoft.com/office/officeart/2005/8/layout/cycle2"/>
    <dgm:cxn modelId="{039A4A33-8683-4222-8D7B-20374B16A576}" type="presParOf" srcId="{80059296-949D-4E7B-8386-4D18336AEDD9}" destId="{CAAFD814-7252-4A7E-8A55-06B2C067AF88}" srcOrd="0" destOrd="0" presId="urn:microsoft.com/office/officeart/2005/8/layout/cycle2"/>
    <dgm:cxn modelId="{53539F44-EE24-4D4D-949B-1B386134C2B4}" type="presParOf" srcId="{C870E6B4-1AE1-4FE4-A8EE-6F6738F5EBD4}" destId="{4895D483-4F56-4A3C-8581-AB9236D98147}" srcOrd="6" destOrd="0" presId="urn:microsoft.com/office/officeart/2005/8/layout/cycle2"/>
    <dgm:cxn modelId="{EB1AB665-78B1-4856-96CF-F6B8039D1494}" type="presParOf" srcId="{C870E6B4-1AE1-4FE4-A8EE-6F6738F5EBD4}" destId="{66B9B06E-64E1-4D67-BD7A-1E8D20695B17}" srcOrd="7" destOrd="0" presId="urn:microsoft.com/office/officeart/2005/8/layout/cycle2"/>
    <dgm:cxn modelId="{8CD3178D-63D9-45C0-9FA6-51E927A7A922}" type="presParOf" srcId="{66B9B06E-64E1-4D67-BD7A-1E8D20695B17}" destId="{E585B80E-72A4-41A6-B728-450D2EFE4A24}" srcOrd="0" destOrd="0" presId="urn:microsoft.com/office/officeart/2005/8/layout/cycle2"/>
    <dgm:cxn modelId="{9D188DE5-7AF1-4D0F-89C1-050CDD9DF9DB}" type="presParOf" srcId="{C870E6B4-1AE1-4FE4-A8EE-6F6738F5EBD4}" destId="{6DAC9E54-C277-4F12-AC7D-3F55E977238F}" srcOrd="8" destOrd="0" presId="urn:microsoft.com/office/officeart/2005/8/layout/cycle2"/>
    <dgm:cxn modelId="{9344569F-6356-4566-A713-B24903339BBB}" type="presParOf" srcId="{C870E6B4-1AE1-4FE4-A8EE-6F6738F5EBD4}" destId="{F06CE8D4-B9F6-4BAE-A642-60B556BE1484}" srcOrd="9" destOrd="0" presId="urn:microsoft.com/office/officeart/2005/8/layout/cycle2"/>
    <dgm:cxn modelId="{53134E91-791F-4B58-B9D8-7C43A2380D0F}" type="presParOf" srcId="{F06CE8D4-B9F6-4BAE-A642-60B556BE1484}" destId="{41339192-3E6D-4C57-BFEB-DB3175B4502B}"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F1C5D0-0C75-4436-9BD8-5430A27686DA}">
      <dsp:nvSpPr>
        <dsp:cNvPr id="0" name=""/>
        <dsp:cNvSpPr/>
      </dsp:nvSpPr>
      <dsp:spPr>
        <a:xfrm>
          <a:off x="2259657" y="390"/>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Risk Identification</a:t>
          </a:r>
        </a:p>
      </dsp:txBody>
      <dsp:txXfrm>
        <a:off x="2401283" y="142016"/>
        <a:ext cx="683833" cy="683833"/>
      </dsp:txXfrm>
    </dsp:sp>
    <dsp:sp modelId="{CFB3825F-085C-461B-8DDB-8D33DD13CF08}">
      <dsp:nvSpPr>
        <dsp:cNvPr id="0" name=""/>
        <dsp:cNvSpPr/>
      </dsp:nvSpPr>
      <dsp:spPr>
        <a:xfrm rot="2160000">
          <a:off x="3196004" y="742848"/>
          <a:ext cx="256362" cy="326391"/>
        </a:xfrm>
        <a:prstGeom prst="rightArrow">
          <a:avLst>
            <a:gd name="adj1" fmla="val 60000"/>
            <a:gd name="adj2" fmla="val 50000"/>
          </a:avLst>
        </a:prstGeom>
        <a:solidFill>
          <a:schemeClr val="accent6">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203348" y="785523"/>
        <a:ext cx="179453" cy="195835"/>
      </dsp:txXfrm>
    </dsp:sp>
    <dsp:sp modelId="{21B498F4-E197-48E7-8558-DA51E383CCE4}">
      <dsp:nvSpPr>
        <dsp:cNvPr id="0" name=""/>
        <dsp:cNvSpPr/>
      </dsp:nvSpPr>
      <dsp:spPr>
        <a:xfrm>
          <a:off x="3433369" y="853142"/>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Risk Analysis</a:t>
          </a:r>
        </a:p>
      </dsp:txBody>
      <dsp:txXfrm>
        <a:off x="3574995" y="994768"/>
        <a:ext cx="683833" cy="683833"/>
      </dsp:txXfrm>
    </dsp:sp>
    <dsp:sp modelId="{82EFB993-5019-47A2-8823-6F349351523E}">
      <dsp:nvSpPr>
        <dsp:cNvPr id="0" name=""/>
        <dsp:cNvSpPr/>
      </dsp:nvSpPr>
      <dsp:spPr>
        <a:xfrm rot="6480000">
          <a:off x="3566814" y="1856479"/>
          <a:ext cx="256362" cy="326391"/>
        </a:xfrm>
        <a:prstGeom prst="rightArrow">
          <a:avLst>
            <a:gd name="adj1" fmla="val 60000"/>
            <a:gd name="adj2" fmla="val 50000"/>
          </a:avLst>
        </a:prstGeom>
        <a:solidFill>
          <a:schemeClr val="accent6">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617152" y="1885185"/>
        <a:ext cx="179453" cy="195835"/>
      </dsp:txXfrm>
    </dsp:sp>
    <dsp:sp modelId="{292DA2FA-9BDB-4B80-ABC9-33EB4FCE37E5}">
      <dsp:nvSpPr>
        <dsp:cNvPr id="0" name=""/>
        <dsp:cNvSpPr/>
      </dsp:nvSpPr>
      <dsp:spPr>
        <a:xfrm>
          <a:off x="2985051" y="2232924"/>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Risk Assessment</a:t>
          </a:r>
        </a:p>
      </dsp:txBody>
      <dsp:txXfrm>
        <a:off x="3126677" y="2374550"/>
        <a:ext cx="683833" cy="683833"/>
      </dsp:txXfrm>
    </dsp:sp>
    <dsp:sp modelId="{80059296-949D-4E7B-8386-4D18336AEDD9}">
      <dsp:nvSpPr>
        <dsp:cNvPr id="0" name=""/>
        <dsp:cNvSpPr/>
      </dsp:nvSpPr>
      <dsp:spPr>
        <a:xfrm rot="10800000">
          <a:off x="2622274" y="2553271"/>
          <a:ext cx="256362" cy="326391"/>
        </a:xfrm>
        <a:prstGeom prst="rightArrow">
          <a:avLst>
            <a:gd name="adj1" fmla="val 60000"/>
            <a:gd name="adj2" fmla="val 50000"/>
          </a:avLst>
        </a:prstGeom>
        <a:solidFill>
          <a:schemeClr val="accent6">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99183" y="2618549"/>
        <a:ext cx="179453" cy="195835"/>
      </dsp:txXfrm>
    </dsp:sp>
    <dsp:sp modelId="{4895D483-4F56-4A3C-8581-AB9236D98147}">
      <dsp:nvSpPr>
        <dsp:cNvPr id="0" name=""/>
        <dsp:cNvSpPr/>
      </dsp:nvSpPr>
      <dsp:spPr>
        <a:xfrm>
          <a:off x="1534263" y="2232924"/>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Risk Treatment</a:t>
          </a:r>
        </a:p>
      </dsp:txBody>
      <dsp:txXfrm>
        <a:off x="1675889" y="2374550"/>
        <a:ext cx="683833" cy="683833"/>
      </dsp:txXfrm>
    </dsp:sp>
    <dsp:sp modelId="{66B9B06E-64E1-4D67-BD7A-1E8D20695B17}">
      <dsp:nvSpPr>
        <dsp:cNvPr id="0" name=""/>
        <dsp:cNvSpPr/>
      </dsp:nvSpPr>
      <dsp:spPr>
        <a:xfrm rot="15120000">
          <a:off x="1667707" y="1870280"/>
          <a:ext cx="256362" cy="326391"/>
        </a:xfrm>
        <a:prstGeom prst="rightArrow">
          <a:avLst>
            <a:gd name="adj1" fmla="val 60000"/>
            <a:gd name="adj2" fmla="val 50000"/>
          </a:avLst>
        </a:prstGeom>
        <a:solidFill>
          <a:schemeClr val="accent6">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718045" y="1972130"/>
        <a:ext cx="179453" cy="195835"/>
      </dsp:txXfrm>
    </dsp:sp>
    <dsp:sp modelId="{6DAC9E54-C277-4F12-AC7D-3F55E977238F}">
      <dsp:nvSpPr>
        <dsp:cNvPr id="0" name=""/>
        <dsp:cNvSpPr/>
      </dsp:nvSpPr>
      <dsp:spPr>
        <a:xfrm>
          <a:off x="1085945" y="853142"/>
          <a:ext cx="967085" cy="96708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Risk Monitoring</a:t>
          </a:r>
        </a:p>
      </dsp:txBody>
      <dsp:txXfrm>
        <a:off x="1227571" y="994768"/>
        <a:ext cx="683833" cy="683833"/>
      </dsp:txXfrm>
    </dsp:sp>
    <dsp:sp modelId="{F06CE8D4-B9F6-4BAE-A642-60B556BE1484}">
      <dsp:nvSpPr>
        <dsp:cNvPr id="0" name=""/>
        <dsp:cNvSpPr/>
      </dsp:nvSpPr>
      <dsp:spPr>
        <a:xfrm rot="19440000">
          <a:off x="2022292" y="751378"/>
          <a:ext cx="256362" cy="326391"/>
        </a:xfrm>
        <a:prstGeom prst="rightArrow">
          <a:avLst>
            <a:gd name="adj1" fmla="val 60000"/>
            <a:gd name="adj2" fmla="val 50000"/>
          </a:avLst>
        </a:prstGeom>
        <a:solidFill>
          <a:schemeClr val="accent6">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Sea20</b:Tag>
    <b:SourceType>DocumentFromInternetSite</b:SourceType>
    <b:Guid>{65FF1F37-3AE6-4198-9540-D8DF6FD9A3D4}</b:Guid>
    <b:Author>
      <b:Author>
        <b:NameList>
          <b:Person>
            <b:Last>Galea-Pace</b:Last>
            <b:First>Sean</b:First>
          </b:Person>
        </b:NameList>
      </b:Author>
    </b:Author>
    <b:Title>Six Ways to Create a More Resilient Supply Chain</b:Title>
    <b:Year>2020</b:Year>
    <b:Month>September</b:Month>
    <b:Day>01</b:Day>
    <b:YearAccessed>2022</b:YearAccessed>
    <b:MonthAccessed>January</b:MonthAccessed>
    <b:DayAccessed>25</b:DayAccessed>
    <b:URL>https://supplychaindigital.com/digital-supply-chain/six-ways-create-more-resilient-supply-chain</b:URL>
    <b:RefOrder>2</b:RefOrder>
  </b:Source>
  <b:Source>
    <b:Tag>Ert15</b:Tag>
    <b:SourceType>Book</b:SourceType>
    <b:Guid>{DFAC70D4-CBF6-49BF-A55D-A2755552B5F0}</b:Guid>
    <b:Title>Applications of Contemporary Management Approaches in Supply Chains</b:Title>
    <b:Year>2015</b:Year>
    <b:City>Rijeka</b:City>
    <b:Publisher>Intech Open</b:Publisher>
    <b:Author>
      <b:Author>
        <b:NameList>
          <b:Person>
            <b:Last>Erturk</b:Last>
            <b:First>Alper</b:First>
          </b:Person>
          <b:Person>
            <b:Last>Tozan</b:Last>
            <b:First>Hakan</b:First>
          </b:Person>
        </b:NameList>
      </b:Author>
    </b:Author>
    <b:Edition>1st</b:Edition>
    <b:RefOrder>3</b:RefOrder>
  </b:Source>
  <b:Source>
    <b:Tag>Kim20</b:Tag>
    <b:SourceType>Book</b:SourceType>
    <b:Guid>{C77BB3FF-9C52-4455-8232-B27189438A96}</b:Guid>
    <b:Title>Supply Chain Resilience: Reducing Vulnerability to Economic Shocks, Financial Crises, and Natural Disasters</b:Title>
    <b:Year>2020</b:Year>
    <b:City>Singapore</b:City>
    <b:Publisher>Springer</b:Publisher>
    <b:Edition>1st</b:Edition>
    <b:Author>
      <b:Author>
        <b:NameList>
          <b:Person>
            <b:Last>Kimura</b:Last>
            <b:First>Fukunari</b:First>
          </b:Person>
          <b:Person>
            <b:Last>Thangavelu</b:Last>
            <b:Middle>Mugan</b:Middle>
            <b:First>Shandre</b:First>
          </b:Person>
          <b:Person>
            <b:Last>Anbumozhi</b:Last>
            <b:First>Venkatachalam</b:First>
          </b:Person>
        </b:NameList>
      </b:Author>
    </b:Author>
    <b:RefOrder>4</b:RefOrder>
  </b:Source>
  <b:Source>
    <b:Tag>Nim22</b:Tag>
    <b:SourceType>JournalArticle</b:SourceType>
    <b:Guid>{BC3B7B34-CE7D-4C71-87D7-DDB77F182DE6}</b:Guid>
    <b:Title>Explainability in supply chain operational risk management: A systematic literature review</b:Title>
    <b:JournalName>Knowledge-Based Systems</b:JournalName>
    <b:Year>2022</b:Year>
    <b:Volume>235</b:Volume>
    <b:Issue>1</b:Issue>
    <b:Author>
      <b:Author>
        <b:NameList>
          <b:Person>
            <b:Last>Nimmy</b:Last>
            <b:Middle>Farhana</b:Middle>
            <b:First>Sonia</b:First>
          </b:Person>
          <b:Person>
            <b:Last>Hussain</b:Last>
            <b:Middle>K.</b:Middle>
            <b:First>Omar</b:First>
          </b:Person>
          <b:Person>
            <b:Last>Chakrabortty</b:Last>
            <b:Middle>K.</b:Middle>
            <b:First>Ripon</b:First>
          </b:Person>
          <b:Person>
            <b:Last>Hussain</b:Last>
            <b:Middle>Khandeer</b:Middle>
            <b:First>Farookh</b:First>
          </b:Person>
          <b:Person>
            <b:Last>Saberi</b:Last>
            <b:First>Morteza</b:First>
          </b:Person>
        </b:NameList>
      </b:Author>
    </b:Author>
    <b:RefOrder>5</b:RefOrder>
  </b:Source>
  <b:Source>
    <b:Tag>Ell19</b:Tag>
    <b:SourceType>JournalArticle</b:SourceType>
    <b:Guid>{B8569C72-935C-4EF4-8E34-1055140BA3C5}</b:Guid>
    <b:Title>Proactive and reactive models for disaster resilient supply chain</b:Title>
    <b:JournalName>Annals of Operations Research</b:JournalName>
    <b:Year>2019</b:Year>
    <b:Pages>199-224</b:Pages>
    <b:Volume>283</b:Volume>
    <b:Issue>1</b:Issue>
    <b:Author>
      <b:Author>
        <b:NameList>
          <b:Person>
            <b:Last>Elluru</b:Last>
            <b:First>Sahitya</b:First>
          </b:Person>
          <b:Person>
            <b:Last>Gupta</b:Last>
            <b:First>Hardik</b:First>
          </b:Person>
          <b:Person>
            <b:Last>Kaur</b:Last>
            <b:First>Harpreet</b:First>
          </b:Person>
          <b:Person>
            <b:Last>Singh</b:Last>
            <b:Middle>Prakash</b:Middle>
            <b:First>Surya</b:First>
          </b:Person>
        </b:NameList>
      </b:Author>
    </b:Author>
    <b:RefOrder>6</b:RefOrder>
  </b:Source>
  <b:Source>
    <b:Tag>Ozd22</b:Tag>
    <b:SourceType>JournalArticle</b:SourceType>
    <b:Guid>{36B2630F-28BF-4BD9-9EE8-C3CB3F455138}</b:Guid>
    <b:Title>Supply chain resilience during the COVID-19 pandemic</b:Title>
    <b:JournalName>Technology in Society</b:JournalName>
    <b:Year>2022</b:Year>
    <b:Volume>68</b:Volume>
    <b:Issue>1</b:Issue>
    <b:Author>
      <b:Author>
        <b:NameList>
          <b:Person>
            <b:Last>Ozdemir</b:Last>
            <b:First>Dilek</b:First>
          </b:Person>
          <b:Person>
            <b:Last>Sharma</b:Last>
            <b:First>Mahak</b:First>
          </b:Person>
          <b:Person>
            <b:Last>Dhir</b:Last>
            <b:First>Amandeep</b:First>
          </b:Person>
          <b:Person>
            <b:Last>Daim</b:Last>
            <b:First>Tugurl</b:First>
          </b:Person>
        </b:NameList>
      </b:Author>
    </b:Author>
    <b:RefOrder>7</b:RefOrder>
  </b:Source>
  <b:Source>
    <b:Tag>Don11</b:Tag>
    <b:SourceType>Book</b:SourceType>
    <b:Guid>{392EC0E0-5636-4AEB-A45D-C579D13DD395}</b:Guid>
    <b:Title>Supply Chain Risk Management: vunerability and resilience in logistics</b:Title>
    <b:Year>2011</b:Year>
    <b:Author>
      <b:Author>
        <b:NameList>
          <b:Person>
            <b:Last>Waters</b:Last>
            <b:First>Donald</b:First>
          </b:Person>
        </b:NameList>
      </b:Author>
    </b:Author>
    <b:City>London</b:City>
    <b:Publisher>Kogan Page</b:Publisher>
    <b:Edition>2nd</b:Edition>
    <b:RefOrder>8</b:RefOrder>
  </b:Source>
  <b:Source>
    <b:Tag>Zsi19</b:Tag>
    <b:SourceType>Book</b:SourceType>
    <b:Guid>{C5238A2B-3616-4DFF-B0B5-7050FDE0B66E}</b:Guid>
    <b:Title>Revisiting Supply Chain Risk</b:Title>
    <b:Year>2019</b:Year>
    <b:City>Cham</b:City>
    <b:Publisher>Springer</b:Publisher>
    <b:Edition>1st</b:Edition>
    <b:Author>
      <b:Author>
        <b:NameList>
          <b:Person>
            <b:Last>Zsidisin</b:Last>
            <b:Middle>A.</b:Middle>
            <b:First>George</b:First>
          </b:Person>
          <b:Person>
            <b:Last>Henke</b:Last>
            <b:First>Michael</b:First>
          </b:Person>
        </b:NameList>
      </b:Author>
    </b:Author>
    <b:RefOrder>9</b:RefOrder>
  </b:Source>
  <b:Source>
    <b:Tag>Tay21</b:Tag>
    <b:SourceType>DocumentFromInternetSite</b:SourceType>
    <b:Guid>{1021D5DF-C258-4057-BAE4-5CB11FBEB2B0}</b:Guid>
    <b:Title>A Practical and Efficient Approach to Supply Chain Risk Management (SCRM)</b:Title>
    <b:Year>2021</b:Year>
    <b:Publisher>LinkedIn</b:Publisher>
    <b:Month>April</b:Month>
    <b:Day>7</b:Day>
    <b:YearAccessed>2022</b:YearAccessed>
    <b:MonthAccessed>January</b:MonthAccessed>
    <b:DayAccessed>02</b:DayAccessed>
    <b:URL>https://www.linkedin.com/pulse/practical-efficient-approach-supply-chain-risk-scrm-taylor-robinson/</b:URL>
    <b:Author>
      <b:Author>
        <b:NameList>
          <b:Person>
            <b:Last>Robinson</b:Last>
            <b:First>Taylor</b:First>
          </b:Person>
        </b:NameList>
      </b:Author>
    </b:Author>
    <b:RefOrder>1</b:RefOrder>
  </b:Source>
  <b:Source>
    <b:Tag>Thu11</b:Tag>
    <b:SourceType>JournalArticle</b:SourceType>
    <b:Guid>{3AC20AF7-D7C6-410A-88DC-64C8EF664550}</b:Guid>
    <b:Title>An empirical analysis of supply chain risk management in the German automotive industry</b:Title>
    <b:Year>2011</b:Year>
    <b:JournalName>An empirical analysis of supply chain risk management in the German automotive industry</b:JournalName>
    <b:Pages>242-249</b:Pages>
    <b:Volume>131</b:Volume>
    <b:Issue>1</b:Issue>
    <b:Author>
      <b:Author>
        <b:NameList>
          <b:Person>
            <b:Last>Thun</b:Last>
            <b:First>Jorn-Henrik</b:First>
          </b:Person>
          <b:Person>
            <b:Last>Hoenig</b:Last>
            <b:First>Daniel</b:First>
          </b:Person>
        </b:NameList>
      </b:Author>
    </b:Author>
    <b:RefOrder>10</b:RefOrder>
  </b:Source>
  <b:Source>
    <b:Tag>Muk20</b:Tag>
    <b:SourceType>JournalArticle</b:SourceType>
    <b:Guid>{5BA4DEFA-B27A-4FCB-983D-8998A17A8ADB}</b:Guid>
    <b:Title>Ecosystem-centric business continuity planning (eco-centric BCP): A post COVID19 new normal</b:Title>
    <b:JournalName>Progress in Disaster Science</b:JournalName>
    <b:Year>2020</b:Year>
    <b:Volume>7</b:Volume>
    <b:Issue>1</b:Issue>
    <b:Author>
      <b:Author>
        <b:NameList>
          <b:Person>
            <b:Last>Mukherjee</b:Last>
            <b:First>Mahua</b:First>
          </b:Person>
          <b:Person>
            <b:Last>Chatterjee</b:Last>
            <b:First>Ranit</b:First>
          </b:Person>
          <b:Person>
            <b:Last>Khanna</b:Last>
            <b:Middle>Kumar</b:Middle>
            <b:First>Bhagat</b:First>
          </b:Person>
          <b:Person>
            <b:Last>Dhillon </b:Last>
            <b:Middle>Pal Singh</b:Middle>
            <b:First>Preet</b:First>
          </b:Person>
          <b:Person>
            <b:Last>Kumar</b:Last>
            <b:First>Atul</b:First>
          </b:Person>
          <b:Person>
            <b:Last>Bajwa</b:Last>
            <b:First>Sukheet</b:First>
          </b:Person>
          <b:Person>
            <b:Last>Prakash</b:Last>
            <b:First>Amit</b:First>
          </b:Person>
          <b:Person>
            <b:Last>Shaw</b:Last>
            <b:First>Rajib</b:First>
          </b:Person>
        </b:NameList>
      </b:Author>
    </b:Author>
    <b:RefOrder>11</b:RefOrder>
  </b:Source>
  <b:Source>
    <b:Tag>Phi20</b:Tag>
    <b:SourceType>Book</b:SourceType>
    <b:Guid>{8FF55484-6192-45F5-AFED-48C88D793D50}</b:Guid>
    <b:Title>Business Continuity Planning: Increasing Workplace Resilience to Disasters</b:Title>
    <b:Year>2020</b:Year>
    <b:Author>
      <b:Author>
        <b:NameList>
          <b:Person>
            <b:Last>Phillips</b:Last>
            <b:First>Brenda</b:First>
          </b:Person>
          <b:Person>
            <b:Last>Landahl</b:Last>
            <b:First>Mark</b:First>
          </b:Person>
        </b:NameList>
      </b:Author>
    </b:Author>
    <b:City>Oxford</b:City>
    <b:Publisher>Butterworth-Heinemann</b:Publisher>
    <b:Edition>1st</b:Edition>
    <b:RefOrder>12</b:RefOrder>
  </b:Source>
  <b:Source>
    <b:Tag>Rou21</b:Tag>
    <b:SourceType>JournalArticle</b:SourceType>
    <b:Guid>{BBCE217B-BCD6-482F-924E-536E3ACDED3D}</b:Guid>
    <b:Title>Business Continuity Planning:: An Effective Strategy During an Electronic Health Record Downtime</b:Title>
    <b:JournalName>Nurse Leader</b:JournalName>
    <b:Year>2021</b:Year>
    <b:Pages>525-531</b:Pages>
    <b:Volume>19</b:Volume>
    <b:Issue>5</b:Issue>
    <b:Author>
      <b:Author>
        <b:NameList>
          <b:Person>
            <b:Last>Roush</b:Last>
            <b:First>Kelli</b:First>
          </b:Person>
          <b:Person>
            <b:Last>Opsahl</b:Last>
            <b:First>Angela</b:First>
          </b:Person>
          <b:Person>
            <b:Last>Parker</b:Last>
            <b:First>Karen</b:First>
          </b:Person>
          <b:Person>
            <b:Last>Davis</b:Last>
            <b:First>Jacqueline</b:First>
          </b:Person>
        </b:NameList>
      </b:Author>
    </b:Author>
    <b:RefOrder>13</b:RefOrder>
  </b:Source>
  <b:Source>
    <b:Tag>Ely21</b:Tag>
    <b:SourceType>Report</b:SourceType>
    <b:Guid>{58A4A433-B959-4400-A4D9-5E59F204B862}</b:Guid>
    <b:Title>Worldwide paper shortage threatens holiday book sales</b:Title>
    <b:Year>2021</b:Year>
    <b:City>Montreal</b:City>
    <b:Publisher>CBC News</b:Publisher>
    <b:Author>
      <b:Author>
        <b:NameList>
          <b:Person>
            <b:Last>Allard</b:Last>
            <b:First>Elyse</b:First>
          </b:Person>
        </b:NameList>
      </b:Author>
    </b:Author>
    <b:RefOrder>14</b:RefOrder>
  </b:Source>
  <b:Source>
    <b:Tag>Mat12</b:Tag>
    <b:SourceType>Book</b:SourceType>
    <b:Guid>{37B3A47E-0768-4265-AFE8-0B8F6D46D7EF}</b:Guid>
    <b:Title>Global Supply Chain Management </b:Title>
    <b:Year>2012</b:Year>
    <b:Publisher>Business Expert Press</b:Publisher>
    <b:City>New York</b:City>
    <b:Author>
      <b:Author>
        <b:NameList>
          <b:Person>
            <b:Last>Drake</b:Last>
            <b:First>Matt</b:First>
          </b:Person>
        </b:NameList>
      </b:Author>
    </b:Author>
    <b:Edition>1st</b:Edition>
    <b:RefOrder>15</b:RefOrder>
  </b:Source>
  <b:Source>
    <b:Tag>Tan99</b:Tag>
    <b:SourceType>JournalArticle</b:SourceType>
    <b:Guid>{E03F0A0F-C761-4EED-8BDC-45ABCDF261E6}</b:Guid>
    <b:Title>Supply Chain Management: An Empirical Study of its Impact on Performance</b:Title>
    <b:Year>1999</b:Year>
    <b:JournalName>International Journal of Information &amp; Operations Management Education</b:JournalName>
    <b:Pages>1034-1052</b:Pages>
    <b:Volume>19</b:Volume>
    <b:Issue>10</b:Issue>
    <b:Author>
      <b:Author>
        <b:NameList>
          <b:Person>
            <b:Last>Tan</b:Last>
            <b:First>Keah-Choon</b:First>
          </b:Person>
          <b:Person>
            <b:Last>Kannan</b:Last>
            <b:First>Vijay</b:First>
          </b:Person>
          <b:Person>
            <b:Last>Handfield</b:Last>
            <b:First>Robert</b:First>
          </b:Person>
          <b:Person>
            <b:Last>Ghosh</b:Last>
            <b:First>Soumen</b:First>
          </b:Person>
        </b:NameList>
      </b:Author>
    </b:Author>
    <b:RefOrder>16</b:RefOrder>
  </b:Source>
  <b:Source>
    <b:Tag>Mik22</b:Tag>
    <b:SourceType>JournalArticle</b:SourceType>
    <b:Guid>{9F65E02E-CC86-4F85-9335-9AD44511FD1A}</b:Guid>
    <b:Title>Mapping organelle supply chains</b:Title>
    <b:Year>2022</b:Year>
    <b:Author>
      <b:Author>
        <b:NameList>
          <b:Person>
            <b:Last>Henne</b:Last>
            <b:First>Mike</b:First>
            <b:Middle>W.</b:Middle>
          </b:Person>
        </b:NameList>
      </b:Author>
    </b:Author>
    <b:JournalName>Nature Reviews Molecular Cell Biology</b:JournalName>
    <b:Volume>1</b:Volume>
    <b:Issue>1</b:Issue>
    <b:RefOrder>17</b:RefOrder>
  </b:Source>
  <b:Source>
    <b:Tag>Sri22</b:Tag>
    <b:SourceType>JournalArticle</b:SourceType>
    <b:Guid>{A1477213-766F-4D07-A20B-6A3D4BABF5A6}</b:Guid>
    <b:Title>The Big Pivot</b:Title>
    <b:JournalName>Supply Chain Management Review</b:JournalName>
    <b:Year>2022</b:Year>
    <b:Pages>38-41</b:Pages>
    <b:Volume>1</b:Volume>
    <b:Issue>1</b:Issue>
    <b:Author>
      <b:Author>
        <b:NameList>
          <b:Person>
            <b:Last>Srinivasan</b:Last>
            <b:First>Ravi</b:First>
          </b:Person>
          <b:Person>
            <b:Last>Kumar</b:Last>
            <b:First>Maneesh</b:First>
          </b:Person>
          <b:Person>
            <b:Last>Narayanan</b:Last>
            <b:First>Sriram</b:First>
          </b:Person>
          <b:Person>
            <b:Last>Browning</b:Last>
            <b:First>Tyson</b:First>
          </b:Person>
        </b:NameList>
      </b:Author>
    </b:Author>
    <b:RefOrder>18</b:RefOrder>
  </b:Source>
  <b:Source>
    <b:Tag>Nic21</b:Tag>
    <b:SourceType>DocumentFromInternetSite</b:SourceType>
    <b:Guid>{8D62EF1E-D42E-4B98-9DC0-1CE45C640B5F}</b:Guid>
    <b:Title>Paper Shortage Hits American Retailers When They Need It Most</b:Title>
    <b:Year>2021</b:Year>
    <b:Author>
      <b:Author>
        <b:NameList>
          <b:Person>
            <b:Last>Nicholson </b:Last>
            <b:First>Marcy</b:First>
          </b:Person>
          <b:Person>
            <b:Last>Pollard</b:Last>
            <b:First>Amelia</b:First>
          </b:Person>
        </b:NameList>
      </b:Author>
    </b:Author>
    <b:Month>September</b:Month>
    <b:Day>24</b:Day>
    <b:YearAccessed>2022</b:YearAccessed>
    <b:MonthAccessed>January</b:MonthAccessed>
    <b:DayAccessed>24</b:DayAccessed>
    <b:URL>https://www.bloomberg.com/news/articles/2021-09-24/paper-shortage-hits-retailers-printing-catalogs-to-advertise-2021-holiday-gifts</b:URL>
    <b:RefOrder>19</b:RefOrder>
  </b:Source>
  <b:Source>
    <b:Tag>Vis21</b:Tag>
    <b:SourceType>DocumentFromInternetSite</b:SourceType>
    <b:Guid>{497F85D0-9EFD-424D-B8E0-85F1A3BCC1C5}</b:Guid>
    <b:Author>
      <b:Author>
        <b:Corporate>Vision Monday</b:Corporate>
      </b:Author>
    </b:Author>
    <b:Title>Examining the Roots of the Global Paper Shortage</b:Title>
    <b:Year>2021</b:Year>
    <b:Month>September</b:Month>
    <b:Day>20</b:Day>
    <b:YearAccessed>2022</b:YearAccessed>
    <b:MonthAccessed>January</b:MonthAccessed>
    <b:DayAccessed>24</b:DayAccessed>
    <b:URL>https://www.visionmonday.com/business/article/examining-the-roots-of-the-global-paper-shortage/</b:URL>
    <b:RefOrder>20</b:RefOrder>
  </b:Source>
  <b:Source>
    <b:Tag>Van22</b:Tag>
    <b:SourceType>JournalArticle</b:SourceType>
    <b:Guid>{722B57F8-AB9A-4AA9-8EAA-A7C7C0F2A534}</b:Guid>
    <b:Title>COVID-19 impacts on U.S. lumber markets</b:Title>
    <b:Year>2022</b:Year>
    <b:JournalName>Forest Policy and Economics</b:JournalName>
    <b:Volume>135</b:Volume>
    <b:Issue>1</b:Issue>
    <b:Author>
      <b:Author>
        <b:NameList>
          <b:Person>
            <b:Last>Van Kooten</b:Last>
            <b:First>Cornelius</b:First>
          </b:Person>
          <b:Person>
            <b:Last>Schmitz</b:Last>
            <b:First>Andrew</b:First>
          </b:Person>
        </b:NameList>
      </b:Author>
    </b:Author>
    <b:RefOrder>21</b:RefOrder>
  </b:Source>
  <b:Source>
    <b:Tag>Ame15</b:Tag>
    <b:SourceType>Book</b:SourceType>
    <b:Guid>{6FAB354D-08C2-4426-BA96-B7D223723F2B}</b:Guid>
    <b:Title>Basic Economics</b:Title>
    <b:Year>2015</b:Year>
    <b:Author>
      <b:Author>
        <b:NameList>
          <b:Person>
            <b:Last>Verte</b:Last>
            <b:First>Amelia</b:First>
          </b:Person>
        </b:NameList>
      </b:Author>
    </b:Author>
    <b:City>Morrisville</b:City>
    <b:Publisher>Lulu</b:Publisher>
    <b:Edition>2nd</b:Edition>
    <b:RefOrder>22</b:RefOrder>
  </b:Source>
  <b:Source>
    <b:Tag>Wor22</b:Tag>
    <b:SourceType>DocumentFromInternetSite</b:SourceType>
    <b:Guid>{76BFCBD5-2966-4FB4-9CF0-86FAFB272263}</b:Guid>
    <b:Title>WHO Coronavirus (COVID-19) Dashboard</b:Title>
    <b:Year>2022</b:Year>
    <b:Author>
      <b:Author>
        <b:Corporate>World Health Organization </b:Corporate>
      </b:Author>
    </b:Author>
    <b:Month>January</b:Month>
    <b:Day>26</b:Day>
    <b:YearAccessed>2022</b:YearAccessed>
    <b:MonthAccessed>January </b:MonthAccessed>
    <b:DayAccessed>27</b:DayAccessed>
    <b:URL>https://covid19.who.int/</b:URL>
    <b:RefOrder>23</b:RefOrder>
  </b:Source>
  <b:Source>
    <b:Tag>AlH21</b:Tag>
    <b:SourceType>JournalArticle</b:SourceType>
    <b:Guid>{EC563849-F7A9-4658-8543-3B27709FE541}</b:Guid>
    <b:Title>Challenges and opportunities of remotely working from home during Covid-19 pandemic</b:Title>
    <b:Year>2021</b:Year>
    <b:JournalName>Global Transitions</b:JournalName>
    <b:Pages>99-108</b:Pages>
    <b:Volume>3</b:Volume>
    <b:Issue>1</b:Issue>
    <b:Author>
      <b:Author>
        <b:NameList>
          <b:Person>
            <b:Last>Al-Habaibeh</b:Last>
            <b:First>Amin</b:First>
          </b:Person>
          <b:Person>
            <b:Last>Watkins</b:Last>
            <b:First>Matthew</b:First>
          </b:Person>
          <b:Person>
            <b:Last>Waried</b:Last>
            <b:First>Kafel</b:First>
          </b:Person>
          <b:Person>
            <b:Last>Javareshk</b:Last>
            <b:Middle>Bathaei</b:Middle>
            <b:First>Maryam</b:First>
          </b:Person>
        </b:NameList>
      </b:Author>
    </b:Author>
    <b:RefOrder>24</b:RefOrder>
  </b:Source>
  <b:Source>
    <b:Tag>KER21</b:Tag>
    <b:SourceType>Report</b:SourceType>
    <b:Guid>{939DC7D3-E7DA-43B2-AF87-1E009CC5ED1A}</b:Guid>
    <b:Title>DESPITE DEVASTATING EFFECTS ON THE BROADER ECONOMY, PANDEMIC HAS BEEN A BOON FOR US HOME IMPROVEMENT</b:Title>
    <b:Year>2021</b:Year>
    <b:Author>
      <b:Author>
        <b:NameList>
          <b:Person>
            <b:Last>BAKER</b:Last>
            <b:First>KERMIT</b:First>
          </b:Person>
        </b:NameList>
      </b:Author>
    </b:Author>
    <b:Publisher>Joint Center for Housing Studies of Harvard University</b:Publisher>
    <b:City>Harvard</b:City>
    <b:RefOrder>25</b:RefOrder>
  </b:Source>
  <b:Source>
    <b:Tag>Ash21</b:Tag>
    <b:SourceType>JournalArticle</b:SourceType>
    <b:Guid>{9B49587E-E369-461F-94AE-507272333880}</b:Guid>
    <b:Title>COVID-19 social distancing measures and economic growth: Distinguishing short- and long-term effects</b:Title>
    <b:Year>2021</b:Year>
    <b:JournalName>Finance Research Letters</b:JournalName>
    <b:Volume>1</b:Volume>
    <b:Issue>1</b:Issue>
    <b:Author>
      <b:Author>
        <b:NameList>
          <b:Person>
            <b:Last>Ashraf</b:Last>
            <b:Middle>Nadeem</b:Middle>
            <b:First>Badar</b:First>
          </b:Person>
          <b:Person>
            <b:Last>Goodell</b:Last>
            <b:Middle>W.</b:Middle>
            <b:First>John</b:First>
          </b:Person>
        </b:NameList>
      </b:Author>
    </b:Author>
    <b:RefOrder>26</b:RefOrder>
  </b:Source>
  <b:Source>
    <b:Tag>Mik20</b:Tag>
    <b:SourceType>JournalArticle</b:SourceType>
    <b:Guid>{B6D02D78-2F40-487B-9BF7-C176A4B1C890}</b:Guid>
    <b:Author>
      <b:Author>
        <b:NameList>
          <b:Person>
            <b:Last>Koren</b:Last>
            <b:First>Miklos</b:First>
          </b:Person>
        </b:NameList>
      </b:Author>
    </b:Author>
    <b:Title>Business disruptions from social distancing</b:Title>
    <b:JournalName>Plos One Digital</b:JournalName>
    <b:Year>2020</b:Year>
    <b:Volume>1</b:Volume>
    <b:Issue>1</b:Issue>
    <b:RefOrder>27</b:RefOrder>
  </b:Source>
  <b:Source>
    <b:Tag>Pet21</b:Tag>
    <b:SourceType>Report</b:SourceType>
    <b:Guid>{689E5C84-351E-40FD-9461-229F6017DAEB}</b:Guid>
    <b:Title>Delayed UK border checks increase risk of smuggling and trade disputes</b:Title>
    <b:Year>2021</b:Year>
    <b:Author>
      <b:Author>
        <b:NameList>
          <b:Person>
            <b:Last>Foster</b:Last>
            <b:First>Peter</b:First>
          </b:Person>
        </b:NameList>
      </b:Author>
    </b:Author>
    <b:Publisher>Financial Times</b:Publisher>
    <b:City>Brighton</b:City>
    <b:RefOrder>28</b:RefOrder>
  </b:Source>
  <b:Source>
    <b:Tag>Emm21</b:Tag>
    <b:SourceType>Report</b:SourceType>
    <b:Guid>{B1DA7727-9958-4E8E-B74C-544A0952A4A4}</b:Guid>
    <b:Author>
      <b:Author>
        <b:NameList>
          <b:Person>
            <b:Last>Newlands</b:Last>
            <b:First>Emma</b:First>
          </b:Person>
        </b:NameList>
      </b:Author>
    </b:Author>
    <b:Title>Shipments from UK to EU take twice as long in wake of Brexit, says logistics firm</b:Title>
    <b:Year>2021</b:Year>
    <b:Publisher>The Scotsman</b:Publisher>
    <b:City>Edinburgh</b:City>
    <b:RefOrder>29</b:RefOrder>
  </b:Source>
  <b:Source>
    <b:Tag>Jam21</b:Tag>
    <b:SourceType>JournalArticle</b:SourceType>
    <b:Guid>{26814B67-7563-4D92-9BB8-ED11C0202043}</b:Guid>
    <b:Title>Distance, trade, and income — The 1967 to 1975 closing of the Suez canal as a natural experiment</b:Title>
    <b:Year>2021</b:Year>
    <b:Author>
      <b:Author>
        <b:NameList>
          <b:Person>
            <b:Last>Feyrer</b:Last>
            <b:First>James</b:First>
          </b:Person>
        </b:NameList>
      </b:Author>
    </b:Author>
    <b:JournalName>Journal of Development Economics</b:JournalName>
    <b:Volume>153</b:Volume>
    <b:Issue>1</b:Issue>
    <b:RefOrder>30</b:RefOrder>
  </b:Source>
  <b:Source>
    <b:Tag>Kev21</b:Tag>
    <b:SourceType>Report</b:SourceType>
    <b:Guid>{603EDEC7-5BBA-46E3-8120-B3B00BA2EE16}</b:Guid>
    <b:Title>Ship that blocked the Suez canal docks in UK – four months late</b:Title>
    <b:Year>2021</b:Year>
    <b:Author>
      <b:Author>
        <b:NameList>
          <b:Person>
            <b:Last>Rawlinson</b:Last>
            <b:First>Kevin</b:First>
          </b:Person>
        </b:NameList>
      </b:Author>
    </b:Author>
    <b:Publisher>The Guardian</b:Publisher>
    <b:City>London</b:City>
    <b:RefOrder>31</b:RefOrder>
  </b:Source>
  <b:Source>
    <b:Tag>Gab</b:Tag>
    <b:SourceType>Report</b:SourceType>
    <b:Guid>{3C6B4BCD-46DD-464B-92F1-2A0F87C825A3}</b:Guid>
    <b:Author>
      <b:Author>
        <b:NameList>
          <b:Person>
            <b:Last>Beaumont‐​Smith</b:Last>
            <b:First>Gabriella</b:First>
          </b:Person>
        </b:NameList>
      </b:Author>
    </b:Author>
    <b:RefOrder>32</b:RefOrder>
  </b:Source>
  <b:Source>
    <b:Tag>Gab21</b:Tag>
    <b:SourceType>Report</b:SourceType>
    <b:Guid>{704AACBB-AB28-4089-B2C5-CC06D14E9D07}</b:Guid>
    <b:Title>Why Shipping Prices Have Recently Increased</b:Title>
    <b:Year>2021</b:Year>
    <b:Publisher>CATO Institute</b:Publisher>
    <b:City>Washington</b:City>
    <b:Author>
      <b:Author>
        <b:NameList>
          <b:Person>
            <b:Last>Beaumont‐​Smith</b:Last>
            <b:First>Gabriella</b:First>
          </b:Person>
        </b:NameList>
      </b:Author>
    </b:Author>
    <b:RefOrder>33</b:RefOrder>
  </b:Source>
  <b:Source>
    <b:Tag>Gre21</b:Tag>
    <b:SourceType>Report</b:SourceType>
    <b:Guid>{6B21A403-4192-4E79-96CF-785976D0EDC2}</b:Guid>
    <b:Author>
      <b:Author>
        <b:NameList>
          <b:Person>
            <b:Last>Miller</b:Last>
            <b:First>Greg</b:First>
          </b:Person>
        </b:NameList>
      </b:Author>
    </b:Author>
    <b:Title>Bunker surcharges on the rise for shippers of containerized cargo</b:Title>
    <b:Year>2021</b:Year>
    <b:Publisher>American Shipper</b:Publisher>
    <b:City>Chattanooga</b:City>
    <b:RefOrder>34</b:RefOrder>
  </b:Source>
  <b:Source>
    <b:Tag>Cha14</b:Tag>
    <b:SourceType>JournalArticle</b:SourceType>
    <b:Guid>{4099C1E8-EB2E-4CDA-84AE-BD2BA6026921}</b:Guid>
    <b:Title>Evaluating the effects of speed reduce for shipping costs and CO2 emission</b:Title>
    <b:Year>2014</b:Year>
    <b:JournalName>Transportation Research Part D: Transport and Environment</b:JournalName>
    <b:Pages>110-115</b:Pages>
    <b:Volume>31</b:Volume>
    <b:Issue>1</b:Issue>
    <b:Author>
      <b:Author>
        <b:NameList>
          <b:Person>
            <b:Last>Chang</b:Last>
            <b:First>Ching-Chih</b:First>
          </b:Person>
          <b:Person>
            <b:Last>Wang</b:Last>
            <b:First>Chih-Min</b:First>
          </b:Person>
        </b:NameList>
      </b:Author>
    </b:Author>
    <b:RefOrder>35</b:RefOrder>
  </b:Source>
  <b:Source>
    <b:Tag>Ala21</b:Tag>
    <b:SourceType>JournalArticle</b:SourceType>
    <b:Guid>{8F25A6DD-06C8-434C-ABF7-29E008CD3A78}</b:Guid>
    <b:Author>
      <b:Author>
        <b:NameList>
          <b:Person>
            <b:Last>Manning</b:Last>
            <b:First>Alan</b:First>
          </b:Person>
        </b:NameList>
      </b:Author>
    </b:Author>
    <b:Title>Uk labour shortages and immigration: looking at the evidence</b:Title>
    <b:JournalName>LSE Business Review</b:JournalName>
    <b:Year>2021</b:Year>
    <b:Volume>1</b:Volume>
    <b:Issue>1</b:Issue>
    <b:RefOrder>36</b:RefOrder>
  </b:Source>
  <b:Source>
    <b:Tag>Dep211</b:Tag>
    <b:SourceType>DocumentFromInternetSite</b:SourceType>
    <b:Guid>{27F1F2EB-426C-498A-B390-DF30F7B76204}</b:Guid>
    <b:Title>More support to help people to become HGV drivers among package of government measures to ease risk of shortages</b:Title>
    <b:Year>2021</b:Year>
    <b:Author>
      <b:Author>
        <b:Corporate>Department for Transport</b:Corporate>
      </b:Author>
    </b:Author>
    <b:Month>September</b:Month>
    <b:Day>25</b:Day>
    <b:YearAccessed>2022</b:YearAccessed>
    <b:MonthAccessed>January</b:MonthAccessed>
    <b:DayAccessed>03</b:DayAccessed>
    <b:URL>https://www.gov.uk/government/news/more-support-to-help-people-to-become-hgv-drivers-among-package-of-government-measures-to-ease-risk-of-shortages</b:URL>
    <b:RefOrder>37</b:RefOrder>
  </b:Source>
  <b:Source>
    <b:Tag>Dec21</b:Tag>
    <b:SourceType>JournalArticle</b:SourceType>
    <b:Guid>{8E155DB5-7576-4DDA-BFFA-E9A528E9A143}</b:Guid>
    <b:Title>Where have all the truck drivers gone?</b:Title>
    <b:Year>2021</b:Year>
    <b:Author>
      <b:Author>
        <b:NameList>
          <b:Person>
            <b:Last>Allen</b:Last>
            <b:First>Declan</b:First>
          </b:Person>
        </b:NameList>
      </b:Author>
    </b:Author>
    <b:JournalName>RTE Brainstorm</b:JournalName>
    <b:Volume>1 </b:Volume>
    <b:Issue>1</b:Issue>
    <b:RefOrder>38</b:RefOrder>
  </b:Source>
  <b:Source>
    <b:Tag>Bur07</b:Tag>
    <b:SourceType>JournalArticle</b:SourceType>
    <b:Guid>{553F13CD-3D8D-4DD4-A811-C45829DE945C}</b:Guid>
    <b:Title>Single versus multiple supplier sourcing strategies</b:Title>
    <b:JournalName>European Journal of Operational Research</b:JournalName>
    <b:Year>2007</b:Year>
    <b:Pages>95-112</b:Pages>
    <b:Volume>182</b:Volume>
    <b:Issue>1</b:Issue>
    <b:Author>
      <b:Author>
        <b:NameList>
          <b:Person>
            <b:Last>Burke</b:Last>
            <b:First>Gerard</b:First>
          </b:Person>
          <b:Person>
            <b:Last>Carrillo</b:Last>
            <b:First>Janice</b:First>
          </b:Person>
          <b:Person>
            <b:Last>Vakharia</b:Last>
            <b:First>Asoo</b:First>
          </b:Person>
        </b:NameList>
      </b:Author>
    </b:Author>
    <b:RefOrder>39</b:RefOrder>
  </b:Source>
  <b:Source>
    <b:Tag>And21</b:Tag>
    <b:SourceType>ConferenceProceedings</b:SourceType>
    <b:Guid>{BAF74178-E7B2-4C8E-9361-42336ED41C38}</b:Guid>
    <b:Title>Sourcing and Supplier Appraisal</b:Title>
    <b:Year>2021</b:Year>
    <b:Author>
      <b:Author>
        <b:NameList>
          <b:Person>
            <b:Last>Throne</b:Last>
            <b:First>Andrew</b:First>
          </b:Person>
        </b:NameList>
      </b:Author>
    </b:Author>
    <b:City>Swansea</b:City>
    <b:Publisher>University of Wales</b:Publisher>
    <b:RefOrder>40</b:RefOrder>
  </b:Source>
  <b:Source>
    <b:Tag>WCB20</b:Tag>
    <b:SourceType>Book</b:SourceType>
    <b:Guid>{0815FC77-382E-424E-ADE8-0BA0E4D333AC}</b:Guid>
    <b:Author>
      <b:Author>
        <b:NameList>
          <b:Person>
            <b:Last>Benton</b:Last>
            <b:First>W.C.</b:First>
          </b:Person>
        </b:NameList>
      </b:Author>
    </b:Author>
    <b:Title>Purchasing and Supply Chain Management</b:Title>
    <b:Year>2020</b:Year>
    <b:City>New York</b:City>
    <b:Publisher>Sage Publications</b:Publisher>
    <b:Edition>4th</b:Edition>
    <b:RefOrder>41</b:RefOrder>
  </b:Source>
  <b:Source>
    <b:Tag>Ber06</b:Tag>
    <b:SourceType>JournalArticle</b:SourceType>
    <b:Guid>{2E25F814-BA29-4044-8F19-677A37845F3B}</b:Guid>
    <b:Title>Single versus multiple sourcing in the presence</b:Title>
    <b:Year>2006</b:Year>
    <b:JournalName>Journal of the Operational Research Society</b:JournalName>
    <b:Pages>250-261</b:Pages>
    <b:Volume>57</b:Volume>
    <b:Issue>1</b:Issue>
    <b:Author>
      <b:Author>
        <b:NameList>
          <b:Person>
            <b:Last>Berger</b:Last>
            <b:Middle>D.</b:Middle>
            <b:First>P.</b:First>
          </b:Person>
          <b:Person>
            <b:Last>Zeng</b:Last>
            <b:Middle>Z.</b:Middle>
            <b:First>A.</b:First>
          </b:Person>
        </b:NameList>
      </b:Author>
    </b:Author>
    <b:RefOrder>42</b:RefOrder>
  </b:Source>
  <b:Source>
    <b:Tag>She08</b:Tag>
    <b:SourceType>Book</b:SourceType>
    <b:Guid>{3E30741A-8560-449F-96F3-45781A76E53D}</b:Guid>
    <b:Title>Supplier Evaluation and Performance Excellence</b:Title>
    <b:Year>2008</b:Year>
    <b:City> Fort Lauderdale</b:City>
    <b:Publisher>J. Ross</b:Publisher>
    <b:Author>
      <b:Author>
        <b:NameList>
          <b:Person>
            <b:Last>Gordon</b:Last>
            <b:First>Sherry</b:First>
            <b:Middle>R.</b:Middle>
          </b:Person>
        </b:NameList>
      </b:Author>
    </b:Author>
    <b:Edition>1st</b:Edition>
    <b:RefOrder>43</b:RefOrder>
  </b:Source>
  <b:Source>
    <b:Tag>Sep14</b:Tag>
    <b:SourceType>JournalArticle</b:SourceType>
    <b:Guid>{4B3E46D0-E574-41C0-8EAD-D385E29032F7}</b:Guid>
    <b:Title>Automated Reasoning for Supplier Performance Appraisal in Supply Chains</b:Title>
    <b:Year>2014</b:Year>
    <b:JournalName>Procedia Computer Science</b:JournalName>
    <b:Pages>966-975</b:Pages>
    <b:Volume>31</b:Volume>
    <b:Author>
      <b:Author>
        <b:NameList>
          <b:Person>
            <b:Last>Sepulveda</b:Last>
            <b:Middle>M.</b:Middle>
            <b:First>Juan</b:First>
          </b:Person>
          <b:Person>
            <b:Last>Derpich</b:Last>
            <b:Middle>S.</b:Middle>
            <b:First>Ivan</b:First>
          </b:Person>
        </b:NameList>
      </b:Author>
    </b:Author>
    <b:RefOrder>44</b:RefOrder>
  </b:Source>
  <b:Source>
    <b:Tag>Her22</b:Tag>
    <b:SourceType>JournalArticle</b:SourceType>
    <b:Guid>{F39E8883-E0CE-417A-BEE0-ADAD29636758}</b:Guid>
    <b:Author>
      <b:Author>
        <b:NameList>
          <b:Person>
            <b:Last>Herrmann</b:Last>
            <b:First>Christoph</b:First>
          </b:Person>
          <b:Person>
            <b:Last>Rhein</b:Last>
            <b:First>Sebastian</b:First>
          </b:Person>
          <b:Person>
            <b:Last>Strater</b:Last>
            <b:Middle>Friederike</b:Middle>
            <b:First>Katharina </b:First>
          </b:Person>
        </b:NameList>
      </b:Author>
    </b:Author>
    <b:Title>Consumers’ sustainability-related perception of and willingness-to-pay for food packaging alternatives</b:Title>
    <b:JournalName>Resources, Conservation and Recycling</b:JournalName>
    <b:Year>2022</b:Year>
    <b:Volume>181</b:Volume>
    <b:Issue>1</b:Issue>
    <b:RefOrder>45</b:RefOrder>
  </b:Source>
  <b:Source>
    <b:Tag>McD21</b:Tag>
    <b:SourceType>DocumentFromInternetSite</b:SourceType>
    <b:Guid>{7F3BD3D9-D9F7-40EE-92BE-C2E2EBC53F45}</b:Guid>
    <b:Title>McDonalds Has Entered the Race to Net Zero</b:Title>
    <b:Year>2021</b:Year>
    <b:Author>
      <b:Author>
        <b:Corporate>McDonalds</b:Corporate>
      </b:Author>
    </b:Author>
    <b:Month>October</b:Month>
    <b:Day>4</b:Day>
    <b:YearAccessed>2022</b:YearAccessed>
    <b:MonthAccessed>February</b:MonthAccessed>
    <b:DayAccessed>10</b:DayAccessed>
    <b:URL>https://corporate.mcdonalds.com/corpmcd/en-us/our-stories/article/Climate%20Action.net-zero-by-2050.html</b:URL>
    <b:RefOrder>46</b:RefOrder>
  </b:Source>
  <b:Source>
    <b:Tag>Gov21</b:Tag>
    <b:SourceType>DocumentFromInternetSite</b:SourceType>
    <b:Guid>{D716CFA6-FB30-4661-A4A3-7CF1C4C1AC3B}</b:Guid>
    <b:Author>
      <b:Author>
        <b:Corporate>Goverment Commercial Function</b:Corporate>
      </b:Author>
    </b:Author>
    <b:Title>Assessing and Monitoring the Economic and Financial Standing of Bidder and Suppliers</b:Title>
    <b:Year>2021</b:Year>
    <b:Month>May</b:Month>
    <b:Day>1</b:Day>
    <b:YearAccessed>2022</b:YearAccessed>
    <b:MonthAccessed>February</b:MonthAccessed>
    <b:DayAccessed>10</b:DayAccessed>
    <b:URL>https://assets.publishing.service.gov.uk/government/uploads/system/uploads/attachment_data/file/987132/Assessing_and_monitoring_the_economic_and_financial_standing_of_suppliers_guidance_note_May_2021.pdf</b:URL>
    <b:RefOrder>47</b:RefOrder>
  </b:Source>
  <b:Source>
    <b:Tag>Nik20</b:Tag>
    <b:SourceType>JournalArticle</b:SourceType>
    <b:Guid>{9B7B8A05-F8B0-411A-BF91-3D598D516E72}</b:Guid>
    <b:Title>Value of audit for supply chains with hidden action and information</b:Title>
    <b:Year>2020</b:Year>
    <b:JournalName>European Journal of Operational Research</b:JournalName>
    <b:Pages>902-915</b:Pages>
    <b:Volume>285</b:Volume>
    <b:Issue>3</b:Issue>
    <b:Author>
      <b:Author>
        <b:NameList>
          <b:Person>
            <b:Last>Nikoofal</b:Last>
            <b:Middle>E.</b:Middle>
            <b:First>Mohammad</b:First>
          </b:Person>
          <b:Person>
            <b:Last>Gumus</b:Last>
            <b:First>Mehmet</b:First>
          </b:Person>
        </b:NameList>
      </b:Author>
    </b:Author>
    <b:RefOrder>48</b:RefOrder>
  </b:Source>
  <b:Source>
    <b:Tag>Dal21</b:Tag>
    <b:SourceType>Book</b:SourceType>
    <b:Guid>{F2804416-C42E-4574-BD19-C7CE816306CC}</b:Guid>
    <b:Title>Operations Management in the Hospitality Industry</b:Title>
    <b:Year>2021</b:Year>
    <b:City>Bingley</b:City>
    <b:Publisher>Emerald</b:Publisher>
    <b:Edition>1st</b:Edition>
    <b:Author>
      <b:Author>
        <b:NameList>
          <b:Person>
            <b:Last>Dalton</b:Last>
            <b:Middle>N.</b:Middle>
            <b:First>Alec</b:First>
          </b:Person>
          <b:Person>
            <b:Last>Yoo</b:Last>
            <b:First>Michelle</b:First>
          </b:Person>
          <b:Person>
            <b:Last>Szende</b:Last>
            <b:First>Peter</b:First>
          </b:Person>
        </b:NameList>
      </b:Author>
    </b:Author>
    <b:RefOrder>49</b:RefOrder>
  </b:Source>
  <b:Source>
    <b:Tag>Wat10</b:Tag>
    <b:SourceType>JournalArticle</b:SourceType>
    <b:Guid>{4AA58740-C6B8-408B-A828-09C767B02846}</b:Guid>
    <b:Title>The relative importance of tender evaluation and contractor selection criteria</b:Title>
    <b:Year>2010</b:Year>
    <b:JournalName>International Journal of Project Management</b:JournalName>
    <b:Pages>51-60</b:Pages>
    <b:Volume>28</b:Volume>
    <b:Issue>1</b:Issue>
    <b:Author>
      <b:Author>
        <b:NameList>
          <b:Person>
            <b:Last>Watt</b:Last>
            <b:Middle>J.</b:Middle>
            <b:First>D.</b:First>
          </b:Person>
          <b:Person>
            <b:Last>Kayis</b:Last>
            <b:First>B.</b:First>
          </b:Person>
          <b:Person>
            <b:Last>Willey</b:Last>
            <b:First>K.</b:First>
          </b:Person>
        </b:NameList>
      </b:Author>
    </b:Author>
    <b:RefOrder>50</b:RefOrder>
  </b:Source>
  <b:Source>
    <b:Tag>She081</b:Tag>
    <b:SourceType>Book</b:SourceType>
    <b:Guid>{0F94CE25-88B6-426B-A9B4-BE7C27500F0E}</b:Guid>
    <b:Title>Supplier Evaluation and Performance Excellence</b:Title>
    <b:Year>2008</b:Year>
    <b:Author>
      <b:Author>
        <b:NameList>
          <b:Person>
            <b:Last>Gordon</b:Last>
            <b:First>Sherry</b:First>
            <b:Middle>R.</b:Middle>
          </b:Person>
        </b:NameList>
      </b:Author>
    </b:Author>
    <b:City>Fort Lauderdale</b:City>
    <b:Publisher>J.Ross</b:Publisher>
    <b:Edition>1st</b:Edition>
    <b:RefOrder>51</b:RefOrder>
  </b:Source>
</b:Sources>
</file>

<file path=customXml/itemProps1.xml><?xml version="1.0" encoding="utf-8"?>
<ds:datastoreItem xmlns:ds="http://schemas.openxmlformats.org/officeDocument/2006/customXml" ds:itemID="{17735524-4036-4696-9652-B78E7C723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64</TotalTime>
  <Pages>26</Pages>
  <Words>8211</Words>
  <Characters>46808</Characters>
  <Application>Microsoft Office Word</Application>
  <DocSecurity>0</DocSecurity>
  <Lines>390</Lines>
  <Paragraphs>109</Paragraphs>
  <ScaleCrop>false</ScaleCrop>
  <Company/>
  <LinksUpToDate>false</LinksUpToDate>
  <CharactersWithSpaces>54910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liam</dc:creator>
  <cp:keywords/>
  <cp:lastModifiedBy>liam gill</cp:lastModifiedBy>
  <cp:revision>148</cp:revision>
  <dcterms:created xsi:type="dcterms:W3CDTF">2022-02-08T19:32:00Z</dcterms:created>
  <dcterms:modified xsi:type="dcterms:W3CDTF">2022-02-15T18:17:00Z</dcterms:modified>
  <cp:version/>
</cp:coreProperties>
</file>