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86208" w14:textId="77777777" w:rsidR="00231238" w:rsidRDefault="00C23DCA">
      <w:pPr>
        <w:pBdr>
          <w:top w:val="nil"/>
          <w:left w:val="nil"/>
          <w:bottom w:val="nil"/>
          <w:right w:val="nil"/>
          <w:between w:val="nil"/>
        </w:pBdr>
        <w:spacing w:before="1540" w:after="240" w:line="240" w:lineRule="auto"/>
        <w:jc w:val="center"/>
        <w:rPr>
          <w:color w:val="5B9BD5"/>
        </w:rPr>
      </w:pPr>
      <w:bookmarkStart w:id="0" w:name="_heading=h.30j0zll" w:colFirst="0" w:colLast="0"/>
      <w:bookmarkEnd w:id="0"/>
      <w:r>
        <w:rPr>
          <w:noProof/>
          <w:color w:val="5B9BD5"/>
        </w:rPr>
        <w:drawing>
          <wp:inline distT="0" distB="0" distL="0" distR="0" wp14:anchorId="27BB81FE" wp14:editId="5F76A911">
            <wp:extent cx="1417320" cy="750898"/>
            <wp:effectExtent l="0" t="0" r="0" b="0"/>
            <wp:docPr id="15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p>
    <w:p w14:paraId="0E8591EB" w14:textId="77777777" w:rsidR="00231238" w:rsidRDefault="00C23DCA">
      <w:pPr>
        <w:pBdr>
          <w:top w:val="single" w:sz="6" w:space="6" w:color="5B9BD5"/>
          <w:left w:val="nil"/>
          <w:bottom w:val="single" w:sz="6" w:space="6" w:color="5B9BD5"/>
          <w:right w:val="nil"/>
          <w:between w:val="nil"/>
        </w:pBdr>
        <w:spacing w:after="240" w:line="240" w:lineRule="auto"/>
        <w:jc w:val="center"/>
        <w:rPr>
          <w:smallCaps/>
          <w:color w:val="5B9BD5"/>
          <w:sz w:val="80"/>
          <w:szCs w:val="80"/>
        </w:rPr>
      </w:pPr>
      <w:r>
        <w:rPr>
          <w:smallCaps/>
          <w:color w:val="5B9BD5"/>
          <w:sz w:val="72"/>
          <w:szCs w:val="72"/>
        </w:rPr>
        <w:t>REFLECTIVE REPORT</w:t>
      </w:r>
    </w:p>
    <w:p w14:paraId="353BA303" w14:textId="77777777" w:rsidR="00231238" w:rsidRDefault="00231CAC">
      <w:pPr>
        <w:pBdr>
          <w:top w:val="nil"/>
          <w:left w:val="nil"/>
          <w:bottom w:val="nil"/>
          <w:right w:val="nil"/>
          <w:between w:val="nil"/>
        </w:pBdr>
        <w:spacing w:after="0" w:line="240" w:lineRule="auto"/>
        <w:jc w:val="center"/>
        <w:rPr>
          <w:color w:val="5B9BD5"/>
          <w:sz w:val="28"/>
          <w:szCs w:val="28"/>
        </w:rPr>
      </w:pPr>
      <w:r>
        <w:rPr>
          <w:color w:val="5B9BD5"/>
          <w:sz w:val="28"/>
          <w:szCs w:val="28"/>
        </w:rPr>
        <w:t>Entrepreneurship</w:t>
      </w:r>
    </w:p>
    <w:p w14:paraId="4BE97E3C" w14:textId="77777777" w:rsidR="00231238" w:rsidRDefault="00C23DCA">
      <w:pPr>
        <w:pBdr>
          <w:top w:val="nil"/>
          <w:left w:val="nil"/>
          <w:bottom w:val="nil"/>
          <w:right w:val="nil"/>
          <w:between w:val="nil"/>
        </w:pBdr>
        <w:spacing w:before="480" w:after="0" w:line="240" w:lineRule="auto"/>
        <w:jc w:val="center"/>
        <w:rPr>
          <w:color w:val="5B9BD5"/>
        </w:rPr>
      </w:pPr>
      <w:r>
        <w:rPr>
          <w:noProof/>
          <w:color w:val="5B9BD5"/>
        </w:rPr>
        <mc:AlternateContent>
          <mc:Choice Requires="wps">
            <w:drawing>
              <wp:anchor distT="0" distB="0" distL="114300" distR="114300" simplePos="0" relativeHeight="251658240" behindDoc="0" locked="0" layoutInCell="1" hidden="0" allowOverlap="1" wp14:anchorId="6640C911" wp14:editId="5E6E6D7C">
                <wp:simplePos x="0" y="0"/>
                <wp:positionH relativeFrom="margin">
                  <wp:align>center</wp:align>
                </wp:positionH>
                <wp:positionV relativeFrom="page">
                  <wp:posOffset>9078596</wp:posOffset>
                </wp:positionV>
                <wp:extent cx="6572250" cy="576834"/>
                <wp:effectExtent l="0" t="0" r="0" b="0"/>
                <wp:wrapNone/>
                <wp:docPr id="149" name="Rectangle 149"/>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14:paraId="42E742E7" w14:textId="3D6B3786" w:rsidR="00231238" w:rsidRDefault="00C23DCA">
                            <w:pPr>
                              <w:spacing w:after="40"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 xml:space="preserve">STUDENT ID: </w:t>
                            </w:r>
                            <w:r w:rsidR="009B3B8C">
                              <w:rPr>
                                <w:rFonts w:ascii="Arial" w:eastAsia="Arial" w:hAnsi="Arial" w:cs="Arial"/>
                                <w:smallCaps/>
                                <w:color w:val="5B9BD5"/>
                                <w:sz w:val="28"/>
                              </w:rPr>
                              <w:t>2133400</w:t>
                            </w:r>
                          </w:p>
                          <w:p w14:paraId="40B641B3" w14:textId="5F5211F3" w:rsidR="009B3B8C" w:rsidRDefault="007D2984">
                            <w:pPr>
                              <w:spacing w:after="40" w:line="240" w:lineRule="auto"/>
                              <w:jc w:val="center"/>
                              <w:textDirection w:val="btLr"/>
                            </w:pPr>
                            <w:r>
                              <w:rPr>
                                <w:rFonts w:ascii="Arial" w:eastAsia="Arial" w:hAnsi="Arial" w:cs="Arial"/>
                                <w:smallCaps/>
                                <w:color w:val="5B9BD5"/>
                                <w:sz w:val="28"/>
                              </w:rPr>
                              <w:t xml:space="preserve">Student name- Rupal Patel </w:t>
                            </w:r>
                          </w:p>
                        </w:txbxContent>
                      </wps:txbx>
                      <wps:bodyPr spcFirstLastPara="1" wrap="square" lIns="0" tIns="0" rIns="0" bIns="0" anchor="b" anchorCtr="0">
                        <a:noAutofit/>
                      </wps:bodyPr>
                    </wps:wsp>
                  </a:graphicData>
                </a:graphic>
              </wp:anchor>
            </w:drawing>
          </mc:Choice>
          <mc:Fallback>
            <w:pict>
              <v:rect w14:anchorId="6640C911" id="Rectangle 149" o:spid="_x0000_s1026" style="position:absolute;left:0;text-align:left;margin-left:0;margin-top:714.85pt;width:517.5pt;height:45.4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" filled="f" stroked="f">
                <v:textbox inset="0,0,0,0">
                  <w:txbxContent>
                    <w:p w14:paraId="42E742E7" w14:textId="3D6B3786" w:rsidR="00231238" w:rsidRDefault="00C23DCA">
                      <w:pPr>
                        <w:spacing w:after="40" w:line="240" w:lineRule="auto"/>
                        <w:jc w:val="center"/>
                        <w:textDirection w:val="btLr"/>
                        <w:rPr>
                          <w:rFonts w:ascii="Arial" w:eastAsia="Arial" w:hAnsi="Arial" w:cs="Arial"/>
                          <w:smallCaps/>
                          <w:color w:val="5B9BD5"/>
                          <w:sz w:val="28"/>
                        </w:rPr>
                      </w:pPr>
                      <w:r>
                        <w:rPr>
                          <w:rFonts w:ascii="Arial" w:eastAsia="Arial" w:hAnsi="Arial" w:cs="Arial"/>
                          <w:smallCaps/>
                          <w:color w:val="5B9BD5"/>
                          <w:sz w:val="28"/>
                        </w:rPr>
                        <w:t xml:space="preserve">STUDENT ID: </w:t>
                      </w:r>
                      <w:r w:rsidR="009B3B8C">
                        <w:rPr>
                          <w:rFonts w:ascii="Arial" w:eastAsia="Arial" w:hAnsi="Arial" w:cs="Arial"/>
                          <w:smallCaps/>
                          <w:color w:val="5B9BD5"/>
                          <w:sz w:val="28"/>
                        </w:rPr>
                        <w:t>2133400</w:t>
                      </w:r>
                    </w:p>
                    <w:p w14:paraId="40B641B3" w14:textId="5F5211F3" w:rsidR="009B3B8C" w:rsidRDefault="007D2984">
                      <w:pPr>
                        <w:spacing w:after="40" w:line="240" w:lineRule="auto"/>
                        <w:jc w:val="center"/>
                        <w:textDirection w:val="btLr"/>
                      </w:pPr>
                      <w:r>
                        <w:rPr>
                          <w:rFonts w:ascii="Arial" w:eastAsia="Arial" w:hAnsi="Arial" w:cs="Arial"/>
                          <w:smallCaps/>
                          <w:color w:val="5B9BD5"/>
                          <w:sz w:val="28"/>
                        </w:rPr>
                        <w:t xml:space="preserve">Student name- Rupal Patel </w:t>
                      </w:r>
                    </w:p>
                  </w:txbxContent>
                </v:textbox>
                <w10:wrap anchorx="margin" anchory="page"/>
              </v:rect>
            </w:pict>
          </mc:Fallback>
        </mc:AlternateContent>
      </w:r>
      <w:r>
        <w:rPr>
          <w:noProof/>
          <w:color w:val="5B9BD5"/>
        </w:rPr>
        <w:drawing>
          <wp:inline distT="0" distB="0" distL="0" distR="0" wp14:anchorId="4D6B25DB" wp14:editId="22982D69">
            <wp:extent cx="758952" cy="478932"/>
            <wp:effectExtent l="0" t="0" r="0" b="0"/>
            <wp:docPr id="15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758952" cy="478932"/>
                    </a:xfrm>
                    <a:prstGeom prst="rect">
                      <a:avLst/>
                    </a:prstGeom>
                    <a:ln/>
                  </pic:spPr>
                </pic:pic>
              </a:graphicData>
            </a:graphic>
          </wp:inline>
        </w:drawing>
      </w:r>
    </w:p>
    <w:p w14:paraId="579C9CF6" w14:textId="77777777" w:rsidR="00231238" w:rsidRDefault="00C23DCA">
      <w:pPr>
        <w:rPr>
          <w:rFonts w:ascii="Arial" w:eastAsia="Arial" w:hAnsi="Arial" w:cs="Arial"/>
          <w:sz w:val="24"/>
          <w:szCs w:val="24"/>
        </w:rPr>
      </w:pPr>
      <w:r>
        <w:br w:type="page"/>
      </w:r>
    </w:p>
    <w:p w14:paraId="2E3E690D" w14:textId="77777777" w:rsidR="00231238" w:rsidRDefault="00C23DCA">
      <w:pPr>
        <w:spacing w:line="360" w:lineRule="auto"/>
        <w:rPr>
          <w:rFonts w:ascii="Arial" w:eastAsia="Arial" w:hAnsi="Arial" w:cs="Arial"/>
          <w:b/>
          <w:sz w:val="28"/>
          <w:szCs w:val="28"/>
        </w:rPr>
      </w:pPr>
      <w:r>
        <w:rPr>
          <w:rFonts w:ascii="Arial" w:eastAsia="Arial" w:hAnsi="Arial" w:cs="Arial"/>
          <w:b/>
          <w:sz w:val="28"/>
          <w:szCs w:val="28"/>
        </w:rPr>
        <w:lastRenderedPageBreak/>
        <w:t>Reflective Report</w:t>
      </w:r>
    </w:p>
    <w:p w14:paraId="2B50EFD7"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The focus of this assignment is to reflect on my contribution during the group work project and to analyse my learning from the exercise. For this purpose, I have used Gibbs’ Reflective Model that helps to examine the experience using 6 different stages as shown in Fig. 1, and allows constant improvement for repeated experience due to its cyclic design (Wain, 2017; </w:t>
      </w:r>
      <w:proofErr w:type="spellStart"/>
      <w:r>
        <w:rPr>
          <w:rFonts w:ascii="Arial" w:eastAsia="Arial" w:hAnsi="Arial" w:cs="Arial"/>
          <w:sz w:val="24"/>
          <w:szCs w:val="24"/>
        </w:rPr>
        <w:t>Adeani</w:t>
      </w:r>
      <w:proofErr w:type="spellEnd"/>
      <w:r>
        <w:rPr>
          <w:rFonts w:ascii="Arial" w:eastAsia="Arial" w:hAnsi="Arial" w:cs="Arial"/>
          <w:sz w:val="24"/>
          <w:szCs w:val="24"/>
        </w:rPr>
        <w:t xml:space="preserve">, et al., 2020). </w:t>
      </w:r>
      <w:proofErr w:type="spellStart"/>
      <w:r>
        <w:rPr>
          <w:rFonts w:ascii="Arial" w:eastAsia="Arial" w:hAnsi="Arial" w:cs="Arial"/>
          <w:sz w:val="24"/>
          <w:szCs w:val="24"/>
        </w:rPr>
        <w:t>Helyer</w:t>
      </w:r>
      <w:proofErr w:type="spellEnd"/>
      <w:r>
        <w:rPr>
          <w:rFonts w:ascii="Arial" w:eastAsia="Arial" w:hAnsi="Arial" w:cs="Arial"/>
          <w:sz w:val="24"/>
          <w:szCs w:val="24"/>
        </w:rPr>
        <w:t xml:space="preserve"> (2015) explained that this model is useful when reflecting on teamwork incidents and allows a person to reflect on their thoughts, feelings and actions. </w:t>
      </w:r>
    </w:p>
    <w:p w14:paraId="5B0DD5F5" w14:textId="77777777" w:rsidR="00231238" w:rsidRDefault="00C23DCA">
      <w:pPr>
        <w:spacing w:line="360" w:lineRule="auto"/>
        <w:jc w:val="center"/>
        <w:rPr>
          <w:rFonts w:ascii="Arial" w:eastAsia="Arial" w:hAnsi="Arial" w:cs="Arial"/>
          <w:b/>
          <w:sz w:val="24"/>
          <w:szCs w:val="24"/>
        </w:rPr>
      </w:pPr>
      <w:r>
        <w:rPr>
          <w:rFonts w:ascii="Arial" w:eastAsia="Arial" w:hAnsi="Arial" w:cs="Arial"/>
          <w:b/>
          <w:sz w:val="24"/>
          <w:szCs w:val="24"/>
        </w:rPr>
        <w:t>Figure 1: Gibbs Reflective Model</w:t>
      </w:r>
    </w:p>
    <w:p w14:paraId="3CD60374" w14:textId="77777777" w:rsidR="00231238" w:rsidRDefault="00C23DCA">
      <w:pPr>
        <w:spacing w:line="360" w:lineRule="auto"/>
        <w:jc w:val="center"/>
        <w:rPr>
          <w:rFonts w:ascii="Arial" w:eastAsia="Arial" w:hAnsi="Arial" w:cs="Arial"/>
          <w:sz w:val="24"/>
          <w:szCs w:val="24"/>
        </w:rPr>
      </w:pPr>
      <w:r>
        <w:rPr>
          <w:noProof/>
        </w:rPr>
        <w:drawing>
          <wp:inline distT="0" distB="0" distL="0" distR="0" wp14:anchorId="4312C95F" wp14:editId="42C40C24">
            <wp:extent cx="4280182" cy="3979218"/>
            <wp:effectExtent l="0" t="0" r="0" b="0"/>
            <wp:docPr id="151" name="image3.jpg" descr="British Journal Of Midwifery - Learning through reflection"/>
            <wp:cNvGraphicFramePr/>
            <a:graphic xmlns:a="http://schemas.openxmlformats.org/drawingml/2006/main">
              <a:graphicData uri="http://schemas.openxmlformats.org/drawingml/2006/picture">
                <pic:pic xmlns:pic="http://schemas.openxmlformats.org/drawingml/2006/picture">
                  <pic:nvPicPr>
                    <pic:cNvPr id="0" name="image3.jpg" descr="British Journal Of Midwifery - Learning through reflection"/>
                    <pic:cNvPicPr preferRelativeResize="0"/>
                  </pic:nvPicPr>
                  <pic:blipFill>
                    <a:blip r:embed="rId9"/>
                    <a:srcRect/>
                    <a:stretch>
                      <a:fillRect/>
                    </a:stretch>
                  </pic:blipFill>
                  <pic:spPr>
                    <a:xfrm>
                      <a:off x="0" y="0"/>
                      <a:ext cx="4280182" cy="3979218"/>
                    </a:xfrm>
                    <a:prstGeom prst="rect">
                      <a:avLst/>
                    </a:prstGeom>
                    <a:ln/>
                  </pic:spPr>
                </pic:pic>
              </a:graphicData>
            </a:graphic>
          </wp:inline>
        </w:drawing>
      </w:r>
    </w:p>
    <w:p w14:paraId="794F3EBF" w14:textId="77777777" w:rsidR="00231238" w:rsidRDefault="00C23DCA">
      <w:pPr>
        <w:spacing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Gibbs’ (1998)</w:t>
      </w:r>
    </w:p>
    <w:p w14:paraId="70271BC5" w14:textId="77777777" w:rsidR="00231238" w:rsidRDefault="00231238">
      <w:pPr>
        <w:spacing w:line="360" w:lineRule="auto"/>
        <w:rPr>
          <w:rFonts w:ascii="Arial" w:eastAsia="Arial" w:hAnsi="Arial" w:cs="Arial"/>
          <w:sz w:val="24"/>
          <w:szCs w:val="24"/>
        </w:rPr>
      </w:pPr>
    </w:p>
    <w:p w14:paraId="27615479"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t>Description:</w:t>
      </w:r>
      <w:r>
        <w:rPr>
          <w:rFonts w:ascii="Arial" w:eastAsia="Arial" w:hAnsi="Arial" w:cs="Arial"/>
          <w:sz w:val="24"/>
          <w:szCs w:val="24"/>
        </w:rPr>
        <w:t xml:space="preserve"> When learning the ‘</w:t>
      </w:r>
      <w:r w:rsidR="00231CAC">
        <w:rPr>
          <w:rFonts w:ascii="Arial" w:eastAsia="Arial" w:hAnsi="Arial" w:cs="Arial"/>
          <w:sz w:val="24"/>
          <w:szCs w:val="24"/>
        </w:rPr>
        <w:t>Entrepreneurship</w:t>
      </w:r>
      <w:r>
        <w:rPr>
          <w:rFonts w:ascii="Arial" w:eastAsia="Arial" w:hAnsi="Arial" w:cs="Arial"/>
          <w:sz w:val="24"/>
          <w:szCs w:val="24"/>
        </w:rPr>
        <w:t>’ module, we got the opportun</w:t>
      </w:r>
      <w:r w:rsidR="00231CAC">
        <w:rPr>
          <w:rFonts w:ascii="Arial" w:eastAsia="Arial" w:hAnsi="Arial" w:cs="Arial"/>
          <w:sz w:val="24"/>
          <w:szCs w:val="24"/>
        </w:rPr>
        <w:t>ity to work in a group of 4</w:t>
      </w:r>
      <w:r>
        <w:rPr>
          <w:rFonts w:ascii="Arial" w:eastAsia="Arial" w:hAnsi="Arial" w:cs="Arial"/>
          <w:sz w:val="24"/>
          <w:szCs w:val="24"/>
        </w:rPr>
        <w:t xml:space="preserve"> people and prepare a PowerPoint presentation on </w:t>
      </w:r>
      <w:r w:rsidR="00231CAC">
        <w:rPr>
          <w:rFonts w:ascii="Arial" w:eastAsia="Arial" w:hAnsi="Arial" w:cs="Arial"/>
          <w:sz w:val="24"/>
          <w:szCs w:val="24"/>
        </w:rPr>
        <w:t>‘</w:t>
      </w:r>
      <w:r w:rsidR="00231CAC">
        <w:rPr>
          <w:rFonts w:ascii="Arial" w:eastAsia="Arial" w:hAnsi="Arial" w:cs="Arial"/>
          <w:i/>
          <w:sz w:val="24"/>
          <w:szCs w:val="24"/>
        </w:rPr>
        <w:t>Fund Raising for Start-ups’</w:t>
      </w:r>
      <w:r>
        <w:rPr>
          <w:rFonts w:ascii="Arial" w:eastAsia="Arial" w:hAnsi="Arial" w:cs="Arial"/>
          <w:i/>
          <w:sz w:val="24"/>
          <w:szCs w:val="24"/>
        </w:rPr>
        <w:t xml:space="preserve"> </w:t>
      </w:r>
      <w:r>
        <w:rPr>
          <w:rFonts w:ascii="Arial" w:eastAsia="Arial" w:hAnsi="Arial" w:cs="Arial"/>
          <w:sz w:val="24"/>
          <w:szCs w:val="24"/>
        </w:rPr>
        <w:t xml:space="preserve">topic. </w:t>
      </w:r>
      <w:r>
        <w:rPr>
          <w:rFonts w:ascii="Arial" w:eastAsia="Arial" w:hAnsi="Arial" w:cs="Arial"/>
          <w:color w:val="000000"/>
          <w:sz w:val="24"/>
          <w:szCs w:val="24"/>
        </w:rPr>
        <w:t xml:space="preserve">The task required us to choose a group leader, so I and </w:t>
      </w:r>
      <w:r w:rsidR="00231CAC">
        <w:rPr>
          <w:rFonts w:ascii="Arial" w:eastAsia="Arial" w:hAnsi="Arial" w:cs="Arial"/>
          <w:color w:val="000000"/>
          <w:sz w:val="24"/>
          <w:szCs w:val="24"/>
        </w:rPr>
        <w:t>3</w:t>
      </w:r>
      <w:r>
        <w:rPr>
          <w:rFonts w:ascii="Arial" w:eastAsia="Arial" w:hAnsi="Arial" w:cs="Arial"/>
          <w:color w:val="000000"/>
          <w:sz w:val="24"/>
          <w:szCs w:val="24"/>
        </w:rPr>
        <w:t xml:space="preserve"> other group members unanimously picked a leader among us. </w:t>
      </w:r>
      <w:r>
        <w:rPr>
          <w:rFonts w:ascii="Arial" w:eastAsia="Arial" w:hAnsi="Arial" w:cs="Arial"/>
          <w:sz w:val="24"/>
          <w:szCs w:val="24"/>
        </w:rPr>
        <w:t xml:space="preserve">According to </w:t>
      </w:r>
      <w:proofErr w:type="spellStart"/>
      <w:r>
        <w:rPr>
          <w:rFonts w:ascii="Arial" w:eastAsia="Arial" w:hAnsi="Arial" w:cs="Arial"/>
          <w:sz w:val="24"/>
          <w:szCs w:val="24"/>
        </w:rPr>
        <w:lastRenderedPageBreak/>
        <w:t>Schippers</w:t>
      </w:r>
      <w:proofErr w:type="spellEnd"/>
      <w:r>
        <w:rPr>
          <w:rFonts w:ascii="Arial" w:eastAsia="Arial" w:hAnsi="Arial" w:cs="Arial"/>
          <w:sz w:val="24"/>
          <w:szCs w:val="24"/>
        </w:rPr>
        <w:t xml:space="preserve"> and </w:t>
      </w:r>
      <w:proofErr w:type="spellStart"/>
      <w:r>
        <w:rPr>
          <w:rFonts w:ascii="Arial" w:eastAsia="Arial" w:hAnsi="Arial" w:cs="Arial"/>
          <w:sz w:val="24"/>
          <w:szCs w:val="24"/>
        </w:rPr>
        <w:t>Rus</w:t>
      </w:r>
      <w:proofErr w:type="spellEnd"/>
      <w:r>
        <w:rPr>
          <w:rFonts w:ascii="Arial" w:eastAsia="Arial" w:hAnsi="Arial" w:cs="Arial"/>
          <w:sz w:val="24"/>
          <w:szCs w:val="24"/>
        </w:rPr>
        <w:t xml:space="preserve"> (2021), unanimous group decisions indicate that each member is in complete agreement and such decisions are highly effective.</w:t>
      </w:r>
    </w:p>
    <w:p w14:paraId="5BF25BD4"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Most of our group meetings were conducted during the class lectures, however, we also communicated over phone calls and WhatsApp chats to discuss the progress of our work. After our first class meeting, we divided our work based on the subtopic covered in the presentation. Each member was responsible for making 4-5 PowerPoint slides on the designated subtopic and then forwarding it to the group leader for final compilation and submission. I was responsible for making 4 slides on ‘</w:t>
      </w:r>
      <w:r w:rsidR="00231CAC">
        <w:rPr>
          <w:rFonts w:ascii="Arial" w:eastAsia="Arial" w:hAnsi="Arial" w:cs="Arial"/>
          <w:sz w:val="24"/>
          <w:szCs w:val="24"/>
        </w:rPr>
        <w:t>Opportunities for fund raising for start-ups’. We had 5-6</w:t>
      </w:r>
      <w:r>
        <w:rPr>
          <w:rFonts w:ascii="Arial" w:eastAsia="Arial" w:hAnsi="Arial" w:cs="Arial"/>
          <w:sz w:val="24"/>
          <w:szCs w:val="24"/>
        </w:rPr>
        <w:t xml:space="preserve"> weeks to prepare our presentation which gave us enough time to research, review, edit and compile our work. All the members not only participated actively during the group meetings, but also completed the assigned work within the agreed time period.</w:t>
      </w:r>
    </w:p>
    <w:p w14:paraId="7BB9C4DB" w14:textId="77777777" w:rsidR="00231238" w:rsidRDefault="00231238">
      <w:pPr>
        <w:spacing w:line="360" w:lineRule="auto"/>
        <w:rPr>
          <w:rFonts w:ascii="Arial" w:eastAsia="Arial" w:hAnsi="Arial" w:cs="Arial"/>
          <w:sz w:val="24"/>
          <w:szCs w:val="24"/>
        </w:rPr>
      </w:pPr>
    </w:p>
    <w:p w14:paraId="20C1F488"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t>Feelings:</w:t>
      </w:r>
      <w:r>
        <w:rPr>
          <w:rFonts w:ascii="Arial" w:eastAsia="Arial" w:hAnsi="Arial" w:cs="Arial"/>
          <w:sz w:val="24"/>
          <w:szCs w:val="24"/>
        </w:rPr>
        <w:t xml:space="preserve"> This was my second group work experience and in the beginning I had a repulsive feeling about working in a group because my previous teamwork experience was very unpleasant. </w:t>
      </w:r>
      <w:proofErr w:type="spellStart"/>
      <w:r>
        <w:rPr>
          <w:rFonts w:ascii="Arial" w:eastAsia="Arial" w:hAnsi="Arial" w:cs="Arial"/>
          <w:sz w:val="24"/>
          <w:szCs w:val="24"/>
        </w:rPr>
        <w:t>Alsulami</w:t>
      </w:r>
      <w:proofErr w:type="spellEnd"/>
      <w:r>
        <w:rPr>
          <w:rFonts w:ascii="Arial" w:eastAsia="Arial" w:hAnsi="Arial" w:cs="Arial"/>
          <w:sz w:val="24"/>
          <w:szCs w:val="24"/>
        </w:rPr>
        <w:t xml:space="preserve"> (2021) stated that ‘</w:t>
      </w:r>
      <w:proofErr w:type="spellStart"/>
      <w:r>
        <w:rPr>
          <w:rFonts w:ascii="Arial" w:eastAsia="Arial" w:hAnsi="Arial" w:cs="Arial"/>
          <w:sz w:val="24"/>
          <w:szCs w:val="24"/>
        </w:rPr>
        <w:t>Grouphate</w:t>
      </w:r>
      <w:proofErr w:type="spellEnd"/>
      <w:r>
        <w:rPr>
          <w:rFonts w:ascii="Arial" w:eastAsia="Arial" w:hAnsi="Arial" w:cs="Arial"/>
          <w:sz w:val="24"/>
          <w:szCs w:val="24"/>
        </w:rPr>
        <w:t xml:space="preserve">’ is a phenomenon which refers to dread feelings about working in a group and such feelings in a classroom environment are negatively associated with group cohesiveness and satisfaction (Osborne, 2019). Due to the </w:t>
      </w:r>
      <w:proofErr w:type="spellStart"/>
      <w:r>
        <w:rPr>
          <w:rFonts w:ascii="Arial" w:eastAsia="Arial" w:hAnsi="Arial" w:cs="Arial"/>
          <w:sz w:val="24"/>
          <w:szCs w:val="24"/>
        </w:rPr>
        <w:t>grouphate</w:t>
      </w:r>
      <w:proofErr w:type="spellEnd"/>
      <w:r>
        <w:rPr>
          <w:rFonts w:ascii="Arial" w:eastAsia="Arial" w:hAnsi="Arial" w:cs="Arial"/>
          <w:sz w:val="24"/>
          <w:szCs w:val="24"/>
        </w:rPr>
        <w:t xml:space="preserve"> feeling, I had difficulty in communicating with my team during our first project meeting. Also, I was a little anxious as I had never connected with any of the group members before in our class. Forsyth (2018) explained that there is a strong communication bond and reduced anxiety between people who have previously formed social connections or networks. However, my strong feeling of </w:t>
      </w:r>
      <w:proofErr w:type="spellStart"/>
      <w:r>
        <w:rPr>
          <w:rFonts w:ascii="Arial" w:eastAsia="Arial" w:hAnsi="Arial" w:cs="Arial"/>
          <w:sz w:val="24"/>
          <w:szCs w:val="24"/>
        </w:rPr>
        <w:t>grouphate</w:t>
      </w:r>
      <w:proofErr w:type="spellEnd"/>
      <w:r>
        <w:rPr>
          <w:rFonts w:ascii="Arial" w:eastAsia="Arial" w:hAnsi="Arial" w:cs="Arial"/>
          <w:sz w:val="24"/>
          <w:szCs w:val="24"/>
        </w:rPr>
        <w:t xml:space="preserve"> and anxiety had faded over the time due to the active involvement of each member in this project and open communication between the members in all our meetings. </w:t>
      </w:r>
    </w:p>
    <w:p w14:paraId="4BCEB955"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I approached my task with a positive attitude as I had previous knowledge of conducting research and gather information about particular topic </w:t>
      </w:r>
    </w:p>
    <w:p w14:paraId="54A8C6FF" w14:textId="77777777" w:rsidR="00231238" w:rsidRDefault="00231238">
      <w:pPr>
        <w:spacing w:line="360" w:lineRule="auto"/>
        <w:rPr>
          <w:rFonts w:ascii="Arial" w:eastAsia="Arial" w:hAnsi="Arial" w:cs="Arial"/>
          <w:sz w:val="24"/>
          <w:szCs w:val="24"/>
        </w:rPr>
      </w:pPr>
    </w:p>
    <w:p w14:paraId="69E70BA9"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t>Evaluation:</w:t>
      </w:r>
      <w:r>
        <w:rPr>
          <w:rFonts w:ascii="Arial" w:eastAsia="Arial" w:hAnsi="Arial" w:cs="Arial"/>
          <w:sz w:val="24"/>
          <w:szCs w:val="24"/>
        </w:rPr>
        <w:t xml:space="preserve"> The positive aspect that I had observed with our group was that all the members had good Microsoft PowerPoint skills as everyone had effectively created </w:t>
      </w:r>
      <w:r>
        <w:rPr>
          <w:rFonts w:ascii="Arial" w:eastAsia="Arial" w:hAnsi="Arial" w:cs="Arial"/>
          <w:sz w:val="24"/>
          <w:szCs w:val="24"/>
        </w:rPr>
        <w:lastRenderedPageBreak/>
        <w:t xml:space="preserve">their individual slides without any external assistance. Secondly, even though I was a little anxious in the beginning about working with unknown people, it was advantageous for our group. McClelland (2012) suggested that working with people outside social connection improves individual performance as well as their teamwork capabilities. Also, team members are more focused on their group project rather than spending time in socialising Burke (2011). Similarly, in our group we had no off-the-topic communication as a result of which we were able to complete our work before the deadline. </w:t>
      </w:r>
    </w:p>
    <w:p w14:paraId="5FB7493B"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The negative aspect that I noticed was that although we have equally divided our work for speedy completion of the task, we had some overlapping information in the slides forwarded by the group members. For example, the information in my slides about ‘</w:t>
      </w:r>
      <w:r w:rsidR="00231CAC">
        <w:rPr>
          <w:rFonts w:ascii="Arial" w:eastAsia="Arial" w:hAnsi="Arial" w:cs="Arial"/>
          <w:sz w:val="24"/>
          <w:szCs w:val="24"/>
        </w:rPr>
        <w:t>opportunities for fund raising’</w:t>
      </w:r>
      <w:r>
        <w:rPr>
          <w:rFonts w:ascii="Arial" w:eastAsia="Arial" w:hAnsi="Arial" w:cs="Arial"/>
          <w:sz w:val="24"/>
          <w:szCs w:val="24"/>
        </w:rPr>
        <w:t xml:space="preserve"> overlapped with the information in slides related to ‘</w:t>
      </w:r>
      <w:r w:rsidR="00231CAC">
        <w:rPr>
          <w:rFonts w:ascii="Arial" w:eastAsia="Arial" w:hAnsi="Arial" w:cs="Arial"/>
          <w:sz w:val="24"/>
          <w:szCs w:val="24"/>
        </w:rPr>
        <w:t>Types of fund raising</w:t>
      </w:r>
      <w:r>
        <w:rPr>
          <w:rFonts w:ascii="Arial" w:eastAsia="Arial" w:hAnsi="Arial" w:cs="Arial"/>
          <w:sz w:val="24"/>
          <w:szCs w:val="24"/>
        </w:rPr>
        <w:t xml:space="preserve">’. So a lot of </w:t>
      </w:r>
      <w:r w:rsidR="00231CAC">
        <w:rPr>
          <w:rFonts w:ascii="Arial" w:eastAsia="Arial" w:hAnsi="Arial" w:cs="Arial"/>
          <w:sz w:val="24"/>
          <w:szCs w:val="24"/>
        </w:rPr>
        <w:t xml:space="preserve">time of </w:t>
      </w:r>
      <w:r>
        <w:rPr>
          <w:rFonts w:ascii="Arial" w:eastAsia="Arial" w:hAnsi="Arial" w:cs="Arial"/>
          <w:sz w:val="24"/>
          <w:szCs w:val="24"/>
        </w:rPr>
        <w:t>the leader was wasted in deleting the overlapped information when preparing the final presentation.</w:t>
      </w:r>
    </w:p>
    <w:p w14:paraId="1581396C" w14:textId="77777777" w:rsidR="00231238" w:rsidRDefault="00231238">
      <w:pPr>
        <w:spacing w:line="360" w:lineRule="auto"/>
        <w:rPr>
          <w:rFonts w:ascii="Arial" w:eastAsia="Arial" w:hAnsi="Arial" w:cs="Arial"/>
          <w:sz w:val="24"/>
          <w:szCs w:val="24"/>
        </w:rPr>
      </w:pPr>
    </w:p>
    <w:p w14:paraId="1984A7AC"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t>Analysis:</w:t>
      </w:r>
      <w:r>
        <w:rPr>
          <w:rFonts w:ascii="Arial" w:eastAsia="Arial" w:hAnsi="Arial" w:cs="Arial"/>
          <w:sz w:val="24"/>
          <w:szCs w:val="24"/>
        </w:rPr>
        <w:t xml:space="preserve"> When choosing a team leader for our group, we followed ‘The Belbin’s Team Role Inventory’ which suggests that an individual is assigned a particular role after identifying his/her behaviour traits and strengths and weaknesses (</w:t>
      </w:r>
      <w:proofErr w:type="spellStart"/>
      <w:r>
        <w:rPr>
          <w:rFonts w:ascii="Arial" w:eastAsia="Arial" w:hAnsi="Arial" w:cs="Arial"/>
          <w:sz w:val="24"/>
          <w:szCs w:val="24"/>
        </w:rPr>
        <w:t>Aranzabal</w:t>
      </w:r>
      <w:proofErr w:type="spellEnd"/>
      <w:r>
        <w:rPr>
          <w:rFonts w:ascii="Arial" w:eastAsia="Arial" w:hAnsi="Arial" w:cs="Arial"/>
          <w:sz w:val="24"/>
          <w:szCs w:val="24"/>
        </w:rPr>
        <w:t xml:space="preserve">, 2022). During our first meeting we observed that one of the members had good communication and was able to persuade the team members through his innovative ideas and opinion on how to do the presentation. Therefore, he was unanimously selected as a leader of our group. </w:t>
      </w:r>
    </w:p>
    <w:p w14:paraId="1121373F"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Research on teamwork suggested that some members in a group follow their leader’s command in order to avoid conflict (Jenkins and </w:t>
      </w:r>
      <w:proofErr w:type="spellStart"/>
      <w:r>
        <w:rPr>
          <w:rFonts w:ascii="Arial" w:eastAsia="Arial" w:hAnsi="Arial" w:cs="Arial"/>
          <w:sz w:val="24"/>
          <w:szCs w:val="24"/>
        </w:rPr>
        <w:t>Credle</w:t>
      </w:r>
      <w:proofErr w:type="spellEnd"/>
      <w:r>
        <w:rPr>
          <w:rFonts w:ascii="Arial" w:eastAsia="Arial" w:hAnsi="Arial" w:cs="Arial"/>
          <w:sz w:val="24"/>
          <w:szCs w:val="24"/>
        </w:rPr>
        <w:t xml:space="preserve"> Jr., 2021). On a closure analysis, I observed that during our first group meeting, our team leader had suggested who should work on which topic and all members had agreed to his suggestion. This may have not only resulted because it was a leader’s suggestion but also because the members wanted to avoid any disputes within the group. </w:t>
      </w:r>
    </w:p>
    <w:p w14:paraId="4251237C"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My already developed research skill helped me to quickly and easily gather as well as analyse information for this project.</w:t>
      </w:r>
    </w:p>
    <w:p w14:paraId="3DCB1D58"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lastRenderedPageBreak/>
        <w:t>Conclusion:</w:t>
      </w:r>
      <w:r>
        <w:rPr>
          <w:rFonts w:ascii="Arial" w:eastAsia="Arial" w:hAnsi="Arial" w:cs="Arial"/>
          <w:sz w:val="24"/>
          <w:szCs w:val="24"/>
        </w:rPr>
        <w:t xml:space="preserve"> After this group exercise, I have learnt that when working in a team, dividing the workload equally not only helps to complete the work quickly but also ensures fair involvement of each member in the task. When working in a group, it is essential to first gain knowledge about each team member to overcome initial group work anxiety and to comfortably share ideas and opinions with each other (</w:t>
      </w:r>
      <w:proofErr w:type="spellStart"/>
      <w:r>
        <w:rPr>
          <w:rFonts w:ascii="Arial" w:eastAsia="Arial" w:hAnsi="Arial" w:cs="Arial"/>
          <w:sz w:val="24"/>
          <w:szCs w:val="24"/>
        </w:rPr>
        <w:t>Kreeger</w:t>
      </w:r>
      <w:proofErr w:type="spellEnd"/>
      <w:r>
        <w:rPr>
          <w:rFonts w:ascii="Arial" w:eastAsia="Arial" w:hAnsi="Arial" w:cs="Arial"/>
          <w:sz w:val="24"/>
          <w:szCs w:val="24"/>
        </w:rPr>
        <w:t xml:space="preserve">, 2019; Brown and Pehrson, 2019). In addition, I realised that choosing the right leader is highly important in order to lead the team in the right direction and to achieve the overall goal of teamwork (van </w:t>
      </w:r>
      <w:proofErr w:type="spellStart"/>
      <w:r>
        <w:rPr>
          <w:rFonts w:ascii="Arial" w:eastAsia="Arial" w:hAnsi="Arial" w:cs="Arial"/>
          <w:sz w:val="24"/>
          <w:szCs w:val="24"/>
        </w:rPr>
        <w:t>der</w:t>
      </w:r>
      <w:proofErr w:type="spellEnd"/>
      <w:r>
        <w:rPr>
          <w:rFonts w:ascii="Arial" w:eastAsia="Arial" w:hAnsi="Arial" w:cs="Arial"/>
          <w:sz w:val="24"/>
          <w:szCs w:val="24"/>
        </w:rPr>
        <w:t xml:space="preserve"> </w:t>
      </w:r>
      <w:proofErr w:type="spellStart"/>
      <w:r>
        <w:rPr>
          <w:rFonts w:ascii="Arial" w:eastAsia="Arial" w:hAnsi="Arial" w:cs="Arial"/>
          <w:sz w:val="24"/>
          <w:szCs w:val="24"/>
        </w:rPr>
        <w:t>Haar</w:t>
      </w:r>
      <w:proofErr w:type="spellEnd"/>
      <w:r>
        <w:rPr>
          <w:rFonts w:ascii="Arial" w:eastAsia="Arial" w:hAnsi="Arial" w:cs="Arial"/>
          <w:sz w:val="24"/>
          <w:szCs w:val="24"/>
        </w:rPr>
        <w:t xml:space="preserve">, et al., 2017). </w:t>
      </w:r>
    </w:p>
    <w:p w14:paraId="343195E2" w14:textId="77777777" w:rsidR="00231238" w:rsidRDefault="00231238">
      <w:pPr>
        <w:spacing w:line="360" w:lineRule="auto"/>
        <w:rPr>
          <w:rFonts w:ascii="Arial" w:eastAsia="Arial" w:hAnsi="Arial" w:cs="Arial"/>
          <w:sz w:val="24"/>
          <w:szCs w:val="24"/>
        </w:rPr>
      </w:pPr>
    </w:p>
    <w:p w14:paraId="6D4FBB91" w14:textId="77777777" w:rsidR="00231238" w:rsidRDefault="00C23DCA">
      <w:pPr>
        <w:spacing w:line="360" w:lineRule="auto"/>
        <w:rPr>
          <w:rFonts w:ascii="Arial" w:eastAsia="Arial" w:hAnsi="Arial" w:cs="Arial"/>
          <w:sz w:val="24"/>
          <w:szCs w:val="24"/>
        </w:rPr>
      </w:pPr>
      <w:r>
        <w:rPr>
          <w:rFonts w:ascii="Arial" w:eastAsia="Arial" w:hAnsi="Arial" w:cs="Arial"/>
          <w:b/>
          <w:sz w:val="24"/>
          <w:szCs w:val="24"/>
        </w:rPr>
        <w:t>Action:</w:t>
      </w:r>
      <w:r>
        <w:rPr>
          <w:rFonts w:ascii="Arial" w:eastAsia="Arial" w:hAnsi="Arial" w:cs="Arial"/>
          <w:sz w:val="24"/>
          <w:szCs w:val="24"/>
        </w:rPr>
        <w:t xml:space="preserve"> When working in a group in future, I will ensure to grab the opportunity of becoming a leader so that I can improve my leadership skills as well as analyse strengths and weaknesses as a leader. I would approach the group work with a positive attitude and try to build rapport with each member to completely overcome my </w:t>
      </w:r>
      <w:proofErr w:type="spellStart"/>
      <w:r>
        <w:rPr>
          <w:rFonts w:ascii="Arial" w:eastAsia="Arial" w:hAnsi="Arial" w:cs="Arial"/>
          <w:sz w:val="24"/>
          <w:szCs w:val="24"/>
        </w:rPr>
        <w:t>grouphate</w:t>
      </w:r>
      <w:proofErr w:type="spellEnd"/>
      <w:r>
        <w:rPr>
          <w:rFonts w:ascii="Arial" w:eastAsia="Arial" w:hAnsi="Arial" w:cs="Arial"/>
          <w:sz w:val="24"/>
          <w:szCs w:val="24"/>
        </w:rPr>
        <w:t xml:space="preserve"> feeling which I had developed in my previous teamwork experience. I will always follow Belbin’s Team Roles rules to analyse the strengths and weaknesses of each member and to accordingly allocate the work. Further, I would ensure to divide the work equally for speedy and better outcomes. </w:t>
      </w:r>
    </w:p>
    <w:p w14:paraId="26DB99EC" w14:textId="77777777" w:rsidR="00231238" w:rsidRDefault="00231238">
      <w:pPr>
        <w:spacing w:line="360" w:lineRule="auto"/>
        <w:rPr>
          <w:rFonts w:ascii="Arial" w:eastAsia="Arial" w:hAnsi="Arial" w:cs="Arial"/>
          <w:sz w:val="24"/>
          <w:szCs w:val="24"/>
        </w:rPr>
      </w:pPr>
    </w:p>
    <w:p w14:paraId="51ACAA1B" w14:textId="77777777" w:rsidR="00231238" w:rsidRDefault="00C23DCA">
      <w:pPr>
        <w:spacing w:line="360" w:lineRule="auto"/>
        <w:rPr>
          <w:rFonts w:ascii="Arial" w:eastAsia="Arial" w:hAnsi="Arial" w:cs="Arial"/>
          <w:b/>
          <w:sz w:val="28"/>
          <w:szCs w:val="28"/>
        </w:rPr>
      </w:pPr>
      <w:r>
        <w:rPr>
          <w:rFonts w:ascii="Arial" w:eastAsia="Arial" w:hAnsi="Arial" w:cs="Arial"/>
          <w:b/>
          <w:sz w:val="28"/>
          <w:szCs w:val="28"/>
        </w:rPr>
        <w:t>References</w:t>
      </w:r>
    </w:p>
    <w:p w14:paraId="6806B090"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Adeani</w:t>
      </w:r>
      <w:proofErr w:type="spellEnd"/>
      <w:r>
        <w:rPr>
          <w:rFonts w:ascii="Arial" w:eastAsia="Arial" w:hAnsi="Arial" w:cs="Arial"/>
          <w:sz w:val="24"/>
          <w:szCs w:val="24"/>
        </w:rPr>
        <w:t xml:space="preserve">, I.S., </w:t>
      </w:r>
      <w:proofErr w:type="spellStart"/>
      <w:r>
        <w:rPr>
          <w:rFonts w:ascii="Arial" w:eastAsia="Arial" w:hAnsi="Arial" w:cs="Arial"/>
          <w:sz w:val="24"/>
          <w:szCs w:val="24"/>
        </w:rPr>
        <w:t>Febriani</w:t>
      </w:r>
      <w:proofErr w:type="spellEnd"/>
      <w:r>
        <w:rPr>
          <w:rFonts w:ascii="Arial" w:eastAsia="Arial" w:hAnsi="Arial" w:cs="Arial"/>
          <w:sz w:val="24"/>
          <w:szCs w:val="24"/>
        </w:rPr>
        <w:t xml:space="preserve">, R.B. and </w:t>
      </w:r>
      <w:proofErr w:type="spellStart"/>
      <w:r>
        <w:rPr>
          <w:rFonts w:ascii="Arial" w:eastAsia="Arial" w:hAnsi="Arial" w:cs="Arial"/>
          <w:sz w:val="24"/>
          <w:szCs w:val="24"/>
        </w:rPr>
        <w:t>Syafryadin</w:t>
      </w:r>
      <w:proofErr w:type="spellEnd"/>
      <w:r>
        <w:rPr>
          <w:rFonts w:ascii="Arial" w:eastAsia="Arial" w:hAnsi="Arial" w:cs="Arial"/>
          <w:sz w:val="24"/>
          <w:szCs w:val="24"/>
        </w:rPr>
        <w:t xml:space="preserve">, S. (2020) ‘Using </w:t>
      </w:r>
      <w:proofErr w:type="spellStart"/>
      <w:r>
        <w:rPr>
          <w:rFonts w:ascii="Arial" w:eastAsia="Arial" w:hAnsi="Arial" w:cs="Arial"/>
          <w:sz w:val="24"/>
          <w:szCs w:val="24"/>
        </w:rPr>
        <w:t>Gibbs’reflective</w:t>
      </w:r>
      <w:proofErr w:type="spellEnd"/>
      <w:r>
        <w:rPr>
          <w:rFonts w:ascii="Arial" w:eastAsia="Arial" w:hAnsi="Arial" w:cs="Arial"/>
          <w:sz w:val="24"/>
          <w:szCs w:val="24"/>
        </w:rPr>
        <w:t xml:space="preserve"> Cycle in Making Reflections of Literary Analysis’, </w:t>
      </w:r>
      <w:r>
        <w:rPr>
          <w:rFonts w:ascii="Arial" w:eastAsia="Arial" w:hAnsi="Arial" w:cs="Arial"/>
          <w:i/>
          <w:sz w:val="24"/>
          <w:szCs w:val="24"/>
        </w:rPr>
        <w:t>Indonesian EFL Journal</w:t>
      </w:r>
      <w:r>
        <w:rPr>
          <w:rFonts w:ascii="Arial" w:eastAsia="Arial" w:hAnsi="Arial" w:cs="Arial"/>
          <w:sz w:val="24"/>
          <w:szCs w:val="24"/>
        </w:rPr>
        <w:t>, 6(2), pp.139-148.</w:t>
      </w:r>
    </w:p>
    <w:p w14:paraId="63B06D96"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Alsulami</w:t>
      </w:r>
      <w:proofErr w:type="spellEnd"/>
      <w:r>
        <w:rPr>
          <w:rFonts w:ascii="Arial" w:eastAsia="Arial" w:hAnsi="Arial" w:cs="Arial"/>
          <w:sz w:val="24"/>
          <w:szCs w:val="24"/>
        </w:rPr>
        <w:t xml:space="preserve">, A.M. (2021) ‘Towards Building Group Cohesion and Learning Outcomes based on Nonverbal Immediacy </w:t>
      </w:r>
      <w:proofErr w:type="spellStart"/>
      <w:r>
        <w:rPr>
          <w:rFonts w:ascii="Arial" w:eastAsia="Arial" w:hAnsi="Arial" w:cs="Arial"/>
          <w:sz w:val="24"/>
          <w:szCs w:val="24"/>
        </w:rPr>
        <w:t>Behavior</w:t>
      </w:r>
      <w:proofErr w:type="spellEnd"/>
      <w:r>
        <w:rPr>
          <w:rFonts w:ascii="Arial" w:eastAsia="Arial" w:hAnsi="Arial" w:cs="Arial"/>
          <w:sz w:val="24"/>
          <w:szCs w:val="24"/>
        </w:rPr>
        <w:t xml:space="preserve">’, </w:t>
      </w:r>
      <w:r>
        <w:rPr>
          <w:rFonts w:ascii="Arial" w:eastAsia="Arial" w:hAnsi="Arial" w:cs="Arial"/>
          <w:i/>
          <w:sz w:val="24"/>
          <w:szCs w:val="24"/>
        </w:rPr>
        <w:t>International Transaction Journal of Engineering, Management, &amp; Applied Sciences &amp; Technologies</w:t>
      </w:r>
      <w:r>
        <w:rPr>
          <w:rFonts w:ascii="Arial" w:eastAsia="Arial" w:hAnsi="Arial" w:cs="Arial"/>
          <w:sz w:val="24"/>
          <w:szCs w:val="24"/>
        </w:rPr>
        <w:t>, 12(7), pp.1-12.</w:t>
      </w:r>
    </w:p>
    <w:p w14:paraId="0268F534"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Aranzabal</w:t>
      </w:r>
      <w:proofErr w:type="spellEnd"/>
      <w:r>
        <w:rPr>
          <w:rFonts w:ascii="Arial" w:eastAsia="Arial" w:hAnsi="Arial" w:cs="Arial"/>
          <w:sz w:val="24"/>
          <w:szCs w:val="24"/>
        </w:rPr>
        <w:t xml:space="preserve">, A., </w:t>
      </w:r>
      <w:proofErr w:type="spellStart"/>
      <w:r>
        <w:rPr>
          <w:rFonts w:ascii="Arial" w:eastAsia="Arial" w:hAnsi="Arial" w:cs="Arial"/>
          <w:sz w:val="24"/>
          <w:szCs w:val="24"/>
        </w:rPr>
        <w:t>Epelde</w:t>
      </w:r>
      <w:proofErr w:type="spellEnd"/>
      <w:r>
        <w:rPr>
          <w:rFonts w:ascii="Arial" w:eastAsia="Arial" w:hAnsi="Arial" w:cs="Arial"/>
          <w:sz w:val="24"/>
          <w:szCs w:val="24"/>
        </w:rPr>
        <w:t xml:space="preserve">, E. and </w:t>
      </w:r>
      <w:proofErr w:type="spellStart"/>
      <w:r>
        <w:rPr>
          <w:rFonts w:ascii="Arial" w:eastAsia="Arial" w:hAnsi="Arial" w:cs="Arial"/>
          <w:sz w:val="24"/>
          <w:szCs w:val="24"/>
        </w:rPr>
        <w:t>Artetxe</w:t>
      </w:r>
      <w:proofErr w:type="spellEnd"/>
      <w:r>
        <w:rPr>
          <w:rFonts w:ascii="Arial" w:eastAsia="Arial" w:hAnsi="Arial" w:cs="Arial"/>
          <w:sz w:val="24"/>
          <w:szCs w:val="24"/>
        </w:rPr>
        <w:t xml:space="preserve">, M. (2022) ‘Team formation on the basis of Belbin’s roles to enhance students’ performance in project based learning’, </w:t>
      </w:r>
      <w:r>
        <w:rPr>
          <w:rFonts w:ascii="Arial" w:eastAsia="Arial" w:hAnsi="Arial" w:cs="Arial"/>
          <w:i/>
          <w:sz w:val="24"/>
          <w:szCs w:val="24"/>
        </w:rPr>
        <w:t>Education for Chemical Engineers</w:t>
      </w:r>
      <w:r>
        <w:rPr>
          <w:rFonts w:ascii="Arial" w:eastAsia="Arial" w:hAnsi="Arial" w:cs="Arial"/>
          <w:sz w:val="24"/>
          <w:szCs w:val="24"/>
        </w:rPr>
        <w:t>, 38, pp.22-37.</w:t>
      </w:r>
    </w:p>
    <w:p w14:paraId="0F9379FA"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Brown, R. and Pehrson, S. (2019) </w:t>
      </w:r>
      <w:r>
        <w:rPr>
          <w:rFonts w:ascii="Arial" w:eastAsia="Arial" w:hAnsi="Arial" w:cs="Arial"/>
          <w:i/>
          <w:sz w:val="24"/>
          <w:szCs w:val="24"/>
        </w:rPr>
        <w:t>Group processes: Dynamics within and between groups</w:t>
      </w:r>
      <w:r>
        <w:rPr>
          <w:rFonts w:ascii="Arial" w:eastAsia="Arial" w:hAnsi="Arial" w:cs="Arial"/>
          <w:sz w:val="24"/>
          <w:szCs w:val="24"/>
        </w:rPr>
        <w:t>. 3</w:t>
      </w:r>
      <w:r>
        <w:rPr>
          <w:rFonts w:ascii="Arial" w:eastAsia="Arial" w:hAnsi="Arial" w:cs="Arial"/>
          <w:sz w:val="24"/>
          <w:szCs w:val="24"/>
          <w:vertAlign w:val="superscript"/>
        </w:rPr>
        <w:t>rd</w:t>
      </w:r>
      <w:r>
        <w:rPr>
          <w:rFonts w:ascii="Arial" w:eastAsia="Arial" w:hAnsi="Arial" w:cs="Arial"/>
          <w:sz w:val="24"/>
          <w:szCs w:val="24"/>
        </w:rPr>
        <w:t xml:space="preserve"> </w:t>
      </w:r>
      <w:proofErr w:type="spellStart"/>
      <w:r>
        <w:rPr>
          <w:rFonts w:ascii="Arial" w:eastAsia="Arial" w:hAnsi="Arial" w:cs="Arial"/>
          <w:sz w:val="24"/>
          <w:szCs w:val="24"/>
        </w:rPr>
        <w:t>edn</w:t>
      </w:r>
      <w:proofErr w:type="spellEnd"/>
      <w:r>
        <w:rPr>
          <w:rFonts w:ascii="Arial" w:eastAsia="Arial" w:hAnsi="Arial" w:cs="Arial"/>
          <w:sz w:val="24"/>
          <w:szCs w:val="24"/>
        </w:rPr>
        <w:t>. New Jersey: John Wiley &amp; Sons.</w:t>
      </w:r>
    </w:p>
    <w:p w14:paraId="27BB1423"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lastRenderedPageBreak/>
        <w:t xml:space="preserve">Burke, A. (2011) ‘Group work: How to use groups effectively’, </w:t>
      </w:r>
      <w:r>
        <w:rPr>
          <w:rFonts w:ascii="Arial" w:eastAsia="Arial" w:hAnsi="Arial" w:cs="Arial"/>
          <w:i/>
          <w:sz w:val="24"/>
          <w:szCs w:val="24"/>
        </w:rPr>
        <w:t>Journal of Effective Teaching</w:t>
      </w:r>
      <w:r>
        <w:rPr>
          <w:rFonts w:ascii="Arial" w:eastAsia="Arial" w:hAnsi="Arial" w:cs="Arial"/>
          <w:sz w:val="24"/>
          <w:szCs w:val="24"/>
        </w:rPr>
        <w:t>, 11(2), pp.87-95.</w:t>
      </w:r>
    </w:p>
    <w:p w14:paraId="4F00428E"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Forsyth, D. R. (2018) </w:t>
      </w:r>
      <w:r>
        <w:rPr>
          <w:rFonts w:ascii="Arial" w:eastAsia="Arial" w:hAnsi="Arial" w:cs="Arial"/>
          <w:i/>
          <w:sz w:val="24"/>
          <w:szCs w:val="24"/>
        </w:rPr>
        <w:t>Group Dynamics</w:t>
      </w:r>
      <w:r>
        <w:rPr>
          <w:rFonts w:ascii="Arial" w:eastAsia="Arial" w:hAnsi="Arial" w:cs="Arial"/>
          <w:sz w:val="24"/>
          <w:szCs w:val="24"/>
        </w:rPr>
        <w:t>. 7</w:t>
      </w:r>
      <w:r>
        <w:rPr>
          <w:rFonts w:ascii="Arial" w:eastAsia="Arial" w:hAnsi="Arial" w:cs="Arial"/>
          <w:sz w:val="24"/>
          <w:szCs w:val="24"/>
          <w:vertAlign w:val="superscript"/>
        </w:rPr>
        <w:t>th</w:t>
      </w:r>
      <w:r>
        <w:rPr>
          <w:rFonts w:ascii="Arial" w:eastAsia="Arial" w:hAnsi="Arial" w:cs="Arial"/>
          <w:sz w:val="24"/>
          <w:szCs w:val="24"/>
        </w:rPr>
        <w:t xml:space="preserve"> </w:t>
      </w:r>
      <w:proofErr w:type="spellStart"/>
      <w:r>
        <w:rPr>
          <w:rFonts w:ascii="Arial" w:eastAsia="Arial" w:hAnsi="Arial" w:cs="Arial"/>
          <w:sz w:val="24"/>
          <w:szCs w:val="24"/>
        </w:rPr>
        <w:t>edn</w:t>
      </w:r>
      <w:proofErr w:type="spellEnd"/>
      <w:r>
        <w:rPr>
          <w:rFonts w:ascii="Arial" w:eastAsia="Arial" w:hAnsi="Arial" w:cs="Arial"/>
          <w:sz w:val="24"/>
          <w:szCs w:val="24"/>
        </w:rPr>
        <w:t>. Massachusetts: Cengage Learning, Inc.</w:t>
      </w:r>
    </w:p>
    <w:p w14:paraId="58061222"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Gibbs, G. (1998) Learning by Doing: A Guide to Teaching and Learning Methods. 1</w:t>
      </w:r>
      <w:r>
        <w:rPr>
          <w:rFonts w:ascii="Arial" w:eastAsia="Arial" w:hAnsi="Arial" w:cs="Arial"/>
          <w:sz w:val="24"/>
          <w:szCs w:val="24"/>
          <w:vertAlign w:val="superscript"/>
        </w:rPr>
        <w:t>st</w:t>
      </w:r>
      <w:r>
        <w:rPr>
          <w:rFonts w:ascii="Arial" w:eastAsia="Arial" w:hAnsi="Arial" w:cs="Arial"/>
          <w:sz w:val="24"/>
          <w:szCs w:val="24"/>
        </w:rPr>
        <w:t xml:space="preserve"> </w:t>
      </w:r>
      <w:proofErr w:type="spellStart"/>
      <w:r>
        <w:rPr>
          <w:rFonts w:ascii="Arial" w:eastAsia="Arial" w:hAnsi="Arial" w:cs="Arial"/>
          <w:sz w:val="24"/>
          <w:szCs w:val="24"/>
        </w:rPr>
        <w:t>edn</w:t>
      </w:r>
      <w:proofErr w:type="spellEnd"/>
      <w:r>
        <w:rPr>
          <w:rFonts w:ascii="Arial" w:eastAsia="Arial" w:hAnsi="Arial" w:cs="Arial"/>
          <w:sz w:val="24"/>
          <w:szCs w:val="24"/>
        </w:rPr>
        <w:t xml:space="preserve">. Oxford: Further Education Unit Oxford Polytechnic. </w:t>
      </w:r>
    </w:p>
    <w:p w14:paraId="7BF2864D"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Helyer</w:t>
      </w:r>
      <w:proofErr w:type="spellEnd"/>
      <w:r>
        <w:rPr>
          <w:rFonts w:ascii="Arial" w:eastAsia="Arial" w:hAnsi="Arial" w:cs="Arial"/>
          <w:sz w:val="24"/>
          <w:szCs w:val="24"/>
        </w:rPr>
        <w:t xml:space="preserve">, R. (2015) ‘Learning through reflection: the critical role of reflection in work-based learning (WBL)’, </w:t>
      </w:r>
      <w:r>
        <w:rPr>
          <w:rFonts w:ascii="Arial" w:eastAsia="Arial" w:hAnsi="Arial" w:cs="Arial"/>
          <w:i/>
          <w:sz w:val="24"/>
          <w:szCs w:val="24"/>
        </w:rPr>
        <w:t>Journal of Work-Applied Management</w:t>
      </w:r>
      <w:r>
        <w:rPr>
          <w:rFonts w:ascii="Arial" w:eastAsia="Arial" w:hAnsi="Arial" w:cs="Arial"/>
          <w:sz w:val="24"/>
          <w:szCs w:val="24"/>
        </w:rPr>
        <w:t>, 7 (1), pp.15-27.</w:t>
      </w:r>
    </w:p>
    <w:p w14:paraId="22174404"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Jenkins, M.V. and </w:t>
      </w:r>
      <w:proofErr w:type="spellStart"/>
      <w:r>
        <w:rPr>
          <w:rFonts w:ascii="Arial" w:eastAsia="Arial" w:hAnsi="Arial" w:cs="Arial"/>
          <w:sz w:val="24"/>
          <w:szCs w:val="24"/>
        </w:rPr>
        <w:t>Credle</w:t>
      </w:r>
      <w:proofErr w:type="spellEnd"/>
      <w:r>
        <w:rPr>
          <w:rFonts w:ascii="Arial" w:eastAsia="Arial" w:hAnsi="Arial" w:cs="Arial"/>
          <w:sz w:val="24"/>
          <w:szCs w:val="24"/>
        </w:rPr>
        <w:t xml:space="preserve"> Jr, W.E. (2021) ‘Unity and Diversity in Leadership’, </w:t>
      </w:r>
      <w:r>
        <w:rPr>
          <w:rFonts w:ascii="Arial" w:eastAsia="Arial" w:hAnsi="Arial" w:cs="Arial"/>
          <w:i/>
          <w:sz w:val="24"/>
          <w:szCs w:val="24"/>
        </w:rPr>
        <w:t>Journal of Biblical Perspectives in Leadership</w:t>
      </w:r>
      <w:r>
        <w:rPr>
          <w:rFonts w:ascii="Arial" w:eastAsia="Arial" w:hAnsi="Arial" w:cs="Arial"/>
          <w:sz w:val="24"/>
          <w:szCs w:val="24"/>
        </w:rPr>
        <w:t>, 11(1), pp. 17-35.</w:t>
      </w:r>
    </w:p>
    <w:p w14:paraId="719913A9"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Kreeger</w:t>
      </w:r>
      <w:proofErr w:type="spellEnd"/>
      <w:r>
        <w:rPr>
          <w:rFonts w:ascii="Arial" w:eastAsia="Arial" w:hAnsi="Arial" w:cs="Arial"/>
          <w:sz w:val="24"/>
          <w:szCs w:val="24"/>
        </w:rPr>
        <w:t xml:space="preserve">, L. (2019) </w:t>
      </w:r>
      <w:r>
        <w:rPr>
          <w:rFonts w:ascii="Arial" w:eastAsia="Arial" w:hAnsi="Arial" w:cs="Arial"/>
          <w:i/>
          <w:sz w:val="24"/>
          <w:szCs w:val="24"/>
        </w:rPr>
        <w:t>The large group: Dynamics and therapy</w:t>
      </w:r>
      <w:r>
        <w:rPr>
          <w:rFonts w:ascii="Arial" w:eastAsia="Arial" w:hAnsi="Arial" w:cs="Arial"/>
          <w:sz w:val="24"/>
          <w:szCs w:val="24"/>
        </w:rPr>
        <w:t>. 2</w:t>
      </w:r>
      <w:r>
        <w:rPr>
          <w:rFonts w:ascii="Arial" w:eastAsia="Arial" w:hAnsi="Arial" w:cs="Arial"/>
          <w:sz w:val="24"/>
          <w:szCs w:val="24"/>
          <w:vertAlign w:val="superscript"/>
        </w:rPr>
        <w:t>nd</w:t>
      </w:r>
      <w:r>
        <w:rPr>
          <w:rFonts w:ascii="Arial" w:eastAsia="Arial" w:hAnsi="Arial" w:cs="Arial"/>
          <w:sz w:val="24"/>
          <w:szCs w:val="24"/>
        </w:rPr>
        <w:t xml:space="preserve"> </w:t>
      </w:r>
      <w:proofErr w:type="spellStart"/>
      <w:r>
        <w:rPr>
          <w:rFonts w:ascii="Arial" w:eastAsia="Arial" w:hAnsi="Arial" w:cs="Arial"/>
          <w:sz w:val="24"/>
          <w:szCs w:val="24"/>
        </w:rPr>
        <w:t>edn</w:t>
      </w:r>
      <w:proofErr w:type="spellEnd"/>
      <w:r>
        <w:rPr>
          <w:rFonts w:ascii="Arial" w:eastAsia="Arial" w:hAnsi="Arial" w:cs="Arial"/>
          <w:sz w:val="24"/>
          <w:szCs w:val="24"/>
        </w:rPr>
        <w:t>. New York: Routledge.</w:t>
      </w:r>
    </w:p>
    <w:p w14:paraId="18941BCE"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McClelland, G.P. (2012) ‘The influence of randomly allocated group membership when developing student task work and team work capabilities’, </w:t>
      </w:r>
      <w:r>
        <w:rPr>
          <w:rFonts w:ascii="Arial" w:eastAsia="Arial" w:hAnsi="Arial" w:cs="Arial"/>
          <w:i/>
          <w:sz w:val="24"/>
          <w:szCs w:val="24"/>
        </w:rPr>
        <w:t>Journal of Further and Higher Education</w:t>
      </w:r>
      <w:r>
        <w:rPr>
          <w:rFonts w:ascii="Arial" w:eastAsia="Arial" w:hAnsi="Arial" w:cs="Arial"/>
          <w:sz w:val="24"/>
          <w:szCs w:val="24"/>
        </w:rPr>
        <w:t>, 36(3), pp.351-369.</w:t>
      </w:r>
    </w:p>
    <w:p w14:paraId="04FB6669"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Osborne, K. (2019) </w:t>
      </w:r>
      <w:r>
        <w:rPr>
          <w:rFonts w:ascii="Arial" w:eastAsia="Arial" w:hAnsi="Arial" w:cs="Arial"/>
          <w:i/>
          <w:sz w:val="24"/>
          <w:szCs w:val="24"/>
        </w:rPr>
        <w:t>Small Group Communication</w:t>
      </w:r>
      <w:r>
        <w:rPr>
          <w:rFonts w:ascii="Arial" w:eastAsia="Arial" w:hAnsi="Arial" w:cs="Arial"/>
          <w:sz w:val="24"/>
          <w:szCs w:val="24"/>
        </w:rPr>
        <w:t xml:space="preserve">. Available at: </w:t>
      </w:r>
      <w:hyperlink r:id="rId10">
        <w:r>
          <w:rPr>
            <w:rFonts w:ascii="Arial" w:eastAsia="Arial" w:hAnsi="Arial" w:cs="Arial"/>
            <w:color w:val="0563C1"/>
            <w:sz w:val="24"/>
            <w:szCs w:val="24"/>
            <w:u w:val="single"/>
          </w:rPr>
          <w:t>http://www.sadil.ws/bitstream/handle/123456789/505/Small%20group%20communication.pdf?sequence=1&amp;isAllowed=y</w:t>
        </w:r>
      </w:hyperlink>
      <w:r>
        <w:rPr>
          <w:rFonts w:ascii="Arial" w:eastAsia="Arial" w:hAnsi="Arial" w:cs="Arial"/>
          <w:sz w:val="24"/>
          <w:szCs w:val="24"/>
        </w:rPr>
        <w:t xml:space="preserve"> (Accessed </w:t>
      </w:r>
      <w:r w:rsidR="00231CAC">
        <w:rPr>
          <w:rFonts w:ascii="Arial" w:eastAsia="Arial" w:hAnsi="Arial" w:cs="Arial"/>
          <w:sz w:val="24"/>
          <w:szCs w:val="24"/>
        </w:rPr>
        <w:t>25</w:t>
      </w:r>
      <w:r>
        <w:rPr>
          <w:rFonts w:ascii="Arial" w:eastAsia="Arial" w:hAnsi="Arial" w:cs="Arial"/>
          <w:sz w:val="24"/>
          <w:szCs w:val="24"/>
        </w:rPr>
        <w:t xml:space="preserve"> </w:t>
      </w:r>
      <w:r w:rsidR="00231CAC">
        <w:rPr>
          <w:rFonts w:ascii="Arial" w:eastAsia="Arial" w:hAnsi="Arial" w:cs="Arial"/>
          <w:sz w:val="24"/>
          <w:szCs w:val="24"/>
        </w:rPr>
        <w:t>April 2023</w:t>
      </w:r>
      <w:r>
        <w:rPr>
          <w:rFonts w:ascii="Arial" w:eastAsia="Arial" w:hAnsi="Arial" w:cs="Arial"/>
          <w:sz w:val="24"/>
          <w:szCs w:val="24"/>
        </w:rPr>
        <w:t>).</w:t>
      </w:r>
    </w:p>
    <w:p w14:paraId="3B9482F1" w14:textId="77777777" w:rsidR="00231238" w:rsidRDefault="00C23DCA">
      <w:pPr>
        <w:spacing w:line="360" w:lineRule="auto"/>
        <w:rPr>
          <w:rFonts w:ascii="Arial" w:eastAsia="Arial" w:hAnsi="Arial" w:cs="Arial"/>
          <w:sz w:val="24"/>
          <w:szCs w:val="24"/>
        </w:rPr>
      </w:pPr>
      <w:proofErr w:type="spellStart"/>
      <w:r>
        <w:rPr>
          <w:rFonts w:ascii="Arial" w:eastAsia="Arial" w:hAnsi="Arial" w:cs="Arial"/>
          <w:sz w:val="24"/>
          <w:szCs w:val="24"/>
        </w:rPr>
        <w:t>Schippers</w:t>
      </w:r>
      <w:proofErr w:type="spellEnd"/>
      <w:r>
        <w:rPr>
          <w:rFonts w:ascii="Arial" w:eastAsia="Arial" w:hAnsi="Arial" w:cs="Arial"/>
          <w:sz w:val="24"/>
          <w:szCs w:val="24"/>
        </w:rPr>
        <w:t xml:space="preserve">, M. C. and </w:t>
      </w:r>
      <w:proofErr w:type="spellStart"/>
      <w:r>
        <w:rPr>
          <w:rFonts w:ascii="Arial" w:eastAsia="Arial" w:hAnsi="Arial" w:cs="Arial"/>
          <w:sz w:val="24"/>
          <w:szCs w:val="24"/>
        </w:rPr>
        <w:t>Rus</w:t>
      </w:r>
      <w:proofErr w:type="spellEnd"/>
      <w:r>
        <w:rPr>
          <w:rFonts w:ascii="Arial" w:eastAsia="Arial" w:hAnsi="Arial" w:cs="Arial"/>
          <w:sz w:val="24"/>
          <w:szCs w:val="24"/>
        </w:rPr>
        <w:t>, D. C. (2021) ‘Majority Decision-Making Works Best Under Conditions of Leadership Ambiguity and Shared Task Representations’</w:t>
      </w:r>
      <w:r>
        <w:rPr>
          <w:rFonts w:ascii="Arial" w:eastAsia="Arial" w:hAnsi="Arial" w:cs="Arial"/>
          <w:i/>
          <w:sz w:val="24"/>
          <w:szCs w:val="24"/>
        </w:rPr>
        <w:t>, Frontiers in Psychology</w:t>
      </w:r>
      <w:r>
        <w:rPr>
          <w:rFonts w:ascii="Arial" w:eastAsia="Arial" w:hAnsi="Arial" w:cs="Arial"/>
          <w:sz w:val="24"/>
          <w:szCs w:val="24"/>
        </w:rPr>
        <w:t>, 14 (519295), pp. 1-16.</w:t>
      </w:r>
    </w:p>
    <w:p w14:paraId="4B702540"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van </w:t>
      </w:r>
      <w:proofErr w:type="spellStart"/>
      <w:r>
        <w:rPr>
          <w:rFonts w:ascii="Arial" w:eastAsia="Arial" w:hAnsi="Arial" w:cs="Arial"/>
          <w:sz w:val="24"/>
          <w:szCs w:val="24"/>
        </w:rPr>
        <w:t>der</w:t>
      </w:r>
      <w:proofErr w:type="spellEnd"/>
      <w:r>
        <w:rPr>
          <w:rFonts w:ascii="Arial" w:eastAsia="Arial" w:hAnsi="Arial" w:cs="Arial"/>
          <w:sz w:val="24"/>
          <w:szCs w:val="24"/>
        </w:rPr>
        <w:t xml:space="preserve"> </w:t>
      </w:r>
      <w:proofErr w:type="spellStart"/>
      <w:r>
        <w:rPr>
          <w:rFonts w:ascii="Arial" w:eastAsia="Arial" w:hAnsi="Arial" w:cs="Arial"/>
          <w:sz w:val="24"/>
          <w:szCs w:val="24"/>
        </w:rPr>
        <w:t>Haar</w:t>
      </w:r>
      <w:proofErr w:type="spellEnd"/>
      <w:r>
        <w:rPr>
          <w:rFonts w:ascii="Arial" w:eastAsia="Arial" w:hAnsi="Arial" w:cs="Arial"/>
          <w:sz w:val="24"/>
          <w:szCs w:val="24"/>
        </w:rPr>
        <w:t xml:space="preserve">, S., </w:t>
      </w:r>
      <w:proofErr w:type="spellStart"/>
      <w:r>
        <w:rPr>
          <w:rFonts w:ascii="Arial" w:eastAsia="Arial" w:hAnsi="Arial" w:cs="Arial"/>
          <w:sz w:val="24"/>
          <w:szCs w:val="24"/>
        </w:rPr>
        <w:t>Koeslag-Kreunen</w:t>
      </w:r>
      <w:proofErr w:type="spellEnd"/>
      <w:r>
        <w:rPr>
          <w:rFonts w:ascii="Arial" w:eastAsia="Arial" w:hAnsi="Arial" w:cs="Arial"/>
          <w:sz w:val="24"/>
          <w:szCs w:val="24"/>
        </w:rPr>
        <w:t xml:space="preserve">, M., </w:t>
      </w:r>
      <w:proofErr w:type="spellStart"/>
      <w:r>
        <w:rPr>
          <w:rFonts w:ascii="Arial" w:eastAsia="Arial" w:hAnsi="Arial" w:cs="Arial"/>
          <w:sz w:val="24"/>
          <w:szCs w:val="24"/>
        </w:rPr>
        <w:t>Euwe</w:t>
      </w:r>
      <w:proofErr w:type="spellEnd"/>
      <w:r>
        <w:rPr>
          <w:rFonts w:ascii="Arial" w:eastAsia="Arial" w:hAnsi="Arial" w:cs="Arial"/>
          <w:sz w:val="24"/>
          <w:szCs w:val="24"/>
        </w:rPr>
        <w:t xml:space="preserve">, E. and </w:t>
      </w:r>
      <w:proofErr w:type="spellStart"/>
      <w:r>
        <w:rPr>
          <w:rFonts w:ascii="Arial" w:eastAsia="Arial" w:hAnsi="Arial" w:cs="Arial"/>
          <w:sz w:val="24"/>
          <w:szCs w:val="24"/>
        </w:rPr>
        <w:t>Segers</w:t>
      </w:r>
      <w:proofErr w:type="spellEnd"/>
      <w:r>
        <w:rPr>
          <w:rFonts w:ascii="Arial" w:eastAsia="Arial" w:hAnsi="Arial" w:cs="Arial"/>
          <w:sz w:val="24"/>
          <w:szCs w:val="24"/>
        </w:rPr>
        <w:t xml:space="preserve">, M. (2017) ‘Team leader structuring for team effectiveness and team learning in command-and-control teams’, </w:t>
      </w:r>
      <w:r>
        <w:rPr>
          <w:rFonts w:ascii="Arial" w:eastAsia="Arial" w:hAnsi="Arial" w:cs="Arial"/>
          <w:i/>
          <w:sz w:val="24"/>
          <w:szCs w:val="24"/>
        </w:rPr>
        <w:t>Small Group Research</w:t>
      </w:r>
      <w:r>
        <w:rPr>
          <w:rFonts w:ascii="Arial" w:eastAsia="Arial" w:hAnsi="Arial" w:cs="Arial"/>
          <w:sz w:val="24"/>
          <w:szCs w:val="24"/>
        </w:rPr>
        <w:t>, 48(2), pp.215-248.</w:t>
      </w:r>
    </w:p>
    <w:p w14:paraId="2851EFF4" w14:textId="77777777" w:rsidR="00231238" w:rsidRDefault="00C23DCA">
      <w:pPr>
        <w:spacing w:line="360" w:lineRule="auto"/>
        <w:rPr>
          <w:rFonts w:ascii="Arial" w:eastAsia="Arial" w:hAnsi="Arial" w:cs="Arial"/>
          <w:sz w:val="24"/>
          <w:szCs w:val="24"/>
        </w:rPr>
      </w:pPr>
      <w:r>
        <w:rPr>
          <w:rFonts w:ascii="Arial" w:eastAsia="Arial" w:hAnsi="Arial" w:cs="Arial"/>
          <w:sz w:val="24"/>
          <w:szCs w:val="24"/>
        </w:rPr>
        <w:t xml:space="preserve">Wain, A. (2017) ‘Learning through reflection’, </w:t>
      </w:r>
      <w:r>
        <w:rPr>
          <w:rFonts w:ascii="Arial" w:eastAsia="Arial" w:hAnsi="Arial" w:cs="Arial"/>
          <w:i/>
          <w:sz w:val="24"/>
          <w:szCs w:val="24"/>
        </w:rPr>
        <w:t>British Journal of Midwifery</w:t>
      </w:r>
      <w:r>
        <w:rPr>
          <w:rFonts w:ascii="Arial" w:eastAsia="Arial" w:hAnsi="Arial" w:cs="Arial"/>
          <w:sz w:val="24"/>
          <w:szCs w:val="24"/>
        </w:rPr>
        <w:t>, 25(10), pp.662-666.</w:t>
      </w:r>
    </w:p>
    <w:p w14:paraId="6A6F261A" w14:textId="77777777" w:rsidR="00231238" w:rsidRDefault="00231238">
      <w:pPr>
        <w:spacing w:line="360" w:lineRule="auto"/>
        <w:rPr>
          <w:rFonts w:ascii="Arial" w:eastAsia="Arial" w:hAnsi="Arial" w:cs="Arial"/>
          <w:sz w:val="24"/>
          <w:szCs w:val="24"/>
        </w:rPr>
      </w:pPr>
    </w:p>
    <w:p w14:paraId="451591B5" w14:textId="77777777" w:rsidR="00231238" w:rsidRDefault="00231238">
      <w:pPr>
        <w:spacing w:line="360" w:lineRule="auto"/>
        <w:rPr>
          <w:rFonts w:ascii="Arial" w:eastAsia="Arial" w:hAnsi="Arial" w:cs="Arial"/>
          <w:sz w:val="24"/>
          <w:szCs w:val="24"/>
        </w:rPr>
      </w:pPr>
    </w:p>
    <w:p w14:paraId="6783938F" w14:textId="77777777" w:rsidR="00231238" w:rsidRDefault="00231238">
      <w:pPr>
        <w:spacing w:line="360" w:lineRule="auto"/>
        <w:rPr>
          <w:rFonts w:ascii="Arial" w:eastAsia="Arial" w:hAnsi="Arial" w:cs="Arial"/>
          <w:sz w:val="24"/>
          <w:szCs w:val="24"/>
        </w:rPr>
      </w:pPr>
    </w:p>
    <w:p w14:paraId="3DC0C7BD" w14:textId="77777777" w:rsidR="00231238" w:rsidRDefault="00231238">
      <w:pPr>
        <w:spacing w:line="360" w:lineRule="auto"/>
        <w:rPr>
          <w:rFonts w:ascii="Arial" w:eastAsia="Arial" w:hAnsi="Arial" w:cs="Arial"/>
          <w:sz w:val="24"/>
          <w:szCs w:val="24"/>
        </w:rPr>
      </w:pPr>
      <w:bookmarkStart w:id="1" w:name="_heading=h.gjdgxs" w:colFirst="0" w:colLast="0"/>
      <w:bookmarkEnd w:id="1"/>
    </w:p>
    <w:sectPr w:rsidR="00231238">
      <w:footerReference w:type="default" r:id="rId1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E9AE4" w14:textId="77777777" w:rsidR="002E16D5" w:rsidRDefault="002E16D5">
      <w:pPr>
        <w:spacing w:after="0" w:line="240" w:lineRule="auto"/>
      </w:pPr>
      <w:r>
        <w:separator/>
      </w:r>
    </w:p>
  </w:endnote>
  <w:endnote w:type="continuationSeparator" w:id="0">
    <w:p w14:paraId="47520BEA" w14:textId="77777777" w:rsidR="002E16D5" w:rsidRDefault="002E1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B2A2A" w14:textId="77777777" w:rsidR="00231238" w:rsidRDefault="00C23DCA">
    <w:pPr>
      <w:pBdr>
        <w:top w:val="nil"/>
        <w:left w:val="nil"/>
        <w:bottom w:val="nil"/>
        <w:right w:val="nil"/>
        <w:between w:val="nil"/>
      </w:pBdr>
      <w:tabs>
        <w:tab w:val="center" w:pos="4513"/>
        <w:tab w:val="right" w:pos="9026"/>
      </w:tabs>
      <w:spacing w:after="0" w:line="240" w:lineRule="auto"/>
      <w:jc w:val="center"/>
      <w:rPr>
        <w:b/>
        <w:smallCaps/>
        <w:color w:val="000000"/>
      </w:rPr>
    </w:pPr>
    <w:r>
      <w:rPr>
        <w:b/>
        <w:smallCaps/>
        <w:color w:val="000000"/>
      </w:rPr>
      <w:fldChar w:fldCharType="begin"/>
    </w:r>
    <w:r>
      <w:rPr>
        <w:b/>
        <w:smallCaps/>
        <w:color w:val="000000"/>
      </w:rPr>
      <w:instrText>PAGE</w:instrText>
    </w:r>
    <w:r>
      <w:rPr>
        <w:b/>
        <w:smallCaps/>
        <w:color w:val="000000"/>
      </w:rPr>
      <w:fldChar w:fldCharType="separate"/>
    </w:r>
    <w:r w:rsidR="00231CAC">
      <w:rPr>
        <w:b/>
        <w:smallCaps/>
        <w:noProof/>
        <w:color w:val="000000"/>
      </w:rPr>
      <w:t>6</w:t>
    </w:r>
    <w:r>
      <w:rPr>
        <w:b/>
        <w:smallCaps/>
        <w:color w:val="000000"/>
      </w:rPr>
      <w:fldChar w:fldCharType="end"/>
    </w:r>
  </w:p>
  <w:p w14:paraId="09AD3C2B" w14:textId="77777777" w:rsidR="00231238" w:rsidRDefault="0023123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253AA" w14:textId="77777777" w:rsidR="002E16D5" w:rsidRDefault="002E16D5">
      <w:pPr>
        <w:spacing w:after="0" w:line="240" w:lineRule="auto"/>
      </w:pPr>
      <w:r>
        <w:separator/>
      </w:r>
    </w:p>
  </w:footnote>
  <w:footnote w:type="continuationSeparator" w:id="0">
    <w:p w14:paraId="36A48B82" w14:textId="77777777" w:rsidR="002E16D5" w:rsidRDefault="002E16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238"/>
    <w:rsid w:val="00231238"/>
    <w:rsid w:val="00231CAC"/>
    <w:rsid w:val="0028431E"/>
    <w:rsid w:val="002E16D5"/>
    <w:rsid w:val="004913A6"/>
    <w:rsid w:val="007D2984"/>
    <w:rsid w:val="00987109"/>
    <w:rsid w:val="009B3B8C"/>
    <w:rsid w:val="00C23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44C85"/>
  <w15:docId w15:val="{5745B2B1-583E-45D8-98E0-47804C5B5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883E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E9F"/>
    <w:rPr>
      <w:lang w:val="en-GB"/>
    </w:rPr>
  </w:style>
  <w:style w:type="paragraph" w:styleId="Footer">
    <w:name w:val="footer"/>
    <w:basedOn w:val="Normal"/>
    <w:link w:val="FooterChar"/>
    <w:uiPriority w:val="99"/>
    <w:unhideWhenUsed/>
    <w:rsid w:val="00883E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E9F"/>
    <w:rPr>
      <w:lang w:val="en-GB"/>
    </w:rPr>
  </w:style>
  <w:style w:type="paragraph" w:styleId="NoSpacing">
    <w:name w:val="No Spacing"/>
    <w:link w:val="NoSpacingChar"/>
    <w:uiPriority w:val="1"/>
    <w:qFormat/>
    <w:rsid w:val="00883E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3E9F"/>
    <w:rPr>
      <w:rFonts w:eastAsiaTheme="minorEastAsia"/>
      <w:lang w:val="en-US"/>
    </w:rPr>
  </w:style>
  <w:style w:type="character" w:styleId="Hyperlink">
    <w:name w:val="Hyperlink"/>
    <w:basedOn w:val="DefaultParagraphFont"/>
    <w:uiPriority w:val="99"/>
    <w:unhideWhenUsed/>
    <w:rsid w:val="006374F6"/>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sadil.ws/bitstream/handle/123456789/505/Small%20group%20communication.pdf?sequence=1&amp;isAllowed=y" TargetMode="Externa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g0PEjptBuNkKX7VTi4/HVaWijCA==">AMUW2mUL97/ILRQpDlR6tkoal86HG0/w23I0oRVK02NxuSO0PrWQ4SSE+WzdJcE34qi+t4Lbkab0NUvvfFNM74EF+qKFPFvsLYJycu2wbR5oJQwYxsvrIOl1gJb1DDdwdqonpTDuMcey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Pages>
  <Words>1374</Words>
  <Characters>7836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Rupal patel</cp:lastModifiedBy>
  <cp:revision>5</cp:revision>
  <dcterms:created xsi:type="dcterms:W3CDTF">2022-12-03T11:11:00Z</dcterms:created>
  <dcterms:modified xsi:type="dcterms:W3CDTF">2023-05-10T18:39:00Z</dcterms:modified>
</cp:coreProperties>
</file>