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4749E6" w14:textId="77777777" w:rsidR="00076E2B" w:rsidRPr="00076E2B" w:rsidRDefault="00076E2B" w:rsidP="00076E2B">
      <w:pPr>
        <w:keepNext/>
        <w:keepLines/>
        <w:widowControl w:val="0"/>
        <w:spacing w:before="240" w:after="0" w:line="259" w:lineRule="auto"/>
        <w:jc w:val="both"/>
        <w:outlineLvl w:val="0"/>
        <w:rPr>
          <w:rFonts w:ascii="Calibri" w:eastAsia="DengXian Light" w:hAnsi="Calibri" w:cs="Calibri"/>
          <w:b/>
          <w:sz w:val="28"/>
          <w:szCs w:val="32"/>
        </w:rPr>
      </w:pPr>
      <w:bookmarkStart w:id="0" w:name="_Toc223198584"/>
      <w:r w:rsidRPr="00076E2B">
        <w:rPr>
          <w:rFonts w:ascii="Calibri" w:eastAsia="DengXian Light" w:hAnsi="Calibri" w:cs="Calibri"/>
          <w:b/>
          <w:sz w:val="28"/>
          <w:szCs w:val="32"/>
        </w:rPr>
        <w:t>Chapter 1 Introduction</w:t>
      </w:r>
      <w:bookmarkEnd w:id="0"/>
    </w:p>
    <w:p w14:paraId="07EAE04A" w14:textId="77777777" w:rsidR="00076E2B" w:rsidRPr="00076E2B" w:rsidRDefault="00076E2B" w:rsidP="00076E2B">
      <w:pPr>
        <w:widowControl w:val="0"/>
        <w:spacing w:line="259" w:lineRule="auto"/>
        <w:jc w:val="both"/>
        <w:rPr>
          <w:rFonts w:ascii="Calibri" w:eastAsia="DengXian" w:hAnsi="Calibri" w:cs="Calibri"/>
          <w:szCs w:val="22"/>
        </w:rPr>
      </w:pPr>
    </w:p>
    <w:p w14:paraId="58AB214B"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1.1.1 Research Background</w:t>
      </w:r>
    </w:p>
    <w:p w14:paraId="38290CBE" w14:textId="77777777" w:rsidR="00076E2B" w:rsidRPr="00076E2B" w:rsidRDefault="00076E2B" w:rsidP="00076E2B">
      <w:pPr>
        <w:spacing w:line="259" w:lineRule="auto"/>
        <w:jc w:val="both"/>
        <w:rPr>
          <w:rFonts w:ascii="Calibri" w:eastAsia="DengXian Light" w:hAnsi="Calibri" w:cs="Calibri"/>
          <w:szCs w:val="22"/>
        </w:rPr>
      </w:pPr>
    </w:p>
    <w:p w14:paraId="19DAAE57"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This study recruited an experienced English teacher from a local public primary school in Japan to conduct a comprehensive investigation into the application of gamification pedagogy in Grade 4–6 English classrooms. In recent years, English education in Japanese public primary schools has received increasing attention due to curriculum reforms emphasizing communicative competence, intercultural awareness, and early language exposure. As English has become a formal subject in upper primary grades, teachers are expected to adopt more engaging and student-centered instructional approaches to foster active participation and sustained motivation among young learners.</w:t>
      </w:r>
    </w:p>
    <w:p w14:paraId="755F06DC" w14:textId="77777777" w:rsidR="00076E2B" w:rsidRPr="00076E2B" w:rsidRDefault="00076E2B" w:rsidP="00076E2B">
      <w:pPr>
        <w:spacing w:line="259" w:lineRule="auto"/>
        <w:jc w:val="both"/>
        <w:rPr>
          <w:rFonts w:ascii="Calibri" w:eastAsia="DengXian Light" w:hAnsi="Calibri" w:cs="Calibri"/>
          <w:szCs w:val="22"/>
        </w:rPr>
      </w:pPr>
    </w:p>
    <w:p w14:paraId="59971C28"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The public primary school involved in this study includes Grades 1 to 6, with approximately 300 students in total. The focus of this research is on the upper primary section (Grades 4–6), which consists of nine classes overall. Students in these grades are typically at a developmental stage characterized by high curiosity, strong responsiveness to interactive activities, and a growing ability to engage in collaborative learning. However, they may also demonstrate fluctuating attention spans and varying levels of intrinsic motivation, especially in foreign language learning contexts. These characteristics make the classroom environment particularly suitable for the integration of gamification elements, such as point systems, badges, levels, challenges, and team-based competitions.</w:t>
      </w:r>
    </w:p>
    <w:p w14:paraId="15201CA6" w14:textId="77777777" w:rsidR="00076E2B" w:rsidRPr="00076E2B" w:rsidRDefault="00076E2B" w:rsidP="00076E2B">
      <w:pPr>
        <w:spacing w:line="259" w:lineRule="auto"/>
        <w:jc w:val="both"/>
        <w:rPr>
          <w:rFonts w:ascii="Calibri" w:eastAsia="DengXian Light" w:hAnsi="Calibri" w:cs="Calibri"/>
          <w:szCs w:val="22"/>
        </w:rPr>
      </w:pPr>
    </w:p>
    <w:p w14:paraId="0BF7D849"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Despite the growing popularity of gamification in educational settings worldwide, its systematic implementation in Japanese primary school English classrooms remains relatively underexplored. While teachers may occasionally incorporate games as supplementary activities, there is often a lack of structured pedagogical design grounded in theoretical frameworks of gamification and motivational psychology. Therefore, this study seeks to bridge the gap between theory and practice by examining how gamification strategies can be purposefully designed and effectively implemented in Grade 4–6 English instruction.</w:t>
      </w:r>
    </w:p>
    <w:p w14:paraId="3E31230A" w14:textId="77777777" w:rsidR="00076E2B" w:rsidRPr="00076E2B" w:rsidRDefault="00076E2B" w:rsidP="00076E2B">
      <w:pPr>
        <w:spacing w:line="259" w:lineRule="auto"/>
        <w:jc w:val="both"/>
        <w:rPr>
          <w:rFonts w:ascii="Calibri" w:eastAsia="DengXian Light" w:hAnsi="Calibri" w:cs="Calibri"/>
          <w:szCs w:val="22"/>
        </w:rPr>
      </w:pPr>
    </w:p>
    <w:p w14:paraId="7E1A0B26"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 xml:space="preserve">Specifically, the research aims to analyze how gamified instructional models can enhance student engagement, increase learning motivation, promote meaningful language use, and ultimately improve language acquisition outcomes. By situating the study within an authentic public school context, the findings are expected to provide practical insights and pedagogical implications for </w:t>
      </w:r>
      <w:r w:rsidRPr="00076E2B">
        <w:rPr>
          <w:rFonts w:ascii="Calibri" w:eastAsia="DengXian Light" w:hAnsi="Calibri" w:cs="Calibri"/>
          <w:szCs w:val="22"/>
        </w:rPr>
        <w:lastRenderedPageBreak/>
        <w:t>English teachers seeking to create more dynamic, interactive, and learner-centered classroom environments.</w:t>
      </w:r>
    </w:p>
    <w:p w14:paraId="482AACD0" w14:textId="77777777" w:rsidR="00076E2B" w:rsidRPr="00076E2B" w:rsidRDefault="00076E2B" w:rsidP="00076E2B">
      <w:pPr>
        <w:spacing w:line="259" w:lineRule="auto"/>
        <w:jc w:val="both"/>
        <w:rPr>
          <w:rFonts w:ascii="Calibri" w:eastAsia="DengXian Light" w:hAnsi="Calibri" w:cs="Calibri"/>
          <w:szCs w:val="22"/>
        </w:rPr>
      </w:pPr>
    </w:p>
    <w:p w14:paraId="283472B8"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The public primary school involved in this study has a distinguished history of over 100 years. Since its establishment, the school has played a central role in the local community, fostering generations of students and maintaining a strong commitment to holistic education. With a long-standing tradition of academic development and character education, the school emphasizes student-centered learning and the cultivation of global competencies, including foreign language communication skills. In recent years, in response to national curriculum reforms in Japan, the school has strengthened its English education program, particularly in the upper primary grades (Grades 4–6), where English has become a more structured and formally assessed subject.</w:t>
      </w:r>
    </w:p>
    <w:p w14:paraId="7F21B76F" w14:textId="77777777" w:rsidR="00076E2B" w:rsidRPr="00076E2B" w:rsidRDefault="00076E2B" w:rsidP="00076E2B">
      <w:pPr>
        <w:spacing w:line="259" w:lineRule="auto"/>
        <w:jc w:val="both"/>
        <w:rPr>
          <w:rFonts w:ascii="Calibri" w:eastAsia="DengXian Light" w:hAnsi="Calibri" w:cs="Calibri"/>
          <w:szCs w:val="22"/>
        </w:rPr>
      </w:pPr>
    </w:p>
    <w:p w14:paraId="4B871F2D"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Although students at this school are native Japanese speakers and grow up in a predominantly Japanese-speaking environment, they still encounter various challenges in learning English as a foreign language. Similar to learners in other non-English-speaking countries, some students experience difficulties in oral communication, pronunciation, vocabulary retention, and confidence in speaking. English instruction in this context therefore falls within the domain of foreign language education, where meaningful input, interactive practice, and sustained motivation are essential for effective learning outcomes.</w:t>
      </w:r>
    </w:p>
    <w:p w14:paraId="19C3D2F2" w14:textId="77777777" w:rsidR="00076E2B" w:rsidRPr="00076E2B" w:rsidRDefault="00076E2B" w:rsidP="00076E2B">
      <w:pPr>
        <w:spacing w:line="259" w:lineRule="auto"/>
        <w:jc w:val="both"/>
        <w:rPr>
          <w:rFonts w:ascii="Calibri" w:eastAsia="DengXian Light" w:hAnsi="Calibri" w:cs="Calibri"/>
          <w:szCs w:val="22"/>
        </w:rPr>
      </w:pPr>
    </w:p>
    <w:p w14:paraId="08806057"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The study specifically focuses on Grade 4–6 students, representing upper primary English learners at the foundational stage of formal language development. Across the nine classes included in the research, students demonstrate varying levels of proficiency and motivation, which makes differentiated and engaging teaching strategies particularly important. Gamification, as an instructional approach that integrates game elements into non-game learning environments, offers potential solutions to common classroom challenges such as low participation, limited interaction, and passive learning behaviors.</w:t>
      </w:r>
    </w:p>
    <w:p w14:paraId="3FFC9597" w14:textId="77777777" w:rsidR="00076E2B" w:rsidRPr="00076E2B" w:rsidRDefault="00076E2B" w:rsidP="00076E2B">
      <w:pPr>
        <w:spacing w:line="259" w:lineRule="auto"/>
        <w:jc w:val="both"/>
        <w:rPr>
          <w:rFonts w:ascii="Calibri" w:eastAsia="DengXian Light" w:hAnsi="Calibri" w:cs="Calibri"/>
          <w:szCs w:val="22"/>
        </w:rPr>
      </w:pPr>
    </w:p>
    <w:p w14:paraId="58038D3B"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In summary, this research, conducted within a well-established public primary school in Japan, aims to gain a preliminary yet comprehensive understanding of how gamification pedagogy can be applied effectively in upper primary English classrooms. The findings of this study are derived from teacher interviews and systematic classroom observations, providing both practical insights and theoretical implications regarding the integration of gamified instructional models in primary English education.</w:t>
      </w:r>
    </w:p>
    <w:p w14:paraId="1B4E064C" w14:textId="77777777" w:rsidR="00076E2B" w:rsidRPr="00076E2B" w:rsidRDefault="00076E2B" w:rsidP="00076E2B">
      <w:pPr>
        <w:keepNext/>
        <w:keepLines/>
        <w:widowControl w:val="0"/>
        <w:spacing w:before="40" w:after="0" w:line="259" w:lineRule="auto"/>
        <w:jc w:val="both"/>
        <w:outlineLvl w:val="2"/>
        <w:rPr>
          <w:rFonts w:ascii="Calibri" w:eastAsia="DengXian Light" w:hAnsi="Calibri" w:cs="Calibri"/>
          <w:b/>
          <w:color w:val="000000"/>
        </w:rPr>
      </w:pPr>
      <w:bookmarkStart w:id="1" w:name="_Toc223198585"/>
      <w:r w:rsidRPr="00076E2B">
        <w:rPr>
          <w:rFonts w:ascii="Calibri" w:eastAsia="DengXian Light" w:hAnsi="Calibri" w:cs="Calibri"/>
          <w:b/>
          <w:color w:val="000000"/>
        </w:rPr>
        <w:t>1.1.2 Current Situation and Analysis of English Education in Japanese Primary Schools</w:t>
      </w:r>
      <w:bookmarkEnd w:id="1"/>
    </w:p>
    <w:p w14:paraId="1B5460BC" w14:textId="77777777" w:rsidR="00076E2B" w:rsidRPr="00076E2B" w:rsidRDefault="00076E2B" w:rsidP="00076E2B">
      <w:pPr>
        <w:widowControl w:val="0"/>
        <w:spacing w:line="259" w:lineRule="auto"/>
        <w:jc w:val="both"/>
        <w:rPr>
          <w:rFonts w:ascii="Calibri" w:eastAsia="DengXian" w:hAnsi="Calibri" w:cs="Arial"/>
          <w:szCs w:val="22"/>
        </w:rPr>
      </w:pPr>
    </w:p>
    <w:p w14:paraId="0F0FDEF2"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lastRenderedPageBreak/>
        <w:t xml:space="preserve">    In recent years, English education in Japanese primary schools has undergone significant reform. Following the revision of the national curriculum guidelines issued by the Ministry of Education, Culture, Sports, Science and Technology (MEXT), English has been progressively formalized within the primary school system. Since 2020, English has become a compulsory subject for Grades 5 and 6, while Grades 3 and 4 participate in Foreign Language Activities designed to cultivate interest and communicative awareness (MEXT, 2017). These reforms reflect Japan’s broader educational objective of fostering communicative competence and preparing students for globalization.</w:t>
      </w:r>
    </w:p>
    <w:p w14:paraId="6EE8AACD" w14:textId="77777777" w:rsidR="00076E2B" w:rsidRPr="00076E2B" w:rsidRDefault="00076E2B" w:rsidP="00076E2B">
      <w:pPr>
        <w:spacing w:line="259" w:lineRule="auto"/>
        <w:jc w:val="both"/>
        <w:rPr>
          <w:rFonts w:ascii="Calibri" w:eastAsia="DengXian Light" w:hAnsi="Calibri" w:cs="Calibri"/>
          <w:szCs w:val="22"/>
        </w:rPr>
      </w:pPr>
    </w:p>
    <w:p w14:paraId="6EED5FD9"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At the upper primary level (Grades 4–6), English instruction primarily emphasizes foundational language skills and communicative ability rather than grammatical accuracy alone. Research reviewing English education among young learners in East Asia highlights a regional shift toward communicative and student-centered approaches (Butler, 2015). However, the practical implementation of such approaches varies depending on teacher training, classroom context, and available resources.</w:t>
      </w:r>
    </w:p>
    <w:p w14:paraId="2382FEE5" w14:textId="77777777" w:rsidR="00076E2B" w:rsidRPr="00076E2B" w:rsidRDefault="00076E2B" w:rsidP="00076E2B">
      <w:pPr>
        <w:spacing w:line="259" w:lineRule="auto"/>
        <w:jc w:val="both"/>
        <w:rPr>
          <w:rFonts w:ascii="Calibri" w:eastAsia="DengXian Light" w:hAnsi="Calibri" w:cs="Calibri"/>
          <w:szCs w:val="22"/>
        </w:rPr>
      </w:pPr>
    </w:p>
    <w:p w14:paraId="737962CB"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 Basic Vocabulary Development</w:t>
      </w:r>
    </w:p>
    <w:p w14:paraId="12CFEA27"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The curriculum focuses on high-frequency vocabulary related to students’ daily lives, such as greetings, numbers, family members, school subjects, food, colors, and hobbies. Vocabulary knowledge is widely recognized as a foundational component of language proficiency, as it directly supports listening, speaking, reading, and writing skills (Nation, 2013). However, Japanese learners often struggle with vocabulary retention and active usage due to limited English exposure outside the classroom environment.</w:t>
      </w:r>
    </w:p>
    <w:p w14:paraId="4D569CEE" w14:textId="77777777" w:rsidR="00076E2B" w:rsidRPr="00076E2B" w:rsidRDefault="00076E2B" w:rsidP="00076E2B">
      <w:pPr>
        <w:spacing w:line="259" w:lineRule="auto"/>
        <w:jc w:val="both"/>
        <w:rPr>
          <w:rFonts w:ascii="Calibri" w:eastAsia="DengXian Light" w:hAnsi="Calibri" w:cs="Calibri"/>
          <w:szCs w:val="22"/>
        </w:rPr>
      </w:pPr>
    </w:p>
    <w:p w14:paraId="0ECF2A3C"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II. Simple Sentence Structures and Functional Communication</w:t>
      </w:r>
    </w:p>
    <w:p w14:paraId="3C93F61F"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Students are encouraged to understand and produce simple sentence patterns for everyday communication, such as introducing themselves, expressing preferences, describing routines, and asking and answering basic questions. The communicative orientation of English instruction aims to increase meaningful interaction and reduce reliance on rote memorization (Butler, 2015). Nevertheless, classroom instruction can sometimes remain teacher-fronted, limiting students’ opportunities for spontaneous language production.</w:t>
      </w:r>
    </w:p>
    <w:p w14:paraId="1355D131" w14:textId="77777777" w:rsidR="00076E2B" w:rsidRPr="00076E2B" w:rsidRDefault="00076E2B" w:rsidP="00076E2B">
      <w:pPr>
        <w:spacing w:line="259" w:lineRule="auto"/>
        <w:jc w:val="both"/>
        <w:rPr>
          <w:rFonts w:ascii="Calibri" w:eastAsia="DengXian Light" w:hAnsi="Calibri" w:cs="Calibri"/>
          <w:szCs w:val="22"/>
        </w:rPr>
      </w:pPr>
    </w:p>
    <w:p w14:paraId="5E46F4AE"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III. Listening and Speaking Emphasis</w:t>
      </w:r>
    </w:p>
    <w:p w14:paraId="632593AC"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 xml:space="preserve">Listening and speaking skills are prioritized in primary English education. Students are trained to comprehend short dialogues, classroom instructions, and simple conversations delivered at a </w:t>
      </w:r>
      <w:r w:rsidRPr="00076E2B">
        <w:rPr>
          <w:rFonts w:ascii="Calibri" w:eastAsia="DengXian Light" w:hAnsi="Calibri" w:cs="Calibri"/>
          <w:szCs w:val="22"/>
        </w:rPr>
        <w:lastRenderedPageBreak/>
        <w:t>controlled pace. However, research on Japanese learners indicates that willingness to communicate in English is influenced by confidence, anxiety levels, and classroom atmosphere (Yashima, 2002). Many students experience hesitation when speaking publicly in English, which may hinder active engagement and participation.</w:t>
      </w:r>
    </w:p>
    <w:p w14:paraId="339F0CDF" w14:textId="77777777" w:rsidR="00076E2B" w:rsidRPr="00076E2B" w:rsidRDefault="00076E2B" w:rsidP="00076E2B">
      <w:pPr>
        <w:spacing w:line="259" w:lineRule="auto"/>
        <w:jc w:val="both"/>
        <w:rPr>
          <w:rFonts w:ascii="Calibri" w:eastAsia="DengXian Light" w:hAnsi="Calibri" w:cs="Calibri"/>
          <w:szCs w:val="22"/>
        </w:rPr>
      </w:pPr>
    </w:p>
    <w:p w14:paraId="77BD8340"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IV. Phonics and Pronunciation Awareness</w:t>
      </w:r>
    </w:p>
    <w:p w14:paraId="3C612FF4"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In recent years, greater attention has been given to phonics and sound–letter correspondence to support pronunciation and early reading development. The concept of orthographic mapping explains how learners connect sounds to written forms, facilitating vocabulary retention and reading fluency (</w:t>
      </w:r>
      <w:proofErr w:type="spellStart"/>
      <w:r w:rsidRPr="00076E2B">
        <w:rPr>
          <w:rFonts w:ascii="Calibri" w:eastAsia="DengXian Light" w:hAnsi="Calibri" w:cs="Calibri"/>
          <w:szCs w:val="22"/>
        </w:rPr>
        <w:t>Ehri</w:t>
      </w:r>
      <w:proofErr w:type="spellEnd"/>
      <w:r w:rsidRPr="00076E2B">
        <w:rPr>
          <w:rFonts w:ascii="Calibri" w:eastAsia="DengXian Light" w:hAnsi="Calibri" w:cs="Calibri"/>
          <w:szCs w:val="22"/>
        </w:rPr>
        <w:t>, 2014). Although phonics instruction is increasingly incorporated into Japanese primary classrooms, implementation remains inconsistent across schools.</w:t>
      </w:r>
    </w:p>
    <w:p w14:paraId="7779674C" w14:textId="77777777" w:rsidR="00076E2B" w:rsidRPr="00076E2B" w:rsidRDefault="00076E2B" w:rsidP="00076E2B">
      <w:pPr>
        <w:spacing w:line="259" w:lineRule="auto"/>
        <w:jc w:val="both"/>
        <w:rPr>
          <w:rFonts w:ascii="Calibri" w:eastAsia="DengXian Light" w:hAnsi="Calibri" w:cs="Calibri"/>
          <w:szCs w:val="22"/>
        </w:rPr>
      </w:pPr>
    </w:p>
    <w:p w14:paraId="077CCFA4"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V. Cultural Understanding and Global Awareness</w:t>
      </w:r>
    </w:p>
    <w:p w14:paraId="5A3671F6"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In addition to language skills, the curriculum promotes intercultural understanding and global awareness. Students are introduced to aspects of English-speaking cultures and international communication practices, aligning with national educational reforms (MEXT, 2017). This cultural component supports the development of global competence alongside linguistic ability.</w:t>
      </w:r>
    </w:p>
    <w:p w14:paraId="75BECAB9" w14:textId="77777777" w:rsidR="00076E2B" w:rsidRPr="00076E2B" w:rsidRDefault="00076E2B" w:rsidP="00076E2B">
      <w:pPr>
        <w:spacing w:line="259" w:lineRule="auto"/>
        <w:jc w:val="both"/>
        <w:rPr>
          <w:rFonts w:ascii="Calibri" w:eastAsia="DengXian Light" w:hAnsi="Calibri" w:cs="Calibri"/>
          <w:szCs w:val="22"/>
        </w:rPr>
      </w:pPr>
    </w:p>
    <w:p w14:paraId="33740BAD"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Overall, English education in Japanese upper primary schools serves as a foundational stage for future language learning. While policy reforms have strengthened the communicative orientation of instruction, challenges remain in sustaining student motivation, encouraging active participation, and fostering immersive learning experiences within limited classroom hours. Achieving meaningful language immersion is particularly difficult in environments where English exposure is largely restricted to school settings.</w:t>
      </w:r>
    </w:p>
    <w:p w14:paraId="05F0B80E" w14:textId="77777777" w:rsidR="00076E2B" w:rsidRPr="00076E2B" w:rsidRDefault="00076E2B" w:rsidP="00076E2B">
      <w:pPr>
        <w:spacing w:line="259" w:lineRule="auto"/>
        <w:jc w:val="both"/>
        <w:rPr>
          <w:rFonts w:ascii="Calibri" w:eastAsia="DengXian Light" w:hAnsi="Calibri" w:cs="Calibri"/>
          <w:szCs w:val="22"/>
        </w:rPr>
      </w:pPr>
    </w:p>
    <w:p w14:paraId="7ED19A25" w14:textId="77777777" w:rsidR="00076E2B" w:rsidRPr="00076E2B" w:rsidRDefault="00076E2B" w:rsidP="00076E2B">
      <w:pPr>
        <w:spacing w:line="259" w:lineRule="auto"/>
        <w:jc w:val="both"/>
        <w:rPr>
          <w:rFonts w:ascii="Calibri" w:eastAsia="DengXian Light" w:hAnsi="Calibri" w:cs="Calibri"/>
          <w:szCs w:val="22"/>
        </w:rPr>
      </w:pPr>
      <w:r w:rsidRPr="00076E2B">
        <w:rPr>
          <w:rFonts w:ascii="Calibri" w:eastAsia="DengXian Light" w:hAnsi="Calibri" w:cs="Calibri"/>
          <w:szCs w:val="22"/>
        </w:rPr>
        <w:t>To address these challenges, this study introduces gamification pedagogy as an innovative instructional approach. By integrating game elements such as points, levels, collaborative tasks, and achievement systems into classroom practice, gamification may enhance engagement, reduce language anxiety, and create a more immersive learning environment. Through teacher interviews and classroom observations, this research explores how gamification can contribute to improving the quality and effectiveness of English teaching in Japanese primary schools.</w:t>
      </w:r>
    </w:p>
    <w:p w14:paraId="4A136BF6" w14:textId="77777777" w:rsidR="00076E2B" w:rsidRPr="00076E2B" w:rsidRDefault="00076E2B" w:rsidP="00076E2B">
      <w:pPr>
        <w:spacing w:line="259" w:lineRule="auto"/>
        <w:jc w:val="both"/>
        <w:rPr>
          <w:rFonts w:ascii="Calibri" w:eastAsia="DengXian Light" w:hAnsi="Calibri" w:cs="Calibri"/>
          <w:szCs w:val="22"/>
        </w:rPr>
      </w:pPr>
    </w:p>
    <w:p w14:paraId="66219335" w14:textId="77777777" w:rsidR="00076E2B" w:rsidRPr="00076E2B" w:rsidRDefault="00076E2B" w:rsidP="00076E2B">
      <w:pPr>
        <w:widowControl w:val="0"/>
        <w:spacing w:line="259" w:lineRule="auto"/>
        <w:jc w:val="both"/>
        <w:rPr>
          <w:rFonts w:ascii="Calibri" w:eastAsia="DengXian" w:hAnsi="Calibri" w:cs="Calibri"/>
          <w:b/>
          <w:bCs/>
          <w:szCs w:val="22"/>
        </w:rPr>
      </w:pPr>
      <w:r w:rsidRPr="00076E2B">
        <w:rPr>
          <w:rFonts w:ascii="Calibri" w:eastAsia="DengXian" w:hAnsi="Calibri" w:cs="Calibri"/>
          <w:b/>
          <w:bCs/>
          <w:szCs w:val="22"/>
        </w:rPr>
        <w:t>1.1.3 What is Gamification and Why Choose Gamification</w:t>
      </w:r>
    </w:p>
    <w:p w14:paraId="3119461A" w14:textId="77777777" w:rsidR="00076E2B" w:rsidRPr="00076E2B" w:rsidRDefault="00076E2B" w:rsidP="00076E2B">
      <w:pPr>
        <w:widowControl w:val="0"/>
        <w:spacing w:line="259" w:lineRule="auto"/>
        <w:jc w:val="both"/>
        <w:rPr>
          <w:rFonts w:ascii="Calibri" w:eastAsia="DengXian" w:hAnsi="Calibri" w:cs="Calibri"/>
          <w:szCs w:val="22"/>
        </w:rPr>
      </w:pPr>
    </w:p>
    <w:p w14:paraId="31A311DD"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lastRenderedPageBreak/>
        <w:t>Originally, gamification emerged within the field of digital media and interactive technology (Fuchs et al., 2014). However, over the past two decades, it has extended far beyond entertainment and media industries into marketing, business management, health services, and education. Since the early 2010s, gamification has developed into an independent and increasingly influential research field within educational studies (Fernandez-Rio et al., 2020). Scholars and practitioners have investigated how the integration of game design elements into non-game contexts can enhance motivation, engagement, and performance across diverse learning environments.</w:t>
      </w:r>
    </w:p>
    <w:p w14:paraId="57F10A86" w14:textId="77777777" w:rsidR="00076E2B" w:rsidRPr="00076E2B" w:rsidRDefault="00076E2B" w:rsidP="00076E2B">
      <w:pPr>
        <w:widowControl w:val="0"/>
        <w:spacing w:line="259" w:lineRule="auto"/>
        <w:jc w:val="both"/>
        <w:rPr>
          <w:rFonts w:ascii="Calibri" w:eastAsia="DengXian" w:hAnsi="Calibri" w:cs="Calibri"/>
          <w:szCs w:val="22"/>
        </w:rPr>
      </w:pPr>
    </w:p>
    <w:p w14:paraId="552D9C35"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Deterding et al. (2011, p.10) offered one of the most widely cited definitions of gamification, describing it as “the use of game design elements in non-game contexts.” This definition emphasizes the structural components of games—such as points, badges, levels, leaderboards, challenges, and feedback systems—and their application in domains that are not traditionally game-based. However, this definition has been debated. Werbach (2014) reconceptualized gamification as a dynamic process, defining it as “the process of making activities more game-like.” Werbach’s perspective highlights not only the incorporation of game elements but also the overall experiential dimension, including emotional engagement, satisfaction, and sustained participation.</w:t>
      </w:r>
    </w:p>
    <w:p w14:paraId="51CE7BD0" w14:textId="77777777" w:rsidR="00076E2B" w:rsidRPr="00076E2B" w:rsidRDefault="00076E2B" w:rsidP="00076E2B">
      <w:pPr>
        <w:widowControl w:val="0"/>
        <w:spacing w:line="259" w:lineRule="auto"/>
        <w:jc w:val="both"/>
        <w:rPr>
          <w:rFonts w:ascii="Calibri" w:eastAsia="DengXian" w:hAnsi="Calibri" w:cs="Calibri"/>
          <w:szCs w:val="22"/>
        </w:rPr>
      </w:pPr>
    </w:p>
    <w:p w14:paraId="7970BD3D"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 xml:space="preserve">Other scholars have approached gamification from a service and motivational perspective. Huotari and Hamari (2017) defined gamification as a process that enhances services by affording </w:t>
      </w:r>
      <w:proofErr w:type="spellStart"/>
      <w:r w:rsidRPr="00076E2B">
        <w:rPr>
          <w:rFonts w:ascii="Calibri" w:eastAsia="DengXian" w:hAnsi="Calibri" w:cs="Calibri"/>
          <w:szCs w:val="22"/>
        </w:rPr>
        <w:t>gameful</w:t>
      </w:r>
      <w:proofErr w:type="spellEnd"/>
      <w:r w:rsidRPr="00076E2B">
        <w:rPr>
          <w:rFonts w:ascii="Calibri" w:eastAsia="DengXian" w:hAnsi="Calibri" w:cs="Calibri"/>
          <w:szCs w:val="22"/>
        </w:rPr>
        <w:t xml:space="preserve"> experiences to support users’ overall value creation. Their research demonstrated that gamification can create pleasurable and voluntary engagement, particularly in consumer and service industries. Similarly, Hamari, Koivisto and Sarsa (2014), through a systematic literature review, found empirical evidence that gamification positively influences user engagement and behavioral outcomes, though effectiveness depends on contextual design and implementation quality.</w:t>
      </w:r>
    </w:p>
    <w:p w14:paraId="7518D5D4" w14:textId="77777777" w:rsidR="00076E2B" w:rsidRPr="00076E2B" w:rsidRDefault="00076E2B" w:rsidP="00076E2B">
      <w:pPr>
        <w:widowControl w:val="0"/>
        <w:spacing w:line="259" w:lineRule="auto"/>
        <w:jc w:val="both"/>
        <w:rPr>
          <w:rFonts w:ascii="Calibri" w:eastAsia="DengXian" w:hAnsi="Calibri" w:cs="Calibri"/>
          <w:szCs w:val="22"/>
        </w:rPr>
      </w:pPr>
    </w:p>
    <w:p w14:paraId="54D00BD8"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Within the field of education, gamification has attracted substantial scholarly attention. Kapp (2012) argued that gamification in education should not merely involve superficial reward systems, but rather meaningful integration of game mechanics aligned with learning objectives. He emphasized elements such as storytelling, immediate feedback, clear goals, progressive challenges, and safe failure environments as critical components of effective gamified instruction. Sheldon (2020) further developed classroom gamification models by transforming entire courses into structured “game worlds,” where students progress through levels, complete quests, and accumulate experience points based on mastery of content.</w:t>
      </w:r>
    </w:p>
    <w:p w14:paraId="4C63319D" w14:textId="77777777" w:rsidR="00076E2B" w:rsidRPr="00076E2B" w:rsidRDefault="00076E2B" w:rsidP="00076E2B">
      <w:pPr>
        <w:widowControl w:val="0"/>
        <w:spacing w:line="259" w:lineRule="auto"/>
        <w:jc w:val="both"/>
        <w:rPr>
          <w:rFonts w:ascii="Calibri" w:eastAsia="DengXian" w:hAnsi="Calibri" w:cs="Calibri"/>
          <w:szCs w:val="22"/>
        </w:rPr>
      </w:pPr>
    </w:p>
    <w:p w14:paraId="14732D34"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lastRenderedPageBreak/>
        <w:t>Gamification is often linked to motivational theories, particularly Self-Determination Theory (Deci and Ryan, 2000), which posits that intrinsic motivation is fostered when three psychological needs—autonomy, competence, and relatedness—are satisfied. Properly designed gamified environments can support autonomy through choice-based tasks, competence through clear progress systems, and relatedness through collaboration and competition. This theoretical grounding strengthens the pedagogical rationale for adopting gamification in classroom contexts.</w:t>
      </w:r>
    </w:p>
    <w:p w14:paraId="2199DD37" w14:textId="77777777" w:rsidR="00076E2B" w:rsidRPr="00076E2B" w:rsidRDefault="00076E2B" w:rsidP="00076E2B">
      <w:pPr>
        <w:widowControl w:val="0"/>
        <w:spacing w:line="259" w:lineRule="auto"/>
        <w:jc w:val="both"/>
        <w:rPr>
          <w:rFonts w:ascii="Calibri" w:eastAsia="DengXian" w:hAnsi="Calibri" w:cs="Calibri"/>
          <w:szCs w:val="22"/>
        </w:rPr>
      </w:pPr>
    </w:p>
    <w:p w14:paraId="26C838BC"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Furthermore, gamification aligns with the characteristics of young learners in primary school settings. Primary school students are typically responsive to visual stimuli, interactive tasks, and collaborative activities. De-Marcos et al. (2016) found that gamified learning environments can significantly increase student participation and academic achievement compared to traditional instructional approaches. Prensky (2001) earlier addressed learner disengagement by advocating for the integration of educational content with elements of play and entertainment, arguing that contemporary learners—often referred to as “digital natives”—respond positively to interactive and game-like experiences.</w:t>
      </w:r>
    </w:p>
    <w:p w14:paraId="6A354F26" w14:textId="77777777" w:rsidR="00076E2B" w:rsidRPr="00076E2B" w:rsidRDefault="00076E2B" w:rsidP="00076E2B">
      <w:pPr>
        <w:widowControl w:val="0"/>
        <w:spacing w:line="259" w:lineRule="auto"/>
        <w:jc w:val="both"/>
        <w:rPr>
          <w:rFonts w:ascii="Calibri" w:eastAsia="DengXian" w:hAnsi="Calibri" w:cs="Calibri"/>
          <w:szCs w:val="22"/>
        </w:rPr>
      </w:pPr>
    </w:p>
    <w:p w14:paraId="1A2A5041"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Recent empirical research has further confirmed the positive impact of gamification in various educational contexts. Di Natale et al. (2020) reported that gamification enhances motivation, engagement, and learning outcomes across K-12 and higher education settings, particularly when implemented systematically rather than as isolated game activities. Zainuddin et al. (2020) also emphasized that gamification supports collaborative learning and increases sustained attention in language classrooms.</w:t>
      </w:r>
    </w:p>
    <w:p w14:paraId="64559338" w14:textId="77777777" w:rsidR="00076E2B" w:rsidRPr="00076E2B" w:rsidRDefault="00076E2B" w:rsidP="00076E2B">
      <w:pPr>
        <w:widowControl w:val="0"/>
        <w:spacing w:line="259" w:lineRule="auto"/>
        <w:jc w:val="both"/>
        <w:rPr>
          <w:rFonts w:ascii="Calibri" w:eastAsia="DengXian" w:hAnsi="Calibri" w:cs="Calibri"/>
          <w:szCs w:val="22"/>
        </w:rPr>
      </w:pPr>
    </w:p>
    <w:p w14:paraId="41FDC1BB"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In the context of primary English education, gamification offers particular advantages. English learning in non-English-speaking environments often faces challenges such as limited exposure, reduced confidence in speaking, and fluctuating motivation levels. By incorporating structured challenges, interactive tasks, immediate feedback, and achievement-based progression systems, gamification can transform routine classroom activities into immersive learning experiences. When carefully aligned with curriculum goals, gamification has the potential to enhance language immersion, encourage active participation, and create a low-anxiety learning atmosphere.</w:t>
      </w:r>
    </w:p>
    <w:p w14:paraId="3EFDFC79" w14:textId="77777777" w:rsidR="00076E2B" w:rsidRPr="00076E2B" w:rsidRDefault="00076E2B" w:rsidP="00076E2B">
      <w:pPr>
        <w:widowControl w:val="0"/>
        <w:spacing w:line="259" w:lineRule="auto"/>
        <w:jc w:val="both"/>
        <w:rPr>
          <w:rFonts w:ascii="Calibri" w:eastAsia="DengXian" w:hAnsi="Calibri" w:cs="Calibri"/>
          <w:szCs w:val="22"/>
        </w:rPr>
      </w:pPr>
    </w:p>
    <w:p w14:paraId="30CB8A1F"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 xml:space="preserve">Drawing upon the theoretical frameworks proposed by Deterding et al. (2011), Werbach (2014), Kapp (2012), and Sheldon (2020), as well as motivational theory (Deci and Ryan, 2000), this study integrates gamification principles into the design of a structured instructional framework for primary school English classrooms. Rather than treating games as supplementary activities, gamification in this research is conceptualized as a systematic pedagogical model aimed at enhancing engagement, promoting meaningful language use, and improving overall learning </w:t>
      </w:r>
      <w:r w:rsidRPr="00076E2B">
        <w:rPr>
          <w:rFonts w:ascii="Calibri" w:eastAsia="DengXian" w:hAnsi="Calibri" w:cs="Calibri"/>
          <w:szCs w:val="22"/>
        </w:rPr>
        <w:lastRenderedPageBreak/>
        <w:t>outcomes.</w:t>
      </w:r>
    </w:p>
    <w:p w14:paraId="0B7E8AC7" w14:textId="77777777" w:rsidR="00076E2B" w:rsidRPr="00076E2B" w:rsidRDefault="00076E2B" w:rsidP="00076E2B">
      <w:pPr>
        <w:widowControl w:val="0"/>
        <w:spacing w:line="259" w:lineRule="auto"/>
        <w:jc w:val="both"/>
        <w:rPr>
          <w:rFonts w:ascii="Calibri" w:eastAsia="DengXian" w:hAnsi="Calibri" w:cs="Calibri"/>
          <w:szCs w:val="22"/>
        </w:rPr>
      </w:pPr>
    </w:p>
    <w:p w14:paraId="109E9AA9" w14:textId="77777777" w:rsidR="00076E2B" w:rsidRPr="00076E2B" w:rsidRDefault="00076E2B" w:rsidP="00076E2B">
      <w:pPr>
        <w:keepNext/>
        <w:keepLines/>
        <w:widowControl w:val="0"/>
        <w:spacing w:before="40" w:after="0" w:line="259" w:lineRule="auto"/>
        <w:jc w:val="both"/>
        <w:outlineLvl w:val="2"/>
        <w:rPr>
          <w:rFonts w:ascii="Calibri" w:eastAsia="DengXian Light" w:hAnsi="Calibri" w:cs="Calibri"/>
          <w:b/>
          <w:color w:val="000000"/>
        </w:rPr>
      </w:pPr>
      <w:bookmarkStart w:id="2" w:name="_Toc223198586"/>
      <w:r w:rsidRPr="00076E2B">
        <w:rPr>
          <w:rFonts w:ascii="Calibri" w:eastAsia="DengXian Light" w:hAnsi="Calibri" w:cs="Calibri"/>
          <w:b/>
          <w:color w:val="000000"/>
        </w:rPr>
        <w:t>1.1.3 Digital Natives</w:t>
      </w:r>
      <w:bookmarkEnd w:id="2"/>
      <w:r w:rsidRPr="00076E2B">
        <w:rPr>
          <w:rFonts w:ascii="Calibri" w:eastAsia="DengXian Light" w:hAnsi="Calibri" w:cs="Calibri"/>
          <w:b/>
          <w:color w:val="000000"/>
        </w:rPr>
        <w:t xml:space="preserve"> </w:t>
      </w:r>
    </w:p>
    <w:p w14:paraId="2F9FF8DF" w14:textId="77777777" w:rsidR="00076E2B" w:rsidRPr="00076E2B" w:rsidRDefault="00076E2B" w:rsidP="00076E2B">
      <w:pPr>
        <w:widowControl w:val="0"/>
        <w:spacing w:line="259" w:lineRule="auto"/>
        <w:jc w:val="both"/>
        <w:rPr>
          <w:rFonts w:ascii="Calibri" w:eastAsia="DengXian" w:hAnsi="Calibri" w:cs="Arial"/>
          <w:szCs w:val="22"/>
        </w:rPr>
      </w:pPr>
    </w:p>
    <w:p w14:paraId="271B54AF"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 xml:space="preserve">   In addition, software designer Marc Prensky (2001) highlighted the intrinsic connection between the digital native generation and digital language, introducing the concept of “digital natives” to describe individuals who were born or raised in the digital age. According to Prensky (2001), digital natives are fluent in the language of computers, video games, and the internet, having been immersed in digital technologies from early childhood. Unlike previous generations—whom he referred to as “digital immigrants”—digital natives process information differently, often preferring fast-paced, interactive, multimedia-rich environments. Their exposure to smartphones, tablets, online platforms, and gaming environments has shaped not only their technological skills but also their cognitive and learning preferences.</w:t>
      </w:r>
    </w:p>
    <w:p w14:paraId="5E8C96F6" w14:textId="77777777" w:rsidR="00076E2B" w:rsidRPr="00076E2B" w:rsidRDefault="00076E2B" w:rsidP="00076E2B">
      <w:pPr>
        <w:widowControl w:val="0"/>
        <w:spacing w:line="259" w:lineRule="auto"/>
        <w:jc w:val="both"/>
        <w:rPr>
          <w:rFonts w:ascii="Calibri" w:eastAsia="DengXian" w:hAnsi="Calibri" w:cs="Calibri"/>
          <w:szCs w:val="22"/>
        </w:rPr>
      </w:pPr>
    </w:p>
    <w:p w14:paraId="52884FF4"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Although Prensky’s dichotomy has been debated and refined by later scholars, the broader argument that contemporary learners demonstrate high familiarity with digital technologies remains influential (Bennett, Maton and Kervin, 2008). Research suggests that young learners today frequently engage with digital games, social media, and online content, which influences their expectations of interactivity, immediacy, and feedback in learning environments (Kirschner and De Bruyckere, 2017). As a result, traditional teacher-centered instruction may struggle to maintain sustained attention and motivation among students who are accustomed to dynamic digital experiences.</w:t>
      </w:r>
    </w:p>
    <w:p w14:paraId="527035C1" w14:textId="77777777" w:rsidR="00076E2B" w:rsidRPr="00076E2B" w:rsidRDefault="00076E2B" w:rsidP="00076E2B">
      <w:pPr>
        <w:widowControl w:val="0"/>
        <w:spacing w:line="259" w:lineRule="auto"/>
        <w:jc w:val="both"/>
        <w:rPr>
          <w:rFonts w:ascii="Calibri" w:eastAsia="DengXian" w:hAnsi="Calibri" w:cs="Calibri"/>
          <w:szCs w:val="22"/>
        </w:rPr>
      </w:pPr>
    </w:p>
    <w:p w14:paraId="35CB1F74"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In this context, e-learning and gamified teaching approaches provide learning environments that resonate more closely with students’ everyday experiences. Gamification integrates elements such as points, badges, progress bars, challenges, and storytelling into educational settings, transforming learning into a more interactive and participatory process (Kapp, 2012). For learners accustomed to game-based digital experiences, such structures are familiar and intuitive. Immediate feedback systems, visible progression, and clear goal-setting mirror the mechanics found in digital games, thereby increasing motivation and persistence (Hamari, Koivisto and Sarsa, 2014).</w:t>
      </w:r>
    </w:p>
    <w:p w14:paraId="4C828606" w14:textId="77777777" w:rsidR="00076E2B" w:rsidRPr="00076E2B" w:rsidRDefault="00076E2B" w:rsidP="00076E2B">
      <w:pPr>
        <w:widowControl w:val="0"/>
        <w:spacing w:line="259" w:lineRule="auto"/>
        <w:jc w:val="both"/>
        <w:rPr>
          <w:rFonts w:ascii="Calibri" w:eastAsia="DengXian" w:hAnsi="Calibri" w:cs="Calibri"/>
          <w:szCs w:val="22"/>
        </w:rPr>
      </w:pPr>
    </w:p>
    <w:p w14:paraId="465C68B3"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 xml:space="preserve">From a motivational perspective, gamified instruction aligns closely with Self-Determination Theory (Deci and Ryan, 2000), which emphasizes autonomy, competence, and relatedness as core psychological needs. Digital natives often value autonomy in navigating digital spaces, selecting content, and customizing experiences. Gamified systems that allow choice-based tasks or </w:t>
      </w:r>
      <w:r w:rsidRPr="00076E2B">
        <w:rPr>
          <w:rFonts w:ascii="Calibri" w:eastAsia="DengXian" w:hAnsi="Calibri" w:cs="Calibri"/>
          <w:szCs w:val="22"/>
        </w:rPr>
        <w:lastRenderedPageBreak/>
        <w:t>multiple pathways to achievement can satisfy this need for autonomy. Likewise, competence is reinforced through level systems, achievement badges, and incremental challenges that provide measurable progress indicators. Relatedness, another key motivational factor, can be fostered through collaborative missions, team-based competitions, and peer interaction embedded in gamified activities.</w:t>
      </w:r>
    </w:p>
    <w:p w14:paraId="622970AB" w14:textId="77777777" w:rsidR="00076E2B" w:rsidRPr="00076E2B" w:rsidRDefault="00076E2B" w:rsidP="00076E2B">
      <w:pPr>
        <w:widowControl w:val="0"/>
        <w:spacing w:line="259" w:lineRule="auto"/>
        <w:jc w:val="both"/>
        <w:rPr>
          <w:rFonts w:ascii="Calibri" w:eastAsia="DengXian" w:hAnsi="Calibri" w:cs="Calibri"/>
          <w:szCs w:val="22"/>
        </w:rPr>
      </w:pPr>
    </w:p>
    <w:p w14:paraId="6AD4418F"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Furthermore, empirical studies indicate that gamification can positively influence engagement and academic outcomes when thoughtfully designed. For instance, De-Marcos, Garcia-Lopez and Garcia-Cabot (2016) found that gamified environments led to higher participation rates compared to traditional instructional methods. Similarly, Zainuddin et al. (2020) concluded in their systematic review that gamification enhances student engagement, particularly in technology-mediated classrooms. These findings suggest that gamification is not merely an entertaining supplement but a pedagogical strategy capable of supporting deeper learning processes when aligned with educational objectives.</w:t>
      </w:r>
    </w:p>
    <w:p w14:paraId="6BE40B4D" w14:textId="77777777" w:rsidR="00076E2B" w:rsidRPr="00076E2B" w:rsidRDefault="00076E2B" w:rsidP="00076E2B">
      <w:pPr>
        <w:widowControl w:val="0"/>
        <w:spacing w:line="259" w:lineRule="auto"/>
        <w:jc w:val="both"/>
        <w:rPr>
          <w:rFonts w:ascii="Calibri" w:eastAsia="DengXian" w:hAnsi="Calibri" w:cs="Calibri"/>
          <w:szCs w:val="22"/>
        </w:rPr>
      </w:pPr>
    </w:p>
    <w:p w14:paraId="269268A8"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In addition to increasing engagement, gamification addresses common challenges in language education, such as speaking anxiety, low confidence, and limited exposure. Language learners often fear making mistakes in public settings, which may hinder oral participation. A gamified classroom can create a psychologically safe space by reframing mistakes as part of a challenge or quest rather than as failures. The concept of “safe failure,” commonly found in game design, encourages experimentation and resilience (Gee, 2003). This perspective is particularly valuable in foreign language classrooms, where trial-and-error learning is essential.</w:t>
      </w:r>
    </w:p>
    <w:p w14:paraId="59C5CD38" w14:textId="77777777" w:rsidR="00076E2B" w:rsidRPr="00076E2B" w:rsidRDefault="00076E2B" w:rsidP="00076E2B">
      <w:pPr>
        <w:widowControl w:val="0"/>
        <w:spacing w:line="259" w:lineRule="auto"/>
        <w:jc w:val="both"/>
        <w:rPr>
          <w:rFonts w:ascii="Calibri" w:eastAsia="DengXian" w:hAnsi="Calibri" w:cs="Calibri"/>
          <w:szCs w:val="22"/>
        </w:rPr>
      </w:pPr>
    </w:p>
    <w:p w14:paraId="145ED588"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Nevertheless, scholars caution against oversimplifying the digital native concept. Bennett, Maton and Kervin (2008) argue that not all young learners possess uniformly advanced digital skills, and access to technology may vary. Therefore, gamified teaching should not assume homogeneity among learners but rather consider contextual and individual differences. Effective implementation requires pedagogical alignment, thoughtful design, and ongoing evaluation rather than superficial incorporation of game elements.</w:t>
      </w:r>
    </w:p>
    <w:p w14:paraId="1532835F" w14:textId="77777777" w:rsidR="00076E2B" w:rsidRPr="00076E2B" w:rsidRDefault="00076E2B" w:rsidP="00076E2B">
      <w:pPr>
        <w:widowControl w:val="0"/>
        <w:spacing w:line="259" w:lineRule="auto"/>
        <w:jc w:val="both"/>
        <w:rPr>
          <w:rFonts w:ascii="Calibri" w:eastAsia="DengXian" w:hAnsi="Calibri" w:cs="Calibri"/>
          <w:szCs w:val="22"/>
        </w:rPr>
      </w:pPr>
    </w:p>
    <w:p w14:paraId="4DE6997F"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Despite these critiques, the integration of gamification remains highly relevant in contemporary educational settings. For learners who regularly interact with digital platforms and games, gamified instruction provides continuity between informal and formal learning environments. It capitalizes on familiar structures to promote sustained attention and intrinsic motivation. As Alejandro and David (2018) suggest, modern pedagogy must evolve to reflect the evolving preferences and cognitive habits of learners shaped by digital culture.</w:t>
      </w:r>
    </w:p>
    <w:p w14:paraId="229B69A4" w14:textId="77777777" w:rsidR="00076E2B" w:rsidRPr="00076E2B" w:rsidRDefault="00076E2B" w:rsidP="00076E2B">
      <w:pPr>
        <w:widowControl w:val="0"/>
        <w:spacing w:line="259" w:lineRule="auto"/>
        <w:jc w:val="both"/>
        <w:rPr>
          <w:rFonts w:ascii="Calibri" w:eastAsia="DengXian" w:hAnsi="Calibri" w:cs="Calibri"/>
          <w:szCs w:val="22"/>
        </w:rPr>
      </w:pPr>
    </w:p>
    <w:p w14:paraId="3F307D83" w14:textId="77777777" w:rsidR="00076E2B" w:rsidRPr="00076E2B" w:rsidRDefault="00076E2B" w:rsidP="00076E2B">
      <w:pPr>
        <w:widowControl w:val="0"/>
        <w:spacing w:line="259" w:lineRule="auto"/>
        <w:jc w:val="both"/>
        <w:rPr>
          <w:rFonts w:ascii="Calibri" w:eastAsia="DengXian" w:hAnsi="Calibri" w:cs="Calibri"/>
          <w:szCs w:val="22"/>
        </w:rPr>
      </w:pPr>
      <w:r w:rsidRPr="00076E2B">
        <w:rPr>
          <w:rFonts w:ascii="Calibri" w:eastAsia="DengXian" w:hAnsi="Calibri" w:cs="Calibri"/>
          <w:szCs w:val="22"/>
        </w:rPr>
        <w:t xml:space="preserve">In essence, gamification addresses disengagement issues commonly observed in traditional education while aligning with the experiential and technological orientations of today’s learners. By incorporating structured challenges, interactive elements, and motivational feedback systems, educators can create dynamic and effective learning environments that resonate with students’ lived experiences. Therefore, e-learning and gamified instruction become natural and strategically appropriate choices to meet the needs of contemporary primary school students, particularly in foreign language education contexts. </w:t>
      </w:r>
    </w:p>
    <w:p w14:paraId="424BE8A0" w14:textId="77777777" w:rsidR="00076E2B" w:rsidRPr="00076E2B" w:rsidRDefault="00076E2B" w:rsidP="00076E2B">
      <w:pPr>
        <w:widowControl w:val="0"/>
        <w:spacing w:line="259" w:lineRule="auto"/>
        <w:jc w:val="both"/>
        <w:rPr>
          <w:rFonts w:ascii="Calibri" w:eastAsia="DengXian" w:hAnsi="Calibri" w:cs="Calibri"/>
          <w:szCs w:val="22"/>
        </w:rPr>
      </w:pPr>
    </w:p>
    <w:p w14:paraId="75281A63" w14:textId="77777777" w:rsidR="00076E2B" w:rsidRPr="00076E2B" w:rsidRDefault="00076E2B" w:rsidP="00076E2B">
      <w:pPr>
        <w:keepNext/>
        <w:keepLines/>
        <w:widowControl w:val="0"/>
        <w:spacing w:before="40" w:after="0" w:line="259" w:lineRule="auto"/>
        <w:jc w:val="both"/>
        <w:outlineLvl w:val="2"/>
        <w:rPr>
          <w:rFonts w:ascii="Calibri" w:eastAsia="DengXian Light" w:hAnsi="Calibri" w:cs="Calibri"/>
          <w:b/>
          <w:color w:val="000000"/>
        </w:rPr>
      </w:pPr>
      <w:bookmarkStart w:id="3" w:name="_Toc223198587"/>
      <w:r w:rsidRPr="00076E2B">
        <w:rPr>
          <w:rFonts w:ascii="Calibri" w:eastAsia="DengXian Light" w:hAnsi="Calibri" w:cs="Calibri"/>
          <w:b/>
          <w:color w:val="000000"/>
        </w:rPr>
        <w:t>1.1.4 E-learning</w:t>
      </w:r>
      <w:bookmarkEnd w:id="3"/>
    </w:p>
    <w:p w14:paraId="1E89471F" w14:textId="77777777" w:rsidR="00076E2B" w:rsidRPr="00076E2B" w:rsidRDefault="00076E2B" w:rsidP="00076E2B">
      <w:pPr>
        <w:widowControl w:val="0"/>
        <w:spacing w:line="259" w:lineRule="auto"/>
        <w:jc w:val="both"/>
        <w:rPr>
          <w:rFonts w:ascii="Calibri" w:eastAsia="DengXian" w:hAnsi="Calibri" w:cs="Arial"/>
          <w:szCs w:val="22"/>
        </w:rPr>
      </w:pPr>
    </w:p>
    <w:p w14:paraId="137A2D2E"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According to Laskaris (2014), learners demonstrate significantly different levels of retention depending on the modality through which information is presented. Reading alone typically results in relatively low retention rates, whereas combining auditory and visual inputs increases the likelihood of sustained memory. Earlier cognitive studies similarly suggest that multimodal learning environments enhance comprehension and retention when compared to single-channel instruction (Johnson, 2002). When learners observe demonstrations accompanied by explanations, retention improves further, and when they actively participate in tasks—even in simulated environments—learning outcomes increase substantially (Johnson, 2002). Although precise percentage claims have been debated in academic circles, the broader principle is well supported: active participation and experiential engagement significantly enhance learning effectiveness (Prince, 2004).</w:t>
      </w:r>
    </w:p>
    <w:p w14:paraId="51240B09" w14:textId="77777777" w:rsidR="00076E2B" w:rsidRPr="00076E2B" w:rsidRDefault="00076E2B" w:rsidP="00076E2B">
      <w:pPr>
        <w:widowControl w:val="0"/>
        <w:spacing w:line="259" w:lineRule="auto"/>
        <w:jc w:val="both"/>
        <w:rPr>
          <w:rFonts w:ascii="Calibri" w:eastAsia="DengXian" w:hAnsi="Calibri" w:cs="Arial"/>
          <w:szCs w:val="22"/>
        </w:rPr>
      </w:pPr>
    </w:p>
    <w:p w14:paraId="6EC8437D"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From the perspective of cognitive psychology, this phenomenon can be explained by the theory of active learning and experiential learning. Kolb (1984) proposed that knowledge is constructed through a cycle of concrete experience, reflective observation, abstract conceptualization, and active experimentation. Passive reception of information—such as reading or listening without engagement—does not fully activate this cycle. In contrast, interactive simulations and immersive activities allow learners to experiment, receive feedback, and adjust their understanding in real time. Mayer’s (2009) Cognitive Theory of Multimedia Learning further suggests that integrating visual and auditory stimuli can optimize cognitive processing when properly designed, reducing cognitive overload while enhancing meaningful learning.</w:t>
      </w:r>
    </w:p>
    <w:p w14:paraId="13D20FD8" w14:textId="77777777" w:rsidR="00076E2B" w:rsidRPr="00076E2B" w:rsidRDefault="00076E2B" w:rsidP="00076E2B">
      <w:pPr>
        <w:widowControl w:val="0"/>
        <w:spacing w:line="259" w:lineRule="auto"/>
        <w:jc w:val="both"/>
        <w:rPr>
          <w:rFonts w:ascii="Calibri" w:eastAsia="DengXian" w:hAnsi="Calibri" w:cs="Arial"/>
          <w:szCs w:val="22"/>
        </w:rPr>
      </w:pPr>
    </w:p>
    <w:p w14:paraId="7CB687A3"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 xml:space="preserve">These theoretical foundations support the argument that electronic simulations, digital platforms, and immersive learning environments can substantially enhance learner engagement and retention. Gamification pedagogy, when strategically implemented, offers one such approach. By incorporating structured challenges, interactive tasks, and immediate feedback systems, </w:t>
      </w:r>
      <w:r w:rsidRPr="00076E2B">
        <w:rPr>
          <w:rFonts w:ascii="Calibri" w:eastAsia="DengXian" w:hAnsi="Calibri" w:cs="Arial"/>
          <w:szCs w:val="22"/>
        </w:rPr>
        <w:lastRenderedPageBreak/>
        <w:t>gamification promotes deeper cognitive involvement. Unlike traditional lecture-based instruction, gamified learning requires learners to actively respond, make decisions, and apply knowledge within contextualized scenarios (Kapp, 2012).</w:t>
      </w:r>
    </w:p>
    <w:p w14:paraId="017E84EF" w14:textId="77777777" w:rsidR="00076E2B" w:rsidRPr="00076E2B" w:rsidRDefault="00076E2B" w:rsidP="00076E2B">
      <w:pPr>
        <w:widowControl w:val="0"/>
        <w:spacing w:line="259" w:lineRule="auto"/>
        <w:jc w:val="both"/>
        <w:rPr>
          <w:rFonts w:ascii="Calibri" w:eastAsia="DengXian" w:hAnsi="Calibri" w:cs="Arial"/>
          <w:szCs w:val="22"/>
        </w:rPr>
      </w:pPr>
    </w:p>
    <w:p w14:paraId="6DBE7D18"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In contemporary educational contexts, concerns have been raised regarding overly passive instructional models. Richmond (2007) criticized the “spoon-feeding” phenomenon in modern classrooms, where students are provided with ready-made knowledge without sufficient opportunities for exploration, inquiry, and independent thinking. Such practices may limit students’ ability to engage in lifelong learning, critical reasoning, and intellectual humility. Gamification seeks to address these limitations by shifting the focus from content transmission to learner participation (Huang and Soman, 2013). Through quests, missions, levels, and collaborative challenges, students are encouraged to take ownership of their learning process.</w:t>
      </w:r>
    </w:p>
    <w:p w14:paraId="3FD1EB5F" w14:textId="77777777" w:rsidR="00076E2B" w:rsidRPr="00076E2B" w:rsidRDefault="00076E2B" w:rsidP="00076E2B">
      <w:pPr>
        <w:widowControl w:val="0"/>
        <w:spacing w:line="259" w:lineRule="auto"/>
        <w:jc w:val="both"/>
        <w:rPr>
          <w:rFonts w:ascii="Calibri" w:eastAsia="DengXian" w:hAnsi="Calibri" w:cs="Arial"/>
          <w:szCs w:val="22"/>
        </w:rPr>
      </w:pPr>
    </w:p>
    <w:p w14:paraId="733F5EDF"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 xml:space="preserve">The comparison between video games and education has also attracted scholarly attention. Stevens, </w:t>
      </w:r>
      <w:proofErr w:type="spellStart"/>
      <w:r w:rsidRPr="00076E2B">
        <w:rPr>
          <w:rFonts w:ascii="Calibri" w:eastAsia="DengXian" w:hAnsi="Calibri" w:cs="Arial"/>
          <w:szCs w:val="22"/>
        </w:rPr>
        <w:t>Satwicz</w:t>
      </w:r>
      <w:proofErr w:type="spellEnd"/>
      <w:r w:rsidRPr="00076E2B">
        <w:rPr>
          <w:rFonts w:ascii="Calibri" w:eastAsia="DengXian" w:hAnsi="Calibri" w:cs="Arial"/>
          <w:szCs w:val="22"/>
        </w:rPr>
        <w:t xml:space="preserve"> and McCarthy (2008) observed that video games naturally sustain players’ attention through structured progression systems, achievable goals, adaptive difficulty, and intrinsic reward mechanisms. If educational systems could incorporate similar motivational structures, students might engage with learning tasks as enthusiastically as they engage with games. This does not imply transforming classrooms into purely entertainment spaces; rather, it suggests adopting design principles that foster autonomy, challenge, and meaningful feedback (Gee, 2003).</w:t>
      </w:r>
    </w:p>
    <w:p w14:paraId="6127762A" w14:textId="77777777" w:rsidR="00076E2B" w:rsidRPr="00076E2B" w:rsidRDefault="00076E2B" w:rsidP="00076E2B">
      <w:pPr>
        <w:widowControl w:val="0"/>
        <w:spacing w:line="259" w:lineRule="auto"/>
        <w:jc w:val="both"/>
        <w:rPr>
          <w:rFonts w:ascii="Calibri" w:eastAsia="DengXian" w:hAnsi="Calibri" w:cs="Arial"/>
          <w:szCs w:val="22"/>
        </w:rPr>
      </w:pPr>
    </w:p>
    <w:p w14:paraId="41ED0B7D"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Whitton (2009) further argued that well-designed educational games can increase participation by creating safe environments for experimentation and risk-taking. In language learning contexts, this is particularly important. Learners often hesitate to speak due to fear of making mistakes. Gamified systems reframe errors as part of the challenge, thereby reducing anxiety and encouraging persistence. The “safe failure” principle common in game design supports resilience and growth mindset development (Dweck, 2006).</w:t>
      </w:r>
    </w:p>
    <w:p w14:paraId="3DDE9945" w14:textId="77777777" w:rsidR="00076E2B" w:rsidRPr="00076E2B" w:rsidRDefault="00076E2B" w:rsidP="00076E2B">
      <w:pPr>
        <w:widowControl w:val="0"/>
        <w:spacing w:line="259" w:lineRule="auto"/>
        <w:jc w:val="both"/>
        <w:rPr>
          <w:rFonts w:ascii="Calibri" w:eastAsia="DengXian" w:hAnsi="Calibri" w:cs="Arial"/>
          <w:szCs w:val="22"/>
        </w:rPr>
      </w:pPr>
    </w:p>
    <w:p w14:paraId="1FAAC442"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Moreover, gamification aligns with motivational theories such as Self-Determination Theory (Deci and Ryan, 2000), which posits that learners are more intrinsically motivated when their needs for autonomy, competence, and relatedness are fulfilled. Gamified learning environments can support autonomy by allowing students to choose tasks or strategies, competence through visible progress indicators (e.g., levels and points), and relatedness through collaborative competitions or team-based missions.</w:t>
      </w:r>
    </w:p>
    <w:p w14:paraId="7537E9CC" w14:textId="77777777" w:rsidR="00076E2B" w:rsidRPr="00076E2B" w:rsidRDefault="00076E2B" w:rsidP="00076E2B">
      <w:pPr>
        <w:widowControl w:val="0"/>
        <w:spacing w:line="259" w:lineRule="auto"/>
        <w:jc w:val="both"/>
        <w:rPr>
          <w:rFonts w:ascii="Calibri" w:eastAsia="DengXian" w:hAnsi="Calibri" w:cs="Arial"/>
          <w:szCs w:val="22"/>
        </w:rPr>
      </w:pPr>
    </w:p>
    <w:p w14:paraId="7D111E6F"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lastRenderedPageBreak/>
        <w:t>Empirical research increasingly supports the educational benefits of gamification. Hamari, Koivisto and Sarsa (2014), in a comprehensive literature review, found that gamification positively influences engagement and motivation in most contexts when implemented thoughtfully. Zainuddin et al. (2020) similarly concluded that gamification enhances attention, participation, and achievement across multiple educational levels. However, scholars emphasize that effectiveness depends on pedagogical alignment and meaningful integration rather than superficial reward systems.</w:t>
      </w:r>
    </w:p>
    <w:p w14:paraId="14C974C0" w14:textId="77777777" w:rsidR="00076E2B" w:rsidRPr="00076E2B" w:rsidRDefault="00076E2B" w:rsidP="00076E2B">
      <w:pPr>
        <w:widowControl w:val="0"/>
        <w:spacing w:line="259" w:lineRule="auto"/>
        <w:jc w:val="both"/>
        <w:rPr>
          <w:rFonts w:ascii="Calibri" w:eastAsia="DengXian" w:hAnsi="Calibri" w:cs="Arial"/>
          <w:szCs w:val="22"/>
        </w:rPr>
      </w:pPr>
    </w:p>
    <w:p w14:paraId="0F9096EF"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In foreign language education—such as YCT Level 1 Chinese instruction—these advantages are particularly relevant. Beginner learners often face challenges related to vocabulary retention, pronunciation accuracy, and sustained motivation. Traditional rote memorization methods may not provide sufficient contextual practice or meaningful interaction. By integrating gamified simulations, interactive role-plays, and collaborative challenges, teachers can create immersive environments that simulate authentic communication scenarios. This not only enhances retention but also promotes active language use.</w:t>
      </w:r>
    </w:p>
    <w:p w14:paraId="38FB169B" w14:textId="77777777" w:rsidR="00076E2B" w:rsidRPr="00076E2B" w:rsidRDefault="00076E2B" w:rsidP="00076E2B">
      <w:pPr>
        <w:widowControl w:val="0"/>
        <w:spacing w:line="259" w:lineRule="auto"/>
        <w:jc w:val="both"/>
        <w:rPr>
          <w:rFonts w:ascii="Calibri" w:eastAsia="DengXian" w:hAnsi="Calibri" w:cs="Arial"/>
          <w:szCs w:val="22"/>
        </w:rPr>
      </w:pPr>
    </w:p>
    <w:p w14:paraId="139F129A" w14:textId="77777777" w:rsidR="00076E2B" w:rsidRPr="00076E2B" w:rsidRDefault="00076E2B" w:rsidP="00076E2B">
      <w:pPr>
        <w:widowControl w:val="0"/>
        <w:spacing w:line="259" w:lineRule="auto"/>
        <w:jc w:val="both"/>
        <w:rPr>
          <w:rFonts w:ascii="Calibri" w:eastAsia="DengXian" w:hAnsi="Calibri" w:cs="Arial"/>
          <w:szCs w:val="22"/>
        </w:rPr>
      </w:pPr>
      <w:r w:rsidRPr="00076E2B">
        <w:rPr>
          <w:rFonts w:ascii="Calibri" w:eastAsia="DengXian" w:hAnsi="Calibri" w:cs="Arial"/>
          <w:szCs w:val="22"/>
        </w:rPr>
        <w:t>Therefore, introducing gamification into YCT Level 1 Chinese teaching can significantly enhance students’ interest and engagement. Through immersive learning experiences, interactive practice, and structured feedback, learners are more likely to consolidate vocabulary and sentence patterns effectively. Gamification transforms the classroom from a passive knowledge-receiving environment into an active, exploratory learning space. By leveraging digital tools and game-based design principles, educators can cultivate a sustained learning culture that supports both cognitive development and motivational growth.</w:t>
      </w:r>
    </w:p>
    <w:p w14:paraId="58994CB3" w14:textId="77777777" w:rsidR="00076E2B" w:rsidRPr="00076E2B" w:rsidRDefault="00076E2B" w:rsidP="00076E2B">
      <w:pPr>
        <w:keepNext/>
        <w:keepLines/>
        <w:widowControl w:val="0"/>
        <w:spacing w:before="40" w:after="0" w:line="259" w:lineRule="auto"/>
        <w:jc w:val="both"/>
        <w:outlineLvl w:val="1"/>
        <w:rPr>
          <w:rFonts w:ascii="Calibri" w:eastAsia="DengXian Light" w:hAnsi="Calibri" w:cs="Calibri"/>
          <w:b/>
          <w:color w:val="000000"/>
          <w:szCs w:val="26"/>
        </w:rPr>
      </w:pPr>
      <w:bookmarkStart w:id="4" w:name="_Toc223198588"/>
    </w:p>
    <w:p w14:paraId="0C20560F" w14:textId="77777777" w:rsidR="00076E2B" w:rsidRPr="00076E2B" w:rsidRDefault="00076E2B" w:rsidP="00076E2B">
      <w:pPr>
        <w:keepNext/>
        <w:keepLines/>
        <w:widowControl w:val="0"/>
        <w:spacing w:before="40" w:after="0" w:line="259" w:lineRule="auto"/>
        <w:jc w:val="both"/>
        <w:outlineLvl w:val="1"/>
        <w:rPr>
          <w:rFonts w:ascii="Calibri" w:eastAsia="DengXian Light" w:hAnsi="Calibri" w:cs="Calibri"/>
          <w:b/>
          <w:color w:val="000000"/>
          <w:szCs w:val="26"/>
        </w:rPr>
      </w:pPr>
      <w:r w:rsidRPr="00076E2B">
        <w:rPr>
          <w:rFonts w:ascii="Calibri" w:eastAsia="DengXian Light" w:hAnsi="Calibri" w:cs="Calibri"/>
          <w:b/>
          <w:color w:val="000000"/>
          <w:szCs w:val="26"/>
        </w:rPr>
        <w:t>1.2 Research Aims, Objectives and Question</w:t>
      </w:r>
      <w:bookmarkEnd w:id="4"/>
    </w:p>
    <w:p w14:paraId="4F92278F" w14:textId="77777777" w:rsidR="00076E2B" w:rsidRPr="00076E2B" w:rsidRDefault="00076E2B" w:rsidP="00076E2B">
      <w:pPr>
        <w:keepNext/>
        <w:keepLines/>
        <w:widowControl w:val="0"/>
        <w:spacing w:before="40" w:after="0" w:line="259" w:lineRule="auto"/>
        <w:jc w:val="both"/>
        <w:outlineLvl w:val="2"/>
        <w:rPr>
          <w:rFonts w:ascii="Calibri" w:eastAsia="DengXian Light" w:hAnsi="Calibri" w:cs="Calibri"/>
          <w:b/>
          <w:color w:val="000000"/>
        </w:rPr>
      </w:pPr>
      <w:bookmarkStart w:id="5" w:name="_Toc223198589"/>
      <w:r w:rsidRPr="00076E2B">
        <w:rPr>
          <w:rFonts w:ascii="Calibri" w:eastAsia="DengXian Light" w:hAnsi="Calibri" w:cs="Calibri"/>
          <w:b/>
          <w:color w:val="000000"/>
        </w:rPr>
        <w:t>1.2.1 Aims of Research Activity</w:t>
      </w:r>
      <w:bookmarkEnd w:id="5"/>
    </w:p>
    <w:p w14:paraId="350475F0" w14:textId="77777777" w:rsidR="00076E2B" w:rsidRPr="00076E2B" w:rsidRDefault="00076E2B" w:rsidP="00076E2B">
      <w:pPr>
        <w:widowControl w:val="0"/>
        <w:spacing w:line="259" w:lineRule="auto"/>
        <w:jc w:val="both"/>
        <w:rPr>
          <w:rFonts w:ascii="Calibri" w:eastAsia="DengXian" w:hAnsi="Calibri" w:cs="Arial"/>
          <w:szCs w:val="22"/>
        </w:rPr>
      </w:pPr>
    </w:p>
    <w:p w14:paraId="072D3BA0"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 xml:space="preserve">In order to enhance the teaching effectiveness of Japanese primary school English classrooms, this study focuses on exploring how gamification instructional models can be systematically and effectively integrated into classroom practice to improve overall teaching outcomes. With the growing emphasis on communicative competence, intercultural awareness, and student-centered learning in Japan’s national curriculum reforms, English education at the primary level has transitioned from being an introductory exposure subject to a more structured and outcome-oriented discipline. However, despite policy-level improvements, classroom-level challenges remain, particularly in sustaining student motivation, increasing active participation, and fostering meaningful language immersion within limited instructional hours. Therefore, this research seeks to examine how gamification can function as a pedagogical strategy to address </w:t>
      </w:r>
      <w:r w:rsidRPr="00076E2B">
        <w:rPr>
          <w:rFonts w:ascii="Calibri" w:eastAsia="DengXian Light" w:hAnsi="Calibri" w:cs="Calibri"/>
          <w:szCs w:val="22"/>
        </w:rPr>
        <w:lastRenderedPageBreak/>
        <w:t>these persistent challenges.</w:t>
      </w:r>
    </w:p>
    <w:p w14:paraId="6D552EE1" w14:textId="77777777" w:rsidR="00076E2B" w:rsidRPr="00076E2B" w:rsidRDefault="00076E2B" w:rsidP="00076E2B">
      <w:pPr>
        <w:widowControl w:val="0"/>
        <w:spacing w:line="259" w:lineRule="auto"/>
        <w:jc w:val="both"/>
        <w:rPr>
          <w:rFonts w:ascii="Calibri" w:eastAsia="DengXian Light" w:hAnsi="Calibri" w:cs="Calibri"/>
          <w:szCs w:val="22"/>
        </w:rPr>
      </w:pPr>
    </w:p>
    <w:p w14:paraId="77F4720F"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At the upper primary level (Grades 4–6), English education in Japan emphasizes foundational communicative skills, including basic vocabulary acquisition, simple sentence production, listening comprehension, phonological awareness, and intercultural understanding. Nevertheless, due to limited exposure to English outside the classroom environment, students often struggle to retain vocabulary, confidently produce spoken language, and maintain long-term engagement with learning tasks. Traditional instructional methods—frequently characterized by textbook-driven activities, repetition drills, and teacher-fronted instruction—may not sufficiently stimulate intrinsic motivation or encourage spontaneous language use. As a result, there is a pressing need for innovative instructional models that transform passive knowledge acquisition into active, participatory learning experiences.</w:t>
      </w:r>
    </w:p>
    <w:p w14:paraId="77C8A142" w14:textId="77777777" w:rsidR="00076E2B" w:rsidRPr="00076E2B" w:rsidRDefault="00076E2B" w:rsidP="00076E2B">
      <w:pPr>
        <w:widowControl w:val="0"/>
        <w:spacing w:line="259" w:lineRule="auto"/>
        <w:jc w:val="both"/>
        <w:rPr>
          <w:rFonts w:ascii="Calibri" w:eastAsia="DengXian Light" w:hAnsi="Calibri" w:cs="Calibri"/>
          <w:szCs w:val="22"/>
        </w:rPr>
      </w:pPr>
    </w:p>
    <w:p w14:paraId="66DF4BE6"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Gamification, defined as the application of game design elements in non-game contexts, offers a promising solution to these pedagogical concerns. Rather than replacing academic content with entertainment, gamification strategically integrates elements such as points, badges, levels, quests, leaderboards, collaborative missions, narrative storytelling, and immediate feedback mechanisms into instructional design. These elements aim to enhance learner engagement, promote goal-oriented behavior, and create structured progression systems that mirror the motivational dynamics of well-designed games. When carefully aligned with curricular objectives, gamification can serve as a framework for organizing content delivery, assessment, and classroom interaction.</w:t>
      </w:r>
    </w:p>
    <w:p w14:paraId="1F6F9830" w14:textId="77777777" w:rsidR="00076E2B" w:rsidRPr="00076E2B" w:rsidRDefault="00076E2B" w:rsidP="00076E2B">
      <w:pPr>
        <w:widowControl w:val="0"/>
        <w:spacing w:line="259" w:lineRule="auto"/>
        <w:jc w:val="both"/>
        <w:rPr>
          <w:rFonts w:ascii="Calibri" w:eastAsia="DengXian Light" w:hAnsi="Calibri" w:cs="Calibri"/>
          <w:szCs w:val="22"/>
        </w:rPr>
      </w:pPr>
    </w:p>
    <w:p w14:paraId="172E36EB"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The goal of this study is therefore to integrate current theoretical perspectives on gamification research into the systematic design of gamified teaching materials for Japanese primary school English classrooms. This integration represents a deliberate synthesis of theory and practice. Theoretical foundations drawn from motivational psychology, experiential learning theory, and multimedia learning theory inform the structural design of classroom activities. For example, Self-Determination Theory emphasizes the importance of autonomy, competence, and relatedness in sustaining intrinsic motivation. In a gamified classroom, autonomy can be supported through choice-based tasks or alternative learning pathways; competence can be reinforced through incremental challenges and visible progress indicators; and relatedness can be strengthened through cooperative team missions and peer collaboration. By embedding these psychological principles within the instructional framework, gamification transcends superficial reward systems and becomes a meaningful pedagogical model.</w:t>
      </w:r>
    </w:p>
    <w:p w14:paraId="62FD81CD" w14:textId="77777777" w:rsidR="00076E2B" w:rsidRPr="00076E2B" w:rsidRDefault="00076E2B" w:rsidP="00076E2B">
      <w:pPr>
        <w:widowControl w:val="0"/>
        <w:spacing w:line="259" w:lineRule="auto"/>
        <w:jc w:val="both"/>
        <w:rPr>
          <w:rFonts w:ascii="Calibri" w:eastAsia="DengXian Light" w:hAnsi="Calibri" w:cs="Calibri"/>
          <w:szCs w:val="22"/>
        </w:rPr>
      </w:pPr>
    </w:p>
    <w:p w14:paraId="32698AA9"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 xml:space="preserve">Moreover, experiential learning theory underscores the significance of active participation in </w:t>
      </w:r>
      <w:r w:rsidRPr="00076E2B">
        <w:rPr>
          <w:rFonts w:ascii="Calibri" w:eastAsia="DengXian Light" w:hAnsi="Calibri" w:cs="Calibri"/>
          <w:szCs w:val="22"/>
        </w:rPr>
        <w:lastRenderedPageBreak/>
        <w:t>knowledge construction. Language acquisition, particularly in foreign language contexts, requires repeated practice, contextualized interaction, and opportunities for experimentation. Gamified simulations, role-playing quests, and scenario-based challenges can provide immersive environments where students actively use target language structures in communicative contexts. This approach supports deeper cognitive processing and long-term retention compared to passive memorization.</w:t>
      </w:r>
    </w:p>
    <w:p w14:paraId="15F95289" w14:textId="77777777" w:rsidR="00076E2B" w:rsidRPr="00076E2B" w:rsidRDefault="00076E2B" w:rsidP="00076E2B">
      <w:pPr>
        <w:widowControl w:val="0"/>
        <w:spacing w:line="259" w:lineRule="auto"/>
        <w:jc w:val="both"/>
        <w:rPr>
          <w:rFonts w:ascii="Calibri" w:eastAsia="DengXian Light" w:hAnsi="Calibri" w:cs="Calibri"/>
          <w:szCs w:val="22"/>
        </w:rPr>
      </w:pPr>
    </w:p>
    <w:p w14:paraId="18DFFCC8"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In designing a gamified instructional framework for Japanese primary English education, this study aims to develop a comprehensive model that systematically covers all essential language components within the upper primary curriculum. These components include:</w:t>
      </w:r>
    </w:p>
    <w:p w14:paraId="63F1422C" w14:textId="77777777" w:rsidR="00076E2B" w:rsidRPr="00076E2B" w:rsidRDefault="00076E2B" w:rsidP="00076E2B">
      <w:pPr>
        <w:widowControl w:val="0"/>
        <w:spacing w:line="259" w:lineRule="auto"/>
        <w:jc w:val="both"/>
        <w:rPr>
          <w:rFonts w:ascii="Calibri" w:eastAsia="DengXian Light" w:hAnsi="Calibri" w:cs="Calibri"/>
          <w:szCs w:val="22"/>
        </w:rPr>
      </w:pPr>
    </w:p>
    <w:p w14:paraId="398470B2"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Vocabulary acquisition and retention – Gamified flashcard systems, vocabulary quests, and reward-based repetition cycles can enhance memory consolidation while maintaining engagement.</w:t>
      </w:r>
    </w:p>
    <w:p w14:paraId="28E426EB" w14:textId="77777777" w:rsidR="00076E2B" w:rsidRPr="00076E2B" w:rsidRDefault="00076E2B" w:rsidP="00076E2B">
      <w:pPr>
        <w:widowControl w:val="0"/>
        <w:spacing w:line="259" w:lineRule="auto"/>
        <w:jc w:val="both"/>
        <w:rPr>
          <w:rFonts w:ascii="Calibri" w:eastAsia="DengXian Light" w:hAnsi="Calibri" w:cs="Calibri"/>
          <w:szCs w:val="22"/>
        </w:rPr>
      </w:pPr>
    </w:p>
    <w:p w14:paraId="53B5DF6F"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Sentence structure and functional communication – Role-play missions, dialogue-building challenges, and collaborative storytelling tasks can encourage spontaneous language production.</w:t>
      </w:r>
    </w:p>
    <w:p w14:paraId="03498BE8" w14:textId="77777777" w:rsidR="00076E2B" w:rsidRPr="00076E2B" w:rsidRDefault="00076E2B" w:rsidP="00076E2B">
      <w:pPr>
        <w:widowControl w:val="0"/>
        <w:spacing w:line="259" w:lineRule="auto"/>
        <w:jc w:val="both"/>
        <w:rPr>
          <w:rFonts w:ascii="Calibri" w:eastAsia="DengXian Light" w:hAnsi="Calibri" w:cs="Calibri"/>
          <w:szCs w:val="22"/>
        </w:rPr>
      </w:pPr>
    </w:p>
    <w:p w14:paraId="3788E9F2"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Listening comprehension – Audio-based quests and interactive listening tasks can increase attentiveness and contextual understanding.</w:t>
      </w:r>
    </w:p>
    <w:p w14:paraId="1A83B845" w14:textId="77777777" w:rsidR="00076E2B" w:rsidRPr="00076E2B" w:rsidRDefault="00076E2B" w:rsidP="00076E2B">
      <w:pPr>
        <w:widowControl w:val="0"/>
        <w:spacing w:line="259" w:lineRule="auto"/>
        <w:jc w:val="both"/>
        <w:rPr>
          <w:rFonts w:ascii="Calibri" w:eastAsia="DengXian Light" w:hAnsi="Calibri" w:cs="Calibri"/>
          <w:szCs w:val="22"/>
        </w:rPr>
      </w:pPr>
    </w:p>
    <w:p w14:paraId="4A40E0E5"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Pronunciation and phonics awareness – Sound-based competitions and phonics achievement badges can reinforce accurate articulation and reading skills.</w:t>
      </w:r>
    </w:p>
    <w:p w14:paraId="36008304" w14:textId="77777777" w:rsidR="00076E2B" w:rsidRPr="00076E2B" w:rsidRDefault="00076E2B" w:rsidP="00076E2B">
      <w:pPr>
        <w:widowControl w:val="0"/>
        <w:spacing w:line="259" w:lineRule="auto"/>
        <w:jc w:val="both"/>
        <w:rPr>
          <w:rFonts w:ascii="Calibri" w:eastAsia="DengXian Light" w:hAnsi="Calibri" w:cs="Calibri"/>
          <w:szCs w:val="22"/>
        </w:rPr>
      </w:pPr>
    </w:p>
    <w:p w14:paraId="4CAEF16A"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Cultural understanding and global awareness – Narrative-driven missions that incorporate intercultural themes can broaden students’ perspectives while reinforcing language use.</w:t>
      </w:r>
    </w:p>
    <w:p w14:paraId="6E705BDA" w14:textId="77777777" w:rsidR="00076E2B" w:rsidRPr="00076E2B" w:rsidRDefault="00076E2B" w:rsidP="00076E2B">
      <w:pPr>
        <w:widowControl w:val="0"/>
        <w:spacing w:line="259" w:lineRule="auto"/>
        <w:jc w:val="both"/>
        <w:rPr>
          <w:rFonts w:ascii="Calibri" w:eastAsia="DengXian Light" w:hAnsi="Calibri" w:cs="Calibri"/>
          <w:szCs w:val="22"/>
        </w:rPr>
      </w:pPr>
    </w:p>
    <w:p w14:paraId="6780AD0F"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By embedding these components within a unified gamified progression system, the framework seeks to ensure coherence and continuity across lessons. Rather than implementing isolated game activities, this model conceptualizes the entire course as a structured “learning journey,” where students advance through levels based on demonstrated mastery. Such a system not only enhances engagement but also provides transparent performance tracking, which can support formative assessment practices.</w:t>
      </w:r>
    </w:p>
    <w:p w14:paraId="4E7C03D2" w14:textId="77777777" w:rsidR="00076E2B" w:rsidRPr="00076E2B" w:rsidRDefault="00076E2B" w:rsidP="00076E2B">
      <w:pPr>
        <w:widowControl w:val="0"/>
        <w:spacing w:line="259" w:lineRule="auto"/>
        <w:jc w:val="both"/>
        <w:rPr>
          <w:rFonts w:ascii="Calibri" w:eastAsia="DengXian Light" w:hAnsi="Calibri" w:cs="Calibri"/>
          <w:szCs w:val="22"/>
        </w:rPr>
      </w:pPr>
    </w:p>
    <w:p w14:paraId="06AB744C"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Another critical objective of this research is to examine how gamification influences classroom dynamics and student behavior. Increased participation rates, reduced speaking anxiety, and enhanced peer collaboration are anticipated outcomes. In foreign language classrooms, students often hesitate to speak due to fear of making mistakes. Gamified environments can reframe errors as part of a challenge rather than as failure, thereby fostering a growth mindset and encouraging risk-taking in communication.</w:t>
      </w:r>
    </w:p>
    <w:p w14:paraId="7A993563" w14:textId="77777777" w:rsidR="00076E2B" w:rsidRPr="00076E2B" w:rsidRDefault="00076E2B" w:rsidP="00076E2B">
      <w:pPr>
        <w:widowControl w:val="0"/>
        <w:spacing w:line="259" w:lineRule="auto"/>
        <w:jc w:val="both"/>
        <w:rPr>
          <w:rFonts w:ascii="Calibri" w:eastAsia="DengXian Light" w:hAnsi="Calibri" w:cs="Calibri"/>
          <w:szCs w:val="22"/>
        </w:rPr>
      </w:pPr>
    </w:p>
    <w:p w14:paraId="62A2167E"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Furthermore, this study recognizes that effective gamification requires thoughtful implementation. Merely adding points or rewards without aligning them to meaningful learning objectives may lead to superficial engagement. Therefore, the framework emphasizes pedagogical coherence, balancing intrinsic and extrinsic motivational elements. The design process includes clear learning objectives, structured feedback systems, progressive difficulty adjustments, and opportunities for reflection. By maintaining alignment between curriculum standards and game mechanics, the model seeks to avoid trivializing educational content.</w:t>
      </w:r>
    </w:p>
    <w:p w14:paraId="7F45BF9A" w14:textId="77777777" w:rsidR="00076E2B" w:rsidRPr="00076E2B" w:rsidRDefault="00076E2B" w:rsidP="00076E2B">
      <w:pPr>
        <w:widowControl w:val="0"/>
        <w:spacing w:line="259" w:lineRule="auto"/>
        <w:jc w:val="both"/>
        <w:rPr>
          <w:rFonts w:ascii="Calibri" w:eastAsia="DengXian Light" w:hAnsi="Calibri" w:cs="Calibri"/>
          <w:szCs w:val="22"/>
        </w:rPr>
      </w:pPr>
    </w:p>
    <w:p w14:paraId="31D4835D"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In addition to enhancing student engagement, gamification may contribute to improved teacher practice. Structured gamified systems can assist teachers in classroom management, performance monitoring, and differentiated instruction. For instance, tiered challenges allow students of varying proficiency levels to participate at appropriate difficulty levels. This flexibility is particularly valuable in mixed-ability classrooms, which are common in Japanese public primary schools.</w:t>
      </w:r>
    </w:p>
    <w:p w14:paraId="40C0498C" w14:textId="77777777" w:rsidR="00076E2B" w:rsidRPr="00076E2B" w:rsidRDefault="00076E2B" w:rsidP="00076E2B">
      <w:pPr>
        <w:widowControl w:val="0"/>
        <w:spacing w:line="259" w:lineRule="auto"/>
        <w:jc w:val="both"/>
        <w:rPr>
          <w:rFonts w:ascii="Calibri" w:eastAsia="DengXian Light" w:hAnsi="Calibri" w:cs="Calibri"/>
          <w:szCs w:val="22"/>
        </w:rPr>
      </w:pPr>
    </w:p>
    <w:p w14:paraId="2BD253A1"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Ultimately, the framework developed in this study aims to provide a comprehensive and effective instructional model tailored specifically to Japanese primary school English classrooms. By synthesizing contemporary gamification theory with practical classroom application, the research seeks to demonstrate how theory-informed instructional design can lead to measurable improvements in teaching effectiveness. The expected outcome is not merely heightened enjoyment but also enhanced language retention, improved communicative competence, and sustained learner motivation.</w:t>
      </w:r>
    </w:p>
    <w:p w14:paraId="3EDF242D" w14:textId="77777777" w:rsidR="00076E2B" w:rsidRPr="00076E2B" w:rsidRDefault="00076E2B" w:rsidP="00076E2B">
      <w:pPr>
        <w:widowControl w:val="0"/>
        <w:spacing w:line="259" w:lineRule="auto"/>
        <w:jc w:val="both"/>
        <w:rPr>
          <w:rFonts w:ascii="Calibri" w:eastAsia="DengXian Light" w:hAnsi="Calibri" w:cs="Calibri"/>
          <w:szCs w:val="22"/>
        </w:rPr>
      </w:pPr>
    </w:p>
    <w:p w14:paraId="117BA047"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 xml:space="preserve">In conclusion, this study positions gamification as a structured pedagogical innovation rather than a supplementary entertainment tool. Through systematic integration of game design principles into English instruction, the framework aspires to transform the learning experience into an engaging, immersive, and outcome-oriented process. By bridging theoretical research and classroom practice, this study contributes to the ongoing development of effective teaching </w:t>
      </w:r>
      <w:r w:rsidRPr="00076E2B">
        <w:rPr>
          <w:rFonts w:ascii="Calibri" w:eastAsia="DengXian Light" w:hAnsi="Calibri" w:cs="Calibri"/>
          <w:szCs w:val="22"/>
        </w:rPr>
        <w:lastRenderedPageBreak/>
        <w:t>strategies within Japanese primary school English education, ultimately ensuring that students experience a more dynamic, motivating, and successful language learning journey.</w:t>
      </w:r>
    </w:p>
    <w:p w14:paraId="4EC073AC" w14:textId="77777777" w:rsidR="00076E2B" w:rsidRPr="00076E2B" w:rsidRDefault="00076E2B" w:rsidP="00076E2B">
      <w:pPr>
        <w:widowControl w:val="0"/>
        <w:spacing w:line="259" w:lineRule="auto"/>
        <w:jc w:val="both"/>
        <w:rPr>
          <w:rFonts w:ascii="Calibri" w:eastAsia="DengXian Light" w:hAnsi="Calibri" w:cs="Calibri"/>
          <w:szCs w:val="22"/>
        </w:rPr>
      </w:pPr>
    </w:p>
    <w:p w14:paraId="482269F2" w14:textId="77777777" w:rsidR="00076E2B" w:rsidRPr="00076E2B" w:rsidRDefault="00076E2B" w:rsidP="00076E2B">
      <w:pPr>
        <w:keepNext/>
        <w:keepLines/>
        <w:widowControl w:val="0"/>
        <w:spacing w:before="40" w:after="0" w:line="259" w:lineRule="auto"/>
        <w:jc w:val="both"/>
        <w:outlineLvl w:val="2"/>
        <w:rPr>
          <w:rFonts w:ascii="Calibri" w:eastAsia="DengXian Light" w:hAnsi="Calibri" w:cs="Calibri"/>
          <w:b/>
          <w:color w:val="000000"/>
        </w:rPr>
      </w:pPr>
      <w:bookmarkStart w:id="6" w:name="_Toc223198590"/>
      <w:r w:rsidRPr="00076E2B">
        <w:rPr>
          <w:rFonts w:ascii="Calibri" w:eastAsia="DengXian Light" w:hAnsi="Calibri" w:cs="Calibri"/>
          <w:b/>
          <w:color w:val="000000"/>
        </w:rPr>
        <w:t>1.2.2 Objectives of Research Activity</w:t>
      </w:r>
      <w:bookmarkEnd w:id="6"/>
    </w:p>
    <w:p w14:paraId="6B47484C" w14:textId="77777777" w:rsidR="00076E2B" w:rsidRPr="00076E2B" w:rsidRDefault="00076E2B" w:rsidP="00076E2B">
      <w:pPr>
        <w:widowControl w:val="0"/>
        <w:spacing w:line="259" w:lineRule="auto"/>
        <w:jc w:val="both"/>
        <w:rPr>
          <w:rFonts w:ascii="Calibri" w:eastAsia="DengXian" w:hAnsi="Calibri" w:cs="Arial"/>
          <w:szCs w:val="22"/>
        </w:rPr>
      </w:pPr>
    </w:p>
    <w:p w14:paraId="28AD6E37"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To achieve the aims of this study, the following research objectives are proposed:</w:t>
      </w:r>
    </w:p>
    <w:p w14:paraId="206A0F52" w14:textId="77777777" w:rsidR="00076E2B" w:rsidRPr="00076E2B" w:rsidRDefault="00076E2B" w:rsidP="00076E2B">
      <w:pPr>
        <w:widowControl w:val="0"/>
        <w:spacing w:line="259" w:lineRule="auto"/>
        <w:jc w:val="both"/>
        <w:rPr>
          <w:rFonts w:ascii="Calibri" w:eastAsia="DengXian Light" w:hAnsi="Calibri" w:cs="Calibri"/>
          <w:szCs w:val="22"/>
        </w:rPr>
      </w:pPr>
    </w:p>
    <w:p w14:paraId="1FDA8060"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First, semi-structured interviews will be conducted with English teachers to gain in-depth insights into their experiences, perceptions, and attitudes toward the implementation of gamification in primary school English classrooms. These interviews aim to explore teachers’ understanding of gamification pedagogy, the challenges they encounter during implementation, and their evaluation of its effectiveness in enhancing student engagement and learning outcomes.</w:t>
      </w:r>
    </w:p>
    <w:p w14:paraId="1C7BB693" w14:textId="77777777" w:rsidR="00076E2B" w:rsidRPr="00076E2B" w:rsidRDefault="00076E2B" w:rsidP="00076E2B">
      <w:pPr>
        <w:widowControl w:val="0"/>
        <w:spacing w:line="259" w:lineRule="auto"/>
        <w:jc w:val="both"/>
        <w:rPr>
          <w:rFonts w:ascii="Calibri" w:eastAsia="DengXian Light" w:hAnsi="Calibri" w:cs="Calibri"/>
          <w:szCs w:val="22"/>
        </w:rPr>
      </w:pPr>
    </w:p>
    <w:p w14:paraId="5117D4C2"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Second, classroom observations will be administered to examine how gamification strategies are enacted in real teaching contexts. By directly observing English teachers implementing gamified instructional methods in primary school classrooms, this study seeks to understand their instructional practices, classroom management strategies, and the practical application of gamification elements within authentic educational settings. The observational data will provide valuable evidence regarding how theoretical gamification frameworks translate into everyday classroom practice and how students respond to these instructional approaches.</w:t>
      </w:r>
    </w:p>
    <w:p w14:paraId="1A49E887" w14:textId="77777777" w:rsidR="00076E2B" w:rsidRPr="00076E2B" w:rsidRDefault="00076E2B" w:rsidP="00076E2B">
      <w:pPr>
        <w:widowControl w:val="0"/>
        <w:spacing w:line="259" w:lineRule="auto"/>
        <w:jc w:val="both"/>
        <w:rPr>
          <w:rFonts w:ascii="Calibri" w:eastAsia="DengXian Light" w:hAnsi="Calibri" w:cs="Calibri"/>
          <w:szCs w:val="22"/>
        </w:rPr>
      </w:pPr>
    </w:p>
    <w:p w14:paraId="206A328D" w14:textId="77777777" w:rsidR="00076E2B" w:rsidRPr="00076E2B" w:rsidRDefault="00076E2B" w:rsidP="00076E2B">
      <w:pPr>
        <w:keepNext/>
        <w:keepLines/>
        <w:widowControl w:val="0"/>
        <w:spacing w:before="40" w:after="0" w:line="259" w:lineRule="auto"/>
        <w:jc w:val="both"/>
        <w:outlineLvl w:val="2"/>
        <w:rPr>
          <w:rFonts w:ascii="Calibri" w:eastAsia="DengXian Light" w:hAnsi="Calibri" w:cs="Calibri"/>
          <w:b/>
          <w:color w:val="000000"/>
        </w:rPr>
      </w:pPr>
      <w:bookmarkStart w:id="7" w:name="_Toc223198591"/>
      <w:r w:rsidRPr="00076E2B">
        <w:rPr>
          <w:rFonts w:ascii="Calibri" w:eastAsia="DengXian Light" w:hAnsi="Calibri" w:cs="Calibri"/>
          <w:b/>
          <w:color w:val="000000"/>
        </w:rPr>
        <w:t>1.2.3 Research Question</w:t>
      </w:r>
      <w:bookmarkEnd w:id="7"/>
    </w:p>
    <w:p w14:paraId="252204D8" w14:textId="77777777" w:rsidR="00076E2B" w:rsidRPr="00076E2B" w:rsidRDefault="00076E2B" w:rsidP="00076E2B">
      <w:pPr>
        <w:widowControl w:val="0"/>
        <w:spacing w:line="259" w:lineRule="auto"/>
        <w:jc w:val="both"/>
        <w:rPr>
          <w:rFonts w:ascii="Calibri" w:eastAsia="DengXian Light" w:hAnsi="Calibri" w:cs="Calibri"/>
          <w:szCs w:val="22"/>
        </w:rPr>
      </w:pPr>
    </w:p>
    <w:p w14:paraId="2520A019"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How can gamification be effectively integrated into Japanese primary school English classrooms to enhance student engagement, language immersion, and learning outcomes?</w:t>
      </w:r>
    </w:p>
    <w:p w14:paraId="6FAA9973" w14:textId="77777777" w:rsidR="00076E2B" w:rsidRPr="00076E2B" w:rsidRDefault="00076E2B" w:rsidP="00076E2B">
      <w:pPr>
        <w:widowControl w:val="0"/>
        <w:spacing w:line="259" w:lineRule="auto"/>
        <w:jc w:val="both"/>
        <w:rPr>
          <w:rFonts w:ascii="Calibri" w:eastAsia="DengXian Light" w:hAnsi="Calibri" w:cs="Calibri"/>
          <w:szCs w:val="22"/>
        </w:rPr>
      </w:pPr>
    </w:p>
    <w:p w14:paraId="7ECDBDB8"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What types of gamification elements (e.g., points, badges, leaderboards, storytelling, role-play, and digital games) are most effective in promoting active participation and sustained motivation in Japanese primary school English classrooms?</w:t>
      </w:r>
    </w:p>
    <w:p w14:paraId="35F4403E" w14:textId="77777777" w:rsidR="00076E2B" w:rsidRPr="00076E2B" w:rsidRDefault="00076E2B" w:rsidP="00076E2B">
      <w:pPr>
        <w:widowControl w:val="0"/>
        <w:spacing w:line="259" w:lineRule="auto"/>
        <w:jc w:val="both"/>
        <w:rPr>
          <w:rFonts w:ascii="Calibri" w:eastAsia="DengXian Light" w:hAnsi="Calibri" w:cs="Calibri"/>
          <w:szCs w:val="22"/>
        </w:rPr>
      </w:pPr>
    </w:p>
    <w:p w14:paraId="765162DC"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How does gamification influence students’ intrinsic and extrinsic motivation in learning English in Japanese primary school settings?</w:t>
      </w:r>
    </w:p>
    <w:p w14:paraId="2B4A980C" w14:textId="77777777" w:rsidR="00076E2B" w:rsidRPr="00076E2B" w:rsidRDefault="00076E2B" w:rsidP="00076E2B">
      <w:pPr>
        <w:widowControl w:val="0"/>
        <w:spacing w:line="259" w:lineRule="auto"/>
        <w:jc w:val="both"/>
        <w:rPr>
          <w:rFonts w:ascii="Calibri" w:eastAsia="DengXian Light" w:hAnsi="Calibri" w:cs="Calibri"/>
          <w:szCs w:val="22"/>
        </w:rPr>
      </w:pPr>
    </w:p>
    <w:p w14:paraId="67B7BD3A"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lastRenderedPageBreak/>
        <w:t>What challenges do English teachers face when implementing gamification strategies, and how can these challenges be addressed to ensure sustainable classroom practice?</w:t>
      </w:r>
    </w:p>
    <w:p w14:paraId="0EE3551B" w14:textId="77777777" w:rsidR="00076E2B" w:rsidRPr="00076E2B" w:rsidRDefault="00076E2B" w:rsidP="00076E2B">
      <w:pPr>
        <w:widowControl w:val="0"/>
        <w:spacing w:line="259" w:lineRule="auto"/>
        <w:jc w:val="both"/>
        <w:rPr>
          <w:rFonts w:ascii="Calibri" w:eastAsia="DengXian Light" w:hAnsi="Calibri" w:cs="Calibri"/>
          <w:szCs w:val="22"/>
        </w:rPr>
      </w:pPr>
    </w:p>
    <w:p w14:paraId="4244AA06" w14:textId="77777777" w:rsidR="00076E2B" w:rsidRPr="00076E2B" w:rsidRDefault="00076E2B" w:rsidP="00076E2B">
      <w:pPr>
        <w:widowControl w:val="0"/>
        <w:spacing w:line="259" w:lineRule="auto"/>
        <w:jc w:val="both"/>
        <w:rPr>
          <w:rFonts w:ascii="Calibri" w:eastAsia="DengXian Light" w:hAnsi="Calibri" w:cs="Calibri"/>
          <w:szCs w:val="22"/>
        </w:rPr>
      </w:pPr>
      <w:r w:rsidRPr="00076E2B">
        <w:rPr>
          <w:rFonts w:ascii="Calibri" w:eastAsia="DengXian Light" w:hAnsi="Calibri" w:cs="Calibri"/>
          <w:szCs w:val="22"/>
        </w:rPr>
        <w:t>To what extent does gamified instruction improve students’ language skills (listening, speaking, reading, and basic writing) compared to traditional teaching methods in Japanese primary school English education?</w:t>
      </w:r>
    </w:p>
    <w:p w14:paraId="548F0BEC" w14:textId="77777777" w:rsidR="00076E2B" w:rsidRDefault="00076E2B"/>
    <w:sectPr w:rsidR="00076E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E2B"/>
    <w:rsid w:val="00076E2B"/>
    <w:rsid w:val="001C6229"/>
    <w:rsid w:val="0034371D"/>
    <w:rsid w:val="007321D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8D11A"/>
  <w15:chartTrackingRefBased/>
  <w15:docId w15:val="{EFE337DE-A766-43AD-B15D-CE40134C3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E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6E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E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E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E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E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E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E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E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E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6E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E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E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E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E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E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E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E2B"/>
    <w:rPr>
      <w:rFonts w:eastAsiaTheme="majorEastAsia" w:cstheme="majorBidi"/>
      <w:color w:val="272727" w:themeColor="text1" w:themeTint="D8"/>
    </w:rPr>
  </w:style>
  <w:style w:type="paragraph" w:styleId="Title">
    <w:name w:val="Title"/>
    <w:basedOn w:val="Normal"/>
    <w:next w:val="Normal"/>
    <w:link w:val="TitleChar"/>
    <w:uiPriority w:val="10"/>
    <w:qFormat/>
    <w:rsid w:val="00076E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E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E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E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E2B"/>
    <w:pPr>
      <w:spacing w:before="160"/>
      <w:jc w:val="center"/>
    </w:pPr>
    <w:rPr>
      <w:i/>
      <w:iCs/>
      <w:color w:val="404040" w:themeColor="text1" w:themeTint="BF"/>
    </w:rPr>
  </w:style>
  <w:style w:type="character" w:customStyle="1" w:styleId="QuoteChar">
    <w:name w:val="Quote Char"/>
    <w:basedOn w:val="DefaultParagraphFont"/>
    <w:link w:val="Quote"/>
    <w:uiPriority w:val="29"/>
    <w:rsid w:val="00076E2B"/>
    <w:rPr>
      <w:i/>
      <w:iCs/>
      <w:color w:val="404040" w:themeColor="text1" w:themeTint="BF"/>
    </w:rPr>
  </w:style>
  <w:style w:type="paragraph" w:styleId="ListParagraph">
    <w:name w:val="List Paragraph"/>
    <w:basedOn w:val="Normal"/>
    <w:uiPriority w:val="34"/>
    <w:qFormat/>
    <w:rsid w:val="00076E2B"/>
    <w:pPr>
      <w:ind w:left="720"/>
      <w:contextualSpacing/>
    </w:pPr>
  </w:style>
  <w:style w:type="character" w:styleId="IntenseEmphasis">
    <w:name w:val="Intense Emphasis"/>
    <w:basedOn w:val="DefaultParagraphFont"/>
    <w:uiPriority w:val="21"/>
    <w:qFormat/>
    <w:rsid w:val="00076E2B"/>
    <w:rPr>
      <w:i/>
      <w:iCs/>
      <w:color w:val="0F4761" w:themeColor="accent1" w:themeShade="BF"/>
    </w:rPr>
  </w:style>
  <w:style w:type="paragraph" w:styleId="IntenseQuote">
    <w:name w:val="Intense Quote"/>
    <w:basedOn w:val="Normal"/>
    <w:next w:val="Normal"/>
    <w:link w:val="IntenseQuoteChar"/>
    <w:uiPriority w:val="30"/>
    <w:qFormat/>
    <w:rsid w:val="00076E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E2B"/>
    <w:rPr>
      <w:i/>
      <w:iCs/>
      <w:color w:val="0F4761" w:themeColor="accent1" w:themeShade="BF"/>
    </w:rPr>
  </w:style>
  <w:style w:type="character" w:styleId="IntenseReference">
    <w:name w:val="Intense Reference"/>
    <w:basedOn w:val="DefaultParagraphFont"/>
    <w:uiPriority w:val="32"/>
    <w:qFormat/>
    <w:rsid w:val="00076E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4919</Words>
  <Characters>34339</Characters>
  <Application>Microsoft Office Word</Application>
  <DocSecurity>0</DocSecurity>
  <Lines>541</Lines>
  <Paragraphs>85</Paragraphs>
  <ScaleCrop>false</ScaleCrop>
  <Company/>
  <LinksUpToDate>false</LinksUpToDate>
  <CharactersWithSpaces>39163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 Wang</dc:creator>
  <cp:keywords/>
  <dc:description/>
  <cp:lastModifiedBy>Irina Neaga</cp:lastModifiedBy>
  <cp:revision>2</cp:revision>
  <dcterms:created xsi:type="dcterms:W3CDTF">2026-02-28T10:53:00Z</dcterms:created>
  <dcterms:modified xsi:type="dcterms:W3CDTF">2026-02-28T20:32:00Z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fc82143e-60e2-4ac7-a60c-d25246400af1</vt:lpwstr>
  </property>
</Properties>
</file>