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D72A6" w14:textId="77777777" w:rsidR="00784491" w:rsidRPr="00EE5BC3" w:rsidRDefault="00784491" w:rsidP="00784491">
      <w:pPr>
        <w:jc w:val="center"/>
        <w:rPr>
          <w:b/>
          <w:sz w:val="28"/>
          <w:szCs w:val="28"/>
        </w:rPr>
      </w:pPr>
      <w:r w:rsidRPr="00EE5BC3">
        <w:rPr>
          <w:b/>
          <w:sz w:val="28"/>
          <w:szCs w:val="28"/>
        </w:rPr>
        <w:t>Task 4</w:t>
      </w:r>
    </w:p>
    <w:p w14:paraId="2AA4148F" w14:textId="77777777" w:rsidR="00784491" w:rsidRPr="00EE5BC3" w:rsidRDefault="00784491" w:rsidP="00784491">
      <w:pPr>
        <w:jc w:val="center"/>
        <w:rPr>
          <w:b/>
          <w:sz w:val="28"/>
          <w:szCs w:val="28"/>
        </w:rPr>
      </w:pPr>
    </w:p>
    <w:p w14:paraId="73B58C03" w14:textId="77777777" w:rsidR="00784491" w:rsidRPr="00EE5BC3" w:rsidRDefault="00784491" w:rsidP="00784491">
      <w:pPr>
        <w:jc w:val="center"/>
        <w:rPr>
          <w:b/>
          <w:sz w:val="28"/>
          <w:szCs w:val="28"/>
        </w:rPr>
      </w:pPr>
      <w:r w:rsidRPr="00EE5BC3">
        <w:rPr>
          <w:b/>
          <w:sz w:val="28"/>
          <w:szCs w:val="28"/>
        </w:rPr>
        <w:t>Safeguarding</w:t>
      </w:r>
      <w:r>
        <w:rPr>
          <w:b/>
          <w:sz w:val="28"/>
          <w:szCs w:val="28"/>
        </w:rPr>
        <w:t xml:space="preserve"> in an area which is not your main area of work</w:t>
      </w:r>
    </w:p>
    <w:p w14:paraId="16C935AB" w14:textId="77777777" w:rsidR="00784491" w:rsidRPr="008B28E7" w:rsidRDefault="00784491" w:rsidP="00784491">
      <w:pPr>
        <w:jc w:val="both"/>
        <w:rPr>
          <w:b/>
          <w:sz w:val="24"/>
          <w:szCs w:val="24"/>
        </w:rPr>
      </w:pPr>
    </w:p>
    <w:p w14:paraId="401CAE39" w14:textId="77777777" w:rsidR="00784491" w:rsidRPr="00EE5BC3" w:rsidRDefault="00784491" w:rsidP="00784491">
      <w:pPr>
        <w:ind w:left="-90"/>
        <w:jc w:val="both"/>
        <w:rPr>
          <w:b/>
          <w:i/>
          <w:sz w:val="24"/>
          <w:szCs w:val="24"/>
        </w:rPr>
      </w:pPr>
      <w:r w:rsidRPr="00EE5BC3">
        <w:rPr>
          <w:b/>
          <w:i/>
          <w:sz w:val="24"/>
          <w:szCs w:val="24"/>
        </w:rPr>
        <w:t xml:space="preserve">Guidance: </w:t>
      </w:r>
    </w:p>
    <w:p w14:paraId="27549707" w14:textId="77777777" w:rsidR="00784491" w:rsidRPr="00706BB5" w:rsidRDefault="00784491" w:rsidP="00784491">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7332A49B" w14:textId="77777777" w:rsidR="00784491" w:rsidRPr="008B28E7" w:rsidRDefault="00784491" w:rsidP="00784491">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784491" w:rsidRPr="008B28E7" w14:paraId="2A3F4E72" w14:textId="77777777" w:rsidTr="006837D3">
        <w:tc>
          <w:tcPr>
            <w:tcW w:w="10188" w:type="dxa"/>
            <w:shd w:val="clear" w:color="auto" w:fill="auto"/>
          </w:tcPr>
          <w:p w14:paraId="78E1CFEE" w14:textId="77777777" w:rsidR="00784491" w:rsidRPr="00EB695F" w:rsidRDefault="00784491" w:rsidP="006837D3">
            <w:pPr>
              <w:jc w:val="both"/>
              <w:rPr>
                <w:b/>
                <w:sz w:val="24"/>
                <w:szCs w:val="24"/>
              </w:rPr>
            </w:pPr>
            <w:r w:rsidRPr="00EB695F">
              <w:rPr>
                <w:b/>
                <w:sz w:val="24"/>
                <w:szCs w:val="24"/>
              </w:rPr>
              <w:t>Question</w:t>
            </w:r>
            <w:r>
              <w:rPr>
                <w:b/>
                <w:sz w:val="24"/>
                <w:szCs w:val="24"/>
              </w:rPr>
              <w:t xml:space="preserve"> a:</w:t>
            </w:r>
          </w:p>
          <w:p w14:paraId="09F2E6F5" w14:textId="77777777" w:rsidR="00784491" w:rsidRDefault="00784491" w:rsidP="006837D3">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46930478" w14:textId="77777777" w:rsidR="00784491" w:rsidRDefault="00784491" w:rsidP="006837D3">
            <w:pPr>
              <w:jc w:val="both"/>
              <w:rPr>
                <w:sz w:val="24"/>
                <w:szCs w:val="24"/>
              </w:rPr>
            </w:pPr>
          </w:p>
          <w:p w14:paraId="111F43AB" w14:textId="77777777" w:rsidR="00784491" w:rsidRDefault="00784491" w:rsidP="006837D3">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7773A2F3" w14:textId="77777777" w:rsidR="00784491" w:rsidRPr="008B28E7" w:rsidRDefault="00784491" w:rsidP="006837D3">
            <w:pPr>
              <w:jc w:val="both"/>
              <w:rPr>
                <w:b/>
                <w:sz w:val="24"/>
                <w:szCs w:val="24"/>
              </w:rPr>
            </w:pPr>
          </w:p>
        </w:tc>
      </w:tr>
    </w:tbl>
    <w:p w14:paraId="1FABEC11" w14:textId="59B14327" w:rsidR="00784491" w:rsidRDefault="00784491"/>
    <w:p w14:paraId="3DB4EF8D" w14:textId="02514A31" w:rsidR="00784491" w:rsidRDefault="00784491" w:rsidP="00D35C95">
      <w:pPr>
        <w:spacing w:line="360" w:lineRule="auto"/>
        <w:rPr>
          <w:sz w:val="24"/>
          <w:szCs w:val="24"/>
        </w:rPr>
      </w:pPr>
      <w:r>
        <w:rPr>
          <w:sz w:val="24"/>
          <w:szCs w:val="24"/>
        </w:rPr>
        <w:t xml:space="preserve">Section 7 of The Social Services and Well-being (Wales) Act 2014 </w:t>
      </w:r>
      <w:r w:rsidR="00A31B91">
        <w:rPr>
          <w:sz w:val="24"/>
          <w:szCs w:val="24"/>
        </w:rPr>
        <w:t xml:space="preserve">(SSWBA) </w:t>
      </w:r>
      <w:r>
        <w:rPr>
          <w:sz w:val="24"/>
          <w:szCs w:val="24"/>
        </w:rPr>
        <w:t>part 130 is the duty to report children who are at risk. It states in this section a child is defined at risk if a child is experiencing or is at risk of abuse, neglect or any other kinds of harm and has needs for care and support</w:t>
      </w:r>
      <w:sdt>
        <w:sdtPr>
          <w:rPr>
            <w:sz w:val="24"/>
            <w:szCs w:val="24"/>
          </w:rPr>
          <w:id w:val="-1560315547"/>
          <w:citation/>
        </w:sdtPr>
        <w:sdtContent>
          <w:r>
            <w:rPr>
              <w:sz w:val="24"/>
              <w:szCs w:val="24"/>
            </w:rPr>
            <w:fldChar w:fldCharType="begin"/>
          </w:r>
          <w:r>
            <w:rPr>
              <w:sz w:val="24"/>
              <w:szCs w:val="24"/>
            </w:rPr>
            <w:instrText xml:space="preserve"> CITATION Leg142 \l 2057 </w:instrText>
          </w:r>
          <w:r>
            <w:rPr>
              <w:sz w:val="24"/>
              <w:szCs w:val="24"/>
            </w:rPr>
            <w:fldChar w:fldCharType="separate"/>
          </w:r>
          <w:r>
            <w:rPr>
              <w:noProof/>
              <w:sz w:val="24"/>
              <w:szCs w:val="24"/>
            </w:rPr>
            <w:t xml:space="preserve"> </w:t>
          </w:r>
          <w:r w:rsidRPr="00784491">
            <w:rPr>
              <w:noProof/>
              <w:sz w:val="24"/>
              <w:szCs w:val="24"/>
            </w:rPr>
            <w:t>(Legislation.gov.uk, 2014)</w:t>
          </w:r>
          <w:r>
            <w:rPr>
              <w:sz w:val="24"/>
              <w:szCs w:val="24"/>
            </w:rPr>
            <w:fldChar w:fldCharType="end"/>
          </w:r>
        </w:sdtContent>
      </w:sdt>
      <w:r>
        <w:rPr>
          <w:sz w:val="24"/>
          <w:szCs w:val="24"/>
        </w:rPr>
        <w:t>. The National Independent Safeguarding Board have a duty to ensure children in Wales are protected from harm. To do this the National independent Safeguarding Board has to provide</w:t>
      </w:r>
      <w:r w:rsidR="00A31B91">
        <w:rPr>
          <w:sz w:val="24"/>
          <w:szCs w:val="24"/>
        </w:rPr>
        <w:t xml:space="preserve"> </w:t>
      </w:r>
      <w:r>
        <w:rPr>
          <w:sz w:val="24"/>
          <w:szCs w:val="24"/>
        </w:rPr>
        <w:t>safeguarding boards with advice and sustenance to certify they are efficient, along with having the duty to report on the competence and how effective the arrangements are to safeguard children here in Wales. The National Independent Safeguarding Board also has the duty to provide the Welsh ministers with recommendations on how the arrangements can be made more effective</w:t>
      </w:r>
      <w:sdt>
        <w:sdtPr>
          <w:rPr>
            <w:sz w:val="24"/>
            <w:szCs w:val="24"/>
          </w:rPr>
          <w:id w:val="-1429350786"/>
          <w:citation/>
        </w:sdtPr>
        <w:sdtContent>
          <w:r>
            <w:rPr>
              <w:sz w:val="24"/>
              <w:szCs w:val="24"/>
            </w:rPr>
            <w:fldChar w:fldCharType="begin"/>
          </w:r>
          <w:r>
            <w:rPr>
              <w:sz w:val="24"/>
              <w:szCs w:val="24"/>
            </w:rPr>
            <w:instrText xml:space="preserve"> CITATION Leg142 \l 2057 </w:instrText>
          </w:r>
          <w:r>
            <w:rPr>
              <w:sz w:val="24"/>
              <w:szCs w:val="24"/>
            </w:rPr>
            <w:fldChar w:fldCharType="separate"/>
          </w:r>
          <w:r>
            <w:rPr>
              <w:noProof/>
              <w:sz w:val="24"/>
              <w:szCs w:val="24"/>
            </w:rPr>
            <w:t xml:space="preserve"> </w:t>
          </w:r>
          <w:r w:rsidRPr="00784491">
            <w:rPr>
              <w:noProof/>
              <w:sz w:val="24"/>
              <w:szCs w:val="24"/>
            </w:rPr>
            <w:t>(Legislation.gov.uk, 2014)</w:t>
          </w:r>
          <w:r>
            <w:rPr>
              <w:sz w:val="24"/>
              <w:szCs w:val="24"/>
            </w:rPr>
            <w:fldChar w:fldCharType="end"/>
          </w:r>
        </w:sdtContent>
      </w:sdt>
      <w:r>
        <w:rPr>
          <w:sz w:val="24"/>
          <w:szCs w:val="24"/>
        </w:rPr>
        <w:t xml:space="preserve">. </w:t>
      </w:r>
    </w:p>
    <w:p w14:paraId="4A76577B" w14:textId="3906E1F3" w:rsidR="00784491" w:rsidRDefault="00784491" w:rsidP="00D35C95">
      <w:pPr>
        <w:spacing w:line="360" w:lineRule="auto"/>
        <w:rPr>
          <w:sz w:val="24"/>
          <w:szCs w:val="24"/>
        </w:rPr>
      </w:pPr>
    </w:p>
    <w:p w14:paraId="58170011" w14:textId="2BA0C8EE" w:rsidR="00784491" w:rsidRPr="00784491" w:rsidRDefault="00784491" w:rsidP="00D35C95">
      <w:pPr>
        <w:spacing w:line="360" w:lineRule="auto"/>
        <w:rPr>
          <w:sz w:val="24"/>
          <w:szCs w:val="24"/>
        </w:rPr>
      </w:pPr>
      <w:r>
        <w:rPr>
          <w:sz w:val="24"/>
          <w:szCs w:val="24"/>
        </w:rPr>
        <w:t xml:space="preserve">The Wales Safeguarding </w:t>
      </w:r>
      <w:r w:rsidRPr="00365025">
        <w:rPr>
          <w:sz w:val="24"/>
          <w:szCs w:val="24"/>
        </w:rPr>
        <w:t xml:space="preserve">Procedures </w:t>
      </w:r>
      <w:r w:rsidR="007B6623" w:rsidRPr="00365025">
        <w:rPr>
          <w:sz w:val="24"/>
          <w:szCs w:val="24"/>
        </w:rPr>
        <w:t>(</w:t>
      </w:r>
      <w:r w:rsidRPr="00365025">
        <w:rPr>
          <w:sz w:val="24"/>
          <w:szCs w:val="24"/>
        </w:rPr>
        <w:t>2019</w:t>
      </w:r>
      <w:r w:rsidR="007B6623" w:rsidRPr="00365025">
        <w:rPr>
          <w:sz w:val="24"/>
          <w:szCs w:val="24"/>
        </w:rPr>
        <w:t>) (WSP, 2019)</w:t>
      </w:r>
      <w:r w:rsidRPr="00365025">
        <w:rPr>
          <w:sz w:val="24"/>
          <w:szCs w:val="24"/>
        </w:rPr>
        <w:t xml:space="preserve"> were created to strengthen the S</w:t>
      </w:r>
      <w:r w:rsidR="00A31B91" w:rsidRPr="00365025">
        <w:rPr>
          <w:sz w:val="24"/>
          <w:szCs w:val="24"/>
        </w:rPr>
        <w:t>SWBA</w:t>
      </w:r>
      <w:r w:rsidRPr="00365025">
        <w:rPr>
          <w:sz w:val="24"/>
          <w:szCs w:val="24"/>
        </w:rPr>
        <w:t xml:space="preserve"> </w:t>
      </w:r>
      <w:r w:rsidR="00A31B91" w:rsidRPr="00365025">
        <w:rPr>
          <w:sz w:val="24"/>
          <w:szCs w:val="24"/>
        </w:rPr>
        <w:t xml:space="preserve">(2014) </w:t>
      </w:r>
      <w:r w:rsidRPr="00365025">
        <w:rPr>
          <w:sz w:val="24"/>
          <w:szCs w:val="24"/>
        </w:rPr>
        <w:t>especially part 7 as the purpose of the procedure has been put in place to provide guidance for practitioners to Safeguard children in Wales</w:t>
      </w:r>
      <w:sdt>
        <w:sdtPr>
          <w:rPr>
            <w:sz w:val="24"/>
            <w:szCs w:val="24"/>
          </w:rPr>
          <w:id w:val="854464265"/>
          <w:citation/>
        </w:sdtPr>
        <w:sdtContent>
          <w:r w:rsidRPr="00365025">
            <w:rPr>
              <w:sz w:val="24"/>
              <w:szCs w:val="24"/>
            </w:rPr>
            <w:fldChar w:fldCharType="begin"/>
          </w:r>
          <w:r w:rsidRPr="00365025">
            <w:rPr>
              <w:sz w:val="24"/>
              <w:szCs w:val="24"/>
            </w:rPr>
            <w:instrText xml:space="preserve"> CITATION Wal192 \l 2057 </w:instrText>
          </w:r>
          <w:r w:rsidRPr="00365025">
            <w:rPr>
              <w:sz w:val="24"/>
              <w:szCs w:val="24"/>
            </w:rPr>
            <w:fldChar w:fldCharType="separate"/>
          </w:r>
          <w:r w:rsidRPr="00365025">
            <w:rPr>
              <w:noProof/>
              <w:sz w:val="24"/>
              <w:szCs w:val="24"/>
            </w:rPr>
            <w:t xml:space="preserve"> (Wales Safeguarding Procedures, 2019)</w:t>
          </w:r>
          <w:r w:rsidRPr="00365025">
            <w:rPr>
              <w:sz w:val="24"/>
              <w:szCs w:val="24"/>
            </w:rPr>
            <w:fldChar w:fldCharType="end"/>
          </w:r>
        </w:sdtContent>
      </w:sdt>
      <w:r w:rsidRPr="00365025">
        <w:rPr>
          <w:sz w:val="24"/>
          <w:szCs w:val="24"/>
        </w:rPr>
        <w:t xml:space="preserve">. </w:t>
      </w:r>
      <w:r w:rsidR="007B6623" w:rsidRPr="00365025">
        <w:rPr>
          <w:sz w:val="24"/>
          <w:szCs w:val="24"/>
        </w:rPr>
        <w:t>The WSP (2019) has replaced the all</w:t>
      </w:r>
      <w:r w:rsidRPr="00365025">
        <w:rPr>
          <w:sz w:val="24"/>
          <w:szCs w:val="24"/>
        </w:rPr>
        <w:t xml:space="preserve"> Wales child protection procedures </w:t>
      </w:r>
      <w:r w:rsidR="007B6623" w:rsidRPr="00365025">
        <w:rPr>
          <w:sz w:val="24"/>
          <w:szCs w:val="24"/>
        </w:rPr>
        <w:t>(</w:t>
      </w:r>
      <w:r w:rsidRPr="00365025">
        <w:rPr>
          <w:sz w:val="24"/>
          <w:szCs w:val="24"/>
        </w:rPr>
        <w:t>2008</w:t>
      </w:r>
      <w:r w:rsidR="007B6623" w:rsidRPr="00365025">
        <w:rPr>
          <w:sz w:val="24"/>
          <w:szCs w:val="24"/>
        </w:rPr>
        <w:t xml:space="preserve">) </w:t>
      </w:r>
      <w:sdt>
        <w:sdtPr>
          <w:rPr>
            <w:sz w:val="24"/>
            <w:szCs w:val="24"/>
          </w:rPr>
          <w:id w:val="-1645810435"/>
          <w:citation/>
        </w:sdtPr>
        <w:sdtContent>
          <w:r w:rsidRPr="00365025">
            <w:rPr>
              <w:sz w:val="24"/>
              <w:szCs w:val="24"/>
            </w:rPr>
            <w:fldChar w:fldCharType="begin"/>
          </w:r>
          <w:r w:rsidRPr="00365025">
            <w:rPr>
              <w:sz w:val="24"/>
              <w:szCs w:val="24"/>
            </w:rPr>
            <w:instrText xml:space="preserve"> CITATION NSP193 \l 2057 </w:instrText>
          </w:r>
          <w:r w:rsidRPr="00365025">
            <w:rPr>
              <w:sz w:val="24"/>
              <w:szCs w:val="24"/>
            </w:rPr>
            <w:fldChar w:fldCharType="separate"/>
          </w:r>
          <w:r w:rsidRPr="00365025">
            <w:rPr>
              <w:noProof/>
              <w:sz w:val="24"/>
              <w:szCs w:val="24"/>
            </w:rPr>
            <w:t xml:space="preserve"> (NSPCC Learning, 2019)</w:t>
          </w:r>
          <w:r w:rsidRPr="00365025">
            <w:rPr>
              <w:sz w:val="24"/>
              <w:szCs w:val="24"/>
            </w:rPr>
            <w:fldChar w:fldCharType="end"/>
          </w:r>
        </w:sdtContent>
      </w:sdt>
      <w:r w:rsidRPr="00365025">
        <w:rPr>
          <w:sz w:val="24"/>
          <w:szCs w:val="24"/>
        </w:rPr>
        <w:t>. The essential principle of the procedure is that every practitioner ha</w:t>
      </w:r>
      <w:r w:rsidR="007B6623" w:rsidRPr="00365025">
        <w:rPr>
          <w:sz w:val="24"/>
          <w:szCs w:val="24"/>
        </w:rPr>
        <w:t>s r</w:t>
      </w:r>
      <w:r w:rsidRPr="00365025">
        <w:rPr>
          <w:sz w:val="24"/>
          <w:szCs w:val="24"/>
        </w:rPr>
        <w:t>esponsibility to</w:t>
      </w:r>
      <w:r>
        <w:rPr>
          <w:sz w:val="24"/>
          <w:szCs w:val="24"/>
        </w:rPr>
        <w:t xml:space="preserve"> protect children from harm and </w:t>
      </w:r>
      <w:r>
        <w:rPr>
          <w:sz w:val="24"/>
          <w:szCs w:val="24"/>
        </w:rPr>
        <w:lastRenderedPageBreak/>
        <w:t>it is vitally important that multi agency working takes place to work effectively together to support children who are vulnerable and improve well-being of</w:t>
      </w:r>
      <w:r w:rsidR="00A31B91">
        <w:rPr>
          <w:sz w:val="24"/>
          <w:szCs w:val="24"/>
        </w:rPr>
        <w:t xml:space="preserve"> </w:t>
      </w:r>
      <w:r>
        <w:rPr>
          <w:sz w:val="24"/>
          <w:szCs w:val="24"/>
        </w:rPr>
        <w:t>children to achieve positive outcomes</w:t>
      </w:r>
      <w:sdt>
        <w:sdtPr>
          <w:rPr>
            <w:sz w:val="24"/>
            <w:szCs w:val="24"/>
          </w:rPr>
          <w:id w:val="-233855967"/>
          <w:citation/>
        </w:sdtPr>
        <w:sdtContent>
          <w:r>
            <w:rPr>
              <w:sz w:val="24"/>
              <w:szCs w:val="24"/>
            </w:rPr>
            <w:fldChar w:fldCharType="begin"/>
          </w:r>
          <w:r>
            <w:rPr>
              <w:sz w:val="24"/>
              <w:szCs w:val="24"/>
            </w:rPr>
            <w:instrText xml:space="preserve"> CITATION BAS221 \l 2057 </w:instrText>
          </w:r>
          <w:r>
            <w:rPr>
              <w:sz w:val="24"/>
              <w:szCs w:val="24"/>
            </w:rPr>
            <w:fldChar w:fldCharType="separate"/>
          </w:r>
          <w:r>
            <w:rPr>
              <w:noProof/>
              <w:sz w:val="24"/>
              <w:szCs w:val="24"/>
            </w:rPr>
            <w:t xml:space="preserve"> </w:t>
          </w:r>
          <w:r w:rsidRPr="00784491">
            <w:rPr>
              <w:noProof/>
              <w:sz w:val="24"/>
              <w:szCs w:val="24"/>
            </w:rPr>
            <w:t>(BASW, 2022)</w:t>
          </w:r>
          <w:r>
            <w:rPr>
              <w:sz w:val="24"/>
              <w:szCs w:val="24"/>
            </w:rPr>
            <w:fldChar w:fldCharType="end"/>
          </w:r>
        </w:sdtContent>
      </w:sdt>
      <w:r>
        <w:rPr>
          <w:sz w:val="24"/>
          <w:szCs w:val="24"/>
        </w:rPr>
        <w:t xml:space="preserve">. </w:t>
      </w:r>
    </w:p>
    <w:p w14:paraId="31D59CD5" w14:textId="21534B23" w:rsidR="00784491" w:rsidRDefault="00784491" w:rsidP="00D35C95">
      <w:pPr>
        <w:spacing w:line="360" w:lineRule="auto"/>
        <w:rPr>
          <w:sz w:val="24"/>
          <w:szCs w:val="24"/>
        </w:rPr>
      </w:pPr>
    </w:p>
    <w:p w14:paraId="13764580" w14:textId="34C75337" w:rsidR="00784491" w:rsidRPr="00365025" w:rsidRDefault="00784491" w:rsidP="00D35C95">
      <w:pPr>
        <w:spacing w:line="360" w:lineRule="auto"/>
        <w:rPr>
          <w:sz w:val="24"/>
          <w:szCs w:val="24"/>
        </w:rPr>
      </w:pPr>
      <w:r>
        <w:rPr>
          <w:sz w:val="24"/>
          <w:szCs w:val="24"/>
        </w:rPr>
        <w:t>The Children Act (2004) strengthens the Children Act (1989</w:t>
      </w:r>
      <w:r w:rsidR="00A31B91">
        <w:rPr>
          <w:sz w:val="24"/>
          <w:szCs w:val="24"/>
        </w:rPr>
        <w:t>),</w:t>
      </w:r>
      <w:r>
        <w:rPr>
          <w:sz w:val="24"/>
          <w:szCs w:val="24"/>
        </w:rPr>
        <w:t xml:space="preserve"> and section 28 of the Children’s Act (2004) sets out a duty for all local authorities and other professionals such as youth offending teams, </w:t>
      </w:r>
      <w:r w:rsidR="00A31B91">
        <w:rPr>
          <w:sz w:val="24"/>
          <w:szCs w:val="24"/>
        </w:rPr>
        <w:t>police,</w:t>
      </w:r>
      <w:r>
        <w:rPr>
          <w:sz w:val="24"/>
          <w:szCs w:val="24"/>
        </w:rPr>
        <w:t xml:space="preserve"> and NHS trusts to promote the welfare of children</w:t>
      </w:r>
      <w:sdt>
        <w:sdtPr>
          <w:rPr>
            <w:sz w:val="24"/>
            <w:szCs w:val="24"/>
          </w:rPr>
          <w:id w:val="1995363534"/>
          <w:citation/>
        </w:sdtPr>
        <w:sdtContent>
          <w:r>
            <w:rPr>
              <w:sz w:val="24"/>
              <w:szCs w:val="24"/>
            </w:rPr>
            <w:fldChar w:fldCharType="begin"/>
          </w:r>
          <w:r>
            <w:rPr>
              <w:sz w:val="24"/>
              <w:szCs w:val="24"/>
            </w:rPr>
            <w:instrText xml:space="preserve"> CITATION Wel211 \l 2057 </w:instrText>
          </w:r>
          <w:r>
            <w:rPr>
              <w:sz w:val="24"/>
              <w:szCs w:val="24"/>
            </w:rPr>
            <w:fldChar w:fldCharType="separate"/>
          </w:r>
          <w:r>
            <w:rPr>
              <w:noProof/>
              <w:sz w:val="24"/>
              <w:szCs w:val="24"/>
            </w:rPr>
            <w:t xml:space="preserve"> </w:t>
          </w:r>
          <w:r w:rsidRPr="00784491">
            <w:rPr>
              <w:noProof/>
              <w:sz w:val="24"/>
              <w:szCs w:val="24"/>
            </w:rPr>
            <w:t>(Welsh Government, 2021)</w:t>
          </w:r>
          <w:r>
            <w:rPr>
              <w:sz w:val="24"/>
              <w:szCs w:val="24"/>
            </w:rPr>
            <w:fldChar w:fldCharType="end"/>
          </w:r>
        </w:sdtContent>
      </w:sdt>
      <w:r>
        <w:rPr>
          <w:sz w:val="24"/>
          <w:szCs w:val="24"/>
        </w:rPr>
        <w:t xml:space="preserve">. </w:t>
      </w:r>
      <w:r w:rsidR="00A31B91">
        <w:rPr>
          <w:sz w:val="24"/>
          <w:szCs w:val="24"/>
        </w:rPr>
        <w:t>Part</w:t>
      </w:r>
      <w:r>
        <w:rPr>
          <w:sz w:val="24"/>
          <w:szCs w:val="24"/>
        </w:rPr>
        <w:t xml:space="preserve"> 111 of the Children Act (1989) no longer applies to Wales as it has been replaced by requirements in the S</w:t>
      </w:r>
      <w:r w:rsidR="00A31B91">
        <w:rPr>
          <w:sz w:val="24"/>
          <w:szCs w:val="24"/>
        </w:rPr>
        <w:t xml:space="preserve">SWBA </w:t>
      </w:r>
      <w:r>
        <w:rPr>
          <w:sz w:val="24"/>
          <w:szCs w:val="24"/>
        </w:rPr>
        <w:t>(2014) specifically part 3 and 4</w:t>
      </w:r>
      <w:r w:rsidR="00D35C95">
        <w:rPr>
          <w:sz w:val="24"/>
          <w:szCs w:val="24"/>
        </w:rPr>
        <w:t xml:space="preserve"> of the SSWBA (2014)</w:t>
      </w:r>
      <w:r>
        <w:rPr>
          <w:sz w:val="24"/>
          <w:szCs w:val="24"/>
        </w:rPr>
        <w:t xml:space="preserve"> as these two parts focus on assessing and meeting the needs of individuals. Furthermore, part 6 of the Act focuses on looked after and accommodated children</w:t>
      </w:r>
      <w:sdt>
        <w:sdtPr>
          <w:rPr>
            <w:sz w:val="24"/>
            <w:szCs w:val="24"/>
          </w:rPr>
          <w:id w:val="106937923"/>
          <w:citation/>
        </w:sdtPr>
        <w:sdtContent>
          <w:r>
            <w:rPr>
              <w:sz w:val="24"/>
              <w:szCs w:val="24"/>
            </w:rPr>
            <w:fldChar w:fldCharType="begin"/>
          </w:r>
          <w:r>
            <w:rPr>
              <w:sz w:val="24"/>
              <w:szCs w:val="24"/>
            </w:rPr>
            <w:instrText xml:space="preserve"> CITATION Wel211 \l 2057 </w:instrText>
          </w:r>
          <w:r>
            <w:rPr>
              <w:sz w:val="24"/>
              <w:szCs w:val="24"/>
            </w:rPr>
            <w:fldChar w:fldCharType="separate"/>
          </w:r>
          <w:r>
            <w:rPr>
              <w:noProof/>
              <w:sz w:val="24"/>
              <w:szCs w:val="24"/>
            </w:rPr>
            <w:t xml:space="preserve"> </w:t>
          </w:r>
          <w:r w:rsidRPr="00784491">
            <w:rPr>
              <w:noProof/>
              <w:sz w:val="24"/>
              <w:szCs w:val="24"/>
            </w:rPr>
            <w:t>(Welsh Government, 2021)</w:t>
          </w:r>
          <w:r>
            <w:rPr>
              <w:sz w:val="24"/>
              <w:szCs w:val="24"/>
            </w:rPr>
            <w:fldChar w:fldCharType="end"/>
          </w:r>
        </w:sdtContent>
      </w:sdt>
      <w:r>
        <w:rPr>
          <w:sz w:val="24"/>
          <w:szCs w:val="24"/>
        </w:rPr>
        <w:t xml:space="preserve">. </w:t>
      </w:r>
      <w:r w:rsidR="00A31B91">
        <w:rPr>
          <w:sz w:val="24"/>
          <w:szCs w:val="24"/>
        </w:rPr>
        <w:t xml:space="preserve">Section 47 of the </w:t>
      </w:r>
      <w:r w:rsidR="007B6623">
        <w:rPr>
          <w:sz w:val="24"/>
          <w:szCs w:val="24"/>
        </w:rPr>
        <w:t>C</w:t>
      </w:r>
      <w:r w:rsidR="00A31B91">
        <w:rPr>
          <w:sz w:val="24"/>
          <w:szCs w:val="24"/>
        </w:rPr>
        <w:t xml:space="preserve">hildren Act (1989) is </w:t>
      </w:r>
      <w:r w:rsidR="00FE6293">
        <w:rPr>
          <w:sz w:val="24"/>
          <w:szCs w:val="24"/>
        </w:rPr>
        <w:t xml:space="preserve">still in place and dictates; </w:t>
      </w:r>
      <w:r w:rsidR="00A31B91">
        <w:rPr>
          <w:sz w:val="24"/>
          <w:szCs w:val="24"/>
        </w:rPr>
        <w:t xml:space="preserve">where a local authority has the duty to investigate if a child is at risk of significant harm. From the investigation that is undertaken the local authority will decide what action to take to enhance a child’s </w:t>
      </w:r>
      <w:r w:rsidR="00A31B91" w:rsidRPr="00365025">
        <w:rPr>
          <w:sz w:val="24"/>
          <w:szCs w:val="24"/>
        </w:rPr>
        <w:t>welfare and to ensure the child</w:t>
      </w:r>
      <w:r w:rsidR="00D35C95" w:rsidRPr="00365025">
        <w:rPr>
          <w:sz w:val="24"/>
          <w:szCs w:val="24"/>
        </w:rPr>
        <w:t>’s safety is paramount</w:t>
      </w:r>
      <w:sdt>
        <w:sdtPr>
          <w:rPr>
            <w:sz w:val="24"/>
            <w:szCs w:val="24"/>
          </w:rPr>
          <w:id w:val="1486202841"/>
          <w:citation/>
        </w:sdtPr>
        <w:sdtContent>
          <w:r w:rsidR="00A31B91" w:rsidRPr="00365025">
            <w:rPr>
              <w:sz w:val="24"/>
              <w:szCs w:val="24"/>
            </w:rPr>
            <w:fldChar w:fldCharType="begin"/>
          </w:r>
          <w:r w:rsidR="00A31B91" w:rsidRPr="00365025">
            <w:rPr>
              <w:sz w:val="24"/>
              <w:szCs w:val="24"/>
            </w:rPr>
            <w:instrText xml:space="preserve"> CITATION legnd \l 2057 </w:instrText>
          </w:r>
          <w:r w:rsidR="00A31B91" w:rsidRPr="00365025">
            <w:rPr>
              <w:sz w:val="24"/>
              <w:szCs w:val="24"/>
            </w:rPr>
            <w:fldChar w:fldCharType="separate"/>
          </w:r>
          <w:r w:rsidR="00A31B91" w:rsidRPr="00365025">
            <w:rPr>
              <w:noProof/>
              <w:sz w:val="24"/>
              <w:szCs w:val="24"/>
            </w:rPr>
            <w:t xml:space="preserve"> (legislation.gov.uk, n.d)</w:t>
          </w:r>
          <w:r w:rsidR="00A31B91" w:rsidRPr="00365025">
            <w:rPr>
              <w:sz w:val="24"/>
              <w:szCs w:val="24"/>
            </w:rPr>
            <w:fldChar w:fldCharType="end"/>
          </w:r>
        </w:sdtContent>
      </w:sdt>
      <w:r w:rsidR="00A31B91" w:rsidRPr="00365025">
        <w:rPr>
          <w:sz w:val="24"/>
          <w:szCs w:val="24"/>
        </w:rPr>
        <w:t xml:space="preserve">. </w:t>
      </w:r>
      <w:r w:rsidR="00FE6293" w:rsidRPr="00365025">
        <w:rPr>
          <w:sz w:val="24"/>
          <w:szCs w:val="24"/>
        </w:rPr>
        <w:t xml:space="preserve">To protect a child their name may be placed on the Child Protection Register (CPR) and a multi-agency safety plan in place to support the family to keep the child safe. </w:t>
      </w:r>
    </w:p>
    <w:p w14:paraId="2C0FFB31" w14:textId="7C2461C3" w:rsidR="00A31B91" w:rsidRPr="00365025" w:rsidRDefault="00A31B91" w:rsidP="00D35C95">
      <w:pPr>
        <w:spacing w:line="360" w:lineRule="auto"/>
        <w:rPr>
          <w:sz w:val="24"/>
          <w:szCs w:val="24"/>
        </w:rPr>
      </w:pPr>
    </w:p>
    <w:p w14:paraId="704F95DD" w14:textId="4466B8B2" w:rsidR="00A31B91" w:rsidRDefault="00A31B91" w:rsidP="004E2623">
      <w:pPr>
        <w:spacing w:line="360" w:lineRule="auto"/>
        <w:rPr>
          <w:sz w:val="24"/>
          <w:szCs w:val="24"/>
        </w:rPr>
      </w:pPr>
      <w:r w:rsidRPr="00365025">
        <w:rPr>
          <w:sz w:val="24"/>
          <w:szCs w:val="24"/>
        </w:rPr>
        <w:t xml:space="preserve">The </w:t>
      </w:r>
      <w:r w:rsidR="004E2623" w:rsidRPr="00365025">
        <w:rPr>
          <w:sz w:val="24"/>
          <w:szCs w:val="24"/>
        </w:rPr>
        <w:t>United Nation</w:t>
      </w:r>
      <w:r w:rsidR="00672B6C" w:rsidRPr="00365025">
        <w:rPr>
          <w:sz w:val="24"/>
          <w:szCs w:val="24"/>
        </w:rPr>
        <w:t xml:space="preserve"> Convention </w:t>
      </w:r>
      <w:r w:rsidR="00D14BB7" w:rsidRPr="00365025">
        <w:rPr>
          <w:sz w:val="24"/>
          <w:szCs w:val="24"/>
        </w:rPr>
        <w:t>on the Rights of the Child (</w:t>
      </w:r>
      <w:r w:rsidR="009642BA" w:rsidRPr="00365025">
        <w:rPr>
          <w:sz w:val="24"/>
          <w:szCs w:val="24"/>
        </w:rPr>
        <w:t>UNCRC</w:t>
      </w:r>
      <w:r w:rsidR="00D14BB7" w:rsidRPr="00365025">
        <w:rPr>
          <w:sz w:val="24"/>
          <w:szCs w:val="24"/>
        </w:rPr>
        <w:t>)</w:t>
      </w:r>
      <w:r w:rsidR="009642BA" w:rsidRPr="00365025">
        <w:rPr>
          <w:sz w:val="24"/>
          <w:szCs w:val="24"/>
        </w:rPr>
        <w:t xml:space="preserve"> 1989 and H</w:t>
      </w:r>
      <w:r w:rsidR="003F08FF" w:rsidRPr="00365025">
        <w:rPr>
          <w:sz w:val="24"/>
          <w:szCs w:val="24"/>
        </w:rPr>
        <w:t xml:space="preserve">uman </w:t>
      </w:r>
      <w:r w:rsidR="009642BA" w:rsidRPr="00365025">
        <w:rPr>
          <w:sz w:val="24"/>
          <w:szCs w:val="24"/>
        </w:rPr>
        <w:t>R</w:t>
      </w:r>
      <w:r w:rsidR="003F08FF" w:rsidRPr="00365025">
        <w:rPr>
          <w:sz w:val="24"/>
          <w:szCs w:val="24"/>
        </w:rPr>
        <w:t>ights Act</w:t>
      </w:r>
      <w:r w:rsidR="009642BA" w:rsidRPr="00365025">
        <w:rPr>
          <w:sz w:val="24"/>
          <w:szCs w:val="24"/>
        </w:rPr>
        <w:t xml:space="preserve"> 1998</w:t>
      </w:r>
      <w:r w:rsidR="00BA7AF4" w:rsidRPr="00365025">
        <w:rPr>
          <w:sz w:val="24"/>
          <w:szCs w:val="24"/>
        </w:rPr>
        <w:t xml:space="preserve"> also</w:t>
      </w:r>
      <w:r w:rsidR="00BA7AF4">
        <w:rPr>
          <w:sz w:val="24"/>
          <w:szCs w:val="24"/>
        </w:rPr>
        <w:t xml:space="preserve"> state children have the right to be protected from </w:t>
      </w:r>
      <w:r w:rsidR="003F08FF">
        <w:rPr>
          <w:sz w:val="24"/>
          <w:szCs w:val="24"/>
        </w:rPr>
        <w:t>harm</w:t>
      </w:r>
      <w:r w:rsidR="00BA7AF4">
        <w:rPr>
          <w:sz w:val="24"/>
          <w:szCs w:val="24"/>
        </w:rPr>
        <w:t xml:space="preserve"> and abuse. This is further supported by the</w:t>
      </w:r>
      <w:r w:rsidR="009642BA">
        <w:rPr>
          <w:sz w:val="24"/>
          <w:szCs w:val="24"/>
        </w:rPr>
        <w:t xml:space="preserve"> </w:t>
      </w:r>
      <w:r>
        <w:rPr>
          <w:sz w:val="24"/>
          <w:szCs w:val="24"/>
        </w:rPr>
        <w:t xml:space="preserve">NSPCC </w:t>
      </w:r>
      <w:r w:rsidR="004E2623">
        <w:rPr>
          <w:sz w:val="24"/>
          <w:szCs w:val="24"/>
        </w:rPr>
        <w:t>who further state</w:t>
      </w:r>
      <w:r w:rsidR="00365025">
        <w:rPr>
          <w:sz w:val="24"/>
          <w:szCs w:val="24"/>
        </w:rPr>
        <w:t xml:space="preserve"> </w:t>
      </w:r>
      <w:r w:rsidR="004E2623">
        <w:rPr>
          <w:sz w:val="24"/>
          <w:szCs w:val="24"/>
        </w:rPr>
        <w:t>e</w:t>
      </w:r>
      <w:r>
        <w:rPr>
          <w:sz w:val="24"/>
          <w:szCs w:val="24"/>
        </w:rPr>
        <w:t xml:space="preserve">very child should grow up in a safe environment and have all their basic needs met to ensure they have the best possible outcomes </w:t>
      </w:r>
      <w:r w:rsidR="00365025">
        <w:rPr>
          <w:sz w:val="24"/>
          <w:szCs w:val="24"/>
        </w:rPr>
        <w:t xml:space="preserve">to enhance </w:t>
      </w:r>
      <w:r w:rsidR="001F482A">
        <w:rPr>
          <w:sz w:val="24"/>
          <w:szCs w:val="24"/>
        </w:rPr>
        <w:t xml:space="preserve">their </w:t>
      </w:r>
      <w:r>
        <w:rPr>
          <w:sz w:val="24"/>
          <w:szCs w:val="24"/>
        </w:rPr>
        <w:t>well-being</w:t>
      </w:r>
      <w:sdt>
        <w:sdtPr>
          <w:rPr>
            <w:sz w:val="24"/>
            <w:szCs w:val="24"/>
          </w:rPr>
          <w:id w:val="-520473511"/>
          <w:citation/>
        </w:sdtPr>
        <w:sdtContent>
          <w:r>
            <w:rPr>
              <w:sz w:val="24"/>
              <w:szCs w:val="24"/>
            </w:rPr>
            <w:fldChar w:fldCharType="begin"/>
          </w:r>
          <w:r>
            <w:rPr>
              <w:sz w:val="24"/>
              <w:szCs w:val="24"/>
            </w:rPr>
            <w:instrText xml:space="preserve"> CITATION NSP22 \l 2057 </w:instrText>
          </w:r>
          <w:r>
            <w:rPr>
              <w:sz w:val="24"/>
              <w:szCs w:val="24"/>
            </w:rPr>
            <w:fldChar w:fldCharType="separate"/>
          </w:r>
          <w:r>
            <w:rPr>
              <w:noProof/>
              <w:sz w:val="24"/>
              <w:szCs w:val="24"/>
            </w:rPr>
            <w:t xml:space="preserve"> </w:t>
          </w:r>
          <w:r w:rsidRPr="00A31B91">
            <w:rPr>
              <w:noProof/>
              <w:sz w:val="24"/>
              <w:szCs w:val="24"/>
            </w:rPr>
            <w:t>(NSPCC Learning, 2022)</w:t>
          </w:r>
          <w:r>
            <w:rPr>
              <w:sz w:val="24"/>
              <w:szCs w:val="24"/>
            </w:rPr>
            <w:fldChar w:fldCharType="end"/>
          </w:r>
        </w:sdtContent>
      </w:sdt>
      <w:r>
        <w:rPr>
          <w:sz w:val="24"/>
          <w:szCs w:val="24"/>
        </w:rPr>
        <w:t>.</w:t>
      </w:r>
      <w:r w:rsidR="00E716F8">
        <w:rPr>
          <w:sz w:val="24"/>
          <w:szCs w:val="24"/>
        </w:rPr>
        <w:t xml:space="preserve"> </w:t>
      </w:r>
    </w:p>
    <w:p w14:paraId="0C3C1E7C" w14:textId="796A27DA" w:rsidR="00522B6F" w:rsidRDefault="00522B6F" w:rsidP="00D35C95">
      <w:pPr>
        <w:spacing w:line="360" w:lineRule="auto"/>
        <w:rPr>
          <w:sz w:val="24"/>
          <w:szCs w:val="24"/>
        </w:rPr>
      </w:pPr>
    </w:p>
    <w:p w14:paraId="7887C7DC" w14:textId="572B643B" w:rsidR="00522B6F" w:rsidRDefault="00522B6F" w:rsidP="00D35C95">
      <w:pPr>
        <w:spacing w:line="360" w:lineRule="auto"/>
        <w:rPr>
          <w:sz w:val="24"/>
          <w:szCs w:val="24"/>
        </w:rPr>
      </w:pPr>
      <w:r>
        <w:rPr>
          <w:sz w:val="24"/>
          <w:szCs w:val="24"/>
        </w:rPr>
        <w:t>(</w:t>
      </w:r>
      <w:r w:rsidR="00BA7ECC">
        <w:rPr>
          <w:sz w:val="24"/>
          <w:szCs w:val="24"/>
        </w:rPr>
        <w:t>5</w:t>
      </w:r>
      <w:r w:rsidR="001F482A">
        <w:rPr>
          <w:sz w:val="24"/>
          <w:szCs w:val="24"/>
        </w:rPr>
        <w:t>2</w:t>
      </w:r>
      <w:r w:rsidR="00365025">
        <w:rPr>
          <w:sz w:val="24"/>
          <w:szCs w:val="24"/>
        </w:rPr>
        <w:t>6</w:t>
      </w:r>
      <w:r>
        <w:rPr>
          <w:sz w:val="24"/>
          <w:szCs w:val="24"/>
        </w:rPr>
        <w:t xml:space="preserve"> words)</w:t>
      </w:r>
      <w:r w:rsidR="00FE6293">
        <w:rPr>
          <w:sz w:val="24"/>
          <w:szCs w:val="24"/>
        </w:rPr>
        <w:t xml:space="preserve"> </w:t>
      </w:r>
    </w:p>
    <w:p w14:paraId="6DE58F53" w14:textId="1AB853FF" w:rsidR="00A31B91" w:rsidRDefault="00A31B91">
      <w:pPr>
        <w:rPr>
          <w:sz w:val="24"/>
          <w:szCs w:val="24"/>
        </w:rPr>
      </w:pPr>
    </w:p>
    <w:p w14:paraId="2C7B2665" w14:textId="0B7CB27B" w:rsidR="00A31B91" w:rsidRDefault="00A31B91">
      <w:pPr>
        <w:rPr>
          <w:sz w:val="24"/>
          <w:szCs w:val="24"/>
        </w:rPr>
      </w:pPr>
    </w:p>
    <w:p w14:paraId="49D7DE97" w14:textId="798332C0" w:rsidR="00A31B91" w:rsidRDefault="00A31B91">
      <w:pPr>
        <w:rPr>
          <w:sz w:val="24"/>
          <w:szCs w:val="24"/>
        </w:rPr>
      </w:pPr>
    </w:p>
    <w:p w14:paraId="393EDF2B" w14:textId="36B103C6" w:rsidR="00A31B91" w:rsidRDefault="00A31B91">
      <w:pPr>
        <w:rPr>
          <w:sz w:val="24"/>
          <w:szCs w:val="24"/>
        </w:rPr>
      </w:pPr>
    </w:p>
    <w:p w14:paraId="3FEAA2B0" w14:textId="27701906" w:rsidR="00365025" w:rsidRDefault="00365025">
      <w:pPr>
        <w:rPr>
          <w:sz w:val="24"/>
          <w:szCs w:val="24"/>
        </w:rPr>
      </w:pPr>
    </w:p>
    <w:p w14:paraId="127CC1EA" w14:textId="5727F377" w:rsidR="00365025" w:rsidRDefault="00365025">
      <w:pPr>
        <w:rPr>
          <w:sz w:val="24"/>
          <w:szCs w:val="24"/>
        </w:rPr>
      </w:pPr>
    </w:p>
    <w:p w14:paraId="32B404AF" w14:textId="77777777" w:rsidR="00365025" w:rsidRDefault="00365025">
      <w:pPr>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A31B91" w:rsidRPr="008B28E7" w14:paraId="5D13ADAE" w14:textId="77777777" w:rsidTr="006837D3">
        <w:tc>
          <w:tcPr>
            <w:tcW w:w="10278" w:type="dxa"/>
            <w:shd w:val="clear" w:color="auto" w:fill="auto"/>
          </w:tcPr>
          <w:p w14:paraId="08982697" w14:textId="77777777" w:rsidR="00A31B91" w:rsidRPr="00EB695F" w:rsidRDefault="00A31B91" w:rsidP="006837D3">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500D113F" w14:textId="77777777" w:rsidR="00A31B91" w:rsidRDefault="00A31B91" w:rsidP="006837D3">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205B860A" w14:textId="77777777" w:rsidR="00A31B91" w:rsidRDefault="00A31B91" w:rsidP="006837D3">
            <w:pPr>
              <w:jc w:val="both"/>
              <w:rPr>
                <w:sz w:val="24"/>
                <w:szCs w:val="24"/>
              </w:rPr>
            </w:pPr>
          </w:p>
          <w:p w14:paraId="7231F38A" w14:textId="77777777" w:rsidR="00A31B91" w:rsidRDefault="00A31B91" w:rsidP="006837D3">
            <w:pPr>
              <w:jc w:val="both"/>
              <w:rPr>
                <w:sz w:val="24"/>
                <w:szCs w:val="24"/>
              </w:rPr>
            </w:pPr>
          </w:p>
          <w:p w14:paraId="49BDB8F6" w14:textId="77777777" w:rsidR="00A31B91" w:rsidRDefault="00A31B91" w:rsidP="006837D3">
            <w:pPr>
              <w:jc w:val="both"/>
              <w:rPr>
                <w:sz w:val="24"/>
                <w:szCs w:val="24"/>
              </w:rPr>
            </w:pPr>
          </w:p>
          <w:p w14:paraId="0E6D9308" w14:textId="77777777" w:rsidR="00A31B91" w:rsidRDefault="00A31B91" w:rsidP="006837D3">
            <w:pPr>
              <w:jc w:val="both"/>
              <w:rPr>
                <w:sz w:val="24"/>
                <w:szCs w:val="24"/>
              </w:rPr>
            </w:pPr>
          </w:p>
          <w:p w14:paraId="1CAE5ACC" w14:textId="77777777" w:rsidR="00A31B91" w:rsidRDefault="00A31B91" w:rsidP="006837D3">
            <w:pPr>
              <w:jc w:val="both"/>
              <w:rPr>
                <w:sz w:val="24"/>
                <w:szCs w:val="24"/>
              </w:rPr>
            </w:pPr>
          </w:p>
          <w:p w14:paraId="67DE031F" w14:textId="77777777" w:rsidR="00A31B91" w:rsidRDefault="00A31B91" w:rsidP="006837D3">
            <w:pPr>
              <w:jc w:val="both"/>
              <w:rPr>
                <w:sz w:val="24"/>
                <w:szCs w:val="24"/>
              </w:rPr>
            </w:pPr>
          </w:p>
          <w:p w14:paraId="4B2AB33F" w14:textId="77777777" w:rsidR="00A31B91" w:rsidRDefault="00A31B91" w:rsidP="006837D3">
            <w:pPr>
              <w:jc w:val="both"/>
              <w:rPr>
                <w:sz w:val="24"/>
                <w:szCs w:val="24"/>
              </w:rPr>
            </w:pPr>
          </w:p>
          <w:p w14:paraId="402B62CF" w14:textId="77777777" w:rsidR="00A31B91" w:rsidRDefault="00A31B91" w:rsidP="006837D3">
            <w:pPr>
              <w:jc w:val="both"/>
              <w:rPr>
                <w:sz w:val="24"/>
                <w:szCs w:val="24"/>
              </w:rPr>
            </w:pPr>
          </w:p>
          <w:p w14:paraId="5B7A80C1" w14:textId="77777777" w:rsidR="00A31B91" w:rsidRPr="006108C9" w:rsidRDefault="00A31B91" w:rsidP="006837D3">
            <w:pPr>
              <w:jc w:val="both"/>
              <w:rPr>
                <w:sz w:val="24"/>
                <w:szCs w:val="24"/>
              </w:rPr>
            </w:pPr>
          </w:p>
          <w:p w14:paraId="05AA58FD" w14:textId="77777777" w:rsidR="00A31B91" w:rsidRDefault="00A31B91" w:rsidP="006837D3">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3249276" w14:textId="77777777" w:rsidR="00A31B91" w:rsidRPr="006108C9" w:rsidRDefault="00A31B91" w:rsidP="006837D3">
            <w:pPr>
              <w:jc w:val="both"/>
              <w:rPr>
                <w:sz w:val="24"/>
                <w:szCs w:val="24"/>
              </w:rPr>
            </w:pPr>
          </w:p>
        </w:tc>
      </w:tr>
    </w:tbl>
    <w:p w14:paraId="0CD84FD1" w14:textId="617AC7D6" w:rsidR="00A31B91" w:rsidRDefault="00A31B91">
      <w:pPr>
        <w:rPr>
          <w:sz w:val="24"/>
          <w:szCs w:val="24"/>
        </w:rPr>
      </w:pPr>
    </w:p>
    <w:p w14:paraId="3E513E73" w14:textId="4DD59639" w:rsidR="00A31B91" w:rsidRDefault="00A31B91">
      <w:pPr>
        <w:rPr>
          <w:sz w:val="24"/>
          <w:szCs w:val="24"/>
        </w:rPr>
      </w:pPr>
    </w:p>
    <w:p w14:paraId="7FEE204E" w14:textId="2C68E7A8" w:rsidR="00A31B91" w:rsidRPr="00365025" w:rsidRDefault="00A31B91" w:rsidP="00BA7ECC">
      <w:pPr>
        <w:overflowPunct/>
        <w:autoSpaceDE/>
        <w:autoSpaceDN/>
        <w:adjustRightInd/>
        <w:spacing w:line="360" w:lineRule="auto"/>
        <w:textAlignment w:val="auto"/>
        <w:rPr>
          <w:rFonts w:asciiTheme="minorBidi" w:hAnsiTheme="minorBidi" w:cstheme="minorBidi"/>
          <w:color w:val="000000" w:themeColor="text1"/>
          <w:sz w:val="24"/>
          <w:szCs w:val="24"/>
          <w:shd w:val="clear" w:color="auto" w:fill="FFFFFF"/>
        </w:rPr>
      </w:pPr>
      <w:r w:rsidRPr="00365025">
        <w:rPr>
          <w:rFonts w:asciiTheme="minorBidi" w:hAnsiTheme="minorBidi" w:cstheme="minorBidi"/>
          <w:color w:val="000000" w:themeColor="text1"/>
          <w:sz w:val="24"/>
          <w:szCs w:val="24"/>
        </w:rPr>
        <w:t>The S</w:t>
      </w:r>
      <w:r w:rsidR="003253BB" w:rsidRPr="00365025">
        <w:rPr>
          <w:rFonts w:asciiTheme="minorBidi" w:hAnsiTheme="minorBidi" w:cstheme="minorBidi"/>
          <w:color w:val="000000" w:themeColor="text1"/>
          <w:sz w:val="24"/>
          <w:szCs w:val="24"/>
        </w:rPr>
        <w:t xml:space="preserve">ocial </w:t>
      </w:r>
      <w:r w:rsidRPr="00365025">
        <w:rPr>
          <w:rFonts w:asciiTheme="minorBidi" w:hAnsiTheme="minorBidi" w:cstheme="minorBidi"/>
          <w:color w:val="000000" w:themeColor="text1"/>
          <w:sz w:val="24"/>
          <w:szCs w:val="24"/>
        </w:rPr>
        <w:t>S</w:t>
      </w:r>
      <w:r w:rsidR="003253BB" w:rsidRPr="00365025">
        <w:rPr>
          <w:rFonts w:asciiTheme="minorBidi" w:hAnsiTheme="minorBidi" w:cstheme="minorBidi"/>
          <w:color w:val="000000" w:themeColor="text1"/>
          <w:sz w:val="24"/>
          <w:szCs w:val="24"/>
        </w:rPr>
        <w:t xml:space="preserve">ervices and </w:t>
      </w:r>
      <w:r w:rsidRPr="00365025">
        <w:rPr>
          <w:rFonts w:asciiTheme="minorBidi" w:hAnsiTheme="minorBidi" w:cstheme="minorBidi"/>
          <w:color w:val="000000" w:themeColor="text1"/>
          <w:sz w:val="24"/>
          <w:szCs w:val="24"/>
        </w:rPr>
        <w:t>W</w:t>
      </w:r>
      <w:r w:rsidR="003253BB" w:rsidRPr="00365025">
        <w:rPr>
          <w:rFonts w:asciiTheme="minorBidi" w:hAnsiTheme="minorBidi" w:cstheme="minorBidi"/>
          <w:color w:val="000000" w:themeColor="text1"/>
          <w:sz w:val="24"/>
          <w:szCs w:val="24"/>
        </w:rPr>
        <w:t xml:space="preserve">ell-being (Wales) </w:t>
      </w:r>
      <w:r w:rsidRPr="00365025">
        <w:rPr>
          <w:rFonts w:asciiTheme="minorBidi" w:hAnsiTheme="minorBidi" w:cstheme="minorBidi"/>
          <w:color w:val="000000" w:themeColor="text1"/>
          <w:sz w:val="24"/>
          <w:szCs w:val="24"/>
        </w:rPr>
        <w:t>A</w:t>
      </w:r>
      <w:r w:rsidR="003253BB" w:rsidRPr="00365025">
        <w:rPr>
          <w:rFonts w:asciiTheme="minorBidi" w:hAnsiTheme="minorBidi" w:cstheme="minorBidi"/>
          <w:color w:val="000000" w:themeColor="text1"/>
          <w:sz w:val="24"/>
          <w:szCs w:val="24"/>
        </w:rPr>
        <w:t>ct</w:t>
      </w:r>
      <w:r w:rsidRPr="00365025">
        <w:rPr>
          <w:rFonts w:asciiTheme="minorBidi" w:hAnsiTheme="minorBidi" w:cstheme="minorBidi"/>
          <w:color w:val="000000" w:themeColor="text1"/>
          <w:sz w:val="24"/>
          <w:szCs w:val="24"/>
        </w:rPr>
        <w:t xml:space="preserve"> (2014)</w:t>
      </w:r>
      <w:r w:rsidR="003253BB" w:rsidRPr="00365025">
        <w:rPr>
          <w:rFonts w:asciiTheme="minorBidi" w:hAnsiTheme="minorBidi" w:cstheme="minorBidi"/>
          <w:color w:val="000000" w:themeColor="text1"/>
          <w:sz w:val="24"/>
          <w:szCs w:val="24"/>
        </w:rPr>
        <w:t xml:space="preserve"> (SSWBA)</w:t>
      </w:r>
      <w:r w:rsidRPr="00365025">
        <w:rPr>
          <w:rFonts w:asciiTheme="minorBidi" w:hAnsiTheme="minorBidi" w:cstheme="minorBidi"/>
          <w:color w:val="000000" w:themeColor="text1"/>
          <w:sz w:val="24"/>
          <w:szCs w:val="24"/>
          <w:shd w:val="clear" w:color="auto" w:fill="FFFFFF"/>
        </w:rPr>
        <w:t xml:space="preserve"> specifies the legal framework to improve the well-being of</w:t>
      </w:r>
      <w:r w:rsidR="00270C28" w:rsidRPr="00365025">
        <w:rPr>
          <w:rFonts w:asciiTheme="minorBidi" w:hAnsiTheme="minorBidi" w:cstheme="minorBidi"/>
          <w:color w:val="000000" w:themeColor="text1"/>
          <w:sz w:val="24"/>
          <w:szCs w:val="24"/>
          <w:shd w:val="clear" w:color="auto" w:fill="FFFFFF"/>
        </w:rPr>
        <w:t xml:space="preserve"> both</w:t>
      </w:r>
      <w:r w:rsidRPr="00365025">
        <w:rPr>
          <w:rFonts w:asciiTheme="minorBidi" w:hAnsiTheme="minorBidi" w:cstheme="minorBidi"/>
          <w:color w:val="000000" w:themeColor="text1"/>
          <w:sz w:val="24"/>
          <w:szCs w:val="24"/>
          <w:shd w:val="clear" w:color="auto" w:fill="FFFFFF"/>
        </w:rPr>
        <w:t xml:space="preserve"> children and adults who require care and support and to ensure the support is person centred.</w:t>
      </w:r>
      <w:sdt>
        <w:sdtPr>
          <w:rPr>
            <w:rFonts w:asciiTheme="minorBidi" w:hAnsiTheme="minorBidi" w:cstheme="minorBidi"/>
            <w:color w:val="000000" w:themeColor="text1"/>
            <w:sz w:val="24"/>
            <w:szCs w:val="24"/>
            <w:shd w:val="clear" w:color="auto" w:fill="FFFFFF"/>
          </w:rPr>
          <w:id w:val="999005619"/>
          <w:citation/>
        </w:sdtPr>
        <w:sdtContent>
          <w:r w:rsidRPr="00365025">
            <w:rPr>
              <w:rFonts w:asciiTheme="minorBidi" w:hAnsiTheme="minorBidi" w:cstheme="minorBidi"/>
              <w:color w:val="000000" w:themeColor="text1"/>
              <w:sz w:val="24"/>
              <w:szCs w:val="24"/>
              <w:shd w:val="clear" w:color="auto" w:fill="FFFFFF"/>
            </w:rPr>
            <w:fldChar w:fldCharType="begin"/>
          </w:r>
          <w:r w:rsidRPr="00365025">
            <w:rPr>
              <w:rFonts w:asciiTheme="minorBidi" w:hAnsiTheme="minorBidi" w:cstheme="minorBidi"/>
              <w:color w:val="000000" w:themeColor="text1"/>
              <w:sz w:val="24"/>
              <w:szCs w:val="24"/>
              <w:shd w:val="clear" w:color="auto" w:fill="FFFFFF"/>
            </w:rPr>
            <w:instrText xml:space="preserve"> CITATION Soc22 \l 2057 </w:instrText>
          </w:r>
          <w:r w:rsidRPr="00365025">
            <w:rPr>
              <w:rFonts w:asciiTheme="minorBidi" w:hAnsiTheme="minorBidi" w:cstheme="minorBidi"/>
              <w:color w:val="000000" w:themeColor="text1"/>
              <w:sz w:val="24"/>
              <w:szCs w:val="24"/>
              <w:shd w:val="clear" w:color="auto" w:fill="FFFFFF"/>
            </w:rPr>
            <w:fldChar w:fldCharType="separate"/>
          </w:r>
          <w:r w:rsidRPr="00365025">
            <w:rPr>
              <w:rFonts w:asciiTheme="minorBidi" w:hAnsiTheme="minorBidi" w:cstheme="minorBidi"/>
              <w:noProof/>
              <w:color w:val="000000" w:themeColor="text1"/>
              <w:sz w:val="24"/>
              <w:szCs w:val="24"/>
              <w:shd w:val="clear" w:color="auto" w:fill="FFFFFF"/>
            </w:rPr>
            <w:t xml:space="preserve"> (Social Care Wales, 2022)</w:t>
          </w:r>
          <w:r w:rsidRPr="00365025">
            <w:rPr>
              <w:rFonts w:asciiTheme="minorBidi" w:hAnsiTheme="minorBidi" w:cstheme="minorBidi"/>
              <w:color w:val="000000" w:themeColor="text1"/>
              <w:sz w:val="24"/>
              <w:szCs w:val="24"/>
              <w:shd w:val="clear" w:color="auto" w:fill="FFFFFF"/>
            </w:rPr>
            <w:fldChar w:fldCharType="end"/>
          </w:r>
        </w:sdtContent>
      </w:sdt>
      <w:r w:rsidRPr="00365025">
        <w:rPr>
          <w:rFonts w:asciiTheme="minorBidi" w:hAnsiTheme="minorBidi" w:cstheme="minorBidi"/>
          <w:color w:val="000000" w:themeColor="text1"/>
          <w:sz w:val="24"/>
          <w:szCs w:val="24"/>
          <w:shd w:val="clear" w:color="auto" w:fill="FFFFFF"/>
        </w:rPr>
        <w:t>. If the local authority believe that a child is at risk or is suffering from significant harm</w:t>
      </w:r>
      <w:r w:rsidR="007B6623" w:rsidRPr="00365025">
        <w:rPr>
          <w:rFonts w:asciiTheme="minorBidi" w:hAnsiTheme="minorBidi" w:cstheme="minorBidi"/>
          <w:color w:val="000000" w:themeColor="text1"/>
          <w:sz w:val="24"/>
          <w:szCs w:val="24"/>
          <w:shd w:val="clear" w:color="auto" w:fill="FFFFFF"/>
        </w:rPr>
        <w:t>,</w:t>
      </w:r>
      <w:r w:rsidRPr="00365025">
        <w:rPr>
          <w:rFonts w:asciiTheme="minorBidi" w:hAnsiTheme="minorBidi" w:cstheme="minorBidi"/>
          <w:color w:val="000000" w:themeColor="text1"/>
          <w:sz w:val="24"/>
          <w:szCs w:val="24"/>
          <w:shd w:val="clear" w:color="auto" w:fill="FFFFFF"/>
        </w:rPr>
        <w:t xml:space="preserve"> a </w:t>
      </w:r>
      <w:r w:rsidR="003253BB" w:rsidRPr="00365025">
        <w:rPr>
          <w:rFonts w:asciiTheme="minorBidi" w:hAnsiTheme="minorBidi" w:cstheme="minorBidi"/>
          <w:color w:val="000000" w:themeColor="text1"/>
          <w:sz w:val="24"/>
          <w:szCs w:val="24"/>
          <w:shd w:val="clear" w:color="auto" w:fill="FFFFFF"/>
        </w:rPr>
        <w:t>S</w:t>
      </w:r>
      <w:r w:rsidRPr="00365025">
        <w:rPr>
          <w:rFonts w:asciiTheme="minorBidi" w:hAnsiTheme="minorBidi" w:cstheme="minorBidi"/>
          <w:color w:val="000000" w:themeColor="text1"/>
          <w:sz w:val="24"/>
          <w:szCs w:val="24"/>
          <w:shd w:val="clear" w:color="auto" w:fill="FFFFFF"/>
        </w:rPr>
        <w:t>ection 47</w:t>
      </w:r>
      <w:r w:rsidR="003253BB" w:rsidRPr="00365025">
        <w:rPr>
          <w:rFonts w:asciiTheme="minorBidi" w:hAnsiTheme="minorBidi" w:cstheme="minorBidi"/>
          <w:color w:val="000000" w:themeColor="text1"/>
          <w:sz w:val="24"/>
          <w:szCs w:val="24"/>
          <w:shd w:val="clear" w:color="auto" w:fill="FFFFFF"/>
        </w:rPr>
        <w:t xml:space="preserve"> (S47)</w:t>
      </w:r>
      <w:r w:rsidRPr="00365025">
        <w:rPr>
          <w:rFonts w:asciiTheme="minorBidi" w:hAnsiTheme="minorBidi" w:cstheme="minorBidi"/>
          <w:color w:val="000000" w:themeColor="text1"/>
          <w:sz w:val="24"/>
          <w:szCs w:val="24"/>
          <w:shd w:val="clear" w:color="auto" w:fill="FFFFFF"/>
        </w:rPr>
        <w:t xml:space="preserve"> investigation will be carried out</w:t>
      </w:r>
      <w:r w:rsidR="003253BB" w:rsidRPr="00365025">
        <w:rPr>
          <w:rFonts w:asciiTheme="minorBidi" w:hAnsiTheme="minorBidi" w:cstheme="minorBidi"/>
          <w:color w:val="000000" w:themeColor="text1"/>
          <w:sz w:val="24"/>
          <w:szCs w:val="24"/>
          <w:shd w:val="clear" w:color="auto" w:fill="FFFFFF"/>
        </w:rPr>
        <w:t xml:space="preserve"> under S47 of the Children Act 1989</w:t>
      </w:r>
      <w:sdt>
        <w:sdtPr>
          <w:rPr>
            <w:rFonts w:asciiTheme="minorBidi" w:hAnsiTheme="minorBidi" w:cstheme="minorBidi"/>
            <w:color w:val="000000" w:themeColor="text1"/>
            <w:sz w:val="24"/>
            <w:szCs w:val="24"/>
            <w:shd w:val="clear" w:color="auto" w:fill="FFFFFF"/>
          </w:rPr>
          <w:id w:val="-1041519160"/>
          <w:citation/>
        </w:sdtPr>
        <w:sdtContent>
          <w:r w:rsidRPr="00365025">
            <w:rPr>
              <w:rFonts w:asciiTheme="minorBidi" w:hAnsiTheme="minorBidi" w:cstheme="minorBidi"/>
              <w:color w:val="000000" w:themeColor="text1"/>
              <w:sz w:val="24"/>
              <w:szCs w:val="24"/>
              <w:shd w:val="clear" w:color="auto" w:fill="FFFFFF"/>
            </w:rPr>
            <w:fldChar w:fldCharType="begin"/>
          </w:r>
          <w:r w:rsidRPr="00365025">
            <w:rPr>
              <w:rFonts w:asciiTheme="minorBidi" w:hAnsiTheme="minorBidi" w:cstheme="minorBidi"/>
              <w:color w:val="000000" w:themeColor="text1"/>
              <w:sz w:val="24"/>
              <w:szCs w:val="24"/>
              <w:shd w:val="clear" w:color="auto" w:fill="FFFFFF"/>
            </w:rPr>
            <w:instrText xml:space="preserve"> CITATION Soc121 \l 2057 </w:instrText>
          </w:r>
          <w:r w:rsidRPr="00365025">
            <w:rPr>
              <w:rFonts w:asciiTheme="minorBidi" w:hAnsiTheme="minorBidi" w:cstheme="minorBidi"/>
              <w:color w:val="000000" w:themeColor="text1"/>
              <w:sz w:val="24"/>
              <w:szCs w:val="24"/>
              <w:shd w:val="clear" w:color="auto" w:fill="FFFFFF"/>
            </w:rPr>
            <w:fldChar w:fldCharType="separate"/>
          </w:r>
          <w:r w:rsidRPr="00365025">
            <w:rPr>
              <w:rFonts w:asciiTheme="minorBidi" w:hAnsiTheme="minorBidi" w:cstheme="minorBidi"/>
              <w:noProof/>
              <w:color w:val="000000" w:themeColor="text1"/>
              <w:sz w:val="24"/>
              <w:szCs w:val="24"/>
              <w:shd w:val="clear" w:color="auto" w:fill="FFFFFF"/>
            </w:rPr>
            <w:t xml:space="preserve"> (Social care institute for excellence, 2012)</w:t>
          </w:r>
          <w:r w:rsidRPr="00365025">
            <w:rPr>
              <w:rFonts w:asciiTheme="minorBidi" w:hAnsiTheme="minorBidi" w:cstheme="minorBidi"/>
              <w:color w:val="000000" w:themeColor="text1"/>
              <w:sz w:val="24"/>
              <w:szCs w:val="24"/>
              <w:shd w:val="clear" w:color="auto" w:fill="FFFFFF"/>
            </w:rPr>
            <w:fldChar w:fldCharType="end"/>
          </w:r>
        </w:sdtContent>
      </w:sdt>
      <w:r w:rsidRPr="00365025">
        <w:rPr>
          <w:rFonts w:asciiTheme="minorBidi" w:hAnsiTheme="minorBidi" w:cstheme="minorBidi"/>
          <w:color w:val="000000" w:themeColor="text1"/>
          <w:sz w:val="24"/>
          <w:szCs w:val="24"/>
          <w:shd w:val="clear" w:color="auto" w:fill="FFFFFF"/>
        </w:rPr>
        <w:t>. An assessment</w:t>
      </w:r>
      <w:r w:rsidR="008F3207" w:rsidRPr="00365025">
        <w:rPr>
          <w:rFonts w:asciiTheme="minorBidi" w:hAnsiTheme="minorBidi" w:cstheme="minorBidi"/>
          <w:color w:val="000000" w:themeColor="text1"/>
          <w:sz w:val="24"/>
          <w:szCs w:val="24"/>
          <w:shd w:val="clear" w:color="auto" w:fill="FFFFFF"/>
        </w:rPr>
        <w:t xml:space="preserve">/investigation </w:t>
      </w:r>
      <w:r w:rsidRPr="00365025">
        <w:rPr>
          <w:rFonts w:asciiTheme="minorBidi" w:hAnsiTheme="minorBidi" w:cstheme="minorBidi"/>
          <w:color w:val="000000" w:themeColor="text1"/>
          <w:sz w:val="24"/>
          <w:szCs w:val="24"/>
          <w:shd w:val="clear" w:color="auto" w:fill="FFFFFF"/>
        </w:rPr>
        <w:t>will be undertaken</w:t>
      </w:r>
      <w:r w:rsidR="003253BB" w:rsidRPr="00365025">
        <w:rPr>
          <w:rFonts w:asciiTheme="minorBidi" w:hAnsiTheme="minorBidi" w:cstheme="minorBidi"/>
          <w:color w:val="000000" w:themeColor="text1"/>
          <w:sz w:val="24"/>
          <w:szCs w:val="24"/>
          <w:shd w:val="clear" w:color="auto" w:fill="FFFFFF"/>
        </w:rPr>
        <w:t xml:space="preserve"> by the allocated Social Worker</w:t>
      </w:r>
      <w:r w:rsidRPr="00365025">
        <w:rPr>
          <w:rFonts w:asciiTheme="minorBidi" w:hAnsiTheme="minorBidi" w:cstheme="minorBidi"/>
          <w:color w:val="000000" w:themeColor="text1"/>
          <w:sz w:val="24"/>
          <w:szCs w:val="24"/>
          <w:shd w:val="clear" w:color="auto" w:fill="FFFFFF"/>
        </w:rPr>
        <w:t xml:space="preserve"> to identify a child’s needs and to explore if the adults caring for </w:t>
      </w:r>
      <w:r w:rsidR="008F3207" w:rsidRPr="00365025">
        <w:rPr>
          <w:rFonts w:asciiTheme="minorBidi" w:hAnsiTheme="minorBidi" w:cstheme="minorBidi"/>
          <w:color w:val="000000" w:themeColor="text1"/>
          <w:sz w:val="24"/>
          <w:szCs w:val="24"/>
          <w:shd w:val="clear" w:color="auto" w:fill="FFFFFF"/>
        </w:rPr>
        <w:t>the</w:t>
      </w:r>
      <w:r w:rsidRPr="00365025">
        <w:rPr>
          <w:rFonts w:asciiTheme="minorBidi" w:hAnsiTheme="minorBidi" w:cstheme="minorBidi"/>
          <w:color w:val="000000" w:themeColor="text1"/>
          <w:sz w:val="24"/>
          <w:szCs w:val="24"/>
          <w:shd w:val="clear" w:color="auto" w:fill="FFFFFF"/>
        </w:rPr>
        <w:t xml:space="preserve"> child can effectively meet the child’s</w:t>
      </w:r>
      <w:r w:rsidR="00D35C95" w:rsidRPr="00365025">
        <w:rPr>
          <w:rFonts w:asciiTheme="minorBidi" w:hAnsiTheme="minorBidi" w:cstheme="minorBidi"/>
          <w:color w:val="000000" w:themeColor="text1"/>
          <w:sz w:val="24"/>
          <w:szCs w:val="24"/>
          <w:shd w:val="clear" w:color="auto" w:fill="FFFFFF"/>
        </w:rPr>
        <w:t xml:space="preserve"> basic</w:t>
      </w:r>
      <w:r w:rsidRPr="00365025">
        <w:rPr>
          <w:rFonts w:asciiTheme="minorBidi" w:hAnsiTheme="minorBidi" w:cstheme="minorBidi"/>
          <w:color w:val="000000" w:themeColor="text1"/>
          <w:sz w:val="24"/>
          <w:szCs w:val="24"/>
          <w:shd w:val="clear" w:color="auto" w:fill="FFFFFF"/>
        </w:rPr>
        <w:t xml:space="preserve"> needs</w:t>
      </w:r>
      <w:r w:rsidR="008F3207" w:rsidRPr="00365025">
        <w:rPr>
          <w:rFonts w:asciiTheme="minorBidi" w:hAnsiTheme="minorBidi" w:cstheme="minorBidi"/>
          <w:color w:val="000000" w:themeColor="text1"/>
          <w:sz w:val="24"/>
          <w:szCs w:val="24"/>
          <w:shd w:val="clear" w:color="auto" w:fill="FFFFFF"/>
        </w:rPr>
        <w:t xml:space="preserve"> and keep them safe</w:t>
      </w:r>
      <w:sdt>
        <w:sdtPr>
          <w:rPr>
            <w:rFonts w:asciiTheme="minorBidi" w:hAnsiTheme="minorBidi" w:cstheme="minorBidi"/>
            <w:color w:val="000000" w:themeColor="text1"/>
            <w:sz w:val="24"/>
            <w:szCs w:val="24"/>
            <w:shd w:val="clear" w:color="auto" w:fill="FFFFFF"/>
          </w:rPr>
          <w:id w:val="-828056695"/>
          <w:citation/>
        </w:sdtPr>
        <w:sdtContent>
          <w:r w:rsidRPr="00365025">
            <w:rPr>
              <w:rFonts w:asciiTheme="minorBidi" w:hAnsiTheme="minorBidi" w:cstheme="minorBidi"/>
              <w:color w:val="000000" w:themeColor="text1"/>
              <w:sz w:val="24"/>
              <w:szCs w:val="24"/>
              <w:shd w:val="clear" w:color="auto" w:fill="FFFFFF"/>
            </w:rPr>
            <w:fldChar w:fldCharType="begin"/>
          </w:r>
          <w:r w:rsidRPr="00365025">
            <w:rPr>
              <w:rFonts w:asciiTheme="minorBidi" w:hAnsiTheme="minorBidi" w:cstheme="minorBidi"/>
              <w:color w:val="000000" w:themeColor="text1"/>
              <w:sz w:val="24"/>
              <w:szCs w:val="24"/>
              <w:shd w:val="clear" w:color="auto" w:fill="FFFFFF"/>
            </w:rPr>
            <w:instrText xml:space="preserve"> CITATION Soc121 \l 2057 </w:instrText>
          </w:r>
          <w:r w:rsidRPr="00365025">
            <w:rPr>
              <w:rFonts w:asciiTheme="minorBidi" w:hAnsiTheme="minorBidi" w:cstheme="minorBidi"/>
              <w:color w:val="000000" w:themeColor="text1"/>
              <w:sz w:val="24"/>
              <w:szCs w:val="24"/>
              <w:shd w:val="clear" w:color="auto" w:fill="FFFFFF"/>
            </w:rPr>
            <w:fldChar w:fldCharType="separate"/>
          </w:r>
          <w:r w:rsidRPr="00365025">
            <w:rPr>
              <w:rFonts w:asciiTheme="minorBidi" w:hAnsiTheme="minorBidi" w:cstheme="minorBidi"/>
              <w:noProof/>
              <w:color w:val="000000" w:themeColor="text1"/>
              <w:sz w:val="24"/>
              <w:szCs w:val="24"/>
              <w:shd w:val="clear" w:color="auto" w:fill="FFFFFF"/>
            </w:rPr>
            <w:t xml:space="preserve"> (Social care institute for excellence, 2012)</w:t>
          </w:r>
          <w:r w:rsidRPr="00365025">
            <w:rPr>
              <w:rFonts w:asciiTheme="minorBidi" w:hAnsiTheme="minorBidi" w:cstheme="minorBidi"/>
              <w:color w:val="000000" w:themeColor="text1"/>
              <w:sz w:val="24"/>
              <w:szCs w:val="24"/>
              <w:shd w:val="clear" w:color="auto" w:fill="FFFFFF"/>
            </w:rPr>
            <w:fldChar w:fldCharType="end"/>
          </w:r>
        </w:sdtContent>
      </w:sdt>
      <w:r w:rsidRPr="00365025">
        <w:rPr>
          <w:rFonts w:asciiTheme="minorBidi" w:hAnsiTheme="minorBidi" w:cstheme="minorBidi"/>
          <w:color w:val="000000" w:themeColor="text1"/>
          <w:sz w:val="24"/>
          <w:szCs w:val="24"/>
          <w:shd w:val="clear" w:color="auto" w:fill="FFFFFF"/>
        </w:rPr>
        <w:t xml:space="preserve">. </w:t>
      </w:r>
      <w:r w:rsidR="008F3207" w:rsidRPr="00365025">
        <w:rPr>
          <w:rFonts w:asciiTheme="minorBidi" w:hAnsiTheme="minorBidi" w:cstheme="minorBidi"/>
          <w:color w:val="000000" w:themeColor="text1"/>
          <w:sz w:val="24"/>
          <w:szCs w:val="24"/>
          <w:shd w:val="clear" w:color="auto" w:fill="FFFFFF"/>
        </w:rPr>
        <w:t xml:space="preserve">This differs in Adult Services as </w:t>
      </w:r>
      <w:r w:rsidRPr="00365025">
        <w:rPr>
          <w:rFonts w:asciiTheme="minorBidi" w:hAnsiTheme="minorBidi" w:cstheme="minorBidi"/>
          <w:color w:val="000000" w:themeColor="text1"/>
          <w:sz w:val="24"/>
          <w:szCs w:val="24"/>
          <w:shd w:val="clear" w:color="auto" w:fill="FFFFFF"/>
        </w:rPr>
        <w:t>concerns regarding an adult who is at risk</w:t>
      </w:r>
      <w:r w:rsidR="008F3207" w:rsidRPr="00365025">
        <w:rPr>
          <w:rFonts w:asciiTheme="minorBidi" w:hAnsiTheme="minorBidi" w:cstheme="minorBidi"/>
          <w:color w:val="000000" w:themeColor="text1"/>
          <w:sz w:val="24"/>
          <w:szCs w:val="24"/>
          <w:shd w:val="clear" w:color="auto" w:fill="FFFFFF"/>
        </w:rPr>
        <w:t xml:space="preserve"> is managed by the Adult Safeguarding Team. The allocated Social Worker will complete and submit a</w:t>
      </w:r>
      <w:r w:rsidRPr="00365025">
        <w:rPr>
          <w:rFonts w:asciiTheme="minorBidi" w:hAnsiTheme="minorBidi" w:cstheme="minorBidi"/>
          <w:color w:val="000000" w:themeColor="text1"/>
          <w:sz w:val="24"/>
          <w:szCs w:val="24"/>
          <w:shd w:val="clear" w:color="auto" w:fill="FFFFFF"/>
        </w:rPr>
        <w:t xml:space="preserve"> Multi-agency Risk Assessment Form (MARF) </w:t>
      </w:r>
      <w:r w:rsidR="008F3207" w:rsidRPr="00365025">
        <w:rPr>
          <w:rFonts w:asciiTheme="minorBidi" w:hAnsiTheme="minorBidi" w:cstheme="minorBidi"/>
          <w:color w:val="000000" w:themeColor="text1"/>
          <w:sz w:val="24"/>
          <w:szCs w:val="24"/>
          <w:shd w:val="clear" w:color="auto" w:fill="FFFFFF"/>
        </w:rPr>
        <w:t xml:space="preserve">and the Safeguarding Team will take the lead rather than the allocated Social Worker. </w:t>
      </w:r>
    </w:p>
    <w:p w14:paraId="769B70B8" w14:textId="44403D0D" w:rsidR="00A31B91" w:rsidRPr="00365025" w:rsidRDefault="00A31B91" w:rsidP="00BA7ECC">
      <w:pPr>
        <w:overflowPunct/>
        <w:autoSpaceDE/>
        <w:autoSpaceDN/>
        <w:adjustRightInd/>
        <w:spacing w:line="360" w:lineRule="auto"/>
        <w:textAlignment w:val="auto"/>
        <w:rPr>
          <w:rFonts w:asciiTheme="minorBidi" w:hAnsiTheme="minorBidi" w:cstheme="minorBidi"/>
          <w:color w:val="000000" w:themeColor="text1"/>
          <w:sz w:val="24"/>
          <w:szCs w:val="24"/>
          <w:shd w:val="clear" w:color="auto" w:fill="FFFFFF"/>
        </w:rPr>
      </w:pPr>
    </w:p>
    <w:p w14:paraId="6F72FF73" w14:textId="17E6317E" w:rsidR="00A31B91" w:rsidRPr="00BA7ECC" w:rsidRDefault="00A31B91" w:rsidP="00BA7ECC">
      <w:pPr>
        <w:overflowPunct/>
        <w:autoSpaceDE/>
        <w:autoSpaceDN/>
        <w:adjustRightInd/>
        <w:spacing w:line="360" w:lineRule="auto"/>
        <w:textAlignment w:val="auto"/>
        <w:rPr>
          <w:rFonts w:asciiTheme="minorBidi" w:hAnsiTheme="minorBidi" w:cstheme="minorBidi"/>
          <w:color w:val="000000" w:themeColor="text1"/>
          <w:sz w:val="24"/>
          <w:szCs w:val="24"/>
          <w:shd w:val="clear" w:color="auto" w:fill="FFFFFF"/>
        </w:rPr>
      </w:pPr>
      <w:r w:rsidRPr="00365025">
        <w:rPr>
          <w:rFonts w:asciiTheme="minorBidi" w:hAnsiTheme="minorBidi" w:cstheme="minorBidi"/>
          <w:color w:val="000000" w:themeColor="text1"/>
          <w:sz w:val="24"/>
          <w:szCs w:val="24"/>
          <w:shd w:val="clear" w:color="auto" w:fill="FFFFFF"/>
        </w:rPr>
        <w:t xml:space="preserve">The Mental Capacity Act (2005) (MCA) </w:t>
      </w:r>
      <w:r w:rsidR="00270C28" w:rsidRPr="00365025">
        <w:rPr>
          <w:rFonts w:asciiTheme="minorBidi" w:hAnsiTheme="minorBidi" w:cstheme="minorBidi"/>
          <w:color w:val="000000" w:themeColor="text1"/>
          <w:sz w:val="24"/>
          <w:szCs w:val="24"/>
          <w:shd w:val="clear" w:color="auto" w:fill="FFFFFF"/>
        </w:rPr>
        <w:t xml:space="preserve">is clear that Mental Capacity must be assumed unless there is a reason to doubt it, and Mental Capacity is assessed via a </w:t>
      </w:r>
      <w:r w:rsidRPr="00365025">
        <w:rPr>
          <w:rFonts w:asciiTheme="minorBidi" w:hAnsiTheme="minorBidi" w:cstheme="minorBidi"/>
          <w:color w:val="000000" w:themeColor="text1"/>
          <w:sz w:val="24"/>
          <w:szCs w:val="24"/>
          <w:shd w:val="clear" w:color="auto" w:fill="FFFFFF"/>
        </w:rPr>
        <w:t xml:space="preserve">Mental Capacity </w:t>
      </w:r>
      <w:r w:rsidR="00270C28" w:rsidRPr="00365025">
        <w:rPr>
          <w:rFonts w:asciiTheme="minorBidi" w:hAnsiTheme="minorBidi" w:cstheme="minorBidi"/>
          <w:color w:val="000000" w:themeColor="text1"/>
          <w:sz w:val="24"/>
          <w:szCs w:val="24"/>
          <w:shd w:val="clear" w:color="auto" w:fill="FFFFFF"/>
        </w:rPr>
        <w:t>A</w:t>
      </w:r>
      <w:r w:rsidRPr="00365025">
        <w:rPr>
          <w:rFonts w:asciiTheme="minorBidi" w:hAnsiTheme="minorBidi" w:cstheme="minorBidi"/>
          <w:color w:val="000000" w:themeColor="text1"/>
          <w:sz w:val="24"/>
          <w:szCs w:val="24"/>
          <w:shd w:val="clear" w:color="auto" w:fill="FFFFFF"/>
        </w:rPr>
        <w:t xml:space="preserve">ssessment </w:t>
      </w:r>
      <w:r w:rsidR="00270C28" w:rsidRPr="00365025">
        <w:rPr>
          <w:rFonts w:asciiTheme="minorBidi" w:hAnsiTheme="minorBidi" w:cstheme="minorBidi"/>
          <w:color w:val="000000" w:themeColor="text1"/>
          <w:sz w:val="24"/>
          <w:szCs w:val="24"/>
          <w:shd w:val="clear" w:color="auto" w:fill="FFFFFF"/>
        </w:rPr>
        <w:t>to evidence that an individual is or is not lacking Mental Capacity</w:t>
      </w:r>
      <w:sdt>
        <w:sdtPr>
          <w:rPr>
            <w:rFonts w:asciiTheme="minorBidi" w:hAnsiTheme="minorBidi" w:cstheme="minorBidi"/>
            <w:color w:val="000000" w:themeColor="text1"/>
            <w:sz w:val="24"/>
            <w:szCs w:val="24"/>
            <w:shd w:val="clear" w:color="auto" w:fill="FFFFFF"/>
          </w:rPr>
          <w:id w:val="-1368902529"/>
          <w:citation/>
        </w:sdtPr>
        <w:sdtContent>
          <w:r w:rsidRPr="00365025">
            <w:rPr>
              <w:rFonts w:asciiTheme="minorBidi" w:hAnsiTheme="minorBidi" w:cstheme="minorBidi"/>
              <w:color w:val="000000" w:themeColor="text1"/>
              <w:sz w:val="24"/>
              <w:szCs w:val="24"/>
              <w:shd w:val="clear" w:color="auto" w:fill="FFFFFF"/>
            </w:rPr>
            <w:fldChar w:fldCharType="begin"/>
          </w:r>
          <w:r w:rsidRPr="00365025">
            <w:rPr>
              <w:rFonts w:asciiTheme="minorBidi" w:hAnsiTheme="minorBidi" w:cstheme="minorBidi"/>
              <w:color w:val="000000" w:themeColor="text1"/>
              <w:sz w:val="24"/>
              <w:szCs w:val="24"/>
              <w:shd w:val="clear" w:color="auto" w:fill="FFFFFF"/>
            </w:rPr>
            <w:instrText xml:space="preserve"> CITATION You22 \l 2057 </w:instrText>
          </w:r>
          <w:r w:rsidRPr="00365025">
            <w:rPr>
              <w:rFonts w:asciiTheme="minorBidi" w:hAnsiTheme="minorBidi" w:cstheme="minorBidi"/>
              <w:color w:val="000000" w:themeColor="text1"/>
              <w:sz w:val="24"/>
              <w:szCs w:val="24"/>
              <w:shd w:val="clear" w:color="auto" w:fill="FFFFFF"/>
            </w:rPr>
            <w:fldChar w:fldCharType="separate"/>
          </w:r>
          <w:r w:rsidRPr="00365025">
            <w:rPr>
              <w:rFonts w:asciiTheme="minorBidi" w:hAnsiTheme="minorBidi" w:cstheme="minorBidi"/>
              <w:noProof/>
              <w:color w:val="000000" w:themeColor="text1"/>
              <w:sz w:val="24"/>
              <w:szCs w:val="24"/>
              <w:shd w:val="clear" w:color="auto" w:fill="FFFFFF"/>
            </w:rPr>
            <w:t xml:space="preserve"> (Yound Minds, 2022)</w:t>
          </w:r>
          <w:r w:rsidRPr="00365025">
            <w:rPr>
              <w:rFonts w:asciiTheme="minorBidi" w:hAnsiTheme="minorBidi" w:cstheme="minorBidi"/>
              <w:color w:val="000000" w:themeColor="text1"/>
              <w:sz w:val="24"/>
              <w:szCs w:val="24"/>
              <w:shd w:val="clear" w:color="auto" w:fill="FFFFFF"/>
            </w:rPr>
            <w:fldChar w:fldCharType="end"/>
          </w:r>
        </w:sdtContent>
      </w:sdt>
      <w:r w:rsidRPr="00365025">
        <w:rPr>
          <w:rFonts w:asciiTheme="minorBidi" w:hAnsiTheme="minorBidi" w:cstheme="minorBidi"/>
          <w:color w:val="000000" w:themeColor="text1"/>
          <w:sz w:val="24"/>
          <w:szCs w:val="24"/>
          <w:shd w:val="clear" w:color="auto" w:fill="FFFFFF"/>
        </w:rPr>
        <w:t>. The purpose of the MCA (2005) is to protect individuals who have been deemed not to have capacity and to uphold and safeguard decisions that are made</w:t>
      </w:r>
      <w:sdt>
        <w:sdtPr>
          <w:rPr>
            <w:rFonts w:asciiTheme="minorBidi" w:hAnsiTheme="minorBidi" w:cstheme="minorBidi"/>
            <w:color w:val="000000" w:themeColor="text1"/>
            <w:sz w:val="24"/>
            <w:szCs w:val="24"/>
            <w:shd w:val="clear" w:color="auto" w:fill="FFFFFF"/>
          </w:rPr>
          <w:id w:val="-579447007"/>
          <w:citation/>
        </w:sdtPr>
        <w:sdtContent>
          <w:r w:rsidRPr="00365025">
            <w:rPr>
              <w:rFonts w:asciiTheme="minorBidi" w:hAnsiTheme="minorBidi" w:cstheme="minorBidi"/>
              <w:color w:val="000000" w:themeColor="text1"/>
              <w:sz w:val="24"/>
              <w:szCs w:val="24"/>
              <w:shd w:val="clear" w:color="auto" w:fill="FFFFFF"/>
            </w:rPr>
            <w:fldChar w:fldCharType="begin"/>
          </w:r>
          <w:r w:rsidRPr="00365025">
            <w:rPr>
              <w:rFonts w:asciiTheme="minorBidi" w:hAnsiTheme="minorBidi" w:cstheme="minorBidi"/>
              <w:color w:val="000000" w:themeColor="text1"/>
              <w:sz w:val="24"/>
              <w:szCs w:val="24"/>
              <w:shd w:val="clear" w:color="auto" w:fill="FFFFFF"/>
            </w:rPr>
            <w:instrText xml:space="preserve"> CITATION SCI22 \l 2057 </w:instrText>
          </w:r>
          <w:r w:rsidRPr="00365025">
            <w:rPr>
              <w:rFonts w:asciiTheme="minorBidi" w:hAnsiTheme="minorBidi" w:cstheme="minorBidi"/>
              <w:color w:val="000000" w:themeColor="text1"/>
              <w:sz w:val="24"/>
              <w:szCs w:val="24"/>
              <w:shd w:val="clear" w:color="auto" w:fill="FFFFFF"/>
            </w:rPr>
            <w:fldChar w:fldCharType="separate"/>
          </w:r>
          <w:r w:rsidRPr="00365025">
            <w:rPr>
              <w:rFonts w:asciiTheme="minorBidi" w:hAnsiTheme="minorBidi" w:cstheme="minorBidi"/>
              <w:noProof/>
              <w:color w:val="000000" w:themeColor="text1"/>
              <w:sz w:val="24"/>
              <w:szCs w:val="24"/>
              <w:shd w:val="clear" w:color="auto" w:fill="FFFFFF"/>
            </w:rPr>
            <w:t xml:space="preserve"> (SCIE, 2022)</w:t>
          </w:r>
          <w:r w:rsidRPr="00365025">
            <w:rPr>
              <w:rFonts w:asciiTheme="minorBidi" w:hAnsiTheme="minorBidi" w:cstheme="minorBidi"/>
              <w:color w:val="000000" w:themeColor="text1"/>
              <w:sz w:val="24"/>
              <w:szCs w:val="24"/>
              <w:shd w:val="clear" w:color="auto" w:fill="FFFFFF"/>
            </w:rPr>
            <w:fldChar w:fldCharType="end"/>
          </w:r>
        </w:sdtContent>
      </w:sdt>
      <w:r w:rsidRPr="00365025">
        <w:rPr>
          <w:rFonts w:asciiTheme="minorBidi" w:hAnsiTheme="minorBidi" w:cstheme="minorBidi"/>
          <w:color w:val="000000" w:themeColor="text1"/>
          <w:sz w:val="24"/>
          <w:szCs w:val="24"/>
          <w:shd w:val="clear" w:color="auto" w:fill="FFFFFF"/>
        </w:rPr>
        <w:t>. Principle 3 of the MCA (2005) is Unwise decisions, and it states that individuals should not be treated as lacking capacity</w:t>
      </w:r>
      <w:r w:rsidR="007B2AC7" w:rsidRPr="00365025">
        <w:rPr>
          <w:rFonts w:asciiTheme="minorBidi" w:hAnsiTheme="minorBidi" w:cstheme="minorBidi"/>
          <w:color w:val="000000" w:themeColor="text1"/>
          <w:sz w:val="24"/>
          <w:szCs w:val="24"/>
          <w:shd w:val="clear" w:color="auto" w:fill="FFFFFF"/>
        </w:rPr>
        <w:t xml:space="preserve"> on the basis of making ‘unwise </w:t>
      </w:r>
      <w:r w:rsidR="007B2AC7" w:rsidRPr="00365025">
        <w:rPr>
          <w:rFonts w:asciiTheme="minorBidi" w:hAnsiTheme="minorBidi" w:cstheme="minorBidi"/>
          <w:color w:val="000000" w:themeColor="text1"/>
          <w:sz w:val="24"/>
          <w:szCs w:val="24"/>
          <w:shd w:val="clear" w:color="auto" w:fill="FFFFFF"/>
        </w:rPr>
        <w:lastRenderedPageBreak/>
        <w:t xml:space="preserve">decisions’ </w:t>
      </w:r>
      <w:sdt>
        <w:sdtPr>
          <w:rPr>
            <w:rFonts w:asciiTheme="minorBidi" w:hAnsiTheme="minorBidi" w:cstheme="minorBidi"/>
            <w:color w:val="000000" w:themeColor="text1"/>
            <w:sz w:val="24"/>
            <w:szCs w:val="24"/>
            <w:shd w:val="clear" w:color="auto" w:fill="FFFFFF"/>
          </w:rPr>
          <w:id w:val="-1877841373"/>
          <w:citation/>
        </w:sdtPr>
        <w:sdtContent>
          <w:r w:rsidRPr="00365025">
            <w:rPr>
              <w:rFonts w:asciiTheme="minorBidi" w:hAnsiTheme="minorBidi" w:cstheme="minorBidi"/>
              <w:color w:val="000000" w:themeColor="text1"/>
              <w:sz w:val="24"/>
              <w:szCs w:val="24"/>
              <w:shd w:val="clear" w:color="auto" w:fill="FFFFFF"/>
            </w:rPr>
            <w:fldChar w:fldCharType="begin"/>
          </w:r>
          <w:r w:rsidRPr="00365025">
            <w:rPr>
              <w:rFonts w:asciiTheme="minorBidi" w:hAnsiTheme="minorBidi" w:cstheme="minorBidi"/>
              <w:color w:val="000000" w:themeColor="text1"/>
              <w:sz w:val="24"/>
              <w:szCs w:val="24"/>
              <w:shd w:val="clear" w:color="auto" w:fill="FFFFFF"/>
            </w:rPr>
            <w:instrText xml:space="preserve"> CITATION SCI22 \l 2057 </w:instrText>
          </w:r>
          <w:r w:rsidRPr="00365025">
            <w:rPr>
              <w:rFonts w:asciiTheme="minorBidi" w:hAnsiTheme="minorBidi" w:cstheme="minorBidi"/>
              <w:color w:val="000000" w:themeColor="text1"/>
              <w:sz w:val="24"/>
              <w:szCs w:val="24"/>
              <w:shd w:val="clear" w:color="auto" w:fill="FFFFFF"/>
            </w:rPr>
            <w:fldChar w:fldCharType="separate"/>
          </w:r>
          <w:r w:rsidRPr="00365025">
            <w:rPr>
              <w:rFonts w:asciiTheme="minorBidi" w:hAnsiTheme="minorBidi" w:cstheme="minorBidi"/>
              <w:noProof/>
              <w:color w:val="000000" w:themeColor="text1"/>
              <w:sz w:val="24"/>
              <w:szCs w:val="24"/>
              <w:shd w:val="clear" w:color="auto" w:fill="FFFFFF"/>
            </w:rPr>
            <w:t xml:space="preserve"> (SCIE, 2022)</w:t>
          </w:r>
          <w:r w:rsidRPr="00365025">
            <w:rPr>
              <w:rFonts w:asciiTheme="minorBidi" w:hAnsiTheme="minorBidi" w:cstheme="minorBidi"/>
              <w:color w:val="000000" w:themeColor="text1"/>
              <w:sz w:val="24"/>
              <w:szCs w:val="24"/>
              <w:shd w:val="clear" w:color="auto" w:fill="FFFFFF"/>
            </w:rPr>
            <w:fldChar w:fldCharType="end"/>
          </w:r>
        </w:sdtContent>
      </w:sdt>
      <w:r w:rsidRPr="00365025">
        <w:rPr>
          <w:rFonts w:asciiTheme="minorBidi" w:hAnsiTheme="minorBidi" w:cstheme="minorBidi"/>
          <w:color w:val="000000" w:themeColor="text1"/>
          <w:sz w:val="24"/>
          <w:szCs w:val="24"/>
          <w:shd w:val="clear" w:color="auto" w:fill="FFFFFF"/>
        </w:rPr>
        <w:t xml:space="preserve">. If safeguarding concerns are raised regarding an adult who has capacity the local authority cannot force an adult to access support </w:t>
      </w:r>
      <w:r w:rsidR="00270C28" w:rsidRPr="00365025">
        <w:rPr>
          <w:rFonts w:asciiTheme="minorBidi" w:hAnsiTheme="minorBidi" w:cstheme="minorBidi"/>
          <w:color w:val="000000" w:themeColor="text1"/>
          <w:sz w:val="24"/>
          <w:szCs w:val="24"/>
          <w:shd w:val="clear" w:color="auto" w:fill="FFFFFF"/>
        </w:rPr>
        <w:t>as they must have an adult’s consent to become involved.</w:t>
      </w:r>
      <w:r w:rsidRPr="00365025">
        <w:rPr>
          <w:rFonts w:asciiTheme="minorBidi" w:hAnsiTheme="minorBidi" w:cstheme="minorBidi"/>
          <w:color w:val="000000" w:themeColor="text1"/>
          <w:sz w:val="24"/>
          <w:szCs w:val="24"/>
          <w:shd w:val="clear" w:color="auto" w:fill="FFFFFF"/>
        </w:rPr>
        <w:t xml:space="preserve"> However, if safeguarding concerns are raised in relation to a child, then </w:t>
      </w:r>
      <w:r w:rsidR="003253BB" w:rsidRPr="00365025">
        <w:rPr>
          <w:rFonts w:asciiTheme="minorBidi" w:hAnsiTheme="minorBidi" w:cstheme="minorBidi"/>
          <w:color w:val="000000" w:themeColor="text1"/>
          <w:sz w:val="24"/>
          <w:szCs w:val="24"/>
          <w:shd w:val="clear" w:color="auto" w:fill="FFFFFF"/>
        </w:rPr>
        <w:t>professionals</w:t>
      </w:r>
      <w:r w:rsidRPr="00365025">
        <w:rPr>
          <w:rFonts w:asciiTheme="minorBidi" w:hAnsiTheme="minorBidi" w:cstheme="minorBidi"/>
          <w:color w:val="000000" w:themeColor="text1"/>
          <w:sz w:val="24"/>
          <w:szCs w:val="24"/>
          <w:shd w:val="clear" w:color="auto" w:fill="FFFFFF"/>
        </w:rPr>
        <w:t xml:space="preserve"> will act on behalf of a child to ensure the child is safe and protected from harm</w:t>
      </w:r>
      <w:r w:rsidR="003253BB" w:rsidRPr="00365025">
        <w:rPr>
          <w:rFonts w:asciiTheme="minorBidi" w:hAnsiTheme="minorBidi" w:cstheme="minorBidi"/>
          <w:color w:val="000000" w:themeColor="text1"/>
          <w:sz w:val="24"/>
          <w:szCs w:val="24"/>
          <w:shd w:val="clear" w:color="auto" w:fill="FFFFFF"/>
        </w:rPr>
        <w:t xml:space="preserve"> as the child’s welfare is paramount</w:t>
      </w:r>
      <w:r w:rsidR="007B2AC7" w:rsidRPr="00365025">
        <w:rPr>
          <w:rFonts w:asciiTheme="minorBidi" w:hAnsiTheme="minorBidi" w:cstheme="minorBidi"/>
          <w:color w:val="000000" w:themeColor="text1"/>
          <w:sz w:val="24"/>
          <w:szCs w:val="24"/>
          <w:shd w:val="clear" w:color="auto" w:fill="FFFFFF"/>
        </w:rPr>
        <w:t xml:space="preserve"> (Children Act, 1989)</w:t>
      </w:r>
      <w:r w:rsidRPr="00365025">
        <w:rPr>
          <w:rFonts w:asciiTheme="minorBidi" w:hAnsiTheme="minorBidi" w:cstheme="minorBidi"/>
          <w:color w:val="000000" w:themeColor="text1"/>
          <w:sz w:val="24"/>
          <w:szCs w:val="24"/>
          <w:shd w:val="clear" w:color="auto" w:fill="FFFFFF"/>
        </w:rPr>
        <w:t xml:space="preserve">. </w:t>
      </w:r>
      <w:r w:rsidR="003253BB" w:rsidRPr="00365025">
        <w:rPr>
          <w:rFonts w:asciiTheme="minorBidi" w:hAnsiTheme="minorBidi" w:cstheme="minorBidi"/>
          <w:color w:val="000000" w:themeColor="text1"/>
          <w:sz w:val="24"/>
          <w:szCs w:val="24"/>
          <w:shd w:val="clear" w:color="auto" w:fill="FFFFFF"/>
        </w:rPr>
        <w:t xml:space="preserve">Although it is good practice to obtain consent </w:t>
      </w:r>
      <w:r w:rsidR="007B2AC7" w:rsidRPr="00365025">
        <w:rPr>
          <w:rFonts w:asciiTheme="minorBidi" w:hAnsiTheme="minorBidi" w:cstheme="minorBidi"/>
          <w:color w:val="000000" w:themeColor="text1"/>
          <w:sz w:val="24"/>
          <w:szCs w:val="24"/>
          <w:shd w:val="clear" w:color="auto" w:fill="FFFFFF"/>
        </w:rPr>
        <w:t>and involve parents throughout a</w:t>
      </w:r>
      <w:r w:rsidR="003253BB" w:rsidRPr="00365025">
        <w:rPr>
          <w:rFonts w:asciiTheme="minorBidi" w:hAnsiTheme="minorBidi" w:cstheme="minorBidi"/>
          <w:color w:val="000000" w:themeColor="text1"/>
          <w:sz w:val="24"/>
          <w:szCs w:val="24"/>
          <w:shd w:val="clear" w:color="auto" w:fill="FFFFFF"/>
        </w:rPr>
        <w:t xml:space="preserve"> S47 </w:t>
      </w:r>
      <w:r w:rsidR="007B2AC7" w:rsidRPr="00365025">
        <w:rPr>
          <w:rFonts w:asciiTheme="minorBidi" w:hAnsiTheme="minorBidi" w:cstheme="minorBidi"/>
          <w:color w:val="000000" w:themeColor="text1"/>
          <w:sz w:val="24"/>
          <w:szCs w:val="24"/>
          <w:shd w:val="clear" w:color="auto" w:fill="FFFFFF"/>
        </w:rPr>
        <w:t>investigation, i</w:t>
      </w:r>
      <w:r w:rsidR="003253BB" w:rsidRPr="00365025">
        <w:rPr>
          <w:rFonts w:asciiTheme="minorBidi" w:hAnsiTheme="minorBidi" w:cstheme="minorBidi"/>
          <w:color w:val="000000" w:themeColor="text1"/>
          <w:sz w:val="24"/>
          <w:szCs w:val="24"/>
          <w:shd w:val="clear" w:color="auto" w:fill="FFFFFF"/>
        </w:rPr>
        <w:t>f obtaining consent from a parent could cause more harm to the child, the Social Worker is then able to investigate and speak to the child without obtaining parental consent</w:t>
      </w:r>
      <w:r w:rsidR="007B2AC7" w:rsidRPr="00365025">
        <w:rPr>
          <w:rFonts w:asciiTheme="minorBidi" w:hAnsiTheme="minorBidi" w:cstheme="minorBidi"/>
          <w:color w:val="000000" w:themeColor="text1"/>
          <w:sz w:val="24"/>
          <w:szCs w:val="24"/>
          <w:shd w:val="clear" w:color="auto" w:fill="FFFFFF"/>
        </w:rPr>
        <w:t xml:space="preserve">. </w:t>
      </w:r>
      <w:r w:rsidR="003253BB" w:rsidRPr="00365025">
        <w:rPr>
          <w:rFonts w:asciiTheme="minorBidi" w:hAnsiTheme="minorBidi" w:cstheme="minorBidi"/>
          <w:color w:val="000000" w:themeColor="text1"/>
          <w:sz w:val="24"/>
          <w:szCs w:val="24"/>
          <w:shd w:val="clear" w:color="auto" w:fill="FFFFFF"/>
        </w:rPr>
        <w:t xml:space="preserve">Furthermore, </w:t>
      </w:r>
      <w:r w:rsidR="00365025" w:rsidRPr="00365025">
        <w:rPr>
          <w:rFonts w:asciiTheme="minorBidi" w:hAnsiTheme="minorBidi" w:cstheme="minorBidi"/>
          <w:color w:val="000000" w:themeColor="text1"/>
          <w:sz w:val="24"/>
          <w:szCs w:val="24"/>
          <w:shd w:val="clear" w:color="auto" w:fill="FFFFFF"/>
        </w:rPr>
        <w:t xml:space="preserve">it </w:t>
      </w:r>
      <w:r w:rsidRPr="00365025">
        <w:rPr>
          <w:rFonts w:asciiTheme="minorBidi" w:hAnsiTheme="minorBidi" w:cstheme="minorBidi"/>
          <w:color w:val="000000" w:themeColor="text1"/>
          <w:sz w:val="24"/>
          <w:szCs w:val="24"/>
          <w:shd w:val="clear" w:color="auto" w:fill="FFFFFF"/>
        </w:rPr>
        <w:t>is vitally important that during this process that a child can express their views, wishes and feelings as these need to be taken into consideration when it comes to decision making</w:t>
      </w:r>
      <w:r w:rsidR="003253BB" w:rsidRPr="00365025">
        <w:rPr>
          <w:rFonts w:asciiTheme="minorBidi" w:hAnsiTheme="minorBidi" w:cstheme="minorBidi"/>
          <w:color w:val="000000" w:themeColor="text1"/>
          <w:sz w:val="24"/>
          <w:szCs w:val="24"/>
          <w:shd w:val="clear" w:color="auto" w:fill="FFFFFF"/>
        </w:rPr>
        <w:t xml:space="preserve"> (SCW, 2017)</w:t>
      </w:r>
      <w:r w:rsidR="00270C28" w:rsidRPr="00365025">
        <w:rPr>
          <w:rFonts w:asciiTheme="minorBidi" w:hAnsiTheme="minorBidi" w:cstheme="minorBidi"/>
          <w:color w:val="000000" w:themeColor="text1"/>
          <w:sz w:val="24"/>
          <w:szCs w:val="24"/>
          <w:shd w:val="clear" w:color="auto" w:fill="FFFFFF"/>
        </w:rPr>
        <w:t>.</w:t>
      </w:r>
      <w:r w:rsidR="00270C28" w:rsidRPr="00BA7ECC">
        <w:rPr>
          <w:rFonts w:asciiTheme="minorBidi" w:hAnsiTheme="minorBidi" w:cstheme="minorBidi"/>
          <w:color w:val="000000" w:themeColor="text1"/>
          <w:sz w:val="24"/>
          <w:szCs w:val="24"/>
          <w:shd w:val="clear" w:color="auto" w:fill="FFFFFF"/>
        </w:rPr>
        <w:t xml:space="preserve"> </w:t>
      </w:r>
    </w:p>
    <w:p w14:paraId="39CFA270" w14:textId="51076D21" w:rsidR="00A31B91" w:rsidRPr="00BA7ECC" w:rsidRDefault="00A31B91" w:rsidP="00BA7ECC">
      <w:pPr>
        <w:overflowPunct/>
        <w:autoSpaceDE/>
        <w:autoSpaceDN/>
        <w:adjustRightInd/>
        <w:spacing w:line="360" w:lineRule="auto"/>
        <w:textAlignment w:val="auto"/>
        <w:rPr>
          <w:rFonts w:asciiTheme="minorBidi" w:hAnsiTheme="minorBidi" w:cstheme="minorBidi"/>
          <w:color w:val="000000" w:themeColor="text1"/>
          <w:sz w:val="29"/>
          <w:szCs w:val="29"/>
          <w:shd w:val="clear" w:color="auto" w:fill="FFFFFF"/>
        </w:rPr>
      </w:pPr>
    </w:p>
    <w:p w14:paraId="24F25F49" w14:textId="6ECFD24B" w:rsidR="00522B6F" w:rsidRDefault="00522B6F" w:rsidP="00BA7ECC">
      <w:pPr>
        <w:overflowPunct/>
        <w:autoSpaceDE/>
        <w:autoSpaceDN/>
        <w:adjustRightInd/>
        <w:spacing w:line="360" w:lineRule="auto"/>
        <w:textAlignment w:val="auto"/>
        <w:rPr>
          <w:rFonts w:asciiTheme="minorBidi" w:hAnsiTheme="minorBidi" w:cstheme="minorBidi"/>
          <w:color w:val="000000" w:themeColor="text1"/>
          <w:sz w:val="24"/>
          <w:szCs w:val="24"/>
          <w:shd w:val="clear" w:color="auto" w:fill="FFFFFF"/>
        </w:rPr>
      </w:pPr>
      <w:r w:rsidRPr="00BA7ECC">
        <w:rPr>
          <w:rFonts w:asciiTheme="minorBidi" w:hAnsiTheme="minorBidi" w:cstheme="minorBidi"/>
          <w:color w:val="000000" w:themeColor="text1"/>
          <w:sz w:val="24"/>
          <w:szCs w:val="24"/>
          <w:shd w:val="clear" w:color="auto" w:fill="FFFFFF"/>
        </w:rPr>
        <w:t>(4</w:t>
      </w:r>
      <w:r w:rsidR="007B6623" w:rsidRPr="00BA7ECC">
        <w:rPr>
          <w:rFonts w:asciiTheme="minorBidi" w:hAnsiTheme="minorBidi" w:cstheme="minorBidi"/>
          <w:color w:val="000000" w:themeColor="text1"/>
          <w:sz w:val="24"/>
          <w:szCs w:val="24"/>
          <w:shd w:val="clear" w:color="auto" w:fill="FFFFFF"/>
        </w:rPr>
        <w:t>2</w:t>
      </w:r>
      <w:r w:rsidR="00365025">
        <w:rPr>
          <w:rFonts w:asciiTheme="minorBidi" w:hAnsiTheme="minorBidi" w:cstheme="minorBidi"/>
          <w:color w:val="000000" w:themeColor="text1"/>
          <w:sz w:val="24"/>
          <w:szCs w:val="24"/>
          <w:shd w:val="clear" w:color="auto" w:fill="FFFFFF"/>
        </w:rPr>
        <w:t>5</w:t>
      </w:r>
      <w:r w:rsidR="007B6623" w:rsidRPr="00BA7ECC">
        <w:rPr>
          <w:rFonts w:asciiTheme="minorBidi" w:hAnsiTheme="minorBidi" w:cstheme="minorBidi"/>
          <w:color w:val="000000" w:themeColor="text1"/>
          <w:sz w:val="24"/>
          <w:szCs w:val="24"/>
          <w:shd w:val="clear" w:color="auto" w:fill="FFFFFF"/>
        </w:rPr>
        <w:t xml:space="preserve"> </w:t>
      </w:r>
      <w:r w:rsidRPr="00BA7ECC">
        <w:rPr>
          <w:rFonts w:asciiTheme="minorBidi" w:hAnsiTheme="minorBidi" w:cstheme="minorBidi"/>
          <w:color w:val="000000" w:themeColor="text1"/>
          <w:sz w:val="24"/>
          <w:szCs w:val="24"/>
          <w:shd w:val="clear" w:color="auto" w:fill="FFFFFF"/>
        </w:rPr>
        <w:t>words)</w:t>
      </w:r>
    </w:p>
    <w:p w14:paraId="757749E6" w14:textId="7C5B05D2" w:rsidR="003A6937" w:rsidRDefault="003A6937" w:rsidP="00BA7ECC">
      <w:pPr>
        <w:overflowPunct/>
        <w:autoSpaceDE/>
        <w:autoSpaceDN/>
        <w:adjustRightInd/>
        <w:spacing w:line="360" w:lineRule="auto"/>
        <w:textAlignment w:val="auto"/>
        <w:rPr>
          <w:rFonts w:asciiTheme="minorBidi" w:hAnsiTheme="minorBidi" w:cstheme="minorBidi"/>
          <w:color w:val="000000" w:themeColor="text1"/>
          <w:sz w:val="24"/>
          <w:szCs w:val="24"/>
          <w:shd w:val="clear" w:color="auto" w:fill="FFFFFF"/>
        </w:rPr>
      </w:pPr>
    </w:p>
    <w:p w14:paraId="4AFB4080" w14:textId="77777777" w:rsidR="003A6937" w:rsidRPr="00BA7ECC" w:rsidRDefault="003A6937" w:rsidP="00BA7ECC">
      <w:pPr>
        <w:overflowPunct/>
        <w:autoSpaceDE/>
        <w:autoSpaceDN/>
        <w:adjustRightInd/>
        <w:spacing w:line="360" w:lineRule="auto"/>
        <w:textAlignment w:val="auto"/>
        <w:rPr>
          <w:rFonts w:asciiTheme="minorBidi" w:hAnsiTheme="minorBidi" w:cstheme="minorBidi"/>
          <w:color w:val="000000" w:themeColor="text1"/>
          <w:sz w:val="24"/>
          <w:szCs w:val="24"/>
          <w:shd w:val="clear" w:color="auto" w:fill="FFFFFF"/>
        </w:rPr>
      </w:pPr>
    </w:p>
    <w:p w14:paraId="15F0D762" w14:textId="0162303E" w:rsidR="00A31B91" w:rsidRPr="00BA7ECC" w:rsidRDefault="00A31B91" w:rsidP="00BA7ECC">
      <w:pPr>
        <w:spacing w:line="360" w:lineRule="auto"/>
        <w:rPr>
          <w:rFonts w:asciiTheme="minorBidi" w:hAnsiTheme="minorBidi" w:cstheme="minorBidi"/>
          <w:sz w:val="24"/>
          <w:szCs w:val="24"/>
        </w:rPr>
      </w:pPr>
    </w:p>
    <w:p w14:paraId="7AB02715" w14:textId="52D85A1F" w:rsidR="00A31B91" w:rsidRDefault="00A31B91" w:rsidP="00D35C95">
      <w:pPr>
        <w:spacing w:line="360" w:lineRule="auto"/>
        <w:rPr>
          <w:sz w:val="24"/>
          <w:szCs w:val="24"/>
        </w:rPr>
      </w:pPr>
    </w:p>
    <w:p w14:paraId="51063D17" w14:textId="77626F6C" w:rsidR="00A31B91" w:rsidRDefault="00A31B91" w:rsidP="00D35C95">
      <w:pPr>
        <w:spacing w:line="360" w:lineRule="auto"/>
        <w:rPr>
          <w:sz w:val="24"/>
          <w:szCs w:val="24"/>
        </w:rPr>
      </w:pPr>
    </w:p>
    <w:p w14:paraId="16597ACC" w14:textId="01C8A1A1" w:rsidR="00A31B91" w:rsidRDefault="00A31B91">
      <w:pPr>
        <w:rPr>
          <w:sz w:val="24"/>
          <w:szCs w:val="24"/>
        </w:rPr>
      </w:pPr>
    </w:p>
    <w:p w14:paraId="08ED55D7" w14:textId="1402BD00" w:rsidR="00A31B91" w:rsidRDefault="00A31B91">
      <w:pPr>
        <w:rPr>
          <w:sz w:val="24"/>
          <w:szCs w:val="24"/>
        </w:rPr>
      </w:pPr>
    </w:p>
    <w:p w14:paraId="481973B2" w14:textId="137841EE" w:rsidR="00A31B91" w:rsidRDefault="00A31B91">
      <w:pPr>
        <w:rPr>
          <w:sz w:val="24"/>
          <w:szCs w:val="24"/>
        </w:rPr>
      </w:pPr>
    </w:p>
    <w:p w14:paraId="7CC765C5" w14:textId="77777777" w:rsidR="00A31B91" w:rsidRPr="00784491" w:rsidRDefault="00A31B91">
      <w:pPr>
        <w:rPr>
          <w:sz w:val="24"/>
          <w:szCs w:val="24"/>
        </w:rPr>
      </w:pPr>
    </w:p>
    <w:sectPr w:rsidR="00A31B91" w:rsidRPr="0078449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491"/>
    <w:rsid w:val="001F482A"/>
    <w:rsid w:val="00270C28"/>
    <w:rsid w:val="003253BB"/>
    <w:rsid w:val="0032618B"/>
    <w:rsid w:val="00365025"/>
    <w:rsid w:val="003A6937"/>
    <w:rsid w:val="003F08FF"/>
    <w:rsid w:val="00421AD7"/>
    <w:rsid w:val="004E2623"/>
    <w:rsid w:val="00522B6F"/>
    <w:rsid w:val="00672B6C"/>
    <w:rsid w:val="00784491"/>
    <w:rsid w:val="007B2AC7"/>
    <w:rsid w:val="007B6623"/>
    <w:rsid w:val="007E20F7"/>
    <w:rsid w:val="008F3207"/>
    <w:rsid w:val="009642BA"/>
    <w:rsid w:val="00A06BD0"/>
    <w:rsid w:val="00A31B91"/>
    <w:rsid w:val="00A92847"/>
    <w:rsid w:val="00BA7AF4"/>
    <w:rsid w:val="00BA7ECC"/>
    <w:rsid w:val="00D14BB7"/>
    <w:rsid w:val="00D35C95"/>
    <w:rsid w:val="00D603B5"/>
    <w:rsid w:val="00E716F8"/>
    <w:rsid w:val="00FE629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67128"/>
  <w15:chartTrackingRefBased/>
  <w15:docId w15:val="{CBBF5260-830D-4C43-A5AD-3179B7E6C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491"/>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gclearfix">
    <w:name w:val="legclearfix"/>
    <w:basedOn w:val="Normal"/>
    <w:rsid w:val="0078449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784491"/>
  </w:style>
  <w:style w:type="character" w:customStyle="1" w:styleId="apple-converted-space">
    <w:name w:val="apple-converted-space"/>
    <w:basedOn w:val="DefaultParagraphFont"/>
    <w:rsid w:val="007844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7581">
      <w:bodyDiv w:val="1"/>
      <w:marLeft w:val="0"/>
      <w:marRight w:val="0"/>
      <w:marTop w:val="0"/>
      <w:marBottom w:val="0"/>
      <w:divBdr>
        <w:top w:val="none" w:sz="0" w:space="0" w:color="auto"/>
        <w:left w:val="none" w:sz="0" w:space="0" w:color="auto"/>
        <w:bottom w:val="none" w:sz="0" w:space="0" w:color="auto"/>
        <w:right w:val="none" w:sz="0" w:space="0" w:color="auto"/>
      </w:divBdr>
    </w:div>
    <w:div w:id="17701980">
      <w:bodyDiv w:val="1"/>
      <w:marLeft w:val="0"/>
      <w:marRight w:val="0"/>
      <w:marTop w:val="0"/>
      <w:marBottom w:val="0"/>
      <w:divBdr>
        <w:top w:val="none" w:sz="0" w:space="0" w:color="auto"/>
        <w:left w:val="none" w:sz="0" w:space="0" w:color="auto"/>
        <w:bottom w:val="none" w:sz="0" w:space="0" w:color="auto"/>
        <w:right w:val="none" w:sz="0" w:space="0" w:color="auto"/>
      </w:divBdr>
    </w:div>
    <w:div w:id="173763311">
      <w:bodyDiv w:val="1"/>
      <w:marLeft w:val="0"/>
      <w:marRight w:val="0"/>
      <w:marTop w:val="0"/>
      <w:marBottom w:val="0"/>
      <w:divBdr>
        <w:top w:val="none" w:sz="0" w:space="0" w:color="auto"/>
        <w:left w:val="none" w:sz="0" w:space="0" w:color="auto"/>
        <w:bottom w:val="none" w:sz="0" w:space="0" w:color="auto"/>
        <w:right w:val="none" w:sz="0" w:space="0" w:color="auto"/>
      </w:divBdr>
    </w:div>
    <w:div w:id="183985388">
      <w:bodyDiv w:val="1"/>
      <w:marLeft w:val="0"/>
      <w:marRight w:val="0"/>
      <w:marTop w:val="0"/>
      <w:marBottom w:val="0"/>
      <w:divBdr>
        <w:top w:val="none" w:sz="0" w:space="0" w:color="auto"/>
        <w:left w:val="none" w:sz="0" w:space="0" w:color="auto"/>
        <w:bottom w:val="none" w:sz="0" w:space="0" w:color="auto"/>
        <w:right w:val="none" w:sz="0" w:space="0" w:color="auto"/>
      </w:divBdr>
    </w:div>
    <w:div w:id="236061912">
      <w:bodyDiv w:val="1"/>
      <w:marLeft w:val="0"/>
      <w:marRight w:val="0"/>
      <w:marTop w:val="0"/>
      <w:marBottom w:val="0"/>
      <w:divBdr>
        <w:top w:val="none" w:sz="0" w:space="0" w:color="auto"/>
        <w:left w:val="none" w:sz="0" w:space="0" w:color="auto"/>
        <w:bottom w:val="none" w:sz="0" w:space="0" w:color="auto"/>
        <w:right w:val="none" w:sz="0" w:space="0" w:color="auto"/>
      </w:divBdr>
    </w:div>
    <w:div w:id="398134278">
      <w:bodyDiv w:val="1"/>
      <w:marLeft w:val="0"/>
      <w:marRight w:val="0"/>
      <w:marTop w:val="0"/>
      <w:marBottom w:val="0"/>
      <w:divBdr>
        <w:top w:val="none" w:sz="0" w:space="0" w:color="auto"/>
        <w:left w:val="none" w:sz="0" w:space="0" w:color="auto"/>
        <w:bottom w:val="none" w:sz="0" w:space="0" w:color="auto"/>
        <w:right w:val="none" w:sz="0" w:space="0" w:color="auto"/>
      </w:divBdr>
    </w:div>
    <w:div w:id="450129870">
      <w:bodyDiv w:val="1"/>
      <w:marLeft w:val="0"/>
      <w:marRight w:val="0"/>
      <w:marTop w:val="0"/>
      <w:marBottom w:val="0"/>
      <w:divBdr>
        <w:top w:val="none" w:sz="0" w:space="0" w:color="auto"/>
        <w:left w:val="none" w:sz="0" w:space="0" w:color="auto"/>
        <w:bottom w:val="none" w:sz="0" w:space="0" w:color="auto"/>
        <w:right w:val="none" w:sz="0" w:space="0" w:color="auto"/>
      </w:divBdr>
    </w:div>
    <w:div w:id="509030131">
      <w:bodyDiv w:val="1"/>
      <w:marLeft w:val="0"/>
      <w:marRight w:val="0"/>
      <w:marTop w:val="0"/>
      <w:marBottom w:val="0"/>
      <w:divBdr>
        <w:top w:val="none" w:sz="0" w:space="0" w:color="auto"/>
        <w:left w:val="none" w:sz="0" w:space="0" w:color="auto"/>
        <w:bottom w:val="none" w:sz="0" w:space="0" w:color="auto"/>
        <w:right w:val="none" w:sz="0" w:space="0" w:color="auto"/>
      </w:divBdr>
    </w:div>
    <w:div w:id="608204450">
      <w:bodyDiv w:val="1"/>
      <w:marLeft w:val="0"/>
      <w:marRight w:val="0"/>
      <w:marTop w:val="0"/>
      <w:marBottom w:val="0"/>
      <w:divBdr>
        <w:top w:val="none" w:sz="0" w:space="0" w:color="auto"/>
        <w:left w:val="none" w:sz="0" w:space="0" w:color="auto"/>
        <w:bottom w:val="none" w:sz="0" w:space="0" w:color="auto"/>
        <w:right w:val="none" w:sz="0" w:space="0" w:color="auto"/>
      </w:divBdr>
    </w:div>
    <w:div w:id="640615408">
      <w:bodyDiv w:val="1"/>
      <w:marLeft w:val="0"/>
      <w:marRight w:val="0"/>
      <w:marTop w:val="0"/>
      <w:marBottom w:val="0"/>
      <w:divBdr>
        <w:top w:val="none" w:sz="0" w:space="0" w:color="auto"/>
        <w:left w:val="none" w:sz="0" w:space="0" w:color="auto"/>
        <w:bottom w:val="none" w:sz="0" w:space="0" w:color="auto"/>
        <w:right w:val="none" w:sz="0" w:space="0" w:color="auto"/>
      </w:divBdr>
    </w:div>
    <w:div w:id="653067888">
      <w:bodyDiv w:val="1"/>
      <w:marLeft w:val="0"/>
      <w:marRight w:val="0"/>
      <w:marTop w:val="0"/>
      <w:marBottom w:val="0"/>
      <w:divBdr>
        <w:top w:val="none" w:sz="0" w:space="0" w:color="auto"/>
        <w:left w:val="none" w:sz="0" w:space="0" w:color="auto"/>
        <w:bottom w:val="none" w:sz="0" w:space="0" w:color="auto"/>
        <w:right w:val="none" w:sz="0" w:space="0" w:color="auto"/>
      </w:divBdr>
    </w:div>
    <w:div w:id="777139911">
      <w:bodyDiv w:val="1"/>
      <w:marLeft w:val="0"/>
      <w:marRight w:val="0"/>
      <w:marTop w:val="0"/>
      <w:marBottom w:val="0"/>
      <w:divBdr>
        <w:top w:val="none" w:sz="0" w:space="0" w:color="auto"/>
        <w:left w:val="none" w:sz="0" w:space="0" w:color="auto"/>
        <w:bottom w:val="none" w:sz="0" w:space="0" w:color="auto"/>
        <w:right w:val="none" w:sz="0" w:space="0" w:color="auto"/>
      </w:divBdr>
    </w:div>
    <w:div w:id="1261722979">
      <w:bodyDiv w:val="1"/>
      <w:marLeft w:val="0"/>
      <w:marRight w:val="0"/>
      <w:marTop w:val="0"/>
      <w:marBottom w:val="0"/>
      <w:divBdr>
        <w:top w:val="none" w:sz="0" w:space="0" w:color="auto"/>
        <w:left w:val="none" w:sz="0" w:space="0" w:color="auto"/>
        <w:bottom w:val="none" w:sz="0" w:space="0" w:color="auto"/>
        <w:right w:val="none" w:sz="0" w:space="0" w:color="auto"/>
      </w:divBdr>
    </w:div>
    <w:div w:id="1339965903">
      <w:bodyDiv w:val="1"/>
      <w:marLeft w:val="0"/>
      <w:marRight w:val="0"/>
      <w:marTop w:val="0"/>
      <w:marBottom w:val="0"/>
      <w:divBdr>
        <w:top w:val="none" w:sz="0" w:space="0" w:color="auto"/>
        <w:left w:val="none" w:sz="0" w:space="0" w:color="auto"/>
        <w:bottom w:val="none" w:sz="0" w:space="0" w:color="auto"/>
        <w:right w:val="none" w:sz="0" w:space="0" w:color="auto"/>
      </w:divBdr>
    </w:div>
    <w:div w:id="1358505683">
      <w:bodyDiv w:val="1"/>
      <w:marLeft w:val="0"/>
      <w:marRight w:val="0"/>
      <w:marTop w:val="0"/>
      <w:marBottom w:val="0"/>
      <w:divBdr>
        <w:top w:val="none" w:sz="0" w:space="0" w:color="auto"/>
        <w:left w:val="none" w:sz="0" w:space="0" w:color="auto"/>
        <w:bottom w:val="none" w:sz="0" w:space="0" w:color="auto"/>
        <w:right w:val="none" w:sz="0" w:space="0" w:color="auto"/>
      </w:divBdr>
    </w:div>
    <w:div w:id="1488324272">
      <w:bodyDiv w:val="1"/>
      <w:marLeft w:val="0"/>
      <w:marRight w:val="0"/>
      <w:marTop w:val="0"/>
      <w:marBottom w:val="0"/>
      <w:divBdr>
        <w:top w:val="none" w:sz="0" w:space="0" w:color="auto"/>
        <w:left w:val="none" w:sz="0" w:space="0" w:color="auto"/>
        <w:bottom w:val="none" w:sz="0" w:space="0" w:color="auto"/>
        <w:right w:val="none" w:sz="0" w:space="0" w:color="auto"/>
      </w:divBdr>
    </w:div>
    <w:div w:id="1615163260">
      <w:bodyDiv w:val="1"/>
      <w:marLeft w:val="0"/>
      <w:marRight w:val="0"/>
      <w:marTop w:val="0"/>
      <w:marBottom w:val="0"/>
      <w:divBdr>
        <w:top w:val="none" w:sz="0" w:space="0" w:color="auto"/>
        <w:left w:val="none" w:sz="0" w:space="0" w:color="auto"/>
        <w:bottom w:val="none" w:sz="0" w:space="0" w:color="auto"/>
        <w:right w:val="none" w:sz="0" w:space="0" w:color="auto"/>
      </w:divBdr>
    </w:div>
    <w:div w:id="1851988523">
      <w:bodyDiv w:val="1"/>
      <w:marLeft w:val="0"/>
      <w:marRight w:val="0"/>
      <w:marTop w:val="0"/>
      <w:marBottom w:val="0"/>
      <w:divBdr>
        <w:top w:val="none" w:sz="0" w:space="0" w:color="auto"/>
        <w:left w:val="none" w:sz="0" w:space="0" w:color="auto"/>
        <w:bottom w:val="none" w:sz="0" w:space="0" w:color="auto"/>
        <w:right w:val="none" w:sz="0" w:space="0" w:color="auto"/>
      </w:divBdr>
    </w:div>
    <w:div w:id="2013799643">
      <w:bodyDiv w:val="1"/>
      <w:marLeft w:val="0"/>
      <w:marRight w:val="0"/>
      <w:marTop w:val="0"/>
      <w:marBottom w:val="0"/>
      <w:divBdr>
        <w:top w:val="none" w:sz="0" w:space="0" w:color="auto"/>
        <w:left w:val="none" w:sz="0" w:space="0" w:color="auto"/>
        <w:bottom w:val="none" w:sz="0" w:space="0" w:color="auto"/>
        <w:right w:val="none" w:sz="0" w:space="0" w:color="auto"/>
      </w:divBdr>
    </w:div>
    <w:div w:id="2060353483">
      <w:bodyDiv w:val="1"/>
      <w:marLeft w:val="0"/>
      <w:marRight w:val="0"/>
      <w:marTop w:val="0"/>
      <w:marBottom w:val="0"/>
      <w:divBdr>
        <w:top w:val="none" w:sz="0" w:space="0" w:color="auto"/>
        <w:left w:val="none" w:sz="0" w:space="0" w:color="auto"/>
        <w:bottom w:val="none" w:sz="0" w:space="0" w:color="auto"/>
        <w:right w:val="none" w:sz="0" w:space="0" w:color="auto"/>
      </w:divBdr>
    </w:div>
    <w:div w:id="2093962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Leg142</b:Tag>
    <b:SourceType>InternetSite</b:SourceType>
    <b:Guid>{E418CCAE-A684-8B4C-BFEC-6B416692C207}</b:Guid>
    <b:Author>
      <b:Author>
        <b:Corporate>Legislation.gov.uk</b:Corporate>
      </b:Author>
    </b:Author>
    <b:Title>Social Services and Well-being (Wales) Act 2014</b:Title>
    <b:URL>https://www.legislation.gov.uk/anaw/2014/4/part/7</b:URL>
    <b:Year>2014</b:Year>
    <b:YearAccessed>2022</b:YearAccessed>
    <b:MonthAccessed>November</b:MonthAccessed>
    <b:DayAccessed>27</b:DayAccessed>
    <b:RefOrder>1</b:RefOrder>
  </b:Source>
  <b:Source>
    <b:Tag>Wal192</b:Tag>
    <b:SourceType>InternetSite</b:SourceType>
    <b:Guid>{7FF2FDDB-1FB3-3B41-9213-22D15CC0C2E4}</b:Guid>
    <b:Author>
      <b:Author>
        <b:Corporate>Wales Safeguarding Procedures</b:Corporate>
      </b:Author>
    </b:Author>
    <b:Title>Wales Safeguarding Procedures 2019</b:Title>
    <b:URL>https://cvsc.org.uk/images/Wales_Safeguarding_Procedures_Frequently_Asked_Questions.pdf</b:URL>
    <b:Year>2019</b:Year>
    <b:YearAccessed>2022</b:YearAccessed>
    <b:MonthAccessed>November</b:MonthAccessed>
    <b:DayAccessed>27</b:DayAccessed>
    <b:RefOrder>2</b:RefOrder>
  </b:Source>
  <b:Source>
    <b:Tag>NSP193</b:Tag>
    <b:SourceType>InternetSite</b:SourceType>
    <b:Guid>{4C9D4E65-B44B-CB4D-9F2F-85365E8BB819}</b:Guid>
    <b:Author>
      <b:Author>
        <b:Corporate>NSPCC Learning</b:Corporate>
      </b:Author>
    </b:Author>
    <b:Title>Wales safeguarding procedures</b:Title>
    <b:URL>https://learning.nspcc.org.uk/media/1919/wales-safeguarding-procedures.pdf</b:URL>
    <b:Year>2019</b:Year>
    <b:YearAccessed>2022</b:YearAccessed>
    <b:MonthAccessed>November</b:MonthAccessed>
    <b:DayAccessed>27</b:DayAccessed>
    <b:RefOrder>3</b:RefOrder>
  </b:Source>
  <b:Source>
    <b:Tag>BAS221</b:Tag>
    <b:SourceType>InternetSite</b:SourceType>
    <b:Guid>{BE5B8F86-BD8C-0546-BD5F-EF60AC5D731C}</b:Guid>
    <b:Author>
      <b:Author>
        <b:Corporate>BASW</b:Corporate>
      </b:Author>
    </b:Author>
    <b:Title>All Wales Child Protection Procedures</b:Title>
    <b:URL>https://www.basw.co.uk/resources/all-wales-child-protection-procedures</b:URL>
    <b:Year>2022</b:Year>
    <b:YearAccessed>2022</b:YearAccessed>
    <b:MonthAccessed>November</b:MonthAccessed>
    <b:DayAccessed>27</b:DayAccessed>
    <b:RefOrder>4</b:RefOrder>
  </b:Source>
  <b:Source>
    <b:Tag>Wel211</b:Tag>
    <b:SourceType>InternetSite</b:SourceType>
    <b:Guid>{0887EF75-69F3-FC4C-8B5C-F87C83463B6A}</b:Guid>
    <b:Author>
      <b:Author>
        <b:Corporate>Welsh Government</b:Corporate>
      </b:Author>
    </b:Author>
    <b:Title>Safeguarding</b:Title>
    <b:URL>https://law.gov.wales/safeguarding</b:URL>
    <b:Year>2021</b:Year>
    <b:YearAccessed>2022</b:YearAccessed>
    <b:MonthAccessed>November</b:MonthAccessed>
    <b:DayAccessed>27</b:DayAccessed>
    <b:RefOrder>5</b:RefOrder>
  </b:Source>
  <b:Source>
    <b:Tag>legnd</b:Tag>
    <b:SourceType>InternetSite</b:SourceType>
    <b:Guid>{6A89F4A0-0377-C24C-B32B-0E3473E91D74}</b:Guid>
    <b:Author>
      <b:Author>
        <b:Corporate>legislation.gov.uk</b:Corporate>
      </b:Author>
    </b:Author>
    <b:Title>Children Act 1989</b:Title>
    <b:URL>https://www.legislation.gov.uk/ukpga/1989/41/section/47</b:URL>
    <b:Year>n.d</b:Year>
    <b:YearAccessed>2022</b:YearAccessed>
    <b:MonthAccessed>November</b:MonthAccessed>
    <b:DayAccessed>29</b:DayAccessed>
    <b:RefOrder>6</b:RefOrder>
  </b:Source>
  <b:Source>
    <b:Tag>Soc22</b:Tag>
    <b:SourceType>InternetSite</b:SourceType>
    <b:Guid>{D31FD5C3-F2F5-5745-8584-B0CA3A1B4A06}</b:Guid>
    <b:Author>
      <b:Author>
        <b:Corporate>Social Care Wales</b:Corporate>
      </b:Author>
    </b:Author>
    <b:Title>Social Services and Well-being (Wales) Act 2014</b:Title>
    <b:URL>https://socialcare.wales/resources-guidance/information-and-learning-hub/sswbact/overview</b:URL>
    <b:Year>2022</b:Year>
    <b:YearAccessed>2022</b:YearAccessed>
    <b:MonthAccessed>November</b:MonthAccessed>
    <b:DayAccessed>29</b:DayAccessed>
    <b:RefOrder>8</b:RefOrder>
  </b:Source>
  <b:Source>
    <b:Tag>Wel1510</b:Tag>
    <b:SourceType>InternetSite</b:SourceType>
    <b:Guid>{088925A7-1901-124C-8E20-08C69DA89675}</b:Guid>
    <b:Author>
      <b:Author>
        <b:Corporate>Welsh Government</b:Corporate>
      </b:Author>
    </b:Author>
    <b:Title>Social Services and Well-being (Wales) Act 2014</b:Title>
    <b:URL>https://gov.wales/sites/default/files/publications/2019-05/social-services-and-well-being-wales-act-2014-the-essentials.pdf</b:URL>
    <b:Year>2015</b:Year>
    <b:YearAccessed>2022</b:YearAccessed>
    <b:MonthAccessed>November</b:MonthAccessed>
    <b:DayAccessed>27</b:DayAccessed>
    <b:RefOrder>9</b:RefOrder>
  </b:Source>
  <b:Source>
    <b:Tag>Wel20</b:Tag>
    <b:SourceType>InternetSite</b:SourceType>
    <b:Guid>{800F4ED6-5119-D340-B440-512B6459B943}</b:Guid>
    <b:Title>Keeping learners safe The role of local authorities, governing bodies and proprietors of independent schools under the Education Act 2002</b:Title>
    <b:URL>https://gov.wales/sites/default/files/publications/2020-10/keeping-learners-safe-the-role-of-local-authorities-governing-bodies-and-proprietors-of-independent-schools-under-the-education-act.pdf</b:URL>
    <b:Year>2020</b:Year>
    <b:YearAccessed>2022</b:YearAccessed>
    <b:MonthAccessed>November</b:MonthAccessed>
    <b:DayAccessed>29</b:DayAccessed>
    <b:Author>
      <b:Author>
        <b:Corporate>Welsh Government</b:Corporate>
      </b:Author>
    </b:Author>
    <b:RefOrder>10</b:RefOrder>
  </b:Source>
  <b:Source>
    <b:Tag>Soc121</b:Tag>
    <b:SourceType>InternetSite</b:SourceType>
    <b:Guid>{16DD9959-3C1D-9844-B820-00356A275C06}</b:Guid>
    <b:Author>
      <b:Author>
        <b:Corporate>Social care institute for excellence</b:Corporate>
      </b:Author>
    </b:Author>
    <b:Title>Child protection procedures</b:Title>
    <b:URL>https://www.scie.org.uk/publications/introductionto/childrenssocialcare/childprotection.asp</b:URL>
    <b:Year>2012</b:Year>
    <b:YearAccessed>2022</b:YearAccessed>
    <b:MonthAccessed>November</b:MonthAccessed>
    <b:DayAccessed>27</b:DayAccessed>
    <b:RefOrder>11</b:RefOrder>
  </b:Source>
  <b:Source>
    <b:Tag>NSP22</b:Tag>
    <b:SourceType>InternetSite</b:SourceType>
    <b:Guid>{543AFF8A-F064-9E4F-B82A-438503F2DBB3}</b:Guid>
    <b:Author>
      <b:Author>
        <b:Corporate>NSPCC Learning</b:Corporate>
      </b:Author>
    </b:Author>
    <b:Title>Safeguarding children and child protection</b:Title>
    <b:URL>https://learning.nspcc.org.uk/safeguarding-child-protection</b:URL>
    <b:Year>2022</b:Year>
    <b:YearAccessed>2022</b:YearAccessed>
    <b:MonthAccessed>December</b:MonthAccessed>
    <b:DayAccessed>01</b:DayAccessed>
    <b:RefOrder>7</b:RefOrder>
  </b:Source>
  <b:Source>
    <b:Tag>You22</b:Tag>
    <b:SourceType>InternetSite</b:SourceType>
    <b:Guid>{9CF6EFA6-10CE-384F-BA5E-D119E0E184DF}</b:Guid>
    <b:Author>
      <b:Author>
        <b:Corporate>Yound Minds</b:Corporate>
      </b:Author>
    </b:Author>
    <b:Title>A guide for parents Mental Capacity Act 2005</b:Title>
    <b:URL>https://www.youngminds.org.uk/parent/parents-a-z-mental-health-guide/mental-capacity-act-2005/</b:URL>
    <b:Year>2022</b:Year>
    <b:YearAccessed>2022</b:YearAccessed>
    <b:MonthAccessed>December</b:MonthAccessed>
    <b:DayAccessed>01</b:DayAccessed>
    <b:RefOrder>12</b:RefOrder>
  </b:Source>
  <b:Source>
    <b:Tag>SCI22</b:Tag>
    <b:SourceType>InternetSite</b:SourceType>
    <b:Guid>{BEF400ED-2A36-3D40-AAC1-7BF33E4EA540}</b:Guid>
    <b:Author>
      <b:Author>
        <b:Corporate>SCIE</b:Corporate>
      </b:Author>
    </b:Author>
    <b:Title>The Mental Capacity Act (MCA)</b:Title>
    <b:URL>https://www.scie.org.uk/mca/introduction/mental-capacity-act-2005-at-a-glance</b:URL>
    <b:Year>2022</b:Year>
    <b:YearAccessed>2022</b:YearAccessed>
    <b:MonthAccessed>December</b:MonthAccessed>
    <b:DayAccessed>01</b:DayAccessed>
    <b:RefOrder>13</b:RefOrder>
  </b:Source>
  <b:Source>
    <b:Tag>Soc1716</b:Tag>
    <b:SourceType>InternetSite</b:SourceType>
    <b:Guid>{7E7D4132-8A70-D945-845F-9AD24BF453CA}</b:Guid>
    <b:Author>
      <b:Author>
        <b:Corporate>Social Care Wales</b:Corporate>
      </b:Author>
    </b:Author>
    <b:Title>Code of Professional Practice for Social Care  </b:Title>
    <b:URL>https://socialcare.wales/cms-assets/documents/Code-of-Professional-Practice-for-Social-Care-web-version.pdf</b:URL>
    <b:Year>2017</b:Year>
    <b:YearAccessed>2022</b:YearAccessed>
    <b:MonthAccessed>December</b:MonthAccessed>
    <b:DayAccessed>01</b:DayAccessed>
    <b:RefOrder>14</b:RefOrder>
  </b:Source>
</b:Sources>
</file>

<file path=customXml/itemProps1.xml><?xml version="1.0" encoding="utf-8"?>
<ds:datastoreItem xmlns:ds="http://schemas.openxmlformats.org/officeDocument/2006/customXml" ds:itemID="{C2B22928-777E-1A44-BC3F-0F7A3EC9C1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1083</Words>
  <Characters>6176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Price</dc:creator>
  <cp:keywords/>
  <dc:description/>
  <cp:lastModifiedBy>Molly Price</cp:lastModifiedBy>
  <cp:revision>2</cp:revision>
  <dcterms:created xsi:type="dcterms:W3CDTF">2023-02-05T12:59:00Z</dcterms:created>
  <dcterms:modified xsi:type="dcterms:W3CDTF">2023-02-05T12:59:00Z</dcterms:modified>
</cp:coreProperties>
</file>