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3D225" w14:textId="3A79A3C6" w:rsidR="00DC6467" w:rsidRDefault="00BB7670">
      <w:pPr>
        <w:rPr>
          <w:b/>
          <w:bCs/>
        </w:rPr>
      </w:pPr>
      <w:bookmarkStart w:id="0" w:name="_Hlk218421892"/>
      <w:bookmarkEnd w:id="0"/>
      <w:r w:rsidRPr="00EE200C">
        <w:rPr>
          <w:b/>
          <w:bCs/>
        </w:rPr>
        <w:t>Gregor McClenaghan</w:t>
      </w:r>
      <w:r w:rsidR="008712A7" w:rsidRPr="00EE200C">
        <w:rPr>
          <w:b/>
          <w:bCs/>
        </w:rPr>
        <w:tab/>
      </w:r>
      <w:r w:rsidR="008712A7">
        <w:rPr>
          <w:b/>
          <w:bCs/>
        </w:rPr>
        <w:tab/>
      </w:r>
      <w:r w:rsidR="00E36C2D">
        <w:rPr>
          <w:b/>
          <w:bCs/>
        </w:rPr>
        <w:t>2,14</w:t>
      </w:r>
      <w:r w:rsidR="00A02A78">
        <w:rPr>
          <w:b/>
          <w:bCs/>
        </w:rPr>
        <w:t>5</w:t>
      </w:r>
      <w:r w:rsidR="00E36C2D">
        <w:rPr>
          <w:b/>
          <w:bCs/>
        </w:rPr>
        <w:t xml:space="preserve"> </w:t>
      </w:r>
      <w:r w:rsidR="008712A7">
        <w:rPr>
          <w:b/>
          <w:bCs/>
        </w:rPr>
        <w:t>words</w:t>
      </w:r>
      <w:r w:rsidR="005A0534">
        <w:rPr>
          <w:b/>
          <w:bCs/>
        </w:rPr>
        <w:t>,</w:t>
      </w:r>
      <w:r w:rsidR="008712A7">
        <w:rPr>
          <w:b/>
          <w:bCs/>
        </w:rPr>
        <w:t xml:space="preserve"> exc</w:t>
      </w:r>
      <w:r w:rsidR="00C101B6">
        <w:rPr>
          <w:b/>
          <w:bCs/>
        </w:rPr>
        <w:t>luding picture captions</w:t>
      </w:r>
      <w:r w:rsidR="005A0534">
        <w:rPr>
          <w:b/>
          <w:bCs/>
        </w:rPr>
        <w:t>, title, and references</w:t>
      </w:r>
    </w:p>
    <w:p w14:paraId="40D15335" w14:textId="77777777" w:rsidR="00EA3254" w:rsidRDefault="00EA3254">
      <w:pPr>
        <w:rPr>
          <w:b/>
          <w:bCs/>
        </w:rPr>
      </w:pPr>
    </w:p>
    <w:p w14:paraId="57436BC6" w14:textId="1315FF18" w:rsidR="003C2FE8" w:rsidRDefault="009D378A">
      <w:pPr>
        <w:rPr>
          <w:b/>
          <w:bCs/>
        </w:rPr>
      </w:pPr>
      <w:r>
        <w:rPr>
          <w:b/>
          <w:bCs/>
        </w:rPr>
        <w:t>HPAH7014</w:t>
      </w:r>
      <w:r>
        <w:rPr>
          <w:b/>
          <w:bCs/>
        </w:rPr>
        <w:tab/>
        <w:t>Assignment 2</w:t>
      </w:r>
    </w:p>
    <w:p w14:paraId="62DD1A56" w14:textId="77777777" w:rsidR="00EA3254" w:rsidRDefault="00EA3254">
      <w:pPr>
        <w:rPr>
          <w:b/>
          <w:bCs/>
        </w:rPr>
      </w:pPr>
    </w:p>
    <w:p w14:paraId="2F7935FF" w14:textId="3971EEA6" w:rsidR="00BB7670" w:rsidRPr="00EE200C" w:rsidRDefault="00BB7670">
      <w:pPr>
        <w:rPr>
          <w:b/>
          <w:bCs/>
        </w:rPr>
      </w:pPr>
      <w:r w:rsidRPr="00EE200C">
        <w:rPr>
          <w:b/>
          <w:bCs/>
        </w:rPr>
        <w:t>Object analysis</w:t>
      </w:r>
    </w:p>
    <w:p w14:paraId="4674D6A4" w14:textId="77777777" w:rsidR="00741DF1" w:rsidRDefault="00741DF1">
      <w:pPr>
        <w:rPr>
          <w:b/>
          <w:bCs/>
        </w:rPr>
      </w:pPr>
    </w:p>
    <w:p w14:paraId="2799BA12" w14:textId="467D1460" w:rsidR="00FC45FB" w:rsidRDefault="00E667CF">
      <w:pPr>
        <w:rPr>
          <w:b/>
          <w:bCs/>
        </w:rPr>
      </w:pPr>
      <w:r w:rsidRPr="00E667CF">
        <w:rPr>
          <w:b/>
          <w:bCs/>
        </w:rPr>
        <w:t xml:space="preserve">Boar‑tusk helmet from Dendra, Tomb 12 (The Cuirass Tomb), </w:t>
      </w:r>
      <w:r w:rsidR="00791995">
        <w:rPr>
          <w:b/>
          <w:bCs/>
        </w:rPr>
        <w:t xml:space="preserve">on display at the </w:t>
      </w:r>
      <w:r w:rsidRPr="00E667CF">
        <w:rPr>
          <w:b/>
          <w:bCs/>
        </w:rPr>
        <w:t>Archaeological Museum of Nafplion</w:t>
      </w:r>
      <w:r w:rsidR="00CC58B7">
        <w:rPr>
          <w:b/>
          <w:bCs/>
        </w:rPr>
        <w:t>. No catalogue number available.</w:t>
      </w:r>
    </w:p>
    <w:p w14:paraId="2982A7E7" w14:textId="77777777" w:rsidR="00791995" w:rsidRDefault="00791995"/>
    <w:p w14:paraId="5A9FF740" w14:textId="7424801D" w:rsidR="00B3062E" w:rsidRDefault="00C37B35">
      <w:r>
        <w:t>“</w:t>
      </w:r>
      <w:r w:rsidR="00E72853">
        <w:t xml:space="preserve">Meriones gave Odysseus a bow and quiver and a sword, and on his </w:t>
      </w:r>
      <w:proofErr w:type="gramStart"/>
      <w:r w:rsidR="00E72853">
        <w:t>head</w:t>
      </w:r>
      <w:proofErr w:type="gramEnd"/>
      <w:r w:rsidR="00E72853">
        <w:t xml:space="preserve"> he put a helmet of leather, carefully made. It was stretched tight on the inside by many straps: and outside rows of white tusks from a shining-toothed boar ran round it this way and that, well and skilfully fastened: and a layer of felt was fixed between. Autolykos had once stolen it from Amyntor son of Ormenos, breaking through his strong house in Eleon: and he gave it to Amphidamas of Kythera to take to his home in Skandeia. Amphidamas gave it as a gift of friendship to Molos, and he gave it to his son Meriones to wear. And now it was put over Odysseus’ head to cover it.”</w:t>
      </w:r>
    </w:p>
    <w:p w14:paraId="0C48579A" w14:textId="3E9E86BC" w:rsidR="00E72853" w:rsidRDefault="00E72853" w:rsidP="00E72853">
      <w:pPr>
        <w:pStyle w:val="ListParagraph"/>
        <w:numPr>
          <w:ilvl w:val="0"/>
          <w:numId w:val="1"/>
        </w:numPr>
      </w:pPr>
      <w:r>
        <w:t>Ho</w:t>
      </w:r>
      <w:r w:rsidR="0088131C">
        <w:t>m</w:t>
      </w:r>
      <w:r>
        <w:t xml:space="preserve">er, </w:t>
      </w:r>
      <w:r>
        <w:rPr>
          <w:i/>
          <w:iCs/>
        </w:rPr>
        <w:t>Iliad X,</w:t>
      </w:r>
      <w:r>
        <w:t xml:space="preserve"> 260-271</w:t>
      </w:r>
    </w:p>
    <w:p w14:paraId="3D59735A" w14:textId="77777777" w:rsidR="0088131C" w:rsidRDefault="0088131C" w:rsidP="0088131C"/>
    <w:p w14:paraId="44048263" w14:textId="56E1B9BA" w:rsidR="00FB25C7" w:rsidRDefault="00301BA7" w:rsidP="0088131C">
      <w:r>
        <w:t>When</w:t>
      </w:r>
      <w:r w:rsidR="0088131C">
        <w:t xml:space="preserve"> these line</w:t>
      </w:r>
      <w:r w:rsidR="00A8555F">
        <w:t>s</w:t>
      </w:r>
      <w:r w:rsidR="0088131C">
        <w:t xml:space="preserve"> were composed, around the 8</w:t>
      </w:r>
      <w:r w:rsidR="0088131C" w:rsidRPr="0088131C">
        <w:rPr>
          <w:vertAlign w:val="superscript"/>
        </w:rPr>
        <w:t>th</w:t>
      </w:r>
      <w:r w:rsidR="0088131C">
        <w:t xml:space="preserve"> century BCE (</w:t>
      </w:r>
      <w:r w:rsidR="003F58EA">
        <w:t>Kirk 1962</w:t>
      </w:r>
      <w:r w:rsidR="0088131C">
        <w:t xml:space="preserve">), the type of boar-tusk helmet they describe had not been used for </w:t>
      </w:r>
      <w:r w:rsidR="006E62EC">
        <w:t>at least</w:t>
      </w:r>
      <w:r w:rsidR="0088131C">
        <w:t xml:space="preserve"> </w:t>
      </w:r>
      <w:r w:rsidR="00775A71">
        <w:t>three</w:t>
      </w:r>
      <w:r w:rsidR="0088131C">
        <w:t xml:space="preserve"> hundred years, and would have been an ancient</w:t>
      </w:r>
      <w:r w:rsidR="002B4B03">
        <w:t>,</w:t>
      </w:r>
      <w:r w:rsidR="0088131C">
        <w:t xml:space="preserve"> </w:t>
      </w:r>
      <w:r w:rsidR="00DF12F6">
        <w:t>near-</w:t>
      </w:r>
      <w:r w:rsidR="0088131C">
        <w:t xml:space="preserve">obsolete design </w:t>
      </w:r>
      <w:r w:rsidR="002C1D71">
        <w:t>at</w:t>
      </w:r>
      <w:r w:rsidR="00C37B35">
        <w:t xml:space="preserve"> Troy</w:t>
      </w:r>
      <w:r w:rsidR="0088131C">
        <w:t xml:space="preserve">. </w:t>
      </w:r>
      <w:r w:rsidR="00DB73A6">
        <w:t xml:space="preserve">Perhaps </w:t>
      </w:r>
      <w:r w:rsidR="00C37B35">
        <w:t>the poet</w:t>
      </w:r>
      <w:r w:rsidR="005753BE">
        <w:t xml:space="preserve"> (or poets)</w:t>
      </w:r>
      <w:r w:rsidR="00C37B35">
        <w:t xml:space="preserve"> </w:t>
      </w:r>
      <w:r w:rsidR="0088131C">
        <w:t>had never seen one</w:t>
      </w:r>
      <w:r w:rsidR="009243AE">
        <w:t>,</w:t>
      </w:r>
      <w:r w:rsidR="0088131C">
        <w:t xml:space="preserve"> </w:t>
      </w:r>
      <w:r w:rsidR="005A7519">
        <w:t>and repeat</w:t>
      </w:r>
      <w:r w:rsidR="009243AE">
        <w:t>ed</w:t>
      </w:r>
      <w:r w:rsidR="005A7519">
        <w:t xml:space="preserve"> a description</w:t>
      </w:r>
      <w:r w:rsidR="00092065">
        <w:t xml:space="preserve"> </w:t>
      </w:r>
      <w:r w:rsidR="00DD0706">
        <w:t xml:space="preserve">handed down </w:t>
      </w:r>
      <w:r w:rsidR="00DF12F6">
        <w:t>over</w:t>
      </w:r>
      <w:r w:rsidR="00DD0706">
        <w:t xml:space="preserve"> the years </w:t>
      </w:r>
      <w:r w:rsidR="00092065">
        <w:t>(</w:t>
      </w:r>
      <w:r w:rsidR="002A4BCB">
        <w:t>Hencken 1971)</w:t>
      </w:r>
      <w:r w:rsidR="00C37B35">
        <w:t xml:space="preserve">. </w:t>
      </w:r>
      <w:r w:rsidR="006E247D">
        <w:t>E</w:t>
      </w:r>
      <w:r w:rsidR="00C37B35">
        <w:t xml:space="preserve">xamples have been found in </w:t>
      </w:r>
      <w:r w:rsidR="00882B77">
        <w:t xml:space="preserve">more than fifty </w:t>
      </w:r>
      <w:r w:rsidR="00CB4094">
        <w:t>Mycenaean</w:t>
      </w:r>
      <w:r w:rsidR="006448FF">
        <w:t xml:space="preserve"> </w:t>
      </w:r>
      <w:r w:rsidR="00C37B35">
        <w:t xml:space="preserve">Bronze Age tombs </w:t>
      </w:r>
      <w:r w:rsidR="001D0428">
        <w:t>in</w:t>
      </w:r>
      <w:r w:rsidR="00C37B35">
        <w:t xml:space="preserve"> Greece and Crete</w:t>
      </w:r>
      <w:r w:rsidR="00682B1A">
        <w:t xml:space="preserve">, </w:t>
      </w:r>
      <w:r w:rsidR="00972864" w:rsidRPr="00972864">
        <w:t>(Everson 2013)</w:t>
      </w:r>
      <w:r w:rsidR="00F01962" w:rsidRPr="00F01962">
        <w:t xml:space="preserve">, </w:t>
      </w:r>
      <w:r w:rsidR="00C37B35">
        <w:t xml:space="preserve">and </w:t>
      </w:r>
      <w:r w:rsidR="006E247D">
        <w:t xml:space="preserve">they </w:t>
      </w:r>
      <w:r w:rsidR="0035119A">
        <w:t>are</w:t>
      </w:r>
      <w:r w:rsidR="00C37B35">
        <w:t xml:space="preserve"> depicted in </w:t>
      </w:r>
      <w:r w:rsidR="00DD0706">
        <w:t xml:space="preserve">frescos, </w:t>
      </w:r>
      <w:r w:rsidR="00922178">
        <w:t>carvings,</w:t>
      </w:r>
      <w:r w:rsidR="000E6195">
        <w:t xml:space="preserve"> and</w:t>
      </w:r>
      <w:r w:rsidR="00295B40">
        <w:t xml:space="preserve"> other art</w:t>
      </w:r>
      <w:r w:rsidR="00C37B35">
        <w:t xml:space="preserve"> from</w:t>
      </w:r>
      <w:r w:rsidR="00922178">
        <w:t xml:space="preserve"> </w:t>
      </w:r>
      <w:r w:rsidR="00C37B35">
        <w:t>as far away as Egypt (</w:t>
      </w:r>
      <w:r w:rsidR="001436C4">
        <w:t>Schofield and Parkinson 1994</w:t>
      </w:r>
      <w:r w:rsidR="00C37B35">
        <w:t xml:space="preserve">). </w:t>
      </w:r>
    </w:p>
    <w:p w14:paraId="499B96CD" w14:textId="77777777" w:rsidR="00FB25C7" w:rsidRDefault="00FB25C7" w:rsidP="0088131C"/>
    <w:p w14:paraId="46C94631" w14:textId="0F3FF382" w:rsidR="00C5394B" w:rsidRDefault="00E7594B" w:rsidP="0088131C">
      <w:r>
        <w:t>They may be</w:t>
      </w:r>
      <w:r w:rsidR="0016311D">
        <w:t xml:space="preserve"> the </w:t>
      </w:r>
      <w:r w:rsidR="005128EB">
        <w:t>first</w:t>
      </w:r>
      <w:r w:rsidR="00DF3310">
        <w:t xml:space="preserve"> armour </w:t>
      </w:r>
      <w:r w:rsidR="00666CBF">
        <w:t>used</w:t>
      </w:r>
      <w:r w:rsidR="00DF3310">
        <w:t xml:space="preserve"> in Greece</w:t>
      </w:r>
      <w:r w:rsidR="00825233">
        <w:t>;</w:t>
      </w:r>
      <w:r w:rsidR="00DF3310">
        <w:t xml:space="preserve"> </w:t>
      </w:r>
      <w:r w:rsidR="00FC45FB">
        <w:t xml:space="preserve">the earliest </w:t>
      </w:r>
      <w:r w:rsidR="00122091" w:rsidRPr="00122091">
        <w:t>dat</w:t>
      </w:r>
      <w:r w:rsidR="00825233">
        <w:t>es</w:t>
      </w:r>
      <w:r w:rsidR="00122091" w:rsidRPr="00122091">
        <w:t xml:space="preserve"> </w:t>
      </w:r>
      <w:r w:rsidR="00123495">
        <w:t>to</w:t>
      </w:r>
      <w:r w:rsidR="00122091" w:rsidRPr="00122091">
        <w:t xml:space="preserve"> before 1600</w:t>
      </w:r>
      <w:r w:rsidR="00670346">
        <w:t xml:space="preserve"> BCE</w:t>
      </w:r>
      <w:r w:rsidR="00122091" w:rsidRPr="00122091">
        <w:t>, and the latest to around 1150 BCE</w:t>
      </w:r>
      <w:r>
        <w:t>.</w:t>
      </w:r>
      <w:r w:rsidR="00122091" w:rsidRPr="00122091">
        <w:t xml:space="preserve"> </w:t>
      </w:r>
      <w:r>
        <w:t>T</w:t>
      </w:r>
      <w:r w:rsidR="00E70A7C">
        <w:t xml:space="preserve">hey </w:t>
      </w:r>
      <w:r w:rsidR="00DF3310">
        <w:t>appear to b</w:t>
      </w:r>
      <w:r w:rsidR="00AC7822">
        <w:t>e a</w:t>
      </w:r>
      <w:r w:rsidR="00A666F7">
        <w:t>n independent</w:t>
      </w:r>
      <w:r w:rsidR="00AC7822">
        <w:t xml:space="preserve"> Mycenaean invention</w:t>
      </w:r>
      <w:r w:rsidR="00B56350">
        <w:t xml:space="preserve"> that was not influenced by existing helmets worn by the Hittites or Egyptians</w:t>
      </w:r>
      <w:r w:rsidR="00AC7822">
        <w:t xml:space="preserve"> (Everson 2013)</w:t>
      </w:r>
      <w:r w:rsidR="00F22442">
        <w:t xml:space="preserve">. </w:t>
      </w:r>
      <w:r w:rsidR="003C1800">
        <w:t>As such</w:t>
      </w:r>
      <w:r w:rsidR="00012206">
        <w:t xml:space="preserve">, and given </w:t>
      </w:r>
      <w:r w:rsidR="00DE742A">
        <w:t>how</w:t>
      </w:r>
      <w:r w:rsidR="00012206">
        <w:t xml:space="preserve"> they have been found and depicted,</w:t>
      </w:r>
      <w:r w:rsidR="003C1800">
        <w:t xml:space="preserve"> they can </w:t>
      </w:r>
      <w:r w:rsidR="00CD2667">
        <w:t>show us</w:t>
      </w:r>
      <w:r w:rsidR="003C1800">
        <w:t xml:space="preserve"> several aspects of Mycenaean culture</w:t>
      </w:r>
      <w:r w:rsidR="00E41E37">
        <w:t xml:space="preserve">, including </w:t>
      </w:r>
      <w:r w:rsidR="00702A72">
        <w:t xml:space="preserve">funerary practices; the importance of hunting and martial </w:t>
      </w:r>
      <w:r w:rsidR="00B678D2">
        <w:t>prowess; gift-giving</w:t>
      </w:r>
      <w:r w:rsidR="00483682">
        <w:t xml:space="preserve"> and</w:t>
      </w:r>
      <w:r w:rsidR="00B6443E">
        <w:t xml:space="preserve"> trade; </w:t>
      </w:r>
      <w:r w:rsidR="006D2107">
        <w:t>natural resource</w:t>
      </w:r>
      <w:r w:rsidR="00EB5E5A">
        <w:t xml:space="preserve"> </w:t>
      </w:r>
      <w:r w:rsidR="006D2107">
        <w:t xml:space="preserve">use and </w:t>
      </w:r>
      <w:r w:rsidR="00EB5E5A">
        <w:t xml:space="preserve">management; and technological </w:t>
      </w:r>
      <w:r w:rsidR="006D2107">
        <w:t xml:space="preserve">innovation </w:t>
      </w:r>
      <w:r w:rsidR="00626259">
        <w:t>in</w:t>
      </w:r>
      <w:r w:rsidR="00D345AD">
        <w:t xml:space="preserve"> </w:t>
      </w:r>
      <w:r w:rsidR="006E247D">
        <w:t xml:space="preserve">response to </w:t>
      </w:r>
      <w:r w:rsidR="00B7098D">
        <w:t>an increasingly violent</w:t>
      </w:r>
      <w:r w:rsidR="00626259">
        <w:t xml:space="preserve"> age.</w:t>
      </w:r>
      <w:r w:rsidR="00B7098D">
        <w:t xml:space="preserve"> </w:t>
      </w:r>
      <w:r w:rsidR="00F96713">
        <w:t xml:space="preserve"> </w:t>
      </w:r>
    </w:p>
    <w:p w14:paraId="36653240" w14:textId="77777777" w:rsidR="00C5394B" w:rsidRDefault="00C5394B" w:rsidP="0088131C"/>
    <w:p w14:paraId="21C27043" w14:textId="08ACD727" w:rsidR="00BC6FBA" w:rsidRDefault="00FA012F" w:rsidP="0088131C">
      <w:r>
        <w:t xml:space="preserve">I will focus on </w:t>
      </w:r>
      <w:r w:rsidR="00022D74">
        <w:t>one</w:t>
      </w:r>
      <w:r>
        <w:t xml:space="preserve"> from </w:t>
      </w:r>
      <w:r w:rsidR="003E267D">
        <w:t>Chamber</w:t>
      </w:r>
      <w:r w:rsidR="00B32A81">
        <w:t xml:space="preserve"> </w:t>
      </w:r>
      <w:r w:rsidR="003E267D">
        <w:t>T</w:t>
      </w:r>
      <w:r w:rsidR="005F2496">
        <w:t xml:space="preserve">omb </w:t>
      </w:r>
      <w:r w:rsidR="003E267D">
        <w:t xml:space="preserve">12 </w:t>
      </w:r>
      <w:r w:rsidR="005F2496">
        <w:t xml:space="preserve">at Dendra, found </w:t>
      </w:r>
      <w:r w:rsidR="00D86F4A">
        <w:t xml:space="preserve">in 1960 during the second </w:t>
      </w:r>
      <w:r w:rsidR="005D4401">
        <w:t>excavation of that site,</w:t>
      </w:r>
      <w:r w:rsidR="00F44B48">
        <w:t xml:space="preserve"> </w:t>
      </w:r>
      <w:r w:rsidR="005F2496">
        <w:t xml:space="preserve">together with </w:t>
      </w:r>
      <w:r w:rsidR="00AD638C">
        <w:t>a bronze cuirass</w:t>
      </w:r>
      <w:r w:rsidR="006E105A">
        <w:t xml:space="preserve"> and other armour pieces</w:t>
      </w:r>
      <w:r w:rsidR="0088747A">
        <w:t xml:space="preserve"> known as the “Dendra Panoply”. </w:t>
      </w:r>
    </w:p>
    <w:p w14:paraId="7F5FF9F1" w14:textId="77777777" w:rsidR="003037E2" w:rsidRDefault="003037E2" w:rsidP="0088131C"/>
    <w:p w14:paraId="69C11065" w14:textId="77777777" w:rsidR="003037E2" w:rsidRDefault="003037E2" w:rsidP="0088131C"/>
    <w:p w14:paraId="74129759" w14:textId="77777777" w:rsidR="00BC6FBA" w:rsidRDefault="00BC6FBA" w:rsidP="0088131C"/>
    <w:p w14:paraId="38DFAC9B" w14:textId="499E3682" w:rsidR="00A8555F" w:rsidRDefault="00CF24BC" w:rsidP="0088131C">
      <w:r>
        <w:lastRenderedPageBreak/>
        <w:t>The tomb also contained</w:t>
      </w:r>
      <w:r w:rsidR="000A2834">
        <w:t xml:space="preserve"> swords, knives, </w:t>
      </w:r>
      <w:r w:rsidR="0005719C">
        <w:t>and silver and bronze cups</w:t>
      </w:r>
      <w:r w:rsidR="00CD4193">
        <w:t>; some items were looted prior to e</w:t>
      </w:r>
      <w:r w:rsidR="00844203">
        <w:t>xcavation</w:t>
      </w:r>
      <w:r w:rsidR="005255C9">
        <w:t xml:space="preserve"> (Flouris et al 2024)</w:t>
      </w:r>
      <w:r w:rsidR="00FA01FE">
        <w:t>.</w:t>
      </w:r>
    </w:p>
    <w:p w14:paraId="1B411943" w14:textId="3727478B" w:rsidR="00447573" w:rsidRDefault="00447573" w:rsidP="0088131C"/>
    <w:p w14:paraId="70D77908" w14:textId="2978EBE6" w:rsidR="00447573" w:rsidRDefault="000E2ED2" w:rsidP="0088131C">
      <w:r>
        <w:rPr>
          <w:noProof/>
        </w:rPr>
        <mc:AlternateContent>
          <mc:Choice Requires="wps">
            <w:drawing>
              <wp:anchor distT="45720" distB="45720" distL="114300" distR="114300" simplePos="0" relativeHeight="251659264" behindDoc="0" locked="0" layoutInCell="1" allowOverlap="1" wp14:anchorId="061AAB7E" wp14:editId="296D0BE4">
                <wp:simplePos x="0" y="0"/>
                <wp:positionH relativeFrom="column">
                  <wp:posOffset>163830</wp:posOffset>
                </wp:positionH>
                <wp:positionV relativeFrom="paragraph">
                  <wp:posOffset>3823335</wp:posOffset>
                </wp:positionV>
                <wp:extent cx="5554980" cy="1404620"/>
                <wp:effectExtent l="0" t="0" r="2667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404620"/>
                        </a:xfrm>
                        <a:prstGeom prst="rect">
                          <a:avLst/>
                        </a:prstGeom>
                        <a:solidFill>
                          <a:srgbClr val="FFFFFF"/>
                        </a:solidFill>
                        <a:ln w="9525">
                          <a:solidFill>
                            <a:srgbClr val="000000"/>
                          </a:solidFill>
                          <a:miter lim="800000"/>
                          <a:headEnd/>
                          <a:tailEnd/>
                        </a:ln>
                      </wps:spPr>
                      <wps:txbx>
                        <w:txbxContent>
                          <w:p w14:paraId="33DA9F79" w14:textId="3EEA6894" w:rsidR="00082494" w:rsidRPr="00082494" w:rsidRDefault="00082494">
                            <w:pPr>
                              <w:rPr>
                                <w:sz w:val="16"/>
                                <w:szCs w:val="16"/>
                              </w:rPr>
                            </w:pPr>
                            <w:r>
                              <w:rPr>
                                <w:sz w:val="16"/>
                                <w:szCs w:val="16"/>
                              </w:rPr>
                              <w:t xml:space="preserve">Illustration of </w:t>
                            </w:r>
                            <w:r w:rsidR="009E306F">
                              <w:rPr>
                                <w:sz w:val="16"/>
                                <w:szCs w:val="16"/>
                              </w:rPr>
                              <w:t xml:space="preserve">Dendra Tomb 12 by Flouris et al </w:t>
                            </w:r>
                            <w:r w:rsidR="000E2ED2">
                              <w:rPr>
                                <w:sz w:val="16"/>
                                <w:szCs w:val="16"/>
                              </w:rPr>
                              <w:t>(</w:t>
                            </w:r>
                            <w:r w:rsidR="009E306F">
                              <w:rPr>
                                <w:sz w:val="16"/>
                                <w:szCs w:val="16"/>
                              </w:rPr>
                              <w:t>2024</w:t>
                            </w:r>
                            <w:r w:rsidR="000E2ED2">
                              <w:rPr>
                                <w:sz w:val="16"/>
                                <w:szCs w:val="16"/>
                              </w:rPr>
                              <w:t>)</w:t>
                            </w:r>
                            <w:r w:rsidR="009E306F">
                              <w:rPr>
                                <w:sz w:val="16"/>
                                <w:szCs w:val="16"/>
                              </w:rPr>
                              <w:t xml:space="preserve">, based on </w:t>
                            </w:r>
                            <w:r w:rsidR="0004542F">
                              <w:rPr>
                                <w:sz w:val="16"/>
                                <w:szCs w:val="16"/>
                              </w:rPr>
                              <w:t xml:space="preserve">information from </w:t>
                            </w:r>
                            <w:r w:rsidR="0043346F">
                              <w:rPr>
                                <w:sz w:val="16"/>
                                <w:szCs w:val="16"/>
                              </w:rPr>
                              <w:t xml:space="preserve">the original excavation report by </w:t>
                            </w:r>
                            <w:r w:rsidR="0043346F" w:rsidRPr="0043346F">
                              <w:rPr>
                                <w:sz w:val="16"/>
                                <w:szCs w:val="16"/>
                              </w:rPr>
                              <w:t>Åström</w:t>
                            </w:r>
                            <w:r w:rsidR="0043346F">
                              <w:rPr>
                                <w:sz w:val="16"/>
                                <w:szCs w:val="16"/>
                              </w:rPr>
                              <w:t xml:space="preserve"> </w:t>
                            </w:r>
                            <w:r w:rsidR="000E2ED2">
                              <w:rPr>
                                <w:sz w:val="16"/>
                                <w:szCs w:val="16"/>
                              </w:rPr>
                              <w:t>(</w:t>
                            </w:r>
                            <w:r w:rsidR="0043346F">
                              <w:rPr>
                                <w:sz w:val="16"/>
                                <w:szCs w:val="16"/>
                              </w:rPr>
                              <w:t>1971</w:t>
                            </w:r>
                            <w:r w:rsidR="000E2ED2">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1AAB7E" id="_x0000_t202" coordsize="21600,21600" o:spt="202" path="m,l,21600r21600,l21600,xe">
                <v:stroke joinstyle="miter"/>
                <v:path gradientshapeok="t" o:connecttype="rect"/>
              </v:shapetype>
              <v:shape id="Text Box 2" o:spid="_x0000_s1026" type="#_x0000_t202" style="position:absolute;margin-left:12.9pt;margin-top:301.05pt;width:437.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">
                <v:textbox style="mso-fit-shape-to-text:t">
                  <w:txbxContent>
                    <w:p w14:paraId="33DA9F79" w14:textId="3EEA6894" w:rsidR="00082494" w:rsidRPr="00082494" w:rsidRDefault="00082494">
                      <w:pPr>
                        <w:rPr>
                          <w:sz w:val="16"/>
                          <w:szCs w:val="16"/>
                        </w:rPr>
                      </w:pPr>
                      <w:r>
                        <w:rPr>
                          <w:sz w:val="16"/>
                          <w:szCs w:val="16"/>
                        </w:rPr>
                        <w:t xml:space="preserve">Illustration of </w:t>
                      </w:r>
                      <w:r w:rsidR="009E306F">
                        <w:rPr>
                          <w:sz w:val="16"/>
                          <w:szCs w:val="16"/>
                        </w:rPr>
                        <w:t xml:space="preserve">Dendra Tomb 12 by Flouris et al </w:t>
                      </w:r>
                      <w:r w:rsidR="000E2ED2">
                        <w:rPr>
                          <w:sz w:val="16"/>
                          <w:szCs w:val="16"/>
                        </w:rPr>
                        <w:t>(</w:t>
                      </w:r>
                      <w:r w:rsidR="009E306F">
                        <w:rPr>
                          <w:sz w:val="16"/>
                          <w:szCs w:val="16"/>
                        </w:rPr>
                        <w:t>2024</w:t>
                      </w:r>
                      <w:r w:rsidR="000E2ED2">
                        <w:rPr>
                          <w:sz w:val="16"/>
                          <w:szCs w:val="16"/>
                        </w:rPr>
                        <w:t>)</w:t>
                      </w:r>
                      <w:r w:rsidR="009E306F">
                        <w:rPr>
                          <w:sz w:val="16"/>
                          <w:szCs w:val="16"/>
                        </w:rPr>
                        <w:t xml:space="preserve">, based on </w:t>
                      </w:r>
                      <w:r w:rsidR="0004542F">
                        <w:rPr>
                          <w:sz w:val="16"/>
                          <w:szCs w:val="16"/>
                        </w:rPr>
                        <w:t xml:space="preserve">information from </w:t>
                      </w:r>
                      <w:r w:rsidR="0043346F">
                        <w:rPr>
                          <w:sz w:val="16"/>
                          <w:szCs w:val="16"/>
                        </w:rPr>
                        <w:t xml:space="preserve">the original excavation report by </w:t>
                      </w:r>
                      <w:r w:rsidR="0043346F" w:rsidRPr="0043346F">
                        <w:rPr>
                          <w:sz w:val="16"/>
                          <w:szCs w:val="16"/>
                        </w:rPr>
                        <w:t>Åström</w:t>
                      </w:r>
                      <w:r w:rsidR="0043346F">
                        <w:rPr>
                          <w:sz w:val="16"/>
                          <w:szCs w:val="16"/>
                        </w:rPr>
                        <w:t xml:space="preserve"> </w:t>
                      </w:r>
                      <w:r w:rsidR="000E2ED2">
                        <w:rPr>
                          <w:sz w:val="16"/>
                          <w:szCs w:val="16"/>
                        </w:rPr>
                        <w:t>(</w:t>
                      </w:r>
                      <w:r w:rsidR="0043346F">
                        <w:rPr>
                          <w:sz w:val="16"/>
                          <w:szCs w:val="16"/>
                        </w:rPr>
                        <w:t>1971</w:t>
                      </w:r>
                      <w:r w:rsidR="000E2ED2">
                        <w:rPr>
                          <w:sz w:val="16"/>
                          <w:szCs w:val="16"/>
                        </w:rPr>
                        <w:t>).</w:t>
                      </w:r>
                    </w:p>
                  </w:txbxContent>
                </v:textbox>
                <w10:wrap type="square"/>
              </v:shape>
            </w:pict>
          </mc:Fallback>
        </mc:AlternateContent>
      </w:r>
      <w:r w:rsidR="00447573">
        <w:rPr>
          <w:noProof/>
        </w:rPr>
        <w:drawing>
          <wp:inline distT="0" distB="0" distL="0" distR="0" wp14:anchorId="62D0ECAB" wp14:editId="6B8B433A">
            <wp:extent cx="5731510" cy="3724275"/>
            <wp:effectExtent l="0" t="0" r="2540" b="9525"/>
            <wp:docPr id="6804184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18497" name="Picture 680418497"/>
                    <pic:cNvPicPr/>
                  </pic:nvPicPr>
                  <pic:blipFill>
                    <a:blip r:embed="rId6">
                      <a:extLst>
                        <a:ext uri="{28A0092B-C50C-407E-A947-70E740481C1C}">
                          <a14:useLocalDpi xmlns:a14="http://schemas.microsoft.com/office/drawing/2010/main" val="0"/>
                        </a:ext>
                      </a:extLst>
                    </a:blip>
                    <a:stretch>
                      <a:fillRect/>
                    </a:stretch>
                  </pic:blipFill>
                  <pic:spPr>
                    <a:xfrm>
                      <a:off x="0" y="0"/>
                      <a:ext cx="5731510" cy="3724275"/>
                    </a:xfrm>
                    <a:prstGeom prst="rect">
                      <a:avLst/>
                    </a:prstGeom>
                  </pic:spPr>
                </pic:pic>
              </a:graphicData>
            </a:graphic>
          </wp:inline>
        </w:drawing>
      </w:r>
    </w:p>
    <w:p w14:paraId="745FEF80" w14:textId="77777777" w:rsidR="00082494" w:rsidRDefault="00082494" w:rsidP="0088131C"/>
    <w:p w14:paraId="33853AF8" w14:textId="408FD4E0" w:rsidR="004B41B4" w:rsidRDefault="0001455B" w:rsidP="0088131C">
      <w:r>
        <w:t>Axel Persson first excavat</w:t>
      </w:r>
      <w:r w:rsidR="00AF26BE">
        <w:t>ed</w:t>
      </w:r>
      <w:r>
        <w:t xml:space="preserve"> the Dendra cemet</w:t>
      </w:r>
      <w:r w:rsidR="00DC6D5D">
        <w:t>e</w:t>
      </w:r>
      <w:r>
        <w:t xml:space="preserve">ry in 1926, </w:t>
      </w:r>
      <w:r w:rsidR="006024AD">
        <w:t xml:space="preserve">and </w:t>
      </w:r>
      <w:r w:rsidR="00BF452C">
        <w:t>from</w:t>
      </w:r>
      <w:r w:rsidR="00CF3590">
        <w:t xml:space="preserve"> Alan Wace’s classification of tholos tombs</w:t>
      </w:r>
      <w:r w:rsidR="00E06334">
        <w:t xml:space="preserve">, </w:t>
      </w:r>
      <w:r w:rsidR="000E7C66">
        <w:t xml:space="preserve">concluded </w:t>
      </w:r>
      <w:r w:rsidR="006E43A9">
        <w:t>it</w:t>
      </w:r>
      <w:r w:rsidR="00E90B04">
        <w:t xml:space="preserve"> was </w:t>
      </w:r>
      <w:r w:rsidR="002903FD">
        <w:t>built</w:t>
      </w:r>
      <w:r w:rsidR="00E90B04">
        <w:t xml:space="preserve"> in the 15</w:t>
      </w:r>
      <w:r w:rsidR="00E90B04" w:rsidRPr="00E90B04">
        <w:rPr>
          <w:vertAlign w:val="superscript"/>
        </w:rPr>
        <w:t>th</w:t>
      </w:r>
      <w:r w:rsidR="00E90B04">
        <w:t xml:space="preserve"> Century BCE, </w:t>
      </w:r>
      <w:r w:rsidR="00E06334">
        <w:t xml:space="preserve">with </w:t>
      </w:r>
      <w:r w:rsidR="00DC6D5D">
        <w:t xml:space="preserve">primary use </w:t>
      </w:r>
      <w:r w:rsidR="00FE017D">
        <w:t>between Late Helladic II to Late Helladic III</w:t>
      </w:r>
      <w:r w:rsidR="00A57C87">
        <w:t xml:space="preserve"> </w:t>
      </w:r>
      <w:r w:rsidR="00FE017D">
        <w:t>B</w:t>
      </w:r>
      <w:r w:rsidR="00A57C87">
        <w:t>, around 1450 – 1180 BCE</w:t>
      </w:r>
      <w:r w:rsidR="00E06334">
        <w:t xml:space="preserve"> (Persson</w:t>
      </w:r>
      <w:r w:rsidR="009066D6">
        <w:t xml:space="preserve"> 1931</w:t>
      </w:r>
      <w:r w:rsidR="00FC71D9">
        <w:t>)</w:t>
      </w:r>
      <w:r w:rsidR="00A57C87">
        <w:t xml:space="preserve">. </w:t>
      </w:r>
      <w:r w:rsidR="00FC71D9">
        <w:t xml:space="preserve">Paul </w:t>
      </w:r>
      <w:r w:rsidR="00C623C0" w:rsidRPr="00C623C0">
        <w:t>Åström</w:t>
      </w:r>
      <w:r w:rsidR="00C623C0">
        <w:t xml:space="preserve">, who led the 1960 excavation, </w:t>
      </w:r>
      <w:r w:rsidR="00D42932">
        <w:t xml:space="preserve">dated </w:t>
      </w:r>
      <w:r w:rsidR="00E47038">
        <w:t>T</w:t>
      </w:r>
      <w:r w:rsidR="00D27E31">
        <w:t xml:space="preserve">omb </w:t>
      </w:r>
      <w:r w:rsidR="00C91280">
        <w:t xml:space="preserve">12 </w:t>
      </w:r>
      <w:r w:rsidR="00D27E31">
        <w:t xml:space="preserve">to </w:t>
      </w:r>
      <w:r w:rsidR="00C857D5">
        <w:t>14</w:t>
      </w:r>
      <w:r w:rsidR="00C8109C">
        <w:t>0</w:t>
      </w:r>
      <w:r w:rsidR="00C857D5">
        <w:t>0 BCE</w:t>
      </w:r>
      <w:r w:rsidR="001C0785">
        <w:t xml:space="preserve"> (</w:t>
      </w:r>
      <w:r w:rsidR="001C0785" w:rsidRPr="001C0785">
        <w:t>Åström</w:t>
      </w:r>
      <w:r w:rsidR="001C0785">
        <w:t xml:space="preserve"> 1977, </w:t>
      </w:r>
      <w:r w:rsidR="00DC3D56">
        <w:t>cited i</w:t>
      </w:r>
      <w:r w:rsidR="001C0785">
        <w:t xml:space="preserve">n Howard </w:t>
      </w:r>
      <w:r w:rsidR="00DC3D56">
        <w:t>2011).</w:t>
      </w:r>
    </w:p>
    <w:p w14:paraId="78CC7F71" w14:textId="77777777" w:rsidR="00B653B1" w:rsidRDefault="00B653B1" w:rsidP="0088131C"/>
    <w:p w14:paraId="58839EDC" w14:textId="5FAF2A11" w:rsidR="00B76646" w:rsidRDefault="00B76646" w:rsidP="0088131C">
      <w:r w:rsidRPr="00B76646">
        <w:t xml:space="preserve">Many Mycenaean tombs were used repeatedly, </w:t>
      </w:r>
      <w:r w:rsidR="00EB6958">
        <w:t>but</w:t>
      </w:r>
      <w:r w:rsidRPr="00B76646">
        <w:t xml:space="preserve"> this </w:t>
      </w:r>
      <w:r w:rsidR="00D50A1E">
        <w:t xml:space="preserve">apparently </w:t>
      </w:r>
      <w:r w:rsidRPr="00B76646">
        <w:t xml:space="preserve">did not happen in </w:t>
      </w:r>
      <w:r w:rsidR="00B6736C">
        <w:t>T</w:t>
      </w:r>
      <w:r w:rsidRPr="00B76646">
        <w:t xml:space="preserve">omb 12; </w:t>
      </w:r>
      <w:r w:rsidR="00132AEA">
        <w:t>it</w:t>
      </w:r>
      <w:r w:rsidRPr="00B76646">
        <w:t xml:space="preserve"> contained a single occupant, and there is no suggestion it had been used before</w:t>
      </w:r>
      <w:r>
        <w:t>.</w:t>
      </w:r>
    </w:p>
    <w:p w14:paraId="57A3850D" w14:textId="77777777" w:rsidR="00B76646" w:rsidRDefault="00B76646" w:rsidP="0088131C"/>
    <w:p w14:paraId="3B1F971B" w14:textId="72A5432B" w:rsidR="00920938" w:rsidRDefault="00B653B1" w:rsidP="0088131C">
      <w:r>
        <w:t>Th</w:t>
      </w:r>
      <w:r w:rsidR="00B76646">
        <w:t>e</w:t>
      </w:r>
      <w:r>
        <w:t xml:space="preserve"> dating is significant</w:t>
      </w:r>
      <w:r w:rsidR="00132AEA">
        <w:t>.</w:t>
      </w:r>
      <w:r w:rsidR="009C7B79">
        <w:t xml:space="preserve"> </w:t>
      </w:r>
      <w:r w:rsidR="008A4E63">
        <w:t>Voutsaki (2025)</w:t>
      </w:r>
      <w:r w:rsidR="00A45E47">
        <w:t xml:space="preserve"> says </w:t>
      </w:r>
      <w:r w:rsidR="006D0DD0">
        <w:t>there was</w:t>
      </w:r>
      <w:r w:rsidR="00D128C5">
        <w:t xml:space="preserve"> a</w:t>
      </w:r>
      <w:r w:rsidR="00C23DC4">
        <w:t xml:space="preserve"> sudden and</w:t>
      </w:r>
      <w:r w:rsidR="00D128C5">
        <w:t xml:space="preserve"> </w:t>
      </w:r>
      <w:r w:rsidR="00A11463">
        <w:t xml:space="preserve">profound societal </w:t>
      </w:r>
      <w:r w:rsidR="00D128C5">
        <w:t xml:space="preserve">change from </w:t>
      </w:r>
      <w:r w:rsidR="00E96056">
        <w:t xml:space="preserve">the “kin-based, introverted, and austere village societies” of the Greek </w:t>
      </w:r>
      <w:r w:rsidR="00A11463">
        <w:t>Middle Bronze Age to the “highly differentiated</w:t>
      </w:r>
      <w:r w:rsidR="003021E5">
        <w:t>, expansionist, and ostentatious” Mycenaean kingdoms</w:t>
      </w:r>
      <w:r w:rsidR="00401840">
        <w:t>, during which</w:t>
      </w:r>
      <w:r w:rsidR="00BC3166">
        <w:t xml:space="preserve"> </w:t>
      </w:r>
      <w:r w:rsidR="001D0C23">
        <w:t>the</w:t>
      </w:r>
      <w:r w:rsidR="001164F6">
        <w:t xml:space="preserve"> </w:t>
      </w:r>
      <w:r w:rsidR="008F0264">
        <w:t>construction of extramural cemeteries i</w:t>
      </w:r>
      <w:r w:rsidR="00556236">
        <w:t xml:space="preserve">nscribed </w:t>
      </w:r>
      <w:r w:rsidR="00F413B4">
        <w:t xml:space="preserve">on the physical world </w:t>
      </w:r>
      <w:r w:rsidR="00556236">
        <w:t xml:space="preserve">cosmological boundaries between the living and the dead, </w:t>
      </w:r>
      <w:r w:rsidR="00072BD7">
        <w:t>while society adopted more</w:t>
      </w:r>
      <w:r w:rsidR="00FB2CC1">
        <w:t xml:space="preserve"> rigid definitions of personal identit</w:t>
      </w:r>
      <w:r w:rsidR="00CF0106">
        <w:t>y</w:t>
      </w:r>
      <w:r w:rsidR="0045168C">
        <w:t>, status, and gender</w:t>
      </w:r>
      <w:r w:rsidR="00C97512">
        <w:t xml:space="preserve">, with </w:t>
      </w:r>
      <w:r w:rsidR="00BF205A">
        <w:t>elaborate deposits of grave goods being one reflection of this</w:t>
      </w:r>
      <w:r w:rsidR="003021E5">
        <w:t>.</w:t>
      </w:r>
      <w:r w:rsidR="0045168C">
        <w:t xml:space="preserve"> </w:t>
      </w:r>
      <w:r w:rsidR="00A52B6B">
        <w:t>Boyd</w:t>
      </w:r>
      <w:r w:rsidR="00983569">
        <w:t xml:space="preserve"> (2014) </w:t>
      </w:r>
      <w:r w:rsidR="00E61BC0">
        <w:t xml:space="preserve">emphasises the performative aspect of Mycenaean funerals, </w:t>
      </w:r>
      <w:r w:rsidR="00A04E49">
        <w:t xml:space="preserve">with the </w:t>
      </w:r>
      <w:r w:rsidR="005D5F34">
        <w:t xml:space="preserve">deposited </w:t>
      </w:r>
      <w:r w:rsidR="00A04E49">
        <w:t xml:space="preserve">objects </w:t>
      </w:r>
      <w:r w:rsidR="00FB7DCC">
        <w:t xml:space="preserve">acting as </w:t>
      </w:r>
      <w:r w:rsidR="00863158">
        <w:t>non-</w:t>
      </w:r>
      <w:r w:rsidR="00863158">
        <w:lastRenderedPageBreak/>
        <w:t>human participants,</w:t>
      </w:r>
      <w:r w:rsidR="00C832C3">
        <w:t xml:space="preserve"> </w:t>
      </w:r>
      <w:r w:rsidR="00C92CA2">
        <w:t>“</w:t>
      </w:r>
      <w:r w:rsidR="00C832C3">
        <w:t>playing a crucial role</w:t>
      </w:r>
      <w:r w:rsidR="00C92CA2">
        <w:t xml:space="preserve"> in creating spectacle” </w:t>
      </w:r>
      <w:r w:rsidR="00335256">
        <w:t xml:space="preserve">as they were </w:t>
      </w:r>
      <w:r w:rsidR="00FA5FE9">
        <w:t xml:space="preserve">gathered, chosen, and </w:t>
      </w:r>
      <w:r w:rsidR="00335256">
        <w:t>carried to the grave</w:t>
      </w:r>
      <w:r w:rsidR="00FA5FE9">
        <w:t>.</w:t>
      </w:r>
    </w:p>
    <w:p w14:paraId="02B71E2D" w14:textId="77777777" w:rsidR="00BB7B5B" w:rsidRDefault="00BB7B5B" w:rsidP="0088131C"/>
    <w:p w14:paraId="56AB111D" w14:textId="4D84979D" w:rsidR="00523E8C" w:rsidRDefault="00BB7B5B" w:rsidP="0088131C">
      <w:r>
        <w:rPr>
          <w:noProof/>
        </w:rPr>
        <w:drawing>
          <wp:anchor distT="0" distB="0" distL="0" distR="107950" simplePos="0" relativeHeight="251639808" behindDoc="0" locked="0" layoutInCell="1" allowOverlap="1" wp14:anchorId="0EF0480F" wp14:editId="7295AA9D">
            <wp:simplePos x="0" y="0"/>
            <wp:positionH relativeFrom="margin">
              <wp:align>left</wp:align>
            </wp:positionH>
            <wp:positionV relativeFrom="paragraph">
              <wp:posOffset>40281</wp:posOffset>
            </wp:positionV>
            <wp:extent cx="1983740" cy="2128520"/>
            <wp:effectExtent l="0" t="0" r="0" b="5080"/>
            <wp:wrapSquare wrapText="bothSides"/>
            <wp:docPr id="1839918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18518" name="Picture 1839918518"/>
                    <pic:cNvPicPr/>
                  </pic:nvPicPr>
                  <pic:blipFill>
                    <a:blip r:embed="rId7">
                      <a:extLst>
                        <a:ext uri="{28A0092B-C50C-407E-A947-70E740481C1C}">
                          <a14:useLocalDpi xmlns:a14="http://schemas.microsoft.com/office/drawing/2010/main" val="0"/>
                        </a:ext>
                      </a:extLst>
                    </a:blip>
                    <a:stretch>
                      <a:fillRect/>
                    </a:stretch>
                  </pic:blipFill>
                  <pic:spPr>
                    <a:xfrm>
                      <a:off x="0" y="0"/>
                      <a:ext cx="1983740" cy="2128520"/>
                    </a:xfrm>
                    <a:prstGeom prst="rect">
                      <a:avLst/>
                    </a:prstGeom>
                  </pic:spPr>
                </pic:pic>
              </a:graphicData>
            </a:graphic>
            <wp14:sizeRelH relativeFrom="margin">
              <wp14:pctWidth>0</wp14:pctWidth>
            </wp14:sizeRelH>
            <wp14:sizeRelV relativeFrom="margin">
              <wp14:pctHeight>0</wp14:pctHeight>
            </wp14:sizeRelV>
          </wp:anchor>
        </w:drawing>
      </w:r>
      <w:r w:rsidR="00E36C2D" w:rsidRPr="00E36C2D">
        <w:t>The context of the tomb makes it difficult to determine exactly how the helmet was placed within it. Pieces of armour may have been moved when the tomb was looted. The boar tusks were found in two groups, separated by an armoured greave; the cheek pieces were in a central bronze basin.</w:t>
      </w:r>
    </w:p>
    <w:p w14:paraId="3986BB6E" w14:textId="77777777" w:rsidR="00BB7B5B" w:rsidRDefault="00BB7B5B" w:rsidP="0088131C"/>
    <w:p w14:paraId="7B480824" w14:textId="3116304E" w:rsidR="00E040E4" w:rsidRDefault="00BB7B5B" w:rsidP="0088131C">
      <w:r>
        <w:rPr>
          <w:noProof/>
        </w:rPr>
        <mc:AlternateContent>
          <mc:Choice Requires="wps">
            <w:drawing>
              <wp:anchor distT="45720" distB="45720" distL="114300" distR="114300" simplePos="0" relativeHeight="251594752" behindDoc="0" locked="0" layoutInCell="1" allowOverlap="1" wp14:anchorId="126525EA" wp14:editId="4C93283D">
                <wp:simplePos x="0" y="0"/>
                <wp:positionH relativeFrom="margin">
                  <wp:align>left</wp:align>
                </wp:positionH>
                <wp:positionV relativeFrom="page">
                  <wp:posOffset>3827145</wp:posOffset>
                </wp:positionV>
                <wp:extent cx="1983740" cy="1207135"/>
                <wp:effectExtent l="0" t="0" r="16510" b="12065"/>
                <wp:wrapSquare wrapText="bothSides"/>
                <wp:docPr id="37317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740" cy="1207135"/>
                        </a:xfrm>
                        <a:prstGeom prst="rect">
                          <a:avLst/>
                        </a:prstGeom>
                        <a:solidFill>
                          <a:srgbClr val="FFFFFF"/>
                        </a:solidFill>
                        <a:ln w="9525">
                          <a:solidFill>
                            <a:srgbClr val="000000"/>
                          </a:solidFill>
                          <a:miter lim="800000"/>
                          <a:headEnd/>
                          <a:tailEnd/>
                        </a:ln>
                      </wps:spPr>
                      <wps:txbx>
                        <w:txbxContent>
                          <w:p w14:paraId="16C15FDE" w14:textId="71B5B725" w:rsidR="00874831" w:rsidRPr="007C7312" w:rsidRDefault="00874831">
                            <w:pPr>
                              <w:rPr>
                                <w:sz w:val="16"/>
                                <w:szCs w:val="16"/>
                              </w:rPr>
                            </w:pPr>
                            <w:r w:rsidRPr="007C7312">
                              <w:rPr>
                                <w:sz w:val="16"/>
                                <w:szCs w:val="16"/>
                              </w:rPr>
                              <w:t>The boar-tusk helmet from Dendra tomb 12, showing the</w:t>
                            </w:r>
                            <w:r w:rsidR="00696DEB" w:rsidRPr="007C7312">
                              <w:rPr>
                                <w:sz w:val="16"/>
                                <w:szCs w:val="16"/>
                              </w:rPr>
                              <w:t xml:space="preserve"> tusks and</w:t>
                            </w:r>
                            <w:r w:rsidRPr="007C7312">
                              <w:rPr>
                                <w:sz w:val="16"/>
                                <w:szCs w:val="16"/>
                              </w:rPr>
                              <w:t xml:space="preserve"> bronze cheek pieces attached to </w:t>
                            </w:r>
                            <w:r w:rsidR="00435ED3" w:rsidRPr="007C7312">
                              <w:rPr>
                                <w:sz w:val="16"/>
                                <w:szCs w:val="16"/>
                              </w:rPr>
                              <w:t>a</w:t>
                            </w:r>
                            <w:r w:rsidRPr="007C7312">
                              <w:rPr>
                                <w:sz w:val="16"/>
                                <w:szCs w:val="16"/>
                              </w:rPr>
                              <w:t xml:space="preserve"> leather</w:t>
                            </w:r>
                            <w:r w:rsidR="00435ED3" w:rsidRPr="007C7312">
                              <w:rPr>
                                <w:sz w:val="16"/>
                                <w:szCs w:val="16"/>
                              </w:rPr>
                              <w:t xml:space="preserve"> </w:t>
                            </w:r>
                            <w:r w:rsidR="00696DEB" w:rsidRPr="007C7312">
                              <w:rPr>
                                <w:sz w:val="16"/>
                                <w:szCs w:val="16"/>
                              </w:rPr>
                              <w:t>cap</w:t>
                            </w:r>
                            <w:r w:rsidR="004807AA">
                              <w:rPr>
                                <w:sz w:val="16"/>
                                <w:szCs w:val="16"/>
                              </w:rPr>
                              <w:t>. It is not clear how the muse</w:t>
                            </w:r>
                            <w:r w:rsidR="00A57977">
                              <w:rPr>
                                <w:sz w:val="16"/>
                                <w:szCs w:val="16"/>
                              </w:rPr>
                              <w:t xml:space="preserve">um has done this, as stitching is not visible. </w:t>
                            </w:r>
                            <w:r w:rsidR="006D287E" w:rsidRPr="007C7312">
                              <w:rPr>
                                <w:sz w:val="16"/>
                                <w:szCs w:val="16"/>
                              </w:rPr>
                              <w:t xml:space="preserve">Image from the </w:t>
                            </w:r>
                            <w:r w:rsidR="007C7312" w:rsidRPr="007C7312">
                              <w:rPr>
                                <w:sz w:val="16"/>
                                <w:szCs w:val="16"/>
                              </w:rPr>
                              <w:t>Archaeological Museum of Nafplion.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525EA" id="_x0000_s1027" type="#_x0000_t202" style="position:absolute;margin-left:0;margin-top:301.35pt;width:156.2pt;height:95.05pt;z-index:251594752;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">
                <v:textbox>
                  <w:txbxContent>
                    <w:p w14:paraId="16C15FDE" w14:textId="71B5B725" w:rsidR="00874831" w:rsidRPr="007C7312" w:rsidRDefault="00874831">
                      <w:pPr>
                        <w:rPr>
                          <w:sz w:val="16"/>
                          <w:szCs w:val="16"/>
                        </w:rPr>
                      </w:pPr>
                      <w:r w:rsidRPr="007C7312">
                        <w:rPr>
                          <w:sz w:val="16"/>
                          <w:szCs w:val="16"/>
                        </w:rPr>
                        <w:t>The boar-tusk helmet from Dendra tomb 12, showing the</w:t>
                      </w:r>
                      <w:r w:rsidR="00696DEB" w:rsidRPr="007C7312">
                        <w:rPr>
                          <w:sz w:val="16"/>
                          <w:szCs w:val="16"/>
                        </w:rPr>
                        <w:t xml:space="preserve"> tusks and</w:t>
                      </w:r>
                      <w:r w:rsidRPr="007C7312">
                        <w:rPr>
                          <w:sz w:val="16"/>
                          <w:szCs w:val="16"/>
                        </w:rPr>
                        <w:t xml:space="preserve"> bronze cheek pieces attached to </w:t>
                      </w:r>
                      <w:r w:rsidR="00435ED3" w:rsidRPr="007C7312">
                        <w:rPr>
                          <w:sz w:val="16"/>
                          <w:szCs w:val="16"/>
                        </w:rPr>
                        <w:t>a</w:t>
                      </w:r>
                      <w:r w:rsidRPr="007C7312">
                        <w:rPr>
                          <w:sz w:val="16"/>
                          <w:szCs w:val="16"/>
                        </w:rPr>
                        <w:t xml:space="preserve"> leather</w:t>
                      </w:r>
                      <w:r w:rsidR="00435ED3" w:rsidRPr="007C7312">
                        <w:rPr>
                          <w:sz w:val="16"/>
                          <w:szCs w:val="16"/>
                        </w:rPr>
                        <w:t xml:space="preserve"> </w:t>
                      </w:r>
                      <w:r w:rsidR="00696DEB" w:rsidRPr="007C7312">
                        <w:rPr>
                          <w:sz w:val="16"/>
                          <w:szCs w:val="16"/>
                        </w:rPr>
                        <w:t>cap</w:t>
                      </w:r>
                      <w:r w:rsidR="004807AA">
                        <w:rPr>
                          <w:sz w:val="16"/>
                          <w:szCs w:val="16"/>
                        </w:rPr>
                        <w:t>. It is not clear how the muse</w:t>
                      </w:r>
                      <w:r w:rsidR="00A57977">
                        <w:rPr>
                          <w:sz w:val="16"/>
                          <w:szCs w:val="16"/>
                        </w:rPr>
                        <w:t xml:space="preserve">um has done this, as stitching is not visible. </w:t>
                      </w:r>
                      <w:r w:rsidR="006D287E" w:rsidRPr="007C7312">
                        <w:rPr>
                          <w:sz w:val="16"/>
                          <w:szCs w:val="16"/>
                        </w:rPr>
                        <w:t xml:space="preserve">Image from the </w:t>
                      </w:r>
                      <w:r w:rsidR="007C7312" w:rsidRPr="007C7312">
                        <w:rPr>
                          <w:sz w:val="16"/>
                          <w:szCs w:val="16"/>
                        </w:rPr>
                        <w:t>Archaeological Museum of Nafplion.</w:t>
                      </w:r>
                    </w:p>
                  </w:txbxContent>
                </v:textbox>
                <w10:wrap type="square" anchorx="margin" anchory="page"/>
              </v:shape>
            </w:pict>
          </mc:Fallback>
        </mc:AlternateContent>
      </w:r>
      <w:r w:rsidR="009B0350">
        <w:t>W</w:t>
      </w:r>
      <w:r w:rsidR="002D1736">
        <w:t>e cannot tell</w:t>
      </w:r>
      <w:r w:rsidR="005F3735">
        <w:t xml:space="preserve"> how old the helmet was when deposited, </w:t>
      </w:r>
      <w:r w:rsidR="00523E8C">
        <w:t xml:space="preserve">or why it was chosen, </w:t>
      </w:r>
      <w:r w:rsidR="009B0350">
        <w:t xml:space="preserve">but </w:t>
      </w:r>
      <w:r w:rsidR="00346565">
        <w:t xml:space="preserve">the Iliad hints at it being an object of great value; </w:t>
      </w:r>
      <w:r w:rsidR="00356F67">
        <w:t xml:space="preserve">the one given to Odysseus is stolen, given </w:t>
      </w:r>
      <w:r w:rsidR="00BD4B43">
        <w:t xml:space="preserve">twice </w:t>
      </w:r>
      <w:r w:rsidR="00356F67">
        <w:t xml:space="preserve">in friendship, inherited from father to son, </w:t>
      </w:r>
      <w:r w:rsidR="00E4751C">
        <w:t xml:space="preserve">and </w:t>
      </w:r>
      <w:r w:rsidR="00BD4B43">
        <w:t xml:space="preserve">finally </w:t>
      </w:r>
      <w:r w:rsidR="00E4751C">
        <w:t>re-gifted</w:t>
      </w:r>
      <w:r w:rsidR="00A6782B">
        <w:t xml:space="preserve"> to Odysseus as he sets out on a dangerous mission</w:t>
      </w:r>
      <w:r w:rsidR="00ED75B6">
        <w:t>, presumably</w:t>
      </w:r>
      <w:r w:rsidR="007D2AD2">
        <w:t xml:space="preserve"> for its</w:t>
      </w:r>
      <w:r w:rsidR="006F4FCE">
        <w:t xml:space="preserve"> symbolic</w:t>
      </w:r>
      <w:r w:rsidR="00206C6F">
        <w:t xml:space="preserve"> power</w:t>
      </w:r>
      <w:r w:rsidR="007D2AD2">
        <w:t>,</w:t>
      </w:r>
      <w:r w:rsidR="00206C6F">
        <w:t xml:space="preserve"> </w:t>
      </w:r>
      <w:r w:rsidR="008E2AB6">
        <w:t>stemming in part from its long history,</w:t>
      </w:r>
      <w:r w:rsidR="007D2AD2">
        <w:t xml:space="preserve"> rather than </w:t>
      </w:r>
      <w:r w:rsidR="002B7F43">
        <w:t>utilitarian function, as he surely already possessed a</w:t>
      </w:r>
      <w:r w:rsidR="00B30563">
        <w:t xml:space="preserve"> helmet of his own.</w:t>
      </w:r>
      <w:r w:rsidR="001E7756">
        <w:t xml:space="preserve"> </w:t>
      </w:r>
    </w:p>
    <w:p w14:paraId="1E402936" w14:textId="5604BFF9" w:rsidR="00E040E4" w:rsidRDefault="00E040E4" w:rsidP="0088131C"/>
    <w:p w14:paraId="218FCEE3" w14:textId="15FCF797" w:rsidR="006A0E5C" w:rsidRDefault="00667334" w:rsidP="0088131C">
      <w:r>
        <w:t>Ou</w:t>
      </w:r>
      <w:r w:rsidR="003110C5">
        <w:t xml:space="preserve">r knowledge of </w:t>
      </w:r>
      <w:r w:rsidR="00016468">
        <w:t>its manufacture</w:t>
      </w:r>
      <w:r w:rsidR="003110C5">
        <w:t xml:space="preserve"> is largely based on the Iliad</w:t>
      </w:r>
      <w:r w:rsidR="00391EF4">
        <w:t xml:space="preserve">. </w:t>
      </w:r>
      <w:r w:rsidR="00FE742A">
        <w:t>No</w:t>
      </w:r>
      <w:r w:rsidR="00E57A81">
        <w:t xml:space="preserve"> leather </w:t>
      </w:r>
      <w:r w:rsidR="00FE742A">
        <w:t>or</w:t>
      </w:r>
      <w:r w:rsidR="00E57A81">
        <w:t xml:space="preserve"> textile portions </w:t>
      </w:r>
      <w:r w:rsidR="00FE742A">
        <w:t>of the helmets have survived, and the tusks themselves</w:t>
      </w:r>
      <w:r w:rsidR="008A7150">
        <w:t xml:space="preserve"> </w:t>
      </w:r>
      <w:r w:rsidR="00FE742A">
        <w:t>are often in poor condition,</w:t>
      </w:r>
      <w:r w:rsidR="004D5F26">
        <w:t xml:space="preserve"> but </w:t>
      </w:r>
      <w:r w:rsidR="00A47521">
        <w:t xml:space="preserve">there is enough evidence for modern researchers </w:t>
      </w:r>
      <w:r w:rsidR="00EC36FE">
        <w:t xml:space="preserve">to </w:t>
      </w:r>
      <w:r w:rsidR="0073130F">
        <w:t>replicate</w:t>
      </w:r>
      <w:r w:rsidR="00A47521">
        <w:t xml:space="preserve"> the process. </w:t>
      </w:r>
      <w:r w:rsidR="005C2F3C">
        <w:t>The tu</w:t>
      </w:r>
      <w:r w:rsidR="00BF6DC0">
        <w:t xml:space="preserve">sks are split in half to form small plates, which </w:t>
      </w:r>
      <w:r w:rsidR="0015022A">
        <w:t xml:space="preserve">have holes </w:t>
      </w:r>
      <w:r w:rsidR="00BF6DC0">
        <w:t>drilled through</w:t>
      </w:r>
      <w:r w:rsidR="00ED5485">
        <w:t>,</w:t>
      </w:r>
      <w:r w:rsidR="00BF6DC0">
        <w:t xml:space="preserve"> to allow</w:t>
      </w:r>
      <w:r w:rsidR="00ED5485">
        <w:t>ing</w:t>
      </w:r>
      <w:r w:rsidR="0015022A">
        <w:t xml:space="preserve"> them to be </w:t>
      </w:r>
      <w:r w:rsidR="00063CD5">
        <w:t>stitched to the leather cap</w:t>
      </w:r>
      <w:r w:rsidR="00656163">
        <w:t xml:space="preserve"> in </w:t>
      </w:r>
      <w:r w:rsidR="00F91C21">
        <w:t xml:space="preserve">two to five </w:t>
      </w:r>
      <w:r w:rsidR="00DF6AFE">
        <w:t>rows, alternating which way the tusks curv</w:t>
      </w:r>
      <w:r w:rsidR="00F91C21">
        <w:t>e</w:t>
      </w:r>
      <w:r w:rsidR="00063CD5">
        <w:t xml:space="preserve">. Modern </w:t>
      </w:r>
      <w:r w:rsidR="0073130F">
        <w:t>reconstruction</w:t>
      </w:r>
      <w:r w:rsidR="00A466F2">
        <w:t>s</w:t>
      </w:r>
      <w:r w:rsidR="0073130F">
        <w:t xml:space="preserve"> found this</w:t>
      </w:r>
      <w:r w:rsidR="004D1C39">
        <w:t xml:space="preserve"> leave</w:t>
      </w:r>
      <w:r w:rsidR="00DF6AFE">
        <w:t>s</w:t>
      </w:r>
      <w:r w:rsidR="004D1C39">
        <w:t xml:space="preserve"> the lacing vulnerable</w:t>
      </w:r>
      <w:r w:rsidR="00710061">
        <w:t xml:space="preserve">, which </w:t>
      </w:r>
      <w:r w:rsidR="00A7590A">
        <w:t>is</w:t>
      </w:r>
      <w:r w:rsidR="00710061">
        <w:t xml:space="preserve"> compensated for by covering </w:t>
      </w:r>
      <w:r w:rsidR="00073753">
        <w:t>the stitching</w:t>
      </w:r>
      <w:r w:rsidR="00E34B17">
        <w:t xml:space="preserve"> with a leather strap</w:t>
      </w:r>
      <w:r w:rsidR="00C33E91">
        <w:t xml:space="preserve">, </w:t>
      </w:r>
      <w:r w:rsidR="003C15A9">
        <w:t>creating a thin band</w:t>
      </w:r>
      <w:r w:rsidR="006B4251">
        <w:t>,</w:t>
      </w:r>
      <w:r w:rsidR="003C15A9">
        <w:t xml:space="preserve"> </w:t>
      </w:r>
      <w:r w:rsidR="006B4251">
        <w:t>like</w:t>
      </w:r>
      <w:r w:rsidR="003C15A9">
        <w:t xml:space="preserve"> </w:t>
      </w:r>
      <w:r w:rsidR="00073753">
        <w:t>th</w:t>
      </w:r>
      <w:r w:rsidR="006E2EC5">
        <w:t>ose</w:t>
      </w:r>
      <w:r w:rsidR="00073753">
        <w:t xml:space="preserve"> seen in </w:t>
      </w:r>
      <w:r w:rsidR="003C15A9">
        <w:t xml:space="preserve">some illustrations </w:t>
      </w:r>
      <w:r w:rsidR="00073753">
        <w:t>(Everson</w:t>
      </w:r>
      <w:r w:rsidR="00622171">
        <w:t xml:space="preserve"> 2013</w:t>
      </w:r>
      <w:r w:rsidR="000E2ED2">
        <w:t>)</w:t>
      </w:r>
      <w:r w:rsidR="002950DA">
        <w:t>.</w:t>
      </w:r>
      <w:r w:rsidR="00E34B17">
        <w:t xml:space="preserve"> </w:t>
      </w:r>
      <w:r w:rsidR="00530547">
        <w:t>Most depict</w:t>
      </w:r>
      <w:r w:rsidR="00E96D98">
        <w:t xml:space="preserve">ions and several found examples of this type </w:t>
      </w:r>
      <w:r w:rsidR="00702BFD">
        <w:t>include</w:t>
      </w:r>
      <w:r w:rsidR="00E96D98">
        <w:t xml:space="preserve"> a socket at the top of the helmet </w:t>
      </w:r>
      <w:r w:rsidR="00702BFD">
        <w:t>to hold a plume, probably of horse hair</w:t>
      </w:r>
      <w:r w:rsidR="00583D49">
        <w:t xml:space="preserve">, but no metal socket </w:t>
      </w:r>
      <w:r w:rsidR="008E316C">
        <w:t>was</w:t>
      </w:r>
      <w:r w:rsidR="00583D49">
        <w:t xml:space="preserve"> found </w:t>
      </w:r>
      <w:r w:rsidR="00E90825">
        <w:t>at</w:t>
      </w:r>
      <w:r w:rsidR="00583D49">
        <w:t xml:space="preserve"> Dendra; if there was one it has not survived.</w:t>
      </w:r>
    </w:p>
    <w:p w14:paraId="5F9DD595" w14:textId="30BA4D9B" w:rsidR="00D765D1" w:rsidRDefault="002A5D71" w:rsidP="0088131C">
      <w:r>
        <w:rPr>
          <w:noProof/>
        </w:rPr>
        <w:drawing>
          <wp:anchor distT="36195" distB="36195" distL="107950" distR="107950" simplePos="0" relativeHeight="251686912" behindDoc="0" locked="0" layoutInCell="1" allowOverlap="1" wp14:anchorId="51C9AE92" wp14:editId="76400AE6">
            <wp:simplePos x="0" y="0"/>
            <wp:positionH relativeFrom="margin">
              <wp:align>right</wp:align>
            </wp:positionH>
            <wp:positionV relativeFrom="margin">
              <wp:posOffset>6546191</wp:posOffset>
            </wp:positionV>
            <wp:extent cx="1337310" cy="1137285"/>
            <wp:effectExtent l="0" t="0" r="0" b="5715"/>
            <wp:wrapSquare wrapText="bothSides"/>
            <wp:docPr id="20835086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508625" name="Picture 2083508625"/>
                    <pic:cNvPicPr/>
                  </pic:nvPicPr>
                  <pic:blipFill>
                    <a:blip r:embed="rId8">
                      <a:extLst>
                        <a:ext uri="{28A0092B-C50C-407E-A947-70E740481C1C}">
                          <a14:useLocalDpi xmlns:a14="http://schemas.microsoft.com/office/drawing/2010/main" val="0"/>
                        </a:ext>
                      </a:extLst>
                    </a:blip>
                    <a:stretch>
                      <a:fillRect/>
                    </a:stretch>
                  </pic:blipFill>
                  <pic:spPr>
                    <a:xfrm>
                      <a:off x="0" y="0"/>
                      <a:ext cx="1337310" cy="1137285"/>
                    </a:xfrm>
                    <a:prstGeom prst="rect">
                      <a:avLst/>
                    </a:prstGeom>
                  </pic:spPr>
                </pic:pic>
              </a:graphicData>
            </a:graphic>
            <wp14:sizeRelH relativeFrom="margin">
              <wp14:pctWidth>0</wp14:pctWidth>
            </wp14:sizeRelH>
            <wp14:sizeRelV relativeFrom="margin">
              <wp14:pctHeight>0</wp14:pctHeight>
            </wp14:sizeRelV>
          </wp:anchor>
        </w:drawing>
      </w:r>
    </w:p>
    <w:p w14:paraId="08BE2A21" w14:textId="731F0C99" w:rsidR="00340EA8" w:rsidRDefault="002A5D71" w:rsidP="0088131C">
      <w:r>
        <w:rPr>
          <w:noProof/>
        </w:rPr>
        <mc:AlternateContent>
          <mc:Choice Requires="wps">
            <w:drawing>
              <wp:anchor distT="45720" distB="45720" distL="114300" distR="114300" simplePos="0" relativeHeight="251693056" behindDoc="0" locked="0" layoutInCell="1" allowOverlap="1" wp14:anchorId="00CD9B4D" wp14:editId="700B69DE">
                <wp:simplePos x="0" y="0"/>
                <wp:positionH relativeFrom="margin">
                  <wp:posOffset>4364355</wp:posOffset>
                </wp:positionH>
                <wp:positionV relativeFrom="paragraph">
                  <wp:posOffset>964565</wp:posOffset>
                </wp:positionV>
                <wp:extent cx="1353820" cy="974725"/>
                <wp:effectExtent l="0" t="0" r="17780" b="15875"/>
                <wp:wrapSquare wrapText="bothSides"/>
                <wp:docPr id="12660000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820" cy="974725"/>
                        </a:xfrm>
                        <a:prstGeom prst="rect">
                          <a:avLst/>
                        </a:prstGeom>
                        <a:solidFill>
                          <a:srgbClr val="FFFFFF"/>
                        </a:solidFill>
                        <a:ln w="9525">
                          <a:solidFill>
                            <a:srgbClr val="000000"/>
                          </a:solidFill>
                          <a:miter lim="800000"/>
                          <a:headEnd/>
                          <a:tailEnd/>
                        </a:ln>
                      </wps:spPr>
                      <wps:txbx>
                        <w:txbxContent>
                          <w:p w14:paraId="594857D9" w14:textId="0C5B1B88" w:rsidR="00EE6463" w:rsidRPr="00EE6463" w:rsidRDefault="00A15772">
                            <w:pPr>
                              <w:rPr>
                                <w:sz w:val="16"/>
                                <w:szCs w:val="16"/>
                              </w:rPr>
                            </w:pPr>
                            <w:r>
                              <w:rPr>
                                <w:sz w:val="16"/>
                                <w:szCs w:val="16"/>
                              </w:rPr>
                              <w:t xml:space="preserve">Sketch of an unprovenanced </w:t>
                            </w:r>
                            <w:r w:rsidR="009B4D66">
                              <w:rPr>
                                <w:sz w:val="16"/>
                                <w:szCs w:val="16"/>
                              </w:rPr>
                              <w:t xml:space="preserve">bronze </w:t>
                            </w:r>
                            <w:r>
                              <w:rPr>
                                <w:sz w:val="16"/>
                                <w:szCs w:val="16"/>
                              </w:rPr>
                              <w:t xml:space="preserve">helmet showing </w:t>
                            </w:r>
                            <w:r w:rsidR="009B4D66">
                              <w:rPr>
                                <w:sz w:val="16"/>
                                <w:szCs w:val="16"/>
                              </w:rPr>
                              <w:t>boar tusk decoration. M</w:t>
                            </w:r>
                            <w:r w:rsidR="00DD0138">
                              <w:rPr>
                                <w:sz w:val="16"/>
                                <w:szCs w:val="16"/>
                              </w:rPr>
                              <w:t>ö</w:t>
                            </w:r>
                            <w:r w:rsidR="009B4D66">
                              <w:rPr>
                                <w:sz w:val="16"/>
                                <w:szCs w:val="16"/>
                              </w:rPr>
                              <w:t>dlinger 201</w:t>
                            </w:r>
                            <w:r w:rsidR="00926F9E">
                              <w:rPr>
                                <w:sz w:val="16"/>
                                <w:szCs w:val="16"/>
                              </w:rPr>
                              <w:t>3</w:t>
                            </w:r>
                            <w:r w:rsidR="009B4D66">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D9B4D" id="_x0000_s1028" type="#_x0000_t202" style="position:absolute;margin-left:343.65pt;margin-top:75.95pt;width:106.6pt;height:76.7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">
                <v:textbox>
                  <w:txbxContent>
                    <w:p w14:paraId="594857D9" w14:textId="0C5B1B88" w:rsidR="00EE6463" w:rsidRPr="00EE6463" w:rsidRDefault="00A15772">
                      <w:pPr>
                        <w:rPr>
                          <w:sz w:val="16"/>
                          <w:szCs w:val="16"/>
                        </w:rPr>
                      </w:pPr>
                      <w:r>
                        <w:rPr>
                          <w:sz w:val="16"/>
                          <w:szCs w:val="16"/>
                        </w:rPr>
                        <w:t xml:space="preserve">Sketch of an unprovenanced </w:t>
                      </w:r>
                      <w:r w:rsidR="009B4D66">
                        <w:rPr>
                          <w:sz w:val="16"/>
                          <w:szCs w:val="16"/>
                        </w:rPr>
                        <w:t xml:space="preserve">bronze </w:t>
                      </w:r>
                      <w:r>
                        <w:rPr>
                          <w:sz w:val="16"/>
                          <w:szCs w:val="16"/>
                        </w:rPr>
                        <w:t xml:space="preserve">helmet showing </w:t>
                      </w:r>
                      <w:r w:rsidR="009B4D66">
                        <w:rPr>
                          <w:sz w:val="16"/>
                          <w:szCs w:val="16"/>
                        </w:rPr>
                        <w:t>boar tusk decoration. M</w:t>
                      </w:r>
                      <w:r w:rsidR="00DD0138">
                        <w:rPr>
                          <w:sz w:val="16"/>
                          <w:szCs w:val="16"/>
                        </w:rPr>
                        <w:t>ö</w:t>
                      </w:r>
                      <w:r w:rsidR="009B4D66">
                        <w:rPr>
                          <w:sz w:val="16"/>
                          <w:szCs w:val="16"/>
                        </w:rPr>
                        <w:t>dlinger 201</w:t>
                      </w:r>
                      <w:r w:rsidR="00926F9E">
                        <w:rPr>
                          <w:sz w:val="16"/>
                          <w:szCs w:val="16"/>
                        </w:rPr>
                        <w:t>3</w:t>
                      </w:r>
                      <w:r w:rsidR="009B4D66">
                        <w:rPr>
                          <w:sz w:val="16"/>
                          <w:szCs w:val="16"/>
                        </w:rPr>
                        <w:t>.</w:t>
                      </w:r>
                    </w:p>
                  </w:txbxContent>
                </v:textbox>
                <w10:wrap type="square" anchorx="margin"/>
              </v:shape>
            </w:pict>
          </mc:Fallback>
        </mc:AlternateContent>
      </w:r>
      <w:r w:rsidR="007A651A">
        <w:rPr>
          <w:noProof/>
        </w:rPr>
        <w:t>Over</w:t>
      </w:r>
      <w:r w:rsidR="002C7D62">
        <w:t xml:space="preserve"> fifty boar-tusk plates were found in </w:t>
      </w:r>
      <w:r w:rsidR="00C248BB">
        <w:t>Tomb 12</w:t>
      </w:r>
      <w:r w:rsidR="00517F73">
        <w:t xml:space="preserve">, </w:t>
      </w:r>
      <w:r w:rsidR="007A651A">
        <w:t>plus</w:t>
      </w:r>
      <w:r w:rsidR="00517F73">
        <w:t xml:space="preserve"> two bronze plates identified as cheek pieces.</w:t>
      </w:r>
      <w:r w:rsidR="00544B32">
        <w:t xml:space="preserve"> </w:t>
      </w:r>
      <w:r w:rsidR="007414D1">
        <w:t>This is uni</w:t>
      </w:r>
      <w:r w:rsidR="00320D81">
        <w:t>que</w:t>
      </w:r>
      <w:r w:rsidR="00353F31">
        <w:t>;</w:t>
      </w:r>
      <w:r w:rsidR="00320D81">
        <w:t xml:space="preserve"> o</w:t>
      </w:r>
      <w:r w:rsidR="00544B32">
        <w:t xml:space="preserve">ther examples </w:t>
      </w:r>
      <w:r w:rsidR="00353F31">
        <w:t xml:space="preserve">of boar-tusk helmets </w:t>
      </w:r>
      <w:r w:rsidR="00544B32">
        <w:t xml:space="preserve">have been found with cheek pieces made from tusk, </w:t>
      </w:r>
      <w:r w:rsidR="00321093">
        <w:t>but not metal.</w:t>
      </w:r>
      <w:r w:rsidR="00A5719B">
        <w:t xml:space="preserve"> </w:t>
      </w:r>
      <w:r w:rsidR="00394458">
        <w:t>Hencken (1971)</w:t>
      </w:r>
      <w:r w:rsidR="00A5719B">
        <w:t xml:space="preserve"> suggests </w:t>
      </w:r>
      <w:r w:rsidR="00CC6C07">
        <w:t xml:space="preserve">that the Dendra helmet marks a transitional stage between </w:t>
      </w:r>
      <w:r w:rsidR="0008734E">
        <w:t>helmet</w:t>
      </w:r>
      <w:r w:rsidR="007913AC">
        <w:t>s</w:t>
      </w:r>
      <w:r w:rsidR="0008734E">
        <w:t xml:space="preserve"> entirely made of tusk</w:t>
      </w:r>
      <w:r w:rsidR="00321093">
        <w:t xml:space="preserve"> </w:t>
      </w:r>
      <w:r w:rsidR="00763E8D">
        <w:t>to those</w:t>
      </w:r>
      <w:r w:rsidR="00321093">
        <w:t xml:space="preserve"> entirely of b</w:t>
      </w:r>
      <w:r w:rsidR="003C5351">
        <w:t>r</w:t>
      </w:r>
      <w:r w:rsidR="000B6B86">
        <w:t>onze</w:t>
      </w:r>
      <w:r w:rsidR="008D14BB">
        <w:t>.</w:t>
      </w:r>
      <w:r w:rsidR="00C83443">
        <w:t xml:space="preserve"> </w:t>
      </w:r>
      <w:r w:rsidR="008D14BB">
        <w:t>H</w:t>
      </w:r>
      <w:r w:rsidR="00C83443">
        <w:t xml:space="preserve">e </w:t>
      </w:r>
      <w:r w:rsidR="002A3991">
        <w:t>mentions</w:t>
      </w:r>
      <w:r w:rsidR="00277FDD">
        <w:t xml:space="preserve"> a bronze helmet found in Knossos</w:t>
      </w:r>
      <w:r w:rsidR="00B92FD3">
        <w:t xml:space="preserve"> that </w:t>
      </w:r>
      <w:r w:rsidR="00077D07">
        <w:t xml:space="preserve">resembles </w:t>
      </w:r>
      <w:r w:rsidR="00F353C2">
        <w:t xml:space="preserve">a boar-tusk helmet, </w:t>
      </w:r>
      <w:r w:rsidR="00F5041E">
        <w:t>not</w:t>
      </w:r>
      <w:r w:rsidR="00D516EF">
        <w:t>ing that</w:t>
      </w:r>
      <w:r w:rsidR="00AD23C5">
        <w:t xml:space="preserve"> real tusks were </w:t>
      </w:r>
      <w:r w:rsidR="003B02A9">
        <w:t>rare</w:t>
      </w:r>
      <w:r w:rsidR="00AD23C5">
        <w:t xml:space="preserve"> in Crete</w:t>
      </w:r>
      <w:r w:rsidR="00A23996">
        <w:t>.</w:t>
      </w:r>
      <w:r w:rsidR="008D14BB">
        <w:t xml:space="preserve"> </w:t>
      </w:r>
      <w:bookmarkStart w:id="1" w:name="_Hlk218521211"/>
      <w:r w:rsidR="00A62731">
        <w:t>M</w:t>
      </w:r>
      <w:r w:rsidR="00EB5933">
        <w:t>ö</w:t>
      </w:r>
      <w:r w:rsidR="00A62731">
        <w:t xml:space="preserve">dlinger </w:t>
      </w:r>
      <w:bookmarkEnd w:id="1"/>
      <w:r w:rsidR="00A13BC7">
        <w:t>(</w:t>
      </w:r>
      <w:r w:rsidR="00926F9E">
        <w:t xml:space="preserve">2013, </w:t>
      </w:r>
      <w:r w:rsidR="00A13BC7">
        <w:t>2017)</w:t>
      </w:r>
      <w:r w:rsidR="001935C4">
        <w:t xml:space="preserve"> gives details of another, unprovenanced </w:t>
      </w:r>
      <w:r w:rsidR="00D516EF">
        <w:t xml:space="preserve">bronze </w:t>
      </w:r>
      <w:r w:rsidR="00280CF7">
        <w:t xml:space="preserve">helmet </w:t>
      </w:r>
      <w:r w:rsidR="00891D7D">
        <w:t xml:space="preserve">decorated to </w:t>
      </w:r>
      <w:r w:rsidR="00891D7D">
        <w:lastRenderedPageBreak/>
        <w:t>resemble boar</w:t>
      </w:r>
      <w:r w:rsidR="00C719B4">
        <w:t xml:space="preserve"> </w:t>
      </w:r>
      <w:r w:rsidR="00891D7D">
        <w:t>tusk</w:t>
      </w:r>
      <w:r w:rsidR="00C719B4">
        <w:t>s</w:t>
      </w:r>
      <w:r w:rsidR="00C25978">
        <w:t>,</w:t>
      </w:r>
      <w:r w:rsidR="004D205A">
        <w:t xml:space="preserve"> </w:t>
      </w:r>
      <w:r w:rsidR="008D14BB">
        <w:t>suggest</w:t>
      </w:r>
      <w:r w:rsidR="00C25978">
        <w:t>ing</w:t>
      </w:r>
      <w:r w:rsidR="008D14BB">
        <w:t xml:space="preserve"> a symbolic power inherent in the design</w:t>
      </w:r>
      <w:r w:rsidR="001120BA">
        <w:t xml:space="preserve">, </w:t>
      </w:r>
      <w:r w:rsidR="002175D3">
        <w:t>even in a different material</w:t>
      </w:r>
      <w:r w:rsidR="00EE6463">
        <w:t>.</w:t>
      </w:r>
      <w:r w:rsidR="00A63F91">
        <w:t xml:space="preserve"> </w:t>
      </w:r>
    </w:p>
    <w:p w14:paraId="246019B9" w14:textId="499BDC1B" w:rsidR="00263FA8" w:rsidRDefault="00263FA8" w:rsidP="00874831">
      <w:pPr>
        <w:rPr>
          <w:sz w:val="16"/>
          <w:szCs w:val="16"/>
        </w:rPr>
      </w:pPr>
    </w:p>
    <w:p w14:paraId="696D3BB1" w14:textId="3A4E3098" w:rsidR="00654D3B" w:rsidRDefault="008A7956" w:rsidP="00874831">
      <w:r>
        <w:rPr>
          <w:noProof/>
        </w:rPr>
        <mc:AlternateContent>
          <mc:Choice Requires="wps">
            <w:drawing>
              <wp:anchor distT="45720" distB="45720" distL="114300" distR="114300" simplePos="0" relativeHeight="251668480" behindDoc="0" locked="0" layoutInCell="1" allowOverlap="1" wp14:anchorId="7C02C738" wp14:editId="167EA324">
                <wp:simplePos x="0" y="0"/>
                <wp:positionH relativeFrom="margin">
                  <wp:posOffset>3829685</wp:posOffset>
                </wp:positionH>
                <wp:positionV relativeFrom="paragraph">
                  <wp:posOffset>1042035</wp:posOffset>
                </wp:positionV>
                <wp:extent cx="1886585" cy="732790"/>
                <wp:effectExtent l="0" t="0" r="18415" b="10160"/>
                <wp:wrapSquare wrapText="bothSides"/>
                <wp:docPr id="1609136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732790"/>
                        </a:xfrm>
                        <a:prstGeom prst="rect">
                          <a:avLst/>
                        </a:prstGeom>
                        <a:solidFill>
                          <a:srgbClr val="FFFFFF"/>
                        </a:solidFill>
                        <a:ln w="9525">
                          <a:solidFill>
                            <a:srgbClr val="000000"/>
                          </a:solidFill>
                          <a:miter lim="800000"/>
                          <a:headEnd/>
                          <a:tailEnd/>
                        </a:ln>
                      </wps:spPr>
                      <wps:txbx>
                        <w:txbxContent>
                          <w:p w14:paraId="53E74F45" w14:textId="4E5BB415" w:rsidR="002268AF" w:rsidRPr="00706A15" w:rsidRDefault="00483B95">
                            <w:pPr>
                              <w:rPr>
                                <w:sz w:val="16"/>
                                <w:szCs w:val="16"/>
                              </w:rPr>
                            </w:pPr>
                            <w:r w:rsidRPr="00706A15">
                              <w:rPr>
                                <w:sz w:val="16"/>
                                <w:szCs w:val="16"/>
                              </w:rPr>
                              <w:t>Detail from the fresco “Meeting on the hill”, Ak</w:t>
                            </w:r>
                            <w:r w:rsidR="00706A15" w:rsidRPr="00706A15">
                              <w:rPr>
                                <w:sz w:val="16"/>
                                <w:szCs w:val="16"/>
                              </w:rPr>
                              <w:t xml:space="preserve">rotiri west house, Thera, </w:t>
                            </w:r>
                            <w:r w:rsidR="00334479">
                              <w:rPr>
                                <w:sz w:val="16"/>
                                <w:szCs w:val="16"/>
                              </w:rPr>
                              <w:t xml:space="preserve">c. 1600 </w:t>
                            </w:r>
                            <w:r w:rsidR="00706A15" w:rsidRPr="00706A15">
                              <w:rPr>
                                <w:sz w:val="16"/>
                                <w:szCs w:val="16"/>
                              </w:rPr>
                              <w:t>BCE</w:t>
                            </w:r>
                            <w:r w:rsidR="008A7956">
                              <w:rPr>
                                <w:sz w:val="16"/>
                                <w:szCs w:val="16"/>
                              </w:rPr>
                              <w:t>. Picture from Pinterest, credit unknown.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2C738" id="_x0000_s1029" type="#_x0000_t202" style="position:absolute;margin-left:301.55pt;margin-top:82.05pt;width:148.55pt;height:57.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">
                <v:textbox>
                  <w:txbxContent>
                    <w:p w14:paraId="53E74F45" w14:textId="4E5BB415" w:rsidR="002268AF" w:rsidRPr="00706A15" w:rsidRDefault="00483B95">
                      <w:pPr>
                        <w:rPr>
                          <w:sz w:val="16"/>
                          <w:szCs w:val="16"/>
                        </w:rPr>
                      </w:pPr>
                      <w:r w:rsidRPr="00706A15">
                        <w:rPr>
                          <w:sz w:val="16"/>
                          <w:szCs w:val="16"/>
                        </w:rPr>
                        <w:t>Detail from the fresco “Meeting on the hill”, Ak</w:t>
                      </w:r>
                      <w:r w:rsidR="00706A15" w:rsidRPr="00706A15">
                        <w:rPr>
                          <w:sz w:val="16"/>
                          <w:szCs w:val="16"/>
                        </w:rPr>
                        <w:t xml:space="preserve">rotiri west house, Thera, </w:t>
                      </w:r>
                      <w:r w:rsidR="00334479">
                        <w:rPr>
                          <w:sz w:val="16"/>
                          <w:szCs w:val="16"/>
                        </w:rPr>
                        <w:t xml:space="preserve">c. 1600 </w:t>
                      </w:r>
                      <w:r w:rsidR="00706A15" w:rsidRPr="00706A15">
                        <w:rPr>
                          <w:sz w:val="16"/>
                          <w:szCs w:val="16"/>
                        </w:rPr>
                        <w:t>BCE</w:t>
                      </w:r>
                      <w:r w:rsidR="008A7956">
                        <w:rPr>
                          <w:sz w:val="16"/>
                          <w:szCs w:val="16"/>
                        </w:rPr>
                        <w:t>. Picture from Pinterest, credit unknown.</w:t>
                      </w:r>
                    </w:p>
                  </w:txbxContent>
                </v:textbox>
                <w10:wrap type="square" anchorx="margin"/>
              </v:shape>
            </w:pict>
          </mc:Fallback>
        </mc:AlternateContent>
      </w:r>
      <w:r>
        <w:rPr>
          <w:noProof/>
        </w:rPr>
        <w:drawing>
          <wp:anchor distT="0" distB="0" distL="114300" distR="114300" simplePos="0" relativeHeight="251658240" behindDoc="0" locked="0" layoutInCell="1" allowOverlap="1" wp14:anchorId="17796B3A" wp14:editId="38687B88">
            <wp:simplePos x="0" y="0"/>
            <wp:positionH relativeFrom="margin">
              <wp:align>right</wp:align>
            </wp:positionH>
            <wp:positionV relativeFrom="paragraph">
              <wp:posOffset>6985</wp:posOffset>
            </wp:positionV>
            <wp:extent cx="1895475" cy="1022350"/>
            <wp:effectExtent l="0" t="0" r="9525" b="6350"/>
            <wp:wrapSquare wrapText="bothSides"/>
            <wp:docPr id="19309210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21033" name="Picture 1930921033"/>
                    <pic:cNvPicPr/>
                  </pic:nvPicPr>
                  <pic:blipFill>
                    <a:blip r:embed="rId9">
                      <a:extLst>
                        <a:ext uri="{28A0092B-C50C-407E-A947-70E740481C1C}">
                          <a14:useLocalDpi xmlns:a14="http://schemas.microsoft.com/office/drawing/2010/main" val="0"/>
                        </a:ext>
                      </a:extLst>
                    </a:blip>
                    <a:stretch>
                      <a:fillRect/>
                    </a:stretch>
                  </pic:blipFill>
                  <pic:spPr>
                    <a:xfrm>
                      <a:off x="0" y="0"/>
                      <a:ext cx="1895475" cy="1022350"/>
                    </a:xfrm>
                    <a:prstGeom prst="rect">
                      <a:avLst/>
                    </a:prstGeom>
                  </pic:spPr>
                </pic:pic>
              </a:graphicData>
            </a:graphic>
            <wp14:sizeRelH relativeFrom="margin">
              <wp14:pctWidth>0</wp14:pctWidth>
            </wp14:sizeRelH>
            <wp14:sizeRelV relativeFrom="margin">
              <wp14:pctHeight>0</wp14:pctHeight>
            </wp14:sizeRelV>
          </wp:anchor>
        </w:drawing>
      </w:r>
      <w:r w:rsidR="0081381B">
        <w:t>Was this a practical piece of defensive war</w:t>
      </w:r>
      <w:r w:rsidR="00813BEC">
        <w:t xml:space="preserve"> </w:t>
      </w:r>
      <w:r w:rsidR="0081381B">
        <w:t>gear</w:t>
      </w:r>
      <w:r w:rsidR="000F661C">
        <w:t xml:space="preserve">? </w:t>
      </w:r>
      <w:r w:rsidR="00DE1CA4">
        <w:t>Modern consensus suggests that it was</w:t>
      </w:r>
      <w:r w:rsidR="00C46FBA">
        <w:t xml:space="preserve">; </w:t>
      </w:r>
      <w:r w:rsidR="00192848">
        <w:t xml:space="preserve">Howard (2011) points out that </w:t>
      </w:r>
      <w:r w:rsidR="005D61E9">
        <w:t>the earliest depiction of a boar-</w:t>
      </w:r>
      <w:r w:rsidR="00F47806">
        <w:t>tusk helmet, dating to around 1600 BCE, is from a fresco</w:t>
      </w:r>
      <w:r w:rsidR="007F4D20">
        <w:t xml:space="preserve"> </w:t>
      </w:r>
      <w:r w:rsidR="00926937">
        <w:t>found at Ak</w:t>
      </w:r>
      <w:r w:rsidR="00E74EA8">
        <w:t xml:space="preserve">rotiri on Thera, </w:t>
      </w:r>
      <w:r w:rsidR="00D31C74">
        <w:t>showing warriors armed with shields and spears; the</w:t>
      </w:r>
      <w:r w:rsidR="009715AD">
        <w:t xml:space="preserve"> helmet is their only obvious armour.</w:t>
      </w:r>
      <w:r w:rsidR="008E0031">
        <w:t xml:space="preserve"> </w:t>
      </w:r>
      <w:r w:rsidR="00C46FBA">
        <w:t>Everson (2013)</w:t>
      </w:r>
      <w:r w:rsidR="004F1D37">
        <w:t xml:space="preserve"> </w:t>
      </w:r>
      <w:r w:rsidR="008A6B92">
        <w:t>says</w:t>
      </w:r>
      <w:r w:rsidR="0086114E">
        <w:t xml:space="preserve"> the brittle bronze available in this period may have made it harder to </w:t>
      </w:r>
      <w:r w:rsidR="00200188">
        <w:t>shape</w:t>
      </w:r>
      <w:r w:rsidR="00166EE2">
        <w:t xml:space="preserve"> a helmet, and suggests that while boar tusks might shatter under a blow, this would disperse </w:t>
      </w:r>
      <w:r w:rsidR="00D8077A">
        <w:t xml:space="preserve">the kinetic energy, in much the same way as </w:t>
      </w:r>
      <w:r w:rsidR="00783E51">
        <w:t xml:space="preserve">the </w:t>
      </w:r>
      <w:r w:rsidR="00D8077A">
        <w:t>ceramic plates in modern body armour.</w:t>
      </w:r>
      <w:r w:rsidR="00FA7474">
        <w:t xml:space="preserve"> The </w:t>
      </w:r>
      <w:r w:rsidR="0020319B">
        <w:t xml:space="preserve">leather part of the helmet would also </w:t>
      </w:r>
      <w:r w:rsidR="00977F4B">
        <w:t xml:space="preserve">have defensive properties, depending on how </w:t>
      </w:r>
      <w:r w:rsidR="00F07E59">
        <w:t>it was treated and how many layers were used.</w:t>
      </w:r>
    </w:p>
    <w:p w14:paraId="26333A8B" w14:textId="57D25402" w:rsidR="0081381B" w:rsidRDefault="0081381B" w:rsidP="00874831"/>
    <w:p w14:paraId="30F23F80" w14:textId="048195C3" w:rsidR="0058218C" w:rsidRPr="00F84F17" w:rsidRDefault="00BE6DA2" w:rsidP="00874831">
      <w:r>
        <w:rPr>
          <w:noProof/>
        </w:rPr>
        <mc:AlternateContent>
          <mc:Choice Requires="wps">
            <w:drawing>
              <wp:anchor distT="45720" distB="45720" distL="114300" distR="114300" simplePos="0" relativeHeight="251672576" behindDoc="0" locked="0" layoutInCell="1" allowOverlap="1" wp14:anchorId="4964EFCF" wp14:editId="1DD2969E">
                <wp:simplePos x="0" y="0"/>
                <wp:positionH relativeFrom="margin">
                  <wp:align>left</wp:align>
                </wp:positionH>
                <wp:positionV relativeFrom="paragraph">
                  <wp:posOffset>2166955</wp:posOffset>
                </wp:positionV>
                <wp:extent cx="1577975" cy="1404620"/>
                <wp:effectExtent l="0" t="0" r="22225" b="17780"/>
                <wp:wrapSquare wrapText="bothSides"/>
                <wp:docPr id="1687022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1404620"/>
                        </a:xfrm>
                        <a:prstGeom prst="rect">
                          <a:avLst/>
                        </a:prstGeom>
                        <a:solidFill>
                          <a:srgbClr val="FFFFFF"/>
                        </a:solidFill>
                        <a:ln w="9525">
                          <a:solidFill>
                            <a:srgbClr val="000000"/>
                          </a:solidFill>
                          <a:miter lim="800000"/>
                          <a:headEnd/>
                          <a:tailEnd/>
                        </a:ln>
                      </wps:spPr>
                      <wps:txbx>
                        <w:txbxContent>
                          <w:p w14:paraId="5990A111" w14:textId="6C6A3DE9" w:rsidR="00BE6DA2" w:rsidRPr="00BE6DA2" w:rsidRDefault="00BE6DA2">
                            <w:pPr>
                              <w:rPr>
                                <w:sz w:val="16"/>
                                <w:szCs w:val="16"/>
                              </w:rPr>
                            </w:pPr>
                            <w:r>
                              <w:rPr>
                                <w:sz w:val="16"/>
                                <w:szCs w:val="16"/>
                              </w:rPr>
                              <w:t xml:space="preserve">Replica of the Dendra panoply, including </w:t>
                            </w:r>
                            <w:r w:rsidR="00A673C0">
                              <w:rPr>
                                <w:sz w:val="16"/>
                                <w:szCs w:val="16"/>
                              </w:rPr>
                              <w:t xml:space="preserve">boar-tusk helmet, being tested by a Greek marine. </w:t>
                            </w:r>
                            <w:r w:rsidR="0039145D">
                              <w:rPr>
                                <w:sz w:val="16"/>
                                <w:szCs w:val="16"/>
                              </w:rPr>
                              <w:t>Picture from Flouris et al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64EFCF" id="_x0000_s1030" type="#_x0000_t202" style="position:absolute;margin-left:0;margin-top:170.65pt;width:124.25pt;height:110.6pt;z-index:2516725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">
                <v:textbox style="mso-fit-shape-to-text:t">
                  <w:txbxContent>
                    <w:p w14:paraId="5990A111" w14:textId="6C6A3DE9" w:rsidR="00BE6DA2" w:rsidRPr="00BE6DA2" w:rsidRDefault="00BE6DA2">
                      <w:pPr>
                        <w:rPr>
                          <w:sz w:val="16"/>
                          <w:szCs w:val="16"/>
                        </w:rPr>
                      </w:pPr>
                      <w:r>
                        <w:rPr>
                          <w:sz w:val="16"/>
                          <w:szCs w:val="16"/>
                        </w:rPr>
                        <w:t xml:space="preserve">Replica of the Dendra panoply, including </w:t>
                      </w:r>
                      <w:r w:rsidR="00A673C0">
                        <w:rPr>
                          <w:sz w:val="16"/>
                          <w:szCs w:val="16"/>
                        </w:rPr>
                        <w:t xml:space="preserve">boar-tusk helmet, being tested by a Greek marine. </w:t>
                      </w:r>
                      <w:r w:rsidR="0039145D">
                        <w:rPr>
                          <w:sz w:val="16"/>
                          <w:szCs w:val="16"/>
                        </w:rPr>
                        <w:t>Picture from Flouris et al (2024).</w:t>
                      </w:r>
                    </w:p>
                  </w:txbxContent>
                </v:textbox>
                <w10:wrap type="square" anchorx="margin"/>
              </v:shape>
            </w:pict>
          </mc:Fallback>
        </mc:AlternateContent>
      </w:r>
      <w:r>
        <w:rPr>
          <w:noProof/>
        </w:rPr>
        <w:drawing>
          <wp:anchor distT="0" distB="0" distL="114300" distR="114300" simplePos="0" relativeHeight="251673600" behindDoc="0" locked="0" layoutInCell="1" allowOverlap="1" wp14:anchorId="7C53C248" wp14:editId="07BE2517">
            <wp:simplePos x="0" y="0"/>
            <wp:positionH relativeFrom="margin">
              <wp:align>left</wp:align>
            </wp:positionH>
            <wp:positionV relativeFrom="paragraph">
              <wp:posOffset>40005</wp:posOffset>
            </wp:positionV>
            <wp:extent cx="1577975" cy="2121535"/>
            <wp:effectExtent l="0" t="0" r="3175" b="0"/>
            <wp:wrapSquare wrapText="bothSides"/>
            <wp:docPr id="5886598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659840" name="Picture 58865984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77975" cy="2121535"/>
                    </a:xfrm>
                    <a:prstGeom prst="rect">
                      <a:avLst/>
                    </a:prstGeom>
                  </pic:spPr>
                </pic:pic>
              </a:graphicData>
            </a:graphic>
            <wp14:sizeRelH relativeFrom="page">
              <wp14:pctWidth>0</wp14:pctWidth>
            </wp14:sizeRelH>
            <wp14:sizeRelV relativeFrom="page">
              <wp14:pctHeight>0</wp14:pctHeight>
            </wp14:sizeRelV>
          </wp:anchor>
        </w:drawing>
      </w:r>
      <w:r w:rsidR="00573FC8">
        <w:t>Flouris et al (2024)</w:t>
      </w:r>
      <w:r w:rsidR="00F41C86">
        <w:t xml:space="preserve"> used a reconstruction of the Dendra panoply, including the helmet, to </w:t>
      </w:r>
      <w:r w:rsidR="00D0174B">
        <w:t xml:space="preserve">put members of the Greek armed forces through </w:t>
      </w:r>
      <w:r w:rsidR="006373C8">
        <w:t xml:space="preserve">scientifically monitored </w:t>
      </w:r>
      <w:r w:rsidR="00D0174B">
        <w:t>drills designed to mi</w:t>
      </w:r>
      <w:r w:rsidR="009F1B5D">
        <w:t xml:space="preserve">mic the typical activities </w:t>
      </w:r>
      <w:r w:rsidR="00290114">
        <w:t xml:space="preserve">and movements involved in a day of Bronze Age fighting, based on </w:t>
      </w:r>
      <w:r w:rsidR="00485A67">
        <w:t xml:space="preserve">the descriptions of combat in the Iliad. </w:t>
      </w:r>
      <w:r w:rsidR="000D4CE4">
        <w:t xml:space="preserve">They found </w:t>
      </w:r>
      <w:r w:rsidR="005F2DBF">
        <w:t xml:space="preserve">the soldiers could function effectively </w:t>
      </w:r>
      <w:r w:rsidR="00F33D28">
        <w:t xml:space="preserve">while wearing it, laying to rest earlier </w:t>
      </w:r>
      <w:r w:rsidR="00D22FD6">
        <w:t>suggestions that</w:t>
      </w:r>
      <w:r w:rsidR="00F33D28">
        <w:t xml:space="preserve"> the Dendra cuirass </w:t>
      </w:r>
      <w:r w:rsidR="00986877">
        <w:t xml:space="preserve">was </w:t>
      </w:r>
      <w:r w:rsidR="00D22FD6">
        <w:t>purely</w:t>
      </w:r>
      <w:r w:rsidR="00986877">
        <w:t xml:space="preserve"> ceremonial. </w:t>
      </w:r>
      <w:r w:rsidR="0099758D">
        <w:t>While the helmet</w:t>
      </w:r>
      <w:r w:rsidR="005B5F8A">
        <w:t xml:space="preserve"> formed a relatively minor part of the </w:t>
      </w:r>
      <w:r w:rsidR="00D517B6">
        <w:t xml:space="preserve">replica equipment, it nevertheless </w:t>
      </w:r>
      <w:r w:rsidR="00503713">
        <w:t>worked, in terms of not being too hot or heavy to wear</w:t>
      </w:r>
      <w:r w:rsidR="007E511E">
        <w:t xml:space="preserve">. Given </w:t>
      </w:r>
      <w:r w:rsidR="0086371C">
        <w:t>how often</w:t>
      </w:r>
      <w:r w:rsidR="007E511E">
        <w:t xml:space="preserve"> boar-tusk helmets</w:t>
      </w:r>
      <w:r w:rsidR="0086371C">
        <w:t xml:space="preserve"> are depicted</w:t>
      </w:r>
      <w:r w:rsidR="0035639D">
        <w:t>, it is reasonable to consider it genuinely functional</w:t>
      </w:r>
      <w:r w:rsidR="00284E42">
        <w:t>.</w:t>
      </w:r>
      <w:r w:rsidR="0080343C">
        <w:t xml:space="preserve"> </w:t>
      </w:r>
      <w:r w:rsidR="000A2ACF">
        <w:t>The</w:t>
      </w:r>
      <w:r w:rsidR="00553A74">
        <w:t>re is obvious</w:t>
      </w:r>
      <w:r w:rsidR="000A2ACF">
        <w:t xml:space="preserve"> practical value </w:t>
      </w:r>
      <w:r w:rsidR="00553A74">
        <w:t>in</w:t>
      </w:r>
      <w:r w:rsidR="000A2ACF">
        <w:t xml:space="preserve"> protecting the head in combat</w:t>
      </w:r>
      <w:r w:rsidR="00553A74">
        <w:t>, regardless of the level of technology.</w:t>
      </w:r>
      <w:r w:rsidR="000A2ACF">
        <w:t xml:space="preserve"> </w:t>
      </w:r>
      <w:r w:rsidR="000C5534">
        <w:t xml:space="preserve">Swinney </w:t>
      </w:r>
      <w:r w:rsidR="002B1833">
        <w:t>(</w:t>
      </w:r>
      <w:r w:rsidR="000C5534">
        <w:t>2016</w:t>
      </w:r>
      <w:r w:rsidR="002B1833">
        <w:t>) and</w:t>
      </w:r>
      <w:r w:rsidR="000C5534">
        <w:t xml:space="preserve"> </w:t>
      </w:r>
      <w:r w:rsidR="00752BD1" w:rsidRPr="00752BD1">
        <w:t xml:space="preserve">Sapounakis et al </w:t>
      </w:r>
      <w:r w:rsidR="002B1833">
        <w:t>(</w:t>
      </w:r>
      <w:r w:rsidR="00752BD1" w:rsidRPr="00752BD1">
        <w:t>2006)</w:t>
      </w:r>
      <w:r w:rsidR="00752BD1">
        <w:rPr>
          <w:b/>
          <w:bCs/>
        </w:rPr>
        <w:t xml:space="preserve"> </w:t>
      </w:r>
      <w:r w:rsidR="00F84F17">
        <w:t>analys</w:t>
      </w:r>
      <w:r w:rsidR="002B1833">
        <w:t>ed</w:t>
      </w:r>
      <w:r w:rsidR="00F84F17">
        <w:t xml:space="preserve"> the text of the Iliad</w:t>
      </w:r>
      <w:r w:rsidR="00B6769E">
        <w:t>, and</w:t>
      </w:r>
      <w:r w:rsidR="00F84F17">
        <w:t xml:space="preserve"> </w:t>
      </w:r>
      <w:r w:rsidR="00B6769E">
        <w:t>found</w:t>
      </w:r>
      <w:r w:rsidR="00AD35DD">
        <w:t xml:space="preserve"> head injuries are frequent</w:t>
      </w:r>
      <w:r w:rsidR="001D770B">
        <w:t>ly given as the</w:t>
      </w:r>
      <w:r w:rsidR="00AD35DD">
        <w:t xml:space="preserve"> </w:t>
      </w:r>
      <w:r w:rsidR="003A3249">
        <w:t>cause of death</w:t>
      </w:r>
      <w:r w:rsidR="00C4122F">
        <w:t xml:space="preserve">; Swinney found several descriptions of a helmet </w:t>
      </w:r>
      <w:r w:rsidR="007F437D">
        <w:t xml:space="preserve">saving a character’s life, </w:t>
      </w:r>
      <w:r w:rsidR="00DE23D8">
        <w:t xml:space="preserve">albeit </w:t>
      </w:r>
      <w:r w:rsidR="00EF0F12">
        <w:t xml:space="preserve">not </w:t>
      </w:r>
      <w:r w:rsidR="001B4875">
        <w:t xml:space="preserve">in </w:t>
      </w:r>
      <w:r w:rsidR="00EF0F12">
        <w:t>a statistically significant</w:t>
      </w:r>
      <w:r w:rsidR="00DE23D8">
        <w:t xml:space="preserve"> number of cases.</w:t>
      </w:r>
    </w:p>
    <w:p w14:paraId="45AE3E16" w14:textId="77777777" w:rsidR="00573FC8" w:rsidRPr="00573FC8" w:rsidRDefault="00573FC8" w:rsidP="00874831"/>
    <w:p w14:paraId="7985F815" w14:textId="46427F39" w:rsidR="00031133" w:rsidRDefault="003B1C08" w:rsidP="00874831">
      <w:r>
        <w:t xml:space="preserve">Clearly not all the pieces of </w:t>
      </w:r>
      <w:r w:rsidR="0058218C">
        <w:t>the Dendra</w:t>
      </w:r>
      <w:r>
        <w:t xml:space="preserve"> </w:t>
      </w:r>
      <w:r w:rsidR="00A10429">
        <w:t>helmet</w:t>
      </w:r>
      <w:r>
        <w:t xml:space="preserve"> survived</w:t>
      </w:r>
      <w:r w:rsidR="00774577">
        <w:t xml:space="preserve">, </w:t>
      </w:r>
      <w:r w:rsidR="000F45FF">
        <w:t>but</w:t>
      </w:r>
      <w:r w:rsidR="00774577">
        <w:t xml:space="preserve"> the sheer number </w:t>
      </w:r>
      <w:r w:rsidR="00FB0708">
        <w:t xml:space="preserve">of tusks </w:t>
      </w:r>
      <w:r w:rsidR="00774577">
        <w:t xml:space="preserve">required raises important questions about </w:t>
      </w:r>
      <w:r w:rsidR="005B189B">
        <w:t>the</w:t>
      </w:r>
      <w:r w:rsidR="000F45FF">
        <w:t xml:space="preserve"> helmet’s</w:t>
      </w:r>
      <w:r w:rsidR="005B189B">
        <w:t xml:space="preserve"> practicality, prestige, and </w:t>
      </w:r>
      <w:r w:rsidR="00BB62B1">
        <w:t xml:space="preserve">the </w:t>
      </w:r>
      <w:r w:rsidR="005B189B">
        <w:t>effort involved in creating it</w:t>
      </w:r>
      <w:r w:rsidR="005D6C37">
        <w:t xml:space="preserve">. </w:t>
      </w:r>
      <w:r w:rsidR="00FE49BF">
        <w:t>Howard (2011</w:t>
      </w:r>
      <w:r w:rsidR="006E4ACD">
        <w:t xml:space="preserve">) says that between twenty and fifty boars </w:t>
      </w:r>
      <w:r w:rsidR="00774577">
        <w:t>would be needed to make one helmet</w:t>
      </w:r>
      <w:r w:rsidR="00BB62B1">
        <w:t>.</w:t>
      </w:r>
      <w:r w:rsidR="001C05B2">
        <w:t xml:space="preserve"> </w:t>
      </w:r>
      <w:r w:rsidR="005A10AC">
        <w:t xml:space="preserve">Even for a culture in which </w:t>
      </w:r>
      <w:r w:rsidR="006D0B3D">
        <w:t xml:space="preserve">boar hunting is frequently depicted </w:t>
      </w:r>
      <w:r w:rsidR="00DB2D57">
        <w:t xml:space="preserve">and </w:t>
      </w:r>
      <w:r w:rsidR="008513C3">
        <w:t>was important to</w:t>
      </w:r>
      <w:r w:rsidR="00F70399">
        <w:t xml:space="preserve"> the lives of the elite (Morris</w:t>
      </w:r>
      <w:r w:rsidR="00B80CB4">
        <w:t xml:space="preserve"> 1990), this represents a colossal expenditure of time and effort. </w:t>
      </w:r>
    </w:p>
    <w:p w14:paraId="6C93C4D5" w14:textId="11282EFF" w:rsidR="0057293F" w:rsidRDefault="0057293F" w:rsidP="00874831"/>
    <w:p w14:paraId="33AF6B2C" w14:textId="2B9AC610" w:rsidR="00124CDE" w:rsidRDefault="00234802" w:rsidP="00874831">
      <w:r>
        <w:lastRenderedPageBreak/>
        <w:t>W</w:t>
      </w:r>
      <w:r w:rsidR="00C3034E">
        <w:t xml:space="preserve">ild </w:t>
      </w:r>
      <w:proofErr w:type="gramStart"/>
      <w:r w:rsidR="00C3034E">
        <w:t>boar</w:t>
      </w:r>
      <w:proofErr w:type="gramEnd"/>
      <w:r w:rsidR="00C3034E">
        <w:t xml:space="preserve"> </w:t>
      </w:r>
      <w:r w:rsidR="0051002F">
        <w:t>were</w:t>
      </w:r>
      <w:r w:rsidR="00C3034E">
        <w:t xml:space="preserve"> </w:t>
      </w:r>
      <w:r w:rsidR="00EF2389">
        <w:t>hunted and eaten</w:t>
      </w:r>
      <w:r w:rsidR="0002301C">
        <w:t xml:space="preserve"> long after </w:t>
      </w:r>
      <w:r w:rsidR="00D434DD">
        <w:t xml:space="preserve">domestication of animals meant it was no longer an economic necessity. </w:t>
      </w:r>
      <w:r>
        <w:t>Morris</w:t>
      </w:r>
      <w:r w:rsidR="00BE3D9C">
        <w:t xml:space="preserve"> </w:t>
      </w:r>
      <w:r w:rsidR="00E03FAE">
        <w:t>says</w:t>
      </w:r>
      <w:r w:rsidR="004551C8">
        <w:t xml:space="preserve"> that </w:t>
      </w:r>
      <w:r w:rsidR="00FB665D">
        <w:t>hunting</w:t>
      </w:r>
      <w:r w:rsidR="002F6248">
        <w:t xml:space="preserve"> involved practicing </w:t>
      </w:r>
      <w:r w:rsidR="00D91FD9">
        <w:t xml:space="preserve">many of the skills required for war, such as weapon use, </w:t>
      </w:r>
      <w:r w:rsidR="00601854">
        <w:t xml:space="preserve">stealth, and physical fitness, </w:t>
      </w:r>
      <w:r w:rsidR="006D7446">
        <w:t>but</w:t>
      </w:r>
      <w:r w:rsidR="00FB665D">
        <w:t xml:space="preserve"> </w:t>
      </w:r>
      <w:r w:rsidR="008F208F">
        <w:t xml:space="preserve">also functioned as a form of </w:t>
      </w:r>
      <w:r w:rsidR="004E6EC5">
        <w:t xml:space="preserve">territorial control over the </w:t>
      </w:r>
      <w:r w:rsidR="003D2EA8">
        <w:t>unclaimed or disputed spaces between citadels</w:t>
      </w:r>
      <w:r w:rsidR="001824B5">
        <w:t xml:space="preserve">, </w:t>
      </w:r>
      <w:r w:rsidR="00F050A2">
        <w:t xml:space="preserve">given that </w:t>
      </w:r>
      <w:r w:rsidR="000A7C5E">
        <w:t xml:space="preserve">Mycenaean art </w:t>
      </w:r>
      <w:r w:rsidR="00033073">
        <w:t>represents it as an “organised, palatial activity involving a high degree of display”</w:t>
      </w:r>
      <w:r w:rsidR="00DF3A68">
        <w:t>;</w:t>
      </w:r>
      <w:r w:rsidR="00270869">
        <w:t xml:space="preserve"> </w:t>
      </w:r>
      <w:r w:rsidR="004F5031">
        <w:t>it was</w:t>
      </w:r>
      <w:r w:rsidR="00305C7A">
        <w:t xml:space="preserve"> a ruler</w:t>
      </w:r>
      <w:r w:rsidR="004F5031">
        <w:t>’s</w:t>
      </w:r>
      <w:r w:rsidR="00305C7A">
        <w:t xml:space="preserve"> responsibility </w:t>
      </w:r>
      <w:r w:rsidR="0059533B">
        <w:t xml:space="preserve">to </w:t>
      </w:r>
      <w:r w:rsidR="00305C7A">
        <w:t>keep te</w:t>
      </w:r>
      <w:r w:rsidR="0059533B">
        <w:t>rritory free from dangerous animals that could interfere with crops.</w:t>
      </w:r>
    </w:p>
    <w:p w14:paraId="3D07BF7E" w14:textId="0F3AD327" w:rsidR="00124CDE" w:rsidRDefault="00124CDE" w:rsidP="00874831"/>
    <w:p w14:paraId="1206BED5" w14:textId="5EC33EC8" w:rsidR="0059533B" w:rsidRDefault="00B429E2" w:rsidP="00874831">
      <w:r>
        <w:rPr>
          <w:noProof/>
        </w:rPr>
        <w:drawing>
          <wp:anchor distT="107950" distB="107950" distL="114300" distR="114300" simplePos="0" relativeHeight="251600896" behindDoc="0" locked="0" layoutInCell="1" allowOverlap="1" wp14:anchorId="36E279EC" wp14:editId="6023CA8C">
            <wp:simplePos x="0" y="0"/>
            <wp:positionH relativeFrom="margin">
              <wp:align>left</wp:align>
            </wp:positionH>
            <wp:positionV relativeFrom="paragraph">
              <wp:posOffset>5080</wp:posOffset>
            </wp:positionV>
            <wp:extent cx="1566545" cy="1198880"/>
            <wp:effectExtent l="0" t="0" r="0" b="1270"/>
            <wp:wrapSquare wrapText="bothSides"/>
            <wp:docPr id="1551405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05164" name="Picture 155140516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6545" cy="1198880"/>
                    </a:xfrm>
                    <a:prstGeom prst="rect">
                      <a:avLst/>
                    </a:prstGeom>
                  </pic:spPr>
                </pic:pic>
              </a:graphicData>
            </a:graphic>
            <wp14:sizeRelH relativeFrom="margin">
              <wp14:pctWidth>0</wp14:pctWidth>
            </wp14:sizeRelH>
            <wp14:sizeRelV relativeFrom="margin">
              <wp14:pctHeight>0</wp14:pctHeight>
            </wp14:sizeRelV>
          </wp:anchor>
        </w:drawing>
      </w:r>
      <w:r w:rsidR="008F2970">
        <w:t xml:space="preserve">Morris </w:t>
      </w:r>
      <w:r w:rsidR="00027772">
        <w:t>argues</w:t>
      </w:r>
      <w:r w:rsidR="008F2970">
        <w:t xml:space="preserve"> that the symbolism </w:t>
      </w:r>
      <w:r w:rsidR="00A92692">
        <w:t xml:space="preserve">of </w:t>
      </w:r>
      <w:r w:rsidR="008F2970">
        <w:t>the helmet</w:t>
      </w:r>
      <w:r w:rsidR="00A01807">
        <w:t xml:space="preserve"> was not purely martial. She</w:t>
      </w:r>
      <w:r w:rsidR="00A7195F">
        <w:t xml:space="preserve"> </w:t>
      </w:r>
      <w:r w:rsidR="00A8120E">
        <w:t>refers to a fresco fragment that shows a female figure wearing a boar-tusk helmet</w:t>
      </w:r>
      <w:r w:rsidR="00CC6165">
        <w:t xml:space="preserve"> while riding a griffin</w:t>
      </w:r>
      <w:r w:rsidR="00A8120E">
        <w:t xml:space="preserve">, </w:t>
      </w:r>
      <w:r w:rsidR="00CC6165">
        <w:t xml:space="preserve">and suggests </w:t>
      </w:r>
      <w:r w:rsidR="00DF1B0A">
        <w:t xml:space="preserve">the helmet </w:t>
      </w:r>
      <w:r w:rsidR="00E8075D">
        <w:t>symboli</w:t>
      </w:r>
      <w:r w:rsidR="000071B2">
        <w:t>zed</w:t>
      </w:r>
      <w:r w:rsidR="00E8075D">
        <w:t xml:space="preserve"> not only warfare, but also hunting, </w:t>
      </w:r>
      <w:r w:rsidR="009D34D3">
        <w:t>sacrifice, the protection of territory, and people</w:t>
      </w:r>
      <w:r w:rsidR="000809CD">
        <w:t>s’ interaction with the natural world.</w:t>
      </w:r>
      <w:r w:rsidR="00927164">
        <w:t xml:space="preserve"> </w:t>
      </w:r>
    </w:p>
    <w:p w14:paraId="573F019B" w14:textId="62F74D38" w:rsidR="002A0EE6" w:rsidRDefault="00B429E2" w:rsidP="00874831">
      <w:r>
        <w:rPr>
          <w:noProof/>
        </w:rPr>
        <mc:AlternateContent>
          <mc:Choice Requires="wps">
            <w:drawing>
              <wp:anchor distT="45720" distB="45720" distL="114300" distR="114300" simplePos="0" relativeHeight="251608064" behindDoc="0" locked="0" layoutInCell="1" allowOverlap="1" wp14:anchorId="30346E42" wp14:editId="7B9B7098">
                <wp:simplePos x="0" y="0"/>
                <wp:positionH relativeFrom="margin">
                  <wp:align>left</wp:align>
                </wp:positionH>
                <wp:positionV relativeFrom="paragraph">
                  <wp:posOffset>8351</wp:posOffset>
                </wp:positionV>
                <wp:extent cx="1578610" cy="1404620"/>
                <wp:effectExtent l="0" t="0" r="21590" b="17780"/>
                <wp:wrapSquare wrapText="bothSides"/>
                <wp:docPr id="561086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610" cy="1404620"/>
                        </a:xfrm>
                        <a:prstGeom prst="rect">
                          <a:avLst/>
                        </a:prstGeom>
                        <a:solidFill>
                          <a:srgbClr val="FFFFFF"/>
                        </a:solidFill>
                        <a:ln w="9525">
                          <a:solidFill>
                            <a:srgbClr val="000000"/>
                          </a:solidFill>
                          <a:miter lim="800000"/>
                          <a:headEnd/>
                          <a:tailEnd/>
                        </a:ln>
                      </wps:spPr>
                      <wps:txbx>
                        <w:txbxContent>
                          <w:p w14:paraId="48B716B9" w14:textId="05B9211F" w:rsidR="00CD1391" w:rsidRPr="00262473" w:rsidRDefault="00CC2543">
                            <w:pPr>
                              <w:rPr>
                                <w:sz w:val="16"/>
                                <w:szCs w:val="16"/>
                              </w:rPr>
                            </w:pPr>
                            <w:r w:rsidRPr="00262473">
                              <w:rPr>
                                <w:sz w:val="16"/>
                                <w:szCs w:val="16"/>
                              </w:rPr>
                              <w:t xml:space="preserve">Mycenaean fresco fragment showing a female figure wearing a boar-tusk helmet. </w:t>
                            </w:r>
                            <w:r w:rsidR="00D97A9A">
                              <w:rPr>
                                <w:sz w:val="16"/>
                                <w:szCs w:val="16"/>
                              </w:rPr>
                              <w:t xml:space="preserve">Picture from </w:t>
                            </w:r>
                            <w:r w:rsidR="00262473" w:rsidRPr="00262473">
                              <w:rPr>
                                <w:sz w:val="16"/>
                                <w:szCs w:val="16"/>
                              </w:rPr>
                              <w:t>National Archaeological Museum, Athens.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346E42" id="_x0000_s1031" type="#_x0000_t202" style="position:absolute;margin-left:0;margin-top:.65pt;width:124.3pt;height:110.6pt;z-index:2516080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">
                <v:textbox style="mso-fit-shape-to-text:t">
                  <w:txbxContent>
                    <w:p w14:paraId="48B716B9" w14:textId="05B9211F" w:rsidR="00CD1391" w:rsidRPr="00262473" w:rsidRDefault="00CC2543">
                      <w:pPr>
                        <w:rPr>
                          <w:sz w:val="16"/>
                          <w:szCs w:val="16"/>
                        </w:rPr>
                      </w:pPr>
                      <w:r w:rsidRPr="00262473">
                        <w:rPr>
                          <w:sz w:val="16"/>
                          <w:szCs w:val="16"/>
                        </w:rPr>
                        <w:t xml:space="preserve">Mycenaean fresco fragment showing a female figure wearing a boar-tusk helmet. </w:t>
                      </w:r>
                      <w:r w:rsidR="00D97A9A">
                        <w:rPr>
                          <w:sz w:val="16"/>
                          <w:szCs w:val="16"/>
                        </w:rPr>
                        <w:t xml:space="preserve">Picture from </w:t>
                      </w:r>
                      <w:r w:rsidR="00262473" w:rsidRPr="00262473">
                        <w:rPr>
                          <w:sz w:val="16"/>
                          <w:szCs w:val="16"/>
                        </w:rPr>
                        <w:t>National Archaeological Museum, Athens.</w:t>
                      </w:r>
                    </w:p>
                  </w:txbxContent>
                </v:textbox>
                <w10:wrap type="square" anchorx="margin"/>
              </v:shape>
            </w:pict>
          </mc:Fallback>
        </mc:AlternateContent>
      </w:r>
    </w:p>
    <w:p w14:paraId="0D45847D" w14:textId="2CFD2C9B" w:rsidR="006D7446" w:rsidRDefault="00031133" w:rsidP="00874831">
      <w:r w:rsidRPr="00031133">
        <w:t xml:space="preserve">Wild </w:t>
      </w:r>
      <w:proofErr w:type="gramStart"/>
      <w:r w:rsidRPr="00031133">
        <w:t>boar</w:t>
      </w:r>
      <w:proofErr w:type="gramEnd"/>
      <w:r w:rsidRPr="00031133">
        <w:t xml:space="preserve"> mature quickly, with females reproduc</w:t>
      </w:r>
      <w:r w:rsidR="003A2C72">
        <w:t>ing</w:t>
      </w:r>
      <w:r w:rsidRPr="00031133">
        <w:t xml:space="preserve"> at around four months, although they continue to gain weight for up to three years (Wehr 2020). </w:t>
      </w:r>
      <w:r w:rsidR="00A10429">
        <w:t>W</w:t>
      </w:r>
      <w:r w:rsidRPr="00031133">
        <w:t>ild boar</w:t>
      </w:r>
      <w:r w:rsidR="00A10429">
        <w:t>s</w:t>
      </w:r>
      <w:r w:rsidRPr="00031133">
        <w:t xml:space="preserve"> subject to increased hunting by humans g</w:t>
      </w:r>
      <w:r w:rsidR="00A10429">
        <w:t>i</w:t>
      </w:r>
      <w:r w:rsidRPr="00031133">
        <w:t>ve birth up to 12 days earlier than normal</w:t>
      </w:r>
      <w:r w:rsidR="00F732BF">
        <w:t xml:space="preserve"> </w:t>
      </w:r>
      <w:r w:rsidR="00F732BF" w:rsidRPr="00F732BF">
        <w:t>(Gamelon et al 2011)</w:t>
      </w:r>
      <w:r w:rsidRPr="00031133">
        <w:t>; the more they are hunted, the faster they breed</w:t>
      </w:r>
      <w:r w:rsidR="00F732BF">
        <w:t>.</w:t>
      </w:r>
      <w:r w:rsidRPr="00031133">
        <w:t xml:space="preserve"> </w:t>
      </w:r>
      <w:r w:rsidR="005C1426">
        <w:t xml:space="preserve">But </w:t>
      </w:r>
      <w:r w:rsidR="00352FCE">
        <w:t xml:space="preserve">it </w:t>
      </w:r>
      <w:r w:rsidR="0049477E">
        <w:t xml:space="preserve">would </w:t>
      </w:r>
      <w:r w:rsidR="00352FCE">
        <w:t xml:space="preserve">still </w:t>
      </w:r>
      <w:r w:rsidR="0049477E">
        <w:t xml:space="preserve">take a long time </w:t>
      </w:r>
      <w:r w:rsidR="00E640B0">
        <w:t>an</w:t>
      </w:r>
      <w:r w:rsidR="00E64054">
        <w:t>d</w:t>
      </w:r>
      <w:r w:rsidR="00E640B0">
        <w:t xml:space="preserve"> many expeditions </w:t>
      </w:r>
      <w:r w:rsidR="0049477E">
        <w:t>to gather the tusks for a single helmet</w:t>
      </w:r>
      <w:r w:rsidR="00BE65C7">
        <w:t xml:space="preserve">, even in regions where </w:t>
      </w:r>
      <w:r w:rsidR="00C45D15">
        <w:t>boar</w:t>
      </w:r>
      <w:r w:rsidR="00BE65C7">
        <w:t xml:space="preserve"> </w:t>
      </w:r>
      <w:proofErr w:type="gramStart"/>
      <w:r w:rsidR="00BE65C7">
        <w:t>were</w:t>
      </w:r>
      <w:proofErr w:type="gramEnd"/>
      <w:r w:rsidR="00BE65C7">
        <w:t xml:space="preserve"> plentiful</w:t>
      </w:r>
      <w:r w:rsidR="0049477E">
        <w:t>.</w:t>
      </w:r>
      <w:r w:rsidR="00FA5AD0">
        <w:t xml:space="preserve"> </w:t>
      </w:r>
      <w:r w:rsidR="00C25261">
        <w:t>B</w:t>
      </w:r>
      <w:r w:rsidR="004635EA">
        <w:t>oar-tusk helmet</w:t>
      </w:r>
      <w:r w:rsidR="00C25261">
        <w:t>s</w:t>
      </w:r>
      <w:r w:rsidR="004635EA">
        <w:t xml:space="preserve"> ha</w:t>
      </w:r>
      <w:r w:rsidR="00C25261">
        <w:t>ve</w:t>
      </w:r>
      <w:r w:rsidR="004635EA">
        <w:t xml:space="preserve"> been found</w:t>
      </w:r>
      <w:r w:rsidR="00C25261">
        <w:t xml:space="preserve"> on a number of </w:t>
      </w:r>
      <w:r w:rsidR="00976DD7">
        <w:t xml:space="preserve">Aegean </w:t>
      </w:r>
      <w:r w:rsidR="00C25261">
        <w:t>islands, including Crete</w:t>
      </w:r>
      <w:r w:rsidR="005B1659">
        <w:t>; Hencken (1971) notes that Meriones</w:t>
      </w:r>
      <w:r w:rsidR="00235BC3">
        <w:t xml:space="preserve"> in the Iliad passage came from Crete, </w:t>
      </w:r>
      <w:r w:rsidR="00976DD7">
        <w:t xml:space="preserve">and Amphidamas </w:t>
      </w:r>
      <w:r w:rsidR="00EB4D28">
        <w:t xml:space="preserve">was from Kythera; while these islands </w:t>
      </w:r>
      <w:r w:rsidR="0039165C">
        <w:t>had</w:t>
      </w:r>
      <w:r w:rsidR="003935D3">
        <w:t xml:space="preserve"> wild boar populations</w:t>
      </w:r>
      <w:r w:rsidR="002F506C">
        <w:t xml:space="preserve"> (Slim et al 2020)</w:t>
      </w:r>
      <w:r w:rsidR="003935D3">
        <w:t>,</w:t>
      </w:r>
      <w:r w:rsidR="002F506C">
        <w:t xml:space="preserve"> </w:t>
      </w:r>
      <w:r w:rsidR="002E65CF">
        <w:t xml:space="preserve">it is unclear </w:t>
      </w:r>
      <w:r w:rsidR="00A958BA">
        <w:t>if</w:t>
      </w:r>
      <w:r w:rsidR="004E59A9">
        <w:t xml:space="preserve"> they could consistently </w:t>
      </w:r>
      <w:r w:rsidR="00803D45">
        <w:t>maintain</w:t>
      </w:r>
      <w:r w:rsidR="004E59A9">
        <w:t xml:space="preserve"> enough </w:t>
      </w:r>
      <w:r w:rsidR="00803D45">
        <w:t xml:space="preserve">mature boar to provide </w:t>
      </w:r>
      <w:r w:rsidR="003B7582">
        <w:t xml:space="preserve">a steady supply of </w:t>
      </w:r>
      <w:r w:rsidR="00803D45">
        <w:t>tusks.</w:t>
      </w:r>
      <w:r w:rsidR="003935D3">
        <w:t xml:space="preserve"> </w:t>
      </w:r>
    </w:p>
    <w:p w14:paraId="0690561C" w14:textId="078FC796" w:rsidR="00CB30D0" w:rsidRDefault="00CB30D0" w:rsidP="00874831"/>
    <w:p w14:paraId="6B57F150" w14:textId="77F523E4" w:rsidR="00825A3F" w:rsidRDefault="00D97A9A" w:rsidP="0088131C">
      <w:r>
        <w:rPr>
          <w:noProof/>
        </w:rPr>
        <mc:AlternateContent>
          <mc:Choice Requires="wps">
            <w:drawing>
              <wp:anchor distT="45720" distB="45720" distL="114300" distR="114300" simplePos="0" relativeHeight="251749376" behindDoc="0" locked="0" layoutInCell="1" allowOverlap="1" wp14:anchorId="70046F29" wp14:editId="1F012291">
                <wp:simplePos x="0" y="0"/>
                <wp:positionH relativeFrom="page">
                  <wp:align>right</wp:align>
                </wp:positionH>
                <wp:positionV relativeFrom="paragraph">
                  <wp:posOffset>1811859</wp:posOffset>
                </wp:positionV>
                <wp:extent cx="1232535" cy="1404620"/>
                <wp:effectExtent l="0" t="0" r="24765" b="10160"/>
                <wp:wrapSquare wrapText="bothSides"/>
                <wp:docPr id="1530566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2535" cy="1404620"/>
                        </a:xfrm>
                        <a:prstGeom prst="rect">
                          <a:avLst/>
                        </a:prstGeom>
                        <a:solidFill>
                          <a:srgbClr val="FFFFFF"/>
                        </a:solidFill>
                        <a:ln w="9525">
                          <a:solidFill>
                            <a:srgbClr val="000000"/>
                          </a:solidFill>
                          <a:miter lim="800000"/>
                          <a:headEnd/>
                          <a:tailEnd/>
                        </a:ln>
                      </wps:spPr>
                      <wps:txbx>
                        <w:txbxContent>
                          <w:p w14:paraId="55D0775A" w14:textId="0C5347C8" w:rsidR="008A7956" w:rsidRPr="0003730A" w:rsidRDefault="008A7956">
                            <w:pPr>
                              <w:rPr>
                                <w:sz w:val="16"/>
                                <w:szCs w:val="16"/>
                              </w:rPr>
                            </w:pPr>
                            <w:r w:rsidRPr="0003730A">
                              <w:rPr>
                                <w:sz w:val="16"/>
                                <w:szCs w:val="16"/>
                              </w:rPr>
                              <w:t xml:space="preserve">Carved ivory </w:t>
                            </w:r>
                            <w:r w:rsidR="00C36CBD" w:rsidRPr="0003730A">
                              <w:rPr>
                                <w:sz w:val="16"/>
                                <w:szCs w:val="16"/>
                              </w:rPr>
                              <w:t xml:space="preserve">warrior wearing a boar-tusk helmet, found in Mycenae. </w:t>
                            </w:r>
                            <w:r w:rsidR="0003730A" w:rsidRPr="0003730A">
                              <w:rPr>
                                <w:sz w:val="16"/>
                                <w:szCs w:val="16"/>
                              </w:rPr>
                              <w:t>Picture from National Archaeological Museum</w:t>
                            </w:r>
                            <w:r w:rsidR="00D97A9A">
                              <w:rPr>
                                <w:sz w:val="16"/>
                                <w:szCs w:val="16"/>
                              </w:rPr>
                              <w:t>, Athens</w:t>
                            </w:r>
                            <w:r w:rsidR="0003730A" w:rsidRPr="0003730A">
                              <w:rPr>
                                <w:sz w:val="16"/>
                                <w:szCs w:val="16"/>
                              </w:rPr>
                              <w:t>.</w:t>
                            </w:r>
                            <w:r w:rsidR="00C36CBD" w:rsidRPr="0003730A">
                              <w:rPr>
                                <w:sz w:val="16"/>
                                <w:szCs w:val="1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046F29" id="_x0000_s1032" type="#_x0000_t202" style="position:absolute;margin-left:45.85pt;margin-top:142.65pt;width:97.05pt;height:110.6pt;z-index:25174937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">
                <v:textbox style="mso-fit-shape-to-text:t">
                  <w:txbxContent>
                    <w:p w14:paraId="55D0775A" w14:textId="0C5347C8" w:rsidR="008A7956" w:rsidRPr="0003730A" w:rsidRDefault="008A7956">
                      <w:pPr>
                        <w:rPr>
                          <w:sz w:val="16"/>
                          <w:szCs w:val="16"/>
                        </w:rPr>
                      </w:pPr>
                      <w:r w:rsidRPr="0003730A">
                        <w:rPr>
                          <w:sz w:val="16"/>
                          <w:szCs w:val="16"/>
                        </w:rPr>
                        <w:t xml:space="preserve">Carved ivory </w:t>
                      </w:r>
                      <w:r w:rsidR="00C36CBD" w:rsidRPr="0003730A">
                        <w:rPr>
                          <w:sz w:val="16"/>
                          <w:szCs w:val="16"/>
                        </w:rPr>
                        <w:t xml:space="preserve">warrior wearing a boar-tusk helmet, found in Mycenae. </w:t>
                      </w:r>
                      <w:r w:rsidR="0003730A" w:rsidRPr="0003730A">
                        <w:rPr>
                          <w:sz w:val="16"/>
                          <w:szCs w:val="16"/>
                        </w:rPr>
                        <w:t xml:space="preserve">Picture from </w:t>
                      </w:r>
                      <w:r w:rsidR="0003730A" w:rsidRPr="0003730A">
                        <w:rPr>
                          <w:sz w:val="16"/>
                          <w:szCs w:val="16"/>
                        </w:rPr>
                        <w:t>National Archaeological Museum</w:t>
                      </w:r>
                      <w:r w:rsidR="00D97A9A">
                        <w:rPr>
                          <w:sz w:val="16"/>
                          <w:szCs w:val="16"/>
                        </w:rPr>
                        <w:t>, Athens</w:t>
                      </w:r>
                      <w:r w:rsidR="0003730A" w:rsidRPr="0003730A">
                        <w:rPr>
                          <w:sz w:val="16"/>
                          <w:szCs w:val="16"/>
                        </w:rPr>
                        <w:t>.</w:t>
                      </w:r>
                      <w:r w:rsidR="00C36CBD" w:rsidRPr="0003730A">
                        <w:rPr>
                          <w:sz w:val="16"/>
                          <w:szCs w:val="16"/>
                        </w:rPr>
                        <w:t xml:space="preserve"> </w:t>
                      </w:r>
                    </w:p>
                  </w:txbxContent>
                </v:textbox>
                <w10:wrap type="square" anchorx="page"/>
              </v:shape>
            </w:pict>
          </mc:Fallback>
        </mc:AlternateContent>
      </w:r>
      <w:r>
        <w:rPr>
          <w:noProof/>
        </w:rPr>
        <w:drawing>
          <wp:anchor distT="0" distB="0" distL="114300" distR="114300" simplePos="0" relativeHeight="251740160" behindDoc="0" locked="0" layoutInCell="1" allowOverlap="1" wp14:anchorId="2AF8C156" wp14:editId="302E24C0">
            <wp:simplePos x="0" y="0"/>
            <wp:positionH relativeFrom="margin">
              <wp:posOffset>5391150</wp:posOffset>
            </wp:positionH>
            <wp:positionV relativeFrom="paragraph">
              <wp:posOffset>5715</wp:posOffset>
            </wp:positionV>
            <wp:extent cx="1224915" cy="1769110"/>
            <wp:effectExtent l="0" t="0" r="0" b="2540"/>
            <wp:wrapSquare wrapText="bothSides"/>
            <wp:docPr id="20498320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32096" name="Picture 204983209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4915" cy="1769110"/>
                    </a:xfrm>
                    <a:prstGeom prst="rect">
                      <a:avLst/>
                    </a:prstGeom>
                  </pic:spPr>
                </pic:pic>
              </a:graphicData>
            </a:graphic>
            <wp14:sizeRelH relativeFrom="margin">
              <wp14:pctWidth>0</wp14:pctWidth>
            </wp14:sizeRelH>
            <wp14:sizeRelV relativeFrom="margin">
              <wp14:pctHeight>0</wp14:pctHeight>
            </wp14:sizeRelV>
          </wp:anchor>
        </w:drawing>
      </w:r>
      <w:r w:rsidR="00A0038A">
        <w:t>It is possible</w:t>
      </w:r>
      <w:r w:rsidR="00CB30D0">
        <w:t xml:space="preserve"> that </w:t>
      </w:r>
      <w:r w:rsidR="00534734">
        <w:t xml:space="preserve">helmets, or </w:t>
      </w:r>
      <w:r w:rsidR="000E25AB">
        <w:t xml:space="preserve">unworked </w:t>
      </w:r>
      <w:r w:rsidR="00CB30D0">
        <w:t>tusks</w:t>
      </w:r>
      <w:r w:rsidR="000E25AB">
        <w:t>,</w:t>
      </w:r>
      <w:r w:rsidR="00CB30D0">
        <w:t xml:space="preserve"> might have been </w:t>
      </w:r>
      <w:r w:rsidR="00BE65C7">
        <w:t>traded.</w:t>
      </w:r>
      <w:r w:rsidR="00803D45">
        <w:t xml:space="preserve"> Cline (</w:t>
      </w:r>
      <w:r w:rsidR="00E640B0">
        <w:t xml:space="preserve">2021) </w:t>
      </w:r>
      <w:r w:rsidR="003B7582">
        <w:t xml:space="preserve">has </w:t>
      </w:r>
      <w:r w:rsidR="00181B58">
        <w:t>posited</w:t>
      </w:r>
      <w:r w:rsidR="009C1816">
        <w:t xml:space="preserve"> that there was a robust network of trade across the Aegean </w:t>
      </w:r>
      <w:r w:rsidR="003C3E8D">
        <w:t xml:space="preserve">by </w:t>
      </w:r>
      <w:r w:rsidR="00534734">
        <w:t>1450 BCE</w:t>
      </w:r>
      <w:r w:rsidR="00DC0F28">
        <w:t xml:space="preserve">, and </w:t>
      </w:r>
      <w:r w:rsidR="00181B58">
        <w:t>I c</w:t>
      </w:r>
      <w:r w:rsidR="00FC39F1">
        <w:t>an imagine</w:t>
      </w:r>
      <w:r w:rsidR="00374D0B">
        <w:t xml:space="preserve"> a market for </w:t>
      </w:r>
      <w:r w:rsidR="002C2B86">
        <w:t xml:space="preserve">the raw material of </w:t>
      </w:r>
      <w:r w:rsidR="00DC0F28">
        <w:t xml:space="preserve">easily portable </w:t>
      </w:r>
      <w:r w:rsidR="009F5C3F">
        <w:t xml:space="preserve">ivory </w:t>
      </w:r>
      <w:r w:rsidR="00DC0F28">
        <w:t>tusks</w:t>
      </w:r>
      <w:r w:rsidR="005D2104">
        <w:t>, for a variety of uses</w:t>
      </w:r>
      <w:r w:rsidR="00534734">
        <w:t>.</w:t>
      </w:r>
      <w:r w:rsidR="002C2B86">
        <w:t xml:space="preserve"> </w:t>
      </w:r>
      <w:r w:rsidR="00D05D7F">
        <w:t xml:space="preserve">Howard (2011, p. 170) </w:t>
      </w:r>
      <w:r w:rsidR="0026411E">
        <w:t xml:space="preserve">mentions a </w:t>
      </w:r>
      <w:r w:rsidR="00395184">
        <w:t xml:space="preserve">piece of worked boar tusk </w:t>
      </w:r>
      <w:r w:rsidR="001C72D9">
        <w:t xml:space="preserve">that was excavated </w:t>
      </w:r>
      <w:r w:rsidR="00C50049">
        <w:t xml:space="preserve">from a </w:t>
      </w:r>
      <w:r w:rsidR="001C72D9">
        <w:t xml:space="preserve">workshop </w:t>
      </w:r>
      <w:r w:rsidR="00EF2BAC">
        <w:t>at Qantir, in the Eastern Egyptian delta, suggest</w:t>
      </w:r>
      <w:r w:rsidR="0097538A">
        <w:t>ing</w:t>
      </w:r>
      <w:r w:rsidR="00F20809">
        <w:t xml:space="preserve"> it </w:t>
      </w:r>
      <w:r w:rsidR="00075F94">
        <w:t>i</w:t>
      </w:r>
      <w:r w:rsidR="00F20809">
        <w:t xml:space="preserve">s evidence </w:t>
      </w:r>
      <w:r w:rsidR="00456740">
        <w:t>of</w:t>
      </w:r>
      <w:r w:rsidR="00F20809">
        <w:t xml:space="preserve"> Mycenaean mercenaries. </w:t>
      </w:r>
      <w:r w:rsidR="00456740">
        <w:t>W</w:t>
      </w:r>
      <w:r w:rsidR="0079493B">
        <w:t>e must consider whether</w:t>
      </w:r>
      <w:r w:rsidR="002D5918">
        <w:t xml:space="preserve"> tusks bought or traded would hold the same symbolic power as </w:t>
      </w:r>
      <w:r w:rsidR="00316085">
        <w:t xml:space="preserve">those hunted </w:t>
      </w:r>
      <w:r w:rsidR="004B3B55">
        <w:t>oneself</w:t>
      </w:r>
      <w:r w:rsidR="00316085">
        <w:t xml:space="preserve">. Morris (1990) </w:t>
      </w:r>
      <w:r w:rsidR="0035480C">
        <w:t>says</w:t>
      </w:r>
      <w:r w:rsidR="00316085" w:rsidRPr="00316085">
        <w:t xml:space="preserve"> possessi</w:t>
      </w:r>
      <w:r w:rsidR="004B3B55">
        <w:t>on of</w:t>
      </w:r>
      <w:r w:rsidR="00316085" w:rsidRPr="00316085">
        <w:t xml:space="preserve"> such a helmet proclaim</w:t>
      </w:r>
      <w:r w:rsidR="0035480C">
        <w:t>ed</w:t>
      </w:r>
      <w:r w:rsidR="00316085" w:rsidRPr="00316085">
        <w:t xml:space="preserve"> that the wearer ha</w:t>
      </w:r>
      <w:r w:rsidR="00E90825">
        <w:t>d</w:t>
      </w:r>
      <w:r w:rsidR="00316085" w:rsidRPr="00316085">
        <w:t xml:space="preserve"> the bravery and skill needed to acquire the tusks, </w:t>
      </w:r>
      <w:r w:rsidR="004B3B55">
        <w:t>and perhaps</w:t>
      </w:r>
      <w:r w:rsidR="00316085" w:rsidRPr="00316085">
        <w:t xml:space="preserve"> symbolic</w:t>
      </w:r>
      <w:r w:rsidR="0035480C">
        <w:t>ally</w:t>
      </w:r>
      <w:r w:rsidR="00316085" w:rsidRPr="00316085">
        <w:t xml:space="preserve"> appropri</w:t>
      </w:r>
      <w:r w:rsidR="0035480C">
        <w:t>ated</w:t>
      </w:r>
      <w:r w:rsidR="00CA78CF">
        <w:t xml:space="preserve"> some of</w:t>
      </w:r>
      <w:r w:rsidR="00316085" w:rsidRPr="00316085">
        <w:t xml:space="preserve"> the animal’s power</w:t>
      </w:r>
      <w:r w:rsidR="00840672">
        <w:t>;</w:t>
      </w:r>
      <w:r w:rsidR="000826B3">
        <w:t xml:space="preserve"> </w:t>
      </w:r>
      <w:r w:rsidR="00577056" w:rsidRPr="00577056">
        <w:t>Connerton (1989</w:t>
      </w:r>
      <w:r w:rsidR="00872B19">
        <w:t>, p.87</w:t>
      </w:r>
      <w:r w:rsidR="00577056" w:rsidRPr="00577056">
        <w:t>) asserts that “objects attesting to nobility</w:t>
      </w:r>
      <w:r w:rsidR="00872B19">
        <w:t>…</w:t>
      </w:r>
      <w:r w:rsidR="00577056" w:rsidRPr="00577056">
        <w:t xml:space="preserve"> cannot be acquired by proxy or in haste</w:t>
      </w:r>
      <w:r w:rsidR="000826B3">
        <w:t>.</w:t>
      </w:r>
      <w:r w:rsidR="00577056" w:rsidRPr="00577056">
        <w:t>”</w:t>
      </w:r>
      <w:r w:rsidR="000826B3">
        <w:t xml:space="preserve"> </w:t>
      </w:r>
    </w:p>
    <w:p w14:paraId="2C47C950" w14:textId="6B3E0758" w:rsidR="00825A3F" w:rsidRDefault="00825A3F" w:rsidP="0088131C"/>
    <w:p w14:paraId="07D3973F" w14:textId="35C8BE45" w:rsidR="00BA542D" w:rsidRDefault="00C10B75" w:rsidP="00B93E50">
      <w:r>
        <w:t>The importance of this</w:t>
      </w:r>
      <w:r w:rsidR="0033344D">
        <w:t>,</w:t>
      </w:r>
      <w:r>
        <w:t xml:space="preserve"> </w:t>
      </w:r>
      <w:r w:rsidR="0033344D">
        <w:t>I think,</w:t>
      </w:r>
      <w:r w:rsidR="00287F03">
        <w:t xml:space="preserve"> </w:t>
      </w:r>
      <w:r w:rsidR="00BE1A3F">
        <w:t xml:space="preserve">would </w:t>
      </w:r>
      <w:r w:rsidR="00287F03">
        <w:t xml:space="preserve">depend on the individual. </w:t>
      </w:r>
      <w:r w:rsidR="000432C0">
        <w:t>Some soldiers</w:t>
      </w:r>
      <w:r w:rsidR="00246C5D">
        <w:t xml:space="preserve"> might </w:t>
      </w:r>
      <w:r w:rsidR="002868C0">
        <w:t xml:space="preserve">care </w:t>
      </w:r>
      <w:r w:rsidR="00C2759E">
        <w:t xml:space="preserve">deeply </w:t>
      </w:r>
      <w:r w:rsidR="00413A13">
        <w:t xml:space="preserve">how much prestige </w:t>
      </w:r>
      <w:r w:rsidR="00A55CE1">
        <w:t xml:space="preserve">or history </w:t>
      </w:r>
      <w:r w:rsidR="00413A13">
        <w:t>was invested in a helmet</w:t>
      </w:r>
      <w:r w:rsidR="000432C0">
        <w:t>;</w:t>
      </w:r>
      <w:r w:rsidR="00413A13">
        <w:t xml:space="preserve"> others may have cared more </w:t>
      </w:r>
      <w:r w:rsidR="00413A13">
        <w:lastRenderedPageBreak/>
        <w:t>about</w:t>
      </w:r>
      <w:r w:rsidR="00DF20AD">
        <w:t xml:space="preserve"> its physical effectiveness,</w:t>
      </w:r>
      <w:r w:rsidR="00413A13">
        <w:t xml:space="preserve"> the </w:t>
      </w:r>
      <w:r w:rsidR="00A544A2">
        <w:t>message it sent to the enemy</w:t>
      </w:r>
      <w:r w:rsidR="0029056E">
        <w:t xml:space="preserve">, </w:t>
      </w:r>
      <w:r w:rsidR="004423C4">
        <w:t xml:space="preserve">or that it marked the wearer as </w:t>
      </w:r>
      <w:r w:rsidR="00BC6B47">
        <w:t>a leader</w:t>
      </w:r>
      <w:r w:rsidR="00295A02">
        <w:t xml:space="preserve">. </w:t>
      </w:r>
      <w:r w:rsidR="00BA542D" w:rsidRPr="00BA542D">
        <w:t>In the heat of battle, would anyone know or care where and how a particular helmet was acquired?</w:t>
      </w:r>
    </w:p>
    <w:p w14:paraId="72B1BA48" w14:textId="3D3D37F4" w:rsidR="00BA542D" w:rsidRDefault="00BA542D" w:rsidP="00B93E50"/>
    <w:p w14:paraId="1FC7F0F6" w14:textId="12F4AE0F" w:rsidR="004D4836" w:rsidRDefault="001E6CB1" w:rsidP="00B93E50">
      <w:r>
        <w:t>T</w:t>
      </w:r>
      <w:r w:rsidR="00C2759E">
        <w:t xml:space="preserve">he </w:t>
      </w:r>
      <w:r w:rsidR="00881CF5">
        <w:t xml:space="preserve">helmet found in </w:t>
      </w:r>
      <w:r w:rsidR="00825A3F">
        <w:t>T</w:t>
      </w:r>
      <w:r w:rsidR="00881CF5">
        <w:t>omb 12</w:t>
      </w:r>
      <w:r w:rsidR="00295A02">
        <w:t xml:space="preserve"> </w:t>
      </w:r>
      <w:r w:rsidR="00A56784">
        <w:t>probably</w:t>
      </w:r>
      <w:r>
        <w:t xml:space="preserve"> </w:t>
      </w:r>
      <w:r w:rsidR="005D2A88">
        <w:t>work</w:t>
      </w:r>
      <w:r>
        <w:t>ed</w:t>
      </w:r>
      <w:r w:rsidR="005D2A88">
        <w:t xml:space="preserve"> as a uniform</w:t>
      </w:r>
      <w:r w:rsidR="005B1D27">
        <w:t xml:space="preserve"> and personal banner</w:t>
      </w:r>
      <w:r w:rsidR="005D2A88">
        <w:t xml:space="preserve">, allowing </w:t>
      </w:r>
      <w:r w:rsidR="003F6D58">
        <w:t>friends</w:t>
      </w:r>
      <w:r w:rsidR="005D2A88">
        <w:t xml:space="preserve"> to </w:t>
      </w:r>
      <w:r w:rsidR="00E7655C">
        <w:t xml:space="preserve">easily </w:t>
      </w:r>
      <w:r w:rsidR="005D2A88">
        <w:t xml:space="preserve">recognise each other in </w:t>
      </w:r>
      <w:r w:rsidR="00E7655C">
        <w:t>the confusion of a fight</w:t>
      </w:r>
      <w:r w:rsidR="005B1D27">
        <w:t xml:space="preserve">. </w:t>
      </w:r>
      <w:r w:rsidR="00347E15">
        <w:t xml:space="preserve">I have not been in a bronze age battle, but I have been to some concerts that came close, and </w:t>
      </w:r>
      <w:r w:rsidR="00265B78">
        <w:t xml:space="preserve">know from experience how quickly friends can be swallowed by a crowd. </w:t>
      </w:r>
      <w:r w:rsidR="000D4B62">
        <w:t>A</w:t>
      </w:r>
      <w:r w:rsidR="003B75B6">
        <w:t xml:space="preserve"> tall, striking helmet with a crest or plume</w:t>
      </w:r>
      <w:r w:rsidR="004B016E">
        <w:t xml:space="preserve"> </w:t>
      </w:r>
      <w:r w:rsidR="0051162C">
        <w:t xml:space="preserve">would stand above </w:t>
      </w:r>
      <w:r w:rsidR="001913C6">
        <w:t>the melee</w:t>
      </w:r>
      <w:r w:rsidR="00022118">
        <w:t xml:space="preserve">, </w:t>
      </w:r>
      <w:r w:rsidR="004B016E">
        <w:t>g</w:t>
      </w:r>
      <w:r w:rsidR="00022118">
        <w:t>i</w:t>
      </w:r>
      <w:r w:rsidR="004B016E">
        <w:t>v</w:t>
      </w:r>
      <w:r w:rsidR="003F6D58">
        <w:t>ing</w:t>
      </w:r>
      <w:r w:rsidR="004B016E">
        <w:t xml:space="preserve"> </w:t>
      </w:r>
      <w:r w:rsidR="00935A80">
        <w:t xml:space="preserve">allies and subordinates </w:t>
      </w:r>
      <w:r w:rsidR="001913C6">
        <w:t>a</w:t>
      </w:r>
      <w:r w:rsidR="00022118">
        <w:t xml:space="preserve"> </w:t>
      </w:r>
      <w:r w:rsidR="000D4B62">
        <w:t xml:space="preserve">visual </w:t>
      </w:r>
      <w:r w:rsidR="00022118">
        <w:t>focus</w:t>
      </w:r>
      <w:r w:rsidR="000D4B62">
        <w:t xml:space="preserve"> </w:t>
      </w:r>
      <w:r w:rsidR="00AB4BDD">
        <w:t>to rally round</w:t>
      </w:r>
      <w:r w:rsidR="00EA5CAF">
        <w:t>,</w:t>
      </w:r>
      <w:r w:rsidR="00AB4BDD">
        <w:t xml:space="preserve"> </w:t>
      </w:r>
      <w:r w:rsidR="005C3681">
        <w:t>among</w:t>
      </w:r>
      <w:r w:rsidR="009D10ED">
        <w:t>st</w:t>
      </w:r>
      <w:r w:rsidR="00EA5CAF">
        <w:t xml:space="preserve"> nois</w:t>
      </w:r>
      <w:r w:rsidR="00265B78">
        <w:t>e</w:t>
      </w:r>
      <w:r w:rsidR="00EA5CAF">
        <w:t xml:space="preserve">, </w:t>
      </w:r>
      <w:r w:rsidR="004D4836">
        <w:t>terr</w:t>
      </w:r>
      <w:r w:rsidR="00265B78">
        <w:t>or</w:t>
      </w:r>
      <w:r>
        <w:t>,</w:t>
      </w:r>
      <w:r w:rsidR="00935A80">
        <w:t xml:space="preserve"> </w:t>
      </w:r>
      <w:r w:rsidR="000304B8">
        <w:t>and confusi</w:t>
      </w:r>
      <w:r w:rsidR="00265B78">
        <w:t>on</w:t>
      </w:r>
      <w:r w:rsidR="00F02059">
        <w:t xml:space="preserve">. </w:t>
      </w:r>
      <w:r w:rsidR="000304B8">
        <w:t>Gell</w:t>
      </w:r>
      <w:r w:rsidR="00E86A02">
        <w:t xml:space="preserve"> </w:t>
      </w:r>
      <w:r w:rsidR="000313A1">
        <w:t>(199</w:t>
      </w:r>
      <w:r w:rsidR="002C7C50">
        <w:t>8</w:t>
      </w:r>
      <w:r w:rsidR="000313A1">
        <w:t xml:space="preserve">) </w:t>
      </w:r>
      <w:r w:rsidR="00E86A02">
        <w:t xml:space="preserve">talks about </w:t>
      </w:r>
      <w:r w:rsidR="009A7A45">
        <w:t>art</w:t>
      </w:r>
      <w:r w:rsidR="00A50732">
        <w:t xml:space="preserve"> as a technical system</w:t>
      </w:r>
      <w:r w:rsidR="00E86A02">
        <w:t xml:space="preserve">; </w:t>
      </w:r>
      <w:r w:rsidR="00F603DD">
        <w:t xml:space="preserve">this </w:t>
      </w:r>
      <w:r w:rsidR="000E4E21">
        <w:t>helmet</w:t>
      </w:r>
      <w:r w:rsidR="007B45AC">
        <w:t xml:space="preserve">, </w:t>
      </w:r>
      <w:r w:rsidR="009D10ED">
        <w:t xml:space="preserve">and </w:t>
      </w:r>
      <w:r w:rsidR="007B45AC">
        <w:t xml:space="preserve">the art that </w:t>
      </w:r>
      <w:r w:rsidR="009D10ED">
        <w:t>went</w:t>
      </w:r>
      <w:r w:rsidR="007B45AC">
        <w:t xml:space="preserve"> in to its making</w:t>
      </w:r>
      <w:r w:rsidR="009D10ED">
        <w:t>,</w:t>
      </w:r>
      <w:r w:rsidR="007B45AC">
        <w:t xml:space="preserve"> </w:t>
      </w:r>
      <w:r w:rsidR="009D10ED">
        <w:t xml:space="preserve">would </w:t>
      </w:r>
      <w:r w:rsidR="00C37158">
        <w:t>work as</w:t>
      </w:r>
      <w:r w:rsidR="007B45AC">
        <w:t xml:space="preserve"> </w:t>
      </w:r>
      <w:r w:rsidR="00C37158">
        <w:t>broadcast</w:t>
      </w:r>
      <w:r w:rsidR="00F603DD">
        <w:t xml:space="preserve"> technology</w:t>
      </w:r>
      <w:r w:rsidR="00C37158">
        <w:t>,</w:t>
      </w:r>
      <w:r w:rsidR="00F603DD">
        <w:t xml:space="preserve"> </w:t>
      </w:r>
      <w:r w:rsidR="00F02059">
        <w:t>communicat</w:t>
      </w:r>
      <w:r w:rsidR="00C37158">
        <w:t>ing the most basic message</w:t>
      </w:r>
      <w:r w:rsidR="00F02059">
        <w:t>: “I am here</w:t>
      </w:r>
      <w:r w:rsidR="00BE4458">
        <w:t>”</w:t>
      </w:r>
      <w:r w:rsidR="003F6D58">
        <w:t>.</w:t>
      </w:r>
    </w:p>
    <w:p w14:paraId="63A24466" w14:textId="00422C46" w:rsidR="00C36D36" w:rsidRDefault="00C36D36" w:rsidP="0088131C"/>
    <w:p w14:paraId="6BB7F085" w14:textId="3ADAAA1C" w:rsidR="00C964F9" w:rsidRDefault="00A34E58" w:rsidP="0088131C">
      <w:r>
        <w:rPr>
          <w:noProof/>
        </w:rPr>
        <mc:AlternateContent>
          <mc:Choice Requires="wps">
            <w:drawing>
              <wp:anchor distT="45720" distB="45720" distL="114300" distR="114300" simplePos="0" relativeHeight="251707392" behindDoc="0" locked="0" layoutInCell="1" allowOverlap="1" wp14:anchorId="47FA47EC" wp14:editId="5C1D9514">
                <wp:simplePos x="0" y="0"/>
                <wp:positionH relativeFrom="margin">
                  <wp:align>right</wp:align>
                </wp:positionH>
                <wp:positionV relativeFrom="paragraph">
                  <wp:posOffset>860616</wp:posOffset>
                </wp:positionV>
                <wp:extent cx="2167255" cy="775970"/>
                <wp:effectExtent l="0" t="0" r="23495" b="24130"/>
                <wp:wrapSquare wrapText="bothSides"/>
                <wp:docPr id="6492284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255" cy="776378"/>
                        </a:xfrm>
                        <a:prstGeom prst="rect">
                          <a:avLst/>
                        </a:prstGeom>
                        <a:solidFill>
                          <a:srgbClr val="FFFFFF"/>
                        </a:solidFill>
                        <a:ln w="9525">
                          <a:solidFill>
                            <a:srgbClr val="000000"/>
                          </a:solidFill>
                          <a:miter lim="800000"/>
                          <a:headEnd/>
                          <a:tailEnd/>
                        </a:ln>
                      </wps:spPr>
                      <wps:txbx>
                        <w:txbxContent>
                          <w:p w14:paraId="24BC81F8" w14:textId="609357D8" w:rsidR="00FD540B" w:rsidRPr="00FD540B" w:rsidRDefault="00FD540B">
                            <w:pPr>
                              <w:rPr>
                                <w:sz w:val="16"/>
                                <w:szCs w:val="16"/>
                              </w:rPr>
                            </w:pPr>
                            <w:r>
                              <w:rPr>
                                <w:sz w:val="16"/>
                                <w:szCs w:val="16"/>
                              </w:rPr>
                              <w:t xml:space="preserve">Detail </w:t>
                            </w:r>
                            <w:r w:rsidR="003D74FE">
                              <w:rPr>
                                <w:sz w:val="16"/>
                                <w:szCs w:val="16"/>
                              </w:rPr>
                              <w:t xml:space="preserve">of </w:t>
                            </w:r>
                            <w:r w:rsidR="00F45434">
                              <w:rPr>
                                <w:sz w:val="16"/>
                                <w:szCs w:val="16"/>
                              </w:rPr>
                              <w:t xml:space="preserve">Egyptian </w:t>
                            </w:r>
                            <w:r w:rsidR="003D74FE">
                              <w:rPr>
                                <w:sz w:val="16"/>
                                <w:szCs w:val="16"/>
                              </w:rPr>
                              <w:t xml:space="preserve">papyrus </w:t>
                            </w:r>
                            <w:r w:rsidR="002A4FA2">
                              <w:rPr>
                                <w:sz w:val="16"/>
                                <w:szCs w:val="16"/>
                              </w:rPr>
                              <w:t>found at el Ama</w:t>
                            </w:r>
                            <w:r w:rsidR="00ED091F">
                              <w:rPr>
                                <w:sz w:val="16"/>
                                <w:szCs w:val="16"/>
                              </w:rPr>
                              <w:t>r</w:t>
                            </w:r>
                            <w:r w:rsidR="002A4FA2">
                              <w:rPr>
                                <w:sz w:val="16"/>
                                <w:szCs w:val="16"/>
                              </w:rPr>
                              <w:t>na</w:t>
                            </w:r>
                            <w:r w:rsidR="0056691F">
                              <w:rPr>
                                <w:sz w:val="16"/>
                                <w:szCs w:val="16"/>
                              </w:rPr>
                              <w:t>, possibly showing foreigners wearing boar-tusk helmets</w:t>
                            </w:r>
                            <w:r w:rsidR="00F45434">
                              <w:rPr>
                                <w:sz w:val="16"/>
                                <w:szCs w:val="16"/>
                              </w:rPr>
                              <w:t xml:space="preserve">. Drawing by </w:t>
                            </w:r>
                            <w:r w:rsidR="009A69BE">
                              <w:rPr>
                                <w:sz w:val="16"/>
                                <w:szCs w:val="16"/>
                              </w:rPr>
                              <w:t xml:space="preserve">R.B. Parkinson, in Schofield and </w:t>
                            </w:r>
                            <w:r w:rsidR="00EF03CD">
                              <w:rPr>
                                <w:sz w:val="16"/>
                                <w:szCs w:val="16"/>
                              </w:rPr>
                              <w:t>Parkinson (1994)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A47EC" id="_x0000_s1033" type="#_x0000_t202" style="position:absolute;margin-left:119.45pt;margin-top:67.75pt;width:170.65pt;height:61.1pt;z-index:251707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">
                <v:textbox>
                  <w:txbxContent>
                    <w:p w14:paraId="24BC81F8" w14:textId="609357D8" w:rsidR="00FD540B" w:rsidRPr="00FD540B" w:rsidRDefault="00FD540B">
                      <w:pPr>
                        <w:rPr>
                          <w:sz w:val="16"/>
                          <w:szCs w:val="16"/>
                        </w:rPr>
                      </w:pPr>
                      <w:r>
                        <w:rPr>
                          <w:sz w:val="16"/>
                          <w:szCs w:val="16"/>
                        </w:rPr>
                        <w:t xml:space="preserve">Detail </w:t>
                      </w:r>
                      <w:r w:rsidR="003D74FE">
                        <w:rPr>
                          <w:sz w:val="16"/>
                          <w:szCs w:val="16"/>
                        </w:rPr>
                        <w:t xml:space="preserve">of </w:t>
                      </w:r>
                      <w:r w:rsidR="00F45434">
                        <w:rPr>
                          <w:sz w:val="16"/>
                          <w:szCs w:val="16"/>
                        </w:rPr>
                        <w:t xml:space="preserve">Egyptian </w:t>
                      </w:r>
                      <w:r w:rsidR="003D74FE">
                        <w:rPr>
                          <w:sz w:val="16"/>
                          <w:szCs w:val="16"/>
                        </w:rPr>
                        <w:t xml:space="preserve">papyrus </w:t>
                      </w:r>
                      <w:r w:rsidR="002A4FA2">
                        <w:rPr>
                          <w:sz w:val="16"/>
                          <w:szCs w:val="16"/>
                        </w:rPr>
                        <w:t>found at el Ama</w:t>
                      </w:r>
                      <w:r w:rsidR="00ED091F">
                        <w:rPr>
                          <w:sz w:val="16"/>
                          <w:szCs w:val="16"/>
                        </w:rPr>
                        <w:t>r</w:t>
                      </w:r>
                      <w:r w:rsidR="002A4FA2">
                        <w:rPr>
                          <w:sz w:val="16"/>
                          <w:szCs w:val="16"/>
                        </w:rPr>
                        <w:t>na</w:t>
                      </w:r>
                      <w:r w:rsidR="0056691F">
                        <w:rPr>
                          <w:sz w:val="16"/>
                          <w:szCs w:val="16"/>
                        </w:rPr>
                        <w:t>, possibly showing foreigners wearing boar-tusk helmets</w:t>
                      </w:r>
                      <w:r w:rsidR="00F45434">
                        <w:rPr>
                          <w:sz w:val="16"/>
                          <w:szCs w:val="16"/>
                        </w:rPr>
                        <w:t xml:space="preserve">. Drawing by </w:t>
                      </w:r>
                      <w:r w:rsidR="009A69BE">
                        <w:rPr>
                          <w:sz w:val="16"/>
                          <w:szCs w:val="16"/>
                        </w:rPr>
                        <w:t xml:space="preserve">R.B. Parkinson, in Schofield and </w:t>
                      </w:r>
                      <w:r w:rsidR="00EF03CD">
                        <w:rPr>
                          <w:sz w:val="16"/>
                          <w:szCs w:val="16"/>
                        </w:rPr>
                        <w:t>Parkinson (1994)</w:t>
                      </w:r>
                    </w:p>
                  </w:txbxContent>
                </v:textbox>
                <w10:wrap type="square" anchorx="margin"/>
              </v:shape>
            </w:pict>
          </mc:Fallback>
        </mc:AlternateContent>
      </w:r>
      <w:r>
        <w:rPr>
          <w:noProof/>
        </w:rPr>
        <w:drawing>
          <wp:anchor distT="71755" distB="71755" distL="107950" distR="107950" simplePos="0" relativeHeight="251701248" behindDoc="0" locked="0" layoutInCell="1" allowOverlap="1" wp14:anchorId="3AD3A3E4" wp14:editId="7D73BD7C">
            <wp:simplePos x="0" y="0"/>
            <wp:positionH relativeFrom="margin">
              <wp:posOffset>3521710</wp:posOffset>
            </wp:positionH>
            <wp:positionV relativeFrom="paragraph">
              <wp:posOffset>6985</wp:posOffset>
            </wp:positionV>
            <wp:extent cx="2186305" cy="982980"/>
            <wp:effectExtent l="0" t="0" r="4445" b="7620"/>
            <wp:wrapSquare wrapText="bothSides"/>
            <wp:docPr id="8124537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53722" name="Picture 8124537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86305" cy="982980"/>
                    </a:xfrm>
                    <a:prstGeom prst="rect">
                      <a:avLst/>
                    </a:prstGeom>
                  </pic:spPr>
                </pic:pic>
              </a:graphicData>
            </a:graphic>
            <wp14:sizeRelH relativeFrom="margin">
              <wp14:pctWidth>0</wp14:pctWidth>
            </wp14:sizeRelH>
            <wp14:sizeRelV relativeFrom="margin">
              <wp14:pctHeight>0</wp14:pctHeight>
            </wp14:sizeRelV>
          </wp:anchor>
        </w:drawing>
      </w:r>
      <w:r w:rsidR="00EA6213">
        <w:t>B</w:t>
      </w:r>
      <w:r w:rsidR="002F5287">
        <w:t>oar-tusk helmet</w:t>
      </w:r>
      <w:r w:rsidR="00EA6213">
        <w:t>s</w:t>
      </w:r>
      <w:r w:rsidR="002F5287">
        <w:t xml:space="preserve"> w</w:t>
      </w:r>
      <w:r w:rsidR="00EA6213">
        <w:t>ere</w:t>
      </w:r>
      <w:r w:rsidR="002F5287">
        <w:t xml:space="preserve"> iconic. Schofield and Parkinson</w:t>
      </w:r>
      <w:r w:rsidR="00A27156">
        <w:t xml:space="preserve"> (</w:t>
      </w:r>
      <w:r w:rsidR="00C1248F">
        <w:t>1994)</w:t>
      </w:r>
      <w:r w:rsidR="00DF20AD">
        <w:t xml:space="preserve"> have explored whether a piece of Egyptian papyrus</w:t>
      </w:r>
      <w:r w:rsidR="00E34A47">
        <w:t xml:space="preserve"> shows Mycenaean soldiers wearing them, and speculate </w:t>
      </w:r>
      <w:r w:rsidR="00BA7070">
        <w:t xml:space="preserve">that the helmet’s distinctive appearance might have been used </w:t>
      </w:r>
      <w:r w:rsidR="000A1F0A">
        <w:t>as visual shorthand for Mycenaeans as a people.</w:t>
      </w:r>
      <w:r w:rsidR="00F7367E">
        <w:t xml:space="preserve"> Even after </w:t>
      </w:r>
      <w:r w:rsidR="00EA6213">
        <w:t>it</w:t>
      </w:r>
      <w:r w:rsidR="00BA4469">
        <w:t xml:space="preserve"> fell out of use,</w:t>
      </w:r>
      <w:r w:rsidR="00BA7070">
        <w:t xml:space="preserve"> </w:t>
      </w:r>
      <w:r w:rsidR="003C6618">
        <w:t xml:space="preserve">horns and tusks were </w:t>
      </w:r>
      <w:r w:rsidR="0061549C">
        <w:t xml:space="preserve">widely </w:t>
      </w:r>
      <w:r w:rsidR="003C6618">
        <w:t>used as decoration on metal helmets</w:t>
      </w:r>
      <w:r w:rsidR="001075F4">
        <w:t>,</w:t>
      </w:r>
      <w:r w:rsidR="007B20CB">
        <w:t xml:space="preserve"> </w:t>
      </w:r>
      <w:r w:rsidR="00F11953">
        <w:t xml:space="preserve">not only </w:t>
      </w:r>
      <w:r w:rsidR="004F2E0B">
        <w:t xml:space="preserve">in the Mediterranean, </w:t>
      </w:r>
      <w:r w:rsidR="00F11953">
        <w:t xml:space="preserve">but </w:t>
      </w:r>
      <w:r w:rsidR="001075F4">
        <w:t xml:space="preserve">as far west as the Iberian peninsular and as far north as </w:t>
      </w:r>
      <w:r w:rsidR="00D20CE8">
        <w:t>Scandinavia</w:t>
      </w:r>
      <w:r w:rsidR="003E0A0B">
        <w:t>.</w:t>
      </w:r>
      <w:r w:rsidR="0055355D">
        <w:t xml:space="preserve"> </w:t>
      </w:r>
      <w:r w:rsidR="003E0A0B">
        <w:t>Indeed, the</w:t>
      </w:r>
      <w:r w:rsidR="0055355D">
        <w:t xml:space="preserve"> </w:t>
      </w:r>
      <w:r w:rsidR="00101CAC">
        <w:t xml:space="preserve">“royal” </w:t>
      </w:r>
      <w:r w:rsidR="0055355D">
        <w:t xml:space="preserve">tholos tomb at Dendra </w:t>
      </w:r>
      <w:r w:rsidR="00F37C24">
        <w:t xml:space="preserve">contained </w:t>
      </w:r>
      <w:r w:rsidR="00FF11C9">
        <w:t>two lead horns</w:t>
      </w:r>
      <w:r w:rsidR="00317039">
        <w:t xml:space="preserve">, </w:t>
      </w:r>
      <w:r w:rsidR="00E2475A">
        <w:t xml:space="preserve">and pieces of green and blue glass paste </w:t>
      </w:r>
      <w:r w:rsidR="00E74C5B">
        <w:t>shaped to resemble</w:t>
      </w:r>
      <w:r w:rsidR="00E2475A">
        <w:t xml:space="preserve"> the boar tusk plates from tomb 12</w:t>
      </w:r>
      <w:r w:rsidR="00E74C5B">
        <w:t>,</w:t>
      </w:r>
      <w:r w:rsidR="00FF11C9">
        <w:t xml:space="preserve"> </w:t>
      </w:r>
      <w:r w:rsidR="005C3E21">
        <w:t>which were</w:t>
      </w:r>
      <w:r w:rsidR="00ED30ED">
        <w:t xml:space="preserve"> interpreted as decoration for a helmet</w:t>
      </w:r>
      <w:r w:rsidR="00D459B6">
        <w:t xml:space="preserve"> (</w:t>
      </w:r>
      <w:r w:rsidR="00E74C5B">
        <w:t>Persson</w:t>
      </w:r>
      <w:r w:rsidR="007E5548">
        <w:t xml:space="preserve"> 1931)</w:t>
      </w:r>
      <w:r w:rsidR="001075F4">
        <w:t>.</w:t>
      </w:r>
      <w:r w:rsidR="002B0256">
        <w:t xml:space="preserve"> </w:t>
      </w:r>
    </w:p>
    <w:p w14:paraId="42F7A3CC" w14:textId="795DEA30" w:rsidR="005E479F" w:rsidRDefault="005E479F" w:rsidP="0088131C"/>
    <w:p w14:paraId="2C5F9260" w14:textId="28A82147" w:rsidR="00D6116D" w:rsidRDefault="00496792" w:rsidP="0088131C">
      <w:r>
        <w:t xml:space="preserve">While it is </w:t>
      </w:r>
      <w:r w:rsidR="005C3E21">
        <w:t>not the most complete example of its type, the Dendra helmet</w:t>
      </w:r>
      <w:r w:rsidR="00A75CB9">
        <w:t xml:space="preserve"> has helped</w:t>
      </w:r>
      <w:r w:rsidR="00C85C93">
        <w:t xml:space="preserve"> advance our understanding of Mycenaean</w:t>
      </w:r>
      <w:r w:rsidR="007C68EC">
        <w:t xml:space="preserve"> </w:t>
      </w:r>
      <w:r w:rsidR="00B429E2">
        <w:t xml:space="preserve">culture, </w:t>
      </w:r>
      <w:r w:rsidR="007C68EC">
        <w:t>warfare and</w:t>
      </w:r>
      <w:r w:rsidR="003F303C">
        <w:t xml:space="preserve"> </w:t>
      </w:r>
      <w:r w:rsidR="00112706">
        <w:t>technology</w:t>
      </w:r>
      <w:r w:rsidR="003F303C">
        <w:t xml:space="preserve">, and may offer a glimpse in to the mental and spiritual world of the </w:t>
      </w:r>
      <w:r w:rsidR="00702464">
        <w:t>man who was laid to rest be</w:t>
      </w:r>
      <w:r w:rsidR="007C68EC">
        <w:t>side it.</w:t>
      </w:r>
      <w:r w:rsidR="00AA305B" w:rsidRPr="00AA305B">
        <w:rPr>
          <w:noProof/>
        </w:rPr>
        <w:t xml:space="preserve"> </w:t>
      </w:r>
    </w:p>
    <w:p w14:paraId="289FDAE2" w14:textId="77777777" w:rsidR="00AA305B" w:rsidRDefault="00AA305B" w:rsidP="0088131C"/>
    <w:p w14:paraId="4E5EFEFA" w14:textId="2B6FF38F" w:rsidR="00D6116D" w:rsidRDefault="00D6116D" w:rsidP="0088131C">
      <w:pPr>
        <w:pBdr>
          <w:bottom w:val="single" w:sz="12" w:space="1" w:color="auto"/>
        </w:pBdr>
      </w:pPr>
    </w:p>
    <w:p w14:paraId="64D8E593" w14:textId="77777777" w:rsidR="007A1E9B" w:rsidRDefault="007A1E9B" w:rsidP="0088131C"/>
    <w:p w14:paraId="15D14949" w14:textId="77777777" w:rsidR="007A1E9B" w:rsidRDefault="007A1E9B" w:rsidP="0088131C"/>
    <w:p w14:paraId="105ACE80" w14:textId="77777777" w:rsidR="007A1E9B" w:rsidRDefault="007A1E9B" w:rsidP="0088131C"/>
    <w:p w14:paraId="18A718AD" w14:textId="77777777" w:rsidR="00F01D5D" w:rsidRDefault="00F01D5D" w:rsidP="0088131C"/>
    <w:p w14:paraId="66BBD8BA" w14:textId="77777777" w:rsidR="008A7956" w:rsidRDefault="008A7956" w:rsidP="0088131C"/>
    <w:p w14:paraId="6370172D" w14:textId="77777777" w:rsidR="00AA305B" w:rsidRDefault="00AA305B" w:rsidP="0088131C"/>
    <w:p w14:paraId="1F732B81" w14:textId="77777777" w:rsidR="00D97A9A" w:rsidRDefault="00D97A9A" w:rsidP="0088131C"/>
    <w:p w14:paraId="29298D02" w14:textId="0997CBD4" w:rsidR="007A1E9B" w:rsidRPr="007A1E9B" w:rsidRDefault="007A1E9B" w:rsidP="0088131C">
      <w:pPr>
        <w:rPr>
          <w:b/>
          <w:bCs/>
        </w:rPr>
      </w:pPr>
      <w:r>
        <w:rPr>
          <w:b/>
          <w:bCs/>
        </w:rPr>
        <w:lastRenderedPageBreak/>
        <w:t>Reference List</w:t>
      </w:r>
    </w:p>
    <w:p w14:paraId="60E34E26" w14:textId="77777777" w:rsidR="00D25955" w:rsidRDefault="00D25955" w:rsidP="00D25955">
      <w:pPr>
        <w:rPr>
          <w:b/>
          <w:bCs/>
        </w:rPr>
      </w:pPr>
    </w:p>
    <w:p w14:paraId="5D56B3A3" w14:textId="4428A64E" w:rsidR="003C1C1B" w:rsidRDefault="003C1C1B" w:rsidP="003C1C1B">
      <w:pPr>
        <w:spacing w:line="240" w:lineRule="auto"/>
      </w:pPr>
      <w:r w:rsidRPr="00F01D5D">
        <w:t>Boyd</w:t>
      </w:r>
      <w:r w:rsidR="0033297A">
        <w:t>, M. (2014) ‘</w:t>
      </w:r>
      <w:r w:rsidR="0033297A" w:rsidRPr="0033297A">
        <w:t>The materiality of performance in Mycenaean funerary</w:t>
      </w:r>
      <w:r w:rsidR="0033297A">
        <w:rPr>
          <w:i/>
          <w:iCs/>
        </w:rPr>
        <w:t xml:space="preserve"> </w:t>
      </w:r>
      <w:r w:rsidR="0033297A" w:rsidRPr="0033297A">
        <w:t>practices</w:t>
      </w:r>
      <w:r w:rsidR="0033297A">
        <w:t xml:space="preserve">’, in </w:t>
      </w:r>
      <w:r w:rsidR="0033297A">
        <w:rPr>
          <w:i/>
          <w:iCs/>
        </w:rPr>
        <w:t>World Archaeology</w:t>
      </w:r>
      <w:r w:rsidR="0033297A">
        <w:t xml:space="preserve">, Vol. 46(2): 192-205,  </w:t>
      </w:r>
      <w:hyperlink r:id="rId14" w:history="1">
        <w:r w:rsidR="0033297A" w:rsidRPr="00444C00">
          <w:rPr>
            <w:rStyle w:val="Hyperlink"/>
          </w:rPr>
          <w:t>https://doi.org/10.1080/00438243.2013.879045</w:t>
        </w:r>
      </w:hyperlink>
    </w:p>
    <w:p w14:paraId="2733F771" w14:textId="77777777" w:rsidR="0033297A" w:rsidRPr="0033297A" w:rsidRDefault="0033297A" w:rsidP="003C1C1B">
      <w:pPr>
        <w:spacing w:line="240" w:lineRule="auto"/>
      </w:pPr>
    </w:p>
    <w:p w14:paraId="03448EF4" w14:textId="203A54C9" w:rsidR="003C1C1B" w:rsidRPr="0033297A" w:rsidRDefault="003C1C1B" w:rsidP="003C1C1B">
      <w:pPr>
        <w:spacing w:line="240" w:lineRule="auto"/>
      </w:pPr>
      <w:r w:rsidRPr="00F01D5D">
        <w:t>Cline</w:t>
      </w:r>
      <w:r w:rsidR="0033297A">
        <w:t xml:space="preserve">, E. (2021) </w:t>
      </w:r>
      <w:r w:rsidR="0033297A">
        <w:rPr>
          <w:i/>
          <w:iCs/>
        </w:rPr>
        <w:t>1177 B.C. The Year Civilization Collapsed</w:t>
      </w:r>
      <w:r w:rsidR="0033297A">
        <w:t>, revised edition, Princeton University Press</w:t>
      </w:r>
      <w:r w:rsidR="002A5D71">
        <w:t>.</w:t>
      </w:r>
    </w:p>
    <w:p w14:paraId="7E377C53" w14:textId="77777777" w:rsidR="0033297A" w:rsidRDefault="0033297A" w:rsidP="003C1C1B">
      <w:pPr>
        <w:spacing w:line="240" w:lineRule="auto"/>
      </w:pPr>
    </w:p>
    <w:p w14:paraId="666D7448" w14:textId="2CF3C489" w:rsidR="00D25955" w:rsidRPr="00F01D5D" w:rsidRDefault="00D25955" w:rsidP="003C1C1B">
      <w:pPr>
        <w:spacing w:line="240" w:lineRule="auto"/>
      </w:pPr>
      <w:r w:rsidRPr="00F01D5D">
        <w:t xml:space="preserve">Connerton, P. </w:t>
      </w:r>
      <w:r w:rsidR="0033297A">
        <w:t>(</w:t>
      </w:r>
      <w:r w:rsidRPr="00F01D5D">
        <w:t>1989</w:t>
      </w:r>
      <w:r w:rsidR="0033297A">
        <w:t>)</w:t>
      </w:r>
      <w:r w:rsidRPr="00F01D5D">
        <w:t xml:space="preserve"> </w:t>
      </w:r>
      <w:r w:rsidRPr="00F01D5D">
        <w:rPr>
          <w:i/>
          <w:iCs/>
        </w:rPr>
        <w:t xml:space="preserve">How </w:t>
      </w:r>
      <w:r w:rsidR="00D97A9A" w:rsidRPr="00F01D5D">
        <w:rPr>
          <w:i/>
          <w:iCs/>
        </w:rPr>
        <w:t>Societies Remember</w:t>
      </w:r>
      <w:r w:rsidRPr="00F01D5D">
        <w:rPr>
          <w:i/>
          <w:iCs/>
        </w:rPr>
        <w:t>.</w:t>
      </w:r>
      <w:r w:rsidRPr="00F01D5D">
        <w:t xml:space="preserve"> Cambridge University Press.</w:t>
      </w:r>
    </w:p>
    <w:p w14:paraId="4C067866" w14:textId="77777777" w:rsidR="0033297A" w:rsidRDefault="0033297A" w:rsidP="003C1C1B">
      <w:pPr>
        <w:spacing w:line="240" w:lineRule="auto"/>
      </w:pPr>
    </w:p>
    <w:p w14:paraId="163678EA" w14:textId="28086D26" w:rsidR="003C1C1B" w:rsidRPr="00F01D5D" w:rsidRDefault="003C1C1B" w:rsidP="003C1C1B">
      <w:pPr>
        <w:spacing w:line="240" w:lineRule="auto"/>
      </w:pPr>
      <w:r w:rsidRPr="00F01D5D">
        <w:t>Everson</w:t>
      </w:r>
      <w:r w:rsidR="0033297A">
        <w:t>, T</w:t>
      </w:r>
      <w:r w:rsidR="002A5D71">
        <w:t xml:space="preserve">. </w:t>
      </w:r>
      <w:r w:rsidR="002A5D71" w:rsidRPr="002A5D71">
        <w:t xml:space="preserve">(2013) </w:t>
      </w:r>
      <w:r w:rsidR="002A5D71" w:rsidRPr="002A5D71">
        <w:rPr>
          <w:i/>
          <w:iCs/>
        </w:rPr>
        <w:t>Warfare in Ancient Greece: Arms and Armour fr</w:t>
      </w:r>
      <w:r w:rsidR="00D97A9A">
        <w:rPr>
          <w:i/>
          <w:iCs/>
        </w:rPr>
        <w:t>o</w:t>
      </w:r>
      <w:r w:rsidR="002A5D71" w:rsidRPr="002A5D71">
        <w:rPr>
          <w:i/>
          <w:iCs/>
        </w:rPr>
        <w:t>m the Heroes of Homer to Alexander the Great</w:t>
      </w:r>
      <w:r w:rsidR="002A5D71" w:rsidRPr="002A5D71">
        <w:t>. 1st ed. Stroud: The History Press</w:t>
      </w:r>
      <w:r w:rsidR="002A5D71">
        <w:t>.</w:t>
      </w:r>
    </w:p>
    <w:p w14:paraId="1F176C46" w14:textId="77777777" w:rsidR="0033297A" w:rsidRDefault="0033297A" w:rsidP="003C1C1B">
      <w:pPr>
        <w:spacing w:line="240" w:lineRule="auto"/>
      </w:pPr>
    </w:p>
    <w:p w14:paraId="63F12136" w14:textId="2AC72374" w:rsidR="003C1C1B" w:rsidRDefault="003C1C1B" w:rsidP="002A5D71">
      <w:pPr>
        <w:spacing w:line="240" w:lineRule="auto"/>
      </w:pPr>
      <w:r w:rsidRPr="00F01D5D">
        <w:t>Flouris</w:t>
      </w:r>
      <w:r w:rsidR="002A5D71">
        <w:t>, A.</w:t>
      </w:r>
      <w:r w:rsidRPr="00F01D5D">
        <w:t xml:space="preserve"> et al</w:t>
      </w:r>
      <w:r w:rsidR="002A5D71">
        <w:t xml:space="preserve"> (2024) ‘Analysis of Greek prehistoric combat in full body armour based on physiological principles: </w:t>
      </w:r>
      <w:r w:rsidR="002C7C50">
        <w:t xml:space="preserve">a </w:t>
      </w:r>
      <w:r w:rsidR="002A5D71">
        <w:t xml:space="preserve">series of studies using thematic analysis, human experiments, and numerical simulations’, in </w:t>
      </w:r>
      <w:r w:rsidR="002A5D71" w:rsidRPr="002A5D71">
        <w:rPr>
          <w:i/>
          <w:iCs/>
        </w:rPr>
        <w:t>PLoS ONE</w:t>
      </w:r>
      <w:r w:rsidR="002A5D71">
        <w:t xml:space="preserve"> Vol. 19(5) </w:t>
      </w:r>
      <w:hyperlink r:id="rId15" w:history="1">
        <w:r w:rsidR="002A5D71" w:rsidRPr="00444C00">
          <w:rPr>
            <w:rStyle w:val="Hyperlink"/>
          </w:rPr>
          <w:t>https://doi.org/10.1371/journal.pone.0301494</w:t>
        </w:r>
      </w:hyperlink>
    </w:p>
    <w:p w14:paraId="53DC5109" w14:textId="77777777" w:rsidR="002A5D71" w:rsidRPr="002A5D71" w:rsidRDefault="002A5D71" w:rsidP="002A5D71">
      <w:pPr>
        <w:spacing w:line="240" w:lineRule="auto"/>
      </w:pPr>
    </w:p>
    <w:p w14:paraId="1EF9E33D" w14:textId="21E6AEDE" w:rsidR="003C1C1B" w:rsidRPr="00F01D5D" w:rsidRDefault="003C1C1B" w:rsidP="002A5D71">
      <w:pPr>
        <w:spacing w:line="240" w:lineRule="auto"/>
      </w:pPr>
      <w:r w:rsidRPr="00F01D5D">
        <w:t>Gamelon</w:t>
      </w:r>
      <w:r w:rsidR="002A5D71">
        <w:t>, M. et al (2011) ‘</w:t>
      </w:r>
      <w:r w:rsidR="002C7C50">
        <w:t xml:space="preserve">High hunting pressure selects for earlier birth date: wild boar as a case study’, in </w:t>
      </w:r>
      <w:r w:rsidR="002C7C50" w:rsidRPr="002C7C50">
        <w:rPr>
          <w:i/>
          <w:iCs/>
        </w:rPr>
        <w:t>Evolution</w:t>
      </w:r>
      <w:r w:rsidR="002C7C50" w:rsidRPr="002C7C50">
        <w:t xml:space="preserve"> </w:t>
      </w:r>
      <w:r w:rsidR="002C7C50">
        <w:t xml:space="preserve">Vol. </w:t>
      </w:r>
      <w:r w:rsidR="002C7C50" w:rsidRPr="002C7C50">
        <w:t>65</w:t>
      </w:r>
      <w:r w:rsidR="002C7C50">
        <w:t>(</w:t>
      </w:r>
      <w:r w:rsidR="002C7C50" w:rsidRPr="002C7C50">
        <w:t>11</w:t>
      </w:r>
      <w:r w:rsidR="002C7C50">
        <w:t>)</w:t>
      </w:r>
      <w:r w:rsidR="002C7C50" w:rsidRPr="002C7C50">
        <w:t>: 3100–3112</w:t>
      </w:r>
    </w:p>
    <w:p w14:paraId="5282D8F1" w14:textId="77777777" w:rsidR="0033297A" w:rsidRDefault="0033297A" w:rsidP="003C1C1B">
      <w:pPr>
        <w:spacing w:line="240" w:lineRule="auto"/>
      </w:pPr>
    </w:p>
    <w:p w14:paraId="08F79FB3" w14:textId="277E2260" w:rsidR="0063590D" w:rsidRDefault="0063590D" w:rsidP="003C1C1B">
      <w:pPr>
        <w:spacing w:line="240" w:lineRule="auto"/>
      </w:pPr>
      <w:r w:rsidRPr="00F01D5D">
        <w:t>Gell</w:t>
      </w:r>
      <w:r w:rsidR="002C7C50">
        <w:t>, A.</w:t>
      </w:r>
      <w:r w:rsidRPr="00F01D5D">
        <w:t xml:space="preserve"> </w:t>
      </w:r>
      <w:r w:rsidR="002C7C50">
        <w:t>(</w:t>
      </w:r>
      <w:r w:rsidRPr="00F01D5D">
        <w:t>199</w:t>
      </w:r>
      <w:r w:rsidR="008C10A5">
        <w:t xml:space="preserve">2) ‘The Technology of Enchantment and the Enchantment of Technology’, </w:t>
      </w:r>
      <w:r w:rsidR="008C10A5" w:rsidRPr="008C10A5">
        <w:t xml:space="preserve">in </w:t>
      </w:r>
      <w:r w:rsidR="008C10A5">
        <w:t xml:space="preserve">Coote, </w:t>
      </w:r>
      <w:r w:rsidR="008C10A5" w:rsidRPr="008C10A5">
        <w:t>J</w:t>
      </w:r>
      <w:r w:rsidR="008C10A5">
        <w:t>.</w:t>
      </w:r>
      <w:r w:rsidR="008C10A5" w:rsidRPr="008C10A5">
        <w:t xml:space="preserve"> and Shelton</w:t>
      </w:r>
      <w:r w:rsidR="008C10A5">
        <w:t>, A.</w:t>
      </w:r>
      <w:r w:rsidR="008C10A5" w:rsidRPr="008C10A5">
        <w:t xml:space="preserve"> (eds), </w:t>
      </w:r>
      <w:r w:rsidR="008C10A5" w:rsidRPr="008C10A5">
        <w:rPr>
          <w:i/>
          <w:iCs/>
        </w:rPr>
        <w:t>Anthropology Art and Aesthetics</w:t>
      </w:r>
      <w:r w:rsidR="008C10A5">
        <w:rPr>
          <w:i/>
          <w:iCs/>
        </w:rPr>
        <w:t>,</w:t>
      </w:r>
      <w:r w:rsidR="008C10A5" w:rsidRPr="008C10A5">
        <w:t xml:space="preserve"> Oxford Academic</w:t>
      </w:r>
      <w:r w:rsidR="008C10A5">
        <w:t xml:space="preserve"> </w:t>
      </w:r>
      <w:hyperlink r:id="rId16" w:history="1">
        <w:r w:rsidR="008C10A5" w:rsidRPr="00444C00">
          <w:rPr>
            <w:rStyle w:val="Hyperlink"/>
          </w:rPr>
          <w:t>https://doi.org/10.1093/oso/9780198277330.003.0003</w:t>
        </w:r>
      </w:hyperlink>
    </w:p>
    <w:p w14:paraId="6C0713C6" w14:textId="77777777" w:rsidR="008C10A5" w:rsidRPr="002C7C50" w:rsidRDefault="008C10A5" w:rsidP="003C1C1B">
      <w:pPr>
        <w:spacing w:line="240" w:lineRule="auto"/>
      </w:pPr>
    </w:p>
    <w:p w14:paraId="41BFD4CA" w14:textId="056B8158" w:rsidR="003C1C1B" w:rsidRPr="00F01D5D" w:rsidRDefault="003C1C1B" w:rsidP="003C1C1B">
      <w:pPr>
        <w:spacing w:line="240" w:lineRule="auto"/>
      </w:pPr>
      <w:r w:rsidRPr="00F01D5D">
        <w:t>Hencken</w:t>
      </w:r>
      <w:r w:rsidR="008C10A5">
        <w:t xml:space="preserve">, H. (1971) </w:t>
      </w:r>
      <w:r w:rsidR="008C10A5" w:rsidRPr="008C10A5">
        <w:rPr>
          <w:i/>
          <w:iCs/>
        </w:rPr>
        <w:t>The Earliest European Helmets: Bronze Age and Early Iron Age</w:t>
      </w:r>
      <w:r w:rsidR="008C10A5" w:rsidRPr="008C10A5">
        <w:t>. Cambridge,</w:t>
      </w:r>
      <w:r w:rsidR="008C10A5">
        <w:t xml:space="preserve"> </w:t>
      </w:r>
      <w:r w:rsidR="008C10A5" w:rsidRPr="008C10A5">
        <w:t>Massachusetts: Peabody Museum Press.</w:t>
      </w:r>
    </w:p>
    <w:p w14:paraId="166CD00A" w14:textId="77777777" w:rsidR="0033297A" w:rsidRDefault="0033297A" w:rsidP="003C1C1B">
      <w:pPr>
        <w:spacing w:line="240" w:lineRule="auto"/>
      </w:pPr>
    </w:p>
    <w:p w14:paraId="4A089927" w14:textId="626194C7" w:rsidR="003C1C1B" w:rsidRPr="00F01D5D" w:rsidRDefault="00D25955" w:rsidP="003C1C1B">
      <w:pPr>
        <w:spacing w:line="240" w:lineRule="auto"/>
      </w:pPr>
      <w:r w:rsidRPr="00F01D5D">
        <w:t xml:space="preserve">Homer </w:t>
      </w:r>
      <w:r w:rsidR="008C10A5">
        <w:t>(</w:t>
      </w:r>
      <w:r w:rsidRPr="00F01D5D">
        <w:t>1987</w:t>
      </w:r>
      <w:r w:rsidR="008C10A5">
        <w:t>)</w:t>
      </w:r>
      <w:r w:rsidRPr="00F01D5D">
        <w:t xml:space="preserve"> </w:t>
      </w:r>
      <w:r w:rsidRPr="00F01D5D">
        <w:rPr>
          <w:i/>
          <w:iCs/>
        </w:rPr>
        <w:t>The Iliad</w:t>
      </w:r>
      <w:r w:rsidRPr="00F01D5D">
        <w:t>. Translated by Martin Hammond. Harmondsworth: Penguin Classics (reprint).</w:t>
      </w:r>
    </w:p>
    <w:p w14:paraId="2E8DFB08" w14:textId="77777777" w:rsidR="0033297A" w:rsidRDefault="0033297A" w:rsidP="003C1C1B">
      <w:pPr>
        <w:spacing w:line="240" w:lineRule="auto"/>
      </w:pPr>
    </w:p>
    <w:p w14:paraId="6AF24D58" w14:textId="486E13BF" w:rsidR="003C1C1B" w:rsidRPr="00926F9E" w:rsidRDefault="003C1C1B" w:rsidP="003C1C1B">
      <w:pPr>
        <w:spacing w:line="240" w:lineRule="auto"/>
      </w:pPr>
      <w:r w:rsidRPr="00F01D5D">
        <w:t>Howard</w:t>
      </w:r>
      <w:r w:rsidR="008C10A5">
        <w:t xml:space="preserve">, D. (2011) </w:t>
      </w:r>
      <w:r w:rsidR="00926F9E">
        <w:rPr>
          <w:i/>
          <w:iCs/>
        </w:rPr>
        <w:t>Bronze Age Military Equipment</w:t>
      </w:r>
      <w:r w:rsidR="00926F9E">
        <w:t>. Pen &amp; Sword Military, Barnsley.</w:t>
      </w:r>
    </w:p>
    <w:p w14:paraId="2750FD08" w14:textId="77777777" w:rsidR="0033297A" w:rsidRDefault="0033297A" w:rsidP="003C1C1B">
      <w:pPr>
        <w:spacing w:line="240" w:lineRule="auto"/>
      </w:pPr>
    </w:p>
    <w:p w14:paraId="79C29AB0" w14:textId="14962058" w:rsidR="003C1C1B" w:rsidRPr="00926F9E" w:rsidRDefault="003C1C1B" w:rsidP="003C1C1B">
      <w:pPr>
        <w:spacing w:line="240" w:lineRule="auto"/>
      </w:pPr>
      <w:r w:rsidRPr="00F01D5D">
        <w:t>Kirk</w:t>
      </w:r>
      <w:r w:rsidR="00926F9E">
        <w:t xml:space="preserve">, G. (1962) </w:t>
      </w:r>
      <w:r w:rsidR="00926F9E">
        <w:rPr>
          <w:i/>
          <w:iCs/>
        </w:rPr>
        <w:t>The Songs of Homer</w:t>
      </w:r>
      <w:r w:rsidR="00926F9E">
        <w:t xml:space="preserve">, Cambridge </w:t>
      </w:r>
      <w:proofErr w:type="gramStart"/>
      <w:r w:rsidR="00926F9E">
        <w:t>At</w:t>
      </w:r>
      <w:proofErr w:type="gramEnd"/>
      <w:r w:rsidR="00926F9E">
        <w:t xml:space="preserve"> </w:t>
      </w:r>
      <w:proofErr w:type="gramStart"/>
      <w:r w:rsidR="00926F9E">
        <w:t>The</w:t>
      </w:r>
      <w:proofErr w:type="gramEnd"/>
      <w:r w:rsidR="00926F9E">
        <w:t xml:space="preserve"> University Press.</w:t>
      </w:r>
    </w:p>
    <w:p w14:paraId="6BF670E9" w14:textId="77777777" w:rsidR="0033297A" w:rsidRDefault="0033297A" w:rsidP="003C1C1B">
      <w:pPr>
        <w:spacing w:line="240" w:lineRule="auto"/>
      </w:pPr>
    </w:p>
    <w:p w14:paraId="7DB8A335" w14:textId="344A46CE" w:rsidR="00926F9E" w:rsidRDefault="00926F9E" w:rsidP="003C1C1B">
      <w:pPr>
        <w:spacing w:line="240" w:lineRule="auto"/>
      </w:pPr>
      <w:r w:rsidRPr="00926F9E">
        <w:t xml:space="preserve">Mödlinger, M. </w:t>
      </w:r>
      <w:r>
        <w:t>(2013) ‘</w:t>
      </w:r>
      <w:r w:rsidRPr="00926F9E">
        <w:t>From Greek boar’s-tusk helmets to the first European metal</w:t>
      </w:r>
      <w:r>
        <w:t xml:space="preserve"> </w:t>
      </w:r>
      <w:r w:rsidRPr="00926F9E">
        <w:t>helmets: new</w:t>
      </w:r>
      <w:r>
        <w:t xml:space="preserve"> </w:t>
      </w:r>
      <w:r w:rsidRPr="00926F9E">
        <w:t>approaches on development</w:t>
      </w:r>
      <w:r>
        <w:t xml:space="preserve"> </w:t>
      </w:r>
      <w:r w:rsidRPr="00926F9E">
        <w:t>and chronolog</w:t>
      </w:r>
      <w:r>
        <w:t>y</w:t>
      </w:r>
      <w:r w:rsidR="00410486">
        <w:t xml:space="preserve">’, in </w:t>
      </w:r>
      <w:r w:rsidR="00410486">
        <w:rPr>
          <w:i/>
          <w:iCs/>
        </w:rPr>
        <w:t>Oxford Journal of Archaeology</w:t>
      </w:r>
      <w:r w:rsidR="00410486">
        <w:t xml:space="preserve"> Vol. 32(4): 391-412 </w:t>
      </w:r>
      <w:hyperlink r:id="rId17" w:history="1">
        <w:r w:rsidR="00410486" w:rsidRPr="00444C00">
          <w:rPr>
            <w:rStyle w:val="Hyperlink"/>
          </w:rPr>
          <w:t>https://doi.org/10.1111/ojoa.12021</w:t>
        </w:r>
      </w:hyperlink>
    </w:p>
    <w:p w14:paraId="04F1CCF5" w14:textId="77777777" w:rsidR="00410486" w:rsidRPr="00410486" w:rsidRDefault="00410486" w:rsidP="003C1C1B">
      <w:pPr>
        <w:spacing w:line="240" w:lineRule="auto"/>
      </w:pPr>
    </w:p>
    <w:p w14:paraId="57E63ED2" w14:textId="64E99ABF" w:rsidR="003C1C1B" w:rsidRPr="00926F9E" w:rsidRDefault="003C1C1B" w:rsidP="003C1C1B">
      <w:pPr>
        <w:spacing w:line="240" w:lineRule="auto"/>
      </w:pPr>
      <w:bookmarkStart w:id="2" w:name="_Hlk218540845"/>
      <w:r w:rsidRPr="00F01D5D">
        <w:t>Mödlinger</w:t>
      </w:r>
      <w:r w:rsidR="00926F9E">
        <w:t xml:space="preserve">, M. </w:t>
      </w:r>
      <w:bookmarkEnd w:id="2"/>
      <w:r w:rsidR="00926F9E">
        <w:t xml:space="preserve">(2017) </w:t>
      </w:r>
      <w:r w:rsidR="00926F9E" w:rsidRPr="00926F9E">
        <w:rPr>
          <w:i/>
          <w:iCs/>
        </w:rPr>
        <w:t>Protecting the Body in War and Combat Metal Body Armour in Bronze Age Europe</w:t>
      </w:r>
      <w:r w:rsidR="00926F9E">
        <w:t>, Austrian Academy of Sciences, Vienna.</w:t>
      </w:r>
    </w:p>
    <w:p w14:paraId="58DEFDDC" w14:textId="77777777" w:rsidR="0033297A" w:rsidRDefault="0033297A" w:rsidP="003C1C1B">
      <w:pPr>
        <w:spacing w:line="240" w:lineRule="auto"/>
      </w:pPr>
    </w:p>
    <w:p w14:paraId="2D4B9590" w14:textId="5D73BB85" w:rsidR="003C1C1B" w:rsidRPr="00410486" w:rsidRDefault="003C1C1B" w:rsidP="003C1C1B">
      <w:pPr>
        <w:spacing w:line="240" w:lineRule="auto"/>
      </w:pPr>
      <w:r w:rsidRPr="00F01D5D">
        <w:t>Morris</w:t>
      </w:r>
      <w:r w:rsidR="00410486">
        <w:t xml:space="preserve">, C. (1990) ‘In Pursuit of the White Tusked Boar: Aspects of Hunting in Mycenaean Society’, in Hägg, R. and Nordquist, G. (eds) </w:t>
      </w:r>
      <w:r w:rsidR="00410486">
        <w:rPr>
          <w:i/>
          <w:iCs/>
        </w:rPr>
        <w:t xml:space="preserve">Celebrations of Death and Divinity in the Bronze Age Argolid, </w:t>
      </w:r>
      <w:r w:rsidR="00410486" w:rsidRPr="00410486">
        <w:rPr>
          <w:i/>
          <w:iCs/>
        </w:rPr>
        <w:t>Proceedings of the Sixth International Symposium at the Swedish Institute at Athens 11-13 June 1988</w:t>
      </w:r>
      <w:r w:rsidR="00410486">
        <w:t>, Stockholm.</w:t>
      </w:r>
    </w:p>
    <w:p w14:paraId="75282030" w14:textId="77777777" w:rsidR="0033297A" w:rsidRDefault="0033297A" w:rsidP="003C1C1B">
      <w:pPr>
        <w:spacing w:line="240" w:lineRule="auto"/>
      </w:pPr>
    </w:p>
    <w:p w14:paraId="16F9DE00" w14:textId="52CE19EE" w:rsidR="003C1C1B" w:rsidRPr="00410486" w:rsidRDefault="003C1C1B" w:rsidP="003C1C1B">
      <w:pPr>
        <w:spacing w:line="240" w:lineRule="auto"/>
      </w:pPr>
      <w:r w:rsidRPr="00F01D5D">
        <w:t>Persson</w:t>
      </w:r>
      <w:r w:rsidR="00410486">
        <w:t xml:space="preserve">, A. (1931) </w:t>
      </w:r>
      <w:r w:rsidR="00410486">
        <w:rPr>
          <w:i/>
          <w:iCs/>
        </w:rPr>
        <w:t>The Royal Tombs at Dendra Near Midea</w:t>
      </w:r>
      <w:r w:rsidR="00410486">
        <w:t xml:space="preserve">, </w:t>
      </w:r>
      <w:r w:rsidR="00B652ED">
        <w:t>Oxford University Press.</w:t>
      </w:r>
    </w:p>
    <w:p w14:paraId="69CEB5C2" w14:textId="77777777" w:rsidR="0033297A" w:rsidRDefault="0033297A" w:rsidP="003C1C1B">
      <w:pPr>
        <w:spacing w:line="240" w:lineRule="auto"/>
      </w:pPr>
    </w:p>
    <w:p w14:paraId="3143275F" w14:textId="2C0F2E66" w:rsidR="00B652ED" w:rsidRDefault="003C1C1B" w:rsidP="003C1C1B">
      <w:pPr>
        <w:spacing w:line="240" w:lineRule="auto"/>
      </w:pPr>
      <w:r w:rsidRPr="00F01D5D">
        <w:t>Sapounakis</w:t>
      </w:r>
      <w:r w:rsidR="00B652ED">
        <w:t>, C. et al (2006) ‘</w:t>
      </w:r>
      <w:r w:rsidR="00B652ED" w:rsidRPr="00B652ED">
        <w:t>Injuries to the head and neck in Homer’s Iliad</w:t>
      </w:r>
      <w:r w:rsidR="00B652ED">
        <w:t xml:space="preserve">’, in </w:t>
      </w:r>
      <w:r w:rsidR="00B652ED">
        <w:rPr>
          <w:i/>
          <w:iCs/>
        </w:rPr>
        <w:t>British Journal of Oral and Maxillofacial Surgery</w:t>
      </w:r>
      <w:r w:rsidR="00B652ED">
        <w:t xml:space="preserve"> </w:t>
      </w:r>
      <w:r w:rsidR="00D97A9A">
        <w:t xml:space="preserve">Vol. </w:t>
      </w:r>
      <w:r w:rsidR="00B652ED">
        <w:t xml:space="preserve">45: 112-115. </w:t>
      </w:r>
      <w:hyperlink r:id="rId18" w:history="1">
        <w:r w:rsidR="00D12A8F" w:rsidRPr="00444C00">
          <w:rPr>
            <w:rStyle w:val="Hyperlink"/>
          </w:rPr>
          <w:t>https://doi.org/10.1016/j.bjoms.2006.04.003</w:t>
        </w:r>
      </w:hyperlink>
    </w:p>
    <w:p w14:paraId="296ABFEE" w14:textId="77777777" w:rsidR="00D12A8F" w:rsidRPr="00B652ED" w:rsidRDefault="00D12A8F" w:rsidP="003C1C1B">
      <w:pPr>
        <w:spacing w:line="240" w:lineRule="auto"/>
      </w:pPr>
    </w:p>
    <w:p w14:paraId="6486BBF7" w14:textId="58F8CFB9" w:rsidR="003C1C1B" w:rsidRDefault="003C1C1B" w:rsidP="00B652ED">
      <w:pPr>
        <w:spacing w:line="240" w:lineRule="auto"/>
      </w:pPr>
      <w:r w:rsidRPr="00F01D5D">
        <w:t>Schofield</w:t>
      </w:r>
      <w:r w:rsidR="00B652ED">
        <w:t>, L.</w:t>
      </w:r>
      <w:r w:rsidRPr="00F01D5D">
        <w:t xml:space="preserve"> and Parkinson</w:t>
      </w:r>
      <w:r w:rsidR="00B652ED">
        <w:t xml:space="preserve">, R. (1994) ‘Of Helmets and Heretics: A Possible Egyptian Representation of Mycenaean Warriors on a Papyrus from El-Amarna’, in </w:t>
      </w:r>
      <w:r w:rsidR="00B652ED" w:rsidRPr="00B652ED">
        <w:rPr>
          <w:i/>
          <w:iCs/>
        </w:rPr>
        <w:t>The Annual of the British School at Athens</w:t>
      </w:r>
      <w:r w:rsidR="00B652ED">
        <w:t xml:space="preserve"> </w:t>
      </w:r>
      <w:r w:rsidR="00B652ED" w:rsidRPr="00B652ED">
        <w:t>Vol. 89</w:t>
      </w:r>
      <w:r w:rsidR="00B652ED">
        <w:t>:</w:t>
      </w:r>
      <w:r w:rsidR="00B652ED" w:rsidRPr="00B652ED">
        <w:t xml:space="preserve"> 157-170</w:t>
      </w:r>
      <w:r w:rsidR="00B652ED">
        <w:t xml:space="preserve"> </w:t>
      </w:r>
      <w:hyperlink r:id="rId19" w:history="1">
        <w:r w:rsidR="00B652ED" w:rsidRPr="00444C00">
          <w:rPr>
            <w:rStyle w:val="Hyperlink"/>
          </w:rPr>
          <w:t>https://www.jstor.org/stable/30102567</w:t>
        </w:r>
      </w:hyperlink>
    </w:p>
    <w:p w14:paraId="47A67E2B" w14:textId="510379AE" w:rsidR="00D12A8F" w:rsidRDefault="003C1C1B" w:rsidP="003C1C1B">
      <w:pPr>
        <w:spacing w:line="240" w:lineRule="auto"/>
      </w:pPr>
      <w:r w:rsidRPr="00F01D5D">
        <w:lastRenderedPageBreak/>
        <w:t>Slim</w:t>
      </w:r>
      <w:r w:rsidR="00D12A8F">
        <w:t>, F.</w:t>
      </w:r>
      <w:r w:rsidRPr="00F01D5D">
        <w:t xml:space="preserve"> et al</w:t>
      </w:r>
      <w:r w:rsidR="00D12A8F">
        <w:t xml:space="preserve"> (2020) ‘</w:t>
      </w:r>
      <w:r w:rsidR="00D12A8F" w:rsidRPr="00D12A8F">
        <w:t>Pigs in Sight: Late Bronze Age Pig Husbandries in the Aegean and Anatolia</w:t>
      </w:r>
      <w:r w:rsidR="00D12A8F">
        <w:t>’</w:t>
      </w:r>
      <w:r w:rsidR="00D12A8F" w:rsidRPr="00D12A8F">
        <w:t>,</w:t>
      </w:r>
      <w:r w:rsidR="00D12A8F">
        <w:t xml:space="preserve"> in</w:t>
      </w:r>
      <w:r w:rsidR="00D12A8F" w:rsidRPr="00D12A8F">
        <w:t xml:space="preserve"> </w:t>
      </w:r>
      <w:r w:rsidR="00D12A8F" w:rsidRPr="00D12A8F">
        <w:rPr>
          <w:i/>
          <w:iCs/>
        </w:rPr>
        <w:t>Journal of Field Archaeology</w:t>
      </w:r>
      <w:r w:rsidR="00D12A8F" w:rsidRPr="00D12A8F">
        <w:t xml:space="preserve">, </w:t>
      </w:r>
      <w:r w:rsidR="00D97A9A">
        <w:t xml:space="preserve">Vol. </w:t>
      </w:r>
      <w:r w:rsidR="00D12A8F" w:rsidRPr="00D12A8F">
        <w:t>45</w:t>
      </w:r>
      <w:r w:rsidR="00D97A9A">
        <w:t>(</w:t>
      </w:r>
      <w:r w:rsidR="00D12A8F" w:rsidRPr="00D12A8F">
        <w:t>5</w:t>
      </w:r>
      <w:r w:rsidR="00D97A9A">
        <w:t>):</w:t>
      </w:r>
      <w:r w:rsidR="00D12A8F" w:rsidRPr="00D12A8F">
        <w:t xml:space="preserve"> 315-333, </w:t>
      </w:r>
      <w:hyperlink r:id="rId20" w:history="1">
        <w:r w:rsidR="00D12A8F" w:rsidRPr="00444C00">
          <w:rPr>
            <w:rStyle w:val="Hyperlink"/>
          </w:rPr>
          <w:t>https://doi.org/10.1080/00934690.2020.1754081</w:t>
        </w:r>
      </w:hyperlink>
    </w:p>
    <w:p w14:paraId="0E007ADE" w14:textId="77777777" w:rsidR="0033297A" w:rsidRDefault="0033297A" w:rsidP="003C1C1B">
      <w:pPr>
        <w:spacing w:line="240" w:lineRule="auto"/>
      </w:pPr>
    </w:p>
    <w:p w14:paraId="3C7447A5" w14:textId="0462395C" w:rsidR="003C1C1B" w:rsidRDefault="003C1C1B" w:rsidP="003C1C1B">
      <w:pPr>
        <w:spacing w:line="240" w:lineRule="auto"/>
      </w:pPr>
      <w:r w:rsidRPr="00F01D5D">
        <w:t>Swinney</w:t>
      </w:r>
      <w:r w:rsidR="00D12A8F">
        <w:t>, C. (2016)</w:t>
      </w:r>
      <w:r w:rsidRPr="00F01D5D">
        <w:t xml:space="preserve"> </w:t>
      </w:r>
      <w:r w:rsidR="00D12A8F">
        <w:t>‘</w:t>
      </w:r>
      <w:r w:rsidR="00D12A8F" w:rsidRPr="00D12A8F">
        <w:t>Helmet Use and Head Injury in Homer’s Iliad</w:t>
      </w:r>
      <w:r w:rsidR="00D12A8F">
        <w:t xml:space="preserve">’, in </w:t>
      </w:r>
      <w:r w:rsidR="00D12A8F">
        <w:rPr>
          <w:i/>
          <w:iCs/>
        </w:rPr>
        <w:t>World Neurosurgery</w:t>
      </w:r>
      <w:r w:rsidR="00D12A8F">
        <w:t xml:space="preserve"> </w:t>
      </w:r>
      <w:r w:rsidR="00D97A9A">
        <w:t xml:space="preserve">Vol. </w:t>
      </w:r>
      <w:r w:rsidR="00D12A8F">
        <w:t xml:space="preserve">90: 14-19. </w:t>
      </w:r>
      <w:hyperlink r:id="rId21" w:history="1">
        <w:r w:rsidR="00D12A8F" w:rsidRPr="00444C00">
          <w:rPr>
            <w:rStyle w:val="Hyperlink"/>
          </w:rPr>
          <w:t>http://dx.doi.org/10.1016/j.wneu.2016.02.002</w:t>
        </w:r>
      </w:hyperlink>
    </w:p>
    <w:p w14:paraId="2DB2CC07" w14:textId="77777777" w:rsidR="0033297A" w:rsidRDefault="0033297A" w:rsidP="003C1C1B">
      <w:pPr>
        <w:spacing w:line="240" w:lineRule="auto"/>
      </w:pPr>
    </w:p>
    <w:p w14:paraId="5BCBA2B7" w14:textId="5013F67F" w:rsidR="003C1C1B" w:rsidRPr="00463DF1" w:rsidRDefault="003C1C1B" w:rsidP="00D12A8F">
      <w:pPr>
        <w:spacing w:line="240" w:lineRule="auto"/>
      </w:pPr>
      <w:r w:rsidRPr="00F01D5D">
        <w:t>Voutsaki</w:t>
      </w:r>
      <w:r w:rsidR="00D12A8F">
        <w:t xml:space="preserve">, S. (2025) ‘Mortuary practices and societal change in Early Mycenaean Greece’, in Norstein, F. and Selsvold, I. (eds) </w:t>
      </w:r>
      <w:r w:rsidR="00D12A8F" w:rsidRPr="00D12A8F">
        <w:rPr>
          <w:i/>
          <w:iCs/>
        </w:rPr>
        <w:t>Archaeological Perspectives on Burial Practices and Societal Change: Death in Transition</w:t>
      </w:r>
      <w:r w:rsidR="00463DF1">
        <w:t>, Routledge, Abingdon.</w:t>
      </w:r>
    </w:p>
    <w:p w14:paraId="15305C71" w14:textId="77777777" w:rsidR="0033297A" w:rsidRDefault="0033297A" w:rsidP="003C1C1B">
      <w:pPr>
        <w:spacing w:line="240" w:lineRule="auto"/>
      </w:pPr>
    </w:p>
    <w:p w14:paraId="7A2D8F35" w14:textId="1FEB942F" w:rsidR="003C1C1B" w:rsidRDefault="003C1C1B" w:rsidP="003C1C1B">
      <w:pPr>
        <w:spacing w:line="240" w:lineRule="auto"/>
      </w:pPr>
      <w:r w:rsidRPr="00F01D5D">
        <w:t>Wehr</w:t>
      </w:r>
      <w:r w:rsidR="00463DF1">
        <w:t>, N. (2020) ‘</w:t>
      </w:r>
      <w:r w:rsidR="00463DF1" w:rsidRPr="00463DF1">
        <w:t>Historical range expansion and biological changes of Sus scrofa corresponding to domestication and feralization</w:t>
      </w:r>
      <w:r w:rsidR="00463DF1">
        <w:t xml:space="preserve">’, in </w:t>
      </w:r>
      <w:r w:rsidR="00463DF1">
        <w:rPr>
          <w:i/>
          <w:iCs/>
        </w:rPr>
        <w:t>Mammal Research</w:t>
      </w:r>
      <w:r w:rsidR="00463DF1">
        <w:t xml:space="preserve"> </w:t>
      </w:r>
      <w:r w:rsidR="00D97A9A">
        <w:t xml:space="preserve">Vol. </w:t>
      </w:r>
      <w:r w:rsidR="00463DF1">
        <w:t xml:space="preserve">66: 1-12 </w:t>
      </w:r>
      <w:hyperlink r:id="rId22" w:history="1">
        <w:r w:rsidR="00463DF1" w:rsidRPr="00444C00">
          <w:rPr>
            <w:rStyle w:val="Hyperlink"/>
          </w:rPr>
          <w:t>https://doi.org/10.1007/s13364-020-00534-7</w:t>
        </w:r>
      </w:hyperlink>
    </w:p>
    <w:p w14:paraId="1782BFF8" w14:textId="77777777" w:rsidR="00463DF1" w:rsidRPr="00463DF1" w:rsidRDefault="00463DF1" w:rsidP="003C1C1B">
      <w:pPr>
        <w:spacing w:line="240" w:lineRule="auto"/>
      </w:pPr>
    </w:p>
    <w:sectPr w:rsidR="00463DF1" w:rsidRPr="00463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750B"/>
    <w:multiLevelType w:val="hybridMultilevel"/>
    <w:tmpl w:val="C270DD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B3150"/>
    <w:multiLevelType w:val="hybridMultilevel"/>
    <w:tmpl w:val="9C0851BE"/>
    <w:lvl w:ilvl="0" w:tplc="D382E25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62641205">
    <w:abstractNumId w:val="1"/>
  </w:num>
  <w:num w:numId="2" w16cid:durableId="334310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853"/>
    <w:rsid w:val="000071B2"/>
    <w:rsid w:val="00010BAB"/>
    <w:rsid w:val="00012206"/>
    <w:rsid w:val="00013D2E"/>
    <w:rsid w:val="00013E5C"/>
    <w:rsid w:val="0001455B"/>
    <w:rsid w:val="00014F17"/>
    <w:rsid w:val="00016468"/>
    <w:rsid w:val="00017142"/>
    <w:rsid w:val="0001790D"/>
    <w:rsid w:val="00022118"/>
    <w:rsid w:val="00022D74"/>
    <w:rsid w:val="0002301C"/>
    <w:rsid w:val="00027772"/>
    <w:rsid w:val="000304B8"/>
    <w:rsid w:val="00031133"/>
    <w:rsid w:val="000313A1"/>
    <w:rsid w:val="00033073"/>
    <w:rsid w:val="0003730A"/>
    <w:rsid w:val="00040BB5"/>
    <w:rsid w:val="0004161D"/>
    <w:rsid w:val="000432C0"/>
    <w:rsid w:val="0004542F"/>
    <w:rsid w:val="000471B0"/>
    <w:rsid w:val="0005719C"/>
    <w:rsid w:val="00063CD5"/>
    <w:rsid w:val="00066E28"/>
    <w:rsid w:val="00071BA6"/>
    <w:rsid w:val="00072BD7"/>
    <w:rsid w:val="00073753"/>
    <w:rsid w:val="00075F94"/>
    <w:rsid w:val="00077D07"/>
    <w:rsid w:val="000809CD"/>
    <w:rsid w:val="00080CD0"/>
    <w:rsid w:val="00081C38"/>
    <w:rsid w:val="00082494"/>
    <w:rsid w:val="000826B3"/>
    <w:rsid w:val="0008734E"/>
    <w:rsid w:val="00092065"/>
    <w:rsid w:val="00094A32"/>
    <w:rsid w:val="00096103"/>
    <w:rsid w:val="000977A0"/>
    <w:rsid w:val="000A03B3"/>
    <w:rsid w:val="000A1016"/>
    <w:rsid w:val="000A1F0A"/>
    <w:rsid w:val="000A2834"/>
    <w:rsid w:val="000A2ACF"/>
    <w:rsid w:val="000A3BE0"/>
    <w:rsid w:val="000A7C5E"/>
    <w:rsid w:val="000B3BF9"/>
    <w:rsid w:val="000B6B86"/>
    <w:rsid w:val="000B6F9D"/>
    <w:rsid w:val="000B7C00"/>
    <w:rsid w:val="000C5534"/>
    <w:rsid w:val="000D4B62"/>
    <w:rsid w:val="000D4CE4"/>
    <w:rsid w:val="000E25AB"/>
    <w:rsid w:val="000E2ED2"/>
    <w:rsid w:val="000E4E21"/>
    <w:rsid w:val="000E6195"/>
    <w:rsid w:val="000E7C66"/>
    <w:rsid w:val="000F17A8"/>
    <w:rsid w:val="000F45FF"/>
    <w:rsid w:val="000F518F"/>
    <w:rsid w:val="000F661C"/>
    <w:rsid w:val="00101CAC"/>
    <w:rsid w:val="0010394A"/>
    <w:rsid w:val="001075F4"/>
    <w:rsid w:val="00111A8A"/>
    <w:rsid w:val="001120BA"/>
    <w:rsid w:val="00112706"/>
    <w:rsid w:val="00115955"/>
    <w:rsid w:val="001164F6"/>
    <w:rsid w:val="00122091"/>
    <w:rsid w:val="00123495"/>
    <w:rsid w:val="00124CDE"/>
    <w:rsid w:val="001314C3"/>
    <w:rsid w:val="00132AEA"/>
    <w:rsid w:val="00134455"/>
    <w:rsid w:val="00134931"/>
    <w:rsid w:val="001436C4"/>
    <w:rsid w:val="0015022A"/>
    <w:rsid w:val="001515E2"/>
    <w:rsid w:val="0015613D"/>
    <w:rsid w:val="0016311D"/>
    <w:rsid w:val="00166EE2"/>
    <w:rsid w:val="00176ED2"/>
    <w:rsid w:val="0017769C"/>
    <w:rsid w:val="00181B58"/>
    <w:rsid w:val="001824B5"/>
    <w:rsid w:val="001843E7"/>
    <w:rsid w:val="00185212"/>
    <w:rsid w:val="001913C6"/>
    <w:rsid w:val="00192848"/>
    <w:rsid w:val="001935C4"/>
    <w:rsid w:val="001A23B2"/>
    <w:rsid w:val="001A3190"/>
    <w:rsid w:val="001B466C"/>
    <w:rsid w:val="001B4875"/>
    <w:rsid w:val="001C05B2"/>
    <w:rsid w:val="001C0785"/>
    <w:rsid w:val="001C40F4"/>
    <w:rsid w:val="001C597D"/>
    <w:rsid w:val="001C72D9"/>
    <w:rsid w:val="001D0428"/>
    <w:rsid w:val="001D0C23"/>
    <w:rsid w:val="001D17AC"/>
    <w:rsid w:val="001D310E"/>
    <w:rsid w:val="001D770B"/>
    <w:rsid w:val="001E1190"/>
    <w:rsid w:val="001E5F14"/>
    <w:rsid w:val="001E5FA1"/>
    <w:rsid w:val="001E6CB1"/>
    <w:rsid w:val="001E7058"/>
    <w:rsid w:val="001E7756"/>
    <w:rsid w:val="001F0D92"/>
    <w:rsid w:val="001F6110"/>
    <w:rsid w:val="00200188"/>
    <w:rsid w:val="002008CE"/>
    <w:rsid w:val="0020319B"/>
    <w:rsid w:val="00206C6F"/>
    <w:rsid w:val="002120FC"/>
    <w:rsid w:val="00212C03"/>
    <w:rsid w:val="002144DA"/>
    <w:rsid w:val="00214B6D"/>
    <w:rsid w:val="002175D3"/>
    <w:rsid w:val="002268AF"/>
    <w:rsid w:val="00226EF5"/>
    <w:rsid w:val="00234802"/>
    <w:rsid w:val="00235BC3"/>
    <w:rsid w:val="00237B6E"/>
    <w:rsid w:val="00240DA7"/>
    <w:rsid w:val="00242D97"/>
    <w:rsid w:val="00246C5D"/>
    <w:rsid w:val="0025544A"/>
    <w:rsid w:val="00255A39"/>
    <w:rsid w:val="00262473"/>
    <w:rsid w:val="00263FA8"/>
    <w:rsid w:val="0026411E"/>
    <w:rsid w:val="00265B78"/>
    <w:rsid w:val="00270869"/>
    <w:rsid w:val="00270D37"/>
    <w:rsid w:val="002748B1"/>
    <w:rsid w:val="00275886"/>
    <w:rsid w:val="00277FDD"/>
    <w:rsid w:val="00280CF7"/>
    <w:rsid w:val="002833ED"/>
    <w:rsid w:val="00284E42"/>
    <w:rsid w:val="00285BE2"/>
    <w:rsid w:val="002868C0"/>
    <w:rsid w:val="00287F03"/>
    <w:rsid w:val="00290114"/>
    <w:rsid w:val="002903FD"/>
    <w:rsid w:val="0029056E"/>
    <w:rsid w:val="00294C39"/>
    <w:rsid w:val="002950DA"/>
    <w:rsid w:val="00295A02"/>
    <w:rsid w:val="00295B40"/>
    <w:rsid w:val="00297993"/>
    <w:rsid w:val="002A0EE6"/>
    <w:rsid w:val="002A3991"/>
    <w:rsid w:val="002A3FBE"/>
    <w:rsid w:val="002A4BCB"/>
    <w:rsid w:val="002A4FA2"/>
    <w:rsid w:val="002A5D71"/>
    <w:rsid w:val="002B0256"/>
    <w:rsid w:val="002B088C"/>
    <w:rsid w:val="002B0EEB"/>
    <w:rsid w:val="002B1833"/>
    <w:rsid w:val="002B4B03"/>
    <w:rsid w:val="002B7F43"/>
    <w:rsid w:val="002C1D71"/>
    <w:rsid w:val="002C2B86"/>
    <w:rsid w:val="002C692C"/>
    <w:rsid w:val="002C7C50"/>
    <w:rsid w:val="002C7D62"/>
    <w:rsid w:val="002D1736"/>
    <w:rsid w:val="002D5918"/>
    <w:rsid w:val="002E65CF"/>
    <w:rsid w:val="002F506C"/>
    <w:rsid w:val="002F5087"/>
    <w:rsid w:val="002F5287"/>
    <w:rsid w:val="002F6248"/>
    <w:rsid w:val="00301BA7"/>
    <w:rsid w:val="003021E5"/>
    <w:rsid w:val="003037E2"/>
    <w:rsid w:val="00305C7A"/>
    <w:rsid w:val="00306FD1"/>
    <w:rsid w:val="003110C5"/>
    <w:rsid w:val="00311878"/>
    <w:rsid w:val="00316085"/>
    <w:rsid w:val="00317039"/>
    <w:rsid w:val="00320D81"/>
    <w:rsid w:val="00321093"/>
    <w:rsid w:val="00325AA8"/>
    <w:rsid w:val="00331AF8"/>
    <w:rsid w:val="0033297A"/>
    <w:rsid w:val="0033344D"/>
    <w:rsid w:val="00333573"/>
    <w:rsid w:val="0033364A"/>
    <w:rsid w:val="00334479"/>
    <w:rsid w:val="00334611"/>
    <w:rsid w:val="00335256"/>
    <w:rsid w:val="00337B16"/>
    <w:rsid w:val="00340EA8"/>
    <w:rsid w:val="00344C3A"/>
    <w:rsid w:val="00346565"/>
    <w:rsid w:val="00346718"/>
    <w:rsid w:val="00347987"/>
    <w:rsid w:val="00347E15"/>
    <w:rsid w:val="00350F48"/>
    <w:rsid w:val="0035119A"/>
    <w:rsid w:val="00352D2B"/>
    <w:rsid w:val="00352FCE"/>
    <w:rsid w:val="00353F31"/>
    <w:rsid w:val="0035480C"/>
    <w:rsid w:val="0035639D"/>
    <w:rsid w:val="00356F67"/>
    <w:rsid w:val="003575C0"/>
    <w:rsid w:val="00362A36"/>
    <w:rsid w:val="00362E6B"/>
    <w:rsid w:val="00364410"/>
    <w:rsid w:val="00373649"/>
    <w:rsid w:val="0037418A"/>
    <w:rsid w:val="00374D0B"/>
    <w:rsid w:val="0039145D"/>
    <w:rsid w:val="0039165C"/>
    <w:rsid w:val="00391EF4"/>
    <w:rsid w:val="00391FC7"/>
    <w:rsid w:val="003935D3"/>
    <w:rsid w:val="00394458"/>
    <w:rsid w:val="00395184"/>
    <w:rsid w:val="0039650B"/>
    <w:rsid w:val="003A2C72"/>
    <w:rsid w:val="003A3249"/>
    <w:rsid w:val="003B02A9"/>
    <w:rsid w:val="003B1BEA"/>
    <w:rsid w:val="003B1C08"/>
    <w:rsid w:val="003B7582"/>
    <w:rsid w:val="003B75B6"/>
    <w:rsid w:val="003B79E7"/>
    <w:rsid w:val="003C15A9"/>
    <w:rsid w:val="003C1800"/>
    <w:rsid w:val="003C1C1B"/>
    <w:rsid w:val="003C21A8"/>
    <w:rsid w:val="003C2FE8"/>
    <w:rsid w:val="003C3E8D"/>
    <w:rsid w:val="003C5351"/>
    <w:rsid w:val="003C6618"/>
    <w:rsid w:val="003D2EA8"/>
    <w:rsid w:val="003D67CA"/>
    <w:rsid w:val="003D74FE"/>
    <w:rsid w:val="003E0A0B"/>
    <w:rsid w:val="003E267D"/>
    <w:rsid w:val="003F303C"/>
    <w:rsid w:val="003F356D"/>
    <w:rsid w:val="003F58EA"/>
    <w:rsid w:val="003F6CDE"/>
    <w:rsid w:val="003F6D58"/>
    <w:rsid w:val="00401840"/>
    <w:rsid w:val="00410486"/>
    <w:rsid w:val="00413535"/>
    <w:rsid w:val="00413A13"/>
    <w:rsid w:val="00427EC4"/>
    <w:rsid w:val="0043346F"/>
    <w:rsid w:val="00435ED3"/>
    <w:rsid w:val="004423C4"/>
    <w:rsid w:val="00447573"/>
    <w:rsid w:val="00450D4B"/>
    <w:rsid w:val="0045168C"/>
    <w:rsid w:val="0045191B"/>
    <w:rsid w:val="00452BDB"/>
    <w:rsid w:val="004551C8"/>
    <w:rsid w:val="00456740"/>
    <w:rsid w:val="004635EA"/>
    <w:rsid w:val="00463DF1"/>
    <w:rsid w:val="00467726"/>
    <w:rsid w:val="004801DB"/>
    <w:rsid w:val="004807AA"/>
    <w:rsid w:val="00483682"/>
    <w:rsid w:val="004837D0"/>
    <w:rsid w:val="00483B95"/>
    <w:rsid w:val="00485A67"/>
    <w:rsid w:val="0049477E"/>
    <w:rsid w:val="00496792"/>
    <w:rsid w:val="004A1CCC"/>
    <w:rsid w:val="004A73D3"/>
    <w:rsid w:val="004B016E"/>
    <w:rsid w:val="004B0710"/>
    <w:rsid w:val="004B0C54"/>
    <w:rsid w:val="004B3B55"/>
    <w:rsid w:val="004B41B4"/>
    <w:rsid w:val="004C43EC"/>
    <w:rsid w:val="004C7CEE"/>
    <w:rsid w:val="004D1C39"/>
    <w:rsid w:val="004D205A"/>
    <w:rsid w:val="004D4836"/>
    <w:rsid w:val="004D5F26"/>
    <w:rsid w:val="004E5672"/>
    <w:rsid w:val="004E59A9"/>
    <w:rsid w:val="004E59B1"/>
    <w:rsid w:val="004E6EC5"/>
    <w:rsid w:val="004F1D37"/>
    <w:rsid w:val="004F2E0B"/>
    <w:rsid w:val="004F5031"/>
    <w:rsid w:val="005019DE"/>
    <w:rsid w:val="00503713"/>
    <w:rsid w:val="0050688A"/>
    <w:rsid w:val="0051002F"/>
    <w:rsid w:val="0051162C"/>
    <w:rsid w:val="005128EB"/>
    <w:rsid w:val="00517F73"/>
    <w:rsid w:val="0052039E"/>
    <w:rsid w:val="00523E80"/>
    <w:rsid w:val="00523E8C"/>
    <w:rsid w:val="005255C9"/>
    <w:rsid w:val="00530547"/>
    <w:rsid w:val="00532C9A"/>
    <w:rsid w:val="00534221"/>
    <w:rsid w:val="005345B1"/>
    <w:rsid w:val="00534734"/>
    <w:rsid w:val="00536A1A"/>
    <w:rsid w:val="00544B32"/>
    <w:rsid w:val="00545DA8"/>
    <w:rsid w:val="0055355D"/>
    <w:rsid w:val="00553A74"/>
    <w:rsid w:val="00556236"/>
    <w:rsid w:val="00556B71"/>
    <w:rsid w:val="0056497C"/>
    <w:rsid w:val="0056691F"/>
    <w:rsid w:val="0057293F"/>
    <w:rsid w:val="00573E82"/>
    <w:rsid w:val="00573FC8"/>
    <w:rsid w:val="005753BE"/>
    <w:rsid w:val="00577056"/>
    <w:rsid w:val="0058218C"/>
    <w:rsid w:val="00583D49"/>
    <w:rsid w:val="00585A6F"/>
    <w:rsid w:val="00591FB0"/>
    <w:rsid w:val="00592C16"/>
    <w:rsid w:val="00593C66"/>
    <w:rsid w:val="0059533B"/>
    <w:rsid w:val="00595BEF"/>
    <w:rsid w:val="00596178"/>
    <w:rsid w:val="005A0534"/>
    <w:rsid w:val="005A10AC"/>
    <w:rsid w:val="005A2D19"/>
    <w:rsid w:val="005A7519"/>
    <w:rsid w:val="005B1659"/>
    <w:rsid w:val="005B189B"/>
    <w:rsid w:val="005B1D27"/>
    <w:rsid w:val="005B34FF"/>
    <w:rsid w:val="005B4E5F"/>
    <w:rsid w:val="005B5F8A"/>
    <w:rsid w:val="005B6FF6"/>
    <w:rsid w:val="005C1426"/>
    <w:rsid w:val="005C288A"/>
    <w:rsid w:val="005C2F3C"/>
    <w:rsid w:val="005C3681"/>
    <w:rsid w:val="005C3E21"/>
    <w:rsid w:val="005C4EDA"/>
    <w:rsid w:val="005D2104"/>
    <w:rsid w:val="005D2A88"/>
    <w:rsid w:val="005D4401"/>
    <w:rsid w:val="005D5F34"/>
    <w:rsid w:val="005D61E9"/>
    <w:rsid w:val="005D6C37"/>
    <w:rsid w:val="005E479F"/>
    <w:rsid w:val="005F2496"/>
    <w:rsid w:val="005F2DBF"/>
    <w:rsid w:val="005F3735"/>
    <w:rsid w:val="00601854"/>
    <w:rsid w:val="006024AD"/>
    <w:rsid w:val="006127D1"/>
    <w:rsid w:val="0061549C"/>
    <w:rsid w:val="00615840"/>
    <w:rsid w:val="00622171"/>
    <w:rsid w:val="00625380"/>
    <w:rsid w:val="00626259"/>
    <w:rsid w:val="00630FDD"/>
    <w:rsid w:val="0063590D"/>
    <w:rsid w:val="006373C8"/>
    <w:rsid w:val="006400BF"/>
    <w:rsid w:val="006414F5"/>
    <w:rsid w:val="00641B75"/>
    <w:rsid w:val="00641E4B"/>
    <w:rsid w:val="006448FF"/>
    <w:rsid w:val="00644CED"/>
    <w:rsid w:val="00650B7E"/>
    <w:rsid w:val="006530C8"/>
    <w:rsid w:val="00654D3B"/>
    <w:rsid w:val="00656163"/>
    <w:rsid w:val="00666CBF"/>
    <w:rsid w:val="00667334"/>
    <w:rsid w:val="00670346"/>
    <w:rsid w:val="00670D68"/>
    <w:rsid w:val="006727C9"/>
    <w:rsid w:val="00677BE3"/>
    <w:rsid w:val="00682B1A"/>
    <w:rsid w:val="0068402C"/>
    <w:rsid w:val="00684765"/>
    <w:rsid w:val="00687B27"/>
    <w:rsid w:val="006965B5"/>
    <w:rsid w:val="00696DEB"/>
    <w:rsid w:val="006A0E5C"/>
    <w:rsid w:val="006A71C6"/>
    <w:rsid w:val="006B2C37"/>
    <w:rsid w:val="006B4251"/>
    <w:rsid w:val="006B76F6"/>
    <w:rsid w:val="006C5218"/>
    <w:rsid w:val="006C7C35"/>
    <w:rsid w:val="006C7EC6"/>
    <w:rsid w:val="006D0B3D"/>
    <w:rsid w:val="006D0DD0"/>
    <w:rsid w:val="006D2107"/>
    <w:rsid w:val="006D287E"/>
    <w:rsid w:val="006D3BE8"/>
    <w:rsid w:val="006D5DDB"/>
    <w:rsid w:val="006D7446"/>
    <w:rsid w:val="006E105A"/>
    <w:rsid w:val="006E247D"/>
    <w:rsid w:val="006E2EC5"/>
    <w:rsid w:val="006E43A9"/>
    <w:rsid w:val="006E4468"/>
    <w:rsid w:val="006E4ACD"/>
    <w:rsid w:val="006E62EC"/>
    <w:rsid w:val="006F0428"/>
    <w:rsid w:val="006F3483"/>
    <w:rsid w:val="006F4648"/>
    <w:rsid w:val="006F4FCE"/>
    <w:rsid w:val="00702464"/>
    <w:rsid w:val="00702A72"/>
    <w:rsid w:val="00702BFD"/>
    <w:rsid w:val="00706A15"/>
    <w:rsid w:val="00710061"/>
    <w:rsid w:val="00716FF7"/>
    <w:rsid w:val="00721618"/>
    <w:rsid w:val="007226D1"/>
    <w:rsid w:val="00723BF8"/>
    <w:rsid w:val="00727787"/>
    <w:rsid w:val="007277D9"/>
    <w:rsid w:val="00731029"/>
    <w:rsid w:val="0073130F"/>
    <w:rsid w:val="007414D1"/>
    <w:rsid w:val="00741DF1"/>
    <w:rsid w:val="00743220"/>
    <w:rsid w:val="0074348E"/>
    <w:rsid w:val="00752BD1"/>
    <w:rsid w:val="00755BD0"/>
    <w:rsid w:val="00763E8D"/>
    <w:rsid w:val="00773424"/>
    <w:rsid w:val="00774577"/>
    <w:rsid w:val="00775A71"/>
    <w:rsid w:val="00783E51"/>
    <w:rsid w:val="007913AC"/>
    <w:rsid w:val="00791995"/>
    <w:rsid w:val="0079493B"/>
    <w:rsid w:val="007A1E9B"/>
    <w:rsid w:val="007A52A2"/>
    <w:rsid w:val="007A64CE"/>
    <w:rsid w:val="007A651A"/>
    <w:rsid w:val="007B20CB"/>
    <w:rsid w:val="007B305D"/>
    <w:rsid w:val="007B45AC"/>
    <w:rsid w:val="007B54B5"/>
    <w:rsid w:val="007B5B75"/>
    <w:rsid w:val="007C68EC"/>
    <w:rsid w:val="007C7312"/>
    <w:rsid w:val="007C7DFA"/>
    <w:rsid w:val="007D2AD2"/>
    <w:rsid w:val="007E27E9"/>
    <w:rsid w:val="007E4B86"/>
    <w:rsid w:val="007E511E"/>
    <w:rsid w:val="007E5548"/>
    <w:rsid w:val="007E6032"/>
    <w:rsid w:val="007E769C"/>
    <w:rsid w:val="007F0674"/>
    <w:rsid w:val="007F1856"/>
    <w:rsid w:val="007F437D"/>
    <w:rsid w:val="007F4D20"/>
    <w:rsid w:val="0080127C"/>
    <w:rsid w:val="00802F79"/>
    <w:rsid w:val="0080343C"/>
    <w:rsid w:val="00803D45"/>
    <w:rsid w:val="00805A9A"/>
    <w:rsid w:val="0081381B"/>
    <w:rsid w:val="00813BEC"/>
    <w:rsid w:val="0082207C"/>
    <w:rsid w:val="00823E94"/>
    <w:rsid w:val="00825233"/>
    <w:rsid w:val="00825A3F"/>
    <w:rsid w:val="008346D6"/>
    <w:rsid w:val="008366C6"/>
    <w:rsid w:val="008405B9"/>
    <w:rsid w:val="00840672"/>
    <w:rsid w:val="00844203"/>
    <w:rsid w:val="00850532"/>
    <w:rsid w:val="008513C3"/>
    <w:rsid w:val="00857C39"/>
    <w:rsid w:val="0086114E"/>
    <w:rsid w:val="00863158"/>
    <w:rsid w:val="0086371C"/>
    <w:rsid w:val="00864D60"/>
    <w:rsid w:val="008712A7"/>
    <w:rsid w:val="00872B19"/>
    <w:rsid w:val="00874831"/>
    <w:rsid w:val="008749A7"/>
    <w:rsid w:val="0088131C"/>
    <w:rsid w:val="00881CF5"/>
    <w:rsid w:val="00882B77"/>
    <w:rsid w:val="0088747A"/>
    <w:rsid w:val="00890625"/>
    <w:rsid w:val="00891D7D"/>
    <w:rsid w:val="00896CD8"/>
    <w:rsid w:val="008A1B31"/>
    <w:rsid w:val="008A4E63"/>
    <w:rsid w:val="008A52A9"/>
    <w:rsid w:val="008A6B92"/>
    <w:rsid w:val="008A7150"/>
    <w:rsid w:val="008A7956"/>
    <w:rsid w:val="008B0607"/>
    <w:rsid w:val="008B1CDD"/>
    <w:rsid w:val="008B36D8"/>
    <w:rsid w:val="008B5098"/>
    <w:rsid w:val="008B6846"/>
    <w:rsid w:val="008B697D"/>
    <w:rsid w:val="008C10A5"/>
    <w:rsid w:val="008C780B"/>
    <w:rsid w:val="008D14BB"/>
    <w:rsid w:val="008D18B2"/>
    <w:rsid w:val="008D42C0"/>
    <w:rsid w:val="008D7079"/>
    <w:rsid w:val="008E0031"/>
    <w:rsid w:val="008E2AB6"/>
    <w:rsid w:val="008E316C"/>
    <w:rsid w:val="008E7811"/>
    <w:rsid w:val="008F0264"/>
    <w:rsid w:val="008F208F"/>
    <w:rsid w:val="008F2970"/>
    <w:rsid w:val="008F5FE6"/>
    <w:rsid w:val="008F70BE"/>
    <w:rsid w:val="009066D6"/>
    <w:rsid w:val="00911D23"/>
    <w:rsid w:val="00913982"/>
    <w:rsid w:val="009158A4"/>
    <w:rsid w:val="00920363"/>
    <w:rsid w:val="009205F1"/>
    <w:rsid w:val="00920664"/>
    <w:rsid w:val="00920938"/>
    <w:rsid w:val="00922178"/>
    <w:rsid w:val="009243AE"/>
    <w:rsid w:val="00925D7F"/>
    <w:rsid w:val="00926937"/>
    <w:rsid w:val="00926F9E"/>
    <w:rsid w:val="00927164"/>
    <w:rsid w:val="00932207"/>
    <w:rsid w:val="0093558E"/>
    <w:rsid w:val="00935A80"/>
    <w:rsid w:val="009370E3"/>
    <w:rsid w:val="00937A92"/>
    <w:rsid w:val="00940FF8"/>
    <w:rsid w:val="00941B77"/>
    <w:rsid w:val="00951241"/>
    <w:rsid w:val="00962BAB"/>
    <w:rsid w:val="0096449E"/>
    <w:rsid w:val="00965B66"/>
    <w:rsid w:val="009712DD"/>
    <w:rsid w:val="009715AD"/>
    <w:rsid w:val="00972864"/>
    <w:rsid w:val="009729AB"/>
    <w:rsid w:val="0097538A"/>
    <w:rsid w:val="00976DD7"/>
    <w:rsid w:val="00977F4B"/>
    <w:rsid w:val="00981F6C"/>
    <w:rsid w:val="00983569"/>
    <w:rsid w:val="00986877"/>
    <w:rsid w:val="00987D54"/>
    <w:rsid w:val="00993CD8"/>
    <w:rsid w:val="0099758D"/>
    <w:rsid w:val="009A43A4"/>
    <w:rsid w:val="009A69BE"/>
    <w:rsid w:val="009A7A45"/>
    <w:rsid w:val="009B0350"/>
    <w:rsid w:val="009B181B"/>
    <w:rsid w:val="009B3964"/>
    <w:rsid w:val="009B4D66"/>
    <w:rsid w:val="009B78D2"/>
    <w:rsid w:val="009C1816"/>
    <w:rsid w:val="009C7B79"/>
    <w:rsid w:val="009D10ED"/>
    <w:rsid w:val="009D28CB"/>
    <w:rsid w:val="009D34D3"/>
    <w:rsid w:val="009D378A"/>
    <w:rsid w:val="009E1E36"/>
    <w:rsid w:val="009E306F"/>
    <w:rsid w:val="009E468D"/>
    <w:rsid w:val="009F1B5D"/>
    <w:rsid w:val="009F5C3F"/>
    <w:rsid w:val="00A0038A"/>
    <w:rsid w:val="00A01807"/>
    <w:rsid w:val="00A02A78"/>
    <w:rsid w:val="00A04E49"/>
    <w:rsid w:val="00A07810"/>
    <w:rsid w:val="00A10429"/>
    <w:rsid w:val="00A11463"/>
    <w:rsid w:val="00A13BC7"/>
    <w:rsid w:val="00A14457"/>
    <w:rsid w:val="00A15772"/>
    <w:rsid w:val="00A1588F"/>
    <w:rsid w:val="00A23996"/>
    <w:rsid w:val="00A23BD7"/>
    <w:rsid w:val="00A24293"/>
    <w:rsid w:val="00A27156"/>
    <w:rsid w:val="00A27D6B"/>
    <w:rsid w:val="00A319B8"/>
    <w:rsid w:val="00A34E58"/>
    <w:rsid w:val="00A37862"/>
    <w:rsid w:val="00A45E47"/>
    <w:rsid w:val="00A466F2"/>
    <w:rsid w:val="00A47521"/>
    <w:rsid w:val="00A50732"/>
    <w:rsid w:val="00A5224F"/>
    <w:rsid w:val="00A5271B"/>
    <w:rsid w:val="00A52B6B"/>
    <w:rsid w:val="00A544A2"/>
    <w:rsid w:val="00A55CE1"/>
    <w:rsid w:val="00A56784"/>
    <w:rsid w:val="00A5719B"/>
    <w:rsid w:val="00A57977"/>
    <w:rsid w:val="00A57C87"/>
    <w:rsid w:val="00A62731"/>
    <w:rsid w:val="00A62FA7"/>
    <w:rsid w:val="00A63F91"/>
    <w:rsid w:val="00A666F7"/>
    <w:rsid w:val="00A673C0"/>
    <w:rsid w:val="00A6782B"/>
    <w:rsid w:val="00A7195F"/>
    <w:rsid w:val="00A74E83"/>
    <w:rsid w:val="00A7590A"/>
    <w:rsid w:val="00A75CB9"/>
    <w:rsid w:val="00A8120E"/>
    <w:rsid w:val="00A8555F"/>
    <w:rsid w:val="00A92692"/>
    <w:rsid w:val="00A958BA"/>
    <w:rsid w:val="00AA0C8A"/>
    <w:rsid w:val="00AA28D6"/>
    <w:rsid w:val="00AA305B"/>
    <w:rsid w:val="00AB1430"/>
    <w:rsid w:val="00AB4BDD"/>
    <w:rsid w:val="00AC279E"/>
    <w:rsid w:val="00AC7822"/>
    <w:rsid w:val="00AD23C5"/>
    <w:rsid w:val="00AD35DD"/>
    <w:rsid w:val="00AD638C"/>
    <w:rsid w:val="00AE790A"/>
    <w:rsid w:val="00AF26BE"/>
    <w:rsid w:val="00AF556E"/>
    <w:rsid w:val="00B02727"/>
    <w:rsid w:val="00B23454"/>
    <w:rsid w:val="00B26A17"/>
    <w:rsid w:val="00B30563"/>
    <w:rsid w:val="00B3062E"/>
    <w:rsid w:val="00B32A81"/>
    <w:rsid w:val="00B35D80"/>
    <w:rsid w:val="00B379CE"/>
    <w:rsid w:val="00B429E2"/>
    <w:rsid w:val="00B461FB"/>
    <w:rsid w:val="00B55916"/>
    <w:rsid w:val="00B56350"/>
    <w:rsid w:val="00B6443E"/>
    <w:rsid w:val="00B652ED"/>
    <w:rsid w:val="00B653B1"/>
    <w:rsid w:val="00B6736C"/>
    <w:rsid w:val="00B6769E"/>
    <w:rsid w:val="00B678D2"/>
    <w:rsid w:val="00B7098D"/>
    <w:rsid w:val="00B7159C"/>
    <w:rsid w:val="00B735A2"/>
    <w:rsid w:val="00B76646"/>
    <w:rsid w:val="00B80CB4"/>
    <w:rsid w:val="00B820D0"/>
    <w:rsid w:val="00B92FD3"/>
    <w:rsid w:val="00B93E50"/>
    <w:rsid w:val="00BA0833"/>
    <w:rsid w:val="00BA4469"/>
    <w:rsid w:val="00BA542D"/>
    <w:rsid w:val="00BA7070"/>
    <w:rsid w:val="00BB4F18"/>
    <w:rsid w:val="00BB62B1"/>
    <w:rsid w:val="00BB7670"/>
    <w:rsid w:val="00BB7B5B"/>
    <w:rsid w:val="00BC02B1"/>
    <w:rsid w:val="00BC3166"/>
    <w:rsid w:val="00BC4681"/>
    <w:rsid w:val="00BC6B47"/>
    <w:rsid w:val="00BC6FBA"/>
    <w:rsid w:val="00BD38A4"/>
    <w:rsid w:val="00BD4B43"/>
    <w:rsid w:val="00BE1A3F"/>
    <w:rsid w:val="00BE3015"/>
    <w:rsid w:val="00BE3D9C"/>
    <w:rsid w:val="00BE4458"/>
    <w:rsid w:val="00BE65C7"/>
    <w:rsid w:val="00BE688B"/>
    <w:rsid w:val="00BE68E7"/>
    <w:rsid w:val="00BE6DA2"/>
    <w:rsid w:val="00BF205A"/>
    <w:rsid w:val="00BF452C"/>
    <w:rsid w:val="00BF5D41"/>
    <w:rsid w:val="00BF6DC0"/>
    <w:rsid w:val="00C0137B"/>
    <w:rsid w:val="00C05F98"/>
    <w:rsid w:val="00C101B6"/>
    <w:rsid w:val="00C10B75"/>
    <w:rsid w:val="00C1248F"/>
    <w:rsid w:val="00C1799A"/>
    <w:rsid w:val="00C208E6"/>
    <w:rsid w:val="00C2348E"/>
    <w:rsid w:val="00C23DC4"/>
    <w:rsid w:val="00C2423C"/>
    <w:rsid w:val="00C248BB"/>
    <w:rsid w:val="00C25261"/>
    <w:rsid w:val="00C25978"/>
    <w:rsid w:val="00C2759E"/>
    <w:rsid w:val="00C3034E"/>
    <w:rsid w:val="00C33E91"/>
    <w:rsid w:val="00C36CBD"/>
    <w:rsid w:val="00C36D36"/>
    <w:rsid w:val="00C37158"/>
    <w:rsid w:val="00C37B35"/>
    <w:rsid w:val="00C40BB6"/>
    <w:rsid w:val="00C4122F"/>
    <w:rsid w:val="00C41C30"/>
    <w:rsid w:val="00C45614"/>
    <w:rsid w:val="00C45D15"/>
    <w:rsid w:val="00C46FBA"/>
    <w:rsid w:val="00C50049"/>
    <w:rsid w:val="00C5394B"/>
    <w:rsid w:val="00C60D9D"/>
    <w:rsid w:val="00C6167F"/>
    <w:rsid w:val="00C623C0"/>
    <w:rsid w:val="00C62C88"/>
    <w:rsid w:val="00C62E29"/>
    <w:rsid w:val="00C719B4"/>
    <w:rsid w:val="00C72319"/>
    <w:rsid w:val="00C8109C"/>
    <w:rsid w:val="00C81D13"/>
    <w:rsid w:val="00C832C3"/>
    <w:rsid w:val="00C83443"/>
    <w:rsid w:val="00C857D5"/>
    <w:rsid w:val="00C85C93"/>
    <w:rsid w:val="00C91280"/>
    <w:rsid w:val="00C92904"/>
    <w:rsid w:val="00C92CA2"/>
    <w:rsid w:val="00C964F9"/>
    <w:rsid w:val="00C97512"/>
    <w:rsid w:val="00C97AFA"/>
    <w:rsid w:val="00CA0A04"/>
    <w:rsid w:val="00CA4857"/>
    <w:rsid w:val="00CA5D12"/>
    <w:rsid w:val="00CA78CF"/>
    <w:rsid w:val="00CB30D0"/>
    <w:rsid w:val="00CB4094"/>
    <w:rsid w:val="00CB4904"/>
    <w:rsid w:val="00CB50AB"/>
    <w:rsid w:val="00CC2543"/>
    <w:rsid w:val="00CC58B7"/>
    <w:rsid w:val="00CC6165"/>
    <w:rsid w:val="00CC6C07"/>
    <w:rsid w:val="00CD1391"/>
    <w:rsid w:val="00CD2667"/>
    <w:rsid w:val="00CD4193"/>
    <w:rsid w:val="00CF0106"/>
    <w:rsid w:val="00CF08B9"/>
    <w:rsid w:val="00CF1EBB"/>
    <w:rsid w:val="00CF24BC"/>
    <w:rsid w:val="00CF32DD"/>
    <w:rsid w:val="00CF3590"/>
    <w:rsid w:val="00D0174B"/>
    <w:rsid w:val="00D035C7"/>
    <w:rsid w:val="00D05593"/>
    <w:rsid w:val="00D05D7F"/>
    <w:rsid w:val="00D128C5"/>
    <w:rsid w:val="00D12A8F"/>
    <w:rsid w:val="00D20CE8"/>
    <w:rsid w:val="00D22FD6"/>
    <w:rsid w:val="00D25955"/>
    <w:rsid w:val="00D27E31"/>
    <w:rsid w:val="00D31C74"/>
    <w:rsid w:val="00D345AD"/>
    <w:rsid w:val="00D36E6E"/>
    <w:rsid w:val="00D40E11"/>
    <w:rsid w:val="00D42932"/>
    <w:rsid w:val="00D434DD"/>
    <w:rsid w:val="00D44DC9"/>
    <w:rsid w:val="00D459B6"/>
    <w:rsid w:val="00D465F0"/>
    <w:rsid w:val="00D4790F"/>
    <w:rsid w:val="00D50A1E"/>
    <w:rsid w:val="00D516EF"/>
    <w:rsid w:val="00D517B6"/>
    <w:rsid w:val="00D57253"/>
    <w:rsid w:val="00D6116D"/>
    <w:rsid w:val="00D760F6"/>
    <w:rsid w:val="00D765D1"/>
    <w:rsid w:val="00D8077A"/>
    <w:rsid w:val="00D829F0"/>
    <w:rsid w:val="00D86F4A"/>
    <w:rsid w:val="00D91FD9"/>
    <w:rsid w:val="00D97A9A"/>
    <w:rsid w:val="00DA1038"/>
    <w:rsid w:val="00DA2C4C"/>
    <w:rsid w:val="00DA7459"/>
    <w:rsid w:val="00DB0BC7"/>
    <w:rsid w:val="00DB0C4D"/>
    <w:rsid w:val="00DB2D57"/>
    <w:rsid w:val="00DB2D80"/>
    <w:rsid w:val="00DB6F15"/>
    <w:rsid w:val="00DB73A6"/>
    <w:rsid w:val="00DC0F28"/>
    <w:rsid w:val="00DC3322"/>
    <w:rsid w:val="00DC3D56"/>
    <w:rsid w:val="00DC6467"/>
    <w:rsid w:val="00DC6CAA"/>
    <w:rsid w:val="00DC6D5D"/>
    <w:rsid w:val="00DC7381"/>
    <w:rsid w:val="00DD0138"/>
    <w:rsid w:val="00DD0706"/>
    <w:rsid w:val="00DD51AF"/>
    <w:rsid w:val="00DE06D1"/>
    <w:rsid w:val="00DE1CA4"/>
    <w:rsid w:val="00DE23D8"/>
    <w:rsid w:val="00DE4F0D"/>
    <w:rsid w:val="00DE5A8B"/>
    <w:rsid w:val="00DE742A"/>
    <w:rsid w:val="00DF0819"/>
    <w:rsid w:val="00DF12F6"/>
    <w:rsid w:val="00DF1B0A"/>
    <w:rsid w:val="00DF20AD"/>
    <w:rsid w:val="00DF3310"/>
    <w:rsid w:val="00DF3A68"/>
    <w:rsid w:val="00DF4EA6"/>
    <w:rsid w:val="00DF6AFE"/>
    <w:rsid w:val="00E03FAE"/>
    <w:rsid w:val="00E040E4"/>
    <w:rsid w:val="00E06334"/>
    <w:rsid w:val="00E07F5A"/>
    <w:rsid w:val="00E15C9F"/>
    <w:rsid w:val="00E17BE1"/>
    <w:rsid w:val="00E21685"/>
    <w:rsid w:val="00E2475A"/>
    <w:rsid w:val="00E34A47"/>
    <w:rsid w:val="00E34B17"/>
    <w:rsid w:val="00E36C2D"/>
    <w:rsid w:val="00E37CB9"/>
    <w:rsid w:val="00E41E37"/>
    <w:rsid w:val="00E4268E"/>
    <w:rsid w:val="00E47038"/>
    <w:rsid w:val="00E4751C"/>
    <w:rsid w:val="00E57A81"/>
    <w:rsid w:val="00E61BC0"/>
    <w:rsid w:val="00E626E3"/>
    <w:rsid w:val="00E63091"/>
    <w:rsid w:val="00E64054"/>
    <w:rsid w:val="00E640B0"/>
    <w:rsid w:val="00E667CF"/>
    <w:rsid w:val="00E70A7C"/>
    <w:rsid w:val="00E72853"/>
    <w:rsid w:val="00E74A7E"/>
    <w:rsid w:val="00E74C5B"/>
    <w:rsid w:val="00E74EA8"/>
    <w:rsid w:val="00E7594B"/>
    <w:rsid w:val="00E7621F"/>
    <w:rsid w:val="00E7655C"/>
    <w:rsid w:val="00E8075D"/>
    <w:rsid w:val="00E82625"/>
    <w:rsid w:val="00E855A5"/>
    <w:rsid w:val="00E86A02"/>
    <w:rsid w:val="00E90825"/>
    <w:rsid w:val="00E90B04"/>
    <w:rsid w:val="00E96056"/>
    <w:rsid w:val="00E96D98"/>
    <w:rsid w:val="00E96EF6"/>
    <w:rsid w:val="00EA3254"/>
    <w:rsid w:val="00EA4FB5"/>
    <w:rsid w:val="00EA5CAF"/>
    <w:rsid w:val="00EA6213"/>
    <w:rsid w:val="00EB1F28"/>
    <w:rsid w:val="00EB4D28"/>
    <w:rsid w:val="00EB5933"/>
    <w:rsid w:val="00EB5E5A"/>
    <w:rsid w:val="00EB6038"/>
    <w:rsid w:val="00EB6958"/>
    <w:rsid w:val="00EC060E"/>
    <w:rsid w:val="00EC0FAC"/>
    <w:rsid w:val="00EC36FE"/>
    <w:rsid w:val="00ED091F"/>
    <w:rsid w:val="00ED2F17"/>
    <w:rsid w:val="00ED30ED"/>
    <w:rsid w:val="00ED5485"/>
    <w:rsid w:val="00ED75B6"/>
    <w:rsid w:val="00EE0CC5"/>
    <w:rsid w:val="00EE200C"/>
    <w:rsid w:val="00EE6463"/>
    <w:rsid w:val="00EF03CD"/>
    <w:rsid w:val="00EF0F12"/>
    <w:rsid w:val="00EF0FDD"/>
    <w:rsid w:val="00EF2389"/>
    <w:rsid w:val="00EF2BAC"/>
    <w:rsid w:val="00F01962"/>
    <w:rsid w:val="00F01D5D"/>
    <w:rsid w:val="00F02059"/>
    <w:rsid w:val="00F03DD4"/>
    <w:rsid w:val="00F045A1"/>
    <w:rsid w:val="00F046F6"/>
    <w:rsid w:val="00F050A2"/>
    <w:rsid w:val="00F0582D"/>
    <w:rsid w:val="00F06245"/>
    <w:rsid w:val="00F07E59"/>
    <w:rsid w:val="00F11953"/>
    <w:rsid w:val="00F12724"/>
    <w:rsid w:val="00F155F8"/>
    <w:rsid w:val="00F17AA5"/>
    <w:rsid w:val="00F20809"/>
    <w:rsid w:val="00F2107F"/>
    <w:rsid w:val="00F22442"/>
    <w:rsid w:val="00F33D28"/>
    <w:rsid w:val="00F353C2"/>
    <w:rsid w:val="00F365FD"/>
    <w:rsid w:val="00F37C24"/>
    <w:rsid w:val="00F413B4"/>
    <w:rsid w:val="00F41C86"/>
    <w:rsid w:val="00F44B48"/>
    <w:rsid w:val="00F45434"/>
    <w:rsid w:val="00F47806"/>
    <w:rsid w:val="00F5041E"/>
    <w:rsid w:val="00F50B2A"/>
    <w:rsid w:val="00F53D56"/>
    <w:rsid w:val="00F57B56"/>
    <w:rsid w:val="00F57BCB"/>
    <w:rsid w:val="00F603DD"/>
    <w:rsid w:val="00F674C8"/>
    <w:rsid w:val="00F70399"/>
    <w:rsid w:val="00F732BF"/>
    <w:rsid w:val="00F7367E"/>
    <w:rsid w:val="00F773E9"/>
    <w:rsid w:val="00F84F17"/>
    <w:rsid w:val="00F91C21"/>
    <w:rsid w:val="00F948EF"/>
    <w:rsid w:val="00F96713"/>
    <w:rsid w:val="00FA012F"/>
    <w:rsid w:val="00FA01FE"/>
    <w:rsid w:val="00FA32AE"/>
    <w:rsid w:val="00FA5AD0"/>
    <w:rsid w:val="00FA5FE9"/>
    <w:rsid w:val="00FA6866"/>
    <w:rsid w:val="00FA7474"/>
    <w:rsid w:val="00FA7561"/>
    <w:rsid w:val="00FB0708"/>
    <w:rsid w:val="00FB25C7"/>
    <w:rsid w:val="00FB2CC1"/>
    <w:rsid w:val="00FB665D"/>
    <w:rsid w:val="00FB7DCC"/>
    <w:rsid w:val="00FC39F1"/>
    <w:rsid w:val="00FC45FB"/>
    <w:rsid w:val="00FC6116"/>
    <w:rsid w:val="00FC71D9"/>
    <w:rsid w:val="00FD540B"/>
    <w:rsid w:val="00FE017D"/>
    <w:rsid w:val="00FE2200"/>
    <w:rsid w:val="00FE49BF"/>
    <w:rsid w:val="00FE6E12"/>
    <w:rsid w:val="00FE742A"/>
    <w:rsid w:val="00FF11C9"/>
    <w:rsid w:val="00FF39B5"/>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E5DE9"/>
  <w15:chartTrackingRefBased/>
  <w15:docId w15:val="{1AB20876-CA04-47DA-8216-D28AB5A51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85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8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728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7285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285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285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285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85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85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7285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7285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7285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7285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7285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72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8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85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728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2853"/>
    <w:rPr>
      <w:i/>
      <w:iCs/>
      <w:color w:val="404040" w:themeColor="text1" w:themeTint="BF"/>
    </w:rPr>
  </w:style>
  <w:style w:type="paragraph" w:styleId="ListParagraph">
    <w:name w:val="List Paragraph"/>
    <w:basedOn w:val="Normal"/>
    <w:uiPriority w:val="34"/>
    <w:qFormat/>
    <w:rsid w:val="00E72853"/>
    <w:pPr>
      <w:ind w:left="720"/>
      <w:contextualSpacing/>
    </w:pPr>
  </w:style>
  <w:style w:type="character" w:styleId="IntenseEmphasis">
    <w:name w:val="Intense Emphasis"/>
    <w:basedOn w:val="DefaultParagraphFont"/>
    <w:uiPriority w:val="21"/>
    <w:qFormat/>
    <w:rsid w:val="00E72853"/>
    <w:rPr>
      <w:i/>
      <w:iCs/>
      <w:color w:val="0F4761" w:themeColor="accent1" w:themeShade="BF"/>
    </w:rPr>
  </w:style>
  <w:style w:type="paragraph" w:styleId="IntenseQuote">
    <w:name w:val="Intense Quote"/>
    <w:basedOn w:val="Normal"/>
    <w:next w:val="Normal"/>
    <w:link w:val="IntenseQuoteChar"/>
    <w:uiPriority w:val="30"/>
    <w:qFormat/>
    <w:rsid w:val="00E72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853"/>
    <w:rPr>
      <w:i/>
      <w:iCs/>
      <w:color w:val="0F4761" w:themeColor="accent1" w:themeShade="BF"/>
    </w:rPr>
  </w:style>
  <w:style w:type="character" w:styleId="IntenseReference">
    <w:name w:val="Intense Reference"/>
    <w:basedOn w:val="DefaultParagraphFont"/>
    <w:uiPriority w:val="32"/>
    <w:qFormat/>
    <w:rsid w:val="00E72853"/>
    <w:rPr>
      <w:b/>
      <w:bCs/>
      <w:smallCaps/>
      <w:color w:val="0F4761" w:themeColor="accent1" w:themeShade="BF"/>
      <w:spacing w:val="5"/>
    </w:rPr>
  </w:style>
  <w:style w:type="character" w:styleId="Hyperlink">
    <w:name w:val="Hyperlink"/>
    <w:basedOn w:val="DefaultParagraphFont"/>
    <w:uiPriority w:val="99"/>
    <w:unhideWhenUsed/>
    <w:rsid w:val="0033297A"/>
    <w:rPr>
      <w:color w:val="467886" w:themeColor="hyperlink"/>
      <w:u w:val="single"/>
    </w:rPr>
  </w:style>
  <w:style w:type="character" w:styleId="UnresolvedMention">
    <w:name w:val="Unresolved Mention"/>
    <w:basedOn w:val="DefaultParagraphFont"/>
    <w:uiPriority w:val="99"/>
    <w:semiHidden/>
    <w:unhideWhenUsed/>
    <w:rsid w:val="00332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016/j.bjoms.2006.04.003" TargetMode="External"/><Relationship Id="rId3" Type="http://schemas.openxmlformats.org/officeDocument/2006/relationships/styles" Target="styles.xml"/><Relationship Id="rId21" Type="http://schemas.openxmlformats.org/officeDocument/2006/relationships/hyperlink" Target="http://dx.doi.org/10.1016/j.wneu.2016.02.002" TargetMode="Externa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yperlink" Target="https://doi.org/10.1111/ojoa.12021" TargetMode="External"/><Relationship Id="rId2" Type="http://schemas.openxmlformats.org/officeDocument/2006/relationships/numbering" Target="numbering.xml"/><Relationship Id="rId16" Type="http://schemas.openxmlformats.org/officeDocument/2006/relationships/hyperlink" Target="https://doi.org/10.1093/oso/9780198277330.003.0003" TargetMode="External"/><Relationship Id="rId20" Type="http://schemas.openxmlformats.org/officeDocument/2006/relationships/hyperlink" Target="https://doi.org/10.1080/00934690.2020.175408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371/journal.pone.0301494" TargetMode="External"/><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www.jstor.org/stable/30102567" TargetMode="Externa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hyperlink" Target="https://doi.org/10.1080/00438243.2013.879045" TargetMode="External"/><Relationship Id="rId22" Type="http://schemas.openxmlformats.org/officeDocument/2006/relationships/hyperlink" Target="https://doi.org/10.1007/s13364-020-0053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12C57-B9DE-447E-9264-F8CDDF30B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8</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mcclenaghan</dc:creator>
  <cp:keywords/>
  <dc:description/>
  <cp:lastModifiedBy>greg mcclenaghan</cp:lastModifiedBy>
  <cp:revision>7</cp:revision>
  <dcterms:created xsi:type="dcterms:W3CDTF">2026-01-05T12:30:00Z</dcterms:created>
  <dcterms:modified xsi:type="dcterms:W3CDTF">2026-01-06T05:05:00Z</dcterms:modified>
</cp:coreProperties>
</file>