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397CED" w14:textId="77777777" w:rsidR="007B4589" w:rsidRPr="00521E33" w:rsidRDefault="007B4589" w:rsidP="007B4589">
      <w:pPr>
        <w:jc w:val="center"/>
        <w:rPr>
          <w:b/>
          <w:bCs/>
          <w:sz w:val="44"/>
          <w:szCs w:val="44"/>
          <w:lang w:val="en-GB"/>
        </w:rPr>
      </w:pPr>
    </w:p>
    <w:p w14:paraId="723493DD" w14:textId="77777777" w:rsidR="007B4589" w:rsidRPr="00521E33" w:rsidRDefault="007B4589" w:rsidP="007B4589">
      <w:pPr>
        <w:jc w:val="center"/>
        <w:rPr>
          <w:b/>
          <w:bCs/>
          <w:sz w:val="44"/>
          <w:szCs w:val="44"/>
          <w:lang w:val="en-GB"/>
        </w:rPr>
      </w:pPr>
    </w:p>
    <w:p w14:paraId="7A79714B" w14:textId="77777777" w:rsidR="007B4589" w:rsidRPr="00521E33" w:rsidRDefault="007B4589" w:rsidP="007B4589">
      <w:pPr>
        <w:jc w:val="center"/>
        <w:rPr>
          <w:b/>
          <w:bCs/>
          <w:sz w:val="44"/>
          <w:szCs w:val="44"/>
          <w:lang w:val="en-GB"/>
        </w:rPr>
      </w:pPr>
    </w:p>
    <w:p w14:paraId="2D258B13" w14:textId="77777777" w:rsidR="007B4589" w:rsidRPr="00521E33" w:rsidRDefault="007B4589" w:rsidP="007B4589">
      <w:pPr>
        <w:jc w:val="center"/>
        <w:rPr>
          <w:b/>
          <w:bCs/>
          <w:sz w:val="44"/>
          <w:szCs w:val="44"/>
          <w:lang w:val="en-GB"/>
        </w:rPr>
      </w:pPr>
    </w:p>
    <w:p w14:paraId="210952BA" w14:textId="77777777" w:rsidR="007B4589" w:rsidRPr="00521E33" w:rsidRDefault="007B4589" w:rsidP="007B4589">
      <w:pPr>
        <w:jc w:val="center"/>
        <w:rPr>
          <w:b/>
          <w:bCs/>
          <w:sz w:val="44"/>
          <w:szCs w:val="44"/>
          <w:lang w:val="en-GB"/>
        </w:rPr>
      </w:pPr>
    </w:p>
    <w:p w14:paraId="4D4E195D" w14:textId="3185E47F" w:rsidR="00B90FD7" w:rsidRPr="00521E33" w:rsidRDefault="00B90FD7" w:rsidP="007B4589">
      <w:pPr>
        <w:jc w:val="center"/>
        <w:rPr>
          <w:b/>
          <w:bCs/>
          <w:sz w:val="36"/>
          <w:szCs w:val="36"/>
          <w:lang w:val="en-GB"/>
        </w:rPr>
      </w:pPr>
      <w:r w:rsidRPr="00521E33">
        <w:rPr>
          <w:b/>
          <w:bCs/>
          <w:sz w:val="36"/>
          <w:szCs w:val="36"/>
          <w:lang w:val="en-GB"/>
        </w:rPr>
        <w:t>Student Name and Number:</w:t>
      </w:r>
      <w:r w:rsidR="00C14480">
        <w:rPr>
          <w:b/>
          <w:bCs/>
          <w:sz w:val="36"/>
          <w:szCs w:val="36"/>
          <w:lang w:val="en-GB"/>
        </w:rPr>
        <w:t>Marian Aurel Funie (2246593)</w:t>
      </w:r>
    </w:p>
    <w:p w14:paraId="3FA47620" w14:textId="43A23774" w:rsidR="00B90FD7" w:rsidRPr="00521E33" w:rsidRDefault="00B90FD7" w:rsidP="007B4589">
      <w:pPr>
        <w:jc w:val="center"/>
        <w:rPr>
          <w:b/>
          <w:bCs/>
          <w:sz w:val="36"/>
          <w:szCs w:val="36"/>
          <w:lang w:val="en-GB"/>
        </w:rPr>
      </w:pPr>
      <w:r w:rsidRPr="00521E33">
        <w:rPr>
          <w:b/>
          <w:bCs/>
          <w:sz w:val="36"/>
          <w:szCs w:val="36"/>
          <w:lang w:val="en-GB"/>
        </w:rPr>
        <w:t>Module Title and Module Code:</w:t>
      </w:r>
      <w:r w:rsidRPr="00521E33">
        <w:rPr>
          <w:sz w:val="20"/>
          <w:szCs w:val="18"/>
          <w:lang w:val="en-GB"/>
        </w:rPr>
        <w:t xml:space="preserve"> </w:t>
      </w:r>
      <w:r w:rsidRPr="00521E33">
        <w:rPr>
          <w:b/>
          <w:bCs/>
          <w:sz w:val="36"/>
          <w:szCs w:val="36"/>
          <w:lang w:val="en-GB"/>
        </w:rPr>
        <w:t>Sustainable Hospitality &amp; Tourism Management (BMIH5006)</w:t>
      </w:r>
    </w:p>
    <w:p w14:paraId="706FB9AB" w14:textId="77777777" w:rsidR="00B90FD7" w:rsidRPr="00521E33" w:rsidRDefault="00B90FD7" w:rsidP="007B4589">
      <w:pPr>
        <w:jc w:val="center"/>
        <w:rPr>
          <w:b/>
          <w:bCs/>
          <w:sz w:val="44"/>
          <w:szCs w:val="44"/>
          <w:lang w:val="en-GB"/>
        </w:rPr>
      </w:pPr>
    </w:p>
    <w:p w14:paraId="00000001" w14:textId="2C773D9E" w:rsidR="00BF65E8" w:rsidRPr="00521E33" w:rsidRDefault="00B90FD7" w:rsidP="007B4589">
      <w:pPr>
        <w:jc w:val="center"/>
        <w:rPr>
          <w:rFonts w:eastAsia="Times New Roman" w:cs="Times New Roman"/>
          <w:b/>
          <w:bCs/>
          <w:sz w:val="36"/>
          <w:szCs w:val="36"/>
          <w:lang w:val="en-GB"/>
        </w:rPr>
      </w:pPr>
      <w:r w:rsidRPr="00521E33">
        <w:rPr>
          <w:b/>
          <w:bCs/>
          <w:sz w:val="36"/>
          <w:szCs w:val="36"/>
          <w:lang w:val="en-GB"/>
        </w:rPr>
        <w:t xml:space="preserve">Essay Topic: Remove Green Issues of Premier Inn from its Operation to Promote Sustainability </w:t>
      </w:r>
      <w:r w:rsidR="007B4589" w:rsidRPr="00521E33">
        <w:rPr>
          <w:b/>
          <w:bCs/>
          <w:sz w:val="36"/>
          <w:szCs w:val="36"/>
          <w:lang w:val="en-GB"/>
        </w:rPr>
        <w:br w:type="page"/>
      </w:r>
    </w:p>
    <w:p w14:paraId="00000003" w14:textId="6D732011" w:rsidR="00BF65E8" w:rsidRPr="00521E33" w:rsidRDefault="00000000">
      <w:pPr>
        <w:rPr>
          <w:rFonts w:eastAsia="Times New Roman" w:cs="Times New Roman"/>
          <w:szCs w:val="24"/>
          <w:lang w:val="en-GB"/>
        </w:rPr>
      </w:pPr>
      <w:r w:rsidRPr="00521E33">
        <w:rPr>
          <w:rFonts w:eastAsia="Times New Roman" w:cs="Times New Roman"/>
          <w:szCs w:val="24"/>
          <w:lang w:val="en-GB"/>
        </w:rPr>
        <w:lastRenderedPageBreak/>
        <w:t>The term sustainability in the hospitality industry is known as the social responsibility of the industry, which raises priorities for reducing the negative impact on the environment and society with the application of greener business practices. The growing awareness of the industry and customers to reduce green issues to improve responsibility in business introduces different types of greener practices in the hotel sector. These eco-friendly practices involve the conservation of resources, improvement in operational efficiency, implement sustainable hotel initiatives and reduce pollution. Still, some hotels like Premier Inn have some gaps in implementing greener practices for room initiatives or hotel initiatives. Due to the potential gap in implementing greener practices in the organisation, the hotel failed to implement appropriate sustainable solutions to remove the gap. This hotel faces multiple common challenges while implementing greener practices across its business operation and hospitality services including lack of application of energy-efficient systems, improper encouragement of stakeholders for waste management, large level of resource consumption, lack of sustainability in supply chain management and lack of reliable greener initiatives in guest experience. Considering these challenges this essay aims to identify potential solutions for Premier Inn to make successful implementation of greener practices and promote sustainability in the organisation.</w:t>
      </w:r>
    </w:p>
    <w:p w14:paraId="2FF923EB" w14:textId="77777777" w:rsidR="008F7EBD" w:rsidRPr="00521E33" w:rsidRDefault="00000000">
      <w:pPr>
        <w:rPr>
          <w:rFonts w:eastAsia="Times New Roman" w:cs="Times New Roman"/>
          <w:szCs w:val="24"/>
          <w:lang w:val="en-GB"/>
        </w:rPr>
      </w:pPr>
      <w:r w:rsidRPr="00521E33">
        <w:rPr>
          <w:rFonts w:eastAsia="Times New Roman" w:cs="Times New Roman"/>
          <w:szCs w:val="24"/>
          <w:lang w:val="en-GB"/>
        </w:rPr>
        <w:t>The main concept of greener practices in the hotel industry is associated with the minimisation of potential negative impact on the planet with the application of environmentally friendly or sustainable practices. These practices aim towards the reduction of resource consumption waste and the protecting ecosystem (</w:t>
      </w:r>
      <w:r w:rsidRPr="00521E33">
        <w:rPr>
          <w:rFonts w:eastAsia="Times New Roman" w:cs="Times New Roman"/>
          <w:color w:val="222222"/>
          <w:szCs w:val="24"/>
          <w:lang w:val="en-GB"/>
        </w:rPr>
        <w:t>Inkson and Minnaert, 2018</w:t>
      </w:r>
      <w:r w:rsidRPr="00521E33">
        <w:rPr>
          <w:rFonts w:eastAsia="Times New Roman" w:cs="Times New Roman"/>
          <w:szCs w:val="24"/>
          <w:lang w:val="en-GB"/>
        </w:rPr>
        <w:t xml:space="preserve">). The implementation of greener practices in the hotel industry of the UK brings multiple benefits by reducing the potential negative impact of the hotel on the environment with bottom line guest experience and brand reputation. First of all, the environmental benefit of greener practices is associated with the reduction of the </w:t>
      </w:r>
      <w:r w:rsidRPr="00521E33">
        <w:rPr>
          <w:rFonts w:eastAsia="Times New Roman" w:cs="Times New Roman"/>
          <w:szCs w:val="24"/>
          <w:lang w:val="en-GB"/>
        </w:rPr>
        <w:lastRenderedPageBreak/>
        <w:t>carbon footprint like energy-efficient lighting and optimising renewable energies that significantly decrease greenhouse gas emissions. It has been identified that the UK hotel sector has contributed 8 million tonnes of carbon emissions annually (</w:t>
      </w:r>
      <w:r w:rsidRPr="00521E33">
        <w:rPr>
          <w:rFonts w:eastAsia="Times New Roman" w:cs="Times New Roman"/>
          <w:color w:val="222222"/>
          <w:szCs w:val="24"/>
          <w:lang w:val="en-GB"/>
        </w:rPr>
        <w:t>Cooper, 2021</w:t>
      </w:r>
      <w:r w:rsidRPr="00521E33">
        <w:rPr>
          <w:rFonts w:eastAsia="Times New Roman" w:cs="Times New Roman"/>
          <w:szCs w:val="24"/>
          <w:lang w:val="en-GB"/>
        </w:rPr>
        <w:t xml:space="preserve">). In this context, the application of the green practice helps to reduce carbon footprint and helps the industry to combat climate change impacts. </w:t>
      </w:r>
    </w:p>
    <w:p w14:paraId="00000005" w14:textId="05DDFB2A" w:rsidR="00BF65E8" w:rsidRPr="00521E33" w:rsidRDefault="00000000">
      <w:pPr>
        <w:rPr>
          <w:rFonts w:eastAsia="Times New Roman" w:cs="Times New Roman"/>
          <w:szCs w:val="24"/>
          <w:lang w:val="en-GB"/>
        </w:rPr>
      </w:pPr>
      <w:r w:rsidRPr="00521E33">
        <w:rPr>
          <w:rFonts w:eastAsia="Times New Roman" w:cs="Times New Roman"/>
          <w:szCs w:val="24"/>
          <w:lang w:val="en-GB"/>
        </w:rPr>
        <w:t>Moreover, greener practices also help in maintaining water conservation by the industry and reduce potential waste from food and non-food products, which contributes to the protection of the ecosystem. For example, with the integration of energy-efficiency technologies, the NH Hotel Group was recognised as the top sustainability hotel company according to the “S&amp;P Global Corporate Sustainability Assessment” (</w:t>
      </w:r>
      <w:r w:rsidRPr="00521E33">
        <w:rPr>
          <w:rFonts w:eastAsia="Times New Roman" w:cs="Times New Roman"/>
          <w:color w:val="222222"/>
          <w:szCs w:val="24"/>
          <w:lang w:val="en-GB"/>
        </w:rPr>
        <w:t>Asante, 2024</w:t>
      </w:r>
      <w:r w:rsidRPr="00521E33">
        <w:rPr>
          <w:rFonts w:eastAsia="Times New Roman" w:cs="Times New Roman"/>
          <w:szCs w:val="24"/>
          <w:lang w:val="en-GB"/>
        </w:rPr>
        <w:t>). On the other hand, the application of the greener practice is also associated with multiple financial benefits because it helps to save costs by reducing water and energy consumption by the industry and increase revenue by attracting eco-conscious visitors. It also helps to improve operational efficiency by reducing waste and integrating streamlined processes that access different types of government incentives to adopt sustainable practise. For example, Easy Hotel Group spend £4.5 million to reduce 45% of carbon emissions along with government incentives (</w:t>
      </w:r>
      <w:r w:rsidRPr="00521E33">
        <w:rPr>
          <w:rFonts w:eastAsia="Times New Roman" w:cs="Times New Roman"/>
          <w:color w:val="222222"/>
          <w:szCs w:val="24"/>
          <w:lang w:val="en-GB"/>
        </w:rPr>
        <w:t>Fenech, 2024</w:t>
      </w:r>
      <w:r w:rsidRPr="00521E33">
        <w:rPr>
          <w:rFonts w:eastAsia="Times New Roman" w:cs="Times New Roman"/>
          <w:szCs w:val="24"/>
          <w:lang w:val="en-GB"/>
        </w:rPr>
        <w:t xml:space="preserve">). Besides the adoption of greener practise also enhance the brand image by perceiving more value for customers with sustainable hospitality services. In this way, different companies increase their guest loyalty and gain a competitive advantage by maintaining positive relations with the public.    </w:t>
      </w:r>
    </w:p>
    <w:p w14:paraId="00000006" w14:textId="77777777" w:rsidR="00BF65E8" w:rsidRPr="00521E33" w:rsidRDefault="00000000">
      <w:pPr>
        <w:rPr>
          <w:rFonts w:eastAsia="Times New Roman" w:cs="Times New Roman"/>
          <w:szCs w:val="24"/>
          <w:lang w:val="en-GB"/>
        </w:rPr>
      </w:pPr>
      <w:r w:rsidRPr="00521E33">
        <w:rPr>
          <w:rFonts w:eastAsia="Times New Roman" w:cs="Times New Roman"/>
          <w:szCs w:val="24"/>
          <w:lang w:val="en-GB"/>
        </w:rPr>
        <w:t xml:space="preserve">However, during the time of implementing green practices hotel companies in the UK faced multiple challenges. The implementation of sustainable technology or changing the existing infrastructure with an eco-friendly system requires significant initial investments which become a barrier, especially for small hotels with limited budgets. For the large hotel, the cost also became </w:t>
      </w:r>
      <w:r w:rsidRPr="00521E33">
        <w:rPr>
          <w:rFonts w:eastAsia="Times New Roman" w:cs="Times New Roman"/>
          <w:szCs w:val="24"/>
          <w:lang w:val="en-GB"/>
        </w:rPr>
        <w:lastRenderedPageBreak/>
        <w:t>a barrier because winner practices contributed to long-term investments which had a negative impact on the short-term return on investments (</w:t>
      </w:r>
      <w:r w:rsidRPr="00521E33">
        <w:rPr>
          <w:rFonts w:eastAsia="Times New Roman" w:cs="Times New Roman"/>
          <w:color w:val="222222"/>
          <w:szCs w:val="24"/>
          <w:lang w:val="en-GB"/>
        </w:rPr>
        <w:t>Haski-Leventhal, 2018</w:t>
      </w:r>
      <w:r w:rsidRPr="00521E33">
        <w:rPr>
          <w:rFonts w:eastAsia="Times New Roman" w:cs="Times New Roman"/>
          <w:szCs w:val="24"/>
          <w:lang w:val="en-GB"/>
        </w:rPr>
        <w:t>). Hotels also face challenges due to the changes in operation for implementing sustainable practices that raise disruption in effective planning for implementing greener initiatives. Inappropriate change management planning for the execution of greener practices also becomes a resistance to change. Moreover, hotels also suffer from balancing sustainability with guest expectations. Moreover, significant challenges regarding supply chain complications due to the lack of sustainable sourcing and the high cost of sustainable products also become barriers to implementing greener practise.</w:t>
      </w:r>
    </w:p>
    <w:p w14:paraId="00000007" w14:textId="77777777" w:rsidR="00BF65E8" w:rsidRPr="00521E33" w:rsidRDefault="00000000">
      <w:pPr>
        <w:rPr>
          <w:rFonts w:eastAsia="Times New Roman" w:cs="Times New Roman"/>
          <w:szCs w:val="24"/>
          <w:lang w:val="en-GB"/>
        </w:rPr>
      </w:pPr>
      <w:r w:rsidRPr="00521E33">
        <w:rPr>
          <w:rFonts w:eastAsia="Times New Roman" w:cs="Times New Roman"/>
          <w:szCs w:val="24"/>
          <w:lang w:val="en-GB"/>
        </w:rPr>
        <w:t>Premier Inn, during the time of implementing greener practices, has a significant gap in accessing appropriate technologies and sustainable solutions. It has been identified that this British hotel chain consumes high levels of energy to maintain proper temperature in rooms and provide power to the electric pieces of equipment and ventilation. The gap regarding the lack of integration of energy-efficient systems failed to reduce the energy consumption level and meet the organisational target of becoming a 100% energy-efficient hotel in the UK (</w:t>
      </w:r>
      <w:r w:rsidRPr="00521E33">
        <w:rPr>
          <w:rFonts w:eastAsia="Times New Roman" w:cs="Times New Roman"/>
          <w:color w:val="222222"/>
          <w:szCs w:val="24"/>
          <w:lang w:val="en-GB"/>
        </w:rPr>
        <w:t>Premierinn, 2025</w:t>
      </w:r>
      <w:r w:rsidRPr="00521E33">
        <w:rPr>
          <w:rFonts w:eastAsia="Times New Roman" w:cs="Times New Roman"/>
          <w:szCs w:val="24"/>
          <w:lang w:val="en-GB"/>
        </w:rPr>
        <w:t>). It has been identified that lack of skill expertise for the advanced technologies and sustainable energy efficient system application become a potential barrier for the company to make energy efficient technical integration in hotel. This type of disruption in the sustainability of the operation creates difficulties for the company to implement greener practise. On the other hand, considering the case study of the hotel, it has been identified that the gap regarding the reduction of plastic and packing across the overall supply value chain of this company also becomes a potential barrier to implementing greener practices (</w:t>
      </w:r>
      <w:r w:rsidRPr="00521E33">
        <w:rPr>
          <w:rFonts w:eastAsia="Times New Roman" w:cs="Times New Roman"/>
          <w:color w:val="222222"/>
          <w:szCs w:val="24"/>
          <w:lang w:val="en-GB"/>
        </w:rPr>
        <w:t xml:space="preserve">Darko </w:t>
      </w:r>
      <w:r w:rsidRPr="00521E33">
        <w:rPr>
          <w:rFonts w:eastAsia="Times New Roman" w:cs="Times New Roman"/>
          <w:i/>
          <w:color w:val="222222"/>
          <w:szCs w:val="24"/>
          <w:lang w:val="en-GB"/>
        </w:rPr>
        <w:t>et. al.,</w:t>
      </w:r>
      <w:r w:rsidRPr="00521E33">
        <w:rPr>
          <w:rFonts w:eastAsia="Times New Roman" w:cs="Times New Roman"/>
          <w:color w:val="222222"/>
          <w:szCs w:val="24"/>
          <w:lang w:val="en-GB"/>
        </w:rPr>
        <w:t xml:space="preserve"> 2025</w:t>
      </w:r>
      <w:r w:rsidRPr="00521E33">
        <w:rPr>
          <w:rFonts w:eastAsia="Times New Roman" w:cs="Times New Roman"/>
          <w:szCs w:val="24"/>
          <w:lang w:val="en-GB"/>
        </w:rPr>
        <w:t>). It has been identified that more than 10 million pieces of single-use plastic have been used in the overall supply chain process of this hotel which failed to meet its carbon emission target (</w:t>
      </w:r>
      <w:r w:rsidRPr="00521E33">
        <w:rPr>
          <w:rFonts w:eastAsia="Times New Roman" w:cs="Times New Roman"/>
          <w:color w:val="222222"/>
          <w:szCs w:val="24"/>
          <w:lang w:val="en-GB"/>
        </w:rPr>
        <w:t>Premierinn, 2025</w:t>
      </w:r>
      <w:r w:rsidRPr="00521E33">
        <w:rPr>
          <w:rFonts w:eastAsia="Times New Roman" w:cs="Times New Roman"/>
          <w:szCs w:val="24"/>
          <w:lang w:val="en-GB"/>
        </w:rPr>
        <w:t xml:space="preserve">). By implementing scope 1, 2 and 3 net zero </w:t>
      </w:r>
      <w:r w:rsidRPr="00521E33">
        <w:rPr>
          <w:rFonts w:eastAsia="Times New Roman" w:cs="Times New Roman"/>
          <w:szCs w:val="24"/>
          <w:lang w:val="en-GB"/>
        </w:rPr>
        <w:lastRenderedPageBreak/>
        <w:t>targets this company reduced its plastic bottle usage in different rooms, however, the lack of true participation of its stakeholders in achieving the sustainable target also raised difficulties for the company and became a gap in implementing greener practices. Whitebread, the owner of this hotel company also targets to reduce 20% of water usage per guest experience (</w:t>
      </w:r>
      <w:r w:rsidRPr="00521E33">
        <w:rPr>
          <w:rFonts w:eastAsia="Times New Roman" w:cs="Times New Roman"/>
          <w:color w:val="222222"/>
          <w:szCs w:val="24"/>
          <w:lang w:val="en-GB"/>
        </w:rPr>
        <w:t>Premierinn, 2025</w:t>
      </w:r>
      <w:r w:rsidRPr="00521E33">
        <w:rPr>
          <w:rFonts w:eastAsia="Times New Roman" w:cs="Times New Roman"/>
          <w:szCs w:val="24"/>
          <w:lang w:val="en-GB"/>
        </w:rPr>
        <w:t>). Unfortunately, the adoption of the personalised hospitality service created difficulty for the company to reduce the water usage level among guests. Besides this lack of appropriate measurement or difficulties in reporting the current sustainability of the hotel in maintaining greener practices in the organisation also considered as the gap for Premier Inn. It has been evaluated that due to improper measurements, this hotel failed to maintain accurate tracking of the sustainable performance with the standardised matrix. This type of challenge or gap raises greenwashing concerns associated with a lack of transparency and accountability in the meaningful application of sustainable initiatives (</w:t>
      </w:r>
      <w:r w:rsidRPr="00521E33">
        <w:rPr>
          <w:rFonts w:eastAsia="Times New Roman" w:cs="Times New Roman"/>
          <w:color w:val="222222"/>
          <w:szCs w:val="24"/>
          <w:lang w:val="en-GB"/>
        </w:rPr>
        <w:t xml:space="preserve">Fei </w:t>
      </w:r>
      <w:r w:rsidRPr="00521E33">
        <w:rPr>
          <w:rFonts w:eastAsia="Times New Roman" w:cs="Times New Roman"/>
          <w:i/>
          <w:color w:val="222222"/>
          <w:szCs w:val="24"/>
          <w:lang w:val="en-GB"/>
        </w:rPr>
        <w:t>et. al.,</w:t>
      </w:r>
      <w:r w:rsidRPr="00521E33">
        <w:rPr>
          <w:rFonts w:eastAsia="Times New Roman" w:cs="Times New Roman"/>
          <w:color w:val="222222"/>
          <w:szCs w:val="24"/>
          <w:lang w:val="en-GB"/>
        </w:rPr>
        <w:t xml:space="preserve"> 2024</w:t>
      </w:r>
      <w:r w:rsidRPr="00521E33">
        <w:rPr>
          <w:rFonts w:eastAsia="Times New Roman" w:cs="Times New Roman"/>
          <w:szCs w:val="24"/>
          <w:lang w:val="en-GB"/>
        </w:rPr>
        <w:t xml:space="preserve">). The potential impact of greenwashing also raised a challenge for the company to maintain trust among its stakeholders due to the possibility of making vague statements regarding environmental performance. This type of gap highlights the negative impact on the customer trust in this hotel and damages its transparency regarding its environmental footprint by misleading it. Hence, the lack of a proper sustainable framework to implement gain initiative is the main gap of this hotel.  </w:t>
      </w:r>
    </w:p>
    <w:p w14:paraId="00000008" w14:textId="77777777" w:rsidR="00BF65E8" w:rsidRPr="00521E33" w:rsidRDefault="00000000">
      <w:pPr>
        <w:rPr>
          <w:rFonts w:eastAsia="Times New Roman" w:cs="Times New Roman"/>
          <w:szCs w:val="24"/>
          <w:lang w:val="en-GB"/>
        </w:rPr>
      </w:pPr>
      <w:r w:rsidRPr="00521E33">
        <w:rPr>
          <w:rFonts w:eastAsia="Times New Roman" w:cs="Times New Roman"/>
          <w:szCs w:val="24"/>
          <w:lang w:val="en-GB"/>
        </w:rPr>
        <w:t>To overcome the lack of an appropriate framework for implementing the green practise challenge of this hotel, the application of corporate social responsibility (CSR) green initiative has been recommended for Premier Inn to remove the potential negative impact of greenwashing issues. By implementing Carroll's CSR Pyramid, Premier Inn can provide importance on economic responsibility with the application of the circular economy (</w:t>
      </w:r>
      <w:r w:rsidRPr="00521E33">
        <w:rPr>
          <w:rFonts w:eastAsia="Times New Roman" w:cs="Times New Roman"/>
          <w:color w:val="222222"/>
          <w:szCs w:val="24"/>
          <w:lang w:val="en-GB"/>
        </w:rPr>
        <w:t>Haski-Leventhal, 2018</w:t>
      </w:r>
      <w:r w:rsidRPr="00521E33">
        <w:rPr>
          <w:rFonts w:eastAsia="Times New Roman" w:cs="Times New Roman"/>
          <w:szCs w:val="24"/>
          <w:lang w:val="en-GB"/>
        </w:rPr>
        <w:t xml:space="preserve">). This green initiative helps to ensure the long-term sustainability of the company by improving its local </w:t>
      </w:r>
      <w:r w:rsidRPr="00521E33">
        <w:rPr>
          <w:rFonts w:eastAsia="Times New Roman" w:cs="Times New Roman"/>
          <w:szCs w:val="24"/>
          <w:lang w:val="en-GB"/>
        </w:rPr>
        <w:lastRenderedPageBreak/>
        <w:t>relationships by providing local employment opportunities and boosting local incomes that also contribute to the organisational profitability. It also supports the application of smart HVAC (Heating, Ventilation, and Air Conditioning) systems that can help this company overcome its challenges of implementing inappropriate energy-efficient systems in the organisation. With the application of this particular smart technology, this company improved its sustainable performance and overcame the green practice implementation challenge. This particular technology is associated with highly efficient equipment such as a variable refrigerant flow that reduces the consumption of energy in heating, air conditioning and ventilation systems of different rooms. With the help of the smart control system along with the building management systems, this technology effectively monitors the lightings and temperature in the room which reduce the environmental impact by minimising emissions (</w:t>
      </w:r>
      <w:r w:rsidRPr="00521E33">
        <w:rPr>
          <w:rFonts w:eastAsia="Times New Roman" w:cs="Times New Roman"/>
          <w:color w:val="222222"/>
          <w:szCs w:val="24"/>
          <w:lang w:val="en-GB"/>
        </w:rPr>
        <w:t xml:space="preserve">Sloan </w:t>
      </w:r>
      <w:r w:rsidRPr="00521E33">
        <w:rPr>
          <w:rFonts w:eastAsia="Times New Roman" w:cs="Times New Roman"/>
          <w:i/>
          <w:color w:val="222222"/>
          <w:szCs w:val="24"/>
          <w:lang w:val="en-GB"/>
        </w:rPr>
        <w:t>et. al.,</w:t>
      </w:r>
      <w:r w:rsidRPr="00521E33">
        <w:rPr>
          <w:rFonts w:eastAsia="Times New Roman" w:cs="Times New Roman"/>
          <w:color w:val="222222"/>
          <w:szCs w:val="24"/>
          <w:lang w:val="en-GB"/>
        </w:rPr>
        <w:t xml:space="preserve"> 2017</w:t>
      </w:r>
      <w:r w:rsidRPr="00521E33">
        <w:rPr>
          <w:rFonts w:eastAsia="Times New Roman" w:cs="Times New Roman"/>
          <w:szCs w:val="24"/>
          <w:lang w:val="en-GB"/>
        </w:rPr>
        <w:t xml:space="preserve">). On the other hand, Premier Inn also can make investments in the adoption of renewable energies by making changes in systems. For example, Hilton Hotel by transforming its system with renewable energies reduce 6,907 metric tons of carbon emission by 2024. The changes in the system with renewable energy also create an opportunity for Premier Inn to reduce its carbon emissions and minimise the negative impact on the environment. </w:t>
      </w:r>
    </w:p>
    <w:p w14:paraId="00000009" w14:textId="77777777" w:rsidR="00BF65E8" w:rsidRPr="00521E33" w:rsidRDefault="00000000">
      <w:pPr>
        <w:rPr>
          <w:rFonts w:eastAsia="Times New Roman" w:cs="Times New Roman"/>
          <w:szCs w:val="24"/>
          <w:lang w:val="en-GB"/>
        </w:rPr>
      </w:pPr>
      <w:r w:rsidRPr="00521E33">
        <w:rPr>
          <w:rFonts w:eastAsia="Times New Roman" w:cs="Times New Roman"/>
          <w:szCs w:val="24"/>
          <w:lang w:val="en-GB"/>
        </w:rPr>
        <w:t>With the application of this model, the company can also provide importance on the legal responsibility that allows the implementation of legal frameworks for green practice applications such as environmental regulations and the application of effective sustainable standards. The application of “Sustainability Accounting Standards Board (SASB) Standards” also has been recommended for this hotel to effectively measure its sustainable performance through this application of authentic green initiative (</w:t>
      </w:r>
      <w:r w:rsidRPr="00521E33">
        <w:rPr>
          <w:rFonts w:eastAsia="Times New Roman" w:cs="Times New Roman"/>
          <w:color w:val="222222"/>
          <w:szCs w:val="24"/>
          <w:lang w:val="en-GB"/>
        </w:rPr>
        <w:t>Management Association, 2018</w:t>
      </w:r>
      <w:r w:rsidRPr="00521E33">
        <w:rPr>
          <w:rFonts w:eastAsia="Times New Roman" w:cs="Times New Roman"/>
          <w:szCs w:val="24"/>
          <w:lang w:val="en-GB"/>
        </w:rPr>
        <w:t xml:space="preserve">). This particular industry-specific standard is designed for the identification of core sustainability issues that might affect </w:t>
      </w:r>
      <w:r w:rsidRPr="00521E33">
        <w:rPr>
          <w:rFonts w:eastAsia="Times New Roman" w:cs="Times New Roman"/>
          <w:szCs w:val="24"/>
          <w:lang w:val="en-GB"/>
        </w:rPr>
        <w:lastRenderedPageBreak/>
        <w:t>their long-term financial performance. In addition, this standard manages its relevance with the industry by implementing different types of greener practices such as energy or water management waste disposal and labour practises. Moreover, this company also can implement “Global Reporting Initiative (GRI) Standards”. This comprehensive framework generates reports based on the economic, environmental and social impact of the company from its operation and offers a set of standardised matrices that maintain transparency in implementing greener practices (</w:t>
      </w:r>
      <w:r w:rsidRPr="00521E33">
        <w:rPr>
          <w:rFonts w:eastAsia="Times New Roman" w:cs="Times New Roman"/>
          <w:color w:val="222222"/>
          <w:szCs w:val="24"/>
          <w:lang w:val="en-GB"/>
        </w:rPr>
        <w:t xml:space="preserve">Wickham </w:t>
      </w:r>
      <w:r w:rsidRPr="00521E33">
        <w:rPr>
          <w:rFonts w:eastAsia="Times New Roman" w:cs="Times New Roman"/>
          <w:i/>
          <w:color w:val="222222"/>
          <w:szCs w:val="24"/>
          <w:lang w:val="en-GB"/>
        </w:rPr>
        <w:t>et. al.</w:t>
      </w:r>
      <w:r w:rsidRPr="00521E33">
        <w:rPr>
          <w:rFonts w:eastAsia="Times New Roman" w:cs="Times New Roman"/>
          <w:color w:val="222222"/>
          <w:szCs w:val="24"/>
          <w:lang w:val="en-GB"/>
        </w:rPr>
        <w:t>, 2021</w:t>
      </w:r>
      <w:r w:rsidRPr="00521E33">
        <w:rPr>
          <w:rFonts w:eastAsia="Times New Roman" w:cs="Times New Roman"/>
          <w:szCs w:val="24"/>
          <w:lang w:val="en-GB"/>
        </w:rPr>
        <w:t xml:space="preserve">). It also became effective for Premier Inn to effectively measure its performance according to the sustainable targets and reduce its sustainability issues with proper community engagements. This standard prioritises stakeholder engagement and encourages the company to consider its perspective for various stakeholders which helps in implementing greener practices successfully </w:t>
      </w:r>
    </w:p>
    <w:p w14:paraId="0000000A" w14:textId="77777777" w:rsidR="00BF65E8" w:rsidRPr="00521E33" w:rsidRDefault="00000000">
      <w:pPr>
        <w:rPr>
          <w:rFonts w:eastAsia="Times New Roman" w:cs="Times New Roman"/>
          <w:szCs w:val="24"/>
          <w:lang w:val="en-GB"/>
        </w:rPr>
      </w:pPr>
      <w:r w:rsidRPr="00521E33">
        <w:rPr>
          <w:rFonts w:eastAsia="Times New Roman" w:cs="Times New Roman"/>
          <w:szCs w:val="24"/>
          <w:lang w:val="en-GB"/>
        </w:rPr>
        <w:t>On the other hand, with the help of this model, the company also can manage its ethical responsibility by maintaining ethical sourcing of single-use towels or 100% environmental materials. The model also places importance on the philanthropic responsibility of the company allowing it to make investments in different types of environmental projects that benefit the wider sustainable community of Premier Inn (</w:t>
      </w:r>
      <w:r w:rsidRPr="00521E33">
        <w:rPr>
          <w:rFonts w:eastAsia="Times New Roman" w:cs="Times New Roman"/>
          <w:color w:val="222222"/>
          <w:szCs w:val="24"/>
          <w:lang w:val="en-GB"/>
        </w:rPr>
        <w:t>Fenech, 2024</w:t>
      </w:r>
      <w:r w:rsidRPr="00521E33">
        <w:rPr>
          <w:rFonts w:eastAsia="Times New Roman" w:cs="Times New Roman"/>
          <w:szCs w:val="24"/>
          <w:lang w:val="en-GB"/>
        </w:rPr>
        <w:t xml:space="preserve">). In this way, with the application of CSR, this hotel can effectively implement greener practise and encourage its stakeholders to take part in the sustainability of the company with proper adoption of sustainable initiatives. Moreover, proper sustainability awareness among these stakeholders also becomes effective for this hotel to make the successful implementation of greener practice initiatives in hospitality service. Clear communication with stakeholders directly or via social media platforms can allow this company to create informative and engaging content that highlights the importance of the sustainability of the company and prioritises guest contribution. Offering different types of small rewards and </w:t>
      </w:r>
      <w:r w:rsidRPr="00521E33">
        <w:rPr>
          <w:rFonts w:eastAsia="Times New Roman" w:cs="Times New Roman"/>
          <w:szCs w:val="24"/>
          <w:lang w:val="en-GB"/>
        </w:rPr>
        <w:lastRenderedPageBreak/>
        <w:t>incentives for those guests who participate in green incentives also improves the transparency of the hotel in its customer relationship (</w:t>
      </w:r>
      <w:r w:rsidRPr="00521E33">
        <w:rPr>
          <w:rFonts w:eastAsia="Times New Roman" w:cs="Times New Roman"/>
          <w:color w:val="222222"/>
          <w:szCs w:val="24"/>
          <w:lang w:val="en-GB"/>
        </w:rPr>
        <w:t xml:space="preserve">Moreno </w:t>
      </w:r>
      <w:r w:rsidRPr="00521E33">
        <w:rPr>
          <w:rFonts w:eastAsia="Times New Roman" w:cs="Times New Roman"/>
          <w:i/>
          <w:color w:val="222222"/>
          <w:szCs w:val="24"/>
          <w:lang w:val="en-GB"/>
        </w:rPr>
        <w:t>et. al.,</w:t>
      </w:r>
      <w:r w:rsidRPr="00521E33">
        <w:rPr>
          <w:rFonts w:eastAsia="Times New Roman" w:cs="Times New Roman"/>
          <w:color w:val="222222"/>
          <w:szCs w:val="24"/>
          <w:lang w:val="en-GB"/>
        </w:rPr>
        <w:t xml:space="preserve"> 2024</w:t>
      </w:r>
      <w:r w:rsidRPr="00521E33">
        <w:rPr>
          <w:rFonts w:eastAsia="Times New Roman" w:cs="Times New Roman"/>
          <w:szCs w:val="24"/>
          <w:lang w:val="en-GB"/>
        </w:rPr>
        <w:t xml:space="preserve">). Moreover, clear communication with employees regarding the target of implementing greener practices also can remove resistance to change challenges. For example, Treehouse Hotel uses social media content and influencers that improve green practice awareness among guests.    </w:t>
      </w:r>
    </w:p>
    <w:p w14:paraId="0000000C" w14:textId="77777777" w:rsidR="00BF65E8" w:rsidRPr="00521E33" w:rsidRDefault="00000000">
      <w:pPr>
        <w:rPr>
          <w:rFonts w:eastAsia="Times New Roman" w:cs="Times New Roman"/>
          <w:szCs w:val="24"/>
          <w:lang w:val="en-GB"/>
        </w:rPr>
      </w:pPr>
      <w:r w:rsidRPr="00521E33">
        <w:rPr>
          <w:rFonts w:eastAsia="Times New Roman" w:cs="Times New Roman"/>
          <w:szCs w:val="24"/>
          <w:lang w:val="en-GB"/>
        </w:rPr>
        <w:t>From the above study, it has been concluded that the growing awareness of sustainability in the industry raises the industrial importance of the application of green practices. The conclusion regarding the potential benefits and drawbacks of implementing green practices has been presented. The significant gap of Premier Inn for implementing green practices along with the lack of appropriate framework issue has been concluded. It is concluded that the lack of an appropriate framework leads to the lack of energy efficiency and stakeholder engagement-related issues. To overcome all these challenges the framework green practice initiative has been suggested for this hotel. With the help of the CSR framework, this hotel can overcome all these green practice application challenges with different responsibilities.</w:t>
      </w:r>
    </w:p>
    <w:p w14:paraId="0000000D" w14:textId="77777777" w:rsidR="00BF65E8" w:rsidRPr="00521E33" w:rsidRDefault="00000000">
      <w:pPr>
        <w:rPr>
          <w:rFonts w:eastAsia="Times New Roman" w:cs="Times New Roman"/>
          <w:szCs w:val="24"/>
          <w:lang w:val="en-GB"/>
        </w:rPr>
      </w:pPr>
      <w:r w:rsidRPr="00521E33">
        <w:rPr>
          <w:lang w:val="en-GB"/>
        </w:rPr>
        <w:br w:type="page"/>
      </w:r>
    </w:p>
    <w:p w14:paraId="0000000E" w14:textId="77777777" w:rsidR="00BF65E8" w:rsidRPr="00521E33" w:rsidRDefault="00000000" w:rsidP="00476E19">
      <w:pPr>
        <w:rPr>
          <w:b/>
          <w:bCs/>
          <w:lang w:val="en-GB"/>
        </w:rPr>
      </w:pPr>
      <w:bookmarkStart w:id="0" w:name="_jletfarnc9nf" w:colFirst="0" w:colLast="0"/>
      <w:bookmarkEnd w:id="0"/>
      <w:r w:rsidRPr="00521E33">
        <w:rPr>
          <w:b/>
          <w:bCs/>
          <w:lang w:val="en-GB"/>
        </w:rPr>
        <w:lastRenderedPageBreak/>
        <w:t xml:space="preserve">Reference </w:t>
      </w:r>
    </w:p>
    <w:p w14:paraId="38F9A71C" w14:textId="77777777" w:rsidR="00476E19" w:rsidRPr="00521E33" w:rsidRDefault="00476E19">
      <w:pPr>
        <w:rPr>
          <w:rFonts w:eastAsia="Times New Roman" w:cs="Times New Roman"/>
          <w:color w:val="222222"/>
          <w:szCs w:val="24"/>
          <w:lang w:val="en-GB"/>
        </w:rPr>
      </w:pPr>
      <w:r w:rsidRPr="00521E33">
        <w:rPr>
          <w:rFonts w:eastAsia="Times New Roman" w:cs="Times New Roman"/>
          <w:color w:val="222222"/>
          <w:szCs w:val="24"/>
          <w:lang w:val="en-GB"/>
        </w:rPr>
        <w:t xml:space="preserve">Asante, K., (2024). Hotels’ green leadership and employee pro-environmental behaviour, the role of value congruence and moral consciousness: evidence from symmetrical and asymmetrical approaches. </w:t>
      </w:r>
      <w:r w:rsidRPr="00521E33">
        <w:rPr>
          <w:rFonts w:eastAsia="Times New Roman" w:cs="Times New Roman"/>
          <w:i/>
          <w:color w:val="222222"/>
          <w:szCs w:val="24"/>
          <w:lang w:val="en-GB"/>
        </w:rPr>
        <w:t>Journal of Sustainable tourism</w:t>
      </w:r>
      <w:r w:rsidRPr="00521E33">
        <w:rPr>
          <w:rFonts w:eastAsia="Times New Roman" w:cs="Times New Roman"/>
          <w:color w:val="222222"/>
          <w:szCs w:val="24"/>
          <w:lang w:val="en-GB"/>
        </w:rPr>
        <w:t xml:space="preserve">, </w:t>
      </w:r>
      <w:r w:rsidRPr="00521E33">
        <w:rPr>
          <w:rFonts w:eastAsia="Times New Roman" w:cs="Times New Roman"/>
          <w:i/>
          <w:color w:val="222222"/>
          <w:szCs w:val="24"/>
          <w:lang w:val="en-GB"/>
        </w:rPr>
        <w:t>32</w:t>
      </w:r>
      <w:r w:rsidRPr="00521E33">
        <w:rPr>
          <w:rFonts w:eastAsia="Times New Roman" w:cs="Times New Roman"/>
          <w:color w:val="222222"/>
          <w:szCs w:val="24"/>
          <w:lang w:val="en-GB"/>
        </w:rPr>
        <w:t>(7), pp.1370-1391.</w:t>
      </w:r>
    </w:p>
    <w:p w14:paraId="5C8CAE65" w14:textId="76DBAD5E" w:rsidR="00476E19" w:rsidRPr="00521E33" w:rsidRDefault="00476E19">
      <w:pPr>
        <w:rPr>
          <w:rFonts w:eastAsia="Times New Roman" w:cs="Times New Roman"/>
          <w:color w:val="222222"/>
          <w:szCs w:val="24"/>
          <w:lang w:val="en-GB"/>
        </w:rPr>
      </w:pPr>
      <w:r w:rsidRPr="00521E33">
        <w:rPr>
          <w:rFonts w:eastAsia="Times New Roman" w:cs="Times New Roman"/>
          <w:color w:val="222222"/>
          <w:szCs w:val="24"/>
          <w:lang w:val="en-GB"/>
        </w:rPr>
        <w:t>Cooper, C., (2021). Essentials of tourism. Third edition. London: SAGE.</w:t>
      </w:r>
    </w:p>
    <w:p w14:paraId="1C0B2EA3" w14:textId="77777777" w:rsidR="00476E19" w:rsidRPr="00521E33" w:rsidRDefault="00476E19">
      <w:pPr>
        <w:rPr>
          <w:rFonts w:eastAsia="Times New Roman" w:cs="Times New Roman"/>
          <w:color w:val="222222"/>
          <w:szCs w:val="24"/>
          <w:lang w:val="en-GB"/>
        </w:rPr>
      </w:pPr>
      <w:r w:rsidRPr="00521E33">
        <w:rPr>
          <w:rFonts w:eastAsia="Times New Roman" w:cs="Times New Roman"/>
          <w:color w:val="222222"/>
          <w:szCs w:val="24"/>
          <w:lang w:val="en-GB"/>
        </w:rPr>
        <w:t xml:space="preserve">Darko, A., Debrah, C. and Chan, A.P., (2025). Introduction to Green Construction Projects. In </w:t>
      </w:r>
      <w:r w:rsidRPr="00521E33">
        <w:rPr>
          <w:rFonts w:eastAsia="Times New Roman" w:cs="Times New Roman"/>
          <w:i/>
          <w:color w:val="222222"/>
          <w:szCs w:val="24"/>
          <w:lang w:val="en-GB"/>
        </w:rPr>
        <w:t>Developing a Body of Knowledge for Green Construction Project Management</w:t>
      </w:r>
      <w:r w:rsidRPr="00521E33">
        <w:rPr>
          <w:rFonts w:eastAsia="Times New Roman" w:cs="Times New Roman"/>
          <w:color w:val="222222"/>
          <w:szCs w:val="24"/>
          <w:lang w:val="en-GB"/>
        </w:rPr>
        <w:t xml:space="preserve"> (pp. 77-105).</w:t>
      </w:r>
    </w:p>
    <w:p w14:paraId="7408E3CD" w14:textId="77777777" w:rsidR="00476E19" w:rsidRPr="00521E33" w:rsidRDefault="00476E19">
      <w:pPr>
        <w:rPr>
          <w:rFonts w:eastAsia="Times New Roman" w:cs="Times New Roman"/>
          <w:color w:val="222222"/>
          <w:szCs w:val="24"/>
          <w:lang w:val="en-GB"/>
        </w:rPr>
      </w:pPr>
      <w:r w:rsidRPr="00521E33">
        <w:rPr>
          <w:rFonts w:eastAsia="Times New Roman" w:cs="Times New Roman"/>
          <w:color w:val="222222"/>
          <w:szCs w:val="24"/>
          <w:lang w:val="en-GB"/>
        </w:rPr>
        <w:t xml:space="preserve">Fei, A., Kim, J. and in Kim, S., (2024). Effects of environmental sustainability practice in the economy hotel to Gen Zer’s purchase decision: Behavior economy approach using choice based conjoint analysis. </w:t>
      </w:r>
      <w:r w:rsidRPr="00521E33">
        <w:rPr>
          <w:rFonts w:eastAsia="Times New Roman" w:cs="Times New Roman"/>
          <w:i/>
          <w:color w:val="222222"/>
          <w:szCs w:val="24"/>
          <w:lang w:val="en-GB"/>
        </w:rPr>
        <w:t>International Journal of Hospitality Management</w:t>
      </w:r>
      <w:r w:rsidRPr="00521E33">
        <w:rPr>
          <w:rFonts w:eastAsia="Times New Roman" w:cs="Times New Roman"/>
          <w:color w:val="222222"/>
          <w:szCs w:val="24"/>
          <w:lang w:val="en-GB"/>
        </w:rPr>
        <w:t xml:space="preserve">, </w:t>
      </w:r>
      <w:r w:rsidRPr="00521E33">
        <w:rPr>
          <w:rFonts w:eastAsia="Times New Roman" w:cs="Times New Roman"/>
          <w:i/>
          <w:color w:val="222222"/>
          <w:szCs w:val="24"/>
          <w:lang w:val="en-GB"/>
        </w:rPr>
        <w:t>118</w:t>
      </w:r>
      <w:r w:rsidRPr="00521E33">
        <w:rPr>
          <w:rFonts w:eastAsia="Times New Roman" w:cs="Times New Roman"/>
          <w:color w:val="222222"/>
          <w:szCs w:val="24"/>
          <w:lang w:val="en-GB"/>
        </w:rPr>
        <w:t>, p.103678.</w:t>
      </w:r>
    </w:p>
    <w:p w14:paraId="14181F58" w14:textId="77777777" w:rsidR="00476E19" w:rsidRPr="00521E33" w:rsidRDefault="00476E19">
      <w:pPr>
        <w:rPr>
          <w:rFonts w:eastAsia="Times New Roman" w:cs="Times New Roman"/>
          <w:color w:val="222222"/>
          <w:szCs w:val="24"/>
          <w:lang w:val="en-GB"/>
        </w:rPr>
      </w:pPr>
      <w:r w:rsidRPr="00521E33">
        <w:rPr>
          <w:rFonts w:eastAsia="Times New Roman" w:cs="Times New Roman"/>
          <w:color w:val="222222"/>
          <w:szCs w:val="24"/>
          <w:lang w:val="en-GB"/>
        </w:rPr>
        <w:t>Fenech, M.C., (2024). The Management of Waste in Large Chain Hotels: A Review of Corporate Sustainability Reporting.</w:t>
      </w:r>
    </w:p>
    <w:p w14:paraId="7C772DC9" w14:textId="0B77D7E5" w:rsidR="00476E19" w:rsidRPr="00521E33" w:rsidRDefault="00476E19">
      <w:pPr>
        <w:rPr>
          <w:rFonts w:eastAsia="Times New Roman" w:cs="Times New Roman"/>
          <w:color w:val="222222"/>
          <w:szCs w:val="24"/>
          <w:lang w:val="en-GB"/>
        </w:rPr>
      </w:pPr>
      <w:r w:rsidRPr="00521E33">
        <w:rPr>
          <w:rFonts w:eastAsia="Times New Roman" w:cs="Times New Roman"/>
          <w:color w:val="222222"/>
          <w:szCs w:val="24"/>
          <w:lang w:val="en-GB"/>
        </w:rPr>
        <w:t>Haski-Leventhal, D., (2018). Strategic corporate social responsibility: tools &amp; theories for responsible management. London: SAGE.</w:t>
      </w:r>
    </w:p>
    <w:p w14:paraId="0324686A" w14:textId="5946D90F" w:rsidR="00476E19" w:rsidRPr="00521E33" w:rsidRDefault="00476E19">
      <w:pPr>
        <w:rPr>
          <w:rFonts w:eastAsia="Times New Roman" w:cs="Times New Roman"/>
          <w:color w:val="222222"/>
          <w:szCs w:val="24"/>
          <w:lang w:val="en-GB"/>
        </w:rPr>
      </w:pPr>
      <w:r w:rsidRPr="00521E33">
        <w:rPr>
          <w:rFonts w:eastAsia="Times New Roman" w:cs="Times New Roman"/>
          <w:color w:val="222222"/>
          <w:szCs w:val="24"/>
          <w:lang w:val="en-GB"/>
        </w:rPr>
        <w:t>Inkson, C. and Minnaert, L., (2018). Tourism management: an introduction. 2nd ed. London: SAGE.</w:t>
      </w:r>
    </w:p>
    <w:p w14:paraId="26C66FAB" w14:textId="46930A97" w:rsidR="00476E19" w:rsidRPr="00521E33" w:rsidRDefault="00476E19">
      <w:pPr>
        <w:rPr>
          <w:rFonts w:eastAsia="Times New Roman" w:cs="Times New Roman"/>
          <w:color w:val="222222"/>
          <w:szCs w:val="24"/>
          <w:lang w:val="en-GB"/>
        </w:rPr>
      </w:pPr>
      <w:r w:rsidRPr="00521E33">
        <w:rPr>
          <w:rFonts w:eastAsia="Times New Roman" w:cs="Times New Roman"/>
          <w:color w:val="222222"/>
          <w:szCs w:val="24"/>
          <w:lang w:val="en-GB"/>
        </w:rPr>
        <w:t>Management Association, (2018). Sustainable Tourism. IGI Global.</w:t>
      </w:r>
    </w:p>
    <w:p w14:paraId="25B6BFB4" w14:textId="77777777" w:rsidR="00476E19" w:rsidRPr="00521E33" w:rsidRDefault="00476E19">
      <w:pPr>
        <w:rPr>
          <w:rFonts w:eastAsia="Times New Roman" w:cs="Times New Roman"/>
          <w:color w:val="222222"/>
          <w:szCs w:val="24"/>
          <w:lang w:val="en-GB"/>
        </w:rPr>
      </w:pPr>
      <w:r w:rsidRPr="00521E33">
        <w:rPr>
          <w:rFonts w:eastAsia="Times New Roman" w:cs="Times New Roman"/>
          <w:color w:val="222222"/>
          <w:szCs w:val="24"/>
          <w:lang w:val="en-GB"/>
        </w:rPr>
        <w:t xml:space="preserve">Moreno Brito, Y.L., Ban, H.J. and Kim, H.S., (2024). Ecological hotels' customer satisfaction through text mining of online reviews: a case of Ecuador hotels. </w:t>
      </w:r>
      <w:r w:rsidRPr="00521E33">
        <w:rPr>
          <w:rFonts w:eastAsia="Times New Roman" w:cs="Times New Roman"/>
          <w:i/>
          <w:color w:val="222222"/>
          <w:szCs w:val="24"/>
          <w:lang w:val="en-GB"/>
        </w:rPr>
        <w:t>Journal of Hospitality and Tourism Insights</w:t>
      </w:r>
      <w:r w:rsidRPr="00521E33">
        <w:rPr>
          <w:rFonts w:eastAsia="Times New Roman" w:cs="Times New Roman"/>
          <w:color w:val="222222"/>
          <w:szCs w:val="24"/>
          <w:lang w:val="en-GB"/>
        </w:rPr>
        <w:t xml:space="preserve">, </w:t>
      </w:r>
      <w:r w:rsidRPr="00521E33">
        <w:rPr>
          <w:rFonts w:eastAsia="Times New Roman" w:cs="Times New Roman"/>
          <w:i/>
          <w:color w:val="222222"/>
          <w:szCs w:val="24"/>
          <w:lang w:val="en-GB"/>
        </w:rPr>
        <w:t>7</w:t>
      </w:r>
      <w:r w:rsidRPr="00521E33">
        <w:rPr>
          <w:rFonts w:eastAsia="Times New Roman" w:cs="Times New Roman"/>
          <w:color w:val="222222"/>
          <w:szCs w:val="24"/>
          <w:lang w:val="en-GB"/>
        </w:rPr>
        <w:t>(3), pp.1532-1552.</w:t>
      </w:r>
    </w:p>
    <w:p w14:paraId="6EE518EE" w14:textId="120A14C2" w:rsidR="00476E19" w:rsidRPr="00521E33" w:rsidRDefault="00476E19">
      <w:pPr>
        <w:rPr>
          <w:rFonts w:eastAsia="Times New Roman" w:cs="Times New Roman"/>
          <w:color w:val="222222"/>
          <w:szCs w:val="24"/>
          <w:lang w:val="en-GB"/>
        </w:rPr>
      </w:pPr>
      <w:r w:rsidRPr="00521E33">
        <w:rPr>
          <w:rFonts w:eastAsia="Times New Roman" w:cs="Times New Roman"/>
          <w:color w:val="222222"/>
          <w:szCs w:val="24"/>
          <w:lang w:val="en-GB"/>
        </w:rPr>
        <w:t>Premierinn, (2025). Sustainability of Premier Inn [Online] Available At:</w:t>
      </w:r>
      <w:hyperlink r:id="rId6">
        <w:r w:rsidRPr="00521E33">
          <w:rPr>
            <w:rFonts w:eastAsia="Times New Roman" w:cs="Times New Roman"/>
            <w:color w:val="222222"/>
            <w:szCs w:val="24"/>
            <w:lang w:val="en-GB"/>
          </w:rPr>
          <w:t xml:space="preserve"> </w:t>
        </w:r>
      </w:hyperlink>
      <w:hyperlink r:id="rId7">
        <w:r w:rsidRPr="00521E33">
          <w:rPr>
            <w:rFonts w:eastAsia="Times New Roman" w:cs="Times New Roman"/>
            <w:color w:val="1155CC"/>
            <w:szCs w:val="24"/>
            <w:u w:val="single"/>
            <w:lang w:val="en-GB"/>
          </w:rPr>
          <w:t>https://www.premierinn.com/gb/en/why/force-for-good.html</w:t>
        </w:r>
      </w:hyperlink>
      <w:r w:rsidRPr="00521E33">
        <w:rPr>
          <w:rFonts w:eastAsia="Times New Roman" w:cs="Times New Roman"/>
          <w:color w:val="222222"/>
          <w:szCs w:val="24"/>
          <w:lang w:val="en-GB"/>
        </w:rPr>
        <w:t xml:space="preserve"> [Accessed On: 05/02/2025]</w:t>
      </w:r>
    </w:p>
    <w:p w14:paraId="65FA59AB" w14:textId="340D1E85" w:rsidR="00476E19" w:rsidRPr="00521E33" w:rsidRDefault="00476E19">
      <w:pPr>
        <w:rPr>
          <w:rFonts w:eastAsia="Times New Roman" w:cs="Times New Roman"/>
          <w:color w:val="222222"/>
          <w:szCs w:val="24"/>
          <w:lang w:val="en-GB"/>
        </w:rPr>
      </w:pPr>
      <w:r w:rsidRPr="00521E33">
        <w:rPr>
          <w:rFonts w:eastAsia="Times New Roman" w:cs="Times New Roman"/>
          <w:color w:val="222222"/>
          <w:szCs w:val="24"/>
          <w:lang w:val="en-GB"/>
        </w:rPr>
        <w:lastRenderedPageBreak/>
        <w:t>Sloan, P., Legrand, W. and Chen, J.S., (2017). Sustainability in the hospitality industry: principles of sustainable operations. 3</w:t>
      </w:r>
      <w:r w:rsidRPr="00521E33">
        <w:rPr>
          <w:rFonts w:eastAsia="Times New Roman" w:cs="Times New Roman"/>
          <w:color w:val="222222"/>
          <w:szCs w:val="24"/>
          <w:vertAlign w:val="superscript"/>
          <w:lang w:val="en-GB"/>
        </w:rPr>
        <w:t>rd</w:t>
      </w:r>
      <w:r w:rsidRPr="00521E33">
        <w:rPr>
          <w:rFonts w:eastAsia="Times New Roman" w:cs="Times New Roman"/>
          <w:color w:val="222222"/>
          <w:szCs w:val="24"/>
          <w:lang w:val="en-GB"/>
        </w:rPr>
        <w:t xml:space="preserve"> edn. London: Butterworth-Heinemann.</w:t>
      </w:r>
    </w:p>
    <w:p w14:paraId="504EF506" w14:textId="77777777" w:rsidR="00476E19" w:rsidRPr="00521E33" w:rsidRDefault="00476E19">
      <w:pPr>
        <w:rPr>
          <w:rFonts w:eastAsia="Times New Roman" w:cs="Times New Roman"/>
          <w:color w:val="222222"/>
          <w:szCs w:val="24"/>
          <w:lang w:val="en-GB"/>
        </w:rPr>
      </w:pPr>
      <w:r w:rsidRPr="00521E33">
        <w:rPr>
          <w:rFonts w:eastAsia="Times New Roman" w:cs="Times New Roman"/>
          <w:color w:val="222222"/>
          <w:szCs w:val="24"/>
          <w:lang w:val="en-GB"/>
        </w:rPr>
        <w:t>Wickham, Donnelly, T., and French, L. (2021). Strategic Sustainability Management in the Event Sector. Event Management, 25(3), 279–296.</w:t>
      </w:r>
    </w:p>
    <w:p w14:paraId="0000001B" w14:textId="77777777" w:rsidR="00BF65E8" w:rsidRPr="00521E33" w:rsidRDefault="00BF65E8">
      <w:pPr>
        <w:rPr>
          <w:rFonts w:eastAsia="Times New Roman" w:cs="Times New Roman"/>
          <w:szCs w:val="24"/>
          <w:lang w:val="en-GB"/>
        </w:rPr>
      </w:pPr>
    </w:p>
    <w:p w14:paraId="0000001C" w14:textId="77777777" w:rsidR="00BF65E8" w:rsidRPr="00521E33" w:rsidRDefault="00BF65E8">
      <w:pPr>
        <w:rPr>
          <w:rFonts w:eastAsia="Times New Roman" w:cs="Times New Roman"/>
          <w:szCs w:val="24"/>
          <w:lang w:val="en-GB"/>
        </w:rPr>
      </w:pPr>
    </w:p>
    <w:sectPr w:rsidR="00BF65E8" w:rsidRPr="00521E33" w:rsidSect="007B4589">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1187B" w14:textId="77777777" w:rsidR="00A60303" w:rsidRDefault="00A60303" w:rsidP="007B4589">
      <w:pPr>
        <w:spacing w:line="240" w:lineRule="auto"/>
      </w:pPr>
      <w:r>
        <w:separator/>
      </w:r>
    </w:p>
  </w:endnote>
  <w:endnote w:type="continuationSeparator" w:id="0">
    <w:p w14:paraId="6B1464CC" w14:textId="77777777" w:rsidR="00A60303" w:rsidRDefault="00A60303" w:rsidP="007B45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sz w:val="20"/>
        <w:szCs w:val="18"/>
      </w:rPr>
      <w:id w:val="-1804301006"/>
      <w:docPartObj>
        <w:docPartGallery w:val="Page Numbers (Bottom of Page)"/>
        <w:docPartUnique/>
      </w:docPartObj>
    </w:sdtPr>
    <w:sdtContent>
      <w:sdt>
        <w:sdtPr>
          <w:rPr>
            <w:b/>
            <w:bCs/>
            <w:sz w:val="20"/>
            <w:szCs w:val="18"/>
          </w:rPr>
          <w:id w:val="-1769616900"/>
          <w:docPartObj>
            <w:docPartGallery w:val="Page Numbers (Top of Page)"/>
            <w:docPartUnique/>
          </w:docPartObj>
        </w:sdtPr>
        <w:sdtContent>
          <w:p w14:paraId="0A1CE74D" w14:textId="2095625F" w:rsidR="007B4589" w:rsidRPr="007B4589" w:rsidRDefault="007B4589">
            <w:pPr>
              <w:pStyle w:val="Footer"/>
              <w:jc w:val="right"/>
              <w:rPr>
                <w:b/>
                <w:bCs/>
                <w:sz w:val="20"/>
                <w:szCs w:val="18"/>
              </w:rPr>
            </w:pPr>
            <w:r w:rsidRPr="007B4589">
              <w:rPr>
                <w:b/>
                <w:bCs/>
                <w:sz w:val="20"/>
                <w:szCs w:val="18"/>
              </w:rPr>
              <w:t xml:space="preserve">Page </w:t>
            </w:r>
            <w:r w:rsidRPr="007B4589">
              <w:rPr>
                <w:b/>
                <w:bCs/>
                <w:sz w:val="20"/>
                <w:szCs w:val="20"/>
              </w:rPr>
              <w:fldChar w:fldCharType="begin"/>
            </w:r>
            <w:r w:rsidRPr="007B4589">
              <w:rPr>
                <w:b/>
                <w:bCs/>
                <w:sz w:val="20"/>
                <w:szCs w:val="18"/>
              </w:rPr>
              <w:instrText xml:space="preserve"> PAGE </w:instrText>
            </w:r>
            <w:r w:rsidRPr="007B4589">
              <w:rPr>
                <w:b/>
                <w:bCs/>
                <w:sz w:val="20"/>
                <w:szCs w:val="20"/>
              </w:rPr>
              <w:fldChar w:fldCharType="separate"/>
            </w:r>
            <w:r w:rsidRPr="007B4589">
              <w:rPr>
                <w:b/>
                <w:bCs/>
                <w:noProof/>
                <w:sz w:val="20"/>
                <w:szCs w:val="18"/>
              </w:rPr>
              <w:t>2</w:t>
            </w:r>
            <w:r w:rsidRPr="007B4589">
              <w:rPr>
                <w:b/>
                <w:bCs/>
                <w:sz w:val="20"/>
                <w:szCs w:val="20"/>
              </w:rPr>
              <w:fldChar w:fldCharType="end"/>
            </w:r>
            <w:r w:rsidRPr="007B4589">
              <w:rPr>
                <w:b/>
                <w:bCs/>
                <w:sz w:val="20"/>
                <w:szCs w:val="18"/>
              </w:rPr>
              <w:t xml:space="preserve"> of </w:t>
            </w:r>
            <w:r w:rsidRPr="007B4589">
              <w:rPr>
                <w:b/>
                <w:bCs/>
                <w:sz w:val="20"/>
                <w:szCs w:val="20"/>
              </w:rPr>
              <w:fldChar w:fldCharType="begin"/>
            </w:r>
            <w:r w:rsidRPr="007B4589">
              <w:rPr>
                <w:b/>
                <w:bCs/>
                <w:sz w:val="20"/>
                <w:szCs w:val="18"/>
              </w:rPr>
              <w:instrText xml:space="preserve"> NUMPAGES  </w:instrText>
            </w:r>
            <w:r w:rsidRPr="007B4589">
              <w:rPr>
                <w:b/>
                <w:bCs/>
                <w:sz w:val="20"/>
                <w:szCs w:val="20"/>
              </w:rPr>
              <w:fldChar w:fldCharType="separate"/>
            </w:r>
            <w:r w:rsidRPr="007B4589">
              <w:rPr>
                <w:b/>
                <w:bCs/>
                <w:noProof/>
                <w:sz w:val="20"/>
                <w:szCs w:val="18"/>
              </w:rPr>
              <w:t>2</w:t>
            </w:r>
            <w:r w:rsidRPr="007B4589">
              <w:rPr>
                <w:b/>
                <w:bCs/>
                <w:sz w:val="20"/>
                <w:szCs w:val="20"/>
              </w:rPr>
              <w:fldChar w:fldCharType="end"/>
            </w:r>
          </w:p>
        </w:sdtContent>
      </w:sdt>
    </w:sdtContent>
  </w:sdt>
  <w:p w14:paraId="12E1C1C9" w14:textId="77777777" w:rsidR="007B4589" w:rsidRDefault="007B45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262EA7" w14:textId="77777777" w:rsidR="00A60303" w:rsidRDefault="00A60303" w:rsidP="007B4589">
      <w:pPr>
        <w:spacing w:line="240" w:lineRule="auto"/>
      </w:pPr>
      <w:r>
        <w:separator/>
      </w:r>
    </w:p>
  </w:footnote>
  <w:footnote w:type="continuationSeparator" w:id="0">
    <w:p w14:paraId="64D90D77" w14:textId="77777777" w:rsidR="00A60303" w:rsidRDefault="00A60303" w:rsidP="007B458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59616E" w14:textId="2DD01D14" w:rsidR="007B4589" w:rsidRPr="00476E19" w:rsidRDefault="007B4589" w:rsidP="007B4589">
    <w:pPr>
      <w:pStyle w:val="Header"/>
      <w:jc w:val="right"/>
      <w:rPr>
        <w:b/>
        <w:bCs/>
        <w:sz w:val="22"/>
        <w:szCs w:val="20"/>
      </w:rPr>
    </w:pPr>
    <w:r w:rsidRPr="00476E19">
      <w:rPr>
        <w:b/>
        <w:bCs/>
        <w:sz w:val="22"/>
        <w:szCs w:val="20"/>
      </w:rPr>
      <w:t>Sustainable Hospitality &amp; Tourism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65E8"/>
    <w:rsid w:val="00083513"/>
    <w:rsid w:val="002A1371"/>
    <w:rsid w:val="00476E19"/>
    <w:rsid w:val="00521E33"/>
    <w:rsid w:val="0061423D"/>
    <w:rsid w:val="007B4589"/>
    <w:rsid w:val="008F7EBD"/>
    <w:rsid w:val="00A60303"/>
    <w:rsid w:val="00A95A48"/>
    <w:rsid w:val="00B90FD7"/>
    <w:rsid w:val="00BF65E8"/>
    <w:rsid w:val="00C14480"/>
    <w:rsid w:val="00CA7680"/>
    <w:rsid w:val="00CD4AAE"/>
    <w:rsid w:val="00D17CD4"/>
    <w:rsid w:val="00EC748C"/>
    <w:rsid w:val="00F65B52"/>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7C0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4589"/>
    <w:pPr>
      <w:spacing w:line="480" w:lineRule="auto"/>
      <w:jc w:val="both"/>
    </w:pPr>
    <w:rPr>
      <w:rFonts w:ascii="Times New Roman" w:hAnsi="Times New Roman"/>
      <w:sz w:val="24"/>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7B4589"/>
    <w:pPr>
      <w:tabs>
        <w:tab w:val="center" w:pos="4513"/>
        <w:tab w:val="right" w:pos="9026"/>
      </w:tabs>
      <w:spacing w:line="240" w:lineRule="auto"/>
    </w:pPr>
  </w:style>
  <w:style w:type="character" w:customStyle="1" w:styleId="HeaderChar">
    <w:name w:val="Header Char"/>
    <w:basedOn w:val="DefaultParagraphFont"/>
    <w:link w:val="Header"/>
    <w:uiPriority w:val="99"/>
    <w:rsid w:val="007B4589"/>
    <w:rPr>
      <w:rFonts w:ascii="Times New Roman" w:hAnsi="Times New Roman"/>
      <w:sz w:val="24"/>
    </w:rPr>
  </w:style>
  <w:style w:type="paragraph" w:styleId="Footer">
    <w:name w:val="footer"/>
    <w:basedOn w:val="Normal"/>
    <w:link w:val="FooterChar"/>
    <w:uiPriority w:val="99"/>
    <w:unhideWhenUsed/>
    <w:rsid w:val="007B4589"/>
    <w:pPr>
      <w:tabs>
        <w:tab w:val="center" w:pos="4513"/>
        <w:tab w:val="right" w:pos="9026"/>
      </w:tabs>
      <w:spacing w:line="240" w:lineRule="auto"/>
    </w:pPr>
  </w:style>
  <w:style w:type="character" w:customStyle="1" w:styleId="FooterChar">
    <w:name w:val="Footer Char"/>
    <w:basedOn w:val="DefaultParagraphFont"/>
    <w:link w:val="Footer"/>
    <w:uiPriority w:val="99"/>
    <w:rsid w:val="007B458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premierinn.com/gb/en/why/force-for-good.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remierinn.com/gb/en/why/force-for-good.html"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2443</Words>
  <Characters>13931</Characters>
  <Application>Microsoft Office Word</Application>
  <DocSecurity>0</DocSecurity>
  <Lines>116</Lines>
  <Paragraphs>32</Paragraphs>
  <ScaleCrop>false</ScaleCrop>
  <Company/>
  <LinksUpToDate>false</LinksUpToDate>
  <CharactersWithSpaces>16342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2025-02-06T02:54:00Z</dcterms:created>
  <dcterms:modified xsi:type="dcterms:W3CDTF">2025-02-07T07:12:00Z</dcterms:modified>
</cp:coreProperties>
</file>