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FB4B" w14:textId="47483C40" w:rsidR="00597983" w:rsidRPr="001C2249" w:rsidRDefault="008772B5" w:rsidP="00DC3BF1">
      <w:pPr>
        <w:jc w:val="both"/>
        <w:rPr>
          <w:rFonts w:asciiTheme="majorHAnsi" w:hAnsiTheme="majorHAnsi" w:cstheme="majorHAnsi"/>
          <w:b/>
          <w:bCs/>
          <w:sz w:val="52"/>
          <w:szCs w:val="52"/>
        </w:rPr>
      </w:pPr>
      <w:r w:rsidRPr="001C2249">
        <w:rPr>
          <w:b/>
          <w:bCs/>
          <w:sz w:val="52"/>
          <w:szCs w:val="52"/>
        </w:rPr>
        <w:t>5OS01 – Specialist Employment Law</w:t>
      </w:r>
    </w:p>
    <w:p w14:paraId="77A1B10D" w14:textId="77777777" w:rsidR="00471097" w:rsidRDefault="00471097" w:rsidP="00DC3BF1">
      <w:pPr>
        <w:jc w:val="both"/>
        <w:rPr>
          <w:rFonts w:asciiTheme="majorHAnsi" w:hAnsiTheme="majorHAnsi" w:cstheme="majorHAnsi"/>
          <w:b/>
          <w:bCs/>
          <w:sz w:val="36"/>
          <w:szCs w:val="36"/>
          <w:u w:val="single"/>
        </w:rPr>
      </w:pPr>
    </w:p>
    <w:p w14:paraId="1D2CECCD" w14:textId="1CFB8172" w:rsidR="00B63D4D" w:rsidRDefault="00B63D4D" w:rsidP="00DC3BF1">
      <w:pPr>
        <w:jc w:val="both"/>
        <w:rPr>
          <w:rFonts w:asciiTheme="majorHAnsi" w:hAnsiTheme="majorHAnsi" w:cstheme="majorHAnsi"/>
          <w:b/>
          <w:bCs/>
          <w:sz w:val="36"/>
          <w:szCs w:val="36"/>
          <w:u w:val="single"/>
        </w:rPr>
      </w:pPr>
      <w:r w:rsidRPr="001C2249">
        <w:rPr>
          <w:rFonts w:asciiTheme="majorHAnsi" w:hAnsiTheme="majorHAnsi" w:cstheme="majorHAnsi"/>
          <w:b/>
          <w:bCs/>
          <w:sz w:val="36"/>
          <w:szCs w:val="36"/>
          <w:u w:val="single"/>
        </w:rPr>
        <w:t xml:space="preserve">TASK ONE </w:t>
      </w:r>
    </w:p>
    <w:p w14:paraId="0350C2AD" w14:textId="77777777" w:rsidR="00471097" w:rsidRDefault="00471097" w:rsidP="00DC3BF1">
      <w:pPr>
        <w:jc w:val="both"/>
        <w:rPr>
          <w:rFonts w:asciiTheme="majorHAnsi" w:hAnsiTheme="majorHAnsi" w:cstheme="majorHAnsi"/>
          <w:b/>
          <w:bCs/>
          <w:sz w:val="36"/>
          <w:szCs w:val="36"/>
          <w:u w:val="single"/>
        </w:rPr>
      </w:pPr>
    </w:p>
    <w:p w14:paraId="1F88EEC6" w14:textId="055B3431" w:rsidR="00333C80" w:rsidRPr="00DC3BF1" w:rsidRDefault="00EB5F1A" w:rsidP="00DC3BF1">
      <w:pPr>
        <w:jc w:val="both"/>
        <w:rPr>
          <w:rFonts w:asciiTheme="majorHAnsi" w:hAnsiTheme="majorHAnsi" w:cstheme="majorHAnsi"/>
          <w:b/>
          <w:bCs/>
        </w:rPr>
      </w:pPr>
      <w:r w:rsidRPr="00DC3BF1">
        <w:rPr>
          <w:rFonts w:asciiTheme="majorHAnsi" w:hAnsiTheme="majorHAnsi" w:cstheme="majorHAnsi"/>
          <w:b/>
          <w:bCs/>
        </w:rPr>
        <w:t>1.1</w:t>
      </w:r>
    </w:p>
    <w:p w14:paraId="450682AF" w14:textId="3BDE0863" w:rsidR="00154FEA" w:rsidRPr="00DC3BF1" w:rsidRDefault="00164CAE" w:rsidP="00DC3BF1">
      <w:pPr>
        <w:jc w:val="both"/>
        <w:rPr>
          <w:rFonts w:asciiTheme="majorHAnsi" w:hAnsiTheme="majorHAnsi" w:cstheme="majorHAnsi"/>
        </w:rPr>
      </w:pPr>
      <w:r w:rsidRPr="00DC3BF1">
        <w:rPr>
          <w:rFonts w:asciiTheme="majorHAnsi" w:hAnsiTheme="majorHAnsi" w:cstheme="majorHAnsi"/>
        </w:rPr>
        <w:t>Employment regulation exists to balance the power between employees and employers</w:t>
      </w:r>
      <w:r w:rsidR="001562F0" w:rsidRPr="00DC3BF1">
        <w:rPr>
          <w:rFonts w:asciiTheme="majorHAnsi" w:hAnsiTheme="majorHAnsi" w:cstheme="majorHAnsi"/>
        </w:rPr>
        <w:t>. It ensures</w:t>
      </w:r>
      <w:r w:rsidRPr="00DC3BF1">
        <w:rPr>
          <w:rFonts w:asciiTheme="majorHAnsi" w:hAnsiTheme="majorHAnsi" w:cstheme="majorHAnsi"/>
        </w:rPr>
        <w:t xml:space="preserve"> </w:t>
      </w:r>
      <w:r w:rsidR="002A3621" w:rsidRPr="00DC3BF1">
        <w:rPr>
          <w:rFonts w:asciiTheme="majorHAnsi" w:hAnsiTheme="majorHAnsi" w:cstheme="majorHAnsi"/>
        </w:rPr>
        <w:t>there is sufficient protection for minority groups,</w:t>
      </w:r>
      <w:r w:rsidR="00C7694E" w:rsidRPr="00DC3BF1">
        <w:rPr>
          <w:rFonts w:asciiTheme="majorHAnsi" w:hAnsiTheme="majorHAnsi" w:cstheme="majorHAnsi"/>
        </w:rPr>
        <w:t xml:space="preserve"> promot</w:t>
      </w:r>
      <w:r w:rsidR="005F4696" w:rsidRPr="00DC3BF1">
        <w:rPr>
          <w:rFonts w:asciiTheme="majorHAnsi" w:hAnsiTheme="majorHAnsi" w:cstheme="majorHAnsi"/>
        </w:rPr>
        <w:t>ion of</w:t>
      </w:r>
      <w:r w:rsidR="00E83D20" w:rsidRPr="00DC3BF1">
        <w:rPr>
          <w:rFonts w:asciiTheme="majorHAnsi" w:hAnsiTheme="majorHAnsi" w:cstheme="majorHAnsi"/>
        </w:rPr>
        <w:t xml:space="preserve"> a safe and attractive environment in which to work and </w:t>
      </w:r>
      <w:r w:rsidR="00C7694E" w:rsidRPr="00DC3BF1">
        <w:rPr>
          <w:rFonts w:asciiTheme="majorHAnsi" w:hAnsiTheme="majorHAnsi" w:cstheme="majorHAnsi"/>
        </w:rPr>
        <w:t xml:space="preserve">minimal opportunity for exploitation.  </w:t>
      </w:r>
      <w:r w:rsidR="002A3621" w:rsidRPr="00DC3BF1">
        <w:rPr>
          <w:rFonts w:asciiTheme="majorHAnsi" w:hAnsiTheme="majorHAnsi" w:cstheme="majorHAnsi"/>
        </w:rPr>
        <w:t xml:space="preserve"> </w:t>
      </w:r>
      <w:r w:rsidR="001562F0" w:rsidRPr="00DC3BF1">
        <w:rPr>
          <w:rFonts w:asciiTheme="majorHAnsi" w:hAnsiTheme="majorHAnsi" w:cstheme="majorHAnsi"/>
        </w:rPr>
        <w:t xml:space="preserve">Trade Unions also rely heavily on legal support to guide </w:t>
      </w:r>
      <w:r w:rsidR="00F639DF" w:rsidRPr="00DC3BF1">
        <w:rPr>
          <w:rFonts w:asciiTheme="majorHAnsi" w:hAnsiTheme="majorHAnsi" w:cstheme="majorHAnsi"/>
        </w:rPr>
        <w:t xml:space="preserve">organisations and enforce action.  We also want to retain talent in our country therefore by providing </w:t>
      </w:r>
      <w:r w:rsidR="00204747" w:rsidRPr="00DC3BF1">
        <w:rPr>
          <w:rFonts w:asciiTheme="majorHAnsi" w:hAnsiTheme="majorHAnsi" w:cstheme="majorHAnsi"/>
        </w:rPr>
        <w:t xml:space="preserve">systems to promote equality of opportunity and protection, individuals will feel more confident and comfortable working </w:t>
      </w:r>
      <w:r w:rsidR="004E4328" w:rsidRPr="00DC3BF1">
        <w:rPr>
          <w:rFonts w:asciiTheme="majorHAnsi" w:hAnsiTheme="majorHAnsi" w:cstheme="majorHAnsi"/>
        </w:rPr>
        <w:t xml:space="preserve">in the UK and we will lose less talent and skills overseas.  </w:t>
      </w:r>
    </w:p>
    <w:p w14:paraId="363D193A" w14:textId="71634F32" w:rsidR="004E4328" w:rsidRPr="00DC3BF1" w:rsidRDefault="00154FEA" w:rsidP="00DC3BF1">
      <w:pPr>
        <w:jc w:val="both"/>
        <w:rPr>
          <w:rFonts w:asciiTheme="majorHAnsi" w:hAnsiTheme="majorHAnsi" w:cstheme="majorHAnsi"/>
          <w:b/>
          <w:bCs/>
          <w:shd w:val="clear" w:color="auto" w:fill="FFFFFF"/>
        </w:rPr>
      </w:pPr>
      <w:r w:rsidRPr="00DC3BF1">
        <w:rPr>
          <w:rFonts w:asciiTheme="majorHAnsi" w:hAnsiTheme="majorHAnsi" w:cstheme="majorHAnsi"/>
        </w:rPr>
        <w:t>“</w:t>
      </w:r>
      <w:r w:rsidRPr="00DC3BF1">
        <w:rPr>
          <w:rFonts w:asciiTheme="majorHAnsi" w:hAnsiTheme="majorHAnsi" w:cstheme="majorHAnsi"/>
          <w:i/>
          <w:iCs/>
        </w:rPr>
        <w:t xml:space="preserve">Employment Law </w:t>
      </w:r>
      <w:r w:rsidRPr="00DC3BF1">
        <w:rPr>
          <w:rFonts w:asciiTheme="majorHAnsi" w:hAnsiTheme="majorHAnsi" w:cstheme="majorHAnsi"/>
          <w:i/>
          <w:iCs/>
          <w:shd w:val="clear" w:color="auto" w:fill="FFFFFF"/>
        </w:rPr>
        <w:t>governs what employers can expect from employees, what employers can ask employees to do, and employees’ rights at work.”</w:t>
      </w:r>
      <w:r w:rsidR="00C80239" w:rsidRPr="00DC3BF1">
        <w:rPr>
          <w:rFonts w:asciiTheme="majorHAnsi" w:hAnsiTheme="majorHAnsi" w:cstheme="majorHAnsi"/>
          <w:b/>
          <w:bCs/>
          <w:shd w:val="clear" w:color="auto" w:fill="FFFFFF"/>
        </w:rPr>
        <w:t xml:space="preserve"> </w:t>
      </w:r>
      <w:r w:rsidR="00382DDB" w:rsidRPr="00DC3BF1">
        <w:rPr>
          <w:rFonts w:asciiTheme="majorHAnsi" w:hAnsiTheme="majorHAnsi" w:cstheme="majorHAnsi"/>
          <w:b/>
          <w:bCs/>
          <w:shd w:val="clear" w:color="auto" w:fill="FFFFFF"/>
        </w:rPr>
        <w:t xml:space="preserve"> </w:t>
      </w:r>
      <w:r w:rsidR="00A41A85" w:rsidRPr="00DC3BF1">
        <w:rPr>
          <w:rFonts w:asciiTheme="majorHAnsi" w:hAnsiTheme="majorHAnsi" w:cstheme="majorHAnsi"/>
          <w:b/>
          <w:bCs/>
          <w:color w:val="000000"/>
          <w:sz w:val="20"/>
          <w:szCs w:val="20"/>
          <w:shd w:val="clear" w:color="auto" w:fill="FFFFFF"/>
        </w:rPr>
        <w:t>(Employment Law | CIPD, 2022)</w:t>
      </w:r>
      <w:r w:rsidR="00A41A85" w:rsidRPr="00DC3BF1">
        <w:rPr>
          <w:rFonts w:asciiTheme="majorHAnsi" w:hAnsiTheme="majorHAnsi" w:cstheme="majorHAnsi"/>
          <w:color w:val="000000"/>
          <w:sz w:val="20"/>
          <w:szCs w:val="20"/>
          <w:shd w:val="clear" w:color="auto" w:fill="FFFFFF"/>
        </w:rPr>
        <w:t xml:space="preserve">  </w:t>
      </w:r>
    </w:p>
    <w:p w14:paraId="0C1BAA5C" w14:textId="60D924D1" w:rsidR="00EF2E72" w:rsidRPr="00DC3BF1" w:rsidRDefault="00EF2E72" w:rsidP="00DC3BF1">
      <w:pPr>
        <w:jc w:val="both"/>
        <w:rPr>
          <w:rFonts w:asciiTheme="majorHAnsi" w:hAnsiTheme="majorHAnsi" w:cstheme="majorHAnsi"/>
        </w:rPr>
      </w:pPr>
      <w:r w:rsidRPr="00DC3BF1">
        <w:rPr>
          <w:rFonts w:asciiTheme="majorHAnsi" w:hAnsiTheme="majorHAnsi" w:cstheme="majorHAnsi"/>
          <w:i/>
          <w:iCs/>
          <w:shd w:val="clear" w:color="auto" w:fill="FFFFFF"/>
        </w:rPr>
        <w:t>“The arguments in favour of extensive employment law are rooted in the desire to enhance social justice.”</w:t>
      </w:r>
      <w:r w:rsidRPr="00DC3BF1">
        <w:rPr>
          <w:rFonts w:asciiTheme="majorHAnsi" w:hAnsiTheme="majorHAnsi" w:cstheme="majorHAnsi"/>
          <w:b/>
          <w:bCs/>
          <w:shd w:val="clear" w:color="auto" w:fill="FFFFFF"/>
        </w:rPr>
        <w:t xml:space="preserve"> </w:t>
      </w:r>
      <w:r w:rsidR="009549A3" w:rsidRPr="00DC3BF1">
        <w:rPr>
          <w:rFonts w:asciiTheme="majorHAnsi" w:hAnsiTheme="majorHAnsi" w:cstheme="majorHAnsi"/>
          <w:b/>
          <w:bCs/>
          <w:color w:val="000000"/>
          <w:shd w:val="clear" w:color="auto" w:fill="FFFFFF"/>
        </w:rPr>
        <w:t>(TAYLOR, 2022)</w:t>
      </w:r>
      <w:r w:rsidR="009549A3" w:rsidRPr="00DC3BF1">
        <w:rPr>
          <w:rFonts w:asciiTheme="majorHAnsi" w:hAnsiTheme="majorHAnsi" w:cstheme="majorHAnsi"/>
          <w:color w:val="000000"/>
          <w:sz w:val="20"/>
          <w:szCs w:val="20"/>
          <w:shd w:val="clear" w:color="auto" w:fill="FFFFFF"/>
        </w:rPr>
        <w:t xml:space="preserve"> </w:t>
      </w:r>
    </w:p>
    <w:p w14:paraId="47F92297" w14:textId="36C56885" w:rsidR="00E00E5C" w:rsidRPr="00DC3BF1" w:rsidRDefault="00E83FEE" w:rsidP="00DC3BF1">
      <w:pPr>
        <w:jc w:val="both"/>
        <w:rPr>
          <w:rFonts w:asciiTheme="majorHAnsi" w:hAnsiTheme="majorHAnsi" w:cstheme="majorHAnsi"/>
        </w:rPr>
      </w:pPr>
      <w:r w:rsidRPr="00DC3BF1">
        <w:rPr>
          <w:rFonts w:asciiTheme="majorHAnsi" w:hAnsiTheme="majorHAnsi" w:cstheme="majorHAnsi"/>
        </w:rPr>
        <w:t xml:space="preserve">Employment law provides guidance </w:t>
      </w:r>
      <w:r w:rsidR="0025401E" w:rsidRPr="00DC3BF1">
        <w:rPr>
          <w:rFonts w:asciiTheme="majorHAnsi" w:hAnsiTheme="majorHAnsi" w:cstheme="majorHAnsi"/>
        </w:rPr>
        <w:t>to</w:t>
      </w:r>
      <w:r w:rsidRPr="00DC3BF1">
        <w:rPr>
          <w:rFonts w:asciiTheme="majorHAnsi" w:hAnsiTheme="majorHAnsi" w:cstheme="majorHAnsi"/>
        </w:rPr>
        <w:t xml:space="preserve"> combat discrimination and promote equality at work.  </w:t>
      </w:r>
      <w:r w:rsidR="00362EC5" w:rsidRPr="00DC3BF1">
        <w:rPr>
          <w:rFonts w:asciiTheme="majorHAnsi" w:hAnsiTheme="majorHAnsi" w:cstheme="majorHAnsi"/>
        </w:rPr>
        <w:t>There are both moral and economic benefits</w:t>
      </w:r>
      <w:r w:rsidR="008E30F1" w:rsidRPr="00DC3BF1">
        <w:rPr>
          <w:rFonts w:asciiTheme="majorHAnsi" w:hAnsiTheme="majorHAnsi" w:cstheme="majorHAnsi"/>
        </w:rPr>
        <w:t xml:space="preserve"> associated with employment regulations and legislation</w:t>
      </w:r>
      <w:r w:rsidR="0025401E" w:rsidRPr="00DC3BF1">
        <w:rPr>
          <w:rFonts w:asciiTheme="majorHAnsi" w:hAnsiTheme="majorHAnsi" w:cstheme="majorHAnsi"/>
        </w:rPr>
        <w:t xml:space="preserve"> including:</w:t>
      </w:r>
    </w:p>
    <w:p w14:paraId="65DC1940" w14:textId="236DC0CA" w:rsidR="00AD4D68" w:rsidRPr="00DC3BF1" w:rsidRDefault="00446A11" w:rsidP="00DC3BF1">
      <w:pPr>
        <w:pStyle w:val="ListParagraph"/>
        <w:numPr>
          <w:ilvl w:val="0"/>
          <w:numId w:val="3"/>
        </w:numPr>
        <w:jc w:val="both"/>
        <w:rPr>
          <w:rFonts w:asciiTheme="majorHAnsi" w:hAnsiTheme="majorHAnsi" w:cstheme="majorHAnsi"/>
        </w:rPr>
      </w:pPr>
      <w:r w:rsidRPr="00DC3BF1">
        <w:rPr>
          <w:rFonts w:asciiTheme="majorHAnsi" w:hAnsiTheme="majorHAnsi" w:cstheme="majorHAnsi"/>
        </w:rPr>
        <w:t xml:space="preserve">Minimal opportunity for bribery, corruption and </w:t>
      </w:r>
      <w:r w:rsidR="007753C0" w:rsidRPr="00DC3BF1">
        <w:rPr>
          <w:rFonts w:asciiTheme="majorHAnsi" w:hAnsiTheme="majorHAnsi" w:cstheme="majorHAnsi"/>
        </w:rPr>
        <w:t>exploitation</w:t>
      </w:r>
    </w:p>
    <w:p w14:paraId="76622979" w14:textId="51BBC65C" w:rsidR="009C0D1B" w:rsidRPr="00DC3BF1" w:rsidRDefault="009C0D1B" w:rsidP="00DC3BF1">
      <w:pPr>
        <w:pStyle w:val="ListParagraph"/>
        <w:numPr>
          <w:ilvl w:val="0"/>
          <w:numId w:val="3"/>
        </w:numPr>
        <w:jc w:val="both"/>
        <w:rPr>
          <w:rFonts w:asciiTheme="majorHAnsi" w:hAnsiTheme="majorHAnsi" w:cstheme="majorHAnsi"/>
        </w:rPr>
      </w:pPr>
      <w:r w:rsidRPr="00DC3BF1">
        <w:rPr>
          <w:rFonts w:asciiTheme="majorHAnsi" w:hAnsiTheme="majorHAnsi" w:cstheme="majorHAnsi"/>
        </w:rPr>
        <w:t xml:space="preserve">Protection for minority groups </w:t>
      </w:r>
      <w:r w:rsidR="00E33AB3" w:rsidRPr="00DC3BF1">
        <w:rPr>
          <w:rFonts w:asciiTheme="majorHAnsi" w:hAnsiTheme="majorHAnsi" w:cstheme="majorHAnsi"/>
        </w:rPr>
        <w:t xml:space="preserve">– increased focus on inclusion </w:t>
      </w:r>
    </w:p>
    <w:p w14:paraId="7C8CBD93" w14:textId="409440F5" w:rsidR="007753C0" w:rsidRPr="00DC3BF1" w:rsidRDefault="007753C0" w:rsidP="00DC3BF1">
      <w:pPr>
        <w:pStyle w:val="ListParagraph"/>
        <w:numPr>
          <w:ilvl w:val="0"/>
          <w:numId w:val="3"/>
        </w:numPr>
        <w:jc w:val="both"/>
        <w:rPr>
          <w:rFonts w:asciiTheme="majorHAnsi" w:hAnsiTheme="majorHAnsi" w:cstheme="majorHAnsi"/>
        </w:rPr>
      </w:pPr>
      <w:r w:rsidRPr="00DC3BF1">
        <w:rPr>
          <w:rFonts w:asciiTheme="majorHAnsi" w:hAnsiTheme="majorHAnsi" w:cstheme="majorHAnsi"/>
        </w:rPr>
        <w:t>Attract the most appropriate, skilled workers for the role</w:t>
      </w:r>
    </w:p>
    <w:p w14:paraId="76BE70F7" w14:textId="732F98E5" w:rsidR="007753C0" w:rsidRPr="00DC3BF1" w:rsidRDefault="007753C0" w:rsidP="00DC3BF1">
      <w:pPr>
        <w:pStyle w:val="ListParagraph"/>
        <w:numPr>
          <w:ilvl w:val="0"/>
          <w:numId w:val="3"/>
        </w:numPr>
        <w:jc w:val="both"/>
        <w:rPr>
          <w:rFonts w:asciiTheme="majorHAnsi" w:hAnsiTheme="majorHAnsi" w:cstheme="majorHAnsi"/>
        </w:rPr>
      </w:pPr>
      <w:r w:rsidRPr="00DC3BF1">
        <w:rPr>
          <w:rFonts w:asciiTheme="majorHAnsi" w:hAnsiTheme="majorHAnsi" w:cstheme="majorHAnsi"/>
        </w:rPr>
        <w:t xml:space="preserve">Improve employee satisfaction and retention </w:t>
      </w:r>
    </w:p>
    <w:p w14:paraId="6E71BE9B" w14:textId="3D46D46F" w:rsidR="00AD4D68" w:rsidRPr="00DC3BF1" w:rsidRDefault="00AD4D68" w:rsidP="00DC3BF1">
      <w:pPr>
        <w:pStyle w:val="ListParagraph"/>
        <w:numPr>
          <w:ilvl w:val="0"/>
          <w:numId w:val="3"/>
        </w:numPr>
        <w:jc w:val="both"/>
        <w:rPr>
          <w:rFonts w:asciiTheme="majorHAnsi" w:hAnsiTheme="majorHAnsi" w:cstheme="majorHAnsi"/>
        </w:rPr>
      </w:pPr>
      <w:r w:rsidRPr="00DC3BF1">
        <w:rPr>
          <w:rFonts w:asciiTheme="majorHAnsi" w:hAnsiTheme="majorHAnsi" w:cstheme="majorHAnsi"/>
        </w:rPr>
        <w:t xml:space="preserve">Positive brand image </w:t>
      </w:r>
    </w:p>
    <w:p w14:paraId="23A06483" w14:textId="527FCF93" w:rsidR="006B5E2F" w:rsidRPr="00DC3BF1" w:rsidRDefault="00810249" w:rsidP="00DC3BF1">
      <w:pPr>
        <w:jc w:val="both"/>
        <w:rPr>
          <w:rFonts w:asciiTheme="majorHAnsi" w:hAnsiTheme="majorHAnsi" w:cstheme="majorHAnsi"/>
        </w:rPr>
      </w:pPr>
      <w:r w:rsidRPr="00DC3BF1">
        <w:rPr>
          <w:rFonts w:asciiTheme="majorHAnsi" w:hAnsiTheme="majorHAnsi" w:cstheme="majorHAnsi"/>
        </w:rPr>
        <w:t xml:space="preserve">There are </w:t>
      </w:r>
      <w:r w:rsidR="00EA377A" w:rsidRPr="00DC3BF1">
        <w:rPr>
          <w:rFonts w:asciiTheme="majorHAnsi" w:hAnsiTheme="majorHAnsi" w:cstheme="majorHAnsi"/>
        </w:rPr>
        <w:t xml:space="preserve">some </w:t>
      </w:r>
      <w:r w:rsidR="00DB69F7" w:rsidRPr="00DC3BF1">
        <w:rPr>
          <w:rFonts w:asciiTheme="majorHAnsi" w:hAnsiTheme="majorHAnsi" w:cstheme="majorHAnsi"/>
        </w:rPr>
        <w:t xml:space="preserve">negative perceptions associated with extensive employment </w:t>
      </w:r>
      <w:r w:rsidR="0071601D" w:rsidRPr="00DC3BF1">
        <w:rPr>
          <w:rFonts w:asciiTheme="majorHAnsi" w:hAnsiTheme="majorHAnsi" w:cstheme="majorHAnsi"/>
        </w:rPr>
        <w:t xml:space="preserve">regulation including the fact it is </w:t>
      </w:r>
      <w:r w:rsidR="008B601A" w:rsidRPr="00DC3BF1">
        <w:rPr>
          <w:rFonts w:asciiTheme="majorHAnsi" w:hAnsiTheme="majorHAnsi" w:cstheme="majorHAnsi"/>
        </w:rPr>
        <w:t xml:space="preserve">a burden that discourages individuals and companies to expand through recruitment and employment.  </w:t>
      </w:r>
    </w:p>
    <w:p w14:paraId="0EA4F76B" w14:textId="4A33D5F3" w:rsidR="00456AD8" w:rsidRPr="00DC3BF1" w:rsidRDefault="00456AD8" w:rsidP="00DC3BF1">
      <w:pPr>
        <w:jc w:val="both"/>
        <w:rPr>
          <w:rFonts w:asciiTheme="majorHAnsi" w:hAnsiTheme="majorHAnsi" w:cstheme="majorHAnsi"/>
        </w:rPr>
      </w:pPr>
      <w:r w:rsidRPr="00DC3BF1">
        <w:rPr>
          <w:rFonts w:asciiTheme="majorHAnsi" w:hAnsiTheme="majorHAnsi" w:cstheme="majorHAnsi"/>
        </w:rPr>
        <w:t xml:space="preserve">In </w:t>
      </w:r>
      <w:r w:rsidR="00CC2508" w:rsidRPr="00DC3BF1">
        <w:rPr>
          <w:rFonts w:asciiTheme="majorHAnsi" w:hAnsiTheme="majorHAnsi" w:cstheme="majorHAnsi"/>
        </w:rPr>
        <w:t>Taylor and Woodhams book ‘Human Resource Management: People and Organisations, about Employment Law’, they state:</w:t>
      </w:r>
    </w:p>
    <w:p w14:paraId="49EBB590" w14:textId="1B112FCD" w:rsidR="002A386F" w:rsidRPr="00DC3BF1" w:rsidRDefault="00964A44" w:rsidP="00DC3BF1">
      <w:pPr>
        <w:jc w:val="both"/>
        <w:rPr>
          <w:rFonts w:asciiTheme="majorHAnsi" w:hAnsiTheme="majorHAnsi" w:cstheme="majorHAnsi"/>
        </w:rPr>
      </w:pPr>
      <w:r w:rsidRPr="00DC3BF1">
        <w:rPr>
          <w:rFonts w:asciiTheme="majorHAnsi" w:hAnsiTheme="majorHAnsi" w:cstheme="majorHAnsi"/>
        </w:rPr>
        <w:t>“</w:t>
      </w:r>
      <w:r w:rsidR="002A386F" w:rsidRPr="00DC3BF1">
        <w:rPr>
          <w:rFonts w:asciiTheme="majorHAnsi" w:hAnsiTheme="majorHAnsi" w:cstheme="majorHAnsi"/>
          <w:i/>
          <w:iCs/>
        </w:rPr>
        <w:t xml:space="preserve">It serves to act as a major deterrent to smaller employers who might </w:t>
      </w:r>
      <w:r w:rsidR="00E52C1B" w:rsidRPr="00DC3BF1">
        <w:rPr>
          <w:rFonts w:asciiTheme="majorHAnsi" w:hAnsiTheme="majorHAnsi" w:cstheme="majorHAnsi"/>
          <w:i/>
          <w:iCs/>
        </w:rPr>
        <w:t>otherwise</w:t>
      </w:r>
      <w:r w:rsidR="002A386F" w:rsidRPr="00DC3BF1">
        <w:rPr>
          <w:rFonts w:asciiTheme="majorHAnsi" w:hAnsiTheme="majorHAnsi" w:cstheme="majorHAnsi"/>
          <w:i/>
          <w:iCs/>
        </w:rPr>
        <w:t xml:space="preserve"> hire new people and to international companies who choose not to site their operations in the UK because the conditions are more employer-friendly elsewhere.  More generally, because employment law </w:t>
      </w:r>
      <w:r w:rsidR="00E52C1B" w:rsidRPr="00DC3BF1">
        <w:rPr>
          <w:rFonts w:asciiTheme="majorHAnsi" w:hAnsiTheme="majorHAnsi" w:cstheme="majorHAnsi"/>
          <w:i/>
          <w:iCs/>
        </w:rPr>
        <w:t>adds to UK employers’ costs, it makes them less competitive than commercial rivals based in other countries</w:t>
      </w:r>
      <w:r w:rsidR="00E52C1B" w:rsidRPr="00DC3BF1">
        <w:rPr>
          <w:rFonts w:asciiTheme="majorHAnsi" w:hAnsiTheme="majorHAnsi" w:cstheme="majorHAnsi"/>
        </w:rPr>
        <w:t xml:space="preserve">.” </w:t>
      </w:r>
      <w:r w:rsidRPr="00DC3BF1">
        <w:rPr>
          <w:rFonts w:asciiTheme="majorHAnsi" w:hAnsiTheme="majorHAnsi" w:cstheme="majorHAnsi"/>
        </w:rPr>
        <w:t xml:space="preserve"> </w:t>
      </w:r>
      <w:r w:rsidR="00A611D7" w:rsidRPr="00DC3BF1">
        <w:rPr>
          <w:rFonts w:asciiTheme="majorHAnsi" w:hAnsiTheme="majorHAnsi" w:cstheme="majorHAnsi"/>
          <w:color w:val="000000"/>
          <w:sz w:val="20"/>
          <w:szCs w:val="20"/>
          <w:shd w:val="clear" w:color="auto" w:fill="FFFFFF"/>
        </w:rPr>
        <w:t>(</w:t>
      </w:r>
      <w:r w:rsidR="00A611D7" w:rsidRPr="00E355B6">
        <w:rPr>
          <w:rFonts w:asciiTheme="majorHAnsi" w:hAnsiTheme="majorHAnsi" w:cstheme="majorHAnsi"/>
          <w:b/>
          <w:bCs/>
          <w:color w:val="000000"/>
          <w:sz w:val="20"/>
          <w:szCs w:val="20"/>
          <w:shd w:val="clear" w:color="auto" w:fill="FFFFFF"/>
        </w:rPr>
        <w:t>TAYLOR, 2022)</w:t>
      </w:r>
    </w:p>
    <w:p w14:paraId="649784D9" w14:textId="4E7442ED" w:rsidR="00303597" w:rsidRPr="00DC3BF1" w:rsidRDefault="00BD7E00" w:rsidP="00DC3BF1">
      <w:pPr>
        <w:jc w:val="both"/>
        <w:rPr>
          <w:rFonts w:asciiTheme="majorHAnsi" w:hAnsiTheme="majorHAnsi" w:cstheme="majorHAnsi"/>
        </w:rPr>
      </w:pPr>
      <w:r w:rsidRPr="00DC3BF1">
        <w:rPr>
          <w:rFonts w:asciiTheme="majorHAnsi" w:hAnsiTheme="majorHAnsi" w:cstheme="majorHAnsi"/>
        </w:rPr>
        <w:t xml:space="preserve">Employment regulations can deter inward investment which reduces competitivity of our economy and opportunities for growth.   </w:t>
      </w:r>
    </w:p>
    <w:p w14:paraId="53959AC0" w14:textId="77777777" w:rsidR="00372704" w:rsidRPr="00DC3BF1" w:rsidRDefault="00372704" w:rsidP="00DC3BF1">
      <w:pPr>
        <w:jc w:val="both"/>
        <w:rPr>
          <w:rFonts w:asciiTheme="majorHAnsi" w:hAnsiTheme="majorHAnsi" w:cstheme="majorHAnsi"/>
        </w:rPr>
      </w:pPr>
    </w:p>
    <w:p w14:paraId="73A29887" w14:textId="77777777" w:rsidR="00F41215" w:rsidRDefault="00F41215">
      <w:pPr>
        <w:rPr>
          <w:rFonts w:asciiTheme="majorHAnsi" w:hAnsiTheme="majorHAnsi" w:cstheme="majorHAnsi"/>
          <w:b/>
          <w:bCs/>
        </w:rPr>
      </w:pPr>
      <w:r>
        <w:rPr>
          <w:rFonts w:asciiTheme="majorHAnsi" w:hAnsiTheme="majorHAnsi" w:cstheme="majorHAnsi"/>
          <w:b/>
          <w:bCs/>
        </w:rPr>
        <w:br w:type="page"/>
      </w:r>
    </w:p>
    <w:p w14:paraId="20D90186" w14:textId="418A59C4" w:rsidR="00FF57BA" w:rsidRPr="00DC3BF1" w:rsidRDefault="00A717EF" w:rsidP="00DC3BF1">
      <w:pPr>
        <w:jc w:val="both"/>
        <w:rPr>
          <w:rFonts w:asciiTheme="majorHAnsi" w:hAnsiTheme="majorHAnsi" w:cstheme="majorHAnsi"/>
          <w:b/>
          <w:bCs/>
        </w:rPr>
      </w:pPr>
      <w:r w:rsidRPr="00DC3BF1">
        <w:rPr>
          <w:rFonts w:asciiTheme="majorHAnsi" w:hAnsiTheme="majorHAnsi" w:cstheme="majorHAnsi"/>
          <w:b/>
          <w:bCs/>
        </w:rPr>
        <w:lastRenderedPageBreak/>
        <w:t xml:space="preserve">1.2 </w:t>
      </w:r>
    </w:p>
    <w:p w14:paraId="467AAFC7" w14:textId="77777777" w:rsidR="00E0072F" w:rsidRPr="00DC3BF1" w:rsidRDefault="00C70587" w:rsidP="00DC3BF1">
      <w:pPr>
        <w:jc w:val="both"/>
        <w:rPr>
          <w:rFonts w:asciiTheme="majorHAnsi" w:hAnsiTheme="majorHAnsi" w:cstheme="majorHAnsi"/>
        </w:rPr>
      </w:pPr>
      <w:r w:rsidRPr="00DC3BF1">
        <w:rPr>
          <w:rFonts w:asciiTheme="majorHAnsi" w:hAnsiTheme="majorHAnsi" w:cstheme="majorHAnsi"/>
        </w:rPr>
        <w:t xml:space="preserve">The HM Courts and Tribunal </w:t>
      </w:r>
      <w:r w:rsidR="00976CF0" w:rsidRPr="00DC3BF1">
        <w:rPr>
          <w:rFonts w:asciiTheme="majorHAnsi" w:hAnsiTheme="majorHAnsi" w:cstheme="majorHAnsi"/>
        </w:rPr>
        <w:t>Service is responsible for the administration of criminal, civil and family courts and tribunals in England and Wales.</w:t>
      </w:r>
    </w:p>
    <w:p w14:paraId="180BCFFA" w14:textId="28C1FC60" w:rsidR="00791E9E" w:rsidRPr="00DC3BF1" w:rsidRDefault="00E0072F" w:rsidP="00DC3BF1">
      <w:pPr>
        <w:jc w:val="both"/>
        <w:rPr>
          <w:rFonts w:asciiTheme="majorHAnsi" w:hAnsiTheme="majorHAnsi" w:cstheme="majorHAnsi"/>
        </w:rPr>
      </w:pPr>
      <w:r w:rsidRPr="00DC3BF1">
        <w:rPr>
          <w:rFonts w:asciiTheme="majorHAnsi" w:hAnsiTheme="majorHAnsi" w:cstheme="majorHAnsi"/>
        </w:rPr>
        <w:t xml:space="preserve">The following </w:t>
      </w:r>
      <w:r w:rsidR="00C25623" w:rsidRPr="00DC3BF1">
        <w:rPr>
          <w:rFonts w:asciiTheme="majorHAnsi" w:hAnsiTheme="majorHAnsi" w:cstheme="majorHAnsi"/>
        </w:rPr>
        <w:t xml:space="preserve">diagram illustrates the </w:t>
      </w:r>
      <w:r w:rsidR="00625E37" w:rsidRPr="00DC3BF1">
        <w:rPr>
          <w:rFonts w:asciiTheme="majorHAnsi" w:hAnsiTheme="majorHAnsi" w:cstheme="majorHAnsi"/>
        </w:rPr>
        <w:t xml:space="preserve">Employment Court Hierarchy.  </w:t>
      </w:r>
      <w:r w:rsidR="00976CF0" w:rsidRPr="00DC3BF1">
        <w:rPr>
          <w:rFonts w:asciiTheme="majorHAnsi" w:hAnsiTheme="majorHAnsi" w:cstheme="majorHAnsi"/>
        </w:rPr>
        <w:t xml:space="preserve">  </w:t>
      </w:r>
    </w:p>
    <w:p w14:paraId="1DCB0AD9" w14:textId="68E62E7C" w:rsidR="00E96C06" w:rsidRPr="00DC3BF1" w:rsidRDefault="00D73235" w:rsidP="00DC3BF1">
      <w:pPr>
        <w:jc w:val="both"/>
        <w:rPr>
          <w:rFonts w:asciiTheme="majorHAnsi" w:hAnsiTheme="majorHAnsi" w:cstheme="majorHAnsi"/>
        </w:rPr>
      </w:pPr>
      <w:r w:rsidRPr="00DC3BF1">
        <w:rPr>
          <w:rFonts w:asciiTheme="majorHAnsi" w:hAnsiTheme="majorHAnsi" w:cstheme="majorHAnsi"/>
          <w:noProof/>
        </w:rPr>
        <w:drawing>
          <wp:inline distT="0" distB="0" distL="0" distR="0" wp14:anchorId="61923691" wp14:editId="4EE176D5">
            <wp:extent cx="4845325" cy="2673985"/>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6"/>
                    <a:srcRect l="67733" t="20082" r="11241" b="42909"/>
                    <a:stretch/>
                  </pic:blipFill>
                  <pic:spPr bwMode="auto">
                    <a:xfrm>
                      <a:off x="0" y="0"/>
                      <a:ext cx="4851566" cy="2677429"/>
                    </a:xfrm>
                    <a:prstGeom prst="rect">
                      <a:avLst/>
                    </a:prstGeom>
                    <a:ln>
                      <a:noFill/>
                    </a:ln>
                    <a:extLst>
                      <a:ext uri="{53640926-AAD7-44D8-BBD7-CCE9431645EC}">
                        <a14:shadowObscured xmlns:a14="http://schemas.microsoft.com/office/drawing/2010/main"/>
                      </a:ext>
                    </a:extLst>
                  </pic:spPr>
                </pic:pic>
              </a:graphicData>
            </a:graphic>
          </wp:inline>
        </w:drawing>
      </w:r>
    </w:p>
    <w:p w14:paraId="7F26253C" w14:textId="2D796C1A" w:rsidR="002503CE" w:rsidRPr="00DC3BF1" w:rsidRDefault="00BA106B" w:rsidP="00DC3BF1">
      <w:pPr>
        <w:jc w:val="both"/>
        <w:rPr>
          <w:rFonts w:asciiTheme="majorHAnsi" w:hAnsiTheme="majorHAnsi" w:cstheme="majorHAnsi"/>
        </w:rPr>
      </w:pPr>
      <w:r w:rsidRPr="00DC3BF1">
        <w:rPr>
          <w:rFonts w:asciiTheme="majorHAnsi" w:hAnsiTheme="majorHAnsi" w:cstheme="majorHAnsi"/>
        </w:rPr>
        <w:t xml:space="preserve">Courts and the employment tribunal system are used by claimants to bring forth </w:t>
      </w:r>
      <w:r w:rsidR="00C62E5E" w:rsidRPr="00DC3BF1">
        <w:rPr>
          <w:rFonts w:asciiTheme="majorHAnsi" w:hAnsiTheme="majorHAnsi" w:cstheme="majorHAnsi"/>
        </w:rPr>
        <w:t>a case (usually against a current or former employer) which has resulted in some detriment or un</w:t>
      </w:r>
      <w:r w:rsidR="00783D43" w:rsidRPr="00DC3BF1">
        <w:rPr>
          <w:rFonts w:asciiTheme="majorHAnsi" w:hAnsiTheme="majorHAnsi" w:cstheme="majorHAnsi"/>
        </w:rPr>
        <w:t xml:space="preserve">lawful undertaking.  </w:t>
      </w:r>
    </w:p>
    <w:p w14:paraId="7C930D1D" w14:textId="54555161" w:rsidR="00BC37DC" w:rsidRPr="00DC3BF1" w:rsidRDefault="00BC37DC" w:rsidP="00DC3BF1">
      <w:pPr>
        <w:jc w:val="both"/>
        <w:rPr>
          <w:rFonts w:asciiTheme="majorHAnsi" w:hAnsiTheme="majorHAnsi" w:cstheme="majorHAnsi"/>
        </w:rPr>
      </w:pPr>
      <w:r w:rsidRPr="00DC3BF1">
        <w:rPr>
          <w:rFonts w:asciiTheme="majorHAnsi" w:hAnsiTheme="majorHAnsi" w:cstheme="majorHAnsi"/>
        </w:rPr>
        <w:t>“</w:t>
      </w:r>
      <w:r w:rsidR="00BD0FF4" w:rsidRPr="00DC3BF1">
        <w:rPr>
          <w:rFonts w:asciiTheme="majorHAnsi" w:hAnsiTheme="majorHAnsi" w:cstheme="majorHAnsi"/>
          <w:i/>
          <w:iCs/>
        </w:rPr>
        <w:t>An Employment Tribunal is responsible for hearing claims from people who think someone such as an employer or potential employer has treated them unlawfully</w:t>
      </w:r>
      <w:r w:rsidR="00BD0FF4" w:rsidRPr="00DC3BF1">
        <w:rPr>
          <w:rFonts w:asciiTheme="majorHAnsi" w:hAnsiTheme="majorHAnsi" w:cstheme="majorHAnsi"/>
        </w:rPr>
        <w:t>.</w:t>
      </w:r>
      <w:r w:rsidRPr="00DC3BF1">
        <w:rPr>
          <w:rFonts w:asciiTheme="majorHAnsi" w:hAnsiTheme="majorHAnsi" w:cstheme="majorHAnsi"/>
        </w:rPr>
        <w:t xml:space="preserve">”  </w:t>
      </w:r>
      <w:sdt>
        <w:sdtPr>
          <w:rPr>
            <w:rFonts w:asciiTheme="majorHAnsi" w:hAnsiTheme="majorHAnsi" w:cstheme="majorHAnsi"/>
            <w:b/>
            <w:bCs/>
          </w:rPr>
          <w:id w:val="-1494639839"/>
          <w:citation/>
        </w:sdtPr>
        <w:sdtEndPr/>
        <w:sdtContent>
          <w:r w:rsidR="00AE1D7C" w:rsidRPr="00116C6C">
            <w:rPr>
              <w:rFonts w:asciiTheme="majorHAnsi" w:hAnsiTheme="majorHAnsi" w:cstheme="majorHAnsi"/>
              <w:b/>
              <w:bCs/>
            </w:rPr>
            <w:fldChar w:fldCharType="begin"/>
          </w:r>
          <w:r w:rsidR="00AE1D7C" w:rsidRPr="00116C6C">
            <w:rPr>
              <w:rFonts w:asciiTheme="majorHAnsi" w:hAnsiTheme="majorHAnsi" w:cstheme="majorHAnsi"/>
              <w:b/>
              <w:bCs/>
            </w:rPr>
            <w:instrText xml:space="preserve"> CITATION GOV22 \l 2057 </w:instrText>
          </w:r>
          <w:r w:rsidR="00AE1D7C" w:rsidRPr="00116C6C">
            <w:rPr>
              <w:rFonts w:asciiTheme="majorHAnsi" w:hAnsiTheme="majorHAnsi" w:cstheme="majorHAnsi"/>
              <w:b/>
              <w:bCs/>
            </w:rPr>
            <w:fldChar w:fldCharType="separate"/>
          </w:r>
          <w:r w:rsidR="00AE1D7C" w:rsidRPr="00116C6C">
            <w:rPr>
              <w:rFonts w:asciiTheme="majorHAnsi" w:hAnsiTheme="majorHAnsi" w:cstheme="majorHAnsi"/>
              <w:b/>
              <w:bCs/>
              <w:noProof/>
            </w:rPr>
            <w:t>(GOV.UK, 2022)</w:t>
          </w:r>
          <w:r w:rsidR="00AE1D7C" w:rsidRPr="00116C6C">
            <w:rPr>
              <w:rFonts w:asciiTheme="majorHAnsi" w:hAnsiTheme="majorHAnsi" w:cstheme="majorHAnsi"/>
              <w:b/>
              <w:bCs/>
            </w:rPr>
            <w:fldChar w:fldCharType="end"/>
          </w:r>
        </w:sdtContent>
      </w:sdt>
    </w:p>
    <w:p w14:paraId="3D366B1A" w14:textId="306AFB69" w:rsidR="00615690" w:rsidRPr="00DC3BF1" w:rsidRDefault="00BD0FF4" w:rsidP="00DC3BF1">
      <w:pPr>
        <w:jc w:val="both"/>
        <w:rPr>
          <w:rFonts w:asciiTheme="majorHAnsi" w:hAnsiTheme="majorHAnsi" w:cstheme="majorHAnsi"/>
        </w:rPr>
      </w:pPr>
      <w:r w:rsidRPr="00DC3BF1">
        <w:rPr>
          <w:rFonts w:asciiTheme="majorHAnsi" w:hAnsiTheme="majorHAnsi" w:cstheme="majorHAnsi"/>
        </w:rPr>
        <w:t>Examples of unlawful treatment include:</w:t>
      </w:r>
    </w:p>
    <w:p w14:paraId="77C1052E" w14:textId="325CC220" w:rsidR="00BD0FF4" w:rsidRPr="00DC3BF1" w:rsidRDefault="00BD0FF4" w:rsidP="00DC3BF1">
      <w:pPr>
        <w:pStyle w:val="ListParagraph"/>
        <w:numPr>
          <w:ilvl w:val="0"/>
          <w:numId w:val="4"/>
        </w:numPr>
        <w:jc w:val="both"/>
        <w:rPr>
          <w:rFonts w:asciiTheme="majorHAnsi" w:hAnsiTheme="majorHAnsi" w:cstheme="majorHAnsi"/>
        </w:rPr>
      </w:pPr>
      <w:r w:rsidRPr="00DC3BF1">
        <w:rPr>
          <w:rFonts w:asciiTheme="majorHAnsi" w:hAnsiTheme="majorHAnsi" w:cstheme="majorHAnsi"/>
        </w:rPr>
        <w:t>Discrimination</w:t>
      </w:r>
    </w:p>
    <w:p w14:paraId="51987AF9" w14:textId="22B489BC" w:rsidR="00BD0FF4" w:rsidRPr="00DC3BF1" w:rsidRDefault="00BD0FF4" w:rsidP="00DC3BF1">
      <w:pPr>
        <w:pStyle w:val="ListParagraph"/>
        <w:numPr>
          <w:ilvl w:val="0"/>
          <w:numId w:val="4"/>
        </w:numPr>
        <w:jc w:val="both"/>
        <w:rPr>
          <w:rFonts w:asciiTheme="majorHAnsi" w:hAnsiTheme="majorHAnsi" w:cstheme="majorHAnsi"/>
        </w:rPr>
      </w:pPr>
      <w:r w:rsidRPr="00DC3BF1">
        <w:rPr>
          <w:rFonts w:asciiTheme="majorHAnsi" w:hAnsiTheme="majorHAnsi" w:cstheme="majorHAnsi"/>
        </w:rPr>
        <w:t xml:space="preserve">Unfair </w:t>
      </w:r>
      <w:r w:rsidR="00BC37DC" w:rsidRPr="00DC3BF1">
        <w:rPr>
          <w:rFonts w:asciiTheme="majorHAnsi" w:hAnsiTheme="majorHAnsi" w:cstheme="majorHAnsi"/>
        </w:rPr>
        <w:t>ded</w:t>
      </w:r>
      <w:r w:rsidR="00116C6C">
        <w:rPr>
          <w:rFonts w:asciiTheme="majorHAnsi" w:hAnsiTheme="majorHAnsi" w:cstheme="majorHAnsi"/>
        </w:rPr>
        <w:t>u</w:t>
      </w:r>
      <w:r w:rsidR="00BC37DC" w:rsidRPr="00DC3BF1">
        <w:rPr>
          <w:rFonts w:asciiTheme="majorHAnsi" w:hAnsiTheme="majorHAnsi" w:cstheme="majorHAnsi"/>
        </w:rPr>
        <w:t xml:space="preserve">ctions from pay </w:t>
      </w:r>
    </w:p>
    <w:p w14:paraId="0A5683EA" w14:textId="748288FC" w:rsidR="00BC37DC" w:rsidRPr="00DC3BF1" w:rsidRDefault="00BC37DC" w:rsidP="00DC3BF1">
      <w:pPr>
        <w:pStyle w:val="ListParagraph"/>
        <w:numPr>
          <w:ilvl w:val="0"/>
          <w:numId w:val="4"/>
        </w:numPr>
        <w:jc w:val="both"/>
        <w:rPr>
          <w:rFonts w:asciiTheme="majorHAnsi" w:hAnsiTheme="majorHAnsi" w:cstheme="majorHAnsi"/>
        </w:rPr>
      </w:pPr>
      <w:r w:rsidRPr="00DC3BF1">
        <w:rPr>
          <w:rFonts w:asciiTheme="majorHAnsi" w:hAnsiTheme="majorHAnsi" w:cstheme="majorHAnsi"/>
        </w:rPr>
        <w:t>Unfair dismissal</w:t>
      </w:r>
    </w:p>
    <w:p w14:paraId="47DF02A8" w14:textId="72361909" w:rsidR="004037AC" w:rsidRPr="00DC3BF1" w:rsidRDefault="004037AC" w:rsidP="00DC3BF1">
      <w:pPr>
        <w:jc w:val="both"/>
        <w:rPr>
          <w:rFonts w:asciiTheme="majorHAnsi" w:hAnsiTheme="majorHAnsi" w:cstheme="majorHAnsi"/>
        </w:rPr>
      </w:pPr>
      <w:r w:rsidRPr="00DC3BF1">
        <w:rPr>
          <w:rFonts w:asciiTheme="majorHAnsi" w:hAnsiTheme="majorHAnsi" w:cstheme="majorHAnsi"/>
        </w:rPr>
        <w:t xml:space="preserve">The European Court of Justice is the supreme court of the EU in matters of European Law.  </w:t>
      </w:r>
    </w:p>
    <w:p w14:paraId="6A539D7A" w14:textId="0204FF7B" w:rsidR="00EB6DC5" w:rsidRPr="00DC3BF1" w:rsidRDefault="00EB6DC5" w:rsidP="00DC3BF1">
      <w:pPr>
        <w:jc w:val="both"/>
        <w:rPr>
          <w:rFonts w:asciiTheme="majorHAnsi" w:hAnsiTheme="majorHAnsi" w:cstheme="majorHAnsi"/>
        </w:rPr>
      </w:pPr>
      <w:r w:rsidRPr="00DC3BF1">
        <w:rPr>
          <w:rFonts w:asciiTheme="majorHAnsi" w:hAnsiTheme="majorHAnsi" w:cstheme="majorHAnsi"/>
        </w:rPr>
        <w:t>County Court deal with civil (non-crimi</w:t>
      </w:r>
      <w:r w:rsidR="00CD546B" w:rsidRPr="00DC3BF1">
        <w:rPr>
          <w:rFonts w:asciiTheme="majorHAnsi" w:hAnsiTheme="majorHAnsi" w:cstheme="majorHAnsi"/>
        </w:rPr>
        <w:t xml:space="preserve">nal) matters.  </w:t>
      </w:r>
      <w:r w:rsidR="003F5625" w:rsidRPr="00DC3BF1">
        <w:rPr>
          <w:rFonts w:asciiTheme="majorHAnsi" w:hAnsiTheme="majorHAnsi" w:cstheme="majorHAnsi"/>
        </w:rPr>
        <w:t xml:space="preserve">Examples of cases brought to County Court including </w:t>
      </w:r>
      <w:r w:rsidR="00CB3844" w:rsidRPr="00DC3BF1">
        <w:rPr>
          <w:rFonts w:asciiTheme="majorHAnsi" w:hAnsiTheme="majorHAnsi" w:cstheme="majorHAnsi"/>
        </w:rPr>
        <w:t xml:space="preserve">individuals seeking compensation for injuries or businesses recovering monies they are owed.  </w:t>
      </w:r>
    </w:p>
    <w:p w14:paraId="61B41BEA" w14:textId="00FBD025" w:rsidR="006B730A" w:rsidRPr="00DC3BF1" w:rsidRDefault="005140CB" w:rsidP="00DC3BF1">
      <w:pPr>
        <w:jc w:val="both"/>
        <w:rPr>
          <w:rFonts w:asciiTheme="majorHAnsi" w:hAnsiTheme="majorHAnsi" w:cstheme="majorHAnsi"/>
        </w:rPr>
      </w:pPr>
      <w:r w:rsidRPr="00DC3BF1">
        <w:rPr>
          <w:rFonts w:asciiTheme="majorHAnsi" w:hAnsiTheme="majorHAnsi" w:cstheme="majorHAnsi"/>
        </w:rPr>
        <w:t xml:space="preserve">High Court is </w:t>
      </w:r>
      <w:r w:rsidR="00895EC1" w:rsidRPr="00DC3BF1">
        <w:rPr>
          <w:rFonts w:asciiTheme="majorHAnsi" w:hAnsiTheme="majorHAnsi" w:cstheme="majorHAnsi"/>
        </w:rPr>
        <w:t xml:space="preserve">the third highest court in the UK.  It deals with </w:t>
      </w:r>
      <w:r w:rsidR="00441134" w:rsidRPr="00DC3BF1">
        <w:rPr>
          <w:rFonts w:asciiTheme="majorHAnsi" w:hAnsiTheme="majorHAnsi" w:cstheme="majorHAnsi"/>
        </w:rPr>
        <w:t xml:space="preserve">high value and important </w:t>
      </w:r>
      <w:r w:rsidR="00895EC1" w:rsidRPr="00DC3BF1">
        <w:rPr>
          <w:rFonts w:asciiTheme="majorHAnsi" w:hAnsiTheme="majorHAnsi" w:cstheme="majorHAnsi"/>
        </w:rPr>
        <w:t xml:space="preserve">civil cases and appeals of decisions made in lower courts.  </w:t>
      </w:r>
    </w:p>
    <w:p w14:paraId="53F98DF6" w14:textId="77777777" w:rsidR="00B96EF5" w:rsidRPr="00DC3BF1" w:rsidRDefault="00B96EF5" w:rsidP="00DC3BF1">
      <w:pPr>
        <w:jc w:val="both"/>
        <w:rPr>
          <w:rFonts w:asciiTheme="majorHAnsi" w:hAnsiTheme="majorHAnsi" w:cstheme="majorHAnsi"/>
        </w:rPr>
      </w:pPr>
      <w:r w:rsidRPr="00DC3BF1">
        <w:rPr>
          <w:rFonts w:asciiTheme="majorHAnsi" w:hAnsiTheme="majorHAnsi" w:cstheme="majorHAnsi"/>
        </w:rPr>
        <w:t>“</w:t>
      </w:r>
      <w:r w:rsidRPr="00DC3BF1">
        <w:rPr>
          <w:rFonts w:asciiTheme="majorHAnsi" w:hAnsiTheme="majorHAnsi" w:cstheme="majorHAnsi"/>
          <w:i/>
          <w:iCs/>
        </w:rPr>
        <w:t>Supreme Court is the final court of appeal for all civil cases in the UK and for criminal cases from England, Wales and N.Ireland.  The Supreme Court hears cases of greatest public or constitutional importance affecting the whole population.”</w:t>
      </w:r>
      <w:r w:rsidRPr="00DC3BF1">
        <w:rPr>
          <w:rFonts w:asciiTheme="majorHAnsi" w:hAnsiTheme="majorHAnsi" w:cstheme="majorHAnsi"/>
        </w:rPr>
        <w:t xml:space="preserve">  </w:t>
      </w:r>
      <w:sdt>
        <w:sdtPr>
          <w:rPr>
            <w:rFonts w:asciiTheme="majorHAnsi" w:hAnsiTheme="majorHAnsi" w:cstheme="majorHAnsi"/>
            <w:b/>
            <w:bCs/>
          </w:rPr>
          <w:id w:val="250395683"/>
          <w:citation/>
        </w:sdtPr>
        <w:sdtEndPr/>
        <w:sdtContent>
          <w:r w:rsidRPr="004B7A16">
            <w:rPr>
              <w:rFonts w:asciiTheme="majorHAnsi" w:hAnsiTheme="majorHAnsi" w:cstheme="majorHAnsi"/>
              <w:b/>
              <w:bCs/>
            </w:rPr>
            <w:fldChar w:fldCharType="begin"/>
          </w:r>
          <w:r w:rsidRPr="004B7A16">
            <w:rPr>
              <w:rFonts w:asciiTheme="majorHAnsi" w:hAnsiTheme="majorHAnsi" w:cstheme="majorHAnsi"/>
              <w:b/>
              <w:bCs/>
            </w:rPr>
            <w:instrText xml:space="preserve">CITATION The22 \l 2057 </w:instrText>
          </w:r>
          <w:r w:rsidRPr="004B7A16">
            <w:rPr>
              <w:rFonts w:asciiTheme="majorHAnsi" w:hAnsiTheme="majorHAnsi" w:cstheme="majorHAnsi"/>
              <w:b/>
              <w:bCs/>
            </w:rPr>
            <w:fldChar w:fldCharType="separate"/>
          </w:r>
          <w:r w:rsidRPr="004B7A16">
            <w:rPr>
              <w:rFonts w:asciiTheme="majorHAnsi" w:hAnsiTheme="majorHAnsi" w:cstheme="majorHAnsi"/>
              <w:b/>
              <w:bCs/>
              <w:noProof/>
            </w:rPr>
            <w:t>(TheSupremeCourt, 2022)</w:t>
          </w:r>
          <w:r w:rsidRPr="004B7A16">
            <w:rPr>
              <w:rFonts w:asciiTheme="majorHAnsi" w:hAnsiTheme="majorHAnsi" w:cstheme="majorHAnsi"/>
              <w:b/>
              <w:bCs/>
            </w:rPr>
            <w:fldChar w:fldCharType="end"/>
          </w:r>
        </w:sdtContent>
      </w:sdt>
    </w:p>
    <w:p w14:paraId="26BA7DA7" w14:textId="77777777" w:rsidR="00B96EF5" w:rsidRPr="00DC3BF1" w:rsidRDefault="00B96EF5" w:rsidP="00DC3BF1">
      <w:pPr>
        <w:jc w:val="both"/>
        <w:rPr>
          <w:rFonts w:asciiTheme="majorHAnsi" w:hAnsiTheme="majorHAnsi" w:cstheme="majorHAnsi"/>
        </w:rPr>
      </w:pPr>
      <w:r w:rsidRPr="00DC3BF1">
        <w:rPr>
          <w:rFonts w:asciiTheme="majorHAnsi" w:hAnsiTheme="majorHAnsi" w:cstheme="majorHAnsi"/>
        </w:rPr>
        <w:t>“</w:t>
      </w:r>
      <w:r w:rsidRPr="00DC3BF1">
        <w:rPr>
          <w:rFonts w:asciiTheme="majorHAnsi" w:hAnsiTheme="majorHAnsi" w:cstheme="majorHAnsi"/>
          <w:i/>
          <w:iCs/>
        </w:rPr>
        <w:t>An Employment Appeal Tribunal handles appeals against decisions made by the Employment Tribunal where a legal mistake may have been made in the case</w:t>
      </w:r>
      <w:r w:rsidRPr="00DC3BF1">
        <w:rPr>
          <w:rFonts w:asciiTheme="majorHAnsi" w:hAnsiTheme="majorHAnsi" w:cstheme="majorHAnsi"/>
        </w:rPr>
        <w:t xml:space="preserve">.”  </w:t>
      </w:r>
      <w:sdt>
        <w:sdtPr>
          <w:rPr>
            <w:rFonts w:asciiTheme="majorHAnsi" w:hAnsiTheme="majorHAnsi" w:cstheme="majorHAnsi"/>
            <w:b/>
            <w:bCs/>
          </w:rPr>
          <w:id w:val="2087951981"/>
          <w:citation/>
        </w:sdtPr>
        <w:sdtEndPr/>
        <w:sdtContent>
          <w:r w:rsidRPr="004B7A16">
            <w:rPr>
              <w:rFonts w:asciiTheme="majorHAnsi" w:hAnsiTheme="majorHAnsi" w:cstheme="majorHAnsi"/>
              <w:b/>
              <w:bCs/>
            </w:rPr>
            <w:fldChar w:fldCharType="begin"/>
          </w:r>
          <w:r w:rsidRPr="004B7A16">
            <w:rPr>
              <w:rFonts w:asciiTheme="majorHAnsi" w:hAnsiTheme="majorHAnsi" w:cstheme="majorHAnsi"/>
              <w:b/>
              <w:bCs/>
            </w:rPr>
            <w:instrText xml:space="preserve"> CITATION GOV221 \l 2057 </w:instrText>
          </w:r>
          <w:r w:rsidRPr="004B7A16">
            <w:rPr>
              <w:rFonts w:asciiTheme="majorHAnsi" w:hAnsiTheme="majorHAnsi" w:cstheme="majorHAnsi"/>
              <w:b/>
              <w:bCs/>
            </w:rPr>
            <w:fldChar w:fldCharType="separate"/>
          </w:r>
          <w:r w:rsidRPr="004B7A16">
            <w:rPr>
              <w:rFonts w:asciiTheme="majorHAnsi" w:hAnsiTheme="majorHAnsi" w:cstheme="majorHAnsi"/>
              <w:b/>
              <w:bCs/>
              <w:noProof/>
            </w:rPr>
            <w:t>(GOV.UK, 2022)</w:t>
          </w:r>
          <w:r w:rsidRPr="004B7A16">
            <w:rPr>
              <w:rFonts w:asciiTheme="majorHAnsi" w:hAnsiTheme="majorHAnsi" w:cstheme="majorHAnsi"/>
              <w:b/>
              <w:bCs/>
            </w:rPr>
            <w:fldChar w:fldCharType="end"/>
          </w:r>
        </w:sdtContent>
      </w:sdt>
    </w:p>
    <w:p w14:paraId="5B733C2C" w14:textId="1CE45CF1" w:rsidR="00B96EF5" w:rsidRPr="00DC3BF1" w:rsidRDefault="00B96EF5" w:rsidP="00DC3BF1">
      <w:pPr>
        <w:jc w:val="both"/>
        <w:rPr>
          <w:rFonts w:asciiTheme="majorHAnsi" w:hAnsiTheme="majorHAnsi" w:cstheme="majorHAnsi"/>
        </w:rPr>
      </w:pPr>
      <w:r w:rsidRPr="00DC3BF1">
        <w:rPr>
          <w:rFonts w:asciiTheme="majorHAnsi" w:hAnsiTheme="majorHAnsi" w:cstheme="majorHAnsi"/>
        </w:rPr>
        <w:t xml:space="preserve">Appeals could result from not following correct procedures, lack of evidence to support decisions made, unfair bias and </w:t>
      </w:r>
      <w:r w:rsidR="005B1B73">
        <w:rPr>
          <w:rFonts w:asciiTheme="majorHAnsi" w:hAnsiTheme="majorHAnsi" w:cstheme="majorHAnsi"/>
        </w:rPr>
        <w:t>incorrect</w:t>
      </w:r>
      <w:r w:rsidR="00331D85">
        <w:rPr>
          <w:rFonts w:asciiTheme="majorHAnsi" w:hAnsiTheme="majorHAnsi" w:cstheme="majorHAnsi"/>
        </w:rPr>
        <w:t xml:space="preserve">/inappropriate </w:t>
      </w:r>
      <w:r w:rsidR="005B1B73">
        <w:rPr>
          <w:rFonts w:asciiTheme="majorHAnsi" w:hAnsiTheme="majorHAnsi" w:cstheme="majorHAnsi"/>
        </w:rPr>
        <w:t>application of</w:t>
      </w:r>
      <w:r w:rsidRPr="00DC3BF1">
        <w:rPr>
          <w:rFonts w:asciiTheme="majorHAnsi" w:hAnsiTheme="majorHAnsi" w:cstheme="majorHAnsi"/>
        </w:rPr>
        <w:t xml:space="preserve"> law.  </w:t>
      </w:r>
    </w:p>
    <w:p w14:paraId="65C8C222" w14:textId="268C6261" w:rsidR="00C25DD5" w:rsidRPr="00DC3BF1" w:rsidRDefault="00B96EF5" w:rsidP="00DC3BF1">
      <w:pPr>
        <w:jc w:val="both"/>
        <w:rPr>
          <w:rFonts w:asciiTheme="majorHAnsi" w:hAnsiTheme="majorHAnsi" w:cstheme="majorHAnsi"/>
        </w:rPr>
      </w:pPr>
      <w:r w:rsidRPr="00DC3BF1">
        <w:rPr>
          <w:rFonts w:asciiTheme="majorHAnsi" w:hAnsiTheme="majorHAnsi" w:cstheme="majorHAnsi"/>
        </w:rPr>
        <w:t>“</w:t>
      </w:r>
      <w:r w:rsidRPr="00DC3BF1">
        <w:rPr>
          <w:rFonts w:asciiTheme="majorHAnsi" w:hAnsiTheme="majorHAnsi" w:cstheme="majorHAnsi"/>
          <w:i/>
          <w:iCs/>
        </w:rPr>
        <w:t>The Court of Appeal, created in 1875, is the highest court within the Senior Courts of England and Wales and deals only with appeals from other courts or tribunals.</w:t>
      </w:r>
      <w:r w:rsidRPr="00DC3BF1">
        <w:rPr>
          <w:rFonts w:asciiTheme="majorHAnsi" w:hAnsiTheme="majorHAnsi" w:cstheme="majorHAnsi"/>
        </w:rPr>
        <w:t xml:space="preserve">”  </w:t>
      </w:r>
      <w:sdt>
        <w:sdtPr>
          <w:rPr>
            <w:rFonts w:asciiTheme="majorHAnsi" w:hAnsiTheme="majorHAnsi" w:cstheme="majorHAnsi"/>
          </w:rPr>
          <w:id w:val="-12998663"/>
          <w:citation/>
        </w:sdtPr>
        <w:sdtEndPr/>
        <w:sdtContent>
          <w:r w:rsidRPr="00DC3BF1">
            <w:rPr>
              <w:rFonts w:asciiTheme="majorHAnsi" w:hAnsiTheme="majorHAnsi" w:cstheme="majorHAnsi"/>
            </w:rPr>
            <w:fldChar w:fldCharType="begin"/>
          </w:r>
          <w:r w:rsidRPr="00DC3BF1">
            <w:rPr>
              <w:rFonts w:asciiTheme="majorHAnsi" w:hAnsiTheme="majorHAnsi" w:cstheme="majorHAnsi"/>
            </w:rPr>
            <w:instrText xml:space="preserve"> CITATION Jud22 \l 2057 </w:instrText>
          </w:r>
          <w:r w:rsidRPr="00DC3BF1">
            <w:rPr>
              <w:rFonts w:asciiTheme="majorHAnsi" w:hAnsiTheme="majorHAnsi" w:cstheme="majorHAnsi"/>
            </w:rPr>
            <w:fldChar w:fldCharType="separate"/>
          </w:r>
          <w:r w:rsidRPr="00DC3BF1">
            <w:rPr>
              <w:rFonts w:asciiTheme="majorHAnsi" w:hAnsiTheme="majorHAnsi" w:cstheme="majorHAnsi"/>
              <w:noProof/>
            </w:rPr>
            <w:t>(Judiciary, 2022)</w:t>
          </w:r>
          <w:r w:rsidRPr="00DC3BF1">
            <w:rPr>
              <w:rFonts w:asciiTheme="majorHAnsi" w:hAnsiTheme="majorHAnsi" w:cstheme="majorHAnsi"/>
            </w:rPr>
            <w:fldChar w:fldCharType="end"/>
          </w:r>
        </w:sdtContent>
      </w:sdt>
    </w:p>
    <w:p w14:paraId="2E524C94" w14:textId="77777777" w:rsidR="00997B31" w:rsidRDefault="00997B31" w:rsidP="00DC3BF1">
      <w:pPr>
        <w:jc w:val="both"/>
        <w:rPr>
          <w:rFonts w:asciiTheme="majorHAnsi" w:hAnsiTheme="majorHAnsi" w:cstheme="majorHAnsi"/>
          <w:b/>
          <w:bCs/>
        </w:rPr>
      </w:pPr>
    </w:p>
    <w:p w14:paraId="7EF77F19" w14:textId="77777777" w:rsidR="00997B31" w:rsidRDefault="00997B31" w:rsidP="00DC3BF1">
      <w:pPr>
        <w:jc w:val="both"/>
        <w:rPr>
          <w:rFonts w:asciiTheme="majorHAnsi" w:hAnsiTheme="majorHAnsi" w:cstheme="majorHAnsi"/>
          <w:b/>
          <w:bCs/>
        </w:rPr>
      </w:pPr>
    </w:p>
    <w:p w14:paraId="5E47B0C9" w14:textId="2650A5DB" w:rsidR="00C25DD5" w:rsidRPr="00DC3BF1" w:rsidRDefault="00C25DD5" w:rsidP="00DC3BF1">
      <w:pPr>
        <w:jc w:val="both"/>
        <w:rPr>
          <w:rFonts w:asciiTheme="majorHAnsi" w:hAnsiTheme="majorHAnsi" w:cstheme="majorHAnsi"/>
          <w:b/>
          <w:bCs/>
        </w:rPr>
      </w:pPr>
      <w:r w:rsidRPr="00DC3BF1">
        <w:rPr>
          <w:rFonts w:asciiTheme="majorHAnsi" w:hAnsiTheme="majorHAnsi" w:cstheme="majorHAnsi"/>
          <w:b/>
          <w:bCs/>
        </w:rPr>
        <w:lastRenderedPageBreak/>
        <w:t xml:space="preserve">1.3 </w:t>
      </w:r>
    </w:p>
    <w:p w14:paraId="7B9F8778" w14:textId="53807959" w:rsidR="00500BF2" w:rsidRPr="00DC3BF1" w:rsidRDefault="0023195F" w:rsidP="00DC3BF1">
      <w:pPr>
        <w:jc w:val="both"/>
        <w:rPr>
          <w:rFonts w:asciiTheme="majorHAnsi" w:hAnsiTheme="majorHAnsi" w:cstheme="majorHAnsi"/>
        </w:rPr>
      </w:pPr>
      <w:r w:rsidRPr="00DC3BF1">
        <w:rPr>
          <w:rFonts w:asciiTheme="majorHAnsi" w:hAnsiTheme="majorHAnsi" w:cstheme="majorHAnsi"/>
        </w:rPr>
        <w:t>Employment tribunals can be lengthy and distressing</w:t>
      </w:r>
      <w:r w:rsidR="00626C10" w:rsidRPr="00DC3BF1">
        <w:rPr>
          <w:rFonts w:asciiTheme="majorHAnsi" w:hAnsiTheme="majorHAnsi" w:cstheme="majorHAnsi"/>
        </w:rPr>
        <w:t>.</w:t>
      </w:r>
      <w:r w:rsidR="005353EB" w:rsidRPr="00DC3BF1">
        <w:rPr>
          <w:rFonts w:asciiTheme="majorHAnsi" w:hAnsiTheme="majorHAnsi" w:cstheme="majorHAnsi"/>
        </w:rPr>
        <w:t xml:space="preserve">  </w:t>
      </w:r>
      <w:r w:rsidR="00500BF2" w:rsidRPr="00DC3BF1">
        <w:rPr>
          <w:rFonts w:asciiTheme="majorHAnsi" w:hAnsiTheme="majorHAnsi" w:cstheme="majorHAnsi"/>
        </w:rPr>
        <w:t>There are a number of steps to follow when pursuing a claim including:</w:t>
      </w:r>
    </w:p>
    <w:p w14:paraId="2E0AAB69" w14:textId="5F3A4AD0" w:rsidR="002B3440" w:rsidRPr="00DC3BF1" w:rsidRDefault="002B3440"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Understanding time limits and</w:t>
      </w:r>
      <w:r w:rsidR="00A31719" w:rsidRPr="00DC3BF1">
        <w:rPr>
          <w:rFonts w:asciiTheme="majorHAnsi" w:hAnsiTheme="majorHAnsi" w:cstheme="majorHAnsi"/>
        </w:rPr>
        <w:t xml:space="preserve"> boundaries/exceptions of claims</w:t>
      </w:r>
      <w:r w:rsidR="00603F1C" w:rsidRPr="00DC3BF1">
        <w:rPr>
          <w:rFonts w:asciiTheme="majorHAnsi" w:hAnsiTheme="majorHAnsi" w:cstheme="majorHAnsi"/>
        </w:rPr>
        <w:t xml:space="preserve">.  </w:t>
      </w:r>
    </w:p>
    <w:p w14:paraId="5C5F6800" w14:textId="10781D2F" w:rsidR="00350655" w:rsidRPr="00DC3BF1" w:rsidRDefault="006E523F" w:rsidP="00DC3BF1">
      <w:pPr>
        <w:ind w:left="720"/>
        <w:jc w:val="both"/>
        <w:rPr>
          <w:rFonts w:asciiTheme="majorHAnsi" w:hAnsiTheme="majorHAnsi" w:cstheme="majorHAnsi"/>
        </w:rPr>
      </w:pPr>
      <w:r w:rsidRPr="00DC3BF1">
        <w:rPr>
          <w:rFonts w:asciiTheme="majorHAnsi" w:hAnsiTheme="majorHAnsi" w:cstheme="majorHAnsi"/>
        </w:rPr>
        <w:t>“</w:t>
      </w:r>
      <w:r w:rsidRPr="00DC3BF1">
        <w:rPr>
          <w:rFonts w:asciiTheme="majorHAnsi" w:hAnsiTheme="majorHAnsi" w:cstheme="majorHAnsi"/>
          <w:i/>
          <w:iCs/>
        </w:rPr>
        <w:t>A claim to an employment tribunal must usually be made within 3 months less 1 day.  This is known as the ‘limitation date’</w:t>
      </w:r>
      <w:r w:rsidRPr="00DC3BF1">
        <w:rPr>
          <w:rFonts w:asciiTheme="majorHAnsi" w:hAnsiTheme="majorHAnsi" w:cstheme="majorHAnsi"/>
        </w:rPr>
        <w:t xml:space="preserve">.”  </w:t>
      </w:r>
      <w:sdt>
        <w:sdtPr>
          <w:rPr>
            <w:rFonts w:asciiTheme="majorHAnsi" w:hAnsiTheme="majorHAnsi" w:cstheme="majorHAnsi"/>
            <w:b/>
            <w:bCs/>
          </w:rPr>
          <w:id w:val="-1832123659"/>
          <w:citation/>
        </w:sdtPr>
        <w:sdtEndPr/>
        <w:sdtContent>
          <w:r w:rsidR="00D0557E" w:rsidRPr="00124D8F">
            <w:rPr>
              <w:rFonts w:asciiTheme="majorHAnsi" w:hAnsiTheme="majorHAnsi" w:cstheme="majorHAnsi"/>
              <w:b/>
              <w:bCs/>
            </w:rPr>
            <w:fldChar w:fldCharType="begin"/>
          </w:r>
          <w:r w:rsidR="00D0557E" w:rsidRPr="00124D8F">
            <w:rPr>
              <w:rFonts w:asciiTheme="majorHAnsi" w:hAnsiTheme="majorHAnsi" w:cstheme="majorHAnsi"/>
              <w:b/>
              <w:bCs/>
            </w:rPr>
            <w:instrText xml:space="preserve"> CITATION ACA22 \l 2057 </w:instrText>
          </w:r>
          <w:r w:rsidR="00D0557E" w:rsidRPr="00124D8F">
            <w:rPr>
              <w:rFonts w:asciiTheme="majorHAnsi" w:hAnsiTheme="majorHAnsi" w:cstheme="majorHAnsi"/>
              <w:b/>
              <w:bCs/>
            </w:rPr>
            <w:fldChar w:fldCharType="separate"/>
          </w:r>
          <w:r w:rsidR="00D0557E" w:rsidRPr="00124D8F">
            <w:rPr>
              <w:rFonts w:asciiTheme="majorHAnsi" w:hAnsiTheme="majorHAnsi" w:cstheme="majorHAnsi"/>
              <w:b/>
              <w:bCs/>
              <w:noProof/>
            </w:rPr>
            <w:t>(ACAS, 2022)</w:t>
          </w:r>
          <w:r w:rsidR="00D0557E" w:rsidRPr="00124D8F">
            <w:rPr>
              <w:rFonts w:asciiTheme="majorHAnsi" w:hAnsiTheme="majorHAnsi" w:cstheme="majorHAnsi"/>
              <w:b/>
              <w:bCs/>
            </w:rPr>
            <w:fldChar w:fldCharType="end"/>
          </w:r>
        </w:sdtContent>
      </w:sdt>
      <w:r w:rsidR="00350655" w:rsidRPr="00DC3BF1">
        <w:rPr>
          <w:rFonts w:asciiTheme="majorHAnsi" w:hAnsiTheme="majorHAnsi" w:cstheme="majorHAnsi"/>
        </w:rPr>
        <w:t xml:space="preserve">  </w:t>
      </w:r>
    </w:p>
    <w:p w14:paraId="7CCFADDB" w14:textId="10C84D0A" w:rsidR="002B3440" w:rsidRPr="00DC3BF1" w:rsidRDefault="002B3440"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 xml:space="preserve">Following employers’ processes as </w:t>
      </w:r>
      <w:r w:rsidR="00A12B97">
        <w:rPr>
          <w:rFonts w:asciiTheme="majorHAnsi" w:hAnsiTheme="majorHAnsi" w:cstheme="majorHAnsi"/>
        </w:rPr>
        <w:t xml:space="preserve">outlined, and </w:t>
      </w:r>
      <w:r w:rsidRPr="00DC3BF1">
        <w:rPr>
          <w:rFonts w:asciiTheme="majorHAnsi" w:hAnsiTheme="majorHAnsi" w:cstheme="majorHAnsi"/>
        </w:rPr>
        <w:t xml:space="preserve">agreed to in contract of employment i.e. grievance procedure. </w:t>
      </w:r>
    </w:p>
    <w:p w14:paraId="4E842BE4" w14:textId="77777777" w:rsidR="00063A8F" w:rsidRPr="00DC3BF1" w:rsidRDefault="00A31719"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Utilising ACAS guidance for certain processe</w:t>
      </w:r>
      <w:r w:rsidR="005B3F78" w:rsidRPr="00DC3BF1">
        <w:rPr>
          <w:rFonts w:asciiTheme="majorHAnsi" w:hAnsiTheme="majorHAnsi" w:cstheme="majorHAnsi"/>
        </w:rPr>
        <w:t>s and ascertaining if ‘early conciliation’ is an o</w:t>
      </w:r>
      <w:r w:rsidR="001A34AB" w:rsidRPr="00DC3BF1">
        <w:rPr>
          <w:rFonts w:asciiTheme="majorHAnsi" w:hAnsiTheme="majorHAnsi" w:cstheme="majorHAnsi"/>
        </w:rPr>
        <w:t>pti</w:t>
      </w:r>
      <w:r w:rsidR="005B3F78" w:rsidRPr="00DC3BF1">
        <w:rPr>
          <w:rFonts w:asciiTheme="majorHAnsi" w:hAnsiTheme="majorHAnsi" w:cstheme="majorHAnsi"/>
        </w:rPr>
        <w:t xml:space="preserve">on. </w:t>
      </w:r>
    </w:p>
    <w:p w14:paraId="1427F336" w14:textId="77777777" w:rsidR="004F70A0" w:rsidRPr="00DC3BF1" w:rsidRDefault="00445DF7"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 xml:space="preserve">Obtain ‘conciliation certificate’ to confirm ACAS was unable to </w:t>
      </w:r>
      <w:r w:rsidR="004F70A0" w:rsidRPr="00DC3BF1">
        <w:rPr>
          <w:rFonts w:asciiTheme="majorHAnsi" w:hAnsiTheme="majorHAnsi" w:cstheme="majorHAnsi"/>
        </w:rPr>
        <w:t xml:space="preserve">support a settlement between parties.  </w:t>
      </w:r>
    </w:p>
    <w:p w14:paraId="558FCDDF" w14:textId="094FE2B3" w:rsidR="00B010A3" w:rsidRPr="00DC3BF1" w:rsidRDefault="004F70A0"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If the employee wishes to pursue a claim, they complete an ET1 and submit to the Employment Tribunal.  The Tribunal will then log the claim, send a copy to ACAS, send a copy to the Employer</w:t>
      </w:r>
      <w:r w:rsidR="00385EC4" w:rsidRPr="00DC3BF1">
        <w:rPr>
          <w:rFonts w:asciiTheme="majorHAnsi" w:hAnsiTheme="majorHAnsi" w:cstheme="majorHAnsi"/>
        </w:rPr>
        <w:t xml:space="preserve"> (respondent)</w:t>
      </w:r>
      <w:r w:rsidRPr="00DC3BF1">
        <w:rPr>
          <w:rFonts w:asciiTheme="majorHAnsi" w:hAnsiTheme="majorHAnsi" w:cstheme="majorHAnsi"/>
        </w:rPr>
        <w:t xml:space="preserve"> together with a form</w:t>
      </w:r>
      <w:r w:rsidR="00B010A3" w:rsidRPr="00DC3BF1">
        <w:rPr>
          <w:rFonts w:asciiTheme="majorHAnsi" w:hAnsiTheme="majorHAnsi" w:cstheme="majorHAnsi"/>
        </w:rPr>
        <w:t xml:space="preserve"> (ET3) to log their response.  </w:t>
      </w:r>
    </w:p>
    <w:p w14:paraId="10B2046C" w14:textId="703EE207" w:rsidR="00C37722" w:rsidRPr="00DC3BF1" w:rsidRDefault="00B010A3"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 xml:space="preserve">The respondent (employer) has 28 days to complete and return the form to the Tribunal.  </w:t>
      </w:r>
      <w:r w:rsidR="005B3F78" w:rsidRPr="00DC3BF1">
        <w:rPr>
          <w:rFonts w:asciiTheme="majorHAnsi" w:hAnsiTheme="majorHAnsi" w:cstheme="majorHAnsi"/>
        </w:rPr>
        <w:t xml:space="preserve"> </w:t>
      </w:r>
      <w:r w:rsidR="00C37722" w:rsidRPr="00DC3BF1">
        <w:rPr>
          <w:rFonts w:asciiTheme="majorHAnsi" w:hAnsiTheme="majorHAnsi" w:cstheme="majorHAnsi"/>
        </w:rPr>
        <w:t>They should include all relevant facts associated with the claim to avoid penalties if these are revealed later in the process.</w:t>
      </w:r>
    </w:p>
    <w:p w14:paraId="2EE0FAC2" w14:textId="5651D5C9" w:rsidR="00C37722" w:rsidRPr="00DC3BF1" w:rsidRDefault="00412B7B"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 xml:space="preserve">A preliminary hearing may follow to explore more facts </w:t>
      </w:r>
      <w:r w:rsidR="007F044C" w:rsidRPr="00DC3BF1">
        <w:rPr>
          <w:rFonts w:asciiTheme="majorHAnsi" w:hAnsiTheme="majorHAnsi" w:cstheme="majorHAnsi"/>
        </w:rPr>
        <w:t>or progress to a final full hearing.  ‘Directions’ are then provided by the Tribunal office including dates, exchanging lists of documents</w:t>
      </w:r>
      <w:r w:rsidR="00822092" w:rsidRPr="00DC3BF1">
        <w:rPr>
          <w:rFonts w:asciiTheme="majorHAnsi" w:hAnsiTheme="majorHAnsi" w:cstheme="majorHAnsi"/>
        </w:rPr>
        <w:t xml:space="preserve">, </w:t>
      </w:r>
      <w:r w:rsidR="007F044C" w:rsidRPr="00DC3BF1">
        <w:rPr>
          <w:rFonts w:asciiTheme="majorHAnsi" w:hAnsiTheme="majorHAnsi" w:cstheme="majorHAnsi"/>
        </w:rPr>
        <w:t>witness statement</w:t>
      </w:r>
      <w:r w:rsidR="00822092" w:rsidRPr="00DC3BF1">
        <w:rPr>
          <w:rFonts w:asciiTheme="majorHAnsi" w:hAnsiTheme="majorHAnsi" w:cstheme="majorHAnsi"/>
        </w:rPr>
        <w:t xml:space="preserve"> and expected timeframes.  </w:t>
      </w:r>
    </w:p>
    <w:p w14:paraId="4C467928" w14:textId="706B99A5" w:rsidR="004C2124" w:rsidRPr="00DC3BF1" w:rsidRDefault="001E77EE"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If the claim is not settled or withdrawn – it comes before the Tribunal for a formal hearing.  There are two types of hearing:</w:t>
      </w:r>
    </w:p>
    <w:p w14:paraId="6A942A0D" w14:textId="788DADB5" w:rsidR="001E77EE" w:rsidRPr="00DC3BF1" w:rsidRDefault="001E77EE" w:rsidP="00DC3BF1">
      <w:pPr>
        <w:pStyle w:val="ListParagraph"/>
        <w:numPr>
          <w:ilvl w:val="1"/>
          <w:numId w:val="5"/>
        </w:numPr>
        <w:jc w:val="both"/>
        <w:rPr>
          <w:rFonts w:asciiTheme="majorHAnsi" w:hAnsiTheme="majorHAnsi" w:cstheme="majorHAnsi"/>
        </w:rPr>
      </w:pPr>
      <w:r w:rsidRPr="00DC3BF1">
        <w:rPr>
          <w:rFonts w:asciiTheme="majorHAnsi" w:hAnsiTheme="majorHAnsi" w:cstheme="majorHAnsi"/>
        </w:rPr>
        <w:t xml:space="preserve">Preliminary hearing – short hearing to address any issues so the case can proceed effectively before a full hearing.  </w:t>
      </w:r>
    </w:p>
    <w:p w14:paraId="5DCF677B" w14:textId="24419A60" w:rsidR="001E77EE" w:rsidRPr="00DC3BF1" w:rsidRDefault="001E77EE" w:rsidP="00DC3BF1">
      <w:pPr>
        <w:pStyle w:val="ListParagraph"/>
        <w:numPr>
          <w:ilvl w:val="1"/>
          <w:numId w:val="5"/>
        </w:numPr>
        <w:jc w:val="both"/>
        <w:rPr>
          <w:rFonts w:asciiTheme="majorHAnsi" w:hAnsiTheme="majorHAnsi" w:cstheme="majorHAnsi"/>
        </w:rPr>
      </w:pPr>
      <w:r w:rsidRPr="00DC3BF1">
        <w:rPr>
          <w:rFonts w:asciiTheme="majorHAnsi" w:hAnsiTheme="majorHAnsi" w:cstheme="majorHAnsi"/>
        </w:rPr>
        <w:t>Full hearing – all evidence shared.</w:t>
      </w:r>
    </w:p>
    <w:p w14:paraId="088D030C" w14:textId="5F312F12" w:rsidR="00F537C3" w:rsidRPr="00DC3BF1" w:rsidRDefault="00F537C3"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Preparations are then made for exchange of evidence, documentation and witness statements.</w:t>
      </w:r>
    </w:p>
    <w:p w14:paraId="15E49F4D" w14:textId="42F6A755" w:rsidR="00234ADB" w:rsidRPr="00DC3BF1" w:rsidRDefault="00F31213" w:rsidP="00DC3BF1">
      <w:pPr>
        <w:pStyle w:val="ListParagraph"/>
        <w:numPr>
          <w:ilvl w:val="0"/>
          <w:numId w:val="5"/>
        </w:numPr>
        <w:jc w:val="both"/>
        <w:rPr>
          <w:rFonts w:asciiTheme="majorHAnsi" w:hAnsiTheme="majorHAnsi" w:cstheme="majorHAnsi"/>
        </w:rPr>
      </w:pPr>
      <w:r w:rsidRPr="00DC3BF1">
        <w:rPr>
          <w:rFonts w:asciiTheme="majorHAnsi" w:hAnsiTheme="majorHAnsi" w:cstheme="majorHAnsi"/>
        </w:rPr>
        <w:t xml:space="preserve">The hearing </w:t>
      </w:r>
      <w:r w:rsidR="00776914" w:rsidRPr="00DC3BF1">
        <w:rPr>
          <w:rFonts w:asciiTheme="majorHAnsi" w:hAnsiTheme="majorHAnsi" w:cstheme="majorHAnsi"/>
        </w:rPr>
        <w:t>involves all parties and witnesses</w:t>
      </w:r>
      <w:r w:rsidR="005D0242" w:rsidRPr="00DC3BF1">
        <w:rPr>
          <w:rFonts w:asciiTheme="majorHAnsi" w:hAnsiTheme="majorHAnsi" w:cstheme="majorHAnsi"/>
        </w:rPr>
        <w:t xml:space="preserve"> sharing evidence</w:t>
      </w:r>
      <w:r w:rsidR="000A7941" w:rsidRPr="00DC3BF1">
        <w:rPr>
          <w:rFonts w:asciiTheme="majorHAnsi" w:hAnsiTheme="majorHAnsi" w:cstheme="majorHAnsi"/>
        </w:rPr>
        <w:t xml:space="preserve"> followed by the tribunal</w:t>
      </w:r>
      <w:r w:rsidR="00234ADB" w:rsidRPr="00DC3BF1">
        <w:rPr>
          <w:rFonts w:asciiTheme="majorHAnsi" w:hAnsiTheme="majorHAnsi" w:cstheme="majorHAnsi"/>
        </w:rPr>
        <w:t xml:space="preserve"> adjourning or making decisions immediately</w:t>
      </w:r>
      <w:r w:rsidR="005D0242" w:rsidRPr="00DC3BF1">
        <w:rPr>
          <w:rFonts w:asciiTheme="majorHAnsi" w:hAnsiTheme="majorHAnsi" w:cstheme="majorHAnsi"/>
        </w:rPr>
        <w:t xml:space="preserve">.  </w:t>
      </w:r>
    </w:p>
    <w:p w14:paraId="07F38744" w14:textId="59BE77C9" w:rsidR="00355F27" w:rsidRPr="00DC3BF1" w:rsidRDefault="00355F27" w:rsidP="00DC3BF1">
      <w:pPr>
        <w:jc w:val="both"/>
        <w:rPr>
          <w:rFonts w:asciiTheme="majorHAnsi" w:hAnsiTheme="majorHAnsi" w:cstheme="majorHAnsi"/>
        </w:rPr>
      </w:pPr>
      <w:r w:rsidRPr="00DC3BF1">
        <w:rPr>
          <w:rFonts w:asciiTheme="majorHAnsi" w:hAnsiTheme="majorHAnsi" w:cstheme="majorHAnsi"/>
        </w:rPr>
        <w:t>Depending on the outcome,</w:t>
      </w:r>
      <w:r w:rsidR="007E4BDA" w:rsidRPr="00DC3BF1">
        <w:rPr>
          <w:rFonts w:asciiTheme="majorHAnsi" w:hAnsiTheme="majorHAnsi" w:cstheme="majorHAnsi"/>
        </w:rPr>
        <w:t xml:space="preserve"> the tribunal can award:</w:t>
      </w:r>
    </w:p>
    <w:p w14:paraId="3AC370C8" w14:textId="469E848E" w:rsidR="007E4BDA" w:rsidRPr="00DC3BF1" w:rsidRDefault="007E4BDA" w:rsidP="00DC3BF1">
      <w:pPr>
        <w:pStyle w:val="ListParagraph"/>
        <w:numPr>
          <w:ilvl w:val="0"/>
          <w:numId w:val="6"/>
        </w:numPr>
        <w:jc w:val="both"/>
        <w:rPr>
          <w:rFonts w:asciiTheme="majorHAnsi" w:hAnsiTheme="majorHAnsi" w:cstheme="majorHAnsi"/>
        </w:rPr>
      </w:pPr>
      <w:r w:rsidRPr="00DC3BF1">
        <w:rPr>
          <w:rFonts w:asciiTheme="majorHAnsi" w:hAnsiTheme="majorHAnsi" w:cstheme="majorHAnsi"/>
        </w:rPr>
        <w:t>Reinstatement (employee returning to their job)</w:t>
      </w:r>
    </w:p>
    <w:p w14:paraId="7ED11711" w14:textId="324E4426" w:rsidR="007E4BDA" w:rsidRPr="00DC3BF1" w:rsidRDefault="007E4BDA" w:rsidP="00DC3BF1">
      <w:pPr>
        <w:pStyle w:val="ListParagraph"/>
        <w:numPr>
          <w:ilvl w:val="0"/>
          <w:numId w:val="6"/>
        </w:numPr>
        <w:jc w:val="both"/>
        <w:rPr>
          <w:rFonts w:asciiTheme="majorHAnsi" w:hAnsiTheme="majorHAnsi" w:cstheme="majorHAnsi"/>
        </w:rPr>
      </w:pPr>
      <w:r w:rsidRPr="00DC3BF1">
        <w:rPr>
          <w:rFonts w:asciiTheme="majorHAnsi" w:hAnsiTheme="majorHAnsi" w:cstheme="majorHAnsi"/>
        </w:rPr>
        <w:t>Re-engagement (employee returns to the organsiation in a new role)</w:t>
      </w:r>
    </w:p>
    <w:p w14:paraId="3317A68A" w14:textId="438C8F89" w:rsidR="007E4BDA" w:rsidRPr="00DC3BF1" w:rsidRDefault="007E4BDA" w:rsidP="00DC3BF1">
      <w:pPr>
        <w:pStyle w:val="ListParagraph"/>
        <w:numPr>
          <w:ilvl w:val="0"/>
          <w:numId w:val="6"/>
        </w:numPr>
        <w:jc w:val="both"/>
        <w:rPr>
          <w:rFonts w:asciiTheme="majorHAnsi" w:hAnsiTheme="majorHAnsi" w:cstheme="majorHAnsi"/>
        </w:rPr>
      </w:pPr>
      <w:r w:rsidRPr="00DC3BF1">
        <w:rPr>
          <w:rFonts w:asciiTheme="majorHAnsi" w:hAnsiTheme="majorHAnsi" w:cstheme="majorHAnsi"/>
        </w:rPr>
        <w:t>Compensation</w:t>
      </w:r>
    </w:p>
    <w:p w14:paraId="6B68AD08" w14:textId="12D15D6B" w:rsidR="007E4BDA" w:rsidRPr="00DC3BF1" w:rsidRDefault="007E4BDA" w:rsidP="00DC3BF1">
      <w:pPr>
        <w:pStyle w:val="ListParagraph"/>
        <w:numPr>
          <w:ilvl w:val="0"/>
          <w:numId w:val="6"/>
        </w:numPr>
        <w:jc w:val="both"/>
        <w:rPr>
          <w:rFonts w:asciiTheme="majorHAnsi" w:hAnsiTheme="majorHAnsi" w:cstheme="majorHAnsi"/>
        </w:rPr>
      </w:pPr>
      <w:r w:rsidRPr="00DC3BF1">
        <w:rPr>
          <w:rFonts w:asciiTheme="majorHAnsi" w:hAnsiTheme="majorHAnsi" w:cstheme="majorHAnsi"/>
        </w:rPr>
        <w:t xml:space="preserve">Payment of wages or monies due to the employee </w:t>
      </w:r>
    </w:p>
    <w:p w14:paraId="7620FA9C" w14:textId="0965F0F2" w:rsidR="007E4BDA" w:rsidRPr="00DC3BF1" w:rsidRDefault="00637BF1" w:rsidP="00DC3BF1">
      <w:pPr>
        <w:jc w:val="both"/>
        <w:rPr>
          <w:rFonts w:asciiTheme="majorHAnsi" w:hAnsiTheme="majorHAnsi" w:cstheme="majorHAnsi"/>
          <w:b/>
          <w:bCs/>
        </w:rPr>
      </w:pPr>
      <w:sdt>
        <w:sdtPr>
          <w:rPr>
            <w:rFonts w:asciiTheme="majorHAnsi" w:hAnsiTheme="majorHAnsi" w:cstheme="majorHAnsi"/>
            <w:b/>
            <w:bCs/>
          </w:rPr>
          <w:id w:val="-2125524662"/>
          <w:citation/>
        </w:sdtPr>
        <w:sdtEndPr/>
        <w:sdtContent>
          <w:r w:rsidR="009306A3" w:rsidRPr="00DC3BF1">
            <w:rPr>
              <w:rFonts w:asciiTheme="majorHAnsi" w:hAnsiTheme="majorHAnsi" w:cstheme="majorHAnsi"/>
              <w:b/>
              <w:bCs/>
            </w:rPr>
            <w:fldChar w:fldCharType="begin"/>
          </w:r>
          <w:r w:rsidR="009306A3" w:rsidRPr="00DC3BF1">
            <w:rPr>
              <w:rFonts w:asciiTheme="majorHAnsi" w:hAnsiTheme="majorHAnsi" w:cstheme="majorHAnsi"/>
              <w:b/>
              <w:bCs/>
            </w:rPr>
            <w:instrText xml:space="preserve"> CITATION CIP222 \l 2057 </w:instrText>
          </w:r>
          <w:r w:rsidR="009306A3" w:rsidRPr="00DC3BF1">
            <w:rPr>
              <w:rFonts w:asciiTheme="majorHAnsi" w:hAnsiTheme="majorHAnsi" w:cstheme="majorHAnsi"/>
              <w:b/>
              <w:bCs/>
            </w:rPr>
            <w:fldChar w:fldCharType="separate"/>
          </w:r>
          <w:r w:rsidR="009306A3" w:rsidRPr="00DC3BF1">
            <w:rPr>
              <w:rFonts w:asciiTheme="majorHAnsi" w:hAnsiTheme="majorHAnsi" w:cstheme="majorHAnsi"/>
              <w:b/>
              <w:bCs/>
              <w:noProof/>
            </w:rPr>
            <w:t>(CIPD, 2022)</w:t>
          </w:r>
          <w:r w:rsidR="009306A3" w:rsidRPr="00DC3BF1">
            <w:rPr>
              <w:rFonts w:asciiTheme="majorHAnsi" w:hAnsiTheme="majorHAnsi" w:cstheme="majorHAnsi"/>
              <w:b/>
              <w:bCs/>
            </w:rPr>
            <w:fldChar w:fldCharType="end"/>
          </w:r>
        </w:sdtContent>
      </w:sdt>
    </w:p>
    <w:p w14:paraId="168CFCDF" w14:textId="6C4BC8F2" w:rsidR="005B3F78" w:rsidRPr="00DC3BF1" w:rsidRDefault="00B94ACE" w:rsidP="00DC3BF1">
      <w:pPr>
        <w:jc w:val="both"/>
        <w:rPr>
          <w:rFonts w:asciiTheme="majorHAnsi" w:hAnsiTheme="majorHAnsi" w:cstheme="majorHAnsi"/>
        </w:rPr>
      </w:pPr>
      <w:r w:rsidRPr="00DC3BF1">
        <w:rPr>
          <w:rFonts w:asciiTheme="majorHAnsi" w:hAnsiTheme="majorHAnsi" w:cstheme="majorHAnsi"/>
        </w:rPr>
        <w:t xml:space="preserve">In some circumstances, employees </w:t>
      </w:r>
      <w:r w:rsidR="00B91B19" w:rsidRPr="00DC3BF1">
        <w:rPr>
          <w:rFonts w:asciiTheme="majorHAnsi" w:hAnsiTheme="majorHAnsi" w:cstheme="majorHAnsi"/>
        </w:rPr>
        <w:t>and employers may decide to settle without engaging in a hearing.  This could be via:</w:t>
      </w:r>
    </w:p>
    <w:p w14:paraId="7D23190F" w14:textId="7DD5AA66" w:rsidR="00B91B19" w:rsidRPr="00DC3BF1" w:rsidRDefault="00B91B19" w:rsidP="00DC3BF1">
      <w:pPr>
        <w:pStyle w:val="ListParagraph"/>
        <w:numPr>
          <w:ilvl w:val="1"/>
          <w:numId w:val="7"/>
        </w:numPr>
        <w:jc w:val="both"/>
        <w:rPr>
          <w:rFonts w:asciiTheme="majorHAnsi" w:hAnsiTheme="majorHAnsi" w:cstheme="majorHAnsi"/>
        </w:rPr>
      </w:pPr>
      <w:r w:rsidRPr="00DC3BF1">
        <w:rPr>
          <w:rFonts w:asciiTheme="majorHAnsi" w:hAnsiTheme="majorHAnsi" w:cstheme="majorHAnsi"/>
        </w:rPr>
        <w:t xml:space="preserve">Mutual agreement between themselves </w:t>
      </w:r>
    </w:p>
    <w:p w14:paraId="6FD71DB9" w14:textId="2393F13C" w:rsidR="00B91B19" w:rsidRPr="00DC3BF1" w:rsidRDefault="007F2515" w:rsidP="00DC3BF1">
      <w:pPr>
        <w:pStyle w:val="ListParagraph"/>
        <w:numPr>
          <w:ilvl w:val="1"/>
          <w:numId w:val="7"/>
        </w:numPr>
        <w:jc w:val="both"/>
        <w:rPr>
          <w:rFonts w:asciiTheme="majorHAnsi" w:hAnsiTheme="majorHAnsi" w:cstheme="majorHAnsi"/>
        </w:rPr>
      </w:pPr>
      <w:r w:rsidRPr="00DC3BF1">
        <w:rPr>
          <w:rFonts w:asciiTheme="majorHAnsi" w:hAnsiTheme="majorHAnsi" w:cstheme="majorHAnsi"/>
        </w:rPr>
        <w:t>Utilising the conciliation service from ACAS</w:t>
      </w:r>
    </w:p>
    <w:p w14:paraId="26971F54" w14:textId="3B324A1A" w:rsidR="007F2515" w:rsidRPr="00DC3BF1" w:rsidRDefault="007F2515" w:rsidP="00DC3BF1">
      <w:pPr>
        <w:pStyle w:val="ListParagraph"/>
        <w:numPr>
          <w:ilvl w:val="1"/>
          <w:numId w:val="7"/>
        </w:numPr>
        <w:jc w:val="both"/>
        <w:rPr>
          <w:rFonts w:asciiTheme="majorHAnsi" w:hAnsiTheme="majorHAnsi" w:cstheme="majorHAnsi"/>
        </w:rPr>
      </w:pPr>
      <w:r w:rsidRPr="00DC3BF1">
        <w:rPr>
          <w:rFonts w:asciiTheme="majorHAnsi" w:hAnsiTheme="majorHAnsi" w:cstheme="majorHAnsi"/>
        </w:rPr>
        <w:t>Utilising a mediator</w:t>
      </w:r>
    </w:p>
    <w:p w14:paraId="29AC9B2A" w14:textId="71674ACD" w:rsidR="006152C0" w:rsidRPr="00DC3BF1" w:rsidRDefault="00AF162A" w:rsidP="00DC3BF1">
      <w:pPr>
        <w:jc w:val="both"/>
        <w:rPr>
          <w:rFonts w:asciiTheme="majorHAnsi" w:hAnsiTheme="majorHAnsi" w:cstheme="majorHAnsi"/>
        </w:rPr>
      </w:pPr>
      <w:r w:rsidRPr="00DC3BF1">
        <w:rPr>
          <w:rFonts w:asciiTheme="majorHAnsi" w:hAnsiTheme="majorHAnsi" w:cstheme="majorHAnsi"/>
        </w:rPr>
        <w:t>Settlement will lead to an agreement ‘compromising’ the claim through:</w:t>
      </w:r>
    </w:p>
    <w:p w14:paraId="746AC630" w14:textId="5FCB8B72" w:rsidR="00AF162A" w:rsidRPr="00DC3BF1" w:rsidRDefault="00AF162A" w:rsidP="00DC3BF1">
      <w:pPr>
        <w:pStyle w:val="ListParagraph"/>
        <w:numPr>
          <w:ilvl w:val="0"/>
          <w:numId w:val="8"/>
        </w:numPr>
        <w:jc w:val="both"/>
        <w:rPr>
          <w:rFonts w:asciiTheme="majorHAnsi" w:hAnsiTheme="majorHAnsi" w:cstheme="majorHAnsi"/>
        </w:rPr>
      </w:pPr>
      <w:r w:rsidRPr="00DC3BF1">
        <w:rPr>
          <w:rFonts w:asciiTheme="majorHAnsi" w:hAnsiTheme="majorHAnsi" w:cstheme="majorHAnsi"/>
        </w:rPr>
        <w:t>A settlement agreement (previously called a ‘compromise agreement), or</w:t>
      </w:r>
    </w:p>
    <w:p w14:paraId="1AF321DA" w14:textId="216FA167" w:rsidR="00AF162A" w:rsidRPr="00DC3BF1" w:rsidRDefault="00AF162A" w:rsidP="00DC3BF1">
      <w:pPr>
        <w:pStyle w:val="ListParagraph"/>
        <w:numPr>
          <w:ilvl w:val="0"/>
          <w:numId w:val="8"/>
        </w:numPr>
        <w:jc w:val="both"/>
        <w:rPr>
          <w:rFonts w:asciiTheme="majorHAnsi" w:hAnsiTheme="majorHAnsi" w:cstheme="majorHAnsi"/>
        </w:rPr>
      </w:pPr>
      <w:r w:rsidRPr="00DC3BF1">
        <w:rPr>
          <w:rFonts w:asciiTheme="majorHAnsi" w:hAnsiTheme="majorHAnsi" w:cstheme="majorHAnsi"/>
        </w:rPr>
        <w:t xml:space="preserve">An agreement achieved through ACAS conciliation (a COT3). </w:t>
      </w:r>
    </w:p>
    <w:p w14:paraId="03E965AC" w14:textId="3665517B" w:rsidR="007F2515" w:rsidRPr="00DC3BF1" w:rsidRDefault="00637BF1" w:rsidP="00DC3BF1">
      <w:pPr>
        <w:jc w:val="both"/>
        <w:rPr>
          <w:rFonts w:asciiTheme="majorHAnsi" w:hAnsiTheme="majorHAnsi" w:cstheme="majorHAnsi"/>
          <w:b/>
          <w:bCs/>
        </w:rPr>
      </w:pPr>
      <w:sdt>
        <w:sdtPr>
          <w:rPr>
            <w:rFonts w:asciiTheme="majorHAnsi" w:hAnsiTheme="majorHAnsi" w:cstheme="majorHAnsi"/>
            <w:b/>
            <w:bCs/>
          </w:rPr>
          <w:id w:val="742923918"/>
          <w:citation/>
        </w:sdtPr>
        <w:sdtEndPr/>
        <w:sdtContent>
          <w:r w:rsidR="00514BF5" w:rsidRPr="00DC3BF1">
            <w:rPr>
              <w:rFonts w:asciiTheme="majorHAnsi" w:hAnsiTheme="majorHAnsi" w:cstheme="majorHAnsi"/>
              <w:b/>
              <w:bCs/>
            </w:rPr>
            <w:fldChar w:fldCharType="begin"/>
          </w:r>
          <w:r w:rsidR="00514BF5" w:rsidRPr="00DC3BF1">
            <w:rPr>
              <w:rFonts w:asciiTheme="majorHAnsi" w:hAnsiTheme="majorHAnsi" w:cstheme="majorHAnsi"/>
              <w:b/>
              <w:bCs/>
            </w:rPr>
            <w:instrText xml:space="preserve"> CITATION CIP222 \l 2057 </w:instrText>
          </w:r>
          <w:r w:rsidR="00514BF5" w:rsidRPr="00DC3BF1">
            <w:rPr>
              <w:rFonts w:asciiTheme="majorHAnsi" w:hAnsiTheme="majorHAnsi" w:cstheme="majorHAnsi"/>
              <w:b/>
              <w:bCs/>
            </w:rPr>
            <w:fldChar w:fldCharType="separate"/>
          </w:r>
          <w:r w:rsidR="00514BF5" w:rsidRPr="00DC3BF1">
            <w:rPr>
              <w:rFonts w:asciiTheme="majorHAnsi" w:hAnsiTheme="majorHAnsi" w:cstheme="majorHAnsi"/>
              <w:b/>
              <w:bCs/>
              <w:noProof/>
            </w:rPr>
            <w:t>(CIPD, 2022)</w:t>
          </w:r>
          <w:r w:rsidR="00514BF5" w:rsidRPr="00DC3BF1">
            <w:rPr>
              <w:rFonts w:asciiTheme="majorHAnsi" w:hAnsiTheme="majorHAnsi" w:cstheme="majorHAnsi"/>
              <w:b/>
              <w:bCs/>
            </w:rPr>
            <w:fldChar w:fldCharType="end"/>
          </w:r>
        </w:sdtContent>
      </w:sdt>
    </w:p>
    <w:p w14:paraId="4275F631" w14:textId="775E4B61" w:rsidR="00C25DD5" w:rsidRPr="00DC3BF1" w:rsidRDefault="001400ED" w:rsidP="00DC3BF1">
      <w:pPr>
        <w:jc w:val="both"/>
        <w:rPr>
          <w:rFonts w:asciiTheme="majorHAnsi" w:hAnsiTheme="majorHAnsi" w:cstheme="majorHAnsi"/>
        </w:rPr>
      </w:pPr>
      <w:r w:rsidRPr="00DC3BF1">
        <w:rPr>
          <w:rFonts w:asciiTheme="majorHAnsi" w:hAnsiTheme="majorHAnsi" w:cstheme="majorHAnsi"/>
        </w:rPr>
        <w:lastRenderedPageBreak/>
        <w:t xml:space="preserve">Agreements should be in writing and </w:t>
      </w:r>
      <w:r w:rsidR="00025B1F" w:rsidRPr="00DC3BF1">
        <w:rPr>
          <w:rFonts w:asciiTheme="majorHAnsi" w:hAnsiTheme="majorHAnsi" w:cstheme="majorHAnsi"/>
        </w:rPr>
        <w:t>include all relevant details regarding the dispute (specific info, legal representatives</w:t>
      </w:r>
      <w:r w:rsidR="0081221E" w:rsidRPr="00DC3BF1">
        <w:rPr>
          <w:rFonts w:asciiTheme="majorHAnsi" w:hAnsiTheme="majorHAnsi" w:cstheme="majorHAnsi"/>
        </w:rPr>
        <w:t>, agreement and how it meets the settlement agreement</w:t>
      </w:r>
      <w:r w:rsidR="00CD22E6" w:rsidRPr="00DC3BF1">
        <w:rPr>
          <w:rFonts w:asciiTheme="majorHAnsi" w:hAnsiTheme="majorHAnsi" w:cstheme="majorHAnsi"/>
        </w:rPr>
        <w:t xml:space="preserve"> including financial </w:t>
      </w:r>
      <w:r w:rsidR="004F3AAE" w:rsidRPr="00DC3BF1">
        <w:rPr>
          <w:rFonts w:asciiTheme="majorHAnsi" w:hAnsiTheme="majorHAnsi" w:cstheme="majorHAnsi"/>
        </w:rPr>
        <w:t>commitments</w:t>
      </w:r>
      <w:r w:rsidR="0081221E" w:rsidRPr="00DC3BF1">
        <w:rPr>
          <w:rFonts w:asciiTheme="majorHAnsi" w:hAnsiTheme="majorHAnsi" w:cstheme="majorHAnsi"/>
        </w:rPr>
        <w:t xml:space="preserve">).  </w:t>
      </w:r>
    </w:p>
    <w:p w14:paraId="36A95B54" w14:textId="2BDDB6D9" w:rsidR="00283676" w:rsidRPr="00DC3BF1" w:rsidRDefault="00283676" w:rsidP="00DC3BF1">
      <w:pPr>
        <w:jc w:val="both"/>
        <w:rPr>
          <w:rFonts w:asciiTheme="majorHAnsi" w:hAnsiTheme="majorHAnsi" w:cstheme="majorHAnsi"/>
        </w:rPr>
      </w:pPr>
      <w:r w:rsidRPr="00DC3BF1">
        <w:rPr>
          <w:rFonts w:asciiTheme="majorHAnsi" w:hAnsiTheme="majorHAnsi" w:cstheme="majorHAnsi"/>
        </w:rPr>
        <w:t xml:space="preserve">If </w:t>
      </w:r>
      <w:r w:rsidR="00577293" w:rsidRPr="00DC3BF1">
        <w:rPr>
          <w:rFonts w:asciiTheme="majorHAnsi" w:hAnsiTheme="majorHAnsi" w:cstheme="majorHAnsi"/>
        </w:rPr>
        <w:t xml:space="preserve">conditions </w:t>
      </w:r>
      <w:r w:rsidR="00E76156" w:rsidRPr="00DC3BF1">
        <w:rPr>
          <w:rFonts w:asciiTheme="majorHAnsi" w:hAnsiTheme="majorHAnsi" w:cstheme="majorHAnsi"/>
        </w:rPr>
        <w:t xml:space="preserve">are not met, the agreement is </w:t>
      </w:r>
      <w:r w:rsidR="004F3AAE" w:rsidRPr="00DC3BF1">
        <w:rPr>
          <w:rFonts w:asciiTheme="majorHAnsi" w:hAnsiTheme="majorHAnsi" w:cstheme="majorHAnsi"/>
        </w:rPr>
        <w:t>invalid</w:t>
      </w:r>
      <w:r w:rsidR="00E76156" w:rsidRPr="00DC3BF1">
        <w:rPr>
          <w:rFonts w:asciiTheme="majorHAnsi" w:hAnsiTheme="majorHAnsi" w:cstheme="majorHAnsi"/>
        </w:rPr>
        <w:t xml:space="preserve"> and the claimant does not have to stick to it.  If the respondent (Employer) breaks the agreement, you can </w:t>
      </w:r>
      <w:r w:rsidR="00045A9E" w:rsidRPr="00DC3BF1">
        <w:rPr>
          <w:rFonts w:asciiTheme="majorHAnsi" w:hAnsiTheme="majorHAnsi" w:cstheme="majorHAnsi"/>
        </w:rPr>
        <w:t xml:space="preserve">appeal to County Court to claim breach of contract.  </w:t>
      </w:r>
    </w:p>
    <w:p w14:paraId="1FC65611" w14:textId="50A4E2B6" w:rsidR="003C1002" w:rsidRPr="00DC3BF1" w:rsidRDefault="003C1002" w:rsidP="00DC3BF1">
      <w:pPr>
        <w:jc w:val="both"/>
        <w:rPr>
          <w:rFonts w:asciiTheme="majorHAnsi" w:hAnsiTheme="majorHAnsi" w:cstheme="majorHAnsi"/>
        </w:rPr>
      </w:pPr>
      <w:r w:rsidRPr="00DC3BF1">
        <w:rPr>
          <w:rFonts w:asciiTheme="majorHAnsi" w:hAnsiTheme="majorHAnsi" w:cstheme="majorHAnsi"/>
        </w:rPr>
        <w:t xml:space="preserve">Terms such as ‘without prejudice’ are often referred to in employment law to ensure no existing rights are </w:t>
      </w:r>
      <w:r w:rsidR="00F4036F" w:rsidRPr="00DC3BF1">
        <w:rPr>
          <w:rFonts w:asciiTheme="majorHAnsi" w:hAnsiTheme="majorHAnsi" w:cstheme="majorHAnsi"/>
        </w:rPr>
        <w:t xml:space="preserve">compromised.  </w:t>
      </w:r>
    </w:p>
    <w:p w14:paraId="07611831" w14:textId="0ACB9657" w:rsidR="003948CD" w:rsidRPr="00DC3BF1" w:rsidRDefault="009B4616" w:rsidP="00DC3BF1">
      <w:pPr>
        <w:jc w:val="both"/>
        <w:rPr>
          <w:rFonts w:asciiTheme="majorHAnsi" w:hAnsiTheme="majorHAnsi" w:cstheme="majorHAnsi"/>
        </w:rPr>
      </w:pPr>
      <w:r w:rsidRPr="00DC3BF1">
        <w:rPr>
          <w:rFonts w:asciiTheme="majorHAnsi" w:hAnsiTheme="majorHAnsi" w:cstheme="majorHAnsi"/>
        </w:rPr>
        <w:t xml:space="preserve">The CIPD factsheet </w:t>
      </w:r>
      <w:r w:rsidR="001E098C" w:rsidRPr="00DC3BF1">
        <w:rPr>
          <w:rFonts w:asciiTheme="majorHAnsi" w:hAnsiTheme="majorHAnsi" w:cstheme="majorHAnsi"/>
        </w:rPr>
        <w:t>entitled ‘The role of employment tribunals’ outlines the key features of settlement agreements, as listed below:</w:t>
      </w:r>
    </w:p>
    <w:p w14:paraId="777301C5" w14:textId="01E26347" w:rsidR="001E098C" w:rsidRPr="00DC3BF1" w:rsidRDefault="001E098C" w:rsidP="00DC3BF1">
      <w:pPr>
        <w:pStyle w:val="ListParagraph"/>
        <w:numPr>
          <w:ilvl w:val="0"/>
          <w:numId w:val="9"/>
        </w:numPr>
        <w:jc w:val="both"/>
        <w:rPr>
          <w:rFonts w:asciiTheme="majorHAnsi" w:hAnsiTheme="majorHAnsi" w:cstheme="majorHAnsi"/>
        </w:rPr>
      </w:pPr>
      <w:r w:rsidRPr="00DC3BF1">
        <w:rPr>
          <w:rFonts w:asciiTheme="majorHAnsi" w:hAnsiTheme="majorHAnsi" w:cstheme="majorHAnsi"/>
        </w:rPr>
        <w:t>They can only settle the particular complaint or claims that have been raise in that case i.e. unfair dismissal or race discrimination.</w:t>
      </w:r>
    </w:p>
    <w:p w14:paraId="1F3A0FDC" w14:textId="65075A2E" w:rsidR="001E098C" w:rsidRPr="00DC3BF1" w:rsidRDefault="001E098C" w:rsidP="00DC3BF1">
      <w:pPr>
        <w:pStyle w:val="ListParagraph"/>
        <w:numPr>
          <w:ilvl w:val="0"/>
          <w:numId w:val="9"/>
        </w:numPr>
        <w:jc w:val="both"/>
        <w:rPr>
          <w:rFonts w:asciiTheme="majorHAnsi" w:hAnsiTheme="majorHAnsi" w:cstheme="majorHAnsi"/>
        </w:rPr>
      </w:pPr>
      <w:r w:rsidRPr="00DC3BF1">
        <w:rPr>
          <w:rFonts w:asciiTheme="majorHAnsi" w:hAnsiTheme="majorHAnsi" w:cstheme="majorHAnsi"/>
        </w:rPr>
        <w:t>They must be in writing.</w:t>
      </w:r>
    </w:p>
    <w:p w14:paraId="30A74FDA" w14:textId="661B8A2D" w:rsidR="001E098C" w:rsidRPr="00DC3BF1" w:rsidRDefault="001E098C" w:rsidP="00DC3BF1">
      <w:pPr>
        <w:pStyle w:val="ListParagraph"/>
        <w:numPr>
          <w:ilvl w:val="0"/>
          <w:numId w:val="9"/>
        </w:numPr>
        <w:jc w:val="both"/>
        <w:rPr>
          <w:rFonts w:asciiTheme="majorHAnsi" w:hAnsiTheme="majorHAnsi" w:cstheme="majorHAnsi"/>
        </w:rPr>
      </w:pPr>
      <w:r w:rsidRPr="00DC3BF1">
        <w:rPr>
          <w:rFonts w:asciiTheme="majorHAnsi" w:hAnsiTheme="majorHAnsi" w:cstheme="majorHAnsi"/>
        </w:rPr>
        <w:t>The employee must have independent advice on the contents of the agreement from a solicitor or qualified independent adviser with appropriate insurance cover.</w:t>
      </w:r>
    </w:p>
    <w:p w14:paraId="62D536AD" w14:textId="4990CDAB" w:rsidR="001E098C" w:rsidRPr="00DC3BF1" w:rsidRDefault="001E098C" w:rsidP="00DC3BF1">
      <w:pPr>
        <w:pStyle w:val="ListParagraph"/>
        <w:numPr>
          <w:ilvl w:val="0"/>
          <w:numId w:val="9"/>
        </w:numPr>
        <w:jc w:val="both"/>
        <w:rPr>
          <w:rFonts w:asciiTheme="majorHAnsi" w:hAnsiTheme="majorHAnsi" w:cstheme="majorHAnsi"/>
        </w:rPr>
      </w:pPr>
      <w:r w:rsidRPr="00DC3BF1">
        <w:rPr>
          <w:rFonts w:asciiTheme="majorHAnsi" w:hAnsiTheme="majorHAnsi" w:cstheme="majorHAnsi"/>
        </w:rPr>
        <w:t>The advisor must certify in writing that advice has been taken by the employee.</w:t>
      </w:r>
    </w:p>
    <w:p w14:paraId="6030AC14" w14:textId="0C3DE728" w:rsidR="001E098C" w:rsidRDefault="001E098C" w:rsidP="00DC3BF1">
      <w:pPr>
        <w:pStyle w:val="ListParagraph"/>
        <w:numPr>
          <w:ilvl w:val="0"/>
          <w:numId w:val="9"/>
        </w:numPr>
        <w:jc w:val="both"/>
        <w:rPr>
          <w:rFonts w:asciiTheme="majorHAnsi" w:hAnsiTheme="majorHAnsi" w:cstheme="majorHAnsi"/>
        </w:rPr>
      </w:pPr>
      <w:r w:rsidRPr="00DC3BF1">
        <w:rPr>
          <w:rFonts w:asciiTheme="majorHAnsi" w:hAnsiTheme="majorHAnsi" w:cstheme="majorHAnsi"/>
        </w:rPr>
        <w:t xml:space="preserve">Appropriate compensation must be negotiated with the employee.  </w:t>
      </w:r>
    </w:p>
    <w:p w14:paraId="6E3EAC36" w14:textId="44D02E8F" w:rsidR="002903D4" w:rsidRPr="008C4340" w:rsidRDefault="00637BF1" w:rsidP="002903D4">
      <w:pPr>
        <w:jc w:val="both"/>
        <w:rPr>
          <w:rFonts w:asciiTheme="majorHAnsi" w:hAnsiTheme="majorHAnsi" w:cstheme="majorHAnsi"/>
          <w:b/>
          <w:bCs/>
        </w:rPr>
      </w:pPr>
      <w:sdt>
        <w:sdtPr>
          <w:rPr>
            <w:rFonts w:asciiTheme="majorHAnsi" w:hAnsiTheme="majorHAnsi" w:cstheme="majorHAnsi"/>
            <w:b/>
            <w:bCs/>
          </w:rPr>
          <w:id w:val="1368491150"/>
          <w:citation/>
        </w:sdtPr>
        <w:sdtEndPr/>
        <w:sdtContent>
          <w:r w:rsidR="008C4340" w:rsidRPr="008C4340">
            <w:rPr>
              <w:rFonts w:asciiTheme="majorHAnsi" w:hAnsiTheme="majorHAnsi" w:cstheme="majorHAnsi"/>
              <w:b/>
              <w:bCs/>
            </w:rPr>
            <w:fldChar w:fldCharType="begin"/>
          </w:r>
          <w:r w:rsidR="008C4340" w:rsidRPr="008C4340">
            <w:rPr>
              <w:rFonts w:asciiTheme="majorHAnsi" w:hAnsiTheme="majorHAnsi" w:cstheme="majorHAnsi"/>
              <w:b/>
              <w:bCs/>
            </w:rPr>
            <w:instrText xml:space="preserve"> CITATION CIP225 \l 2057 </w:instrText>
          </w:r>
          <w:r w:rsidR="008C4340" w:rsidRPr="008C4340">
            <w:rPr>
              <w:rFonts w:asciiTheme="majorHAnsi" w:hAnsiTheme="majorHAnsi" w:cstheme="majorHAnsi"/>
              <w:b/>
              <w:bCs/>
            </w:rPr>
            <w:fldChar w:fldCharType="separate"/>
          </w:r>
          <w:r w:rsidR="008C4340" w:rsidRPr="008C4340">
            <w:rPr>
              <w:rFonts w:asciiTheme="majorHAnsi" w:hAnsiTheme="majorHAnsi" w:cstheme="majorHAnsi"/>
              <w:b/>
              <w:bCs/>
              <w:noProof/>
            </w:rPr>
            <w:t>(CIPD, 2022)</w:t>
          </w:r>
          <w:r w:rsidR="008C4340" w:rsidRPr="008C4340">
            <w:rPr>
              <w:rFonts w:asciiTheme="majorHAnsi" w:hAnsiTheme="majorHAnsi" w:cstheme="majorHAnsi"/>
              <w:b/>
              <w:bCs/>
            </w:rPr>
            <w:fldChar w:fldCharType="end"/>
          </w:r>
        </w:sdtContent>
      </w:sdt>
    </w:p>
    <w:p w14:paraId="081DCEAC" w14:textId="1B538C18" w:rsidR="00514BF5" w:rsidRPr="00DC3BF1" w:rsidRDefault="009E0B13" w:rsidP="00DC3BF1">
      <w:pPr>
        <w:jc w:val="both"/>
        <w:rPr>
          <w:rFonts w:asciiTheme="majorHAnsi" w:hAnsiTheme="majorHAnsi" w:cstheme="majorHAnsi"/>
        </w:rPr>
      </w:pPr>
      <w:r w:rsidRPr="00DC3BF1">
        <w:rPr>
          <w:rFonts w:asciiTheme="majorHAnsi" w:hAnsiTheme="majorHAnsi" w:cstheme="majorHAnsi"/>
        </w:rPr>
        <w:t xml:space="preserve">ACAS is an independent organisation funded by the government.  Individuals should speak to ACAS prior to </w:t>
      </w:r>
      <w:r w:rsidR="0017767E" w:rsidRPr="00DC3BF1">
        <w:rPr>
          <w:rFonts w:asciiTheme="majorHAnsi" w:hAnsiTheme="majorHAnsi" w:cstheme="majorHAnsi"/>
        </w:rPr>
        <w:t xml:space="preserve">making a claim to an employment tribunal.  </w:t>
      </w:r>
    </w:p>
    <w:p w14:paraId="4BFEE5B5" w14:textId="77777777" w:rsidR="0017767E" w:rsidRPr="00DC3BF1" w:rsidRDefault="0017767E" w:rsidP="00DC3BF1">
      <w:pPr>
        <w:jc w:val="both"/>
        <w:rPr>
          <w:rFonts w:asciiTheme="majorHAnsi" w:hAnsiTheme="majorHAnsi" w:cstheme="majorHAnsi"/>
        </w:rPr>
      </w:pPr>
    </w:p>
    <w:p w14:paraId="6ED253DA" w14:textId="1C455013" w:rsidR="00EE457C" w:rsidRPr="00E12345" w:rsidRDefault="00EE457C" w:rsidP="00EE457C">
      <w:pPr>
        <w:jc w:val="both"/>
        <w:rPr>
          <w:rFonts w:asciiTheme="majorHAnsi" w:hAnsiTheme="majorHAnsi" w:cstheme="majorHAnsi"/>
          <w:b/>
          <w:bCs/>
        </w:rPr>
      </w:pPr>
      <w:r w:rsidRPr="00E12345">
        <w:rPr>
          <w:rFonts w:asciiTheme="majorHAnsi" w:hAnsiTheme="majorHAnsi" w:cstheme="majorHAnsi"/>
          <w:b/>
          <w:bCs/>
        </w:rPr>
        <w:t>Family friendly rights include:</w:t>
      </w:r>
    </w:p>
    <w:p w14:paraId="4E284B64" w14:textId="1F28AA50"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Maternity and antenatal</w:t>
      </w:r>
    </w:p>
    <w:p w14:paraId="72D0A576" w14:textId="04DBB089"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Paternity</w:t>
      </w:r>
    </w:p>
    <w:p w14:paraId="36BC7D08" w14:textId="45F02726"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Adoption</w:t>
      </w:r>
    </w:p>
    <w:p w14:paraId="746DFB76" w14:textId="0DEA7859"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Parental leave</w:t>
      </w:r>
    </w:p>
    <w:p w14:paraId="03A0C9CE" w14:textId="1381C4F7"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Shared parental leave</w:t>
      </w:r>
    </w:p>
    <w:p w14:paraId="5ECA2956" w14:textId="38AE35F3"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Parental bereavement leave</w:t>
      </w:r>
    </w:p>
    <w:p w14:paraId="737F1282" w14:textId="3F29019D" w:rsidR="00EE457C" w:rsidRPr="00EE457C" w:rsidRDefault="00EE457C" w:rsidP="00EE457C">
      <w:pPr>
        <w:pStyle w:val="ListParagraph"/>
        <w:numPr>
          <w:ilvl w:val="0"/>
          <w:numId w:val="14"/>
        </w:numPr>
        <w:jc w:val="both"/>
        <w:rPr>
          <w:rFonts w:asciiTheme="majorHAnsi" w:hAnsiTheme="majorHAnsi" w:cstheme="majorHAnsi"/>
        </w:rPr>
      </w:pPr>
      <w:r w:rsidRPr="00EE457C">
        <w:rPr>
          <w:rFonts w:asciiTheme="majorHAnsi" w:hAnsiTheme="majorHAnsi" w:cstheme="majorHAnsi"/>
        </w:rPr>
        <w:t>Time off for dependents</w:t>
      </w:r>
      <w:r w:rsidR="00D74BCC">
        <w:rPr>
          <w:rFonts w:asciiTheme="majorHAnsi" w:hAnsiTheme="majorHAnsi" w:cstheme="majorHAnsi"/>
        </w:rPr>
        <w:t xml:space="preserve"> (inc spouse, partner, child, grandchild, parent or someone who depends on the employee for care)</w:t>
      </w:r>
    </w:p>
    <w:p w14:paraId="257C2A65" w14:textId="3E07481A" w:rsidR="00A30E1C" w:rsidRPr="00C7343F" w:rsidRDefault="00751EAB" w:rsidP="00DC3BF1">
      <w:pPr>
        <w:jc w:val="both"/>
        <w:rPr>
          <w:rFonts w:asciiTheme="majorHAnsi" w:hAnsiTheme="majorHAnsi" w:cstheme="majorHAnsi"/>
          <w:b/>
          <w:bCs/>
        </w:rPr>
      </w:pPr>
      <w:r w:rsidRPr="00C7343F">
        <w:rPr>
          <w:rFonts w:asciiTheme="majorHAnsi" w:hAnsiTheme="majorHAnsi" w:cstheme="majorHAnsi"/>
          <w:b/>
          <w:bCs/>
        </w:rPr>
        <w:t>4.1</w:t>
      </w:r>
    </w:p>
    <w:p w14:paraId="55BDFE08" w14:textId="72F90DEF" w:rsidR="00220B0B" w:rsidRPr="00DC3BF1" w:rsidRDefault="00220B0B" w:rsidP="00DC3BF1">
      <w:pPr>
        <w:jc w:val="both"/>
        <w:rPr>
          <w:rFonts w:asciiTheme="majorHAnsi" w:hAnsiTheme="majorHAnsi" w:cstheme="majorHAnsi"/>
        </w:rPr>
      </w:pPr>
      <w:r w:rsidRPr="00DC3BF1">
        <w:rPr>
          <w:rFonts w:asciiTheme="majorHAnsi" w:hAnsiTheme="majorHAnsi" w:cstheme="majorHAnsi"/>
        </w:rPr>
        <w:t>The major statutory rights employees have in relation to pay include</w:t>
      </w:r>
      <w:r w:rsidR="009B78A7" w:rsidRPr="00DC3BF1">
        <w:rPr>
          <w:rFonts w:asciiTheme="majorHAnsi" w:hAnsiTheme="majorHAnsi" w:cstheme="majorHAnsi"/>
        </w:rPr>
        <w:t>, receiving:</w:t>
      </w:r>
    </w:p>
    <w:p w14:paraId="491A5E95" w14:textId="1A343707" w:rsidR="00700BD0" w:rsidRPr="00DC3BF1" w:rsidRDefault="0026388F"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National Minimum Wage</w:t>
      </w:r>
      <w:r w:rsidR="00EF1102" w:rsidRPr="00DC3BF1">
        <w:rPr>
          <w:rFonts w:asciiTheme="majorHAnsi" w:hAnsiTheme="majorHAnsi" w:cstheme="majorHAnsi"/>
        </w:rPr>
        <w:t xml:space="preserve"> and National Living Wage.  </w:t>
      </w:r>
      <w:r w:rsidR="007E775B" w:rsidRPr="00DC3BF1">
        <w:rPr>
          <w:rFonts w:asciiTheme="majorHAnsi" w:hAnsiTheme="majorHAnsi" w:cstheme="majorHAnsi"/>
        </w:rPr>
        <w:t>R</w:t>
      </w:r>
      <w:r w:rsidR="004D2DDD" w:rsidRPr="00DC3BF1">
        <w:rPr>
          <w:rFonts w:asciiTheme="majorHAnsi" w:hAnsiTheme="majorHAnsi" w:cstheme="majorHAnsi"/>
        </w:rPr>
        <w:t>ates depend on age</w:t>
      </w:r>
      <w:r w:rsidR="007E775B" w:rsidRPr="00DC3BF1">
        <w:rPr>
          <w:rFonts w:asciiTheme="majorHAnsi" w:hAnsiTheme="majorHAnsi" w:cstheme="majorHAnsi"/>
        </w:rPr>
        <w:t>/</w:t>
      </w:r>
      <w:r w:rsidR="004D2DDD" w:rsidRPr="00DC3BF1">
        <w:rPr>
          <w:rFonts w:asciiTheme="majorHAnsi" w:hAnsiTheme="majorHAnsi" w:cstheme="majorHAnsi"/>
        </w:rPr>
        <w:t xml:space="preserve">status i.e. Apprentice.  </w:t>
      </w:r>
      <w:r w:rsidR="00EF1102" w:rsidRPr="00DC3BF1">
        <w:rPr>
          <w:rFonts w:asciiTheme="majorHAnsi" w:hAnsiTheme="majorHAnsi" w:cstheme="majorHAnsi"/>
        </w:rPr>
        <w:t>Accommodation</w:t>
      </w:r>
      <w:r w:rsidR="004D2DDD" w:rsidRPr="00DC3BF1">
        <w:rPr>
          <w:rFonts w:asciiTheme="majorHAnsi" w:hAnsiTheme="majorHAnsi" w:cstheme="majorHAnsi"/>
        </w:rPr>
        <w:t xml:space="preserve"> </w:t>
      </w:r>
      <w:r w:rsidR="00EF1102" w:rsidRPr="00DC3BF1">
        <w:rPr>
          <w:rFonts w:asciiTheme="majorHAnsi" w:hAnsiTheme="majorHAnsi" w:cstheme="majorHAnsi"/>
        </w:rPr>
        <w:t xml:space="preserve">offset rates </w:t>
      </w:r>
      <w:r w:rsidR="007E775B" w:rsidRPr="00DC3BF1">
        <w:rPr>
          <w:rFonts w:asciiTheme="majorHAnsi" w:hAnsiTheme="majorHAnsi" w:cstheme="majorHAnsi"/>
        </w:rPr>
        <w:t>can be</w:t>
      </w:r>
      <w:r w:rsidR="00EF1102" w:rsidRPr="00DC3BF1">
        <w:rPr>
          <w:rFonts w:asciiTheme="majorHAnsi" w:hAnsiTheme="majorHAnsi" w:cstheme="majorHAnsi"/>
        </w:rPr>
        <w:t xml:space="preserve"> </w:t>
      </w:r>
      <w:r w:rsidR="00436667" w:rsidRPr="00DC3BF1">
        <w:rPr>
          <w:rFonts w:asciiTheme="majorHAnsi" w:hAnsiTheme="majorHAnsi" w:cstheme="majorHAnsi"/>
        </w:rPr>
        <w:t>considered</w:t>
      </w:r>
      <w:r w:rsidR="00EF1102" w:rsidRPr="00DC3BF1">
        <w:rPr>
          <w:rFonts w:asciiTheme="majorHAnsi" w:hAnsiTheme="majorHAnsi" w:cstheme="majorHAnsi"/>
        </w:rPr>
        <w:t xml:space="preserve"> when calculating NMW or NLW. </w:t>
      </w:r>
    </w:p>
    <w:p w14:paraId="5C431BC2" w14:textId="474DCCD8" w:rsidR="0026388F" w:rsidRPr="00DC3BF1" w:rsidRDefault="00A53624"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 xml:space="preserve">Protection </w:t>
      </w:r>
      <w:r w:rsidR="009B78A7" w:rsidRPr="00DC3BF1">
        <w:rPr>
          <w:rFonts w:asciiTheme="majorHAnsi" w:hAnsiTheme="majorHAnsi" w:cstheme="majorHAnsi"/>
        </w:rPr>
        <w:t>against</w:t>
      </w:r>
      <w:r w:rsidRPr="00DC3BF1">
        <w:rPr>
          <w:rFonts w:asciiTheme="majorHAnsi" w:hAnsiTheme="majorHAnsi" w:cstheme="majorHAnsi"/>
        </w:rPr>
        <w:t xml:space="preserve"> unlawful </w:t>
      </w:r>
      <w:r w:rsidR="009B78A7" w:rsidRPr="00DC3BF1">
        <w:rPr>
          <w:rFonts w:asciiTheme="majorHAnsi" w:hAnsiTheme="majorHAnsi" w:cstheme="majorHAnsi"/>
        </w:rPr>
        <w:t>dedications</w:t>
      </w:r>
      <w:r w:rsidRPr="00DC3BF1">
        <w:rPr>
          <w:rFonts w:asciiTheme="majorHAnsi" w:hAnsiTheme="majorHAnsi" w:cstheme="majorHAnsi"/>
        </w:rPr>
        <w:t xml:space="preserve"> from wages</w:t>
      </w:r>
      <w:r w:rsidR="00533C92" w:rsidRPr="00DC3BF1">
        <w:rPr>
          <w:rFonts w:asciiTheme="majorHAnsi" w:hAnsiTheme="majorHAnsi" w:cstheme="majorHAnsi"/>
        </w:rPr>
        <w:t xml:space="preserve">.  Lawful deductions would include those where it is authorised by legislation or contract, or where there is an agreement in writing.  </w:t>
      </w:r>
    </w:p>
    <w:p w14:paraId="61F4215B" w14:textId="5E9B5AFF" w:rsidR="00E01359" w:rsidRPr="00DC3BF1" w:rsidRDefault="002C3520"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 xml:space="preserve">Protection against unlawful discrimination </w:t>
      </w:r>
      <w:r w:rsidR="00ED01EA" w:rsidRPr="00DC3BF1">
        <w:rPr>
          <w:rFonts w:asciiTheme="majorHAnsi" w:hAnsiTheme="majorHAnsi" w:cstheme="majorHAnsi"/>
        </w:rPr>
        <w:t>(protected characteristics, part time work)</w:t>
      </w:r>
    </w:p>
    <w:p w14:paraId="1C6B5259" w14:textId="40D39E5C" w:rsidR="00A53624" w:rsidRPr="00DC3BF1" w:rsidRDefault="009B78A7"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S</w:t>
      </w:r>
      <w:r w:rsidR="00A53624" w:rsidRPr="00DC3BF1">
        <w:rPr>
          <w:rFonts w:asciiTheme="majorHAnsi" w:hAnsiTheme="majorHAnsi" w:cstheme="majorHAnsi"/>
        </w:rPr>
        <w:t>tatut</w:t>
      </w:r>
      <w:r w:rsidRPr="00DC3BF1">
        <w:rPr>
          <w:rFonts w:asciiTheme="majorHAnsi" w:hAnsiTheme="majorHAnsi" w:cstheme="majorHAnsi"/>
        </w:rPr>
        <w:t>ory minimum paid holidays</w:t>
      </w:r>
    </w:p>
    <w:p w14:paraId="7825CDAC" w14:textId="63960DC0" w:rsidR="002C3520" w:rsidRPr="00DC3BF1" w:rsidRDefault="002C3520"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Statutory</w:t>
      </w:r>
      <w:r w:rsidR="009B78A7" w:rsidRPr="00DC3BF1">
        <w:rPr>
          <w:rFonts w:asciiTheme="majorHAnsi" w:hAnsiTheme="majorHAnsi" w:cstheme="majorHAnsi"/>
        </w:rPr>
        <w:t xml:space="preserve"> minimum rest breaks</w:t>
      </w:r>
    </w:p>
    <w:p w14:paraId="65B8ECF5" w14:textId="36E4D8A0" w:rsidR="00BA3B35" w:rsidRPr="00DC3BF1" w:rsidRDefault="00E01359" w:rsidP="00DC3BF1">
      <w:pPr>
        <w:pStyle w:val="ListParagraph"/>
        <w:numPr>
          <w:ilvl w:val="0"/>
          <w:numId w:val="10"/>
        </w:numPr>
        <w:jc w:val="both"/>
        <w:rPr>
          <w:rFonts w:asciiTheme="majorHAnsi" w:hAnsiTheme="majorHAnsi" w:cstheme="majorHAnsi"/>
        </w:rPr>
      </w:pPr>
      <w:r w:rsidRPr="00DC3BF1">
        <w:rPr>
          <w:rFonts w:asciiTheme="majorHAnsi" w:hAnsiTheme="majorHAnsi" w:cstheme="majorHAnsi"/>
        </w:rPr>
        <w:t>Notification of itemised pay statements</w:t>
      </w:r>
      <w:r w:rsidR="005B30C2" w:rsidRPr="00DC3BF1">
        <w:rPr>
          <w:rFonts w:asciiTheme="majorHAnsi" w:hAnsiTheme="majorHAnsi" w:cstheme="majorHAnsi"/>
        </w:rPr>
        <w:t xml:space="preserve"> (</w:t>
      </w:r>
      <w:r w:rsidR="00533C92" w:rsidRPr="00DC3BF1">
        <w:rPr>
          <w:rFonts w:asciiTheme="majorHAnsi" w:hAnsiTheme="majorHAnsi" w:cstheme="majorHAnsi"/>
        </w:rPr>
        <w:t xml:space="preserve">should include </w:t>
      </w:r>
      <w:r w:rsidR="00BA3B35" w:rsidRPr="00DC3BF1">
        <w:rPr>
          <w:rFonts w:asciiTheme="majorHAnsi" w:hAnsiTheme="majorHAnsi" w:cstheme="majorHAnsi"/>
        </w:rPr>
        <w:t xml:space="preserve">certain information as stipulated in </w:t>
      </w:r>
      <w:r w:rsidR="005B30C2" w:rsidRPr="00DC3BF1">
        <w:rPr>
          <w:rFonts w:asciiTheme="majorHAnsi" w:hAnsiTheme="majorHAnsi" w:cstheme="majorHAnsi"/>
        </w:rPr>
        <w:t>Section 8 of Employment rights act 199</w:t>
      </w:r>
      <w:r w:rsidR="00533C92" w:rsidRPr="00DC3BF1">
        <w:rPr>
          <w:rFonts w:asciiTheme="majorHAnsi" w:hAnsiTheme="majorHAnsi" w:cstheme="majorHAnsi"/>
        </w:rPr>
        <w:t>6 i.e. number of hours worked)</w:t>
      </w:r>
    </w:p>
    <w:p w14:paraId="21E22132" w14:textId="0B11B3AE" w:rsidR="00784A08" w:rsidRPr="00DC3BF1" w:rsidRDefault="001F2DBD" w:rsidP="00DC3BF1">
      <w:pPr>
        <w:jc w:val="both"/>
        <w:rPr>
          <w:rFonts w:asciiTheme="majorHAnsi" w:hAnsiTheme="majorHAnsi" w:cstheme="majorHAnsi"/>
        </w:rPr>
      </w:pPr>
      <w:r w:rsidRPr="00DC3BF1">
        <w:rPr>
          <w:rFonts w:asciiTheme="majorHAnsi" w:hAnsiTheme="majorHAnsi" w:cstheme="majorHAnsi"/>
        </w:rPr>
        <w:t>Employees may also be entitled to Statutory sick pay, maternity pay, paternity pay, adoption pay and shared parental pay</w:t>
      </w:r>
      <w:r w:rsidR="00142C53" w:rsidRPr="00DC3BF1">
        <w:rPr>
          <w:rFonts w:asciiTheme="majorHAnsi" w:hAnsiTheme="majorHAnsi" w:cstheme="majorHAnsi"/>
        </w:rPr>
        <w:t xml:space="preserve"> where they meet certain eligibility conditions.</w:t>
      </w:r>
    </w:p>
    <w:p w14:paraId="6AC0B46C" w14:textId="7C1D3983" w:rsidR="005A6F89" w:rsidRPr="00DC3BF1" w:rsidRDefault="00F62635" w:rsidP="00DC3BF1">
      <w:pPr>
        <w:jc w:val="both"/>
        <w:rPr>
          <w:rFonts w:asciiTheme="majorHAnsi" w:hAnsiTheme="majorHAnsi" w:cstheme="majorHAnsi"/>
        </w:rPr>
      </w:pPr>
      <w:r w:rsidRPr="00DC3BF1">
        <w:rPr>
          <w:rFonts w:asciiTheme="majorHAnsi" w:hAnsiTheme="majorHAnsi" w:cstheme="majorHAnsi"/>
        </w:rPr>
        <w:lastRenderedPageBreak/>
        <w:t xml:space="preserve">The first three days of the sickness period </w:t>
      </w:r>
      <w:r w:rsidR="005A6F89" w:rsidRPr="00DC3BF1">
        <w:rPr>
          <w:rFonts w:asciiTheme="majorHAnsi" w:hAnsiTheme="majorHAnsi" w:cstheme="majorHAnsi"/>
        </w:rPr>
        <w:t>are waiting days.</w:t>
      </w:r>
      <w:r w:rsidR="00686866" w:rsidRPr="00DC3BF1">
        <w:rPr>
          <w:rFonts w:asciiTheme="majorHAnsi" w:hAnsiTheme="majorHAnsi" w:cstheme="majorHAnsi"/>
        </w:rPr>
        <w:t xml:space="preserve">  The e</w:t>
      </w:r>
      <w:r w:rsidR="005A6F89" w:rsidRPr="00DC3BF1">
        <w:rPr>
          <w:rFonts w:asciiTheme="majorHAnsi" w:hAnsiTheme="majorHAnsi" w:cstheme="majorHAnsi"/>
        </w:rPr>
        <w:t xml:space="preserve">mployee must be continuously sick for 4 or more </w:t>
      </w:r>
      <w:r w:rsidR="00D65DB8" w:rsidRPr="00DC3BF1">
        <w:rPr>
          <w:rFonts w:asciiTheme="majorHAnsi" w:hAnsiTheme="majorHAnsi" w:cstheme="majorHAnsi"/>
        </w:rPr>
        <w:t>calendar</w:t>
      </w:r>
      <w:r w:rsidR="005A6F89" w:rsidRPr="00DC3BF1">
        <w:rPr>
          <w:rFonts w:asciiTheme="majorHAnsi" w:hAnsiTheme="majorHAnsi" w:cstheme="majorHAnsi"/>
        </w:rPr>
        <w:t xml:space="preserve"> days </w:t>
      </w:r>
      <w:r w:rsidR="00436667">
        <w:rPr>
          <w:rFonts w:asciiTheme="majorHAnsi" w:hAnsiTheme="majorHAnsi" w:cstheme="majorHAnsi"/>
        </w:rPr>
        <w:t>(</w:t>
      </w:r>
      <w:r w:rsidR="00686866" w:rsidRPr="00DC3BF1">
        <w:rPr>
          <w:rFonts w:asciiTheme="majorHAnsi" w:hAnsiTheme="majorHAnsi" w:cstheme="majorHAnsi"/>
        </w:rPr>
        <w:t>p</w:t>
      </w:r>
      <w:r w:rsidR="005A6F89" w:rsidRPr="00DC3BF1">
        <w:rPr>
          <w:rFonts w:asciiTheme="majorHAnsi" w:hAnsiTheme="majorHAnsi" w:cstheme="majorHAnsi"/>
        </w:rPr>
        <w:t>eriod of incapacity</w:t>
      </w:r>
      <w:r w:rsidR="00436667">
        <w:rPr>
          <w:rFonts w:asciiTheme="majorHAnsi" w:hAnsiTheme="majorHAnsi" w:cstheme="majorHAnsi"/>
        </w:rPr>
        <w:t>)</w:t>
      </w:r>
      <w:r w:rsidR="00D65DB8" w:rsidRPr="00DC3BF1">
        <w:rPr>
          <w:rFonts w:asciiTheme="majorHAnsi" w:hAnsiTheme="majorHAnsi" w:cstheme="majorHAnsi"/>
        </w:rPr>
        <w:t xml:space="preserve">.  Average earnings must be at least equal to the lower earnings limit.  SSP is paid on days which the employee </w:t>
      </w:r>
      <w:r w:rsidR="000104D4" w:rsidRPr="00DC3BF1">
        <w:rPr>
          <w:rFonts w:asciiTheme="majorHAnsi" w:hAnsiTheme="majorHAnsi" w:cstheme="majorHAnsi"/>
        </w:rPr>
        <w:t>would</w:t>
      </w:r>
      <w:r w:rsidR="00D65DB8" w:rsidRPr="00DC3BF1">
        <w:rPr>
          <w:rFonts w:asciiTheme="majorHAnsi" w:hAnsiTheme="majorHAnsi" w:cstheme="majorHAnsi"/>
        </w:rPr>
        <w:t xml:space="preserve"> </w:t>
      </w:r>
      <w:r w:rsidR="00A74A6C" w:rsidRPr="00DC3BF1">
        <w:rPr>
          <w:rFonts w:asciiTheme="majorHAnsi" w:hAnsiTheme="majorHAnsi" w:cstheme="majorHAnsi"/>
        </w:rPr>
        <w:t>normally</w:t>
      </w:r>
      <w:r w:rsidR="00D65DB8" w:rsidRPr="00DC3BF1">
        <w:rPr>
          <w:rFonts w:asciiTheme="majorHAnsi" w:hAnsiTheme="majorHAnsi" w:cstheme="majorHAnsi"/>
        </w:rPr>
        <w:t xml:space="preserve"> work </w:t>
      </w:r>
      <w:r w:rsidR="000104D4" w:rsidRPr="00DC3BF1">
        <w:rPr>
          <w:rFonts w:asciiTheme="majorHAnsi" w:hAnsiTheme="majorHAnsi" w:cstheme="majorHAnsi"/>
        </w:rPr>
        <w:t>–</w:t>
      </w:r>
      <w:r w:rsidR="00D65DB8" w:rsidRPr="00DC3BF1">
        <w:rPr>
          <w:rFonts w:asciiTheme="majorHAnsi" w:hAnsiTheme="majorHAnsi" w:cstheme="majorHAnsi"/>
        </w:rPr>
        <w:t xml:space="preserve"> </w:t>
      </w:r>
      <w:r w:rsidR="000104D4" w:rsidRPr="00DC3BF1">
        <w:rPr>
          <w:rFonts w:asciiTheme="majorHAnsi" w:hAnsiTheme="majorHAnsi" w:cstheme="majorHAnsi"/>
        </w:rPr>
        <w:t>and is paid for max 28 weeks in any 12 months period.  Can have linked periods</w:t>
      </w:r>
      <w:r w:rsidR="00686866" w:rsidRPr="00DC3BF1">
        <w:rPr>
          <w:rFonts w:asciiTheme="majorHAnsi" w:hAnsiTheme="majorHAnsi" w:cstheme="majorHAnsi"/>
        </w:rPr>
        <w:t xml:space="preserve"> of incapacity to work and treat them as one period</w:t>
      </w:r>
      <w:r w:rsidR="000104D4" w:rsidRPr="00DC3BF1">
        <w:rPr>
          <w:rFonts w:asciiTheme="majorHAnsi" w:hAnsiTheme="majorHAnsi" w:cstheme="majorHAnsi"/>
        </w:rPr>
        <w:t xml:space="preserve"> if gap </w:t>
      </w:r>
      <w:r w:rsidR="00686866" w:rsidRPr="00DC3BF1">
        <w:rPr>
          <w:rFonts w:asciiTheme="majorHAnsi" w:hAnsiTheme="majorHAnsi" w:cstheme="majorHAnsi"/>
        </w:rPr>
        <w:t xml:space="preserve">between them </w:t>
      </w:r>
      <w:r w:rsidR="000104D4" w:rsidRPr="00DC3BF1">
        <w:rPr>
          <w:rFonts w:asciiTheme="majorHAnsi" w:hAnsiTheme="majorHAnsi" w:cstheme="majorHAnsi"/>
        </w:rPr>
        <w:t xml:space="preserve">is 8 weeks or less.  </w:t>
      </w:r>
    </w:p>
    <w:p w14:paraId="0FFB51DC" w14:textId="3A74C3AE" w:rsidR="00686866" w:rsidRPr="00DC3BF1" w:rsidRDefault="00686866" w:rsidP="00DC3BF1">
      <w:pPr>
        <w:jc w:val="both"/>
        <w:rPr>
          <w:rFonts w:asciiTheme="majorHAnsi" w:hAnsiTheme="majorHAnsi" w:cstheme="majorHAnsi"/>
        </w:rPr>
      </w:pPr>
      <w:r w:rsidRPr="00DC3BF1">
        <w:rPr>
          <w:rFonts w:asciiTheme="majorHAnsi" w:hAnsiTheme="majorHAnsi" w:cstheme="majorHAnsi"/>
        </w:rPr>
        <w:t xml:space="preserve">As well as SSP, there is also Medical Suspension </w:t>
      </w:r>
      <w:r w:rsidR="005E51E8" w:rsidRPr="00DC3BF1">
        <w:rPr>
          <w:rFonts w:asciiTheme="majorHAnsi" w:hAnsiTheme="majorHAnsi" w:cstheme="majorHAnsi"/>
        </w:rPr>
        <w:t>P</w:t>
      </w:r>
      <w:r w:rsidRPr="00DC3BF1">
        <w:rPr>
          <w:rFonts w:asciiTheme="majorHAnsi" w:hAnsiTheme="majorHAnsi" w:cstheme="majorHAnsi"/>
        </w:rPr>
        <w:t>ay</w:t>
      </w:r>
      <w:r w:rsidR="005E51E8" w:rsidRPr="00DC3BF1">
        <w:rPr>
          <w:rFonts w:asciiTheme="majorHAnsi" w:hAnsiTheme="majorHAnsi" w:cstheme="majorHAnsi"/>
        </w:rPr>
        <w:t xml:space="preserve"> (MSP)</w:t>
      </w:r>
      <w:r w:rsidRPr="00DC3BF1">
        <w:rPr>
          <w:rFonts w:asciiTheme="majorHAnsi" w:hAnsiTheme="majorHAnsi" w:cstheme="majorHAnsi"/>
        </w:rPr>
        <w:t>, where employees have the right to receive normal pay inc bonuses for up to 26</w:t>
      </w:r>
      <w:r w:rsidR="00436667">
        <w:rPr>
          <w:rFonts w:asciiTheme="majorHAnsi" w:hAnsiTheme="majorHAnsi" w:cstheme="majorHAnsi"/>
        </w:rPr>
        <w:t>-</w:t>
      </w:r>
      <w:r w:rsidRPr="00DC3BF1">
        <w:rPr>
          <w:rFonts w:asciiTheme="majorHAnsi" w:hAnsiTheme="majorHAnsi" w:cstheme="majorHAnsi"/>
        </w:rPr>
        <w:t>weeks during med suspension if employed for 1</w:t>
      </w:r>
      <w:r w:rsidR="00436667">
        <w:rPr>
          <w:rFonts w:asciiTheme="majorHAnsi" w:hAnsiTheme="majorHAnsi" w:cstheme="majorHAnsi"/>
        </w:rPr>
        <w:t>-</w:t>
      </w:r>
      <w:r w:rsidRPr="00DC3BF1">
        <w:rPr>
          <w:rFonts w:asciiTheme="majorHAnsi" w:hAnsiTheme="majorHAnsi" w:cstheme="majorHAnsi"/>
        </w:rPr>
        <w:t xml:space="preserve">month or more.  </w:t>
      </w:r>
      <w:r w:rsidR="005E51E8" w:rsidRPr="00DC3BF1">
        <w:rPr>
          <w:rFonts w:asciiTheme="majorHAnsi" w:hAnsiTheme="majorHAnsi" w:cstheme="majorHAnsi"/>
        </w:rPr>
        <w:t xml:space="preserve">If offered alternative suitable work and refuses without good reason, they will lose their right to MSP. </w:t>
      </w:r>
    </w:p>
    <w:p w14:paraId="7FEB23D7" w14:textId="4F340957" w:rsidR="005E51E8" w:rsidRPr="00DC3BF1" w:rsidRDefault="005E51E8" w:rsidP="00DC3BF1">
      <w:pPr>
        <w:jc w:val="both"/>
        <w:rPr>
          <w:rFonts w:asciiTheme="majorHAnsi" w:hAnsiTheme="majorHAnsi" w:cstheme="majorHAnsi"/>
        </w:rPr>
      </w:pPr>
      <w:r w:rsidRPr="00DC3BF1">
        <w:rPr>
          <w:rFonts w:asciiTheme="majorHAnsi" w:hAnsiTheme="majorHAnsi" w:cstheme="majorHAnsi"/>
        </w:rPr>
        <w:t>Equal Pay</w:t>
      </w:r>
      <w:r w:rsidR="00A84BEC" w:rsidRPr="00DC3BF1">
        <w:rPr>
          <w:rFonts w:asciiTheme="majorHAnsi" w:hAnsiTheme="majorHAnsi" w:cstheme="majorHAnsi"/>
        </w:rPr>
        <w:t xml:space="preserve"> act 1970 was brought in to prevent discrimination between the payment of women and men.  </w:t>
      </w:r>
      <w:r w:rsidR="003A2B71" w:rsidRPr="00DC3BF1">
        <w:rPr>
          <w:rFonts w:asciiTheme="majorHAnsi" w:hAnsiTheme="majorHAnsi" w:cstheme="majorHAnsi"/>
        </w:rPr>
        <w:t>The law states</w:t>
      </w:r>
      <w:r w:rsidRPr="00DC3BF1">
        <w:rPr>
          <w:rFonts w:asciiTheme="majorHAnsi" w:hAnsiTheme="majorHAnsi" w:cstheme="majorHAnsi"/>
        </w:rPr>
        <w:t xml:space="preserve"> a </w:t>
      </w:r>
      <w:r w:rsidR="00A74A6C" w:rsidRPr="00DC3BF1">
        <w:rPr>
          <w:rFonts w:asciiTheme="majorHAnsi" w:hAnsiTheme="majorHAnsi" w:cstheme="majorHAnsi"/>
        </w:rPr>
        <w:t>woman</w:t>
      </w:r>
      <w:r w:rsidRPr="00DC3BF1">
        <w:rPr>
          <w:rFonts w:asciiTheme="majorHAnsi" w:hAnsiTheme="majorHAnsi" w:cstheme="majorHAnsi"/>
        </w:rPr>
        <w:t xml:space="preserve"> has the right to be paid the same as a man (and vice versa</w:t>
      </w:r>
      <w:r w:rsidR="0076076C" w:rsidRPr="00DC3BF1">
        <w:rPr>
          <w:rFonts w:asciiTheme="majorHAnsi" w:hAnsiTheme="majorHAnsi" w:cstheme="majorHAnsi"/>
        </w:rPr>
        <w:t>)</w:t>
      </w:r>
      <w:r w:rsidR="003A2B71" w:rsidRPr="00DC3BF1">
        <w:rPr>
          <w:rFonts w:asciiTheme="majorHAnsi" w:hAnsiTheme="majorHAnsi" w:cstheme="majorHAnsi"/>
        </w:rPr>
        <w:t xml:space="preserve"> where:</w:t>
      </w:r>
    </w:p>
    <w:p w14:paraId="6DBC38F9" w14:textId="1AD47410" w:rsidR="003A2B71" w:rsidRPr="00DC3BF1" w:rsidRDefault="003A2B71" w:rsidP="00DC3BF1">
      <w:pPr>
        <w:pStyle w:val="ListParagraph"/>
        <w:numPr>
          <w:ilvl w:val="1"/>
          <w:numId w:val="12"/>
        </w:numPr>
        <w:jc w:val="both"/>
        <w:rPr>
          <w:rFonts w:asciiTheme="majorHAnsi" w:hAnsiTheme="majorHAnsi" w:cstheme="majorHAnsi"/>
        </w:rPr>
      </w:pPr>
      <w:r w:rsidRPr="00DC3BF1">
        <w:rPr>
          <w:rFonts w:asciiTheme="majorHAnsi" w:hAnsiTheme="majorHAnsi" w:cstheme="majorHAnsi"/>
        </w:rPr>
        <w:t>They are employed on like work</w:t>
      </w:r>
    </w:p>
    <w:p w14:paraId="4E0B38FC" w14:textId="52DD4F8B" w:rsidR="003A2B71" w:rsidRPr="00DC3BF1" w:rsidRDefault="003A2B71" w:rsidP="00DC3BF1">
      <w:pPr>
        <w:pStyle w:val="ListParagraph"/>
        <w:numPr>
          <w:ilvl w:val="1"/>
          <w:numId w:val="12"/>
        </w:numPr>
        <w:jc w:val="both"/>
        <w:rPr>
          <w:rFonts w:asciiTheme="majorHAnsi" w:hAnsiTheme="majorHAnsi" w:cstheme="majorHAnsi"/>
        </w:rPr>
      </w:pPr>
      <w:r w:rsidRPr="00DC3BF1">
        <w:rPr>
          <w:rFonts w:asciiTheme="majorHAnsi" w:hAnsiTheme="majorHAnsi" w:cstheme="majorHAnsi"/>
        </w:rPr>
        <w:t xml:space="preserve">They are employed on work rated as </w:t>
      </w:r>
      <w:r w:rsidR="004B06E2" w:rsidRPr="00DC3BF1">
        <w:rPr>
          <w:rFonts w:asciiTheme="majorHAnsi" w:hAnsiTheme="majorHAnsi" w:cstheme="majorHAnsi"/>
        </w:rPr>
        <w:t>equivalent</w:t>
      </w:r>
    </w:p>
    <w:p w14:paraId="3BC86DB0" w14:textId="1A7B3702" w:rsidR="00A74A6C" w:rsidRPr="00DC3BF1" w:rsidRDefault="00A74A6C" w:rsidP="00DC3BF1">
      <w:pPr>
        <w:pStyle w:val="ListParagraph"/>
        <w:numPr>
          <w:ilvl w:val="1"/>
          <w:numId w:val="12"/>
        </w:numPr>
        <w:jc w:val="both"/>
        <w:rPr>
          <w:rFonts w:asciiTheme="majorHAnsi" w:hAnsiTheme="majorHAnsi" w:cstheme="majorHAnsi"/>
        </w:rPr>
      </w:pPr>
      <w:r w:rsidRPr="00DC3BF1">
        <w:rPr>
          <w:rFonts w:asciiTheme="majorHAnsi" w:hAnsiTheme="majorHAnsi" w:cstheme="majorHAnsi"/>
        </w:rPr>
        <w:t>They are employed to do work of equal value</w:t>
      </w:r>
    </w:p>
    <w:p w14:paraId="2B4F6CED" w14:textId="7D716A54" w:rsidR="00A74A6C" w:rsidRPr="00DC3BF1" w:rsidRDefault="00416AFD" w:rsidP="00DC3BF1">
      <w:pPr>
        <w:jc w:val="both"/>
        <w:rPr>
          <w:rFonts w:asciiTheme="majorHAnsi" w:hAnsiTheme="majorHAnsi" w:cstheme="majorHAnsi"/>
        </w:rPr>
      </w:pPr>
      <w:r w:rsidRPr="00DC3BF1">
        <w:rPr>
          <w:rFonts w:asciiTheme="majorHAnsi" w:hAnsiTheme="majorHAnsi" w:cstheme="majorHAnsi"/>
        </w:rPr>
        <w:t xml:space="preserve">From 2017, employers of 250+ staff must report their organisations gender pay gap.  </w:t>
      </w:r>
    </w:p>
    <w:p w14:paraId="5D025366" w14:textId="77777777" w:rsidR="00A74A6C" w:rsidRDefault="00A74A6C" w:rsidP="00DC3BF1">
      <w:pPr>
        <w:jc w:val="both"/>
        <w:rPr>
          <w:rFonts w:asciiTheme="majorHAnsi" w:hAnsiTheme="majorHAnsi" w:cstheme="majorHAnsi"/>
        </w:rPr>
      </w:pPr>
    </w:p>
    <w:p w14:paraId="6541C4C8" w14:textId="1D52EBE8" w:rsidR="00751EAB" w:rsidRPr="00C7343F" w:rsidRDefault="00751EAB" w:rsidP="00DC3BF1">
      <w:pPr>
        <w:jc w:val="both"/>
        <w:rPr>
          <w:rFonts w:asciiTheme="majorHAnsi" w:hAnsiTheme="majorHAnsi" w:cstheme="majorHAnsi"/>
          <w:b/>
          <w:bCs/>
        </w:rPr>
      </w:pPr>
      <w:r w:rsidRPr="00C7343F">
        <w:rPr>
          <w:rFonts w:asciiTheme="majorHAnsi" w:hAnsiTheme="majorHAnsi" w:cstheme="majorHAnsi"/>
          <w:b/>
          <w:bCs/>
        </w:rPr>
        <w:t>4.2</w:t>
      </w:r>
    </w:p>
    <w:p w14:paraId="68134C44" w14:textId="06B44587" w:rsidR="00736D5C" w:rsidRPr="00DC3BF1" w:rsidRDefault="00617602" w:rsidP="00DC3BF1">
      <w:pPr>
        <w:jc w:val="both"/>
        <w:rPr>
          <w:rFonts w:asciiTheme="majorHAnsi" w:hAnsiTheme="majorHAnsi" w:cstheme="majorHAnsi"/>
        </w:rPr>
      </w:pPr>
      <w:r w:rsidRPr="00DC3BF1">
        <w:rPr>
          <w:rFonts w:asciiTheme="majorHAnsi" w:hAnsiTheme="majorHAnsi" w:cstheme="majorHAnsi"/>
        </w:rPr>
        <w:t>A worker is a</w:t>
      </w:r>
      <w:r w:rsidR="005915E4" w:rsidRPr="00DC3BF1">
        <w:rPr>
          <w:rFonts w:asciiTheme="majorHAnsi" w:hAnsiTheme="majorHAnsi" w:cstheme="majorHAnsi"/>
        </w:rPr>
        <w:t>nyone who has entered into</w:t>
      </w:r>
      <w:r w:rsidR="003C7799">
        <w:rPr>
          <w:rFonts w:asciiTheme="majorHAnsi" w:hAnsiTheme="majorHAnsi" w:cstheme="majorHAnsi"/>
        </w:rPr>
        <w:t>,</w:t>
      </w:r>
      <w:r w:rsidR="005915E4" w:rsidRPr="00DC3BF1">
        <w:rPr>
          <w:rFonts w:asciiTheme="majorHAnsi" w:hAnsiTheme="majorHAnsi" w:cstheme="majorHAnsi"/>
        </w:rPr>
        <w:t xml:space="preserve"> or works under</w:t>
      </w:r>
      <w:r w:rsidR="003C7799">
        <w:rPr>
          <w:rFonts w:asciiTheme="majorHAnsi" w:hAnsiTheme="majorHAnsi" w:cstheme="majorHAnsi"/>
        </w:rPr>
        <w:t>,</w:t>
      </w:r>
      <w:r w:rsidR="005915E4" w:rsidRPr="00DC3BF1">
        <w:rPr>
          <w:rFonts w:asciiTheme="majorHAnsi" w:hAnsiTheme="majorHAnsi" w:cstheme="majorHAnsi"/>
        </w:rPr>
        <w:t xml:space="preserve"> a contract of employment or any other contract.  </w:t>
      </w:r>
      <w:r w:rsidRPr="00DC3BF1">
        <w:rPr>
          <w:rFonts w:asciiTheme="majorHAnsi" w:hAnsiTheme="majorHAnsi" w:cstheme="majorHAnsi"/>
        </w:rPr>
        <w:t xml:space="preserve">The </w:t>
      </w:r>
      <w:r w:rsidR="00C7343F" w:rsidRPr="00DC3BF1">
        <w:rPr>
          <w:rFonts w:asciiTheme="majorHAnsi" w:hAnsiTheme="majorHAnsi" w:cstheme="majorHAnsi"/>
        </w:rPr>
        <w:t>self-employed</w:t>
      </w:r>
      <w:r w:rsidR="00736D5C" w:rsidRPr="00DC3BF1">
        <w:rPr>
          <w:rFonts w:asciiTheme="majorHAnsi" w:hAnsiTheme="majorHAnsi" w:cstheme="majorHAnsi"/>
        </w:rPr>
        <w:t xml:space="preserve"> are not included in the definition of a worker. </w:t>
      </w:r>
    </w:p>
    <w:p w14:paraId="541FA8D0" w14:textId="2FC67DFB" w:rsidR="00617602" w:rsidRPr="00DC3BF1" w:rsidRDefault="00617602" w:rsidP="00DC3BF1">
      <w:pPr>
        <w:jc w:val="both"/>
        <w:rPr>
          <w:rFonts w:asciiTheme="majorHAnsi" w:hAnsiTheme="majorHAnsi" w:cstheme="majorHAnsi"/>
        </w:rPr>
      </w:pPr>
      <w:r w:rsidRPr="00DC3BF1">
        <w:rPr>
          <w:rFonts w:asciiTheme="majorHAnsi" w:hAnsiTheme="majorHAnsi" w:cstheme="majorHAnsi"/>
        </w:rPr>
        <w:t>Working time regulations:</w:t>
      </w:r>
    </w:p>
    <w:p w14:paraId="459F0C5C" w14:textId="7EB1554D" w:rsidR="00617602" w:rsidRPr="00DC3BF1" w:rsidRDefault="00617602"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48</w:t>
      </w:r>
      <w:r w:rsidR="00436667">
        <w:rPr>
          <w:rFonts w:asciiTheme="majorHAnsi" w:hAnsiTheme="majorHAnsi" w:cstheme="majorHAnsi"/>
        </w:rPr>
        <w:t>-</w:t>
      </w:r>
      <w:r w:rsidRPr="00DC3BF1">
        <w:rPr>
          <w:rFonts w:asciiTheme="majorHAnsi" w:hAnsiTheme="majorHAnsi" w:cstheme="majorHAnsi"/>
        </w:rPr>
        <w:t>hours’ work per week (</w:t>
      </w:r>
      <w:r w:rsidR="009229D9" w:rsidRPr="00DC3BF1">
        <w:rPr>
          <w:rFonts w:asciiTheme="majorHAnsi" w:hAnsiTheme="majorHAnsi" w:cstheme="majorHAnsi"/>
        </w:rPr>
        <w:t>17-week</w:t>
      </w:r>
      <w:r w:rsidRPr="00DC3BF1">
        <w:rPr>
          <w:rFonts w:asciiTheme="majorHAnsi" w:hAnsiTheme="majorHAnsi" w:cstheme="majorHAnsi"/>
        </w:rPr>
        <w:t xml:space="preserve"> reference period) subject to opt-out</w:t>
      </w:r>
    </w:p>
    <w:p w14:paraId="6E57A252" w14:textId="4DABC3A8" w:rsidR="00617602" w:rsidRPr="00DC3BF1" w:rsidRDefault="00617602"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5.6</w:t>
      </w:r>
      <w:r w:rsidR="00436667">
        <w:rPr>
          <w:rFonts w:asciiTheme="majorHAnsi" w:hAnsiTheme="majorHAnsi" w:cstheme="majorHAnsi"/>
        </w:rPr>
        <w:t>-</w:t>
      </w:r>
      <w:r w:rsidRPr="00DC3BF1">
        <w:rPr>
          <w:rFonts w:asciiTheme="majorHAnsi" w:hAnsiTheme="majorHAnsi" w:cstheme="majorHAnsi"/>
        </w:rPr>
        <w:t>weeks – 28</w:t>
      </w:r>
      <w:r w:rsidR="00436667">
        <w:rPr>
          <w:rFonts w:asciiTheme="majorHAnsi" w:hAnsiTheme="majorHAnsi" w:cstheme="majorHAnsi"/>
        </w:rPr>
        <w:t>-</w:t>
      </w:r>
      <w:r w:rsidRPr="00DC3BF1">
        <w:rPr>
          <w:rFonts w:asciiTheme="majorHAnsi" w:hAnsiTheme="majorHAnsi" w:cstheme="majorHAnsi"/>
        </w:rPr>
        <w:t xml:space="preserve">days’ paid annual leave each year (including bank holidays) </w:t>
      </w:r>
    </w:p>
    <w:p w14:paraId="5CEC39AC" w14:textId="635C9533" w:rsidR="00617602" w:rsidRPr="00DC3BF1" w:rsidRDefault="00617602"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20</w:t>
      </w:r>
      <w:r w:rsidR="00436667">
        <w:rPr>
          <w:rFonts w:asciiTheme="majorHAnsi" w:hAnsiTheme="majorHAnsi" w:cstheme="majorHAnsi"/>
        </w:rPr>
        <w:t>-</w:t>
      </w:r>
      <w:r w:rsidRPr="00DC3BF1">
        <w:rPr>
          <w:rFonts w:asciiTheme="majorHAnsi" w:hAnsiTheme="majorHAnsi" w:cstheme="majorHAnsi"/>
        </w:rPr>
        <w:t>min</w:t>
      </w:r>
      <w:r w:rsidR="00A65375" w:rsidRPr="00DC3BF1">
        <w:rPr>
          <w:rFonts w:asciiTheme="majorHAnsi" w:hAnsiTheme="majorHAnsi" w:cstheme="majorHAnsi"/>
        </w:rPr>
        <w:t>utes’ rest in any period of work lasting 6 hours or more.</w:t>
      </w:r>
    </w:p>
    <w:p w14:paraId="472E2C90" w14:textId="79B5C102" w:rsidR="00A65375" w:rsidRPr="00DC3BF1" w:rsidRDefault="00A65375"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11</w:t>
      </w:r>
      <w:r w:rsidR="00CE38B4">
        <w:rPr>
          <w:rFonts w:asciiTheme="majorHAnsi" w:hAnsiTheme="majorHAnsi" w:cstheme="majorHAnsi"/>
        </w:rPr>
        <w:t>-</w:t>
      </w:r>
      <w:r w:rsidRPr="00DC3BF1">
        <w:rPr>
          <w:rFonts w:asciiTheme="majorHAnsi" w:hAnsiTheme="majorHAnsi" w:cstheme="majorHAnsi"/>
        </w:rPr>
        <w:t>hours’ rest in any one 24-hour period.</w:t>
      </w:r>
    </w:p>
    <w:p w14:paraId="44A45153" w14:textId="26DA9D12" w:rsidR="00A65375" w:rsidRPr="00DC3BF1" w:rsidRDefault="00A65375"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24</w:t>
      </w:r>
      <w:r w:rsidR="00CE38B4">
        <w:rPr>
          <w:rFonts w:asciiTheme="majorHAnsi" w:hAnsiTheme="majorHAnsi" w:cstheme="majorHAnsi"/>
        </w:rPr>
        <w:t>-</w:t>
      </w:r>
      <w:r w:rsidRPr="00DC3BF1">
        <w:rPr>
          <w:rFonts w:asciiTheme="majorHAnsi" w:hAnsiTheme="majorHAnsi" w:cstheme="majorHAnsi"/>
        </w:rPr>
        <w:t>hours’ rest in any 7-day period (or averaged over 14</w:t>
      </w:r>
      <w:r w:rsidR="00CE38B4">
        <w:rPr>
          <w:rFonts w:asciiTheme="majorHAnsi" w:hAnsiTheme="majorHAnsi" w:cstheme="majorHAnsi"/>
        </w:rPr>
        <w:t>-</w:t>
      </w:r>
      <w:r w:rsidRPr="00DC3BF1">
        <w:rPr>
          <w:rFonts w:asciiTheme="majorHAnsi" w:hAnsiTheme="majorHAnsi" w:cstheme="majorHAnsi"/>
        </w:rPr>
        <w:t>days)</w:t>
      </w:r>
    </w:p>
    <w:p w14:paraId="1DF5ADA0" w14:textId="77777777" w:rsidR="004A4CE7" w:rsidRDefault="00625A21" w:rsidP="00DC3BF1">
      <w:pPr>
        <w:pStyle w:val="ListParagraph"/>
        <w:numPr>
          <w:ilvl w:val="0"/>
          <w:numId w:val="11"/>
        </w:numPr>
        <w:jc w:val="both"/>
        <w:rPr>
          <w:rFonts w:asciiTheme="majorHAnsi" w:hAnsiTheme="majorHAnsi" w:cstheme="majorHAnsi"/>
        </w:rPr>
      </w:pPr>
      <w:r w:rsidRPr="00DC3BF1">
        <w:rPr>
          <w:rFonts w:asciiTheme="majorHAnsi" w:hAnsiTheme="majorHAnsi" w:cstheme="majorHAnsi"/>
        </w:rPr>
        <w:t xml:space="preserve">Some differences for </w:t>
      </w:r>
    </w:p>
    <w:p w14:paraId="7DD8E8DE" w14:textId="45666C99" w:rsidR="00A65375" w:rsidRPr="00DC3BF1" w:rsidRDefault="004A4CE7" w:rsidP="004A4CE7">
      <w:pPr>
        <w:pStyle w:val="ListParagraph"/>
        <w:numPr>
          <w:ilvl w:val="1"/>
          <w:numId w:val="11"/>
        </w:numPr>
        <w:jc w:val="both"/>
        <w:rPr>
          <w:rFonts w:asciiTheme="majorHAnsi" w:hAnsiTheme="majorHAnsi" w:cstheme="majorHAnsi"/>
        </w:rPr>
      </w:pPr>
      <w:r>
        <w:rPr>
          <w:rFonts w:asciiTheme="majorHAnsi" w:hAnsiTheme="majorHAnsi" w:cstheme="majorHAnsi"/>
        </w:rPr>
        <w:t>N</w:t>
      </w:r>
      <w:r w:rsidR="00A65375" w:rsidRPr="00DC3BF1">
        <w:rPr>
          <w:rFonts w:asciiTheme="majorHAnsi" w:hAnsiTheme="majorHAnsi" w:cstheme="majorHAnsi"/>
        </w:rPr>
        <w:t>ight workers</w:t>
      </w:r>
      <w:r w:rsidR="00C7343F">
        <w:rPr>
          <w:rFonts w:asciiTheme="majorHAnsi" w:hAnsiTheme="majorHAnsi" w:cstheme="majorHAnsi"/>
        </w:rPr>
        <w:t>.  S</w:t>
      </w:r>
      <w:r w:rsidR="00A53DE2" w:rsidRPr="00DC3BF1">
        <w:rPr>
          <w:rFonts w:asciiTheme="majorHAnsi" w:hAnsiTheme="majorHAnsi" w:cstheme="majorHAnsi"/>
        </w:rPr>
        <w:t>taff who work at least 3</w:t>
      </w:r>
      <w:r w:rsidR="00CE38B4">
        <w:rPr>
          <w:rFonts w:asciiTheme="majorHAnsi" w:hAnsiTheme="majorHAnsi" w:cstheme="majorHAnsi"/>
        </w:rPr>
        <w:t>-</w:t>
      </w:r>
      <w:r w:rsidR="00A53DE2" w:rsidRPr="00DC3BF1">
        <w:rPr>
          <w:rFonts w:asciiTheme="majorHAnsi" w:hAnsiTheme="majorHAnsi" w:cstheme="majorHAnsi"/>
        </w:rPr>
        <w:t xml:space="preserve">hours during the night period </w:t>
      </w:r>
      <w:r w:rsidR="00625A21" w:rsidRPr="00DC3BF1">
        <w:rPr>
          <w:rFonts w:asciiTheme="majorHAnsi" w:hAnsiTheme="majorHAnsi" w:cstheme="majorHAnsi"/>
        </w:rPr>
        <w:t>are night workers.  Night period is 11pm</w:t>
      </w:r>
      <w:r w:rsidR="00C7343F">
        <w:rPr>
          <w:rFonts w:asciiTheme="majorHAnsi" w:hAnsiTheme="majorHAnsi" w:cstheme="majorHAnsi"/>
        </w:rPr>
        <w:t>-</w:t>
      </w:r>
      <w:r w:rsidR="00625A21" w:rsidRPr="00DC3BF1">
        <w:rPr>
          <w:rFonts w:asciiTheme="majorHAnsi" w:hAnsiTheme="majorHAnsi" w:cstheme="majorHAnsi"/>
        </w:rPr>
        <w:t>6am</w:t>
      </w:r>
      <w:r w:rsidR="00FE574C">
        <w:rPr>
          <w:rFonts w:asciiTheme="majorHAnsi" w:hAnsiTheme="majorHAnsi" w:cstheme="majorHAnsi"/>
        </w:rPr>
        <w:t xml:space="preserve"> (shift at least</w:t>
      </w:r>
      <w:r w:rsidR="00625A21" w:rsidRPr="00DC3BF1">
        <w:rPr>
          <w:rFonts w:asciiTheme="majorHAnsi" w:hAnsiTheme="majorHAnsi" w:cstheme="majorHAnsi"/>
        </w:rPr>
        <w:t xml:space="preserve"> 7</w:t>
      </w:r>
      <w:r w:rsidR="00CE38B4">
        <w:rPr>
          <w:rFonts w:asciiTheme="majorHAnsi" w:hAnsiTheme="majorHAnsi" w:cstheme="majorHAnsi"/>
        </w:rPr>
        <w:t>-</w:t>
      </w:r>
      <w:r w:rsidR="00625A21" w:rsidRPr="00DC3BF1">
        <w:rPr>
          <w:rFonts w:asciiTheme="majorHAnsi" w:hAnsiTheme="majorHAnsi" w:cstheme="majorHAnsi"/>
        </w:rPr>
        <w:t>hours long and must include midnight–5am</w:t>
      </w:r>
      <w:r w:rsidR="00FE574C">
        <w:rPr>
          <w:rFonts w:asciiTheme="majorHAnsi" w:hAnsiTheme="majorHAnsi" w:cstheme="majorHAnsi"/>
        </w:rPr>
        <w:t xml:space="preserve">). </w:t>
      </w:r>
    </w:p>
    <w:p w14:paraId="3B0D2614" w14:textId="4591E9EE" w:rsidR="0079487E" w:rsidRPr="00DC3BF1" w:rsidRDefault="004A4CE7" w:rsidP="004A4CE7">
      <w:pPr>
        <w:pStyle w:val="ListParagraph"/>
        <w:numPr>
          <w:ilvl w:val="1"/>
          <w:numId w:val="11"/>
        </w:numPr>
        <w:jc w:val="both"/>
        <w:rPr>
          <w:rFonts w:asciiTheme="majorHAnsi" w:hAnsiTheme="majorHAnsi" w:cstheme="majorHAnsi"/>
        </w:rPr>
      </w:pPr>
      <w:r>
        <w:rPr>
          <w:rFonts w:asciiTheme="majorHAnsi" w:hAnsiTheme="majorHAnsi" w:cstheme="majorHAnsi"/>
        </w:rPr>
        <w:t>Y</w:t>
      </w:r>
      <w:r w:rsidR="00A65375" w:rsidRPr="00DC3BF1">
        <w:rPr>
          <w:rFonts w:asciiTheme="majorHAnsi" w:hAnsiTheme="majorHAnsi" w:cstheme="majorHAnsi"/>
        </w:rPr>
        <w:t>oung workers</w:t>
      </w:r>
      <w:r w:rsidR="00C7343F">
        <w:rPr>
          <w:rFonts w:asciiTheme="majorHAnsi" w:hAnsiTheme="majorHAnsi" w:cstheme="majorHAnsi"/>
        </w:rPr>
        <w:t>.  A</w:t>
      </w:r>
      <w:r w:rsidR="00625A21" w:rsidRPr="00DC3BF1">
        <w:rPr>
          <w:rFonts w:asciiTheme="majorHAnsi" w:hAnsiTheme="majorHAnsi" w:cstheme="majorHAnsi"/>
        </w:rPr>
        <w:t>bove school leaving age and below 18.  30</w:t>
      </w:r>
      <w:r w:rsidR="00CE38B4">
        <w:rPr>
          <w:rFonts w:asciiTheme="majorHAnsi" w:hAnsiTheme="majorHAnsi" w:cstheme="majorHAnsi"/>
        </w:rPr>
        <w:t>-</w:t>
      </w:r>
      <w:r w:rsidR="00625A21" w:rsidRPr="00DC3BF1">
        <w:rPr>
          <w:rFonts w:asciiTheme="majorHAnsi" w:hAnsiTheme="majorHAnsi" w:cstheme="majorHAnsi"/>
        </w:rPr>
        <w:t>min rest break if working more than 4.5</w:t>
      </w:r>
      <w:r w:rsidR="00CE38B4">
        <w:rPr>
          <w:rFonts w:asciiTheme="majorHAnsi" w:hAnsiTheme="majorHAnsi" w:cstheme="majorHAnsi"/>
        </w:rPr>
        <w:t>-</w:t>
      </w:r>
      <w:r w:rsidR="00625A21" w:rsidRPr="00DC3BF1">
        <w:rPr>
          <w:rFonts w:asciiTheme="majorHAnsi" w:hAnsiTheme="majorHAnsi" w:cstheme="majorHAnsi"/>
        </w:rPr>
        <w:t>hours, a daily rest of 12</w:t>
      </w:r>
      <w:r w:rsidR="00CE38B4">
        <w:rPr>
          <w:rFonts w:asciiTheme="majorHAnsi" w:hAnsiTheme="majorHAnsi" w:cstheme="majorHAnsi"/>
        </w:rPr>
        <w:t>-</w:t>
      </w:r>
      <w:r w:rsidR="00625A21" w:rsidRPr="00DC3BF1">
        <w:rPr>
          <w:rFonts w:asciiTheme="majorHAnsi" w:hAnsiTheme="majorHAnsi" w:cstheme="majorHAnsi"/>
        </w:rPr>
        <w:t>hours an</w:t>
      </w:r>
      <w:r w:rsidR="0079487E" w:rsidRPr="00DC3BF1">
        <w:rPr>
          <w:rFonts w:asciiTheme="majorHAnsi" w:hAnsiTheme="majorHAnsi" w:cstheme="majorHAnsi"/>
        </w:rPr>
        <w:t>d</w:t>
      </w:r>
      <w:r w:rsidR="00625A21" w:rsidRPr="00DC3BF1">
        <w:rPr>
          <w:rFonts w:asciiTheme="majorHAnsi" w:hAnsiTheme="majorHAnsi" w:cstheme="majorHAnsi"/>
        </w:rPr>
        <w:t xml:space="preserve"> a weekly rest of 48</w:t>
      </w:r>
      <w:r w:rsidR="00CE38B4">
        <w:rPr>
          <w:rFonts w:asciiTheme="majorHAnsi" w:hAnsiTheme="majorHAnsi" w:cstheme="majorHAnsi"/>
        </w:rPr>
        <w:t>-</w:t>
      </w:r>
      <w:r w:rsidR="00625A21" w:rsidRPr="00DC3BF1">
        <w:rPr>
          <w:rFonts w:asciiTheme="majorHAnsi" w:hAnsiTheme="majorHAnsi" w:cstheme="majorHAnsi"/>
        </w:rPr>
        <w:t>hours.</w:t>
      </w:r>
    </w:p>
    <w:p w14:paraId="07EBC569" w14:textId="117C6CD5" w:rsidR="00A65375" w:rsidRPr="00DC3BF1" w:rsidRDefault="00CE7681" w:rsidP="00DC3BF1">
      <w:pPr>
        <w:jc w:val="both"/>
        <w:rPr>
          <w:rFonts w:asciiTheme="majorHAnsi" w:hAnsiTheme="majorHAnsi" w:cstheme="majorHAnsi"/>
        </w:rPr>
      </w:pPr>
      <w:r w:rsidRPr="00DC3BF1">
        <w:rPr>
          <w:rFonts w:asciiTheme="majorHAnsi" w:hAnsiTheme="majorHAnsi" w:cstheme="majorHAnsi"/>
          <w:noProof/>
        </w:rPr>
        <w:drawing>
          <wp:anchor distT="0" distB="0" distL="114300" distR="114300" simplePos="0" relativeHeight="251658240" behindDoc="0" locked="0" layoutInCell="1" allowOverlap="1" wp14:anchorId="0D13D559" wp14:editId="11EC963E">
            <wp:simplePos x="0" y="0"/>
            <wp:positionH relativeFrom="column">
              <wp:posOffset>2529205</wp:posOffset>
            </wp:positionH>
            <wp:positionV relativeFrom="paragraph">
              <wp:posOffset>241300</wp:posOffset>
            </wp:positionV>
            <wp:extent cx="3244850" cy="1668780"/>
            <wp:effectExtent l="0" t="0" r="0" b="7620"/>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7">
                      <a:extLst>
                        <a:ext uri="{28A0092B-C50C-407E-A947-70E740481C1C}">
                          <a14:useLocalDpi xmlns:a14="http://schemas.microsoft.com/office/drawing/2010/main" val="0"/>
                        </a:ext>
                      </a:extLst>
                    </a:blip>
                    <a:srcRect l="61687" t="31462" r="20832" b="39867"/>
                    <a:stretch/>
                  </pic:blipFill>
                  <pic:spPr bwMode="auto">
                    <a:xfrm>
                      <a:off x="0" y="0"/>
                      <a:ext cx="3244850"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5A21" w:rsidRPr="00DC3BF1">
        <w:rPr>
          <w:rFonts w:asciiTheme="majorHAnsi" w:hAnsiTheme="majorHAnsi" w:cstheme="majorHAnsi"/>
        </w:rPr>
        <w:t xml:space="preserve"> </w:t>
      </w:r>
      <w:r w:rsidR="00A62CCD" w:rsidRPr="00DC3BF1">
        <w:rPr>
          <w:rFonts w:asciiTheme="majorHAnsi" w:hAnsiTheme="majorHAnsi" w:cstheme="majorHAnsi"/>
        </w:rPr>
        <w:t xml:space="preserve">Annual leave begins to accrue as soon as </w:t>
      </w:r>
      <w:r w:rsidR="005E08DC" w:rsidRPr="00DC3BF1">
        <w:rPr>
          <w:rFonts w:asciiTheme="majorHAnsi" w:hAnsiTheme="majorHAnsi" w:cstheme="majorHAnsi"/>
        </w:rPr>
        <w:t>an individual is employed.  An employer can use</w:t>
      </w:r>
      <w:r w:rsidR="00436667">
        <w:rPr>
          <w:rFonts w:asciiTheme="majorHAnsi" w:hAnsiTheme="majorHAnsi" w:cstheme="majorHAnsi"/>
        </w:rPr>
        <w:t xml:space="preserve"> A</w:t>
      </w:r>
      <w:r w:rsidR="005E08DC" w:rsidRPr="00DC3BF1">
        <w:rPr>
          <w:rFonts w:asciiTheme="majorHAnsi" w:hAnsiTheme="majorHAnsi" w:cstheme="majorHAnsi"/>
        </w:rPr>
        <w:t xml:space="preserve">ccrual system or </w:t>
      </w:r>
      <w:r w:rsidR="00436667">
        <w:rPr>
          <w:rFonts w:asciiTheme="majorHAnsi" w:hAnsiTheme="majorHAnsi" w:cstheme="majorHAnsi"/>
        </w:rPr>
        <w:t>L</w:t>
      </w:r>
      <w:r w:rsidR="005E08DC" w:rsidRPr="00DC3BF1">
        <w:rPr>
          <w:rFonts w:asciiTheme="majorHAnsi" w:hAnsiTheme="majorHAnsi" w:cstheme="majorHAnsi"/>
        </w:rPr>
        <w:t>eave year</w:t>
      </w:r>
      <w:r w:rsidR="007F197A" w:rsidRPr="00DC3BF1">
        <w:rPr>
          <w:rFonts w:asciiTheme="majorHAnsi" w:hAnsiTheme="majorHAnsi" w:cstheme="majorHAnsi"/>
        </w:rPr>
        <w:t xml:space="preserve">.  </w:t>
      </w:r>
    </w:p>
    <w:p w14:paraId="45782159" w14:textId="44E7ADDC" w:rsidR="00CE7681" w:rsidRPr="00DC3BF1" w:rsidRDefault="00CE7681" w:rsidP="00DC3BF1">
      <w:pPr>
        <w:jc w:val="both"/>
        <w:rPr>
          <w:rFonts w:asciiTheme="majorHAnsi" w:hAnsiTheme="majorHAnsi" w:cstheme="majorHAnsi"/>
        </w:rPr>
      </w:pPr>
      <w:r w:rsidRPr="00DC3BF1">
        <w:rPr>
          <w:rFonts w:asciiTheme="majorHAnsi" w:hAnsiTheme="majorHAnsi" w:cstheme="majorHAnsi"/>
        </w:rPr>
        <w:t>Most workers are entitled to 5.6</w:t>
      </w:r>
      <w:r w:rsidR="00436667">
        <w:rPr>
          <w:rFonts w:asciiTheme="majorHAnsi" w:hAnsiTheme="majorHAnsi" w:cstheme="majorHAnsi"/>
        </w:rPr>
        <w:t>-</w:t>
      </w:r>
      <w:r w:rsidRPr="00DC3BF1">
        <w:rPr>
          <w:rFonts w:asciiTheme="majorHAnsi" w:hAnsiTheme="majorHAnsi" w:cstheme="majorHAnsi"/>
        </w:rPr>
        <w:t xml:space="preserve">weeks paid holiday a year.  Workers are entitled to a week’s pay for each week of statutory leave they can take.  A week’s pay is worked out according to the hours work and how they’re paid. </w:t>
      </w:r>
    </w:p>
    <w:p w14:paraId="2D802703" w14:textId="77777777" w:rsidR="00CE7681" w:rsidRPr="00DC3BF1" w:rsidRDefault="00CE7681" w:rsidP="00DC3BF1">
      <w:pPr>
        <w:jc w:val="both"/>
        <w:rPr>
          <w:rFonts w:asciiTheme="majorHAnsi" w:hAnsiTheme="majorHAnsi" w:cstheme="majorHAnsi"/>
        </w:rPr>
      </w:pPr>
      <w:r w:rsidRPr="00DC3BF1">
        <w:rPr>
          <w:rFonts w:asciiTheme="majorHAnsi" w:hAnsiTheme="majorHAnsi" w:cstheme="majorHAnsi"/>
        </w:rPr>
        <w:t xml:space="preserve">See table </w:t>
      </w:r>
      <w:sdt>
        <w:sdtPr>
          <w:rPr>
            <w:rFonts w:asciiTheme="majorHAnsi" w:hAnsiTheme="majorHAnsi" w:cstheme="majorHAnsi"/>
            <w:b/>
            <w:bCs/>
          </w:rPr>
          <w:id w:val="-1517997251"/>
          <w:citation/>
        </w:sdtPr>
        <w:sdtEndPr/>
        <w:sdtContent>
          <w:r w:rsidRPr="00DC3BF1">
            <w:rPr>
              <w:rFonts w:asciiTheme="majorHAnsi" w:hAnsiTheme="majorHAnsi" w:cstheme="majorHAnsi"/>
              <w:b/>
              <w:bCs/>
            </w:rPr>
            <w:fldChar w:fldCharType="begin"/>
          </w:r>
          <w:r w:rsidRPr="00DC3BF1">
            <w:rPr>
              <w:rFonts w:asciiTheme="majorHAnsi" w:hAnsiTheme="majorHAnsi" w:cstheme="majorHAnsi"/>
              <w:b/>
              <w:bCs/>
            </w:rPr>
            <w:instrText xml:space="preserve"> CITATION GOV222 \l 2057 </w:instrText>
          </w:r>
          <w:r w:rsidRPr="00DC3BF1">
            <w:rPr>
              <w:rFonts w:asciiTheme="majorHAnsi" w:hAnsiTheme="majorHAnsi" w:cstheme="majorHAnsi"/>
              <w:b/>
              <w:bCs/>
            </w:rPr>
            <w:fldChar w:fldCharType="separate"/>
          </w:r>
          <w:r w:rsidRPr="00DC3BF1">
            <w:rPr>
              <w:rFonts w:asciiTheme="majorHAnsi" w:hAnsiTheme="majorHAnsi" w:cstheme="majorHAnsi"/>
              <w:b/>
              <w:bCs/>
              <w:noProof/>
            </w:rPr>
            <w:t>(GOV.UK, 2022)</w:t>
          </w:r>
          <w:r w:rsidRPr="00DC3BF1">
            <w:rPr>
              <w:rFonts w:asciiTheme="majorHAnsi" w:hAnsiTheme="majorHAnsi" w:cstheme="majorHAnsi"/>
              <w:b/>
              <w:bCs/>
            </w:rPr>
            <w:fldChar w:fldCharType="end"/>
          </w:r>
        </w:sdtContent>
      </w:sdt>
    </w:p>
    <w:p w14:paraId="1AD97492" w14:textId="42F1E090" w:rsidR="00751EAB" w:rsidRPr="00DC3BF1" w:rsidRDefault="00CE7681" w:rsidP="00DC3BF1">
      <w:pPr>
        <w:jc w:val="both"/>
        <w:rPr>
          <w:rFonts w:asciiTheme="majorHAnsi" w:hAnsiTheme="majorHAnsi" w:cstheme="majorHAnsi"/>
        </w:rPr>
      </w:pPr>
      <w:r w:rsidRPr="00DC3BF1">
        <w:rPr>
          <w:rFonts w:asciiTheme="majorHAnsi" w:hAnsiTheme="majorHAnsi" w:cstheme="majorHAnsi"/>
        </w:rPr>
        <w:t>Th</w:t>
      </w:r>
      <w:r w:rsidR="00FE574C">
        <w:rPr>
          <w:rFonts w:asciiTheme="majorHAnsi" w:hAnsiTheme="majorHAnsi" w:cstheme="majorHAnsi"/>
        </w:rPr>
        <w:t>e GOV.UK</w:t>
      </w:r>
      <w:r w:rsidRPr="00DC3BF1">
        <w:rPr>
          <w:rFonts w:asciiTheme="majorHAnsi" w:hAnsiTheme="majorHAnsi" w:cstheme="majorHAnsi"/>
        </w:rPr>
        <w:t xml:space="preserve"> website has a useful holiday calculator to work out how much leave someone gets:  </w:t>
      </w:r>
      <w:hyperlink r:id="rId8" w:history="1">
        <w:r w:rsidR="0057604E" w:rsidRPr="00DC3BF1">
          <w:rPr>
            <w:rStyle w:val="Hyperlink"/>
            <w:rFonts w:asciiTheme="majorHAnsi" w:hAnsiTheme="majorHAnsi" w:cstheme="majorHAnsi"/>
          </w:rPr>
          <w:t>https://www.gov.uk/calculate-your-holiday-entitlement</w:t>
        </w:r>
      </w:hyperlink>
      <w:r w:rsidR="0057604E" w:rsidRPr="00DC3BF1">
        <w:rPr>
          <w:rFonts w:asciiTheme="majorHAnsi" w:hAnsiTheme="majorHAnsi" w:cstheme="majorHAnsi"/>
        </w:rPr>
        <w:t xml:space="preserve"> </w:t>
      </w:r>
      <w:r w:rsidRPr="00DC3BF1">
        <w:rPr>
          <w:rFonts w:asciiTheme="majorHAnsi" w:hAnsiTheme="majorHAnsi" w:cstheme="majorHAnsi"/>
        </w:rPr>
        <w:t xml:space="preserve"> </w:t>
      </w:r>
    </w:p>
    <w:p w14:paraId="3E5FB1BD" w14:textId="77777777" w:rsidR="00124B12" w:rsidRDefault="00124B12" w:rsidP="00DC3BF1">
      <w:pPr>
        <w:jc w:val="both"/>
        <w:rPr>
          <w:rFonts w:asciiTheme="majorHAnsi" w:hAnsiTheme="majorHAnsi" w:cstheme="majorHAnsi"/>
        </w:rPr>
      </w:pPr>
    </w:p>
    <w:p w14:paraId="059ED0CA" w14:textId="77777777" w:rsidR="00997B31" w:rsidRPr="00DC3BF1" w:rsidRDefault="00997B31" w:rsidP="00DC3BF1">
      <w:pPr>
        <w:jc w:val="both"/>
        <w:rPr>
          <w:rFonts w:asciiTheme="majorHAnsi" w:hAnsiTheme="majorHAnsi" w:cstheme="majorHAnsi"/>
        </w:rPr>
      </w:pPr>
    </w:p>
    <w:p w14:paraId="481BE2AE" w14:textId="2E62717C" w:rsidR="00751EAB" w:rsidRPr="00C7343F" w:rsidRDefault="00751EAB" w:rsidP="00DC3BF1">
      <w:pPr>
        <w:jc w:val="both"/>
        <w:rPr>
          <w:rFonts w:asciiTheme="majorHAnsi" w:hAnsiTheme="majorHAnsi" w:cstheme="majorHAnsi"/>
          <w:b/>
          <w:bCs/>
        </w:rPr>
      </w:pPr>
      <w:r w:rsidRPr="00C7343F">
        <w:rPr>
          <w:rFonts w:asciiTheme="majorHAnsi" w:hAnsiTheme="majorHAnsi" w:cstheme="majorHAnsi"/>
          <w:b/>
          <w:bCs/>
        </w:rPr>
        <w:lastRenderedPageBreak/>
        <w:t>4.3</w:t>
      </w:r>
    </w:p>
    <w:p w14:paraId="06C82F19" w14:textId="595D2A78" w:rsidR="00751EAB" w:rsidRPr="00DC3BF1" w:rsidRDefault="007C5069" w:rsidP="00DC3BF1">
      <w:pPr>
        <w:jc w:val="both"/>
        <w:rPr>
          <w:rFonts w:asciiTheme="majorHAnsi" w:hAnsiTheme="majorHAnsi" w:cstheme="majorHAnsi"/>
        </w:rPr>
      </w:pPr>
      <w:r w:rsidRPr="00DC3BF1">
        <w:rPr>
          <w:rFonts w:asciiTheme="majorHAnsi" w:hAnsiTheme="majorHAnsi" w:cstheme="majorHAnsi"/>
        </w:rPr>
        <w:t xml:space="preserve">Statutory maternity, paternity and adoption rights in the UK </w:t>
      </w:r>
      <w:r w:rsidR="00500B6B" w:rsidRPr="00DC3BF1">
        <w:rPr>
          <w:rFonts w:asciiTheme="majorHAnsi" w:hAnsiTheme="majorHAnsi" w:cstheme="majorHAnsi"/>
        </w:rPr>
        <w:t xml:space="preserve">apply both before and after birth and adoption.  </w:t>
      </w:r>
      <w:r w:rsidR="00F17072" w:rsidRPr="00DC3BF1">
        <w:rPr>
          <w:rFonts w:asciiTheme="majorHAnsi" w:hAnsiTheme="majorHAnsi" w:cstheme="majorHAnsi"/>
        </w:rPr>
        <w:t xml:space="preserve">Some employers offer enhanced </w:t>
      </w:r>
      <w:r w:rsidR="0021380A" w:rsidRPr="00DC3BF1">
        <w:rPr>
          <w:rFonts w:asciiTheme="majorHAnsi" w:hAnsiTheme="majorHAnsi" w:cstheme="majorHAnsi"/>
        </w:rPr>
        <w:t xml:space="preserve">packages to </w:t>
      </w:r>
      <w:r w:rsidR="00685C01" w:rsidRPr="00DC3BF1">
        <w:rPr>
          <w:rFonts w:asciiTheme="majorHAnsi" w:hAnsiTheme="majorHAnsi" w:cstheme="majorHAnsi"/>
        </w:rPr>
        <w:t>support employees throughout the parental process.  These organisations may do this to</w:t>
      </w:r>
      <w:r w:rsidR="00FD2AE1" w:rsidRPr="00DC3BF1">
        <w:rPr>
          <w:rFonts w:asciiTheme="majorHAnsi" w:hAnsiTheme="majorHAnsi" w:cstheme="majorHAnsi"/>
        </w:rPr>
        <w:t xml:space="preserve"> attract and</w:t>
      </w:r>
      <w:r w:rsidR="00685C01" w:rsidRPr="00DC3BF1">
        <w:rPr>
          <w:rFonts w:asciiTheme="majorHAnsi" w:hAnsiTheme="majorHAnsi" w:cstheme="majorHAnsi"/>
        </w:rPr>
        <w:t xml:space="preserve"> retain staff – offering a family friendly, inclusive environment</w:t>
      </w:r>
      <w:r w:rsidR="00FD2AE1" w:rsidRPr="00DC3BF1">
        <w:rPr>
          <w:rFonts w:asciiTheme="majorHAnsi" w:hAnsiTheme="majorHAnsi" w:cstheme="majorHAnsi"/>
        </w:rPr>
        <w:t xml:space="preserve">.  </w:t>
      </w:r>
    </w:p>
    <w:p w14:paraId="5B7E1936" w14:textId="0FEE669C" w:rsidR="0082414B" w:rsidRPr="00DC3BF1" w:rsidRDefault="0082414B"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Pregnant employees are entitled to paid time off to attend ante-natal appointments</w:t>
      </w:r>
      <w:r w:rsidR="00517DF6" w:rsidRPr="00DC3BF1">
        <w:rPr>
          <w:rFonts w:asciiTheme="majorHAnsi" w:hAnsiTheme="majorHAnsi" w:cstheme="majorHAnsi"/>
        </w:rPr>
        <w:t>.</w:t>
      </w:r>
    </w:p>
    <w:p w14:paraId="6F23632A" w14:textId="33F6FD65" w:rsidR="00517DF6" w:rsidRPr="00DC3BF1" w:rsidRDefault="00517DF6"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 xml:space="preserve">Partners who are employees can take unpaid time off to </w:t>
      </w:r>
      <w:r w:rsidR="00EF54AB" w:rsidRPr="00DC3BF1">
        <w:rPr>
          <w:rFonts w:asciiTheme="majorHAnsi" w:hAnsiTheme="majorHAnsi" w:cstheme="majorHAnsi"/>
        </w:rPr>
        <w:t>accompany</w:t>
      </w:r>
      <w:r w:rsidRPr="00DC3BF1">
        <w:rPr>
          <w:rFonts w:asciiTheme="majorHAnsi" w:hAnsiTheme="majorHAnsi" w:cstheme="majorHAnsi"/>
        </w:rPr>
        <w:t xml:space="preserve"> their partner to up to two appointments.</w:t>
      </w:r>
    </w:p>
    <w:p w14:paraId="02DCB5EE" w14:textId="39B399AC" w:rsidR="00EF54AB" w:rsidRPr="00DC3BF1" w:rsidRDefault="00EF54AB"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 xml:space="preserve">Compulsory leave:  The two weeks </w:t>
      </w:r>
      <w:r w:rsidR="00B55064" w:rsidRPr="00DC3BF1">
        <w:rPr>
          <w:rFonts w:asciiTheme="majorHAnsi" w:hAnsiTheme="majorHAnsi" w:cstheme="majorHAnsi"/>
        </w:rPr>
        <w:t>immediately post birth – woman is not permitted to work (4</w:t>
      </w:r>
      <w:r w:rsidR="00521830">
        <w:rPr>
          <w:rFonts w:asciiTheme="majorHAnsi" w:hAnsiTheme="majorHAnsi" w:cstheme="majorHAnsi"/>
        </w:rPr>
        <w:t>-</w:t>
      </w:r>
      <w:r w:rsidR="00B55064" w:rsidRPr="00DC3BF1">
        <w:rPr>
          <w:rFonts w:asciiTheme="majorHAnsi" w:hAnsiTheme="majorHAnsi" w:cstheme="majorHAnsi"/>
        </w:rPr>
        <w:t>weeks if working in a factory).</w:t>
      </w:r>
    </w:p>
    <w:p w14:paraId="1C2AE1F9" w14:textId="4D4171A3" w:rsidR="00B55064" w:rsidRPr="00DC3BF1" w:rsidRDefault="00B55064"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Statutory Maternity Leave:  Up to 52</w:t>
      </w:r>
      <w:r w:rsidR="00521830">
        <w:rPr>
          <w:rFonts w:asciiTheme="majorHAnsi" w:hAnsiTheme="majorHAnsi" w:cstheme="majorHAnsi"/>
        </w:rPr>
        <w:t>-</w:t>
      </w:r>
      <w:r w:rsidRPr="00DC3BF1">
        <w:rPr>
          <w:rFonts w:asciiTheme="majorHAnsi" w:hAnsiTheme="majorHAnsi" w:cstheme="majorHAnsi"/>
        </w:rPr>
        <w:t>weeks.  No qualifying period for the leave but there is a qualifying period for SMP.</w:t>
      </w:r>
      <w:r w:rsidR="007B418B" w:rsidRPr="00DC3BF1">
        <w:rPr>
          <w:rFonts w:asciiTheme="majorHAnsi" w:hAnsiTheme="majorHAnsi" w:cstheme="majorHAnsi"/>
        </w:rPr>
        <w:t xml:space="preserve">  Mothers in UK are entitled to up to 39</w:t>
      </w:r>
      <w:r w:rsidR="00521830">
        <w:rPr>
          <w:rFonts w:asciiTheme="majorHAnsi" w:hAnsiTheme="majorHAnsi" w:cstheme="majorHAnsi"/>
        </w:rPr>
        <w:t>-</w:t>
      </w:r>
      <w:r w:rsidR="007B418B" w:rsidRPr="00DC3BF1">
        <w:rPr>
          <w:rFonts w:asciiTheme="majorHAnsi" w:hAnsiTheme="majorHAnsi" w:cstheme="majorHAnsi"/>
        </w:rPr>
        <w:t>weeks SMP</w:t>
      </w:r>
      <w:r w:rsidR="00C803AD" w:rsidRPr="00DC3BF1">
        <w:rPr>
          <w:rFonts w:asciiTheme="majorHAnsi" w:hAnsiTheme="majorHAnsi" w:cstheme="majorHAnsi"/>
        </w:rPr>
        <w:t xml:space="preserve"> if eligible.  The first 6</w:t>
      </w:r>
      <w:r w:rsidR="00521830">
        <w:rPr>
          <w:rFonts w:asciiTheme="majorHAnsi" w:hAnsiTheme="majorHAnsi" w:cstheme="majorHAnsi"/>
        </w:rPr>
        <w:t>-</w:t>
      </w:r>
      <w:r w:rsidR="00C803AD" w:rsidRPr="00DC3BF1">
        <w:rPr>
          <w:rFonts w:asciiTheme="majorHAnsi" w:hAnsiTheme="majorHAnsi" w:cstheme="majorHAnsi"/>
        </w:rPr>
        <w:t>weeks is paid at 90% of av</w:t>
      </w:r>
      <w:r w:rsidR="005D1DD9" w:rsidRPr="00DC3BF1">
        <w:rPr>
          <w:rFonts w:asciiTheme="majorHAnsi" w:hAnsiTheme="majorHAnsi" w:cstheme="majorHAnsi"/>
        </w:rPr>
        <w:t>erage</w:t>
      </w:r>
      <w:r w:rsidR="00C803AD" w:rsidRPr="00DC3BF1">
        <w:rPr>
          <w:rFonts w:asciiTheme="majorHAnsi" w:hAnsiTheme="majorHAnsi" w:cstheme="majorHAnsi"/>
        </w:rPr>
        <w:t xml:space="preserve"> weekly earnings and the remained at the lower statutory level.</w:t>
      </w:r>
      <w:r w:rsidR="005D1DD9" w:rsidRPr="00DC3BF1">
        <w:rPr>
          <w:rFonts w:asciiTheme="majorHAnsi" w:hAnsiTheme="majorHAnsi" w:cstheme="majorHAnsi"/>
        </w:rPr>
        <w:t xml:space="preserve">  If ineligible, women may access Maternity Allowance payable for 39</w:t>
      </w:r>
      <w:r w:rsidR="00521830">
        <w:rPr>
          <w:rFonts w:asciiTheme="majorHAnsi" w:hAnsiTheme="majorHAnsi" w:cstheme="majorHAnsi"/>
        </w:rPr>
        <w:t>-</w:t>
      </w:r>
      <w:r w:rsidR="005D1DD9" w:rsidRPr="00DC3BF1">
        <w:rPr>
          <w:rFonts w:asciiTheme="majorHAnsi" w:hAnsiTheme="majorHAnsi" w:cstheme="majorHAnsi"/>
        </w:rPr>
        <w:t xml:space="preserve">weeks based on recent employment and earnings.  </w:t>
      </w:r>
      <w:r w:rsidR="008C04EE" w:rsidRPr="00DC3BF1">
        <w:rPr>
          <w:rFonts w:asciiTheme="majorHAnsi" w:hAnsiTheme="majorHAnsi" w:cstheme="majorHAnsi"/>
        </w:rPr>
        <w:t xml:space="preserve">GOV.UK </w:t>
      </w:r>
      <w:r w:rsidR="006D7638" w:rsidRPr="00DC3BF1">
        <w:rPr>
          <w:rFonts w:asciiTheme="majorHAnsi" w:hAnsiTheme="majorHAnsi" w:cstheme="majorHAnsi"/>
        </w:rPr>
        <w:t>calculator can again help determine SMP, leave etc.</w:t>
      </w:r>
      <w:r w:rsidR="008C04EE" w:rsidRPr="00DC3BF1">
        <w:rPr>
          <w:rFonts w:asciiTheme="majorHAnsi" w:hAnsiTheme="majorHAnsi" w:cstheme="majorHAnsi"/>
        </w:rPr>
        <w:t xml:space="preserve"> </w:t>
      </w:r>
      <w:hyperlink r:id="rId9" w:history="1">
        <w:r w:rsidR="006D7638" w:rsidRPr="00DC3BF1">
          <w:rPr>
            <w:rStyle w:val="Hyperlink"/>
            <w:rFonts w:asciiTheme="majorHAnsi" w:hAnsiTheme="majorHAnsi" w:cstheme="majorHAnsi"/>
          </w:rPr>
          <w:t>https://www.gov.uk/maternity-paternity-calculator</w:t>
        </w:r>
      </w:hyperlink>
      <w:r w:rsidR="006D7638" w:rsidRPr="00DC3BF1">
        <w:rPr>
          <w:rFonts w:asciiTheme="majorHAnsi" w:hAnsiTheme="majorHAnsi" w:cstheme="majorHAnsi"/>
        </w:rPr>
        <w:t xml:space="preserve"> </w:t>
      </w:r>
    </w:p>
    <w:p w14:paraId="239D6D53" w14:textId="020AC7A4" w:rsidR="005E1E26" w:rsidRPr="00DC3BF1" w:rsidRDefault="005E1E26"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Qualifying Period – to qualify for SMP, the employee must be on the payroll in the ‘qualifying week’ which is the 15</w:t>
      </w:r>
      <w:r w:rsidRPr="00DC3BF1">
        <w:rPr>
          <w:rFonts w:asciiTheme="majorHAnsi" w:hAnsiTheme="majorHAnsi" w:cstheme="majorHAnsi"/>
          <w:vertAlign w:val="superscript"/>
        </w:rPr>
        <w:t>th</w:t>
      </w:r>
      <w:r w:rsidRPr="00DC3BF1">
        <w:rPr>
          <w:rFonts w:asciiTheme="majorHAnsi" w:hAnsiTheme="majorHAnsi" w:cstheme="majorHAnsi"/>
        </w:rPr>
        <w:t xml:space="preserve"> week before the expected week of childbirth.  </w:t>
      </w:r>
    </w:p>
    <w:p w14:paraId="7FF7124A" w14:textId="764F6572" w:rsidR="00B55064" w:rsidRPr="00DC3BF1" w:rsidRDefault="00B55064" w:rsidP="00DC3BF1">
      <w:pPr>
        <w:pStyle w:val="ListParagraph"/>
        <w:numPr>
          <w:ilvl w:val="0"/>
          <w:numId w:val="13"/>
        </w:numPr>
        <w:jc w:val="both"/>
        <w:rPr>
          <w:rFonts w:asciiTheme="majorHAnsi" w:hAnsiTheme="majorHAnsi" w:cstheme="majorHAnsi"/>
        </w:rPr>
      </w:pPr>
      <w:r w:rsidRPr="00DC3BF1">
        <w:rPr>
          <w:rFonts w:asciiTheme="majorHAnsi" w:hAnsiTheme="majorHAnsi" w:cstheme="majorHAnsi"/>
        </w:rPr>
        <w:t xml:space="preserve">Shared Parental Leave: </w:t>
      </w:r>
      <w:r w:rsidR="00A209E6" w:rsidRPr="00DC3BF1">
        <w:rPr>
          <w:rFonts w:asciiTheme="majorHAnsi" w:hAnsiTheme="majorHAnsi" w:cstheme="majorHAnsi"/>
        </w:rPr>
        <w:t xml:space="preserve"> Refers to the shared leave available to either or both parents. </w:t>
      </w:r>
      <w:r w:rsidR="00A81D66" w:rsidRPr="00DC3BF1">
        <w:rPr>
          <w:rFonts w:asciiTheme="majorHAnsi" w:hAnsiTheme="majorHAnsi" w:cstheme="majorHAnsi"/>
        </w:rPr>
        <w:t>SPLIT days refer to Shared Parental Leave in touch Days where the parents can each work up to 20</w:t>
      </w:r>
      <w:r w:rsidR="00521830">
        <w:rPr>
          <w:rFonts w:asciiTheme="majorHAnsi" w:hAnsiTheme="majorHAnsi" w:cstheme="majorHAnsi"/>
        </w:rPr>
        <w:t>-</w:t>
      </w:r>
      <w:r w:rsidR="00A81D66" w:rsidRPr="00DC3BF1">
        <w:rPr>
          <w:rFonts w:asciiTheme="majorHAnsi" w:hAnsiTheme="majorHAnsi" w:cstheme="majorHAnsi"/>
        </w:rPr>
        <w:t>days while taken Shared Parental Leave</w:t>
      </w:r>
      <w:r w:rsidR="00DC3BF1" w:rsidRPr="00DC3BF1">
        <w:rPr>
          <w:rFonts w:asciiTheme="majorHAnsi" w:hAnsiTheme="majorHAnsi" w:cstheme="majorHAnsi"/>
        </w:rPr>
        <w:t xml:space="preserve">.  These days are in addition to the 10 KIT (Keep in Touch) days available to those on maternity or adoption leave.  KIT and SPLIT are optional.  </w:t>
      </w:r>
    </w:p>
    <w:p w14:paraId="02E00A26" w14:textId="6F7CA857" w:rsidR="00A209E6" w:rsidRPr="00D70DF6" w:rsidRDefault="00637BF1" w:rsidP="00DC3BF1">
      <w:pPr>
        <w:jc w:val="both"/>
        <w:rPr>
          <w:rFonts w:asciiTheme="majorHAnsi" w:hAnsiTheme="majorHAnsi" w:cstheme="majorHAnsi"/>
          <w:b/>
          <w:bCs/>
        </w:rPr>
      </w:pPr>
      <w:sdt>
        <w:sdtPr>
          <w:rPr>
            <w:rFonts w:asciiTheme="majorHAnsi" w:hAnsiTheme="majorHAnsi" w:cstheme="majorHAnsi"/>
            <w:b/>
            <w:bCs/>
          </w:rPr>
          <w:id w:val="1472563458"/>
          <w:citation/>
        </w:sdtPr>
        <w:sdtEndPr/>
        <w:sdtContent>
          <w:r w:rsidR="00D70DF6" w:rsidRPr="00D70DF6">
            <w:rPr>
              <w:rFonts w:asciiTheme="majorHAnsi" w:hAnsiTheme="majorHAnsi" w:cstheme="majorHAnsi"/>
              <w:b/>
              <w:bCs/>
            </w:rPr>
            <w:fldChar w:fldCharType="begin"/>
          </w:r>
          <w:r w:rsidR="00D70DF6" w:rsidRPr="00D70DF6">
            <w:rPr>
              <w:rFonts w:asciiTheme="majorHAnsi" w:hAnsiTheme="majorHAnsi" w:cstheme="majorHAnsi"/>
              <w:b/>
              <w:bCs/>
            </w:rPr>
            <w:instrText xml:space="preserve"> CITATION CIP2116 \l 2057 </w:instrText>
          </w:r>
          <w:r w:rsidR="00D70DF6" w:rsidRPr="00D70DF6">
            <w:rPr>
              <w:rFonts w:asciiTheme="majorHAnsi" w:hAnsiTheme="majorHAnsi" w:cstheme="majorHAnsi"/>
              <w:b/>
              <w:bCs/>
            </w:rPr>
            <w:fldChar w:fldCharType="separate"/>
          </w:r>
          <w:r w:rsidR="00D70DF6" w:rsidRPr="00D70DF6">
            <w:rPr>
              <w:rFonts w:asciiTheme="majorHAnsi" w:hAnsiTheme="majorHAnsi" w:cstheme="majorHAnsi"/>
              <w:b/>
              <w:bCs/>
              <w:noProof/>
            </w:rPr>
            <w:t>(CIPD, 2021)</w:t>
          </w:r>
          <w:r w:rsidR="00D70DF6" w:rsidRPr="00D70DF6">
            <w:rPr>
              <w:rFonts w:asciiTheme="majorHAnsi" w:hAnsiTheme="majorHAnsi" w:cstheme="majorHAnsi"/>
              <w:b/>
              <w:bCs/>
            </w:rPr>
            <w:fldChar w:fldCharType="end"/>
          </w:r>
        </w:sdtContent>
      </w:sdt>
    </w:p>
    <w:p w14:paraId="685041C9" w14:textId="77777777" w:rsidR="00997B31" w:rsidRDefault="00997B31" w:rsidP="00DC3BF1">
      <w:pPr>
        <w:jc w:val="both"/>
        <w:rPr>
          <w:rFonts w:asciiTheme="majorHAnsi" w:hAnsiTheme="majorHAnsi" w:cstheme="majorHAnsi"/>
          <w:b/>
          <w:bCs/>
        </w:rPr>
      </w:pPr>
    </w:p>
    <w:p w14:paraId="1165DF6D" w14:textId="5307ABA2" w:rsidR="00751EAB" w:rsidRPr="00C7343F" w:rsidRDefault="00751EAB" w:rsidP="00DC3BF1">
      <w:pPr>
        <w:jc w:val="both"/>
        <w:rPr>
          <w:rFonts w:asciiTheme="majorHAnsi" w:hAnsiTheme="majorHAnsi" w:cstheme="majorHAnsi"/>
          <w:b/>
          <w:bCs/>
        </w:rPr>
      </w:pPr>
      <w:r w:rsidRPr="00C7343F">
        <w:rPr>
          <w:rFonts w:asciiTheme="majorHAnsi" w:hAnsiTheme="majorHAnsi" w:cstheme="majorHAnsi"/>
          <w:b/>
          <w:bCs/>
        </w:rPr>
        <w:t>4.4</w:t>
      </w:r>
    </w:p>
    <w:p w14:paraId="6C822EBF" w14:textId="3E16352E" w:rsidR="00751EAB" w:rsidRDefault="008B0888" w:rsidP="00DC3BF1">
      <w:pPr>
        <w:jc w:val="both"/>
        <w:rPr>
          <w:rFonts w:asciiTheme="majorHAnsi" w:hAnsiTheme="majorHAnsi" w:cstheme="majorHAnsi"/>
        </w:rPr>
      </w:pPr>
      <w:r>
        <w:rPr>
          <w:rFonts w:asciiTheme="majorHAnsi" w:hAnsiTheme="majorHAnsi" w:cstheme="majorHAnsi"/>
        </w:rPr>
        <w:t>An eligible employee (has worked continuous for 26 + weeks, and not made a flexible working request during the last 12-months) may make a</w:t>
      </w:r>
      <w:r w:rsidR="004F1EB9">
        <w:rPr>
          <w:rFonts w:asciiTheme="majorHAnsi" w:hAnsiTheme="majorHAnsi" w:cstheme="majorHAnsi"/>
        </w:rPr>
        <w:t xml:space="preserve"> flexible working </w:t>
      </w:r>
      <w:r w:rsidR="000A1D9E">
        <w:rPr>
          <w:rFonts w:asciiTheme="majorHAnsi" w:hAnsiTheme="majorHAnsi" w:cstheme="majorHAnsi"/>
        </w:rPr>
        <w:t xml:space="preserve">request to reduce or vary working hours, days or work from an alternative location.  </w:t>
      </w:r>
      <w:r w:rsidR="00A80BA1">
        <w:rPr>
          <w:rFonts w:asciiTheme="majorHAnsi" w:hAnsiTheme="majorHAnsi" w:cstheme="majorHAnsi"/>
        </w:rPr>
        <w:t xml:space="preserve">Decisions </w:t>
      </w:r>
      <w:r w:rsidR="00EF4ACD">
        <w:rPr>
          <w:rFonts w:asciiTheme="majorHAnsi" w:hAnsiTheme="majorHAnsi" w:cstheme="majorHAnsi"/>
        </w:rPr>
        <w:t xml:space="preserve">regarding the request </w:t>
      </w:r>
      <w:r w:rsidR="00A80BA1">
        <w:rPr>
          <w:rFonts w:asciiTheme="majorHAnsi" w:hAnsiTheme="majorHAnsi" w:cstheme="majorHAnsi"/>
        </w:rPr>
        <w:t>must be made by employer within 3 months</w:t>
      </w:r>
      <w:r w:rsidR="00EF4ACD">
        <w:rPr>
          <w:rFonts w:asciiTheme="majorHAnsi" w:hAnsiTheme="majorHAnsi" w:cstheme="majorHAnsi"/>
        </w:rPr>
        <w:t xml:space="preserve"> (unless extension is agreed)</w:t>
      </w:r>
      <w:r w:rsidR="00A80BA1">
        <w:rPr>
          <w:rFonts w:asciiTheme="majorHAnsi" w:hAnsiTheme="majorHAnsi" w:cstheme="majorHAnsi"/>
        </w:rPr>
        <w:t xml:space="preserve">.  </w:t>
      </w:r>
      <w:r w:rsidR="00876951">
        <w:rPr>
          <w:rFonts w:asciiTheme="majorHAnsi" w:hAnsiTheme="majorHAnsi" w:cstheme="majorHAnsi"/>
        </w:rPr>
        <w:t>The e</w:t>
      </w:r>
      <w:r w:rsidR="00A80BA1">
        <w:rPr>
          <w:rFonts w:asciiTheme="majorHAnsi" w:hAnsiTheme="majorHAnsi" w:cstheme="majorHAnsi"/>
        </w:rPr>
        <w:t xml:space="preserve">mployer may accept request, </w:t>
      </w:r>
      <w:r w:rsidR="00222A35">
        <w:rPr>
          <w:rFonts w:asciiTheme="majorHAnsi" w:hAnsiTheme="majorHAnsi" w:cstheme="majorHAnsi"/>
        </w:rPr>
        <w:t>implement a trial period or reject on the basis of:</w:t>
      </w:r>
    </w:p>
    <w:p w14:paraId="70D213D4" w14:textId="05E31D7A" w:rsidR="00222A35" w:rsidRPr="000D5ABE" w:rsidRDefault="00222A35" w:rsidP="000D5ABE">
      <w:pPr>
        <w:pStyle w:val="ListParagraph"/>
        <w:numPr>
          <w:ilvl w:val="1"/>
          <w:numId w:val="15"/>
        </w:numPr>
        <w:jc w:val="both"/>
        <w:rPr>
          <w:rFonts w:asciiTheme="majorHAnsi" w:hAnsiTheme="majorHAnsi" w:cstheme="majorHAnsi"/>
        </w:rPr>
      </w:pPr>
      <w:r w:rsidRPr="000D5ABE">
        <w:rPr>
          <w:rFonts w:asciiTheme="majorHAnsi" w:hAnsiTheme="majorHAnsi" w:cstheme="majorHAnsi"/>
        </w:rPr>
        <w:t xml:space="preserve">Burden </w:t>
      </w:r>
      <w:r w:rsidR="002D25C0" w:rsidRPr="000D5ABE">
        <w:rPr>
          <w:rFonts w:asciiTheme="majorHAnsi" w:hAnsiTheme="majorHAnsi" w:cstheme="majorHAnsi"/>
        </w:rPr>
        <w:t>of additional costs</w:t>
      </w:r>
    </w:p>
    <w:p w14:paraId="41AB724A" w14:textId="0B4FEF48" w:rsidR="002D25C0" w:rsidRPr="000D5ABE" w:rsidRDefault="002D25C0" w:rsidP="000D5ABE">
      <w:pPr>
        <w:pStyle w:val="ListParagraph"/>
        <w:numPr>
          <w:ilvl w:val="1"/>
          <w:numId w:val="15"/>
        </w:numPr>
        <w:jc w:val="both"/>
        <w:rPr>
          <w:rFonts w:asciiTheme="majorHAnsi" w:hAnsiTheme="majorHAnsi" w:cstheme="majorHAnsi"/>
        </w:rPr>
      </w:pPr>
      <w:r w:rsidRPr="000D5ABE">
        <w:rPr>
          <w:rFonts w:asciiTheme="majorHAnsi" w:hAnsiTheme="majorHAnsi" w:cstheme="majorHAnsi"/>
        </w:rPr>
        <w:t>Negative effect on customer demand</w:t>
      </w:r>
      <w:r w:rsidR="000003D7" w:rsidRPr="000D5ABE">
        <w:rPr>
          <w:rFonts w:asciiTheme="majorHAnsi" w:hAnsiTheme="majorHAnsi" w:cstheme="majorHAnsi"/>
        </w:rPr>
        <w:t>, quality of product/service, performance</w:t>
      </w:r>
    </w:p>
    <w:p w14:paraId="6EE6DE3D" w14:textId="1B1D9522" w:rsidR="002D25C0" w:rsidRPr="000D5ABE" w:rsidRDefault="002D25C0" w:rsidP="000D5ABE">
      <w:pPr>
        <w:pStyle w:val="ListParagraph"/>
        <w:numPr>
          <w:ilvl w:val="1"/>
          <w:numId w:val="15"/>
        </w:numPr>
        <w:jc w:val="both"/>
        <w:rPr>
          <w:rFonts w:asciiTheme="majorHAnsi" w:hAnsiTheme="majorHAnsi" w:cstheme="majorHAnsi"/>
        </w:rPr>
      </w:pPr>
      <w:r w:rsidRPr="000D5ABE">
        <w:rPr>
          <w:rFonts w:asciiTheme="majorHAnsi" w:hAnsiTheme="majorHAnsi" w:cstheme="majorHAnsi"/>
        </w:rPr>
        <w:t>Inability to reorganise work amongst existing staff</w:t>
      </w:r>
    </w:p>
    <w:p w14:paraId="321AA1B5" w14:textId="4D4F8DBA" w:rsidR="000003D7" w:rsidRPr="000D5ABE" w:rsidRDefault="000D5ABE" w:rsidP="000D5ABE">
      <w:pPr>
        <w:pStyle w:val="ListParagraph"/>
        <w:numPr>
          <w:ilvl w:val="1"/>
          <w:numId w:val="15"/>
        </w:numPr>
        <w:jc w:val="both"/>
        <w:rPr>
          <w:rFonts w:asciiTheme="majorHAnsi" w:hAnsiTheme="majorHAnsi" w:cstheme="majorHAnsi"/>
        </w:rPr>
      </w:pPr>
      <w:r w:rsidRPr="000D5ABE">
        <w:rPr>
          <w:rFonts w:asciiTheme="majorHAnsi" w:hAnsiTheme="majorHAnsi" w:cstheme="majorHAnsi"/>
        </w:rPr>
        <w:t xml:space="preserve">Proposed changes </w:t>
      </w:r>
    </w:p>
    <w:p w14:paraId="51E3EA46" w14:textId="3A11EC1D" w:rsidR="002D25C0" w:rsidRPr="00DC3BF1" w:rsidRDefault="00A454A9" w:rsidP="00DC3BF1">
      <w:pPr>
        <w:jc w:val="both"/>
        <w:rPr>
          <w:rFonts w:asciiTheme="majorHAnsi" w:hAnsiTheme="majorHAnsi" w:cstheme="majorHAnsi"/>
        </w:rPr>
      </w:pPr>
      <w:r>
        <w:rPr>
          <w:rFonts w:asciiTheme="majorHAnsi" w:hAnsiTheme="majorHAnsi" w:cstheme="majorHAnsi"/>
        </w:rPr>
        <w:t xml:space="preserve">ACAS has issued guidance and a code of practice for employers to effectively handle flexible working requests.  </w:t>
      </w:r>
      <w:hyperlink r:id="rId10" w:history="1">
        <w:r w:rsidR="00745141" w:rsidRPr="004439C8">
          <w:rPr>
            <w:rStyle w:val="Hyperlink"/>
            <w:rFonts w:asciiTheme="majorHAnsi" w:hAnsiTheme="majorHAnsi" w:cstheme="majorHAnsi"/>
          </w:rPr>
          <w:t>https://www.acas.org.uk/acas-code-of-practice-on-flexible-working-requests</w:t>
        </w:r>
      </w:hyperlink>
      <w:r w:rsidR="00745141">
        <w:rPr>
          <w:rFonts w:asciiTheme="majorHAnsi" w:hAnsiTheme="majorHAnsi" w:cstheme="majorHAnsi"/>
        </w:rPr>
        <w:t xml:space="preserve"> </w:t>
      </w:r>
      <w:r w:rsidR="002D25C0">
        <w:rPr>
          <w:rFonts w:asciiTheme="majorHAnsi" w:hAnsiTheme="majorHAnsi" w:cstheme="majorHAnsi"/>
        </w:rPr>
        <w:tab/>
      </w:r>
    </w:p>
    <w:p w14:paraId="3417DC40" w14:textId="2D1D36E5" w:rsidR="001910F1" w:rsidRDefault="00847E34" w:rsidP="00DC3BF1">
      <w:pPr>
        <w:jc w:val="both"/>
        <w:rPr>
          <w:rFonts w:asciiTheme="majorHAnsi" w:hAnsiTheme="majorHAnsi" w:cstheme="majorHAnsi"/>
        </w:rPr>
      </w:pPr>
      <w:r>
        <w:rPr>
          <w:rFonts w:asciiTheme="majorHAnsi" w:hAnsiTheme="majorHAnsi" w:cstheme="majorHAnsi"/>
        </w:rPr>
        <w:t>Under the Equality Act 2010</w:t>
      </w:r>
      <w:r w:rsidR="00E13834">
        <w:rPr>
          <w:rFonts w:asciiTheme="majorHAnsi" w:hAnsiTheme="majorHAnsi" w:cstheme="majorHAnsi"/>
        </w:rPr>
        <w:t xml:space="preserve">, insisting an employee works on days which clash with religious holidays may be indirect religious discrimination.  Indirect religious discrimination is where the employer applies a rule which tends to disadvantage people of the members’ relation more than others.  </w:t>
      </w:r>
      <w:sdt>
        <w:sdtPr>
          <w:rPr>
            <w:rFonts w:asciiTheme="majorHAnsi" w:hAnsiTheme="majorHAnsi" w:cstheme="majorHAnsi"/>
            <w:b/>
            <w:bCs/>
          </w:rPr>
          <w:id w:val="-79532030"/>
          <w:citation/>
        </w:sdtPr>
        <w:sdtEndPr/>
        <w:sdtContent>
          <w:r w:rsidR="00F6655C" w:rsidRPr="00F6655C">
            <w:rPr>
              <w:rFonts w:asciiTheme="majorHAnsi" w:hAnsiTheme="majorHAnsi" w:cstheme="majorHAnsi"/>
              <w:b/>
              <w:bCs/>
            </w:rPr>
            <w:fldChar w:fldCharType="begin"/>
          </w:r>
          <w:r w:rsidR="00F6655C" w:rsidRPr="00F6655C">
            <w:rPr>
              <w:rFonts w:asciiTheme="majorHAnsi" w:hAnsiTheme="majorHAnsi" w:cstheme="majorHAnsi"/>
              <w:b/>
              <w:bCs/>
            </w:rPr>
            <w:instrText xml:space="preserve"> CITATION Tam16 \l 2057 </w:instrText>
          </w:r>
          <w:r w:rsidR="00F6655C" w:rsidRPr="00F6655C">
            <w:rPr>
              <w:rFonts w:asciiTheme="majorHAnsi" w:hAnsiTheme="majorHAnsi" w:cstheme="majorHAnsi"/>
              <w:b/>
              <w:bCs/>
            </w:rPr>
            <w:fldChar w:fldCharType="separate"/>
          </w:r>
          <w:r w:rsidR="00F6655C" w:rsidRPr="00F6655C">
            <w:rPr>
              <w:rFonts w:asciiTheme="majorHAnsi" w:hAnsiTheme="majorHAnsi" w:cstheme="majorHAnsi"/>
              <w:b/>
              <w:bCs/>
              <w:noProof/>
            </w:rPr>
            <w:t>(Lewis, 2016)</w:t>
          </w:r>
          <w:r w:rsidR="00F6655C" w:rsidRPr="00F6655C">
            <w:rPr>
              <w:rFonts w:asciiTheme="majorHAnsi" w:hAnsiTheme="majorHAnsi" w:cstheme="majorHAnsi"/>
              <w:b/>
              <w:bCs/>
            </w:rPr>
            <w:fldChar w:fldCharType="end"/>
          </w:r>
        </w:sdtContent>
      </w:sdt>
      <w:r w:rsidR="00E13834">
        <w:rPr>
          <w:rFonts w:asciiTheme="majorHAnsi" w:hAnsiTheme="majorHAnsi" w:cstheme="majorHAnsi"/>
        </w:rPr>
        <w:t xml:space="preserve">  </w:t>
      </w:r>
    </w:p>
    <w:p w14:paraId="5DAA18F4" w14:textId="77777777" w:rsidR="001910F1" w:rsidRPr="00336B10" w:rsidRDefault="001910F1" w:rsidP="00DC3BF1">
      <w:pPr>
        <w:jc w:val="both"/>
        <w:rPr>
          <w:rFonts w:asciiTheme="majorHAnsi" w:hAnsiTheme="majorHAnsi" w:cstheme="majorHAnsi"/>
          <w:b/>
          <w:bCs/>
        </w:rPr>
      </w:pPr>
    </w:p>
    <w:p w14:paraId="33B01389" w14:textId="77777777" w:rsidR="00997B31" w:rsidRDefault="00997B31">
      <w:pPr>
        <w:rPr>
          <w:rFonts w:asciiTheme="majorHAnsi" w:hAnsiTheme="majorHAnsi" w:cstheme="majorHAnsi"/>
          <w:b/>
          <w:bCs/>
        </w:rPr>
      </w:pPr>
      <w:r>
        <w:rPr>
          <w:rFonts w:asciiTheme="majorHAnsi" w:hAnsiTheme="majorHAnsi" w:cstheme="majorHAnsi"/>
          <w:b/>
          <w:bCs/>
        </w:rPr>
        <w:br w:type="page"/>
      </w:r>
    </w:p>
    <w:p w14:paraId="2C24DFA3" w14:textId="38BC87BC" w:rsidR="008703C0" w:rsidRPr="00ED3CD3" w:rsidRDefault="004723F6" w:rsidP="00DC3BF1">
      <w:pPr>
        <w:jc w:val="both"/>
        <w:rPr>
          <w:rFonts w:asciiTheme="majorHAnsi" w:hAnsiTheme="majorHAnsi" w:cstheme="majorHAnsi"/>
          <w:b/>
          <w:bCs/>
        </w:rPr>
      </w:pPr>
      <w:r w:rsidRPr="00ED3CD3">
        <w:rPr>
          <w:rFonts w:asciiTheme="majorHAnsi" w:hAnsiTheme="majorHAnsi" w:cstheme="majorHAnsi"/>
          <w:b/>
          <w:bCs/>
        </w:rPr>
        <w:lastRenderedPageBreak/>
        <w:t>2.1</w:t>
      </w:r>
    </w:p>
    <w:p w14:paraId="2FA43302" w14:textId="49DE8485" w:rsidR="004723F6" w:rsidRDefault="00FC5850" w:rsidP="00DC3BF1">
      <w:pPr>
        <w:jc w:val="both"/>
        <w:rPr>
          <w:rFonts w:asciiTheme="majorHAnsi" w:hAnsiTheme="majorHAnsi" w:cstheme="majorHAnsi"/>
        </w:rPr>
      </w:pPr>
      <w:r>
        <w:rPr>
          <w:rFonts w:asciiTheme="majorHAnsi" w:hAnsiTheme="majorHAnsi" w:cstheme="majorHAnsi"/>
        </w:rPr>
        <w:t xml:space="preserve">It is against the law to discriminate anyone </w:t>
      </w:r>
      <w:r w:rsidR="00CE53FC">
        <w:rPr>
          <w:rFonts w:asciiTheme="majorHAnsi" w:hAnsiTheme="majorHAnsi" w:cstheme="majorHAnsi"/>
        </w:rPr>
        <w:t>because of</w:t>
      </w:r>
      <w:r>
        <w:rPr>
          <w:rFonts w:asciiTheme="majorHAnsi" w:hAnsiTheme="majorHAnsi" w:cstheme="majorHAnsi"/>
        </w:rPr>
        <w:t xml:space="preserve"> the following, referred to as ‘Protected Characteristics’:  </w:t>
      </w:r>
    </w:p>
    <w:p w14:paraId="7512F98C" w14:textId="56F50C6D"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Age</w:t>
      </w:r>
    </w:p>
    <w:p w14:paraId="71948F96" w14:textId="745DFCE2"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Gender reassignment</w:t>
      </w:r>
    </w:p>
    <w:p w14:paraId="35124246" w14:textId="0CDDE4B7"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Marital status</w:t>
      </w:r>
    </w:p>
    <w:p w14:paraId="75D964F0" w14:textId="48853400"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Pregnancy/maternity leave</w:t>
      </w:r>
    </w:p>
    <w:p w14:paraId="69BA41C7" w14:textId="1245F98F"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Disability</w:t>
      </w:r>
    </w:p>
    <w:p w14:paraId="5E778B73" w14:textId="17CDC4DB"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Race (including colour, nationality, ethnic or national origin)</w:t>
      </w:r>
    </w:p>
    <w:p w14:paraId="16F97902" w14:textId="32C78B3F"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Religion or belief</w:t>
      </w:r>
    </w:p>
    <w:p w14:paraId="2532A5A2" w14:textId="7FF78907"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Sex</w:t>
      </w:r>
    </w:p>
    <w:p w14:paraId="72948046" w14:textId="14D78F21" w:rsidR="00FC5850" w:rsidRPr="00FC5850" w:rsidRDefault="00FC5850" w:rsidP="00FC5850">
      <w:pPr>
        <w:pStyle w:val="ListParagraph"/>
        <w:numPr>
          <w:ilvl w:val="0"/>
          <w:numId w:val="16"/>
        </w:numPr>
        <w:jc w:val="both"/>
        <w:rPr>
          <w:rFonts w:asciiTheme="majorHAnsi" w:hAnsiTheme="majorHAnsi" w:cstheme="majorHAnsi"/>
        </w:rPr>
      </w:pPr>
      <w:r w:rsidRPr="00FC5850">
        <w:rPr>
          <w:rFonts w:asciiTheme="majorHAnsi" w:hAnsiTheme="majorHAnsi" w:cstheme="majorHAnsi"/>
        </w:rPr>
        <w:t xml:space="preserve">Sexual orientation </w:t>
      </w:r>
    </w:p>
    <w:p w14:paraId="12DBC9B5" w14:textId="6B8E4D36" w:rsidR="005A1D78" w:rsidRDefault="005A1D78" w:rsidP="00DC3BF1">
      <w:pPr>
        <w:jc w:val="both"/>
        <w:rPr>
          <w:rFonts w:asciiTheme="majorHAnsi" w:hAnsiTheme="majorHAnsi" w:cstheme="majorHAnsi"/>
        </w:rPr>
      </w:pPr>
      <w:r>
        <w:rPr>
          <w:rFonts w:asciiTheme="majorHAnsi" w:hAnsiTheme="majorHAnsi" w:cstheme="majorHAnsi"/>
        </w:rPr>
        <w:t>You are also protected from discrimination if:</w:t>
      </w:r>
    </w:p>
    <w:p w14:paraId="07A51C1C" w14:textId="757A3C15" w:rsidR="005A1D78" w:rsidRPr="00A71B5C" w:rsidRDefault="005A1D78" w:rsidP="00A71B5C">
      <w:pPr>
        <w:pStyle w:val="ListParagraph"/>
        <w:numPr>
          <w:ilvl w:val="0"/>
          <w:numId w:val="17"/>
        </w:numPr>
        <w:jc w:val="both"/>
        <w:rPr>
          <w:rFonts w:asciiTheme="majorHAnsi" w:hAnsiTheme="majorHAnsi" w:cstheme="majorHAnsi"/>
        </w:rPr>
      </w:pPr>
      <w:r w:rsidRPr="00A71B5C">
        <w:rPr>
          <w:rFonts w:asciiTheme="majorHAnsi" w:hAnsiTheme="majorHAnsi" w:cstheme="majorHAnsi"/>
        </w:rPr>
        <w:t>You’re associated with someone who has a protected characteristic (family member or friend)</w:t>
      </w:r>
    </w:p>
    <w:p w14:paraId="10CB1860" w14:textId="5FA07809" w:rsidR="005A1D78" w:rsidRPr="00A71B5C" w:rsidRDefault="005A1D78" w:rsidP="00A71B5C">
      <w:pPr>
        <w:pStyle w:val="ListParagraph"/>
        <w:numPr>
          <w:ilvl w:val="0"/>
          <w:numId w:val="17"/>
        </w:numPr>
        <w:jc w:val="both"/>
        <w:rPr>
          <w:rFonts w:asciiTheme="majorHAnsi" w:hAnsiTheme="majorHAnsi" w:cstheme="majorHAnsi"/>
        </w:rPr>
      </w:pPr>
      <w:r w:rsidRPr="00A71B5C">
        <w:rPr>
          <w:rFonts w:asciiTheme="majorHAnsi" w:hAnsiTheme="majorHAnsi" w:cstheme="majorHAnsi"/>
        </w:rPr>
        <w:t>You’ve complained about discrimination or supported someone else’s claim.</w:t>
      </w:r>
    </w:p>
    <w:p w14:paraId="220B2FB5" w14:textId="6257A644" w:rsidR="005A1D78" w:rsidRPr="00A71B5C" w:rsidRDefault="00637BF1" w:rsidP="00DC3BF1">
      <w:pPr>
        <w:jc w:val="both"/>
        <w:rPr>
          <w:rFonts w:asciiTheme="majorHAnsi" w:hAnsiTheme="majorHAnsi" w:cstheme="majorHAnsi"/>
          <w:b/>
          <w:bCs/>
        </w:rPr>
      </w:pPr>
      <w:sdt>
        <w:sdtPr>
          <w:rPr>
            <w:rFonts w:asciiTheme="majorHAnsi" w:hAnsiTheme="majorHAnsi" w:cstheme="majorHAnsi"/>
            <w:b/>
            <w:bCs/>
          </w:rPr>
          <w:id w:val="-92870899"/>
          <w:citation/>
        </w:sdtPr>
        <w:sdtEndPr/>
        <w:sdtContent>
          <w:r w:rsidR="00A71B5C" w:rsidRPr="00A71B5C">
            <w:rPr>
              <w:rFonts w:asciiTheme="majorHAnsi" w:hAnsiTheme="majorHAnsi" w:cstheme="majorHAnsi"/>
              <w:b/>
              <w:bCs/>
            </w:rPr>
            <w:fldChar w:fldCharType="begin"/>
          </w:r>
          <w:r w:rsidR="00A71B5C" w:rsidRPr="00A71B5C">
            <w:rPr>
              <w:rFonts w:asciiTheme="majorHAnsi" w:hAnsiTheme="majorHAnsi" w:cstheme="majorHAnsi"/>
              <w:b/>
              <w:bCs/>
            </w:rPr>
            <w:instrText xml:space="preserve"> CITATION GOV223 \l 2057 </w:instrText>
          </w:r>
          <w:r w:rsidR="00A71B5C" w:rsidRPr="00A71B5C">
            <w:rPr>
              <w:rFonts w:asciiTheme="majorHAnsi" w:hAnsiTheme="majorHAnsi" w:cstheme="majorHAnsi"/>
              <w:b/>
              <w:bCs/>
            </w:rPr>
            <w:fldChar w:fldCharType="separate"/>
          </w:r>
          <w:r w:rsidR="00A71B5C" w:rsidRPr="00A71B5C">
            <w:rPr>
              <w:rFonts w:asciiTheme="majorHAnsi" w:hAnsiTheme="majorHAnsi" w:cstheme="majorHAnsi"/>
              <w:b/>
              <w:bCs/>
              <w:noProof/>
            </w:rPr>
            <w:t>(GOV.UK, 2022)</w:t>
          </w:r>
          <w:r w:rsidR="00A71B5C" w:rsidRPr="00A71B5C">
            <w:rPr>
              <w:rFonts w:asciiTheme="majorHAnsi" w:hAnsiTheme="majorHAnsi" w:cstheme="majorHAnsi"/>
              <w:b/>
              <w:bCs/>
            </w:rPr>
            <w:fldChar w:fldCharType="end"/>
          </w:r>
        </w:sdtContent>
      </w:sdt>
    </w:p>
    <w:p w14:paraId="661BD32B" w14:textId="36CDDE74" w:rsidR="00ED3CD3" w:rsidRDefault="00912C68" w:rsidP="00DC3BF1">
      <w:pPr>
        <w:jc w:val="both"/>
        <w:rPr>
          <w:rFonts w:asciiTheme="majorHAnsi" w:hAnsiTheme="majorHAnsi" w:cstheme="majorHAnsi"/>
        </w:rPr>
      </w:pPr>
      <w:r>
        <w:rPr>
          <w:rFonts w:asciiTheme="majorHAnsi" w:hAnsiTheme="majorHAnsi" w:cstheme="majorHAnsi"/>
        </w:rPr>
        <w:t xml:space="preserve">Employers must have an equal opportunities </w:t>
      </w:r>
      <w:r w:rsidR="008C52A7">
        <w:rPr>
          <w:rFonts w:asciiTheme="majorHAnsi" w:hAnsiTheme="majorHAnsi" w:cstheme="majorHAnsi"/>
        </w:rPr>
        <w:t>policy</w:t>
      </w:r>
      <w:r>
        <w:rPr>
          <w:rFonts w:asciiTheme="majorHAnsi" w:hAnsiTheme="majorHAnsi" w:cstheme="majorHAnsi"/>
        </w:rPr>
        <w:t xml:space="preserve"> outlining the </w:t>
      </w:r>
      <w:r w:rsidR="008C52A7">
        <w:rPr>
          <w:rFonts w:asciiTheme="majorHAnsi" w:hAnsiTheme="majorHAnsi" w:cstheme="majorHAnsi"/>
        </w:rPr>
        <w:t xml:space="preserve">recruitment process and state that all applicants will be selected purely on merit.  </w:t>
      </w:r>
      <w:r w:rsidR="00516583">
        <w:rPr>
          <w:rFonts w:asciiTheme="majorHAnsi" w:hAnsiTheme="majorHAnsi" w:cstheme="majorHAnsi"/>
        </w:rPr>
        <w:t xml:space="preserve">Employers should also have proper recruitment and selection processes in place for receiving and reviewing applications.  </w:t>
      </w:r>
      <w:sdt>
        <w:sdtPr>
          <w:rPr>
            <w:rFonts w:asciiTheme="majorHAnsi" w:hAnsiTheme="majorHAnsi" w:cstheme="majorHAnsi"/>
            <w:b/>
            <w:bCs/>
          </w:rPr>
          <w:id w:val="1212624270"/>
          <w:citation/>
        </w:sdtPr>
        <w:sdtEndPr/>
        <w:sdtContent>
          <w:r w:rsidR="002B1A57" w:rsidRPr="002B1A57">
            <w:rPr>
              <w:rFonts w:asciiTheme="majorHAnsi" w:hAnsiTheme="majorHAnsi" w:cstheme="majorHAnsi"/>
              <w:b/>
              <w:bCs/>
            </w:rPr>
            <w:fldChar w:fldCharType="begin"/>
          </w:r>
          <w:r w:rsidR="002B1A57" w:rsidRPr="002B1A57">
            <w:rPr>
              <w:rFonts w:asciiTheme="majorHAnsi" w:hAnsiTheme="majorHAnsi" w:cstheme="majorHAnsi"/>
              <w:b/>
              <w:bCs/>
            </w:rPr>
            <w:instrText xml:space="preserve"> CITATION CIP223 \l 2057 </w:instrText>
          </w:r>
          <w:r w:rsidR="002B1A57" w:rsidRPr="002B1A57">
            <w:rPr>
              <w:rFonts w:asciiTheme="majorHAnsi" w:hAnsiTheme="majorHAnsi" w:cstheme="majorHAnsi"/>
              <w:b/>
              <w:bCs/>
            </w:rPr>
            <w:fldChar w:fldCharType="separate"/>
          </w:r>
          <w:r w:rsidR="002B1A57" w:rsidRPr="002B1A57">
            <w:rPr>
              <w:rFonts w:asciiTheme="majorHAnsi" w:hAnsiTheme="majorHAnsi" w:cstheme="majorHAnsi"/>
              <w:b/>
              <w:bCs/>
              <w:noProof/>
            </w:rPr>
            <w:t>(CIPD, 2022)</w:t>
          </w:r>
          <w:r w:rsidR="002B1A57" w:rsidRPr="002B1A57">
            <w:rPr>
              <w:rFonts w:asciiTheme="majorHAnsi" w:hAnsiTheme="majorHAnsi" w:cstheme="majorHAnsi"/>
              <w:b/>
              <w:bCs/>
            </w:rPr>
            <w:fldChar w:fldCharType="end"/>
          </w:r>
        </w:sdtContent>
      </w:sdt>
    </w:p>
    <w:p w14:paraId="56024C0A" w14:textId="1D9ED7E7" w:rsidR="00957101" w:rsidRDefault="00B65A6D" w:rsidP="00DC3BF1">
      <w:pPr>
        <w:jc w:val="both"/>
        <w:rPr>
          <w:noProof/>
        </w:rPr>
      </w:pPr>
      <w:r>
        <w:rPr>
          <w:rFonts w:asciiTheme="majorHAnsi" w:hAnsiTheme="majorHAnsi" w:cstheme="majorHAnsi"/>
        </w:rPr>
        <w:t>Direct discrimination is when someone is unfairly treated because of a protected characteristic.</w:t>
      </w:r>
      <w:r w:rsidR="00957101">
        <w:rPr>
          <w:rFonts w:asciiTheme="majorHAnsi" w:hAnsiTheme="majorHAnsi" w:cstheme="majorHAnsi"/>
        </w:rPr>
        <w:t xml:space="preserve">  Example of direct discrimination from ACAS below: </w:t>
      </w:r>
    </w:p>
    <w:p w14:paraId="560E94FF" w14:textId="40714F77" w:rsidR="00957101" w:rsidRDefault="00957101" w:rsidP="00DC3BF1">
      <w:pPr>
        <w:jc w:val="both"/>
        <w:rPr>
          <w:rFonts w:asciiTheme="majorHAnsi" w:hAnsiTheme="majorHAnsi" w:cstheme="majorHAnsi"/>
        </w:rPr>
      </w:pPr>
      <w:r>
        <w:rPr>
          <w:noProof/>
        </w:rPr>
        <w:drawing>
          <wp:inline distT="0" distB="0" distL="0" distR="0" wp14:anchorId="0E8E5DB5" wp14:editId="4E562E81">
            <wp:extent cx="5810250" cy="1074351"/>
            <wp:effectExtent l="19050" t="19050" r="19050" b="1206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1"/>
                    <a:srcRect l="56636" t="42827" r="20895" b="42979"/>
                    <a:stretch/>
                  </pic:blipFill>
                  <pic:spPr bwMode="auto">
                    <a:xfrm>
                      <a:off x="0" y="0"/>
                      <a:ext cx="5842294" cy="108027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CAD3605" w14:textId="7BF16A99" w:rsidR="00B94FB2" w:rsidRPr="00B94FB2" w:rsidRDefault="00637BF1" w:rsidP="00DC3BF1">
      <w:pPr>
        <w:jc w:val="both"/>
        <w:rPr>
          <w:rFonts w:asciiTheme="majorHAnsi" w:hAnsiTheme="majorHAnsi" w:cstheme="majorHAnsi"/>
          <w:b/>
          <w:bCs/>
        </w:rPr>
      </w:pPr>
      <w:sdt>
        <w:sdtPr>
          <w:rPr>
            <w:rFonts w:asciiTheme="majorHAnsi" w:hAnsiTheme="majorHAnsi" w:cstheme="majorHAnsi"/>
            <w:b/>
            <w:bCs/>
          </w:rPr>
          <w:id w:val="-444929533"/>
          <w:citation/>
        </w:sdtPr>
        <w:sdtEndPr/>
        <w:sdtContent>
          <w:r w:rsidR="00B94FB2" w:rsidRPr="00B94FB2">
            <w:rPr>
              <w:rFonts w:asciiTheme="majorHAnsi" w:hAnsiTheme="majorHAnsi" w:cstheme="majorHAnsi"/>
              <w:b/>
              <w:bCs/>
            </w:rPr>
            <w:fldChar w:fldCharType="begin"/>
          </w:r>
          <w:r w:rsidR="00B94FB2" w:rsidRPr="00B94FB2">
            <w:rPr>
              <w:rFonts w:asciiTheme="majorHAnsi" w:hAnsiTheme="majorHAnsi" w:cstheme="majorHAnsi"/>
              <w:b/>
              <w:bCs/>
            </w:rPr>
            <w:instrText xml:space="preserve"> CITATION ACA20 \l 2057 </w:instrText>
          </w:r>
          <w:r w:rsidR="00B94FB2" w:rsidRPr="00B94FB2">
            <w:rPr>
              <w:rFonts w:asciiTheme="majorHAnsi" w:hAnsiTheme="majorHAnsi" w:cstheme="majorHAnsi"/>
              <w:b/>
              <w:bCs/>
            </w:rPr>
            <w:fldChar w:fldCharType="separate"/>
          </w:r>
          <w:r w:rsidR="00B94FB2" w:rsidRPr="00B94FB2">
            <w:rPr>
              <w:rFonts w:asciiTheme="majorHAnsi" w:hAnsiTheme="majorHAnsi" w:cstheme="majorHAnsi"/>
              <w:b/>
              <w:bCs/>
              <w:noProof/>
            </w:rPr>
            <w:t>(ACAS, 2020)</w:t>
          </w:r>
          <w:r w:rsidR="00B94FB2" w:rsidRPr="00B94FB2">
            <w:rPr>
              <w:rFonts w:asciiTheme="majorHAnsi" w:hAnsiTheme="majorHAnsi" w:cstheme="majorHAnsi"/>
              <w:b/>
              <w:bCs/>
            </w:rPr>
            <w:fldChar w:fldCharType="end"/>
          </w:r>
        </w:sdtContent>
      </w:sdt>
    </w:p>
    <w:p w14:paraId="7B26BF8E" w14:textId="77777777" w:rsidR="00637BF1" w:rsidRDefault="00B65A6D" w:rsidP="00DC3BF1">
      <w:pPr>
        <w:jc w:val="both"/>
        <w:rPr>
          <w:rFonts w:asciiTheme="majorHAnsi" w:hAnsiTheme="majorHAnsi" w:cstheme="majorHAnsi"/>
        </w:rPr>
      </w:pPr>
      <w:r>
        <w:rPr>
          <w:rFonts w:asciiTheme="majorHAnsi" w:hAnsiTheme="majorHAnsi" w:cstheme="majorHAnsi"/>
        </w:rPr>
        <w:t xml:space="preserve">Indirect discrimination </w:t>
      </w:r>
      <w:r w:rsidR="00214788">
        <w:rPr>
          <w:rFonts w:asciiTheme="majorHAnsi" w:hAnsiTheme="majorHAnsi" w:cstheme="majorHAnsi"/>
        </w:rPr>
        <w:t xml:space="preserve">can happen when there are rules or arrangements applying to a group of applicants but in practice are less fair to a certain protected characteristic. </w:t>
      </w:r>
    </w:p>
    <w:p w14:paraId="1A098422" w14:textId="15E2E29C" w:rsidR="00B65A6D" w:rsidRDefault="00214788" w:rsidP="00DC3BF1">
      <w:pPr>
        <w:jc w:val="both"/>
        <w:rPr>
          <w:rFonts w:asciiTheme="majorHAnsi" w:hAnsiTheme="majorHAnsi" w:cstheme="majorHAnsi"/>
        </w:rPr>
      </w:pPr>
      <w:r>
        <w:rPr>
          <w:rFonts w:asciiTheme="majorHAnsi" w:hAnsiTheme="majorHAnsi" w:cstheme="majorHAnsi"/>
        </w:rPr>
        <w:t xml:space="preserve">Examples taken from ACAS </w:t>
      </w:r>
      <w:r w:rsidR="00637BF1">
        <w:rPr>
          <w:rFonts w:asciiTheme="majorHAnsi" w:hAnsiTheme="majorHAnsi" w:cstheme="majorHAnsi"/>
        </w:rPr>
        <w:t>as follows</w:t>
      </w:r>
      <w:r>
        <w:rPr>
          <w:rFonts w:asciiTheme="majorHAnsi" w:hAnsiTheme="majorHAnsi" w:cstheme="majorHAnsi"/>
        </w:rPr>
        <w:t xml:space="preserve">: </w:t>
      </w:r>
    </w:p>
    <w:p w14:paraId="6F82A3DD" w14:textId="01DA46A3" w:rsidR="00214788" w:rsidRDefault="00214788" w:rsidP="00DC3BF1">
      <w:pPr>
        <w:jc w:val="both"/>
        <w:rPr>
          <w:rFonts w:asciiTheme="majorHAnsi" w:hAnsiTheme="majorHAnsi" w:cstheme="majorHAnsi"/>
        </w:rPr>
      </w:pPr>
      <w:r>
        <w:rPr>
          <w:noProof/>
        </w:rPr>
        <w:lastRenderedPageBreak/>
        <w:drawing>
          <wp:inline distT="0" distB="0" distL="0" distR="0" wp14:anchorId="0F9A37A9" wp14:editId="3212CAA1">
            <wp:extent cx="5730240" cy="3304555"/>
            <wp:effectExtent l="19050" t="19050" r="22860" b="1016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2"/>
                    <a:srcRect l="56237" t="19929" r="22092" b="40212"/>
                    <a:stretch/>
                  </pic:blipFill>
                  <pic:spPr bwMode="auto">
                    <a:xfrm>
                      <a:off x="0" y="0"/>
                      <a:ext cx="5743003" cy="331191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0002F12" w14:textId="3DAC3397" w:rsidR="00B94FB2" w:rsidRDefault="00637BF1" w:rsidP="00DC3BF1">
      <w:pPr>
        <w:jc w:val="both"/>
        <w:rPr>
          <w:rFonts w:asciiTheme="majorHAnsi" w:hAnsiTheme="majorHAnsi" w:cstheme="majorHAnsi"/>
          <w:b/>
          <w:bCs/>
        </w:rPr>
      </w:pPr>
      <w:sdt>
        <w:sdtPr>
          <w:rPr>
            <w:rFonts w:asciiTheme="majorHAnsi" w:hAnsiTheme="majorHAnsi" w:cstheme="majorHAnsi"/>
            <w:b/>
            <w:bCs/>
          </w:rPr>
          <w:id w:val="-1160764070"/>
          <w:citation/>
        </w:sdtPr>
        <w:sdtEndPr/>
        <w:sdtContent>
          <w:r w:rsidR="00B94FB2" w:rsidRPr="00B94FB2">
            <w:rPr>
              <w:rFonts w:asciiTheme="majorHAnsi" w:hAnsiTheme="majorHAnsi" w:cstheme="majorHAnsi"/>
              <w:b/>
              <w:bCs/>
            </w:rPr>
            <w:fldChar w:fldCharType="begin"/>
          </w:r>
          <w:r w:rsidR="00B94FB2" w:rsidRPr="00B94FB2">
            <w:rPr>
              <w:rFonts w:asciiTheme="majorHAnsi" w:hAnsiTheme="majorHAnsi" w:cstheme="majorHAnsi"/>
              <w:b/>
              <w:bCs/>
            </w:rPr>
            <w:instrText xml:space="preserve"> CITATION ACA20 \l 2057 </w:instrText>
          </w:r>
          <w:r w:rsidR="00B94FB2" w:rsidRPr="00B94FB2">
            <w:rPr>
              <w:rFonts w:asciiTheme="majorHAnsi" w:hAnsiTheme="majorHAnsi" w:cstheme="majorHAnsi"/>
              <w:b/>
              <w:bCs/>
            </w:rPr>
            <w:fldChar w:fldCharType="separate"/>
          </w:r>
          <w:r w:rsidR="00B94FB2" w:rsidRPr="00B94FB2">
            <w:rPr>
              <w:rFonts w:asciiTheme="majorHAnsi" w:hAnsiTheme="majorHAnsi" w:cstheme="majorHAnsi"/>
              <w:b/>
              <w:bCs/>
              <w:noProof/>
            </w:rPr>
            <w:t>(ACAS, 2020)</w:t>
          </w:r>
          <w:r w:rsidR="00B94FB2" w:rsidRPr="00B94FB2">
            <w:rPr>
              <w:rFonts w:asciiTheme="majorHAnsi" w:hAnsiTheme="majorHAnsi" w:cstheme="majorHAnsi"/>
              <w:b/>
              <w:bCs/>
            </w:rPr>
            <w:fldChar w:fldCharType="end"/>
          </w:r>
        </w:sdtContent>
      </w:sdt>
    </w:p>
    <w:p w14:paraId="188FE77A" w14:textId="657688C4" w:rsidR="00E42830" w:rsidRDefault="00A17DF3" w:rsidP="00DC3BF1">
      <w:pPr>
        <w:jc w:val="both"/>
        <w:rPr>
          <w:rFonts w:asciiTheme="majorHAnsi" w:hAnsiTheme="majorHAnsi" w:cstheme="majorHAnsi"/>
        </w:rPr>
      </w:pPr>
      <w:r w:rsidRPr="001B098F">
        <w:rPr>
          <w:rFonts w:asciiTheme="majorHAnsi" w:hAnsiTheme="majorHAnsi" w:cstheme="majorHAnsi"/>
        </w:rPr>
        <w:t xml:space="preserve">The meaning of being </w:t>
      </w:r>
      <w:r w:rsidRPr="00F159E1">
        <w:rPr>
          <w:rFonts w:asciiTheme="majorHAnsi" w:hAnsiTheme="majorHAnsi" w:cstheme="majorHAnsi"/>
          <w:b/>
          <w:bCs/>
        </w:rPr>
        <w:t>treated less favourabl</w:t>
      </w:r>
      <w:r w:rsidR="00A60235" w:rsidRPr="00F159E1">
        <w:rPr>
          <w:rFonts w:asciiTheme="majorHAnsi" w:hAnsiTheme="majorHAnsi" w:cstheme="majorHAnsi"/>
          <w:b/>
          <w:bCs/>
        </w:rPr>
        <w:t>y</w:t>
      </w:r>
      <w:r w:rsidRPr="001B098F">
        <w:rPr>
          <w:rFonts w:asciiTheme="majorHAnsi" w:hAnsiTheme="majorHAnsi" w:cstheme="majorHAnsi"/>
        </w:rPr>
        <w:t xml:space="preserve"> in Employment Law </w:t>
      </w:r>
      <w:r w:rsidR="001C7F7E" w:rsidRPr="001B098F">
        <w:rPr>
          <w:rFonts w:asciiTheme="majorHAnsi" w:hAnsiTheme="majorHAnsi" w:cstheme="majorHAnsi"/>
        </w:rPr>
        <w:t xml:space="preserve">is when one is treated worse than other colleagues BECAUSE of a disability.  </w:t>
      </w:r>
      <w:r w:rsidR="00082C9B" w:rsidRPr="001B098F">
        <w:rPr>
          <w:rFonts w:asciiTheme="majorHAnsi" w:hAnsiTheme="majorHAnsi" w:cstheme="majorHAnsi"/>
        </w:rPr>
        <w:t xml:space="preserve">A </w:t>
      </w:r>
      <w:r w:rsidR="00082C9B" w:rsidRPr="00F159E1">
        <w:rPr>
          <w:rFonts w:asciiTheme="majorHAnsi" w:hAnsiTheme="majorHAnsi" w:cstheme="majorHAnsi"/>
          <w:b/>
          <w:bCs/>
        </w:rPr>
        <w:t>comparator</w:t>
      </w:r>
      <w:r w:rsidR="00082C9B" w:rsidRPr="001B098F">
        <w:rPr>
          <w:rFonts w:asciiTheme="majorHAnsi" w:hAnsiTheme="majorHAnsi" w:cstheme="majorHAnsi"/>
        </w:rPr>
        <w:t xml:space="preserve"> is needed to demonstrate how one was treated less favourabl</w:t>
      </w:r>
      <w:r w:rsidR="006558A4" w:rsidRPr="001B098F">
        <w:rPr>
          <w:rFonts w:asciiTheme="majorHAnsi" w:hAnsiTheme="majorHAnsi" w:cstheme="majorHAnsi"/>
        </w:rPr>
        <w:t xml:space="preserve">y – this can be real or hypothetical.  </w:t>
      </w:r>
      <w:r w:rsidR="00B72603">
        <w:rPr>
          <w:rFonts w:asciiTheme="majorHAnsi" w:hAnsiTheme="majorHAnsi" w:cstheme="majorHAnsi"/>
        </w:rPr>
        <w:t xml:space="preserve"> The circumstances of a comparator should be the same as the ‘claimant’.  However, they should not share the same protected characteristic.  </w:t>
      </w:r>
    </w:p>
    <w:p w14:paraId="352896FA" w14:textId="007C6EB9" w:rsidR="00486BD6" w:rsidRDefault="009E6644" w:rsidP="00DC3BF1">
      <w:pPr>
        <w:jc w:val="both"/>
        <w:rPr>
          <w:rFonts w:asciiTheme="majorHAnsi" w:hAnsiTheme="majorHAnsi" w:cstheme="majorHAnsi"/>
        </w:rPr>
      </w:pPr>
      <w:r w:rsidRPr="009E6644">
        <w:rPr>
          <w:rFonts w:asciiTheme="majorHAnsi" w:hAnsiTheme="majorHAnsi" w:cstheme="majorHAnsi"/>
          <w:b/>
          <w:bCs/>
        </w:rPr>
        <w:t>The Equality Act 2010</w:t>
      </w:r>
      <w:r>
        <w:rPr>
          <w:rFonts w:asciiTheme="majorHAnsi" w:hAnsiTheme="majorHAnsi" w:cstheme="majorHAnsi"/>
        </w:rPr>
        <w:t xml:space="preserve"> defines </w:t>
      </w:r>
      <w:r w:rsidRPr="009E6644">
        <w:rPr>
          <w:rFonts w:asciiTheme="majorHAnsi" w:hAnsiTheme="majorHAnsi" w:cstheme="majorHAnsi"/>
          <w:b/>
          <w:bCs/>
        </w:rPr>
        <w:t>harassment</w:t>
      </w:r>
      <w:r>
        <w:rPr>
          <w:rFonts w:asciiTheme="majorHAnsi" w:hAnsiTheme="majorHAnsi" w:cstheme="majorHAnsi"/>
        </w:rPr>
        <w:t xml:space="preserve"> as ‘</w:t>
      </w:r>
      <w:r w:rsidRPr="009E6644">
        <w:rPr>
          <w:rFonts w:asciiTheme="majorHAnsi" w:hAnsiTheme="majorHAnsi" w:cstheme="majorHAnsi"/>
          <w:i/>
          <w:iCs/>
        </w:rPr>
        <w:t>Unwanted conduct related to a relevant protected characteristic, which has the purpose or effect of violating an individual’s dignity or crating an intimidating, hostile, degrading, humiliating or offensive environment for that individual</w:t>
      </w:r>
      <w:r>
        <w:rPr>
          <w:rFonts w:asciiTheme="majorHAnsi" w:hAnsiTheme="majorHAnsi" w:cstheme="majorHAnsi"/>
        </w:rPr>
        <w:t xml:space="preserve">.”  </w:t>
      </w:r>
    </w:p>
    <w:p w14:paraId="5E2980E6" w14:textId="48F2D49E" w:rsidR="00F43181" w:rsidRDefault="00E960ED" w:rsidP="00DC3BF1">
      <w:pPr>
        <w:jc w:val="both"/>
        <w:rPr>
          <w:rFonts w:asciiTheme="majorHAnsi" w:hAnsiTheme="majorHAnsi" w:cstheme="majorHAnsi"/>
        </w:rPr>
      </w:pPr>
      <w:r>
        <w:rPr>
          <w:rFonts w:asciiTheme="majorHAnsi" w:hAnsiTheme="majorHAnsi" w:cstheme="majorHAnsi"/>
        </w:rPr>
        <w:t xml:space="preserve">The Equality Act </w:t>
      </w:r>
      <w:r w:rsidR="00526410">
        <w:rPr>
          <w:rFonts w:asciiTheme="majorHAnsi" w:hAnsiTheme="majorHAnsi" w:cstheme="majorHAnsi"/>
        </w:rPr>
        <w:t xml:space="preserve">2010 </w:t>
      </w:r>
      <w:r w:rsidR="00F43181">
        <w:rPr>
          <w:rFonts w:asciiTheme="majorHAnsi" w:hAnsiTheme="majorHAnsi" w:cstheme="majorHAnsi"/>
        </w:rPr>
        <w:t xml:space="preserve">states that </w:t>
      </w:r>
      <w:r>
        <w:rPr>
          <w:rFonts w:asciiTheme="majorHAnsi" w:hAnsiTheme="majorHAnsi" w:cstheme="majorHAnsi"/>
        </w:rPr>
        <w:t xml:space="preserve">it is harassment even if the person harassing didn’t mean to offend or intimidate – </w:t>
      </w:r>
      <w:r w:rsidR="005517AA">
        <w:rPr>
          <w:rFonts w:asciiTheme="majorHAnsi" w:hAnsiTheme="majorHAnsi" w:cstheme="majorHAnsi"/>
        </w:rPr>
        <w:t xml:space="preserve">as long as </w:t>
      </w:r>
      <w:r>
        <w:rPr>
          <w:rFonts w:asciiTheme="majorHAnsi" w:hAnsiTheme="majorHAnsi" w:cstheme="majorHAnsi"/>
        </w:rPr>
        <w:t xml:space="preserve">the harassment has one of the above effects.  </w:t>
      </w:r>
      <w:sdt>
        <w:sdtPr>
          <w:rPr>
            <w:rFonts w:asciiTheme="majorHAnsi" w:hAnsiTheme="majorHAnsi" w:cstheme="majorHAnsi"/>
            <w:b/>
            <w:bCs/>
          </w:rPr>
          <w:id w:val="619108098"/>
          <w:citation/>
        </w:sdtPr>
        <w:sdtEndPr/>
        <w:sdtContent>
          <w:r w:rsidR="00F43181" w:rsidRPr="00F43181">
            <w:rPr>
              <w:rFonts w:asciiTheme="majorHAnsi" w:hAnsiTheme="majorHAnsi" w:cstheme="majorHAnsi"/>
              <w:b/>
              <w:bCs/>
            </w:rPr>
            <w:fldChar w:fldCharType="begin"/>
          </w:r>
          <w:r w:rsidR="00F43181" w:rsidRPr="00F43181">
            <w:rPr>
              <w:rFonts w:asciiTheme="majorHAnsi" w:hAnsiTheme="majorHAnsi" w:cstheme="majorHAnsi"/>
              <w:b/>
              <w:bCs/>
            </w:rPr>
            <w:instrText xml:space="preserve"> CITATION CAB22 \l 2057 </w:instrText>
          </w:r>
          <w:r w:rsidR="00F43181" w:rsidRPr="00F43181">
            <w:rPr>
              <w:rFonts w:asciiTheme="majorHAnsi" w:hAnsiTheme="majorHAnsi" w:cstheme="majorHAnsi"/>
              <w:b/>
              <w:bCs/>
            </w:rPr>
            <w:fldChar w:fldCharType="separate"/>
          </w:r>
          <w:r w:rsidR="00F43181" w:rsidRPr="00F43181">
            <w:rPr>
              <w:rFonts w:asciiTheme="majorHAnsi" w:hAnsiTheme="majorHAnsi" w:cstheme="majorHAnsi"/>
              <w:b/>
              <w:bCs/>
              <w:noProof/>
            </w:rPr>
            <w:t>(CAB, 2022)</w:t>
          </w:r>
          <w:r w:rsidR="00F43181" w:rsidRPr="00F43181">
            <w:rPr>
              <w:rFonts w:asciiTheme="majorHAnsi" w:hAnsiTheme="majorHAnsi" w:cstheme="majorHAnsi"/>
              <w:b/>
              <w:bCs/>
            </w:rPr>
            <w:fldChar w:fldCharType="end"/>
          </w:r>
        </w:sdtContent>
      </w:sdt>
    </w:p>
    <w:p w14:paraId="7861CE8F" w14:textId="46815522" w:rsidR="008C4CB0" w:rsidRDefault="0087182B" w:rsidP="00DC3BF1">
      <w:pPr>
        <w:jc w:val="both"/>
        <w:rPr>
          <w:rFonts w:asciiTheme="majorHAnsi" w:hAnsiTheme="majorHAnsi" w:cstheme="majorHAnsi"/>
        </w:rPr>
      </w:pPr>
      <w:r w:rsidRPr="007901F4">
        <w:rPr>
          <w:rFonts w:asciiTheme="majorHAnsi" w:hAnsiTheme="majorHAnsi" w:cstheme="majorHAnsi"/>
          <w:b/>
          <w:bCs/>
        </w:rPr>
        <w:t>Remedies</w:t>
      </w:r>
      <w:r>
        <w:rPr>
          <w:rFonts w:asciiTheme="majorHAnsi" w:hAnsiTheme="majorHAnsi" w:cstheme="majorHAnsi"/>
        </w:rPr>
        <w:t xml:space="preserve"> </w:t>
      </w:r>
      <w:r w:rsidR="008C4CB0">
        <w:rPr>
          <w:rFonts w:asciiTheme="majorHAnsi" w:hAnsiTheme="majorHAnsi" w:cstheme="majorHAnsi"/>
        </w:rPr>
        <w:t>available include ordering the respondent to pay compensation to the complainant or making an appropriate recommendation.</w:t>
      </w:r>
      <w:r w:rsidR="007901F4">
        <w:rPr>
          <w:rFonts w:asciiTheme="majorHAnsi" w:hAnsiTheme="majorHAnsi" w:cstheme="majorHAnsi"/>
        </w:rPr>
        <w:t xml:space="preserve">  </w:t>
      </w:r>
    </w:p>
    <w:p w14:paraId="3ED1187F" w14:textId="77777777" w:rsidR="00EF5800" w:rsidRPr="001B098F" w:rsidRDefault="00EF5800" w:rsidP="00DC3BF1">
      <w:pPr>
        <w:jc w:val="both"/>
        <w:rPr>
          <w:rFonts w:asciiTheme="majorHAnsi" w:hAnsiTheme="majorHAnsi" w:cstheme="majorHAnsi"/>
        </w:rPr>
      </w:pPr>
    </w:p>
    <w:p w14:paraId="0E23C7C0" w14:textId="77937BC5" w:rsidR="004723F6" w:rsidRPr="00ED3CD3" w:rsidRDefault="004723F6" w:rsidP="00DC3BF1">
      <w:pPr>
        <w:jc w:val="both"/>
        <w:rPr>
          <w:rFonts w:asciiTheme="majorHAnsi" w:hAnsiTheme="majorHAnsi" w:cstheme="majorHAnsi"/>
          <w:b/>
          <w:bCs/>
        </w:rPr>
      </w:pPr>
      <w:r w:rsidRPr="00ED3CD3">
        <w:rPr>
          <w:rFonts w:asciiTheme="majorHAnsi" w:hAnsiTheme="majorHAnsi" w:cstheme="majorHAnsi"/>
          <w:b/>
          <w:bCs/>
        </w:rPr>
        <w:t xml:space="preserve">2.2 </w:t>
      </w:r>
    </w:p>
    <w:p w14:paraId="2805F7EB" w14:textId="09FAD706" w:rsidR="001B4162" w:rsidRPr="00F2300A" w:rsidRDefault="005C6243" w:rsidP="00DC3BF1">
      <w:pPr>
        <w:jc w:val="both"/>
        <w:rPr>
          <w:rFonts w:asciiTheme="majorHAnsi" w:hAnsiTheme="majorHAnsi" w:cstheme="majorHAnsi"/>
        </w:rPr>
      </w:pPr>
      <w:r>
        <w:rPr>
          <w:rFonts w:asciiTheme="majorHAnsi" w:hAnsiTheme="majorHAnsi" w:cstheme="majorHAnsi"/>
        </w:rPr>
        <w:t xml:space="preserve">The Equal Pay </w:t>
      </w:r>
      <w:r w:rsidR="00462E1B">
        <w:rPr>
          <w:rFonts w:asciiTheme="majorHAnsi" w:hAnsiTheme="majorHAnsi" w:cstheme="majorHAnsi"/>
        </w:rPr>
        <w:t>Act of 1979 was brought about as a result of unfair treatment of women in the workplace.  This act</w:t>
      </w:r>
      <w:r w:rsidR="00604FD7">
        <w:rPr>
          <w:rFonts w:asciiTheme="majorHAnsi" w:hAnsiTheme="majorHAnsi" w:cstheme="majorHAnsi"/>
        </w:rPr>
        <w:t xml:space="preserve"> outlaws unfair treatment between men and women.  </w:t>
      </w:r>
      <w:r w:rsidR="001E047D" w:rsidRPr="00F2300A">
        <w:rPr>
          <w:rFonts w:asciiTheme="majorHAnsi" w:hAnsiTheme="majorHAnsi" w:cstheme="majorHAnsi"/>
        </w:rPr>
        <w:t>ACAS states, by law, men and women must get equal pay for doing ‘equal work’</w:t>
      </w:r>
      <w:r w:rsidR="001B4162" w:rsidRPr="00F2300A">
        <w:rPr>
          <w:rFonts w:asciiTheme="majorHAnsi" w:hAnsiTheme="majorHAnsi" w:cstheme="majorHAnsi"/>
        </w:rPr>
        <w:t>.  Equal pay law applies to pay and terms and conditions of employment including:</w:t>
      </w:r>
    </w:p>
    <w:p w14:paraId="76298631" w14:textId="77777777" w:rsidR="001B4162" w:rsidRPr="00F2300A" w:rsidRDefault="001B4162" w:rsidP="00F2300A">
      <w:pPr>
        <w:pStyle w:val="ListParagraph"/>
        <w:numPr>
          <w:ilvl w:val="0"/>
          <w:numId w:val="18"/>
        </w:numPr>
        <w:jc w:val="both"/>
        <w:rPr>
          <w:rFonts w:asciiTheme="majorHAnsi" w:hAnsiTheme="majorHAnsi" w:cstheme="majorHAnsi"/>
        </w:rPr>
      </w:pPr>
      <w:r w:rsidRPr="00F2300A">
        <w:rPr>
          <w:rFonts w:asciiTheme="majorHAnsi" w:hAnsiTheme="majorHAnsi" w:cstheme="majorHAnsi"/>
        </w:rPr>
        <w:t>Basic salary and wages</w:t>
      </w:r>
    </w:p>
    <w:p w14:paraId="7BB2E8C1" w14:textId="7F555695" w:rsidR="001B4162" w:rsidRPr="00F2300A" w:rsidRDefault="001B4162" w:rsidP="00F2300A">
      <w:pPr>
        <w:pStyle w:val="ListParagraph"/>
        <w:numPr>
          <w:ilvl w:val="0"/>
          <w:numId w:val="18"/>
        </w:numPr>
        <w:jc w:val="both"/>
        <w:rPr>
          <w:rFonts w:asciiTheme="majorHAnsi" w:hAnsiTheme="majorHAnsi" w:cstheme="majorHAnsi"/>
        </w:rPr>
      </w:pPr>
      <w:r w:rsidRPr="00F2300A">
        <w:rPr>
          <w:rFonts w:asciiTheme="majorHAnsi" w:hAnsiTheme="majorHAnsi" w:cstheme="majorHAnsi"/>
        </w:rPr>
        <w:t>Pension</w:t>
      </w:r>
    </w:p>
    <w:p w14:paraId="56DF8A1B" w14:textId="77777777" w:rsidR="001B4162" w:rsidRPr="00F2300A" w:rsidRDefault="001B4162" w:rsidP="00F2300A">
      <w:pPr>
        <w:pStyle w:val="ListParagraph"/>
        <w:numPr>
          <w:ilvl w:val="0"/>
          <w:numId w:val="18"/>
        </w:numPr>
        <w:jc w:val="both"/>
        <w:rPr>
          <w:rFonts w:asciiTheme="majorHAnsi" w:hAnsiTheme="majorHAnsi" w:cstheme="majorHAnsi"/>
        </w:rPr>
      </w:pPr>
      <w:r w:rsidRPr="00F2300A">
        <w:rPr>
          <w:rFonts w:asciiTheme="majorHAnsi" w:hAnsiTheme="majorHAnsi" w:cstheme="majorHAnsi"/>
        </w:rPr>
        <w:t>Working hours</w:t>
      </w:r>
    </w:p>
    <w:p w14:paraId="17AC856E" w14:textId="77777777" w:rsidR="001B4162" w:rsidRPr="00F2300A" w:rsidRDefault="001B4162" w:rsidP="00F2300A">
      <w:pPr>
        <w:pStyle w:val="ListParagraph"/>
        <w:numPr>
          <w:ilvl w:val="0"/>
          <w:numId w:val="18"/>
        </w:numPr>
        <w:jc w:val="both"/>
        <w:rPr>
          <w:rFonts w:asciiTheme="majorHAnsi" w:hAnsiTheme="majorHAnsi" w:cstheme="majorHAnsi"/>
        </w:rPr>
      </w:pPr>
      <w:r w:rsidRPr="00F2300A">
        <w:rPr>
          <w:rFonts w:asciiTheme="majorHAnsi" w:hAnsiTheme="majorHAnsi" w:cstheme="majorHAnsi"/>
        </w:rPr>
        <w:t>Annual leave allowance</w:t>
      </w:r>
    </w:p>
    <w:p w14:paraId="78E383F1" w14:textId="77777777" w:rsidR="00F2300A" w:rsidRPr="00F2300A" w:rsidRDefault="001B4162" w:rsidP="00F2300A">
      <w:pPr>
        <w:pStyle w:val="ListParagraph"/>
        <w:numPr>
          <w:ilvl w:val="0"/>
          <w:numId w:val="18"/>
        </w:numPr>
        <w:jc w:val="both"/>
        <w:rPr>
          <w:rFonts w:asciiTheme="majorHAnsi" w:hAnsiTheme="majorHAnsi" w:cstheme="majorHAnsi"/>
        </w:rPr>
      </w:pPr>
      <w:r w:rsidRPr="00F2300A">
        <w:rPr>
          <w:rFonts w:asciiTheme="majorHAnsi" w:hAnsiTheme="majorHAnsi" w:cstheme="majorHAnsi"/>
        </w:rPr>
        <w:t>Holiday, overtime, redundancy, sick</w:t>
      </w:r>
      <w:r w:rsidR="00F2300A" w:rsidRPr="00F2300A">
        <w:rPr>
          <w:rFonts w:asciiTheme="majorHAnsi" w:hAnsiTheme="majorHAnsi" w:cstheme="majorHAnsi"/>
        </w:rPr>
        <w:t xml:space="preserve"> and PRP (performance related pay)</w:t>
      </w:r>
    </w:p>
    <w:p w14:paraId="0662784B" w14:textId="77777777" w:rsidR="00B94B26" w:rsidRDefault="00F2300A" w:rsidP="006C64EE">
      <w:pPr>
        <w:pStyle w:val="ListParagraph"/>
        <w:numPr>
          <w:ilvl w:val="0"/>
          <w:numId w:val="18"/>
        </w:numPr>
        <w:jc w:val="both"/>
        <w:rPr>
          <w:rFonts w:asciiTheme="majorHAnsi" w:hAnsiTheme="majorHAnsi" w:cstheme="majorHAnsi"/>
        </w:rPr>
      </w:pPr>
      <w:r w:rsidRPr="00F2300A">
        <w:rPr>
          <w:rFonts w:asciiTheme="majorHAnsi" w:hAnsiTheme="majorHAnsi" w:cstheme="majorHAnsi"/>
        </w:rPr>
        <w:t>Benefits (i.e. company car, health insurance)</w:t>
      </w:r>
    </w:p>
    <w:p w14:paraId="34F7E25C" w14:textId="0D367CB6" w:rsidR="006C64EE" w:rsidRDefault="006D25FC" w:rsidP="00B94B26">
      <w:pPr>
        <w:jc w:val="both"/>
        <w:rPr>
          <w:rFonts w:asciiTheme="majorHAnsi" w:hAnsiTheme="majorHAnsi" w:cstheme="majorHAnsi"/>
        </w:rPr>
      </w:pPr>
      <w:r>
        <w:rPr>
          <w:rFonts w:asciiTheme="majorHAnsi" w:hAnsiTheme="majorHAnsi" w:cstheme="majorHAnsi"/>
        </w:rPr>
        <w:t>See section 4.1 above</w:t>
      </w:r>
      <w:r w:rsidR="004F7A25">
        <w:rPr>
          <w:rFonts w:asciiTheme="majorHAnsi" w:hAnsiTheme="majorHAnsi" w:cstheme="majorHAnsi"/>
        </w:rPr>
        <w:t xml:space="preserve"> regarding rights for women to be paid the same as men.  </w:t>
      </w:r>
      <w:r>
        <w:rPr>
          <w:rFonts w:asciiTheme="majorHAnsi" w:hAnsiTheme="majorHAnsi" w:cstheme="majorHAnsi"/>
        </w:rPr>
        <w:t xml:space="preserve">  </w:t>
      </w:r>
    </w:p>
    <w:p w14:paraId="2B54B85C" w14:textId="25679417" w:rsidR="00AE458A" w:rsidRDefault="00AE458A" w:rsidP="00B94B26">
      <w:pPr>
        <w:jc w:val="both"/>
        <w:rPr>
          <w:rFonts w:asciiTheme="majorHAnsi" w:hAnsiTheme="majorHAnsi" w:cstheme="majorHAnsi"/>
        </w:rPr>
      </w:pPr>
      <w:r>
        <w:rPr>
          <w:rFonts w:asciiTheme="majorHAnsi" w:hAnsiTheme="majorHAnsi" w:cstheme="majorHAnsi"/>
        </w:rPr>
        <w:t xml:space="preserve">There are certain </w:t>
      </w:r>
      <w:r w:rsidR="00BE030C">
        <w:rPr>
          <w:rFonts w:asciiTheme="majorHAnsi" w:hAnsiTheme="majorHAnsi" w:cstheme="majorHAnsi"/>
        </w:rPr>
        <w:t>circumstances where differences in pay are allowable i.e.</w:t>
      </w:r>
    </w:p>
    <w:p w14:paraId="18BA9B12" w14:textId="4107E7A8" w:rsidR="00BE030C" w:rsidRPr="00506A70" w:rsidRDefault="00BE030C" w:rsidP="00506A70">
      <w:pPr>
        <w:pStyle w:val="ListParagraph"/>
        <w:numPr>
          <w:ilvl w:val="0"/>
          <w:numId w:val="20"/>
        </w:numPr>
        <w:jc w:val="both"/>
        <w:rPr>
          <w:rFonts w:asciiTheme="majorHAnsi" w:hAnsiTheme="majorHAnsi" w:cstheme="majorHAnsi"/>
        </w:rPr>
      </w:pPr>
      <w:r w:rsidRPr="00506A70">
        <w:rPr>
          <w:rFonts w:asciiTheme="majorHAnsi" w:hAnsiTheme="majorHAnsi" w:cstheme="majorHAnsi"/>
        </w:rPr>
        <w:lastRenderedPageBreak/>
        <w:t xml:space="preserve">One is better qualified with crucial skills undertaking a role which is difficult to </w:t>
      </w:r>
      <w:r w:rsidR="00506A70" w:rsidRPr="00506A70">
        <w:rPr>
          <w:rFonts w:asciiTheme="majorHAnsi" w:hAnsiTheme="majorHAnsi" w:cstheme="majorHAnsi"/>
        </w:rPr>
        <w:t>fill.</w:t>
      </w:r>
    </w:p>
    <w:p w14:paraId="57C7AA88" w14:textId="0DF441B4" w:rsidR="00506A70" w:rsidRPr="00506A70" w:rsidRDefault="00506A70" w:rsidP="00506A70">
      <w:pPr>
        <w:pStyle w:val="ListParagraph"/>
        <w:numPr>
          <w:ilvl w:val="0"/>
          <w:numId w:val="20"/>
        </w:numPr>
        <w:jc w:val="both"/>
        <w:rPr>
          <w:rFonts w:asciiTheme="majorHAnsi" w:hAnsiTheme="majorHAnsi" w:cstheme="majorHAnsi"/>
        </w:rPr>
      </w:pPr>
      <w:r w:rsidRPr="00506A70">
        <w:rPr>
          <w:rFonts w:asciiTheme="majorHAnsi" w:hAnsiTheme="majorHAnsi" w:cstheme="majorHAnsi"/>
        </w:rPr>
        <w:t>Location – i.e. living costs are higher in certain areas.</w:t>
      </w:r>
    </w:p>
    <w:p w14:paraId="274D7402" w14:textId="02FD4C75" w:rsidR="00506A70" w:rsidRPr="00506A70" w:rsidRDefault="00506A70" w:rsidP="00506A70">
      <w:pPr>
        <w:pStyle w:val="ListParagraph"/>
        <w:numPr>
          <w:ilvl w:val="0"/>
          <w:numId w:val="20"/>
        </w:numPr>
        <w:jc w:val="both"/>
        <w:rPr>
          <w:rFonts w:asciiTheme="majorHAnsi" w:hAnsiTheme="majorHAnsi" w:cstheme="majorHAnsi"/>
        </w:rPr>
      </w:pPr>
      <w:r w:rsidRPr="00506A70">
        <w:rPr>
          <w:rFonts w:asciiTheme="majorHAnsi" w:hAnsiTheme="majorHAnsi" w:cstheme="majorHAnsi"/>
        </w:rPr>
        <w:t xml:space="preserve">Shift pattern requirements – where incentives to undertake nightshift may be required to reduce impact on productivity. </w:t>
      </w:r>
    </w:p>
    <w:p w14:paraId="5E037C41" w14:textId="7612055E" w:rsidR="00385901" w:rsidRDefault="00EC51B8" w:rsidP="00B94B26">
      <w:pPr>
        <w:jc w:val="both"/>
        <w:rPr>
          <w:rFonts w:asciiTheme="majorHAnsi" w:hAnsiTheme="majorHAnsi" w:cstheme="majorHAnsi"/>
        </w:rPr>
      </w:pPr>
      <w:r w:rsidRPr="004F7A25">
        <w:rPr>
          <w:rFonts w:asciiTheme="majorHAnsi" w:hAnsiTheme="majorHAnsi" w:cstheme="majorHAnsi"/>
          <w:b/>
          <w:bCs/>
        </w:rPr>
        <w:t>Defence</w:t>
      </w:r>
      <w:r w:rsidR="005406AE" w:rsidRPr="004F7A25">
        <w:rPr>
          <w:rFonts w:asciiTheme="majorHAnsi" w:hAnsiTheme="majorHAnsi" w:cstheme="majorHAnsi"/>
          <w:b/>
          <w:bCs/>
        </w:rPr>
        <w:t>s</w:t>
      </w:r>
      <w:r w:rsidR="005406AE">
        <w:rPr>
          <w:rFonts w:asciiTheme="majorHAnsi" w:hAnsiTheme="majorHAnsi" w:cstheme="majorHAnsi"/>
        </w:rPr>
        <w:t xml:space="preserve"> to equal pay claims are when an employer can justify</w:t>
      </w:r>
      <w:r w:rsidR="007F6702">
        <w:rPr>
          <w:rFonts w:asciiTheme="majorHAnsi" w:hAnsiTheme="majorHAnsi" w:cstheme="majorHAnsi"/>
        </w:rPr>
        <w:t>, via a ‘Material Factor,’</w:t>
      </w:r>
      <w:r w:rsidR="005406AE">
        <w:rPr>
          <w:rFonts w:asciiTheme="majorHAnsi" w:hAnsiTheme="majorHAnsi" w:cstheme="majorHAnsi"/>
        </w:rPr>
        <w:t xml:space="preserve"> </w:t>
      </w:r>
      <w:r w:rsidR="007F6702">
        <w:rPr>
          <w:rFonts w:asciiTheme="majorHAnsi" w:hAnsiTheme="majorHAnsi" w:cstheme="majorHAnsi"/>
        </w:rPr>
        <w:t xml:space="preserve">unequal pay.  </w:t>
      </w:r>
      <w:r w:rsidR="00385901">
        <w:rPr>
          <w:rFonts w:asciiTheme="majorHAnsi" w:hAnsiTheme="majorHAnsi" w:cstheme="majorHAnsi"/>
        </w:rPr>
        <w:t xml:space="preserve">Material factors could include different working hours, productivity incentives, geographical disparities, recognition additional responsibilities or length of service.  </w:t>
      </w:r>
    </w:p>
    <w:p w14:paraId="5EBF70CA" w14:textId="3AA651A8" w:rsidR="0016679C" w:rsidRDefault="004326AD" w:rsidP="00B94B26">
      <w:pPr>
        <w:jc w:val="both"/>
        <w:rPr>
          <w:rFonts w:asciiTheme="majorHAnsi" w:hAnsiTheme="majorHAnsi" w:cstheme="majorHAnsi"/>
        </w:rPr>
      </w:pPr>
      <w:r>
        <w:rPr>
          <w:rFonts w:asciiTheme="majorHAnsi" w:hAnsiTheme="majorHAnsi" w:cstheme="majorHAnsi"/>
        </w:rPr>
        <w:t>Large organisations are now required to disclose certain earnings by gender and the gender pay gap.</w:t>
      </w:r>
      <w:r w:rsidR="00C31AC7">
        <w:rPr>
          <w:rFonts w:asciiTheme="majorHAnsi" w:hAnsiTheme="majorHAnsi" w:cstheme="majorHAnsi"/>
        </w:rPr>
        <w:t xml:space="preserve">  </w:t>
      </w:r>
      <w:r w:rsidR="00F00EA7">
        <w:rPr>
          <w:rFonts w:asciiTheme="majorHAnsi" w:hAnsiTheme="majorHAnsi" w:cstheme="majorHAnsi"/>
        </w:rPr>
        <w:t xml:space="preserve">It is not mandatory for all </w:t>
      </w:r>
      <w:r w:rsidR="00AC2F4C">
        <w:rPr>
          <w:rFonts w:asciiTheme="majorHAnsi" w:hAnsiTheme="majorHAnsi" w:cstheme="majorHAnsi"/>
        </w:rPr>
        <w:t>organisations</w:t>
      </w:r>
      <w:r w:rsidR="00F00EA7">
        <w:rPr>
          <w:rFonts w:asciiTheme="majorHAnsi" w:hAnsiTheme="majorHAnsi" w:cstheme="majorHAnsi"/>
        </w:rPr>
        <w:t xml:space="preserve"> to do so but</w:t>
      </w:r>
      <w:r w:rsidR="00AC2F4C">
        <w:rPr>
          <w:rFonts w:asciiTheme="majorHAnsi" w:hAnsiTheme="majorHAnsi" w:cstheme="majorHAnsi"/>
        </w:rPr>
        <w:t xml:space="preserve"> it</w:t>
      </w:r>
      <w:r w:rsidR="00F00EA7">
        <w:rPr>
          <w:rFonts w:asciiTheme="majorHAnsi" w:hAnsiTheme="majorHAnsi" w:cstheme="majorHAnsi"/>
        </w:rPr>
        <w:t xml:space="preserve"> would present best practice and highlight an effort to ensure </w:t>
      </w:r>
      <w:r w:rsidR="00AC2F4C">
        <w:rPr>
          <w:rFonts w:asciiTheme="majorHAnsi" w:hAnsiTheme="majorHAnsi" w:cstheme="majorHAnsi"/>
        </w:rPr>
        <w:t xml:space="preserve">diversity is welcome with </w:t>
      </w:r>
      <w:r w:rsidR="00F00EA7">
        <w:rPr>
          <w:rFonts w:asciiTheme="majorHAnsi" w:hAnsiTheme="majorHAnsi" w:cstheme="majorHAnsi"/>
        </w:rPr>
        <w:t>minimal disparities</w:t>
      </w:r>
      <w:r w:rsidR="00AC2F4C">
        <w:rPr>
          <w:rFonts w:asciiTheme="majorHAnsi" w:hAnsiTheme="majorHAnsi" w:cstheme="majorHAnsi"/>
        </w:rPr>
        <w:t xml:space="preserve"> between male and female remuneration.  </w:t>
      </w:r>
    </w:p>
    <w:p w14:paraId="588EB4DF" w14:textId="221EF7B1" w:rsidR="00B30EC0" w:rsidRDefault="00B30EC0" w:rsidP="00B94B26">
      <w:pPr>
        <w:jc w:val="both"/>
        <w:rPr>
          <w:rFonts w:asciiTheme="majorHAnsi" w:hAnsiTheme="majorHAnsi" w:cstheme="majorHAnsi"/>
        </w:rPr>
      </w:pPr>
      <w:r>
        <w:rPr>
          <w:rFonts w:asciiTheme="majorHAnsi" w:hAnsiTheme="majorHAnsi" w:cstheme="majorHAnsi"/>
        </w:rPr>
        <w:t xml:space="preserve">Remedies for </w:t>
      </w:r>
      <w:r w:rsidR="000A40BE">
        <w:rPr>
          <w:rFonts w:asciiTheme="majorHAnsi" w:hAnsiTheme="majorHAnsi" w:cstheme="majorHAnsi"/>
        </w:rPr>
        <w:t>successful claims include:</w:t>
      </w:r>
    </w:p>
    <w:p w14:paraId="3A464B12" w14:textId="4B80E53D" w:rsidR="000A40BE" w:rsidRPr="0052565E" w:rsidRDefault="000A40BE" w:rsidP="0052565E">
      <w:pPr>
        <w:pStyle w:val="ListParagraph"/>
        <w:numPr>
          <w:ilvl w:val="0"/>
          <w:numId w:val="19"/>
        </w:numPr>
        <w:jc w:val="both"/>
        <w:rPr>
          <w:rFonts w:asciiTheme="majorHAnsi" w:hAnsiTheme="majorHAnsi" w:cstheme="majorHAnsi"/>
        </w:rPr>
      </w:pPr>
      <w:r w:rsidRPr="0052565E">
        <w:rPr>
          <w:rFonts w:asciiTheme="majorHAnsi" w:hAnsiTheme="majorHAnsi" w:cstheme="majorHAnsi"/>
        </w:rPr>
        <w:t>Back pay (with interest) for a period of up to 6-years.</w:t>
      </w:r>
    </w:p>
    <w:p w14:paraId="021703C5" w14:textId="6F06DB04" w:rsidR="000A40BE" w:rsidRPr="0052565E" w:rsidRDefault="000A40BE" w:rsidP="0052565E">
      <w:pPr>
        <w:pStyle w:val="ListParagraph"/>
        <w:numPr>
          <w:ilvl w:val="0"/>
          <w:numId w:val="19"/>
        </w:numPr>
        <w:jc w:val="both"/>
        <w:rPr>
          <w:rFonts w:asciiTheme="majorHAnsi" w:hAnsiTheme="majorHAnsi" w:cstheme="majorHAnsi"/>
        </w:rPr>
      </w:pPr>
      <w:r w:rsidRPr="0052565E">
        <w:rPr>
          <w:rFonts w:asciiTheme="majorHAnsi" w:hAnsiTheme="majorHAnsi" w:cstheme="majorHAnsi"/>
        </w:rPr>
        <w:t xml:space="preserve">Future pay and benefits at the same level as the complainant’s comparator. </w:t>
      </w:r>
    </w:p>
    <w:p w14:paraId="129BCC3D" w14:textId="5B30BA10" w:rsidR="000A40BE" w:rsidRDefault="00637BF1" w:rsidP="00B94B26">
      <w:pPr>
        <w:jc w:val="both"/>
        <w:rPr>
          <w:rFonts w:asciiTheme="majorHAnsi" w:hAnsiTheme="majorHAnsi" w:cstheme="majorHAnsi"/>
          <w:b/>
          <w:bCs/>
        </w:rPr>
      </w:pPr>
      <w:sdt>
        <w:sdtPr>
          <w:rPr>
            <w:rFonts w:asciiTheme="majorHAnsi" w:hAnsiTheme="majorHAnsi" w:cstheme="majorHAnsi"/>
            <w:b/>
            <w:bCs/>
          </w:rPr>
          <w:id w:val="1572163107"/>
          <w:citation/>
        </w:sdtPr>
        <w:sdtEndPr/>
        <w:sdtContent>
          <w:r w:rsidR="0052565E" w:rsidRPr="0052565E">
            <w:rPr>
              <w:rFonts w:asciiTheme="majorHAnsi" w:hAnsiTheme="majorHAnsi" w:cstheme="majorHAnsi"/>
              <w:b/>
              <w:bCs/>
            </w:rPr>
            <w:fldChar w:fldCharType="begin"/>
          </w:r>
          <w:r w:rsidR="0052565E" w:rsidRPr="0052565E">
            <w:rPr>
              <w:rFonts w:asciiTheme="majorHAnsi" w:hAnsiTheme="majorHAnsi" w:cstheme="majorHAnsi"/>
              <w:b/>
              <w:bCs/>
            </w:rPr>
            <w:instrText xml:space="preserve"> CITATION CIP224 \l 2057 </w:instrText>
          </w:r>
          <w:r w:rsidR="0052565E" w:rsidRPr="0052565E">
            <w:rPr>
              <w:rFonts w:asciiTheme="majorHAnsi" w:hAnsiTheme="majorHAnsi" w:cstheme="majorHAnsi"/>
              <w:b/>
              <w:bCs/>
            </w:rPr>
            <w:fldChar w:fldCharType="separate"/>
          </w:r>
          <w:r w:rsidR="0052565E" w:rsidRPr="0052565E">
            <w:rPr>
              <w:rFonts w:asciiTheme="majorHAnsi" w:hAnsiTheme="majorHAnsi" w:cstheme="majorHAnsi"/>
              <w:b/>
              <w:bCs/>
              <w:noProof/>
            </w:rPr>
            <w:t>(CIPD, 2022)</w:t>
          </w:r>
          <w:r w:rsidR="0052565E" w:rsidRPr="0052565E">
            <w:rPr>
              <w:rFonts w:asciiTheme="majorHAnsi" w:hAnsiTheme="majorHAnsi" w:cstheme="majorHAnsi"/>
              <w:b/>
              <w:bCs/>
            </w:rPr>
            <w:fldChar w:fldCharType="end"/>
          </w:r>
        </w:sdtContent>
      </w:sdt>
    </w:p>
    <w:p w14:paraId="5D39AF36" w14:textId="77777777" w:rsidR="00071FF6" w:rsidRDefault="00071FF6" w:rsidP="00B94B26">
      <w:pPr>
        <w:jc w:val="both"/>
        <w:rPr>
          <w:rFonts w:asciiTheme="majorHAnsi" w:hAnsiTheme="majorHAnsi" w:cstheme="majorHAnsi"/>
        </w:rPr>
      </w:pPr>
    </w:p>
    <w:p w14:paraId="68E8D80F" w14:textId="77777777" w:rsidR="00071FF6" w:rsidRDefault="00071FF6" w:rsidP="00B94B26">
      <w:pPr>
        <w:jc w:val="both"/>
        <w:rPr>
          <w:rFonts w:asciiTheme="majorHAnsi" w:hAnsiTheme="majorHAnsi" w:cstheme="majorHAnsi"/>
        </w:rPr>
      </w:pPr>
    </w:p>
    <w:p w14:paraId="1F22CC90" w14:textId="77777777" w:rsidR="00071FF6" w:rsidRDefault="00071FF6" w:rsidP="00B94B26">
      <w:pPr>
        <w:jc w:val="both"/>
        <w:rPr>
          <w:rFonts w:asciiTheme="majorHAnsi" w:hAnsiTheme="majorHAnsi" w:cstheme="majorHAnsi"/>
        </w:rPr>
      </w:pPr>
    </w:p>
    <w:p w14:paraId="528D9DBE" w14:textId="77777777" w:rsidR="00F41215" w:rsidRDefault="00F41215">
      <w:pPr>
        <w:rPr>
          <w:rFonts w:asciiTheme="majorHAnsi" w:hAnsiTheme="majorHAnsi" w:cstheme="majorHAnsi"/>
        </w:rPr>
      </w:pPr>
      <w:r>
        <w:rPr>
          <w:rFonts w:asciiTheme="majorHAnsi" w:hAnsiTheme="majorHAnsi" w:cstheme="majorHAnsi"/>
        </w:rPr>
        <w:br w:type="page"/>
      </w:r>
    </w:p>
    <w:p w14:paraId="725AB7C6" w14:textId="2227239A" w:rsidR="00FD227B" w:rsidRDefault="00022480" w:rsidP="00B94B26">
      <w:pPr>
        <w:jc w:val="both"/>
        <w:rPr>
          <w:rFonts w:asciiTheme="majorHAnsi" w:hAnsiTheme="majorHAnsi" w:cstheme="majorHAnsi"/>
        </w:rPr>
      </w:pPr>
      <w:r>
        <w:rPr>
          <w:rFonts w:asciiTheme="majorHAnsi" w:hAnsiTheme="majorHAnsi" w:cstheme="majorHAnsi"/>
        </w:rPr>
        <w:lastRenderedPageBreak/>
        <w:t>There are several relevant cases</w:t>
      </w:r>
      <w:r w:rsidR="00FD227B">
        <w:rPr>
          <w:rFonts w:asciiTheme="majorHAnsi" w:hAnsiTheme="majorHAnsi" w:cstheme="majorHAnsi"/>
        </w:rPr>
        <w:t xml:space="preserve"> featured on the CIPD website</w:t>
      </w:r>
      <w:r>
        <w:rPr>
          <w:rFonts w:asciiTheme="majorHAnsi" w:hAnsiTheme="majorHAnsi" w:cstheme="majorHAnsi"/>
        </w:rPr>
        <w:t xml:space="preserve"> that can be referred to including: </w:t>
      </w:r>
    </w:p>
    <w:p w14:paraId="3D167037" w14:textId="46AE0151" w:rsidR="00961E56" w:rsidRDefault="00961E56">
      <w:pPr>
        <w:rPr>
          <w:rFonts w:asciiTheme="majorHAnsi" w:hAnsiTheme="majorHAnsi" w:cstheme="majorHAnsi"/>
          <w:b/>
          <w:bCs/>
        </w:rPr>
      </w:pPr>
    </w:p>
    <w:p w14:paraId="529C6142" w14:textId="204CCB0D" w:rsidR="007F6702" w:rsidRPr="00961E56" w:rsidRDefault="00FD227B" w:rsidP="00B94B26">
      <w:pPr>
        <w:jc w:val="both"/>
        <w:rPr>
          <w:rFonts w:asciiTheme="majorHAnsi" w:hAnsiTheme="majorHAnsi" w:cstheme="majorHAnsi"/>
          <w:b/>
          <w:bCs/>
        </w:rPr>
      </w:pPr>
      <w:r w:rsidRPr="00961E56">
        <w:rPr>
          <w:rFonts w:asciiTheme="majorHAnsi" w:hAnsiTheme="majorHAnsi" w:cstheme="majorHAnsi"/>
          <w:b/>
          <w:bCs/>
        </w:rPr>
        <w:t>K and others v Tesco Stores Limited, ECJ, 3 June 2021.</w:t>
      </w:r>
    </w:p>
    <w:p w14:paraId="0401CADF" w14:textId="2A468A39" w:rsidR="00FD227B" w:rsidRPr="00B94B26" w:rsidRDefault="00FD227B" w:rsidP="00B94B26">
      <w:pPr>
        <w:jc w:val="both"/>
        <w:rPr>
          <w:rFonts w:asciiTheme="majorHAnsi" w:hAnsiTheme="majorHAnsi" w:cstheme="majorHAnsi"/>
        </w:rPr>
      </w:pPr>
      <w:r>
        <w:rPr>
          <w:noProof/>
        </w:rPr>
        <w:drawing>
          <wp:inline distT="0" distB="0" distL="0" distR="0" wp14:anchorId="6F317529" wp14:editId="690C957E">
            <wp:extent cx="5844540" cy="5514675"/>
            <wp:effectExtent l="0" t="0" r="381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3"/>
                    <a:srcRect l="63424" t="12721" r="14276" b="20168"/>
                    <a:stretch/>
                  </pic:blipFill>
                  <pic:spPr bwMode="auto">
                    <a:xfrm>
                      <a:off x="0" y="0"/>
                      <a:ext cx="5864283" cy="5533304"/>
                    </a:xfrm>
                    <a:prstGeom prst="rect">
                      <a:avLst/>
                    </a:prstGeom>
                    <a:ln>
                      <a:noFill/>
                    </a:ln>
                    <a:extLst>
                      <a:ext uri="{53640926-AAD7-44D8-BBD7-CCE9431645EC}">
                        <a14:shadowObscured xmlns:a14="http://schemas.microsoft.com/office/drawing/2010/main"/>
                      </a:ext>
                    </a:extLst>
                  </pic:spPr>
                </pic:pic>
              </a:graphicData>
            </a:graphic>
          </wp:inline>
        </w:drawing>
      </w:r>
    </w:p>
    <w:p w14:paraId="72C1B51C" w14:textId="77777777" w:rsidR="00961E56" w:rsidRDefault="00961E56">
      <w:pPr>
        <w:rPr>
          <w:rFonts w:asciiTheme="majorHAnsi" w:hAnsiTheme="majorHAnsi" w:cstheme="majorHAnsi"/>
          <w:b/>
          <w:bCs/>
        </w:rPr>
      </w:pPr>
      <w:r>
        <w:rPr>
          <w:rFonts w:asciiTheme="majorHAnsi" w:hAnsiTheme="majorHAnsi" w:cstheme="majorHAnsi"/>
          <w:b/>
          <w:bCs/>
        </w:rPr>
        <w:br w:type="page"/>
      </w:r>
    </w:p>
    <w:p w14:paraId="7BB7E007" w14:textId="38881B67" w:rsidR="00961E56" w:rsidRPr="00961E56" w:rsidRDefault="00961E56" w:rsidP="00F2300A">
      <w:pPr>
        <w:jc w:val="both"/>
        <w:rPr>
          <w:rFonts w:asciiTheme="majorHAnsi" w:hAnsiTheme="majorHAnsi" w:cstheme="majorHAnsi"/>
          <w:b/>
          <w:bCs/>
        </w:rPr>
      </w:pPr>
      <w:r w:rsidRPr="00961E56">
        <w:rPr>
          <w:rFonts w:asciiTheme="majorHAnsi" w:hAnsiTheme="majorHAnsi" w:cstheme="majorHAnsi"/>
          <w:b/>
          <w:bCs/>
        </w:rPr>
        <w:lastRenderedPageBreak/>
        <w:t xml:space="preserve">Birmingham City Council v Abdulla, UKSC, 17 October 2012 </w:t>
      </w:r>
    </w:p>
    <w:p w14:paraId="0D90345E" w14:textId="1565C15E" w:rsidR="00FD227B" w:rsidRDefault="00961E56" w:rsidP="00F2300A">
      <w:pPr>
        <w:jc w:val="both"/>
        <w:rPr>
          <w:rFonts w:asciiTheme="majorHAnsi" w:hAnsiTheme="majorHAnsi" w:cstheme="majorHAnsi"/>
        </w:rPr>
      </w:pPr>
      <w:r>
        <w:rPr>
          <w:noProof/>
        </w:rPr>
        <w:drawing>
          <wp:inline distT="0" distB="0" distL="0" distR="0" wp14:anchorId="26EDBCB8" wp14:editId="11F287B4">
            <wp:extent cx="5938748" cy="6576060"/>
            <wp:effectExtent l="0" t="0" r="508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4"/>
                    <a:srcRect l="65502" t="12721" r="15888" b="21555"/>
                    <a:stretch/>
                  </pic:blipFill>
                  <pic:spPr bwMode="auto">
                    <a:xfrm>
                      <a:off x="0" y="0"/>
                      <a:ext cx="5950101" cy="6588632"/>
                    </a:xfrm>
                    <a:prstGeom prst="rect">
                      <a:avLst/>
                    </a:prstGeom>
                    <a:ln>
                      <a:noFill/>
                    </a:ln>
                    <a:extLst>
                      <a:ext uri="{53640926-AAD7-44D8-BBD7-CCE9431645EC}">
                        <a14:shadowObscured xmlns:a14="http://schemas.microsoft.com/office/drawing/2010/main"/>
                      </a:ext>
                    </a:extLst>
                  </pic:spPr>
                </pic:pic>
              </a:graphicData>
            </a:graphic>
          </wp:inline>
        </w:drawing>
      </w:r>
    </w:p>
    <w:p w14:paraId="71F3EE3E" w14:textId="3969B576" w:rsidR="00F87BCF" w:rsidRDefault="00F87BCF" w:rsidP="00F2300A">
      <w:pPr>
        <w:jc w:val="both"/>
        <w:rPr>
          <w:rFonts w:asciiTheme="majorHAnsi" w:hAnsiTheme="majorHAnsi" w:cstheme="majorHAnsi"/>
        </w:rPr>
      </w:pPr>
    </w:p>
    <w:p w14:paraId="245AB598" w14:textId="77777777" w:rsidR="00A059D7" w:rsidRDefault="00A059D7" w:rsidP="00F2300A">
      <w:pPr>
        <w:jc w:val="both"/>
        <w:rPr>
          <w:rFonts w:asciiTheme="majorHAnsi" w:hAnsiTheme="majorHAnsi" w:cstheme="majorHAnsi"/>
        </w:rPr>
      </w:pPr>
    </w:p>
    <w:p w14:paraId="4E0A9345" w14:textId="77777777" w:rsidR="00A059D7" w:rsidRDefault="00A059D7" w:rsidP="00F2300A">
      <w:pPr>
        <w:jc w:val="both"/>
        <w:rPr>
          <w:rFonts w:asciiTheme="majorHAnsi" w:hAnsiTheme="majorHAnsi" w:cstheme="majorHAnsi"/>
        </w:rPr>
      </w:pPr>
    </w:p>
    <w:p w14:paraId="2429211F" w14:textId="3057FD27" w:rsidR="00A059D7" w:rsidRPr="00A363D2" w:rsidRDefault="00A363D2" w:rsidP="00A363D2">
      <w:pPr>
        <w:jc w:val="right"/>
        <w:rPr>
          <w:rFonts w:asciiTheme="majorHAnsi" w:hAnsiTheme="majorHAnsi" w:cstheme="majorHAnsi"/>
          <w:b/>
          <w:bCs/>
        </w:rPr>
      </w:pPr>
      <w:r w:rsidRPr="00A363D2">
        <w:rPr>
          <w:rFonts w:asciiTheme="majorHAnsi" w:hAnsiTheme="majorHAnsi" w:cstheme="majorHAnsi"/>
          <w:b/>
          <w:bCs/>
        </w:rPr>
        <w:t>(2870 Words)</w:t>
      </w:r>
    </w:p>
    <w:p w14:paraId="669249C9" w14:textId="77777777" w:rsidR="00A059D7" w:rsidRPr="00F2300A" w:rsidRDefault="00A059D7" w:rsidP="00F2300A">
      <w:pPr>
        <w:jc w:val="both"/>
        <w:rPr>
          <w:rFonts w:asciiTheme="majorHAnsi" w:hAnsiTheme="majorHAnsi" w:cstheme="majorHAnsi"/>
        </w:rPr>
      </w:pPr>
    </w:p>
    <w:p w14:paraId="630325D7" w14:textId="77777777" w:rsidR="00A363D2" w:rsidRDefault="00A363D2">
      <w:pPr>
        <w:rPr>
          <w:rFonts w:asciiTheme="majorHAnsi" w:hAnsiTheme="majorHAnsi" w:cstheme="majorHAnsi"/>
          <w:b/>
          <w:bCs/>
          <w:sz w:val="28"/>
          <w:szCs w:val="28"/>
        </w:rPr>
      </w:pPr>
      <w:r>
        <w:rPr>
          <w:rFonts w:asciiTheme="majorHAnsi" w:hAnsiTheme="majorHAnsi" w:cstheme="majorHAnsi"/>
          <w:b/>
          <w:bCs/>
          <w:sz w:val="28"/>
          <w:szCs w:val="28"/>
        </w:rPr>
        <w:br w:type="page"/>
      </w:r>
    </w:p>
    <w:p w14:paraId="72182DD4" w14:textId="3A978CD9" w:rsidR="00C071C2" w:rsidRPr="00071FF6" w:rsidRDefault="00A41A85" w:rsidP="00DC3BF1">
      <w:pPr>
        <w:jc w:val="both"/>
        <w:rPr>
          <w:rFonts w:asciiTheme="majorHAnsi" w:hAnsiTheme="majorHAnsi" w:cstheme="majorHAnsi"/>
          <w:b/>
          <w:bCs/>
          <w:sz w:val="28"/>
          <w:szCs w:val="28"/>
        </w:rPr>
      </w:pPr>
      <w:r w:rsidRPr="00071FF6">
        <w:rPr>
          <w:rFonts w:asciiTheme="majorHAnsi" w:hAnsiTheme="majorHAnsi" w:cstheme="majorHAnsi"/>
          <w:b/>
          <w:bCs/>
          <w:sz w:val="28"/>
          <w:szCs w:val="28"/>
        </w:rPr>
        <w:lastRenderedPageBreak/>
        <w:t>Bibliography</w:t>
      </w:r>
    </w:p>
    <w:sdt>
      <w:sdtPr>
        <w:rPr>
          <w:rFonts w:asciiTheme="minorHAnsi" w:eastAsiaTheme="minorHAnsi" w:hAnsiTheme="minorHAnsi" w:cstheme="minorBidi"/>
          <w:color w:val="auto"/>
          <w:sz w:val="22"/>
          <w:szCs w:val="22"/>
          <w:lang w:val="en-GB"/>
        </w:rPr>
        <w:id w:val="-635484186"/>
        <w:docPartObj>
          <w:docPartGallery w:val="Bibliographies"/>
          <w:docPartUnique/>
        </w:docPartObj>
      </w:sdtPr>
      <w:sdtEndPr>
        <w:rPr>
          <w:rFonts w:cstheme="majorHAnsi"/>
        </w:rPr>
      </w:sdtEndPr>
      <w:sdtContent>
        <w:p w14:paraId="7DE5B9E8" w14:textId="4DF70CCF" w:rsidR="00C071C2" w:rsidRPr="00D44392" w:rsidRDefault="00C071C2">
          <w:pPr>
            <w:pStyle w:val="Heading1"/>
            <w:rPr>
              <w:rFonts w:cstheme="majorHAnsi"/>
              <w:sz w:val="19"/>
              <w:szCs w:val="19"/>
            </w:rPr>
          </w:pPr>
        </w:p>
        <w:sdt>
          <w:sdtPr>
            <w:rPr>
              <w:rFonts w:asciiTheme="majorHAnsi" w:hAnsiTheme="majorHAnsi" w:cstheme="majorHAnsi"/>
              <w:sz w:val="19"/>
              <w:szCs w:val="19"/>
            </w:rPr>
            <w:id w:val="111145805"/>
            <w:bibliography/>
          </w:sdtPr>
          <w:sdtEndPr>
            <w:rPr>
              <w:sz w:val="22"/>
              <w:szCs w:val="22"/>
            </w:rPr>
          </w:sdtEndPr>
          <w:sdtContent>
            <w:p w14:paraId="0A908F86"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sz w:val="19"/>
                  <w:szCs w:val="19"/>
                </w:rPr>
                <w:fldChar w:fldCharType="begin"/>
              </w:r>
              <w:r w:rsidRPr="00D44392">
                <w:rPr>
                  <w:rFonts w:asciiTheme="majorHAnsi" w:hAnsiTheme="majorHAnsi" w:cstheme="majorHAnsi"/>
                  <w:sz w:val="19"/>
                  <w:szCs w:val="19"/>
                </w:rPr>
                <w:instrText xml:space="preserve"> BIBLIOGRAPHY </w:instrText>
              </w:r>
              <w:r w:rsidRPr="00D44392">
                <w:rPr>
                  <w:rFonts w:asciiTheme="majorHAnsi" w:hAnsiTheme="majorHAnsi" w:cstheme="majorHAnsi"/>
                  <w:sz w:val="19"/>
                  <w:szCs w:val="19"/>
                </w:rPr>
                <w:fldChar w:fldCharType="separate"/>
              </w:r>
              <w:r w:rsidRPr="00D44392">
                <w:rPr>
                  <w:rFonts w:asciiTheme="majorHAnsi" w:hAnsiTheme="majorHAnsi" w:cstheme="majorHAnsi"/>
                  <w:noProof/>
                  <w:sz w:val="19"/>
                  <w:szCs w:val="19"/>
                  <w:lang w:val="en-US"/>
                </w:rPr>
                <w:t xml:space="preserve">ACAS, 2020. </w:t>
              </w:r>
              <w:r w:rsidRPr="00D44392">
                <w:rPr>
                  <w:rFonts w:asciiTheme="majorHAnsi" w:hAnsiTheme="majorHAnsi" w:cstheme="majorHAnsi"/>
                  <w:i/>
                  <w:iCs/>
                  <w:noProof/>
                  <w:sz w:val="19"/>
                  <w:szCs w:val="19"/>
                  <w:lang w:val="en-US"/>
                </w:rPr>
                <w:t xml:space="preserve">Discrimination and the law.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https://www.acas.org.uk/discrimination-and-the-law/direct-and-indirect-discrimination</w:t>
              </w:r>
              <w:r w:rsidRPr="00D44392">
                <w:rPr>
                  <w:rFonts w:asciiTheme="majorHAnsi" w:hAnsiTheme="majorHAnsi" w:cstheme="majorHAnsi"/>
                  <w:noProof/>
                  <w:sz w:val="19"/>
                  <w:szCs w:val="19"/>
                  <w:lang w:val="en-US"/>
                </w:rPr>
                <w:br/>
                <w:t>[Accessed 20 March 2022].</w:t>
              </w:r>
            </w:p>
            <w:p w14:paraId="66DEB802"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ACAS, 2022. </w:t>
              </w:r>
              <w:r w:rsidRPr="00D44392">
                <w:rPr>
                  <w:rFonts w:asciiTheme="majorHAnsi" w:hAnsiTheme="majorHAnsi" w:cstheme="majorHAnsi"/>
                  <w:i/>
                  <w:iCs/>
                  <w:noProof/>
                  <w:sz w:val="19"/>
                  <w:szCs w:val="19"/>
                  <w:lang w:val="en-US"/>
                </w:rPr>
                <w:t xml:space="preserve">ACAS.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https://www.acas.org.uk/making-a-claim-to-an-employment-tribunal</w:t>
              </w:r>
              <w:r w:rsidRPr="00D44392">
                <w:rPr>
                  <w:rFonts w:asciiTheme="majorHAnsi" w:hAnsiTheme="majorHAnsi" w:cstheme="majorHAnsi"/>
                  <w:noProof/>
                  <w:sz w:val="19"/>
                  <w:szCs w:val="19"/>
                  <w:lang w:val="en-US"/>
                </w:rPr>
                <w:br/>
                <w:t>[Accessed 20 March 2022].</w:t>
              </w:r>
            </w:p>
            <w:p w14:paraId="094604A3"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Ball, M., 2007. </w:t>
              </w:r>
              <w:r w:rsidRPr="00D44392">
                <w:rPr>
                  <w:rFonts w:asciiTheme="majorHAnsi" w:hAnsiTheme="majorHAnsi" w:cstheme="majorHAnsi"/>
                  <w:i/>
                  <w:iCs/>
                  <w:noProof/>
                  <w:sz w:val="19"/>
                  <w:szCs w:val="19"/>
                  <w:lang w:val="en-US"/>
                </w:rPr>
                <w:t xml:space="preserve">Personnel Today.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https://www.personneltoday.com/hr/flexible-working-and-religious-discrimination/</w:t>
              </w:r>
              <w:r w:rsidRPr="00D44392">
                <w:rPr>
                  <w:rFonts w:asciiTheme="majorHAnsi" w:hAnsiTheme="majorHAnsi" w:cstheme="majorHAnsi"/>
                  <w:noProof/>
                  <w:sz w:val="19"/>
                  <w:szCs w:val="19"/>
                  <w:lang w:val="en-US"/>
                </w:rPr>
                <w:br/>
                <w:t>[Accessed 20 March 2022].</w:t>
              </w:r>
            </w:p>
            <w:p w14:paraId="5E2CA7DF"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CAB, 2022. </w:t>
              </w:r>
              <w:r w:rsidRPr="00D44392">
                <w:rPr>
                  <w:rFonts w:asciiTheme="majorHAnsi" w:hAnsiTheme="majorHAnsi" w:cstheme="majorHAnsi"/>
                  <w:i/>
                  <w:iCs/>
                  <w:noProof/>
                  <w:sz w:val="19"/>
                  <w:szCs w:val="19"/>
                  <w:lang w:val="en-US"/>
                </w:rPr>
                <w:t xml:space="preserve">Citizens Advice - Harassment.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https://www.citizensadvice.org.uk/law-and-courts/discrimination/what-are-the-different-types-of-discrimination/harassment/</w:t>
              </w:r>
              <w:r w:rsidRPr="00D44392">
                <w:rPr>
                  <w:rFonts w:asciiTheme="majorHAnsi" w:hAnsiTheme="majorHAnsi" w:cstheme="majorHAnsi"/>
                  <w:noProof/>
                  <w:sz w:val="19"/>
                  <w:szCs w:val="19"/>
                  <w:lang w:val="en-US"/>
                </w:rPr>
                <w:br/>
                <w:t>[Accessed 20 March 2022].</w:t>
              </w:r>
            </w:p>
            <w:p w14:paraId="7230FADD"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CIPD, 2021. </w:t>
              </w:r>
              <w:r w:rsidRPr="00D44392">
                <w:rPr>
                  <w:rFonts w:asciiTheme="majorHAnsi" w:hAnsiTheme="majorHAnsi" w:cstheme="majorHAnsi"/>
                  <w:i/>
                  <w:iCs/>
                  <w:noProof/>
                  <w:sz w:val="19"/>
                  <w:szCs w:val="19"/>
                  <w:lang w:val="en-US"/>
                </w:rPr>
                <w:t xml:space="preserve">CIPD - Maternity, Paternity and Adoption Rights, </w:t>
              </w:r>
              <w:r w:rsidRPr="00D44392">
                <w:rPr>
                  <w:rFonts w:asciiTheme="majorHAnsi" w:hAnsiTheme="majorHAnsi" w:cstheme="majorHAnsi"/>
                  <w:noProof/>
                  <w:sz w:val="19"/>
                  <w:szCs w:val="19"/>
                  <w:lang w:val="en-US"/>
                </w:rPr>
                <w:t>London: CIPD.</w:t>
              </w:r>
            </w:p>
            <w:p w14:paraId="5C14DCDB"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CIPD, 2022. </w:t>
              </w:r>
              <w:r w:rsidRPr="00D44392">
                <w:rPr>
                  <w:rFonts w:asciiTheme="majorHAnsi" w:hAnsiTheme="majorHAnsi" w:cstheme="majorHAnsi"/>
                  <w:i/>
                  <w:iCs/>
                  <w:noProof/>
                  <w:sz w:val="19"/>
                  <w:szCs w:val="19"/>
                  <w:lang w:val="en-US"/>
                </w:rPr>
                <w:t xml:space="preserve">Case law on discrimination in recruitment.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https://www.cipd.co.uk/knowledge/fundamentals/emp-law/recruitment/discrimination-cases</w:t>
              </w:r>
              <w:r w:rsidRPr="00D44392">
                <w:rPr>
                  <w:rFonts w:asciiTheme="majorHAnsi" w:hAnsiTheme="majorHAnsi" w:cstheme="majorHAnsi"/>
                  <w:noProof/>
                  <w:sz w:val="19"/>
                  <w:szCs w:val="19"/>
                  <w:lang w:val="en-US"/>
                </w:rPr>
                <w:br/>
                <w:t>[Accessed 20 March 2022].</w:t>
              </w:r>
            </w:p>
            <w:p w14:paraId="27699F0B"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CIPD, 2022. </w:t>
              </w:r>
              <w:r w:rsidRPr="00D44392">
                <w:rPr>
                  <w:rFonts w:asciiTheme="majorHAnsi" w:hAnsiTheme="majorHAnsi" w:cstheme="majorHAnsi"/>
                  <w:i/>
                  <w:iCs/>
                  <w:noProof/>
                  <w:sz w:val="19"/>
                  <w:szCs w:val="19"/>
                  <w:lang w:val="en-US"/>
                </w:rPr>
                <w:t xml:space="preserve">CIPD Employment Law.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https://www.cipd.co.uk/knowledge/fundamentals/emp-law#gref</w:t>
              </w:r>
              <w:r w:rsidRPr="00D44392">
                <w:rPr>
                  <w:rFonts w:asciiTheme="majorHAnsi" w:hAnsiTheme="majorHAnsi" w:cstheme="majorHAnsi"/>
                  <w:noProof/>
                  <w:sz w:val="19"/>
                  <w:szCs w:val="19"/>
                  <w:lang w:val="en-US"/>
                </w:rPr>
                <w:br/>
                <w:t>[Accessed 20 March 2022].</w:t>
              </w:r>
            </w:p>
            <w:p w14:paraId="1A07288A"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CIPD, 2022. </w:t>
              </w:r>
              <w:r w:rsidRPr="00D44392">
                <w:rPr>
                  <w:rFonts w:asciiTheme="majorHAnsi" w:hAnsiTheme="majorHAnsi" w:cstheme="majorHAnsi"/>
                  <w:i/>
                  <w:iCs/>
                  <w:noProof/>
                  <w:sz w:val="19"/>
                  <w:szCs w:val="19"/>
                  <w:lang w:val="en-US"/>
                </w:rPr>
                <w:t xml:space="preserve">Equal Pay Q&amp;As.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https://www.cipd.co.uk/knowledge/fundamentals/emp-law/equal-pay/questions#gref</w:t>
              </w:r>
              <w:r w:rsidRPr="00D44392">
                <w:rPr>
                  <w:rFonts w:asciiTheme="majorHAnsi" w:hAnsiTheme="majorHAnsi" w:cstheme="majorHAnsi"/>
                  <w:noProof/>
                  <w:sz w:val="19"/>
                  <w:szCs w:val="19"/>
                  <w:lang w:val="en-US"/>
                </w:rPr>
                <w:br/>
                <w:t>[Accessed 20 March 2022].</w:t>
              </w:r>
            </w:p>
            <w:p w14:paraId="1FAAEACF"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CIPD, 2022. </w:t>
              </w:r>
              <w:r w:rsidRPr="00D44392">
                <w:rPr>
                  <w:rFonts w:asciiTheme="majorHAnsi" w:hAnsiTheme="majorHAnsi" w:cstheme="majorHAnsi"/>
                  <w:i/>
                  <w:iCs/>
                  <w:noProof/>
                  <w:sz w:val="19"/>
                  <w:szCs w:val="19"/>
                  <w:lang w:val="en-US"/>
                </w:rPr>
                <w:t xml:space="preserve">The role of employment tribunals, </w:t>
              </w:r>
              <w:r w:rsidRPr="00D44392">
                <w:rPr>
                  <w:rFonts w:asciiTheme="majorHAnsi" w:hAnsiTheme="majorHAnsi" w:cstheme="majorHAnsi"/>
                  <w:noProof/>
                  <w:sz w:val="19"/>
                  <w:szCs w:val="19"/>
                  <w:lang w:val="en-US"/>
                </w:rPr>
                <w:t>London: CIPD.</w:t>
              </w:r>
            </w:p>
            <w:p w14:paraId="7AFED545"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GOV.UK, 2022. </w:t>
              </w:r>
              <w:r w:rsidRPr="00D44392">
                <w:rPr>
                  <w:rFonts w:asciiTheme="majorHAnsi" w:hAnsiTheme="majorHAnsi" w:cstheme="majorHAnsi"/>
                  <w:i/>
                  <w:iCs/>
                  <w:noProof/>
                  <w:sz w:val="19"/>
                  <w:szCs w:val="19"/>
                  <w:lang w:val="en-US"/>
                </w:rPr>
                <w:t xml:space="preserve">Discrimination - your rights.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https://www.gov.uk/discrimination-your-rights</w:t>
              </w:r>
              <w:r w:rsidRPr="00D44392">
                <w:rPr>
                  <w:rFonts w:asciiTheme="majorHAnsi" w:hAnsiTheme="majorHAnsi" w:cstheme="majorHAnsi"/>
                  <w:noProof/>
                  <w:sz w:val="19"/>
                  <w:szCs w:val="19"/>
                  <w:lang w:val="en-US"/>
                </w:rPr>
                <w:br/>
                <w:t>[Accessed 20 March 2022].</w:t>
              </w:r>
            </w:p>
            <w:p w14:paraId="1D48C29C"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GOV.UK, 2022. </w:t>
              </w:r>
              <w:r w:rsidRPr="00D44392">
                <w:rPr>
                  <w:rFonts w:asciiTheme="majorHAnsi" w:hAnsiTheme="majorHAnsi" w:cstheme="majorHAnsi"/>
                  <w:i/>
                  <w:iCs/>
                  <w:noProof/>
                  <w:sz w:val="19"/>
                  <w:szCs w:val="19"/>
                  <w:lang w:val="en-US"/>
                </w:rPr>
                <w:t xml:space="preserve">Employment Tribunal.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https://www.gov.uk/courts-tribunals/employment-tribunal</w:t>
              </w:r>
              <w:r w:rsidRPr="00D44392">
                <w:rPr>
                  <w:rFonts w:asciiTheme="majorHAnsi" w:hAnsiTheme="majorHAnsi" w:cstheme="majorHAnsi"/>
                  <w:noProof/>
                  <w:sz w:val="19"/>
                  <w:szCs w:val="19"/>
                  <w:lang w:val="en-US"/>
                </w:rPr>
                <w:br/>
                <w:t>[Accessed 20 March 2022].</w:t>
              </w:r>
            </w:p>
            <w:p w14:paraId="0B5EAEF8"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GOV.UK, 2022. </w:t>
              </w:r>
              <w:r w:rsidRPr="00D44392">
                <w:rPr>
                  <w:rFonts w:asciiTheme="majorHAnsi" w:hAnsiTheme="majorHAnsi" w:cstheme="majorHAnsi"/>
                  <w:i/>
                  <w:iCs/>
                  <w:noProof/>
                  <w:sz w:val="19"/>
                  <w:szCs w:val="19"/>
                  <w:lang w:val="en-US"/>
                </w:rPr>
                <w:t xml:space="preserve">GOV.UK.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https://www.gov.uk/courts-tribunals/employment-appeal-tribunal</w:t>
              </w:r>
              <w:r w:rsidRPr="00D44392">
                <w:rPr>
                  <w:rFonts w:asciiTheme="majorHAnsi" w:hAnsiTheme="majorHAnsi" w:cstheme="majorHAnsi"/>
                  <w:noProof/>
                  <w:sz w:val="19"/>
                  <w:szCs w:val="19"/>
                  <w:lang w:val="en-US"/>
                </w:rPr>
                <w:br/>
                <w:t>[Accessed 20 March 2022].</w:t>
              </w:r>
            </w:p>
            <w:p w14:paraId="4A6B20D5"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GOV.UK, 2022. </w:t>
              </w:r>
              <w:r w:rsidRPr="00D44392">
                <w:rPr>
                  <w:rFonts w:asciiTheme="majorHAnsi" w:hAnsiTheme="majorHAnsi" w:cstheme="majorHAnsi"/>
                  <w:i/>
                  <w:iCs/>
                  <w:noProof/>
                  <w:sz w:val="19"/>
                  <w:szCs w:val="19"/>
                  <w:lang w:val="en-US"/>
                </w:rPr>
                <w:t xml:space="preserve">GOV.UK.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https://www.gov.uk/holiday-entitlement-rights/holiday-pay-the-basics</w:t>
              </w:r>
              <w:r w:rsidRPr="00D44392">
                <w:rPr>
                  <w:rFonts w:asciiTheme="majorHAnsi" w:hAnsiTheme="majorHAnsi" w:cstheme="majorHAnsi"/>
                  <w:noProof/>
                  <w:sz w:val="19"/>
                  <w:szCs w:val="19"/>
                  <w:lang w:val="en-US"/>
                </w:rPr>
                <w:br/>
                <w:t>[Accessed 20 Mar 2022].</w:t>
              </w:r>
            </w:p>
            <w:p w14:paraId="0AD762D3"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Judiciary, 2022. </w:t>
              </w:r>
              <w:r w:rsidRPr="00D44392">
                <w:rPr>
                  <w:rFonts w:asciiTheme="majorHAnsi" w:hAnsiTheme="majorHAnsi" w:cstheme="majorHAnsi"/>
                  <w:i/>
                  <w:iCs/>
                  <w:noProof/>
                  <w:sz w:val="19"/>
                  <w:szCs w:val="19"/>
                  <w:lang w:val="en-US"/>
                </w:rPr>
                <w:t xml:space="preserve">Judiciary.uk.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https://www.judiciary.uk/you-and-the-judiciary/going-to-court/court-of-appeal-home/</w:t>
              </w:r>
              <w:r w:rsidRPr="00D44392">
                <w:rPr>
                  <w:rFonts w:asciiTheme="majorHAnsi" w:hAnsiTheme="majorHAnsi" w:cstheme="majorHAnsi"/>
                  <w:noProof/>
                  <w:sz w:val="19"/>
                  <w:szCs w:val="19"/>
                  <w:lang w:val="en-US"/>
                </w:rPr>
                <w:br/>
                <w:t>[Accessed 20 March 2022].</w:t>
              </w:r>
            </w:p>
            <w:p w14:paraId="03F6EB28"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Lewis, T., 2016. </w:t>
              </w:r>
              <w:r w:rsidRPr="00D44392">
                <w:rPr>
                  <w:rFonts w:asciiTheme="majorHAnsi" w:hAnsiTheme="majorHAnsi" w:cstheme="majorHAnsi"/>
                  <w:i/>
                  <w:iCs/>
                  <w:noProof/>
                  <w:sz w:val="19"/>
                  <w:szCs w:val="19"/>
                  <w:lang w:val="en-US"/>
                </w:rPr>
                <w:t xml:space="preserve">Unison - Flexible Working - legal rights and gaps in the law., </w:t>
              </w:r>
              <w:r w:rsidRPr="00D44392">
                <w:rPr>
                  <w:rFonts w:asciiTheme="majorHAnsi" w:hAnsiTheme="majorHAnsi" w:cstheme="majorHAnsi"/>
                  <w:noProof/>
                  <w:sz w:val="19"/>
                  <w:szCs w:val="19"/>
                  <w:lang w:val="en-US"/>
                </w:rPr>
                <w:t>London : Unison.</w:t>
              </w:r>
            </w:p>
            <w:p w14:paraId="32A82158"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TheSupremeCourt, 2022. </w:t>
              </w:r>
              <w:r w:rsidRPr="00D44392">
                <w:rPr>
                  <w:rFonts w:asciiTheme="majorHAnsi" w:hAnsiTheme="majorHAnsi" w:cstheme="majorHAnsi"/>
                  <w:i/>
                  <w:iCs/>
                  <w:noProof/>
                  <w:sz w:val="19"/>
                  <w:szCs w:val="19"/>
                  <w:lang w:val="en-US"/>
                </w:rPr>
                <w:t xml:space="preserve">The Supreme Court. </w:t>
              </w:r>
              <w:r w:rsidRPr="00D44392">
                <w:rPr>
                  <w:rFonts w:asciiTheme="majorHAnsi" w:hAnsiTheme="majorHAnsi" w:cstheme="majorHAnsi"/>
                  <w:noProof/>
                  <w:sz w:val="19"/>
                  <w:szCs w:val="19"/>
                  <w:lang w:val="en-US"/>
                </w:rPr>
                <w:t xml:space="preserve">[Online] </w:t>
              </w:r>
              <w:r w:rsidRPr="00D44392">
                <w:rPr>
                  <w:rFonts w:asciiTheme="majorHAnsi" w:hAnsiTheme="majorHAnsi" w:cstheme="majorHAnsi"/>
                  <w:noProof/>
                  <w:sz w:val="19"/>
                  <w:szCs w:val="19"/>
                  <w:lang w:val="en-US"/>
                </w:rPr>
                <w:br/>
                <w:t xml:space="preserve">Available at: </w:t>
              </w:r>
              <w:r w:rsidRPr="00D44392">
                <w:rPr>
                  <w:rFonts w:asciiTheme="majorHAnsi" w:hAnsiTheme="majorHAnsi" w:cstheme="majorHAnsi"/>
                  <w:noProof/>
                  <w:sz w:val="19"/>
                  <w:szCs w:val="19"/>
                  <w:u w:val="single"/>
                  <w:lang w:val="en-US"/>
                </w:rPr>
                <w:t>https://www.supremecourt.uk/</w:t>
              </w:r>
              <w:r w:rsidRPr="00D44392">
                <w:rPr>
                  <w:rFonts w:asciiTheme="majorHAnsi" w:hAnsiTheme="majorHAnsi" w:cstheme="majorHAnsi"/>
                  <w:noProof/>
                  <w:sz w:val="19"/>
                  <w:szCs w:val="19"/>
                  <w:lang w:val="en-US"/>
                </w:rPr>
                <w:br/>
                <w:t>[Accessed 20 March 2022].</w:t>
              </w:r>
            </w:p>
            <w:p w14:paraId="7713EF34" w14:textId="77777777" w:rsidR="00C071C2" w:rsidRPr="00D44392" w:rsidRDefault="00C071C2" w:rsidP="00C071C2">
              <w:pPr>
                <w:pStyle w:val="Bibliography"/>
                <w:rPr>
                  <w:rFonts w:asciiTheme="majorHAnsi" w:hAnsiTheme="majorHAnsi" w:cstheme="majorHAnsi"/>
                  <w:noProof/>
                  <w:sz w:val="19"/>
                  <w:szCs w:val="19"/>
                  <w:lang w:val="en-US"/>
                </w:rPr>
              </w:pPr>
              <w:r w:rsidRPr="00D44392">
                <w:rPr>
                  <w:rFonts w:asciiTheme="majorHAnsi" w:hAnsiTheme="majorHAnsi" w:cstheme="majorHAnsi"/>
                  <w:noProof/>
                  <w:sz w:val="19"/>
                  <w:szCs w:val="19"/>
                  <w:lang w:val="en-US"/>
                </w:rPr>
                <w:t xml:space="preserve">Woodhams, S. T. a. C., 2016. </w:t>
              </w:r>
              <w:r w:rsidRPr="00D44392">
                <w:rPr>
                  <w:rFonts w:asciiTheme="majorHAnsi" w:hAnsiTheme="majorHAnsi" w:cstheme="majorHAnsi"/>
                  <w:i/>
                  <w:iCs/>
                  <w:noProof/>
                  <w:sz w:val="19"/>
                  <w:szCs w:val="19"/>
                  <w:lang w:val="en-US"/>
                </w:rPr>
                <w:t xml:space="preserve">Human Resource Management: People and Organisations. </w:t>
              </w:r>
              <w:r w:rsidRPr="00D44392">
                <w:rPr>
                  <w:rFonts w:asciiTheme="majorHAnsi" w:hAnsiTheme="majorHAnsi" w:cstheme="majorHAnsi"/>
                  <w:noProof/>
                  <w:sz w:val="19"/>
                  <w:szCs w:val="19"/>
                  <w:lang w:val="en-US"/>
                </w:rPr>
                <w:t>2 ed. London: CIPD.</w:t>
              </w:r>
            </w:p>
            <w:p w14:paraId="7119EF5E" w14:textId="581B3804" w:rsidR="00C071C2" w:rsidRPr="00C071C2" w:rsidRDefault="00C071C2" w:rsidP="00C071C2">
              <w:pPr>
                <w:rPr>
                  <w:rFonts w:asciiTheme="majorHAnsi" w:hAnsiTheme="majorHAnsi" w:cstheme="majorHAnsi"/>
                </w:rPr>
              </w:pPr>
              <w:r w:rsidRPr="00D44392">
                <w:rPr>
                  <w:rFonts w:asciiTheme="majorHAnsi" w:hAnsiTheme="majorHAnsi" w:cstheme="majorHAnsi"/>
                  <w:b/>
                  <w:bCs/>
                  <w:noProof/>
                  <w:sz w:val="19"/>
                  <w:szCs w:val="19"/>
                </w:rPr>
                <w:fldChar w:fldCharType="end"/>
              </w:r>
            </w:p>
          </w:sdtContent>
        </w:sdt>
      </w:sdtContent>
    </w:sdt>
    <w:p w14:paraId="3E431E2E" w14:textId="77777777" w:rsidR="001C2249" w:rsidRPr="00471097" w:rsidRDefault="001C2249" w:rsidP="001C2249">
      <w:pPr>
        <w:jc w:val="both"/>
        <w:rPr>
          <w:rFonts w:asciiTheme="majorHAnsi" w:hAnsiTheme="majorHAnsi" w:cstheme="majorHAnsi"/>
          <w:b/>
          <w:bCs/>
          <w:sz w:val="36"/>
          <w:szCs w:val="36"/>
          <w:u w:val="single"/>
        </w:rPr>
      </w:pPr>
      <w:r>
        <w:rPr>
          <w:rFonts w:asciiTheme="majorHAnsi" w:hAnsiTheme="majorHAnsi" w:cstheme="majorHAnsi"/>
          <w:b/>
          <w:bCs/>
        </w:rPr>
        <w:br w:type="page"/>
      </w:r>
      <w:r w:rsidRPr="00471097">
        <w:rPr>
          <w:rFonts w:asciiTheme="majorHAnsi" w:hAnsiTheme="majorHAnsi" w:cstheme="majorHAnsi"/>
          <w:b/>
          <w:bCs/>
          <w:sz w:val="36"/>
          <w:szCs w:val="36"/>
          <w:u w:val="single"/>
        </w:rPr>
        <w:lastRenderedPageBreak/>
        <w:t xml:space="preserve">Task TWO – Case Study </w:t>
      </w:r>
    </w:p>
    <w:tbl>
      <w:tblPr>
        <w:tblStyle w:val="TableGrid"/>
        <w:tblW w:w="0" w:type="auto"/>
        <w:tblLook w:val="04A0" w:firstRow="1" w:lastRow="0" w:firstColumn="1" w:lastColumn="0" w:noHBand="0" w:noVBand="1"/>
      </w:tblPr>
      <w:tblGrid>
        <w:gridCol w:w="704"/>
        <w:gridCol w:w="3402"/>
        <w:gridCol w:w="1134"/>
        <w:gridCol w:w="3776"/>
      </w:tblGrid>
      <w:tr w:rsidR="00071FF6" w14:paraId="37BAF430" w14:textId="77777777" w:rsidTr="00071FF6">
        <w:tc>
          <w:tcPr>
            <w:tcW w:w="704" w:type="dxa"/>
          </w:tcPr>
          <w:p w14:paraId="5FE83ACF" w14:textId="01D596C9" w:rsidR="00071FF6" w:rsidRDefault="00071FF6" w:rsidP="001C2249">
            <w:pPr>
              <w:jc w:val="both"/>
              <w:rPr>
                <w:rFonts w:asciiTheme="majorHAnsi" w:hAnsiTheme="majorHAnsi" w:cstheme="majorHAnsi"/>
                <w:b/>
                <w:bCs/>
              </w:rPr>
            </w:pPr>
            <w:r>
              <w:rPr>
                <w:rFonts w:asciiTheme="majorHAnsi" w:hAnsiTheme="majorHAnsi" w:cstheme="majorHAnsi"/>
                <w:b/>
                <w:bCs/>
              </w:rPr>
              <w:t xml:space="preserve">To  </w:t>
            </w:r>
          </w:p>
        </w:tc>
        <w:tc>
          <w:tcPr>
            <w:tcW w:w="3402" w:type="dxa"/>
          </w:tcPr>
          <w:p w14:paraId="6B2509FD" w14:textId="67845E7A" w:rsidR="00071FF6" w:rsidRPr="00071FF6" w:rsidRDefault="00071FF6" w:rsidP="001C2249">
            <w:pPr>
              <w:jc w:val="both"/>
              <w:rPr>
                <w:rFonts w:asciiTheme="majorHAnsi" w:hAnsiTheme="majorHAnsi" w:cstheme="majorHAnsi"/>
              </w:rPr>
            </w:pPr>
            <w:r w:rsidRPr="00463460">
              <w:rPr>
                <w:rFonts w:asciiTheme="majorHAnsi" w:hAnsiTheme="majorHAnsi" w:cstheme="majorHAnsi"/>
              </w:rPr>
              <w:t>Lynne Weaver – Managing Director</w:t>
            </w:r>
          </w:p>
        </w:tc>
        <w:tc>
          <w:tcPr>
            <w:tcW w:w="1134" w:type="dxa"/>
          </w:tcPr>
          <w:p w14:paraId="06FD133E" w14:textId="222F9104" w:rsidR="00071FF6" w:rsidRDefault="00071FF6" w:rsidP="001C2249">
            <w:pPr>
              <w:jc w:val="both"/>
              <w:rPr>
                <w:rFonts w:asciiTheme="majorHAnsi" w:hAnsiTheme="majorHAnsi" w:cstheme="majorHAnsi"/>
                <w:b/>
                <w:bCs/>
              </w:rPr>
            </w:pPr>
            <w:r>
              <w:rPr>
                <w:rFonts w:asciiTheme="majorHAnsi" w:hAnsiTheme="majorHAnsi" w:cstheme="majorHAnsi"/>
                <w:b/>
                <w:bCs/>
              </w:rPr>
              <w:t>From</w:t>
            </w:r>
          </w:p>
        </w:tc>
        <w:tc>
          <w:tcPr>
            <w:tcW w:w="3776" w:type="dxa"/>
          </w:tcPr>
          <w:p w14:paraId="35D7ED64" w14:textId="16855E14" w:rsidR="00071FF6" w:rsidRPr="00071FF6" w:rsidRDefault="00071FF6" w:rsidP="001C2249">
            <w:pPr>
              <w:jc w:val="both"/>
              <w:rPr>
                <w:rFonts w:asciiTheme="majorHAnsi" w:hAnsiTheme="majorHAnsi" w:cstheme="majorHAnsi"/>
              </w:rPr>
            </w:pPr>
            <w:r w:rsidRPr="00463460">
              <w:rPr>
                <w:rFonts w:asciiTheme="majorHAnsi" w:hAnsiTheme="majorHAnsi" w:cstheme="majorHAnsi"/>
              </w:rPr>
              <w:t>Jayne Brewer – HR Officer</w:t>
            </w:r>
          </w:p>
        </w:tc>
      </w:tr>
      <w:tr w:rsidR="00071FF6" w14:paraId="2A0C76B2" w14:textId="77777777" w:rsidTr="00071FF6">
        <w:tc>
          <w:tcPr>
            <w:tcW w:w="704" w:type="dxa"/>
          </w:tcPr>
          <w:p w14:paraId="1A36ADA1" w14:textId="0839FD1B" w:rsidR="00071FF6" w:rsidRDefault="00071FF6" w:rsidP="001C2249">
            <w:pPr>
              <w:jc w:val="both"/>
              <w:rPr>
                <w:rFonts w:asciiTheme="majorHAnsi" w:hAnsiTheme="majorHAnsi" w:cstheme="majorHAnsi"/>
                <w:b/>
                <w:bCs/>
              </w:rPr>
            </w:pPr>
            <w:r>
              <w:rPr>
                <w:rFonts w:asciiTheme="majorHAnsi" w:hAnsiTheme="majorHAnsi" w:cstheme="majorHAnsi"/>
                <w:b/>
                <w:bCs/>
              </w:rPr>
              <w:t>Date</w:t>
            </w:r>
          </w:p>
        </w:tc>
        <w:tc>
          <w:tcPr>
            <w:tcW w:w="3402" w:type="dxa"/>
          </w:tcPr>
          <w:p w14:paraId="3EAFCB4F" w14:textId="6342AE2A" w:rsidR="00071FF6" w:rsidRDefault="00071FF6" w:rsidP="001C2249">
            <w:pPr>
              <w:jc w:val="both"/>
              <w:rPr>
                <w:rFonts w:asciiTheme="majorHAnsi" w:hAnsiTheme="majorHAnsi" w:cstheme="majorHAnsi"/>
                <w:b/>
                <w:bCs/>
              </w:rPr>
            </w:pPr>
            <w:r w:rsidRPr="00463460">
              <w:rPr>
                <w:rFonts w:asciiTheme="majorHAnsi" w:hAnsiTheme="majorHAnsi" w:cstheme="majorHAnsi"/>
              </w:rPr>
              <w:t>20 March 2022</w:t>
            </w:r>
          </w:p>
        </w:tc>
        <w:tc>
          <w:tcPr>
            <w:tcW w:w="1134" w:type="dxa"/>
          </w:tcPr>
          <w:p w14:paraId="79177D06" w14:textId="5CA3151B" w:rsidR="00071FF6" w:rsidRDefault="00071FF6" w:rsidP="001C2249">
            <w:pPr>
              <w:jc w:val="both"/>
              <w:rPr>
                <w:rFonts w:asciiTheme="majorHAnsi" w:hAnsiTheme="majorHAnsi" w:cstheme="majorHAnsi"/>
                <w:b/>
                <w:bCs/>
              </w:rPr>
            </w:pPr>
            <w:r>
              <w:rPr>
                <w:rFonts w:asciiTheme="majorHAnsi" w:hAnsiTheme="majorHAnsi" w:cstheme="majorHAnsi"/>
                <w:b/>
                <w:bCs/>
              </w:rPr>
              <w:t>Subject</w:t>
            </w:r>
          </w:p>
        </w:tc>
        <w:tc>
          <w:tcPr>
            <w:tcW w:w="3776" w:type="dxa"/>
          </w:tcPr>
          <w:p w14:paraId="15243B87" w14:textId="4F9A03E2" w:rsidR="00071FF6" w:rsidRDefault="00071FF6" w:rsidP="001C2249">
            <w:pPr>
              <w:jc w:val="both"/>
              <w:rPr>
                <w:rFonts w:asciiTheme="majorHAnsi" w:hAnsiTheme="majorHAnsi" w:cstheme="majorHAnsi"/>
                <w:b/>
                <w:bCs/>
              </w:rPr>
            </w:pPr>
            <w:r w:rsidRPr="00463460">
              <w:rPr>
                <w:rFonts w:asciiTheme="majorHAnsi" w:hAnsiTheme="majorHAnsi" w:cstheme="majorHAnsi"/>
              </w:rPr>
              <w:t>HR – Site closure</w:t>
            </w:r>
          </w:p>
        </w:tc>
      </w:tr>
    </w:tbl>
    <w:p w14:paraId="631651C0" w14:textId="77777777" w:rsidR="00071FF6" w:rsidRDefault="00071FF6" w:rsidP="001C2249">
      <w:pPr>
        <w:jc w:val="both"/>
        <w:rPr>
          <w:rFonts w:asciiTheme="majorHAnsi" w:hAnsiTheme="majorHAnsi" w:cstheme="majorHAnsi"/>
          <w:b/>
          <w:bCs/>
        </w:rPr>
      </w:pPr>
    </w:p>
    <w:p w14:paraId="502FEDB9" w14:textId="2C2D5B5A" w:rsidR="001C2249" w:rsidRDefault="001C2249" w:rsidP="001C2249">
      <w:pPr>
        <w:jc w:val="both"/>
        <w:rPr>
          <w:rFonts w:asciiTheme="majorHAnsi" w:hAnsiTheme="majorHAnsi" w:cstheme="majorHAnsi"/>
        </w:rPr>
      </w:pPr>
      <w:r w:rsidRPr="008B7A52">
        <w:rPr>
          <w:rFonts w:asciiTheme="majorHAnsi" w:hAnsiTheme="majorHAnsi" w:cstheme="majorHAnsi"/>
        </w:rPr>
        <w:t>Dear Lynne</w:t>
      </w:r>
    </w:p>
    <w:p w14:paraId="59BFB436" w14:textId="77777777" w:rsidR="001C2249" w:rsidRPr="004C3CBF" w:rsidRDefault="001C2249" w:rsidP="001C2249">
      <w:pPr>
        <w:jc w:val="both"/>
        <w:rPr>
          <w:rFonts w:asciiTheme="majorHAnsi" w:hAnsiTheme="majorHAnsi" w:cstheme="majorHAnsi"/>
          <w:b/>
          <w:bCs/>
        </w:rPr>
      </w:pPr>
      <w:r w:rsidRPr="004C3CBF">
        <w:rPr>
          <w:rFonts w:asciiTheme="majorHAnsi" w:hAnsiTheme="majorHAnsi" w:cstheme="majorHAnsi"/>
          <w:b/>
          <w:bCs/>
        </w:rPr>
        <w:t>3.1</w:t>
      </w:r>
    </w:p>
    <w:p w14:paraId="2A716BF0" w14:textId="77777777" w:rsidR="001C2249" w:rsidRDefault="001C2249" w:rsidP="001C2249">
      <w:pPr>
        <w:jc w:val="both"/>
        <w:rPr>
          <w:rFonts w:asciiTheme="majorHAnsi" w:hAnsiTheme="majorHAnsi" w:cstheme="majorHAnsi"/>
        </w:rPr>
      </w:pPr>
      <w:r w:rsidRPr="008B7A52">
        <w:rPr>
          <w:rFonts w:asciiTheme="majorHAnsi" w:hAnsiTheme="majorHAnsi" w:cstheme="majorHAnsi"/>
        </w:rPr>
        <w:t>I hope this email finds you well.</w:t>
      </w:r>
      <w:r>
        <w:rPr>
          <w:rFonts w:asciiTheme="majorHAnsi" w:hAnsiTheme="majorHAnsi" w:cstheme="majorHAnsi"/>
        </w:rPr>
        <w:t xml:space="preserve">  Following recent discussions, I have prepared the following information for your consideration regarding the closure of Site C so that we can effectively manage this change professionally, ethically, empathetically and lawfully.  </w:t>
      </w:r>
    </w:p>
    <w:p w14:paraId="5C469460" w14:textId="77777777" w:rsidR="001C2249" w:rsidRDefault="001C2249" w:rsidP="001C2249">
      <w:pPr>
        <w:jc w:val="both"/>
        <w:rPr>
          <w:rFonts w:asciiTheme="majorHAnsi" w:hAnsiTheme="majorHAnsi" w:cstheme="majorHAnsi"/>
        </w:rPr>
      </w:pPr>
      <w:r>
        <w:rPr>
          <w:rFonts w:asciiTheme="majorHAnsi" w:hAnsiTheme="majorHAnsi" w:cstheme="majorHAnsi"/>
        </w:rPr>
        <w:t xml:space="preserve">5 staff members are based at Site C - all have been employed for more than 2 years therefore have full employment rights.  We should firstly review their contract of employment.  </w:t>
      </w:r>
      <w:r w:rsidRPr="008B7A52">
        <w:rPr>
          <w:rFonts w:asciiTheme="majorHAnsi" w:hAnsiTheme="majorHAnsi" w:cstheme="majorHAnsi"/>
        </w:rPr>
        <w:t xml:space="preserve"> </w:t>
      </w:r>
      <w:r>
        <w:rPr>
          <w:rFonts w:asciiTheme="majorHAnsi" w:hAnsiTheme="majorHAnsi" w:cstheme="majorHAnsi"/>
        </w:rPr>
        <w:t xml:space="preserve">If a ‘mobility’ clause exists within a 20-mile radius, we reserve the right to enforce relocation. If there is no mobility clause, we will need a variation to the terms of conditions of their employment.  </w:t>
      </w:r>
    </w:p>
    <w:p w14:paraId="1AB71DF0" w14:textId="77777777" w:rsidR="001C2249" w:rsidRDefault="001C2249" w:rsidP="001C2249">
      <w:pPr>
        <w:jc w:val="both"/>
        <w:rPr>
          <w:rFonts w:asciiTheme="majorHAnsi" w:hAnsiTheme="majorHAnsi" w:cstheme="majorHAnsi"/>
        </w:rPr>
      </w:pPr>
      <w:r>
        <w:rPr>
          <w:rFonts w:asciiTheme="majorHAnsi" w:hAnsiTheme="majorHAnsi" w:cstheme="majorHAnsi"/>
        </w:rPr>
        <w:t xml:space="preserve">Please see case law </w:t>
      </w:r>
      <w:r w:rsidRPr="00DF4DE8">
        <w:rPr>
          <w:rFonts w:asciiTheme="majorHAnsi" w:hAnsiTheme="majorHAnsi" w:cstheme="majorHAnsi"/>
          <w:b/>
          <w:bCs/>
        </w:rPr>
        <w:t>Kellogg &amp; Root (UK) Ltd v (1) Fitton and (2) Ewer</w:t>
      </w:r>
      <w:r>
        <w:rPr>
          <w:rFonts w:asciiTheme="majorHAnsi" w:hAnsiTheme="majorHAnsi" w:cstheme="majorHAnsi"/>
        </w:rPr>
        <w:t xml:space="preserve">.  </w:t>
      </w:r>
      <w:sdt>
        <w:sdtPr>
          <w:rPr>
            <w:rFonts w:asciiTheme="majorHAnsi" w:hAnsiTheme="majorHAnsi" w:cstheme="majorHAnsi"/>
            <w:b/>
            <w:bCs/>
          </w:rPr>
          <w:id w:val="2043940698"/>
          <w:citation/>
        </w:sdtPr>
        <w:sdtEndPr/>
        <w:sdtContent>
          <w:r w:rsidRPr="00DF4DE8">
            <w:rPr>
              <w:rFonts w:asciiTheme="majorHAnsi" w:hAnsiTheme="majorHAnsi" w:cstheme="majorHAnsi"/>
              <w:b/>
              <w:bCs/>
            </w:rPr>
            <w:fldChar w:fldCharType="begin"/>
          </w:r>
          <w:r w:rsidRPr="00DF4DE8">
            <w:rPr>
              <w:rFonts w:asciiTheme="majorHAnsi" w:hAnsiTheme="majorHAnsi" w:cstheme="majorHAnsi"/>
              <w:b/>
              <w:bCs/>
            </w:rPr>
            <w:instrText xml:space="preserve"> CITATION Emm17 \l 2057 </w:instrText>
          </w:r>
          <w:r w:rsidRPr="00DF4DE8">
            <w:rPr>
              <w:rFonts w:asciiTheme="majorHAnsi" w:hAnsiTheme="majorHAnsi" w:cstheme="majorHAnsi"/>
              <w:b/>
              <w:bCs/>
            </w:rPr>
            <w:fldChar w:fldCharType="separate"/>
          </w:r>
          <w:r w:rsidRPr="00DF4DE8">
            <w:rPr>
              <w:rFonts w:asciiTheme="majorHAnsi" w:hAnsiTheme="majorHAnsi" w:cstheme="majorHAnsi"/>
              <w:b/>
              <w:bCs/>
              <w:noProof/>
            </w:rPr>
            <w:t>(Naughton, 2017)</w:t>
          </w:r>
          <w:r w:rsidRPr="00DF4DE8">
            <w:rPr>
              <w:rFonts w:asciiTheme="majorHAnsi" w:hAnsiTheme="majorHAnsi" w:cstheme="majorHAnsi"/>
              <w:b/>
              <w:bCs/>
            </w:rPr>
            <w:fldChar w:fldCharType="end"/>
          </w:r>
        </w:sdtContent>
      </w:sdt>
    </w:p>
    <w:p w14:paraId="7E044BB6" w14:textId="77777777" w:rsidR="001C2249" w:rsidRDefault="001C2249" w:rsidP="001C2249">
      <w:pPr>
        <w:jc w:val="both"/>
        <w:rPr>
          <w:rFonts w:asciiTheme="majorHAnsi" w:hAnsiTheme="majorHAnsi" w:cstheme="majorHAnsi"/>
        </w:rPr>
      </w:pPr>
      <w:r>
        <w:rPr>
          <w:rFonts w:asciiTheme="majorHAnsi" w:hAnsiTheme="majorHAnsi" w:cstheme="majorHAnsi"/>
        </w:rPr>
        <w:t>Whilst we believe 20-miles is a reasonable distance, we will need to understand the scope of this mobility clause and factor in additional commuting time etc.</w:t>
      </w:r>
    </w:p>
    <w:p w14:paraId="05D988EC" w14:textId="77777777" w:rsidR="001C2249" w:rsidRDefault="001C2249" w:rsidP="001C2249">
      <w:pPr>
        <w:jc w:val="both"/>
        <w:rPr>
          <w:rFonts w:asciiTheme="majorHAnsi" w:hAnsiTheme="majorHAnsi" w:cstheme="majorHAnsi"/>
        </w:rPr>
      </w:pPr>
      <w:r>
        <w:rPr>
          <w:rFonts w:asciiTheme="majorHAnsi" w:hAnsiTheme="majorHAnsi" w:cstheme="majorHAnsi"/>
        </w:rPr>
        <w:t xml:space="preserve">Prior to enforcing any change, we should inform and consult with our employees (an ICE would be mandatory if more than 50 employees).  Staff have a legal right to be informed and consulted by us on any changes to contract, potential redundancies, TUPE transfers and changes to pension arrangements.  We would only need to hold a collective consultation if potentially making 20+ redundancies.  </w:t>
      </w:r>
    </w:p>
    <w:p w14:paraId="05666655" w14:textId="77777777" w:rsidR="001C2249" w:rsidRDefault="001C2249" w:rsidP="001C2249">
      <w:pPr>
        <w:jc w:val="both"/>
        <w:rPr>
          <w:rFonts w:asciiTheme="majorHAnsi" w:hAnsiTheme="majorHAnsi" w:cstheme="majorHAnsi"/>
        </w:rPr>
      </w:pPr>
      <w:r>
        <w:rPr>
          <w:rFonts w:asciiTheme="majorHAnsi" w:hAnsiTheme="majorHAnsi" w:cstheme="majorHAnsi"/>
        </w:rPr>
        <w:t>In terms of the law:</w:t>
      </w:r>
    </w:p>
    <w:p w14:paraId="44707EE1" w14:textId="77777777" w:rsidR="001C2249" w:rsidRPr="005C368B" w:rsidRDefault="001C2249" w:rsidP="001C2249">
      <w:pPr>
        <w:pStyle w:val="ListParagraph"/>
        <w:numPr>
          <w:ilvl w:val="0"/>
          <w:numId w:val="21"/>
        </w:numPr>
        <w:jc w:val="both"/>
        <w:rPr>
          <w:rFonts w:asciiTheme="majorHAnsi" w:hAnsiTheme="majorHAnsi" w:cstheme="majorHAnsi"/>
        </w:rPr>
      </w:pPr>
      <w:r>
        <w:rPr>
          <w:rFonts w:asciiTheme="majorHAnsi" w:hAnsiTheme="majorHAnsi" w:cstheme="majorHAnsi"/>
        </w:rPr>
        <w:t>‘</w:t>
      </w:r>
      <w:r w:rsidRPr="005C368B">
        <w:rPr>
          <w:rFonts w:asciiTheme="majorHAnsi" w:hAnsiTheme="majorHAnsi" w:cstheme="majorHAnsi"/>
        </w:rPr>
        <w:t>Informed</w:t>
      </w:r>
      <w:r>
        <w:rPr>
          <w:rFonts w:asciiTheme="majorHAnsi" w:hAnsiTheme="majorHAnsi" w:cstheme="majorHAnsi"/>
        </w:rPr>
        <w:t>’</w:t>
      </w:r>
      <w:r w:rsidRPr="005C368B">
        <w:rPr>
          <w:rFonts w:asciiTheme="majorHAnsi" w:hAnsiTheme="majorHAnsi" w:cstheme="majorHAnsi"/>
        </w:rPr>
        <w:t xml:space="preserve"> means – employer communicates with staff to update them on workplace matters.</w:t>
      </w:r>
    </w:p>
    <w:p w14:paraId="2AC059D4" w14:textId="77777777" w:rsidR="001C2249" w:rsidRDefault="001C2249" w:rsidP="001C2249">
      <w:pPr>
        <w:pStyle w:val="ListParagraph"/>
        <w:numPr>
          <w:ilvl w:val="0"/>
          <w:numId w:val="21"/>
        </w:numPr>
        <w:jc w:val="both"/>
        <w:rPr>
          <w:rFonts w:asciiTheme="majorHAnsi" w:hAnsiTheme="majorHAnsi" w:cstheme="majorHAnsi"/>
        </w:rPr>
      </w:pPr>
      <w:r>
        <w:rPr>
          <w:rFonts w:asciiTheme="majorHAnsi" w:hAnsiTheme="majorHAnsi" w:cstheme="majorHAnsi"/>
        </w:rPr>
        <w:t>‘</w:t>
      </w:r>
      <w:r w:rsidRPr="005C368B">
        <w:rPr>
          <w:rFonts w:asciiTheme="majorHAnsi" w:hAnsiTheme="majorHAnsi" w:cstheme="majorHAnsi"/>
        </w:rPr>
        <w:t>Consulted</w:t>
      </w:r>
      <w:r>
        <w:rPr>
          <w:rFonts w:asciiTheme="majorHAnsi" w:hAnsiTheme="majorHAnsi" w:cstheme="majorHAnsi"/>
        </w:rPr>
        <w:t>’</w:t>
      </w:r>
      <w:r w:rsidRPr="005C368B">
        <w:rPr>
          <w:rFonts w:asciiTheme="majorHAnsi" w:hAnsiTheme="majorHAnsi" w:cstheme="majorHAnsi"/>
        </w:rPr>
        <w:t xml:space="preserve"> means – employer actively seeks and considers employees view before making a decision.</w:t>
      </w:r>
      <w:r w:rsidRPr="00CC0A68">
        <w:rPr>
          <w:rFonts w:asciiTheme="majorHAnsi" w:hAnsiTheme="majorHAnsi" w:cstheme="majorHAnsi"/>
        </w:rPr>
        <w:t xml:space="preserve"> </w:t>
      </w:r>
      <w:sdt>
        <w:sdtPr>
          <w:id w:val="-1972279394"/>
          <w:citation/>
        </w:sdtPr>
        <w:sdtEndPr/>
        <w:sdtContent>
          <w:r w:rsidRPr="00CC0A68">
            <w:rPr>
              <w:rFonts w:asciiTheme="majorHAnsi" w:hAnsiTheme="majorHAnsi" w:cstheme="majorHAnsi"/>
            </w:rPr>
            <w:fldChar w:fldCharType="begin"/>
          </w:r>
          <w:r w:rsidRPr="00CC0A68">
            <w:rPr>
              <w:rFonts w:asciiTheme="majorHAnsi" w:hAnsiTheme="majorHAnsi" w:cstheme="majorHAnsi"/>
            </w:rPr>
            <w:instrText xml:space="preserve"> CITATION ACA221 \l 2057 </w:instrText>
          </w:r>
          <w:r w:rsidRPr="00CC0A68">
            <w:rPr>
              <w:rFonts w:asciiTheme="majorHAnsi" w:hAnsiTheme="majorHAnsi" w:cstheme="majorHAnsi"/>
            </w:rPr>
            <w:fldChar w:fldCharType="separate"/>
          </w:r>
          <w:r w:rsidRPr="00CC0A68">
            <w:rPr>
              <w:rFonts w:asciiTheme="majorHAnsi" w:hAnsiTheme="majorHAnsi" w:cstheme="majorHAnsi"/>
              <w:noProof/>
            </w:rPr>
            <w:t>(ACAS, 2022)</w:t>
          </w:r>
          <w:r w:rsidRPr="00CC0A68">
            <w:rPr>
              <w:rFonts w:asciiTheme="majorHAnsi" w:hAnsiTheme="majorHAnsi" w:cstheme="majorHAnsi"/>
            </w:rPr>
            <w:fldChar w:fldCharType="end"/>
          </w:r>
        </w:sdtContent>
      </w:sdt>
      <w:r w:rsidRPr="00CC0A68">
        <w:rPr>
          <w:rFonts w:asciiTheme="majorHAnsi" w:hAnsiTheme="majorHAnsi" w:cstheme="majorHAnsi"/>
        </w:rPr>
        <w:t xml:space="preserve">.  </w:t>
      </w:r>
    </w:p>
    <w:p w14:paraId="3042D68F" w14:textId="44EA1A5E" w:rsidR="001C2249" w:rsidRDefault="001C2249" w:rsidP="001C2249">
      <w:pPr>
        <w:jc w:val="both"/>
        <w:rPr>
          <w:rFonts w:asciiTheme="majorHAnsi" w:hAnsiTheme="majorHAnsi" w:cstheme="majorHAnsi"/>
        </w:rPr>
      </w:pPr>
      <w:r>
        <w:rPr>
          <w:rFonts w:asciiTheme="majorHAnsi" w:hAnsiTheme="majorHAnsi" w:cstheme="majorHAnsi"/>
        </w:rPr>
        <w:t>Once we have consulted and have agreement from staff, we should be able to proceed with the move immediately – making provision in the new site for additional staff</w:t>
      </w:r>
      <w:r w:rsidR="0058754E">
        <w:rPr>
          <w:rFonts w:asciiTheme="majorHAnsi" w:hAnsiTheme="majorHAnsi" w:cstheme="majorHAnsi"/>
        </w:rPr>
        <w:t xml:space="preserve"> (office</w:t>
      </w:r>
      <w:r w:rsidR="00544753">
        <w:rPr>
          <w:rFonts w:asciiTheme="majorHAnsi" w:hAnsiTheme="majorHAnsi" w:cstheme="majorHAnsi"/>
        </w:rPr>
        <w:t>/desk space</w:t>
      </w:r>
      <w:r w:rsidR="008F4683">
        <w:rPr>
          <w:rFonts w:asciiTheme="majorHAnsi" w:hAnsiTheme="majorHAnsi" w:cstheme="majorHAnsi"/>
        </w:rPr>
        <w:t xml:space="preserve">/parking etc). </w:t>
      </w:r>
    </w:p>
    <w:p w14:paraId="0F2DFCCD" w14:textId="7BAA3BAC" w:rsidR="001C2249" w:rsidRDefault="001C2249" w:rsidP="001C2249">
      <w:pPr>
        <w:jc w:val="both"/>
        <w:rPr>
          <w:rFonts w:asciiTheme="majorHAnsi" w:hAnsiTheme="majorHAnsi" w:cstheme="majorHAnsi"/>
        </w:rPr>
      </w:pPr>
      <w:r>
        <w:rPr>
          <w:rFonts w:asciiTheme="majorHAnsi" w:hAnsiTheme="majorHAnsi" w:cstheme="majorHAnsi"/>
        </w:rPr>
        <w:t xml:space="preserve">We do not have to offer employees any compensation for relocation unless it is specified in their contract, however, we may wish to consider covering reasonable costs if it will support a smooth transition. </w:t>
      </w:r>
      <w:r w:rsidR="008F4683">
        <w:rPr>
          <w:rFonts w:asciiTheme="majorHAnsi" w:hAnsiTheme="majorHAnsi" w:cstheme="majorHAnsi"/>
        </w:rPr>
        <w:t xml:space="preserve">We can discuss this following consultation as I’ve no doubt individuals will raise this if it is a concern.  </w:t>
      </w:r>
    </w:p>
    <w:p w14:paraId="7247F792" w14:textId="6F764BBA" w:rsidR="001C2249" w:rsidRDefault="001C2249" w:rsidP="001C2249">
      <w:pPr>
        <w:jc w:val="both"/>
        <w:rPr>
          <w:rFonts w:asciiTheme="majorHAnsi" w:hAnsiTheme="majorHAnsi" w:cstheme="majorHAnsi"/>
        </w:rPr>
      </w:pPr>
      <w:r>
        <w:rPr>
          <w:rFonts w:asciiTheme="majorHAnsi" w:hAnsiTheme="majorHAnsi" w:cstheme="majorHAnsi"/>
        </w:rPr>
        <w:t>It is not advised to make unilateral changes (change the contract with no consent from all parties involved)</w:t>
      </w:r>
      <w:r w:rsidR="00047C2D">
        <w:rPr>
          <w:rFonts w:asciiTheme="majorHAnsi" w:hAnsiTheme="majorHAnsi" w:cstheme="majorHAnsi"/>
        </w:rPr>
        <w:t xml:space="preserve"> – we want to ensure they feel a part of this transition and comfortable with the way we have approached the situation</w:t>
      </w:r>
      <w:r>
        <w:rPr>
          <w:rFonts w:asciiTheme="majorHAnsi" w:hAnsiTheme="majorHAnsi" w:cstheme="majorHAnsi"/>
        </w:rPr>
        <w:t xml:space="preserve">.   If staff are members of a trade union, we will need to work with them in ‘Collective Bargaining’ – which is when we discuss changes to our employees’ terms and conditions.  </w:t>
      </w:r>
    </w:p>
    <w:p w14:paraId="4DF19798" w14:textId="77777777" w:rsidR="001C2249" w:rsidRPr="004C3CBF" w:rsidRDefault="00637BF1" w:rsidP="001C2249">
      <w:pPr>
        <w:jc w:val="both"/>
        <w:rPr>
          <w:rFonts w:asciiTheme="majorHAnsi" w:hAnsiTheme="majorHAnsi" w:cstheme="majorHAnsi"/>
          <w:b/>
          <w:bCs/>
        </w:rPr>
      </w:pPr>
      <w:sdt>
        <w:sdtPr>
          <w:rPr>
            <w:rFonts w:asciiTheme="majorHAnsi" w:hAnsiTheme="majorHAnsi" w:cstheme="majorHAnsi"/>
            <w:b/>
            <w:bCs/>
          </w:rPr>
          <w:id w:val="-1347781610"/>
          <w:citation/>
        </w:sdtPr>
        <w:sdtEndPr/>
        <w:sdtContent>
          <w:r w:rsidR="001C2249" w:rsidRPr="004C3CBF">
            <w:rPr>
              <w:rFonts w:asciiTheme="majorHAnsi" w:hAnsiTheme="majorHAnsi" w:cstheme="majorHAnsi"/>
              <w:b/>
              <w:bCs/>
            </w:rPr>
            <w:fldChar w:fldCharType="begin"/>
          </w:r>
          <w:r w:rsidR="001C2249" w:rsidRPr="004C3CBF">
            <w:rPr>
              <w:rFonts w:asciiTheme="majorHAnsi" w:hAnsiTheme="majorHAnsi" w:cstheme="majorHAnsi"/>
              <w:b/>
              <w:bCs/>
            </w:rPr>
            <w:instrText xml:space="preserve"> CITATION GOV224 \l 2057 </w:instrText>
          </w:r>
          <w:r w:rsidR="001C2249" w:rsidRPr="004C3CBF">
            <w:rPr>
              <w:rFonts w:asciiTheme="majorHAnsi" w:hAnsiTheme="majorHAnsi" w:cstheme="majorHAnsi"/>
              <w:b/>
              <w:bCs/>
            </w:rPr>
            <w:fldChar w:fldCharType="separate"/>
          </w:r>
          <w:r w:rsidR="001C2249" w:rsidRPr="004C3CBF">
            <w:rPr>
              <w:rFonts w:asciiTheme="majorHAnsi" w:hAnsiTheme="majorHAnsi" w:cstheme="majorHAnsi"/>
              <w:b/>
              <w:bCs/>
              <w:noProof/>
            </w:rPr>
            <w:t>(GOV.UK, 2022)</w:t>
          </w:r>
          <w:r w:rsidR="001C2249" w:rsidRPr="004C3CBF">
            <w:rPr>
              <w:rFonts w:asciiTheme="majorHAnsi" w:hAnsiTheme="majorHAnsi" w:cstheme="majorHAnsi"/>
              <w:b/>
              <w:bCs/>
            </w:rPr>
            <w:fldChar w:fldCharType="end"/>
          </w:r>
        </w:sdtContent>
      </w:sdt>
    </w:p>
    <w:p w14:paraId="4851904A" w14:textId="77777777" w:rsidR="001C2249" w:rsidRDefault="001C2249" w:rsidP="001C2249">
      <w:pPr>
        <w:jc w:val="both"/>
        <w:rPr>
          <w:rFonts w:asciiTheme="majorHAnsi" w:hAnsiTheme="majorHAnsi" w:cstheme="majorHAnsi"/>
        </w:rPr>
      </w:pPr>
      <w:r>
        <w:rPr>
          <w:rFonts w:asciiTheme="majorHAnsi" w:hAnsiTheme="majorHAnsi" w:cstheme="majorHAnsi"/>
        </w:rPr>
        <w:t>Employees without a mobility clause in their contract have the choice whether to move.  If they decide not to – we may need to make them redundant if they:</w:t>
      </w:r>
    </w:p>
    <w:p w14:paraId="7C193A33" w14:textId="77777777" w:rsidR="001C2249" w:rsidRPr="001C7518" w:rsidRDefault="001C2249" w:rsidP="001C2249">
      <w:pPr>
        <w:pStyle w:val="ListParagraph"/>
        <w:numPr>
          <w:ilvl w:val="0"/>
          <w:numId w:val="22"/>
        </w:numPr>
        <w:jc w:val="both"/>
        <w:rPr>
          <w:rFonts w:asciiTheme="majorHAnsi" w:hAnsiTheme="majorHAnsi" w:cstheme="majorHAnsi"/>
        </w:rPr>
      </w:pPr>
      <w:r>
        <w:rPr>
          <w:rFonts w:asciiTheme="majorHAnsi" w:hAnsiTheme="majorHAnsi" w:cstheme="majorHAnsi"/>
        </w:rPr>
        <w:t>m</w:t>
      </w:r>
      <w:r w:rsidRPr="001C7518">
        <w:rPr>
          <w:rFonts w:asciiTheme="majorHAnsi" w:hAnsiTheme="majorHAnsi" w:cstheme="majorHAnsi"/>
        </w:rPr>
        <w:t>atch the redundancy criteria</w:t>
      </w:r>
    </w:p>
    <w:p w14:paraId="6EDAB621" w14:textId="77777777" w:rsidR="001C2249" w:rsidRPr="001C7518" w:rsidRDefault="001C2249" w:rsidP="001C2249">
      <w:pPr>
        <w:pStyle w:val="ListParagraph"/>
        <w:numPr>
          <w:ilvl w:val="0"/>
          <w:numId w:val="22"/>
        </w:numPr>
        <w:jc w:val="both"/>
        <w:rPr>
          <w:rFonts w:asciiTheme="majorHAnsi" w:hAnsiTheme="majorHAnsi" w:cstheme="majorHAnsi"/>
        </w:rPr>
      </w:pPr>
      <w:r>
        <w:rPr>
          <w:rFonts w:asciiTheme="majorHAnsi" w:hAnsiTheme="majorHAnsi" w:cstheme="majorHAnsi"/>
        </w:rPr>
        <w:t>a</w:t>
      </w:r>
      <w:r w:rsidRPr="001C7518">
        <w:rPr>
          <w:rFonts w:asciiTheme="majorHAnsi" w:hAnsiTheme="majorHAnsi" w:cstheme="majorHAnsi"/>
        </w:rPr>
        <w:t xml:space="preserve">re not getting compensation from </w:t>
      </w:r>
      <w:r>
        <w:rPr>
          <w:rFonts w:asciiTheme="majorHAnsi" w:hAnsiTheme="majorHAnsi" w:cstheme="majorHAnsi"/>
        </w:rPr>
        <w:t>us</w:t>
      </w:r>
      <w:r w:rsidRPr="001C7518">
        <w:rPr>
          <w:rFonts w:asciiTheme="majorHAnsi" w:hAnsiTheme="majorHAnsi" w:cstheme="majorHAnsi"/>
        </w:rPr>
        <w:t xml:space="preserve"> because they decided not to move</w:t>
      </w:r>
      <w:r>
        <w:rPr>
          <w:rFonts w:asciiTheme="majorHAnsi" w:hAnsiTheme="majorHAnsi" w:cstheme="majorHAnsi"/>
        </w:rPr>
        <w:t>.</w:t>
      </w:r>
    </w:p>
    <w:p w14:paraId="5789F6B7" w14:textId="77777777" w:rsidR="001C2249" w:rsidRDefault="001C2249" w:rsidP="001C2249">
      <w:pPr>
        <w:pStyle w:val="ListParagraph"/>
        <w:numPr>
          <w:ilvl w:val="0"/>
          <w:numId w:val="22"/>
        </w:numPr>
        <w:jc w:val="both"/>
        <w:rPr>
          <w:rFonts w:asciiTheme="majorHAnsi" w:hAnsiTheme="majorHAnsi" w:cstheme="majorHAnsi"/>
        </w:rPr>
      </w:pPr>
      <w:r w:rsidRPr="001C7518">
        <w:rPr>
          <w:rFonts w:asciiTheme="majorHAnsi" w:hAnsiTheme="majorHAnsi" w:cstheme="majorHAnsi"/>
        </w:rPr>
        <w:t>haven’t ‘unreasonably’ refused an offer of suitable alternative work</w:t>
      </w:r>
      <w:r>
        <w:rPr>
          <w:rFonts w:asciiTheme="majorHAnsi" w:hAnsiTheme="majorHAnsi" w:cstheme="majorHAnsi"/>
        </w:rPr>
        <w:t>.</w:t>
      </w:r>
    </w:p>
    <w:p w14:paraId="62CAA584" w14:textId="77777777" w:rsidR="001C2249" w:rsidRDefault="001C2249" w:rsidP="001C2249">
      <w:pPr>
        <w:jc w:val="both"/>
        <w:rPr>
          <w:rFonts w:asciiTheme="majorHAnsi" w:hAnsiTheme="majorHAnsi" w:cstheme="majorHAnsi"/>
        </w:rPr>
      </w:pPr>
      <w:r>
        <w:rPr>
          <w:rFonts w:asciiTheme="majorHAnsi" w:hAnsiTheme="majorHAnsi" w:cstheme="majorHAnsi"/>
        </w:rPr>
        <w:lastRenderedPageBreak/>
        <w:t>To minimise any potential unfair dismissal claims, we should host meaningful redundancy consultations.  ACAS suggest the following elements are discussed:</w:t>
      </w:r>
    </w:p>
    <w:p w14:paraId="133CAD65"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Changed needed, what we plan to do and why</w:t>
      </w:r>
    </w:p>
    <w:p w14:paraId="19D4B983"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Ways to avoid or make fewer redundancies</w:t>
      </w:r>
    </w:p>
    <w:p w14:paraId="10DD8473"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Skills and experience needed for the future</w:t>
      </w:r>
    </w:p>
    <w:p w14:paraId="1D2EE98D"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Criteria for selecting employees for redundancy</w:t>
      </w:r>
    </w:p>
    <w:p w14:paraId="2BC27B6C"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Concerns from employees</w:t>
      </w:r>
    </w:p>
    <w:p w14:paraId="5F05B6B9" w14:textId="77777777" w:rsidR="001C2249" w:rsidRPr="00196DBD" w:rsidRDefault="001C2249" w:rsidP="001C2249">
      <w:pPr>
        <w:pStyle w:val="ListParagraph"/>
        <w:numPr>
          <w:ilvl w:val="0"/>
          <w:numId w:val="23"/>
        </w:numPr>
        <w:jc w:val="both"/>
        <w:rPr>
          <w:rFonts w:asciiTheme="majorHAnsi" w:hAnsiTheme="majorHAnsi" w:cstheme="majorHAnsi"/>
        </w:rPr>
      </w:pPr>
      <w:r w:rsidRPr="00196DBD">
        <w:rPr>
          <w:rFonts w:asciiTheme="majorHAnsi" w:hAnsiTheme="majorHAnsi" w:cstheme="majorHAnsi"/>
        </w:rPr>
        <w:t xml:space="preserve">How we can support staff in relation to future recruitment i.e. update CVs and provide training. </w:t>
      </w:r>
    </w:p>
    <w:p w14:paraId="793FC4E6" w14:textId="77777777" w:rsidR="001C2249" w:rsidRPr="00196DBD" w:rsidRDefault="00637BF1" w:rsidP="001C2249">
      <w:pPr>
        <w:jc w:val="both"/>
        <w:rPr>
          <w:rFonts w:asciiTheme="majorHAnsi" w:hAnsiTheme="majorHAnsi" w:cstheme="majorHAnsi"/>
          <w:b/>
          <w:bCs/>
        </w:rPr>
      </w:pPr>
      <w:sdt>
        <w:sdtPr>
          <w:rPr>
            <w:rFonts w:asciiTheme="majorHAnsi" w:hAnsiTheme="majorHAnsi" w:cstheme="majorHAnsi"/>
            <w:b/>
            <w:bCs/>
          </w:rPr>
          <w:id w:val="1064755881"/>
          <w:citation/>
        </w:sdtPr>
        <w:sdtEndPr/>
        <w:sdtContent>
          <w:r w:rsidR="001C2249" w:rsidRPr="00196DBD">
            <w:rPr>
              <w:rFonts w:asciiTheme="majorHAnsi" w:hAnsiTheme="majorHAnsi" w:cstheme="majorHAnsi"/>
              <w:b/>
              <w:bCs/>
            </w:rPr>
            <w:fldChar w:fldCharType="begin"/>
          </w:r>
          <w:r w:rsidR="001C2249" w:rsidRPr="00196DBD">
            <w:rPr>
              <w:rFonts w:asciiTheme="majorHAnsi" w:hAnsiTheme="majorHAnsi" w:cstheme="majorHAnsi"/>
              <w:b/>
              <w:bCs/>
            </w:rPr>
            <w:instrText xml:space="preserve"> CITATION ACA222 \l 2057 </w:instrText>
          </w:r>
          <w:r w:rsidR="001C2249" w:rsidRPr="00196DBD">
            <w:rPr>
              <w:rFonts w:asciiTheme="majorHAnsi" w:hAnsiTheme="majorHAnsi" w:cstheme="majorHAnsi"/>
              <w:b/>
              <w:bCs/>
            </w:rPr>
            <w:fldChar w:fldCharType="separate"/>
          </w:r>
          <w:r w:rsidR="001C2249" w:rsidRPr="00196DBD">
            <w:rPr>
              <w:rFonts w:asciiTheme="majorHAnsi" w:hAnsiTheme="majorHAnsi" w:cstheme="majorHAnsi"/>
              <w:b/>
              <w:bCs/>
              <w:noProof/>
            </w:rPr>
            <w:t>(ACAS, 2022)</w:t>
          </w:r>
          <w:r w:rsidR="001C2249" w:rsidRPr="00196DBD">
            <w:rPr>
              <w:rFonts w:asciiTheme="majorHAnsi" w:hAnsiTheme="majorHAnsi" w:cstheme="majorHAnsi"/>
              <w:b/>
              <w:bCs/>
            </w:rPr>
            <w:fldChar w:fldCharType="end"/>
          </w:r>
        </w:sdtContent>
      </w:sdt>
    </w:p>
    <w:p w14:paraId="1E71A8C3" w14:textId="77777777" w:rsidR="001C2249" w:rsidRDefault="001C2249" w:rsidP="001C2249">
      <w:pPr>
        <w:jc w:val="both"/>
        <w:rPr>
          <w:rFonts w:asciiTheme="majorHAnsi" w:hAnsiTheme="majorHAnsi" w:cstheme="majorHAnsi"/>
        </w:rPr>
      </w:pPr>
      <w:r w:rsidRPr="00186014">
        <w:rPr>
          <w:rFonts w:asciiTheme="majorHAnsi" w:hAnsiTheme="majorHAnsi" w:cstheme="majorHAnsi"/>
        </w:rPr>
        <w:t xml:space="preserve">I will establish if we have a policy or agreement in place regarding rules for individual consultations but we should ensure any managers leading consultation meetings are fully trained, informed and prepared to answer all questions. </w:t>
      </w:r>
    </w:p>
    <w:p w14:paraId="30C87A39" w14:textId="14FA7B07" w:rsidR="00D56994" w:rsidRDefault="00D56994" w:rsidP="001C2249">
      <w:pPr>
        <w:jc w:val="both"/>
        <w:rPr>
          <w:rFonts w:asciiTheme="majorHAnsi" w:hAnsiTheme="majorHAnsi" w:cstheme="majorHAnsi"/>
        </w:rPr>
      </w:pPr>
      <w:r>
        <w:rPr>
          <w:rFonts w:asciiTheme="majorHAnsi" w:hAnsiTheme="majorHAnsi" w:cstheme="majorHAnsi"/>
        </w:rPr>
        <w:t xml:space="preserve">ACAS is a super source of support so we can contact them to clarify any elements we are unsure of so that we feel we have taken all relevant steps in this case.  </w:t>
      </w:r>
    </w:p>
    <w:p w14:paraId="09640866" w14:textId="77777777" w:rsidR="001C2249" w:rsidRPr="0078403C" w:rsidRDefault="001C2249" w:rsidP="001C2249">
      <w:pPr>
        <w:jc w:val="both"/>
        <w:rPr>
          <w:rFonts w:asciiTheme="majorHAnsi" w:hAnsiTheme="majorHAnsi" w:cstheme="majorHAnsi"/>
          <w:b/>
          <w:bCs/>
        </w:rPr>
      </w:pPr>
      <w:r w:rsidRPr="0078403C">
        <w:rPr>
          <w:rFonts w:asciiTheme="majorHAnsi" w:hAnsiTheme="majorHAnsi" w:cstheme="majorHAnsi"/>
          <w:b/>
          <w:bCs/>
        </w:rPr>
        <w:t xml:space="preserve">3.1, 3.3 </w:t>
      </w:r>
    </w:p>
    <w:p w14:paraId="5DA2F670" w14:textId="77777777" w:rsidR="001C2249" w:rsidRDefault="001C2249" w:rsidP="001C2249">
      <w:pPr>
        <w:jc w:val="both"/>
        <w:rPr>
          <w:rFonts w:asciiTheme="majorHAnsi" w:hAnsiTheme="majorHAnsi" w:cstheme="majorHAnsi"/>
        </w:rPr>
      </w:pPr>
      <w:r>
        <w:rPr>
          <w:rFonts w:asciiTheme="majorHAnsi" w:hAnsiTheme="majorHAnsi" w:cstheme="majorHAnsi"/>
        </w:rPr>
        <w:t xml:space="preserve">If we were to consider selling the site to a competitor, employees’ rights are protected by certain regulations known as TUPE (Transfer of Undertakings Protection of Employment).   TUPE will depend on the transfer type (Business transfer or a Service Provision Change) and associated details.  In service provision changes, employees must be part of an ‘organised grouping of employees’ to transfer under TUPE.  </w:t>
      </w:r>
    </w:p>
    <w:p w14:paraId="4FD5082B" w14:textId="656C5FCC" w:rsidR="001C2249" w:rsidRDefault="001C2249" w:rsidP="001C2249">
      <w:pPr>
        <w:jc w:val="both"/>
        <w:rPr>
          <w:rFonts w:asciiTheme="majorHAnsi" w:hAnsiTheme="majorHAnsi" w:cstheme="majorHAnsi"/>
        </w:rPr>
      </w:pPr>
      <w:r>
        <w:rPr>
          <w:rFonts w:asciiTheme="majorHAnsi" w:hAnsiTheme="majorHAnsi" w:cstheme="majorHAnsi"/>
        </w:rPr>
        <w:t xml:space="preserve">It is worth noting that TUPE is a </w:t>
      </w:r>
      <w:r w:rsidR="00D56994">
        <w:rPr>
          <w:rFonts w:asciiTheme="majorHAnsi" w:hAnsiTheme="majorHAnsi" w:cstheme="majorHAnsi"/>
        </w:rPr>
        <w:t xml:space="preserve">really </w:t>
      </w:r>
      <w:r>
        <w:rPr>
          <w:rFonts w:asciiTheme="majorHAnsi" w:hAnsiTheme="majorHAnsi" w:cstheme="majorHAnsi"/>
        </w:rPr>
        <w:t xml:space="preserve">complex area and we should seek professional advice is this is considered now or in the future.  </w:t>
      </w:r>
    </w:p>
    <w:p w14:paraId="3AA73F86" w14:textId="77777777" w:rsidR="001C2249" w:rsidRDefault="001C2249" w:rsidP="001C2249">
      <w:pPr>
        <w:jc w:val="both"/>
        <w:rPr>
          <w:rFonts w:asciiTheme="majorHAnsi" w:hAnsiTheme="majorHAnsi" w:cstheme="majorHAnsi"/>
        </w:rPr>
      </w:pPr>
      <w:r>
        <w:rPr>
          <w:rFonts w:asciiTheme="majorHAnsi" w:hAnsiTheme="majorHAnsi" w:cstheme="majorHAnsi"/>
        </w:rPr>
        <w:t xml:space="preserve">An </w:t>
      </w:r>
      <w:r w:rsidRPr="007A7D16">
        <w:rPr>
          <w:rFonts w:asciiTheme="majorHAnsi" w:hAnsiTheme="majorHAnsi" w:cstheme="majorHAnsi"/>
          <w:b/>
          <w:bCs/>
        </w:rPr>
        <w:t>Automatic Transfer Principle</w:t>
      </w:r>
      <w:r>
        <w:rPr>
          <w:rFonts w:asciiTheme="majorHAnsi" w:hAnsiTheme="majorHAnsi" w:cstheme="majorHAnsi"/>
        </w:rPr>
        <w:t xml:space="preserve"> is when the new employer essentially takes over from the old employer – accepting responsibility for the existing employees of the business that has transferred.  </w:t>
      </w:r>
    </w:p>
    <w:p w14:paraId="3D3CD2B8" w14:textId="5A49C35F" w:rsidR="001C2249" w:rsidRDefault="001C2249" w:rsidP="001C2249">
      <w:pPr>
        <w:jc w:val="both"/>
        <w:rPr>
          <w:rFonts w:asciiTheme="majorHAnsi" w:hAnsiTheme="majorHAnsi" w:cstheme="majorHAnsi"/>
        </w:rPr>
      </w:pPr>
      <w:r>
        <w:rPr>
          <w:rFonts w:asciiTheme="majorHAnsi" w:hAnsiTheme="majorHAnsi" w:cstheme="majorHAnsi"/>
        </w:rPr>
        <w:t>“</w:t>
      </w:r>
      <w:r w:rsidRPr="00974ED0">
        <w:rPr>
          <w:rFonts w:asciiTheme="majorHAnsi" w:hAnsiTheme="majorHAnsi" w:cstheme="majorHAnsi"/>
          <w:i/>
          <w:iCs/>
        </w:rPr>
        <w:t>All of the transferor’s rights, powers, duties and liability under or in connection with the transferring employees contracts pass to the transferee.  Furthermore, any act or omission done by the transferor prior to the transfer is treated as having been don</w:t>
      </w:r>
      <w:r w:rsidR="00974ED0" w:rsidRPr="00974ED0">
        <w:rPr>
          <w:rFonts w:asciiTheme="majorHAnsi" w:hAnsiTheme="majorHAnsi" w:cstheme="majorHAnsi"/>
          <w:i/>
          <w:iCs/>
        </w:rPr>
        <w:t>e</w:t>
      </w:r>
      <w:r w:rsidRPr="00974ED0">
        <w:rPr>
          <w:rFonts w:asciiTheme="majorHAnsi" w:hAnsiTheme="majorHAnsi" w:cstheme="majorHAnsi"/>
          <w:i/>
          <w:iCs/>
        </w:rPr>
        <w:t xml:space="preserve"> by the transferee.  It is therefore important that a transferee conducts adequate due diligence over the rights it will acquire and may wish to obtain appropriate indemnities from the transferor in respect of pre-transfer liabilities</w:t>
      </w:r>
      <w:r>
        <w:rPr>
          <w:rFonts w:asciiTheme="majorHAnsi" w:hAnsiTheme="majorHAnsi" w:cstheme="majorHAnsi"/>
        </w:rPr>
        <w:t xml:space="preserve">.”  </w:t>
      </w:r>
      <w:sdt>
        <w:sdtPr>
          <w:rPr>
            <w:rFonts w:asciiTheme="majorHAnsi" w:hAnsiTheme="majorHAnsi" w:cstheme="majorHAnsi"/>
            <w:b/>
            <w:bCs/>
          </w:rPr>
          <w:id w:val="676773162"/>
          <w:citation/>
        </w:sdtPr>
        <w:sdtEndPr/>
        <w:sdtContent>
          <w:r w:rsidRPr="00A41461">
            <w:rPr>
              <w:rFonts w:asciiTheme="majorHAnsi" w:hAnsiTheme="majorHAnsi" w:cstheme="majorHAnsi"/>
              <w:b/>
              <w:bCs/>
            </w:rPr>
            <w:fldChar w:fldCharType="begin"/>
          </w:r>
          <w:r w:rsidRPr="00A41461">
            <w:rPr>
              <w:rFonts w:asciiTheme="majorHAnsi" w:hAnsiTheme="majorHAnsi" w:cstheme="majorHAnsi"/>
              <w:b/>
              <w:bCs/>
            </w:rPr>
            <w:instrText xml:space="preserve"> CITATION Liz20 \l 2057 </w:instrText>
          </w:r>
          <w:r w:rsidRPr="00A41461">
            <w:rPr>
              <w:rFonts w:asciiTheme="majorHAnsi" w:hAnsiTheme="majorHAnsi" w:cstheme="majorHAnsi"/>
              <w:b/>
              <w:bCs/>
            </w:rPr>
            <w:fldChar w:fldCharType="separate"/>
          </w:r>
          <w:r w:rsidRPr="00A41461">
            <w:rPr>
              <w:rFonts w:asciiTheme="majorHAnsi" w:hAnsiTheme="majorHAnsi" w:cstheme="majorHAnsi"/>
              <w:b/>
              <w:bCs/>
              <w:noProof/>
            </w:rPr>
            <w:t>(Stevens, 2020)</w:t>
          </w:r>
          <w:r w:rsidRPr="00A41461">
            <w:rPr>
              <w:rFonts w:asciiTheme="majorHAnsi" w:hAnsiTheme="majorHAnsi" w:cstheme="majorHAnsi"/>
              <w:b/>
              <w:bCs/>
            </w:rPr>
            <w:fldChar w:fldCharType="end"/>
          </w:r>
        </w:sdtContent>
      </w:sdt>
    </w:p>
    <w:p w14:paraId="616CAAEB" w14:textId="77777777" w:rsidR="001C2249" w:rsidRDefault="001C2249" w:rsidP="001C2249">
      <w:pPr>
        <w:jc w:val="both"/>
        <w:rPr>
          <w:rFonts w:asciiTheme="majorHAnsi" w:hAnsiTheme="majorHAnsi" w:cstheme="majorHAnsi"/>
        </w:rPr>
      </w:pPr>
      <w:r>
        <w:rPr>
          <w:rFonts w:asciiTheme="majorHAnsi" w:hAnsiTheme="majorHAnsi" w:cstheme="majorHAnsi"/>
        </w:rPr>
        <w:t xml:space="preserve">We would be obliged to provide the new employer (transferee) written information about the employees who transfer and details of rights/obligations towards them.  i.e. Identity and age of employees, employment contract particulars, details of any tribunal claims that the transferor reasonably believes might be brought.  </w:t>
      </w:r>
    </w:p>
    <w:p w14:paraId="20E5DD8D" w14:textId="77777777" w:rsidR="001C2249" w:rsidRDefault="001C2249" w:rsidP="001C2249">
      <w:pPr>
        <w:jc w:val="both"/>
        <w:rPr>
          <w:rFonts w:asciiTheme="majorHAnsi" w:hAnsiTheme="majorHAnsi" w:cstheme="majorHAnsi"/>
        </w:rPr>
      </w:pPr>
      <w:r>
        <w:rPr>
          <w:rFonts w:asciiTheme="majorHAnsi" w:hAnsiTheme="majorHAnsi" w:cstheme="majorHAnsi"/>
        </w:rPr>
        <w:t xml:space="preserve">Compensation may be required if insufficient information is provided – this starts at £500 per employee if information has been withheld or is defective.  </w:t>
      </w:r>
    </w:p>
    <w:p w14:paraId="2D713E72" w14:textId="77777777" w:rsidR="001C2249" w:rsidRPr="007D49F4" w:rsidRDefault="00637BF1" w:rsidP="001C2249">
      <w:pPr>
        <w:jc w:val="both"/>
        <w:rPr>
          <w:rFonts w:asciiTheme="majorHAnsi" w:hAnsiTheme="majorHAnsi" w:cstheme="majorHAnsi"/>
          <w:b/>
          <w:bCs/>
        </w:rPr>
      </w:pPr>
      <w:sdt>
        <w:sdtPr>
          <w:rPr>
            <w:rFonts w:asciiTheme="majorHAnsi" w:hAnsiTheme="majorHAnsi" w:cstheme="majorHAnsi"/>
            <w:b/>
            <w:bCs/>
          </w:rPr>
          <w:id w:val="308679172"/>
          <w:citation/>
        </w:sdtPr>
        <w:sdtEndPr/>
        <w:sdtContent>
          <w:r w:rsidR="001C2249" w:rsidRPr="007D49F4">
            <w:rPr>
              <w:rFonts w:asciiTheme="majorHAnsi" w:hAnsiTheme="majorHAnsi" w:cstheme="majorHAnsi"/>
              <w:b/>
              <w:bCs/>
            </w:rPr>
            <w:fldChar w:fldCharType="begin"/>
          </w:r>
          <w:r w:rsidR="001C2249" w:rsidRPr="007D49F4">
            <w:rPr>
              <w:rFonts w:asciiTheme="majorHAnsi" w:hAnsiTheme="majorHAnsi" w:cstheme="majorHAnsi"/>
              <w:b/>
              <w:bCs/>
            </w:rPr>
            <w:instrText xml:space="preserve"> CITATION Ayl21 \l 2057 </w:instrText>
          </w:r>
          <w:r w:rsidR="001C2249" w:rsidRPr="007D49F4">
            <w:rPr>
              <w:rFonts w:asciiTheme="majorHAnsi" w:hAnsiTheme="majorHAnsi" w:cstheme="majorHAnsi"/>
              <w:b/>
              <w:bCs/>
            </w:rPr>
            <w:fldChar w:fldCharType="separate"/>
          </w:r>
          <w:r w:rsidR="001C2249" w:rsidRPr="007D49F4">
            <w:rPr>
              <w:rFonts w:asciiTheme="majorHAnsi" w:hAnsiTheme="majorHAnsi" w:cstheme="majorHAnsi"/>
              <w:b/>
              <w:bCs/>
              <w:noProof/>
            </w:rPr>
            <w:t>(Ayling, 2021)</w:t>
          </w:r>
          <w:r w:rsidR="001C2249" w:rsidRPr="007D49F4">
            <w:rPr>
              <w:rFonts w:asciiTheme="majorHAnsi" w:hAnsiTheme="majorHAnsi" w:cstheme="majorHAnsi"/>
              <w:b/>
              <w:bCs/>
            </w:rPr>
            <w:fldChar w:fldCharType="end"/>
          </w:r>
        </w:sdtContent>
      </w:sdt>
    </w:p>
    <w:p w14:paraId="6C75552E" w14:textId="77777777" w:rsidR="001C2249" w:rsidRPr="009356CF" w:rsidRDefault="001C2249" w:rsidP="001C2249">
      <w:pPr>
        <w:jc w:val="both"/>
        <w:rPr>
          <w:rFonts w:asciiTheme="majorHAnsi" w:hAnsiTheme="majorHAnsi" w:cstheme="majorHAnsi"/>
        </w:rPr>
      </w:pPr>
      <w:r w:rsidRPr="009356CF">
        <w:rPr>
          <w:rFonts w:asciiTheme="majorHAnsi" w:hAnsiTheme="majorHAnsi" w:cstheme="majorHAnsi"/>
        </w:rPr>
        <w:t>I hope the above information has been useful.  May I suggest we schedule in a meeting to explore the options and we then set aside time to share our proposition with the team?</w:t>
      </w:r>
    </w:p>
    <w:p w14:paraId="3332086D" w14:textId="7AA4EC5B" w:rsidR="001C2249" w:rsidRDefault="001C2249" w:rsidP="001C2249">
      <w:pPr>
        <w:jc w:val="both"/>
        <w:rPr>
          <w:rFonts w:asciiTheme="majorHAnsi" w:hAnsiTheme="majorHAnsi" w:cstheme="majorHAnsi"/>
        </w:rPr>
      </w:pPr>
      <w:r w:rsidRPr="009356CF">
        <w:rPr>
          <w:rFonts w:asciiTheme="majorHAnsi" w:hAnsiTheme="majorHAnsi" w:cstheme="majorHAnsi"/>
        </w:rPr>
        <w:t>I look forward to hearing from you.</w:t>
      </w:r>
    </w:p>
    <w:p w14:paraId="086A8DC7" w14:textId="7C86FBEE" w:rsidR="00C3230A" w:rsidRPr="00C3230A" w:rsidRDefault="00C3230A" w:rsidP="001C2249">
      <w:pPr>
        <w:jc w:val="both"/>
        <w:rPr>
          <w:rFonts w:asciiTheme="majorHAnsi" w:hAnsiTheme="majorHAnsi" w:cstheme="majorHAnsi"/>
          <w:b/>
          <w:bCs/>
        </w:rPr>
      </w:pPr>
      <w:r w:rsidRPr="00C3230A">
        <w:rPr>
          <w:rFonts w:asciiTheme="majorHAnsi" w:hAnsiTheme="majorHAnsi" w:cstheme="majorHAnsi"/>
          <w:b/>
          <w:bCs/>
        </w:rPr>
        <w:t>Jayne Brewer</w:t>
      </w:r>
    </w:p>
    <w:p w14:paraId="66A228C8" w14:textId="72B871BE" w:rsidR="00C3230A" w:rsidRPr="00C3230A" w:rsidRDefault="00C3230A" w:rsidP="00A363D2">
      <w:pPr>
        <w:rPr>
          <w:rFonts w:asciiTheme="majorHAnsi" w:hAnsiTheme="majorHAnsi" w:cstheme="majorHAnsi"/>
        </w:rPr>
      </w:pPr>
      <w:r>
        <w:rPr>
          <w:rFonts w:asciiTheme="majorHAnsi" w:hAnsiTheme="majorHAnsi" w:cstheme="majorHAnsi"/>
        </w:rPr>
        <w:t xml:space="preserve">HR Officer </w:t>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E35E4F">
        <w:rPr>
          <w:rFonts w:asciiTheme="majorHAnsi" w:hAnsiTheme="majorHAnsi" w:cstheme="majorHAnsi"/>
        </w:rPr>
        <w:tab/>
      </w:r>
      <w:r w:rsidR="00A363D2">
        <w:rPr>
          <w:rFonts w:asciiTheme="majorHAnsi" w:hAnsiTheme="majorHAnsi" w:cstheme="majorHAnsi"/>
        </w:rPr>
        <w:t xml:space="preserve">                             </w:t>
      </w:r>
      <w:r w:rsidR="00E35E4F">
        <w:rPr>
          <w:rFonts w:asciiTheme="majorHAnsi" w:hAnsiTheme="majorHAnsi" w:cstheme="majorHAnsi"/>
        </w:rPr>
        <w:t>(</w:t>
      </w:r>
      <w:r w:rsidR="00E35E4F" w:rsidRPr="00E35E4F">
        <w:rPr>
          <w:rFonts w:asciiTheme="majorHAnsi" w:hAnsiTheme="majorHAnsi" w:cstheme="majorHAnsi"/>
          <w:b/>
          <w:bCs/>
        </w:rPr>
        <w:t>920 words</w:t>
      </w:r>
      <w:r w:rsidR="00E35E4F">
        <w:rPr>
          <w:rFonts w:asciiTheme="majorHAnsi" w:hAnsiTheme="majorHAnsi" w:cstheme="majorHAnsi"/>
        </w:rPr>
        <w:t xml:space="preserve">) </w:t>
      </w:r>
    </w:p>
    <w:sdt>
      <w:sdtPr>
        <w:rPr>
          <w:rFonts w:asciiTheme="minorHAnsi" w:eastAsiaTheme="minorHAnsi" w:hAnsiTheme="minorHAnsi" w:cstheme="minorBidi"/>
          <w:color w:val="auto"/>
          <w:sz w:val="22"/>
          <w:szCs w:val="22"/>
          <w:lang w:val="en-GB"/>
        </w:rPr>
        <w:id w:val="1524594601"/>
        <w:docPartObj>
          <w:docPartGallery w:val="Bibliographies"/>
          <w:docPartUnique/>
        </w:docPartObj>
      </w:sdtPr>
      <w:sdtEndPr/>
      <w:sdtContent>
        <w:p w14:paraId="21192D8E" w14:textId="77777777" w:rsidR="001C2249" w:rsidRDefault="001C2249" w:rsidP="001C2249">
          <w:pPr>
            <w:pStyle w:val="Heading1"/>
            <w:rPr>
              <w:rFonts w:cstheme="majorHAnsi"/>
              <w:b/>
              <w:bCs/>
              <w:color w:val="auto"/>
            </w:rPr>
          </w:pPr>
          <w:r w:rsidRPr="00115456">
            <w:rPr>
              <w:rFonts w:cstheme="majorHAnsi"/>
              <w:b/>
              <w:bCs/>
              <w:color w:val="auto"/>
            </w:rPr>
            <w:t>Bibliography</w:t>
          </w:r>
        </w:p>
        <w:p w14:paraId="5DF568F7" w14:textId="77777777" w:rsidR="001C2249" w:rsidRPr="00115456" w:rsidRDefault="001C2249" w:rsidP="001C2249">
          <w:pPr>
            <w:rPr>
              <w:lang w:val="en-US"/>
            </w:rPr>
          </w:pPr>
        </w:p>
        <w:sdt>
          <w:sdtPr>
            <w:rPr>
              <w:rFonts w:asciiTheme="majorHAnsi" w:hAnsiTheme="majorHAnsi" w:cstheme="majorHAnsi"/>
            </w:rPr>
            <w:id w:val="-664629436"/>
            <w:bibliography/>
          </w:sdtPr>
          <w:sdtEndPr/>
          <w:sdtContent>
            <w:p w14:paraId="2AC8B767" w14:textId="77777777" w:rsidR="001C2249" w:rsidRDefault="001C2249" w:rsidP="001C2249">
              <w:pPr>
                <w:pStyle w:val="Bibliography"/>
                <w:rPr>
                  <w:rFonts w:asciiTheme="majorHAnsi" w:hAnsiTheme="majorHAnsi" w:cstheme="majorHAnsi"/>
                  <w:noProof/>
                  <w:lang w:val="en-US"/>
                </w:rPr>
              </w:pPr>
              <w:r w:rsidRPr="00115456">
                <w:rPr>
                  <w:rFonts w:asciiTheme="majorHAnsi" w:hAnsiTheme="majorHAnsi" w:cstheme="majorHAnsi"/>
                </w:rPr>
                <w:fldChar w:fldCharType="begin"/>
              </w:r>
              <w:r w:rsidRPr="00115456">
                <w:rPr>
                  <w:rFonts w:asciiTheme="majorHAnsi" w:hAnsiTheme="majorHAnsi" w:cstheme="majorHAnsi"/>
                </w:rPr>
                <w:instrText xml:space="preserve"> BIBLIOGRAPHY </w:instrText>
              </w:r>
              <w:r w:rsidRPr="00115456">
                <w:rPr>
                  <w:rFonts w:asciiTheme="majorHAnsi" w:hAnsiTheme="majorHAnsi" w:cstheme="majorHAnsi"/>
                </w:rPr>
                <w:fldChar w:fldCharType="separate"/>
              </w:r>
              <w:r w:rsidRPr="00115456">
                <w:rPr>
                  <w:rFonts w:asciiTheme="majorHAnsi" w:hAnsiTheme="majorHAnsi" w:cstheme="majorHAnsi"/>
                  <w:noProof/>
                  <w:lang w:val="en-US"/>
                </w:rPr>
                <w:t xml:space="preserve">ACAS, 2022. </w:t>
              </w:r>
              <w:r w:rsidRPr="00115456">
                <w:rPr>
                  <w:rFonts w:asciiTheme="majorHAnsi" w:hAnsiTheme="majorHAnsi" w:cstheme="majorHAnsi"/>
                  <w:i/>
                  <w:iCs/>
                  <w:noProof/>
                  <w:lang w:val="en-US"/>
                </w:rPr>
                <w:t xml:space="preserve">How your employer should inform and consult you about workplace matters. </w:t>
              </w:r>
              <w:r w:rsidRPr="00115456">
                <w:rPr>
                  <w:rFonts w:asciiTheme="majorHAnsi" w:hAnsiTheme="majorHAnsi" w:cstheme="majorHAnsi"/>
                  <w:noProof/>
                  <w:lang w:val="en-US"/>
                </w:rPr>
                <w:t xml:space="preserve">[Online] </w:t>
              </w:r>
              <w:r w:rsidRPr="00115456">
                <w:rPr>
                  <w:rFonts w:asciiTheme="majorHAnsi" w:hAnsiTheme="majorHAnsi" w:cstheme="majorHAnsi"/>
                  <w:noProof/>
                  <w:lang w:val="en-US"/>
                </w:rPr>
                <w:br/>
                <w:t xml:space="preserve">Available at: </w:t>
              </w:r>
              <w:r w:rsidRPr="00115456">
                <w:rPr>
                  <w:rFonts w:asciiTheme="majorHAnsi" w:hAnsiTheme="majorHAnsi" w:cstheme="majorHAnsi"/>
                  <w:noProof/>
                  <w:u w:val="single"/>
                  <w:lang w:val="en-US"/>
                </w:rPr>
                <w:t>https://www.acas.org.uk/how-your-employer-should-inform-and-consult-you-about-workplace-matters</w:t>
              </w:r>
              <w:r w:rsidRPr="00115456">
                <w:rPr>
                  <w:rFonts w:asciiTheme="majorHAnsi" w:hAnsiTheme="majorHAnsi" w:cstheme="majorHAnsi"/>
                  <w:noProof/>
                  <w:lang w:val="en-US"/>
                </w:rPr>
                <w:br/>
                <w:t>[Accessed 20 March 2022].</w:t>
              </w:r>
            </w:p>
            <w:p w14:paraId="7130C4EE" w14:textId="77777777" w:rsidR="001C2249" w:rsidRPr="00115456" w:rsidRDefault="001C2249" w:rsidP="001C2249">
              <w:pPr>
                <w:rPr>
                  <w:lang w:val="en-US"/>
                </w:rPr>
              </w:pPr>
            </w:p>
            <w:p w14:paraId="76FFC87B" w14:textId="77777777" w:rsidR="001C2249" w:rsidRDefault="001C2249" w:rsidP="001C2249">
              <w:pPr>
                <w:pStyle w:val="Bibliography"/>
                <w:rPr>
                  <w:rFonts w:asciiTheme="majorHAnsi" w:hAnsiTheme="majorHAnsi" w:cstheme="majorHAnsi"/>
                  <w:noProof/>
                  <w:lang w:val="en-US"/>
                </w:rPr>
              </w:pPr>
              <w:r w:rsidRPr="00115456">
                <w:rPr>
                  <w:rFonts w:asciiTheme="majorHAnsi" w:hAnsiTheme="majorHAnsi" w:cstheme="majorHAnsi"/>
                  <w:noProof/>
                  <w:lang w:val="en-US"/>
                </w:rPr>
                <w:t xml:space="preserve">ACAS, 2022. </w:t>
              </w:r>
              <w:r w:rsidRPr="00115456">
                <w:rPr>
                  <w:rFonts w:asciiTheme="majorHAnsi" w:hAnsiTheme="majorHAnsi" w:cstheme="majorHAnsi"/>
                  <w:i/>
                  <w:iCs/>
                  <w:noProof/>
                  <w:lang w:val="en-US"/>
                </w:rPr>
                <w:t xml:space="preserve">Making staff redundancies step by step. </w:t>
              </w:r>
              <w:r w:rsidRPr="00115456">
                <w:rPr>
                  <w:rFonts w:asciiTheme="majorHAnsi" w:hAnsiTheme="majorHAnsi" w:cstheme="majorHAnsi"/>
                  <w:noProof/>
                  <w:lang w:val="en-US"/>
                </w:rPr>
                <w:t xml:space="preserve">[Online] </w:t>
              </w:r>
              <w:r w:rsidRPr="00115456">
                <w:rPr>
                  <w:rFonts w:asciiTheme="majorHAnsi" w:hAnsiTheme="majorHAnsi" w:cstheme="majorHAnsi"/>
                  <w:noProof/>
                  <w:lang w:val="en-US"/>
                </w:rPr>
                <w:br/>
                <w:t xml:space="preserve">Available at: </w:t>
              </w:r>
              <w:r w:rsidRPr="00115456">
                <w:rPr>
                  <w:rFonts w:asciiTheme="majorHAnsi" w:hAnsiTheme="majorHAnsi" w:cstheme="majorHAnsi"/>
                  <w:noProof/>
                  <w:u w:val="single"/>
                  <w:lang w:val="en-US"/>
                </w:rPr>
                <w:t>https://www.acas.org.uk/manage-staff-redundancies/redundancy-consultations</w:t>
              </w:r>
              <w:r w:rsidRPr="00115456">
                <w:rPr>
                  <w:rFonts w:asciiTheme="majorHAnsi" w:hAnsiTheme="majorHAnsi" w:cstheme="majorHAnsi"/>
                  <w:noProof/>
                  <w:lang w:val="en-US"/>
                </w:rPr>
                <w:br/>
                <w:t>[Accessed 20 March 2022].</w:t>
              </w:r>
            </w:p>
            <w:p w14:paraId="4DBB17C9" w14:textId="77777777" w:rsidR="001C2249" w:rsidRPr="00115456" w:rsidRDefault="001C2249" w:rsidP="001C2249">
              <w:pPr>
                <w:rPr>
                  <w:lang w:val="en-US"/>
                </w:rPr>
              </w:pPr>
            </w:p>
            <w:p w14:paraId="1D8C52AA" w14:textId="77777777" w:rsidR="001C2249" w:rsidRDefault="001C2249" w:rsidP="001C2249">
              <w:pPr>
                <w:pStyle w:val="Bibliography"/>
                <w:rPr>
                  <w:rFonts w:asciiTheme="majorHAnsi" w:hAnsiTheme="majorHAnsi" w:cstheme="majorHAnsi"/>
                  <w:noProof/>
                  <w:lang w:val="en-US"/>
                </w:rPr>
              </w:pPr>
              <w:r w:rsidRPr="00115456">
                <w:rPr>
                  <w:rFonts w:asciiTheme="majorHAnsi" w:hAnsiTheme="majorHAnsi" w:cstheme="majorHAnsi"/>
                  <w:noProof/>
                  <w:lang w:val="en-US"/>
                </w:rPr>
                <w:t xml:space="preserve">Ayling, L., 2021. </w:t>
              </w:r>
              <w:r w:rsidRPr="00115456">
                <w:rPr>
                  <w:rFonts w:asciiTheme="majorHAnsi" w:hAnsiTheme="majorHAnsi" w:cstheme="majorHAnsi"/>
                  <w:i/>
                  <w:iCs/>
                  <w:noProof/>
                  <w:lang w:val="en-US"/>
                </w:rPr>
                <w:t xml:space="preserve">Transfer of undertakings (TUPE): an introduction, </w:t>
              </w:r>
              <w:r w:rsidRPr="00115456">
                <w:rPr>
                  <w:rFonts w:asciiTheme="majorHAnsi" w:hAnsiTheme="majorHAnsi" w:cstheme="majorHAnsi"/>
                  <w:noProof/>
                  <w:lang w:val="en-US"/>
                </w:rPr>
                <w:t>London : CIPD.</w:t>
              </w:r>
            </w:p>
            <w:p w14:paraId="2B4BF2AA" w14:textId="77777777" w:rsidR="001C2249" w:rsidRPr="00115456" w:rsidRDefault="001C2249" w:rsidP="001C2249">
              <w:pPr>
                <w:rPr>
                  <w:lang w:val="en-US"/>
                </w:rPr>
              </w:pPr>
            </w:p>
            <w:p w14:paraId="1BA9325C" w14:textId="77777777" w:rsidR="001C2249" w:rsidRDefault="001C2249" w:rsidP="001C2249">
              <w:pPr>
                <w:pStyle w:val="Bibliography"/>
                <w:rPr>
                  <w:rFonts w:asciiTheme="majorHAnsi" w:hAnsiTheme="majorHAnsi" w:cstheme="majorHAnsi"/>
                  <w:noProof/>
                  <w:lang w:val="en-US"/>
                </w:rPr>
              </w:pPr>
              <w:r w:rsidRPr="00115456">
                <w:rPr>
                  <w:rFonts w:asciiTheme="majorHAnsi" w:hAnsiTheme="majorHAnsi" w:cstheme="majorHAnsi"/>
                  <w:noProof/>
                  <w:lang w:val="en-US"/>
                </w:rPr>
                <w:t xml:space="preserve">GOV.UK, 2022. </w:t>
              </w:r>
              <w:r w:rsidRPr="00115456">
                <w:rPr>
                  <w:rFonts w:asciiTheme="majorHAnsi" w:hAnsiTheme="majorHAnsi" w:cstheme="majorHAnsi"/>
                  <w:i/>
                  <w:iCs/>
                  <w:noProof/>
                  <w:lang w:val="en-US"/>
                </w:rPr>
                <w:t xml:space="preserve">Working with trade unions: employers. </w:t>
              </w:r>
              <w:r w:rsidRPr="00115456">
                <w:rPr>
                  <w:rFonts w:asciiTheme="majorHAnsi" w:hAnsiTheme="majorHAnsi" w:cstheme="majorHAnsi"/>
                  <w:noProof/>
                  <w:lang w:val="en-US"/>
                </w:rPr>
                <w:t xml:space="preserve">[Online] </w:t>
              </w:r>
              <w:r w:rsidRPr="00115456">
                <w:rPr>
                  <w:rFonts w:asciiTheme="majorHAnsi" w:hAnsiTheme="majorHAnsi" w:cstheme="majorHAnsi"/>
                  <w:noProof/>
                  <w:lang w:val="en-US"/>
                </w:rPr>
                <w:br/>
                <w:t xml:space="preserve">Available at: </w:t>
              </w:r>
              <w:r w:rsidRPr="00115456">
                <w:rPr>
                  <w:rFonts w:asciiTheme="majorHAnsi" w:hAnsiTheme="majorHAnsi" w:cstheme="majorHAnsi"/>
                  <w:noProof/>
                  <w:u w:val="single"/>
                  <w:lang w:val="en-US"/>
                </w:rPr>
                <w:t>https://www.gov.uk/working-with-trade-unions/collective-bargaining</w:t>
              </w:r>
              <w:r w:rsidRPr="00115456">
                <w:rPr>
                  <w:rFonts w:asciiTheme="majorHAnsi" w:hAnsiTheme="majorHAnsi" w:cstheme="majorHAnsi"/>
                  <w:noProof/>
                  <w:lang w:val="en-US"/>
                </w:rPr>
                <w:br/>
                <w:t>[Accessed 20 March 2022].</w:t>
              </w:r>
            </w:p>
            <w:p w14:paraId="44FDBBA7" w14:textId="77777777" w:rsidR="001C2249" w:rsidRPr="00115456" w:rsidRDefault="001C2249" w:rsidP="001C2249">
              <w:pPr>
                <w:rPr>
                  <w:lang w:val="en-US"/>
                </w:rPr>
              </w:pPr>
            </w:p>
            <w:p w14:paraId="5514D367" w14:textId="77777777" w:rsidR="001C2249" w:rsidRDefault="001C2249" w:rsidP="001C2249">
              <w:pPr>
                <w:pStyle w:val="Bibliography"/>
                <w:rPr>
                  <w:rFonts w:asciiTheme="majorHAnsi" w:hAnsiTheme="majorHAnsi" w:cstheme="majorHAnsi"/>
                  <w:i/>
                  <w:iCs/>
                  <w:noProof/>
                  <w:lang w:val="en-US"/>
                </w:rPr>
              </w:pPr>
              <w:r w:rsidRPr="00115456">
                <w:rPr>
                  <w:rFonts w:asciiTheme="majorHAnsi" w:hAnsiTheme="majorHAnsi" w:cstheme="majorHAnsi"/>
                  <w:noProof/>
                  <w:lang w:val="en-US"/>
                </w:rPr>
                <w:t xml:space="preserve">Naughton, E., 2017. When can a mobility clause be relied upon?. </w:t>
              </w:r>
              <w:r w:rsidRPr="00115456">
                <w:rPr>
                  <w:rFonts w:asciiTheme="majorHAnsi" w:hAnsiTheme="majorHAnsi" w:cstheme="majorHAnsi"/>
                  <w:i/>
                  <w:iCs/>
                  <w:noProof/>
                  <w:lang w:val="en-US"/>
                </w:rPr>
                <w:t>People Management.</w:t>
              </w:r>
            </w:p>
            <w:p w14:paraId="1AFEF92D" w14:textId="77777777" w:rsidR="001C2249" w:rsidRPr="00115456" w:rsidRDefault="001C2249" w:rsidP="001C2249">
              <w:pPr>
                <w:rPr>
                  <w:lang w:val="en-US"/>
                </w:rPr>
              </w:pPr>
            </w:p>
            <w:p w14:paraId="42A9F642" w14:textId="77777777" w:rsidR="001C2249" w:rsidRPr="00115456" w:rsidRDefault="001C2249" w:rsidP="001C2249">
              <w:pPr>
                <w:pStyle w:val="Bibliography"/>
                <w:rPr>
                  <w:rFonts w:asciiTheme="majorHAnsi" w:hAnsiTheme="majorHAnsi" w:cstheme="majorHAnsi"/>
                  <w:noProof/>
                  <w:lang w:val="en-US"/>
                </w:rPr>
              </w:pPr>
              <w:r w:rsidRPr="00115456">
                <w:rPr>
                  <w:rFonts w:asciiTheme="majorHAnsi" w:hAnsiTheme="majorHAnsi" w:cstheme="majorHAnsi"/>
                  <w:noProof/>
                  <w:lang w:val="en-US"/>
                </w:rPr>
                <w:t xml:space="preserve">Stevens, L., 2020. TUPE: an overview of what businesses need to know. </w:t>
              </w:r>
              <w:r w:rsidRPr="00115456">
                <w:rPr>
                  <w:rFonts w:asciiTheme="majorHAnsi" w:hAnsiTheme="majorHAnsi" w:cstheme="majorHAnsi"/>
                  <w:i/>
                  <w:iCs/>
                  <w:noProof/>
                  <w:lang w:val="en-US"/>
                </w:rPr>
                <w:t xml:space="preserve">The Gazette Official Public Record </w:t>
              </w:r>
              <w:r w:rsidRPr="00115456">
                <w:rPr>
                  <w:rFonts w:asciiTheme="majorHAnsi" w:hAnsiTheme="majorHAnsi" w:cstheme="majorHAnsi"/>
                  <w:noProof/>
                  <w:lang w:val="en-US"/>
                </w:rPr>
                <w:t>, 2 January, pp. https://www.thegazette.co.uk/all-notices/content/103464.</w:t>
              </w:r>
            </w:p>
            <w:p w14:paraId="0D5923B0" w14:textId="77777777" w:rsidR="001C2249" w:rsidRDefault="001C2249" w:rsidP="001C2249">
              <w:r w:rsidRPr="00115456">
                <w:rPr>
                  <w:rFonts w:asciiTheme="majorHAnsi" w:hAnsiTheme="majorHAnsi" w:cstheme="majorHAnsi"/>
                  <w:b/>
                  <w:bCs/>
                  <w:noProof/>
                </w:rPr>
                <w:fldChar w:fldCharType="end"/>
              </w:r>
            </w:p>
          </w:sdtContent>
        </w:sdt>
      </w:sdtContent>
    </w:sdt>
    <w:p w14:paraId="2FBAC505" w14:textId="77777777" w:rsidR="001C2249" w:rsidRPr="00DC3BF1" w:rsidRDefault="001C2249" w:rsidP="001C2249">
      <w:pPr>
        <w:jc w:val="both"/>
        <w:rPr>
          <w:rFonts w:asciiTheme="majorHAnsi" w:hAnsiTheme="majorHAnsi" w:cstheme="majorHAnsi"/>
          <w:b/>
          <w:bCs/>
        </w:rPr>
      </w:pPr>
    </w:p>
    <w:p w14:paraId="2B251F7E" w14:textId="77777777" w:rsidR="001C2249" w:rsidRPr="00DC3BF1" w:rsidRDefault="001C2249" w:rsidP="001C2249">
      <w:pPr>
        <w:jc w:val="both"/>
        <w:rPr>
          <w:rFonts w:asciiTheme="majorHAnsi" w:hAnsiTheme="majorHAnsi" w:cstheme="majorHAnsi"/>
          <w:b/>
          <w:bCs/>
        </w:rPr>
      </w:pPr>
    </w:p>
    <w:p w14:paraId="4A35F3F9" w14:textId="77777777" w:rsidR="001C2249" w:rsidRPr="00DC3BF1" w:rsidRDefault="001C2249" w:rsidP="001C2249">
      <w:pPr>
        <w:jc w:val="both"/>
        <w:rPr>
          <w:rFonts w:asciiTheme="majorHAnsi" w:hAnsiTheme="majorHAnsi" w:cstheme="majorHAnsi"/>
          <w:b/>
          <w:bCs/>
        </w:rPr>
      </w:pPr>
    </w:p>
    <w:p w14:paraId="12DD7113" w14:textId="77777777" w:rsidR="001C2249" w:rsidRPr="00DC3BF1" w:rsidRDefault="001C2249" w:rsidP="001C2249">
      <w:pPr>
        <w:jc w:val="both"/>
        <w:rPr>
          <w:rFonts w:asciiTheme="majorHAnsi" w:hAnsiTheme="majorHAnsi" w:cstheme="majorHAnsi"/>
          <w:b/>
          <w:bCs/>
        </w:rPr>
      </w:pPr>
    </w:p>
    <w:p w14:paraId="5447A2AB" w14:textId="77777777" w:rsidR="001C2249" w:rsidRDefault="001C2249" w:rsidP="001C2249"/>
    <w:p w14:paraId="04881410" w14:textId="5B385FDF" w:rsidR="00C071C2" w:rsidRPr="00C071C2" w:rsidRDefault="00C071C2" w:rsidP="001C2249">
      <w:pPr>
        <w:rPr>
          <w:rFonts w:asciiTheme="majorHAnsi" w:hAnsiTheme="majorHAnsi" w:cstheme="majorHAnsi"/>
          <w:b/>
          <w:bCs/>
        </w:rPr>
      </w:pPr>
    </w:p>
    <w:sectPr w:rsidR="00C071C2" w:rsidRPr="00C071C2" w:rsidSect="00D44392">
      <w:pgSz w:w="11906" w:h="16838"/>
      <w:pgMar w:top="993"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2C8"/>
    <w:multiLevelType w:val="hybridMultilevel"/>
    <w:tmpl w:val="74C8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B7F91"/>
    <w:multiLevelType w:val="hybridMultilevel"/>
    <w:tmpl w:val="51941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72060"/>
    <w:multiLevelType w:val="hybridMultilevel"/>
    <w:tmpl w:val="63AEA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F1164"/>
    <w:multiLevelType w:val="hybridMultilevel"/>
    <w:tmpl w:val="9A1E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49BA"/>
    <w:multiLevelType w:val="hybridMultilevel"/>
    <w:tmpl w:val="32AA0F14"/>
    <w:lvl w:ilvl="0" w:tplc="18ACD6AE">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30A91"/>
    <w:multiLevelType w:val="hybridMultilevel"/>
    <w:tmpl w:val="38C8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85B85"/>
    <w:multiLevelType w:val="hybridMultilevel"/>
    <w:tmpl w:val="A8D0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52594"/>
    <w:multiLevelType w:val="hybridMultilevel"/>
    <w:tmpl w:val="D59E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41336"/>
    <w:multiLevelType w:val="hybridMultilevel"/>
    <w:tmpl w:val="53B85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C1261"/>
    <w:multiLevelType w:val="hybridMultilevel"/>
    <w:tmpl w:val="9EDE4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63BD0"/>
    <w:multiLevelType w:val="hybridMultilevel"/>
    <w:tmpl w:val="C528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6A7E56"/>
    <w:multiLevelType w:val="hybridMultilevel"/>
    <w:tmpl w:val="E7507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47097"/>
    <w:multiLevelType w:val="hybridMultilevel"/>
    <w:tmpl w:val="199E32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C575FA"/>
    <w:multiLevelType w:val="hybridMultilevel"/>
    <w:tmpl w:val="98BC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E6B0E"/>
    <w:multiLevelType w:val="hybridMultilevel"/>
    <w:tmpl w:val="ADF296A6"/>
    <w:lvl w:ilvl="0" w:tplc="18ACD6AE">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A6745"/>
    <w:multiLevelType w:val="hybridMultilevel"/>
    <w:tmpl w:val="0EC2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F84437"/>
    <w:multiLevelType w:val="hybridMultilevel"/>
    <w:tmpl w:val="6F765C30"/>
    <w:lvl w:ilvl="0" w:tplc="18ACD6AE">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5405B1"/>
    <w:multiLevelType w:val="hybridMultilevel"/>
    <w:tmpl w:val="4BE29C36"/>
    <w:lvl w:ilvl="0" w:tplc="18ACD6AE">
      <w:start w:val="1"/>
      <w:numFmt w:val="bullet"/>
      <w:lvlText w:val="-"/>
      <w:lvlJc w:val="left"/>
      <w:pPr>
        <w:ind w:left="720" w:hanging="360"/>
      </w:pPr>
      <w:rPr>
        <w:rFonts w:ascii="Calibri Light" w:eastAsiaTheme="minorHAnsi"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AE51AB"/>
    <w:multiLevelType w:val="hybridMultilevel"/>
    <w:tmpl w:val="9A3EE342"/>
    <w:lvl w:ilvl="0" w:tplc="18ACD6AE">
      <w:start w:val="1"/>
      <w:numFmt w:val="bullet"/>
      <w:lvlText w:val="-"/>
      <w:lvlJc w:val="left"/>
      <w:pPr>
        <w:ind w:left="720" w:hanging="360"/>
      </w:pPr>
      <w:rPr>
        <w:rFonts w:ascii="Calibri Light" w:eastAsiaTheme="minorHAnsi"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0A451D"/>
    <w:multiLevelType w:val="hybridMultilevel"/>
    <w:tmpl w:val="382C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A0393E"/>
    <w:multiLevelType w:val="hybridMultilevel"/>
    <w:tmpl w:val="918E5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5D0CFC"/>
    <w:multiLevelType w:val="hybridMultilevel"/>
    <w:tmpl w:val="986C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2"/>
  </w:num>
  <w:num w:numId="2">
    <w:abstractNumId w:val="22"/>
  </w:num>
  <w:num w:numId="3">
    <w:abstractNumId w:val="1"/>
  </w:num>
  <w:num w:numId="4">
    <w:abstractNumId w:val="0"/>
  </w:num>
  <w:num w:numId="5">
    <w:abstractNumId w:val="17"/>
  </w:num>
  <w:num w:numId="6">
    <w:abstractNumId w:val="4"/>
  </w:num>
  <w:num w:numId="7">
    <w:abstractNumId w:val="18"/>
  </w:num>
  <w:num w:numId="8">
    <w:abstractNumId w:val="14"/>
  </w:num>
  <w:num w:numId="9">
    <w:abstractNumId w:val="16"/>
  </w:num>
  <w:num w:numId="10">
    <w:abstractNumId w:val="5"/>
  </w:num>
  <w:num w:numId="11">
    <w:abstractNumId w:val="8"/>
  </w:num>
  <w:num w:numId="12">
    <w:abstractNumId w:val="2"/>
  </w:num>
  <w:num w:numId="13">
    <w:abstractNumId w:val="15"/>
  </w:num>
  <w:num w:numId="14">
    <w:abstractNumId w:val="13"/>
  </w:num>
  <w:num w:numId="15">
    <w:abstractNumId w:val="20"/>
  </w:num>
  <w:num w:numId="16">
    <w:abstractNumId w:val="19"/>
  </w:num>
  <w:num w:numId="17">
    <w:abstractNumId w:val="9"/>
  </w:num>
  <w:num w:numId="18">
    <w:abstractNumId w:val="10"/>
  </w:num>
  <w:num w:numId="19">
    <w:abstractNumId w:val="21"/>
  </w:num>
  <w:num w:numId="20">
    <w:abstractNumId w:val="11"/>
  </w:num>
  <w:num w:numId="21">
    <w:abstractNumId w:val="7"/>
  </w:num>
  <w:num w:numId="22">
    <w:abstractNumId w:val="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AF"/>
    <w:rsid w:val="000003D7"/>
    <w:rsid w:val="000104D4"/>
    <w:rsid w:val="00022480"/>
    <w:rsid w:val="00025B1F"/>
    <w:rsid w:val="0003118C"/>
    <w:rsid w:val="00034B9A"/>
    <w:rsid w:val="000352E0"/>
    <w:rsid w:val="00037ABD"/>
    <w:rsid w:val="00045A9E"/>
    <w:rsid w:val="00047C2D"/>
    <w:rsid w:val="000562C1"/>
    <w:rsid w:val="00063A8F"/>
    <w:rsid w:val="00071FF6"/>
    <w:rsid w:val="00082C9B"/>
    <w:rsid w:val="00094FDC"/>
    <w:rsid w:val="000A1D9E"/>
    <w:rsid w:val="000A40BE"/>
    <w:rsid w:val="000A7941"/>
    <w:rsid w:val="000B3990"/>
    <w:rsid w:val="000D5ABE"/>
    <w:rsid w:val="000F5793"/>
    <w:rsid w:val="00111BAC"/>
    <w:rsid w:val="00116C6C"/>
    <w:rsid w:val="00124B12"/>
    <w:rsid w:val="00124D8F"/>
    <w:rsid w:val="00131088"/>
    <w:rsid w:val="001400ED"/>
    <w:rsid w:val="00142C53"/>
    <w:rsid w:val="00154FEA"/>
    <w:rsid w:val="001562F0"/>
    <w:rsid w:val="00164CAE"/>
    <w:rsid w:val="0016679C"/>
    <w:rsid w:val="0017767E"/>
    <w:rsid w:val="001910F1"/>
    <w:rsid w:val="001A34AB"/>
    <w:rsid w:val="001B098F"/>
    <w:rsid w:val="001B4162"/>
    <w:rsid w:val="001C2249"/>
    <w:rsid w:val="001C7F7E"/>
    <w:rsid w:val="001E047D"/>
    <w:rsid w:val="001E098C"/>
    <w:rsid w:val="001E77EE"/>
    <w:rsid w:val="001F2DBD"/>
    <w:rsid w:val="00204747"/>
    <w:rsid w:val="0021380A"/>
    <w:rsid w:val="00214788"/>
    <w:rsid w:val="00220B0B"/>
    <w:rsid w:val="00222A35"/>
    <w:rsid w:val="0023195F"/>
    <w:rsid w:val="00234ADB"/>
    <w:rsid w:val="002503CE"/>
    <w:rsid w:val="0025401E"/>
    <w:rsid w:val="0026388F"/>
    <w:rsid w:val="002822B0"/>
    <w:rsid w:val="00283676"/>
    <w:rsid w:val="002857E6"/>
    <w:rsid w:val="002903D4"/>
    <w:rsid w:val="002A3621"/>
    <w:rsid w:val="002A386F"/>
    <w:rsid w:val="002A6105"/>
    <w:rsid w:val="002B1A57"/>
    <w:rsid w:val="002B3440"/>
    <w:rsid w:val="002C3520"/>
    <w:rsid w:val="002D25C0"/>
    <w:rsid w:val="002E4396"/>
    <w:rsid w:val="002F6602"/>
    <w:rsid w:val="00303597"/>
    <w:rsid w:val="00331D85"/>
    <w:rsid w:val="00333C80"/>
    <w:rsid w:val="00336B10"/>
    <w:rsid w:val="00350655"/>
    <w:rsid w:val="00355F27"/>
    <w:rsid w:val="00362EC5"/>
    <w:rsid w:val="00372704"/>
    <w:rsid w:val="00382DDB"/>
    <w:rsid w:val="003845C8"/>
    <w:rsid w:val="00385901"/>
    <w:rsid w:val="00385EC4"/>
    <w:rsid w:val="003948CD"/>
    <w:rsid w:val="003A2B71"/>
    <w:rsid w:val="003B1873"/>
    <w:rsid w:val="003B4DD3"/>
    <w:rsid w:val="003C1002"/>
    <w:rsid w:val="003C4915"/>
    <w:rsid w:val="003C7799"/>
    <w:rsid w:val="003F5625"/>
    <w:rsid w:val="004037AC"/>
    <w:rsid w:val="00404B2A"/>
    <w:rsid w:val="00412B7B"/>
    <w:rsid w:val="00416AFD"/>
    <w:rsid w:val="004326AD"/>
    <w:rsid w:val="00436667"/>
    <w:rsid w:val="00437259"/>
    <w:rsid w:val="00441134"/>
    <w:rsid w:val="00445DF7"/>
    <w:rsid w:val="00446A11"/>
    <w:rsid w:val="00456AD8"/>
    <w:rsid w:val="00462E1B"/>
    <w:rsid w:val="00470828"/>
    <w:rsid w:val="00471097"/>
    <w:rsid w:val="004723F6"/>
    <w:rsid w:val="00486BD6"/>
    <w:rsid w:val="0049319B"/>
    <w:rsid w:val="004A4CE7"/>
    <w:rsid w:val="004B06E2"/>
    <w:rsid w:val="004B7A16"/>
    <w:rsid w:val="004C2124"/>
    <w:rsid w:val="004D2DDD"/>
    <w:rsid w:val="004E02AC"/>
    <w:rsid w:val="004E4328"/>
    <w:rsid w:val="004E790F"/>
    <w:rsid w:val="004F1EB9"/>
    <w:rsid w:val="004F3AAE"/>
    <w:rsid w:val="004F70A0"/>
    <w:rsid w:val="004F7A25"/>
    <w:rsid w:val="00500B6B"/>
    <w:rsid w:val="00500BF2"/>
    <w:rsid w:val="00505EDE"/>
    <w:rsid w:val="00506A70"/>
    <w:rsid w:val="005138BE"/>
    <w:rsid w:val="005140CB"/>
    <w:rsid w:val="00514BF5"/>
    <w:rsid w:val="00516583"/>
    <w:rsid w:val="00517DF6"/>
    <w:rsid w:val="00521830"/>
    <w:rsid w:val="0052565E"/>
    <w:rsid w:val="00526410"/>
    <w:rsid w:val="00533C92"/>
    <w:rsid w:val="005353EB"/>
    <w:rsid w:val="005406AE"/>
    <w:rsid w:val="00544753"/>
    <w:rsid w:val="005453A4"/>
    <w:rsid w:val="005517AA"/>
    <w:rsid w:val="00573A0E"/>
    <w:rsid w:val="0057604E"/>
    <w:rsid w:val="00577293"/>
    <w:rsid w:val="0058754E"/>
    <w:rsid w:val="005915E4"/>
    <w:rsid w:val="00596C2D"/>
    <w:rsid w:val="00597983"/>
    <w:rsid w:val="005A1D78"/>
    <w:rsid w:val="005A6F89"/>
    <w:rsid w:val="005B1B73"/>
    <w:rsid w:val="005B30C2"/>
    <w:rsid w:val="005B3F78"/>
    <w:rsid w:val="005C6243"/>
    <w:rsid w:val="005D0242"/>
    <w:rsid w:val="005D1DD9"/>
    <w:rsid w:val="005E08DC"/>
    <w:rsid w:val="005E1E26"/>
    <w:rsid w:val="005E51E8"/>
    <w:rsid w:val="005F4696"/>
    <w:rsid w:val="00603F1C"/>
    <w:rsid w:val="00604FD7"/>
    <w:rsid w:val="006152C0"/>
    <w:rsid w:val="00615690"/>
    <w:rsid w:val="00617602"/>
    <w:rsid w:val="00620059"/>
    <w:rsid w:val="00623E0E"/>
    <w:rsid w:val="00625A21"/>
    <w:rsid w:val="00625E37"/>
    <w:rsid w:val="00626C10"/>
    <w:rsid w:val="00637BF1"/>
    <w:rsid w:val="006558A4"/>
    <w:rsid w:val="0066641B"/>
    <w:rsid w:val="00684A45"/>
    <w:rsid w:val="00685C01"/>
    <w:rsid w:val="00686866"/>
    <w:rsid w:val="006B5E2F"/>
    <w:rsid w:val="006B730A"/>
    <w:rsid w:val="006C64EE"/>
    <w:rsid w:val="006D2564"/>
    <w:rsid w:val="006D25FC"/>
    <w:rsid w:val="006D7638"/>
    <w:rsid w:val="006E523F"/>
    <w:rsid w:val="00700BD0"/>
    <w:rsid w:val="0071601D"/>
    <w:rsid w:val="00736D5C"/>
    <w:rsid w:val="00745141"/>
    <w:rsid w:val="00751EAB"/>
    <w:rsid w:val="007570EB"/>
    <w:rsid w:val="0076076C"/>
    <w:rsid w:val="00760ACD"/>
    <w:rsid w:val="007753C0"/>
    <w:rsid w:val="00776914"/>
    <w:rsid w:val="00783D43"/>
    <w:rsid w:val="00784A08"/>
    <w:rsid w:val="007901F4"/>
    <w:rsid w:val="00791E9E"/>
    <w:rsid w:val="0079487E"/>
    <w:rsid w:val="007A5564"/>
    <w:rsid w:val="007B418B"/>
    <w:rsid w:val="007C5069"/>
    <w:rsid w:val="007C7F69"/>
    <w:rsid w:val="007E4A9C"/>
    <w:rsid w:val="007E4BDA"/>
    <w:rsid w:val="007E775B"/>
    <w:rsid w:val="007F044C"/>
    <w:rsid w:val="007F197A"/>
    <w:rsid w:val="007F2515"/>
    <w:rsid w:val="007F6702"/>
    <w:rsid w:val="00810249"/>
    <w:rsid w:val="0081221E"/>
    <w:rsid w:val="00822092"/>
    <w:rsid w:val="0082414B"/>
    <w:rsid w:val="00847E34"/>
    <w:rsid w:val="008651F5"/>
    <w:rsid w:val="008703C0"/>
    <w:rsid w:val="0087182B"/>
    <w:rsid w:val="008723B7"/>
    <w:rsid w:val="00876951"/>
    <w:rsid w:val="008772B5"/>
    <w:rsid w:val="00892FF8"/>
    <w:rsid w:val="00893645"/>
    <w:rsid w:val="00895EC1"/>
    <w:rsid w:val="008B0888"/>
    <w:rsid w:val="008B4FAE"/>
    <w:rsid w:val="008B601A"/>
    <w:rsid w:val="008C04EE"/>
    <w:rsid w:val="008C4340"/>
    <w:rsid w:val="008C4CB0"/>
    <w:rsid w:val="008C52A7"/>
    <w:rsid w:val="008E30F1"/>
    <w:rsid w:val="008F4683"/>
    <w:rsid w:val="0090794D"/>
    <w:rsid w:val="00907B5F"/>
    <w:rsid w:val="00912C68"/>
    <w:rsid w:val="009160A8"/>
    <w:rsid w:val="009229D9"/>
    <w:rsid w:val="009306A3"/>
    <w:rsid w:val="00950537"/>
    <w:rsid w:val="009549A3"/>
    <w:rsid w:val="00957101"/>
    <w:rsid w:val="00961E56"/>
    <w:rsid w:val="00964A44"/>
    <w:rsid w:val="00974ED0"/>
    <w:rsid w:val="00976CF0"/>
    <w:rsid w:val="009856E9"/>
    <w:rsid w:val="00997B31"/>
    <w:rsid w:val="009B4616"/>
    <w:rsid w:val="009B78A7"/>
    <w:rsid w:val="009C0D1B"/>
    <w:rsid w:val="009E0098"/>
    <w:rsid w:val="009E0B13"/>
    <w:rsid w:val="009E6644"/>
    <w:rsid w:val="009E7007"/>
    <w:rsid w:val="00A059D7"/>
    <w:rsid w:val="00A12B97"/>
    <w:rsid w:val="00A17DF3"/>
    <w:rsid w:val="00A209E6"/>
    <w:rsid w:val="00A30AC6"/>
    <w:rsid w:val="00A30E1C"/>
    <w:rsid w:val="00A31719"/>
    <w:rsid w:val="00A363D2"/>
    <w:rsid w:val="00A41A85"/>
    <w:rsid w:val="00A454A9"/>
    <w:rsid w:val="00A52481"/>
    <w:rsid w:val="00A53624"/>
    <w:rsid w:val="00A53DE2"/>
    <w:rsid w:val="00A60235"/>
    <w:rsid w:val="00A611D7"/>
    <w:rsid w:val="00A62CCD"/>
    <w:rsid w:val="00A65375"/>
    <w:rsid w:val="00A717EF"/>
    <w:rsid w:val="00A718BA"/>
    <w:rsid w:val="00A71B5C"/>
    <w:rsid w:val="00A74A6C"/>
    <w:rsid w:val="00A80BA1"/>
    <w:rsid w:val="00A81D66"/>
    <w:rsid w:val="00A84BEC"/>
    <w:rsid w:val="00AC2F4C"/>
    <w:rsid w:val="00AD4D68"/>
    <w:rsid w:val="00AE1D7C"/>
    <w:rsid w:val="00AE458A"/>
    <w:rsid w:val="00AF162A"/>
    <w:rsid w:val="00B00489"/>
    <w:rsid w:val="00B010A3"/>
    <w:rsid w:val="00B05244"/>
    <w:rsid w:val="00B30EC0"/>
    <w:rsid w:val="00B5054F"/>
    <w:rsid w:val="00B55064"/>
    <w:rsid w:val="00B61452"/>
    <w:rsid w:val="00B63D4D"/>
    <w:rsid w:val="00B65A6D"/>
    <w:rsid w:val="00B72603"/>
    <w:rsid w:val="00B740F1"/>
    <w:rsid w:val="00B91B19"/>
    <w:rsid w:val="00B94ACE"/>
    <w:rsid w:val="00B94B26"/>
    <w:rsid w:val="00B94FB2"/>
    <w:rsid w:val="00B96EF5"/>
    <w:rsid w:val="00BA106B"/>
    <w:rsid w:val="00BA3B35"/>
    <w:rsid w:val="00BC37DC"/>
    <w:rsid w:val="00BD0FF4"/>
    <w:rsid w:val="00BD7E00"/>
    <w:rsid w:val="00BE030C"/>
    <w:rsid w:val="00BF5231"/>
    <w:rsid w:val="00C046F6"/>
    <w:rsid w:val="00C071C2"/>
    <w:rsid w:val="00C24192"/>
    <w:rsid w:val="00C25623"/>
    <w:rsid w:val="00C25DD5"/>
    <w:rsid w:val="00C31AC7"/>
    <w:rsid w:val="00C3230A"/>
    <w:rsid w:val="00C37722"/>
    <w:rsid w:val="00C408AF"/>
    <w:rsid w:val="00C440A3"/>
    <w:rsid w:val="00C62E5E"/>
    <w:rsid w:val="00C70587"/>
    <w:rsid w:val="00C7343F"/>
    <w:rsid w:val="00C7694E"/>
    <w:rsid w:val="00C77D9E"/>
    <w:rsid w:val="00C80239"/>
    <w:rsid w:val="00C803AD"/>
    <w:rsid w:val="00CB3844"/>
    <w:rsid w:val="00CC2508"/>
    <w:rsid w:val="00CC7A27"/>
    <w:rsid w:val="00CD22E6"/>
    <w:rsid w:val="00CD546B"/>
    <w:rsid w:val="00CE38B4"/>
    <w:rsid w:val="00CE53FC"/>
    <w:rsid w:val="00CE7681"/>
    <w:rsid w:val="00D0557E"/>
    <w:rsid w:val="00D26A9D"/>
    <w:rsid w:val="00D32243"/>
    <w:rsid w:val="00D44392"/>
    <w:rsid w:val="00D5567A"/>
    <w:rsid w:val="00D56994"/>
    <w:rsid w:val="00D65DB8"/>
    <w:rsid w:val="00D70DF6"/>
    <w:rsid w:val="00D73235"/>
    <w:rsid w:val="00D74BCC"/>
    <w:rsid w:val="00D972E6"/>
    <w:rsid w:val="00DA46F8"/>
    <w:rsid w:val="00DA7403"/>
    <w:rsid w:val="00DB69F7"/>
    <w:rsid w:val="00DC33E7"/>
    <w:rsid w:val="00DC3BF1"/>
    <w:rsid w:val="00DE7CC9"/>
    <w:rsid w:val="00E0072F"/>
    <w:rsid w:val="00E00E5C"/>
    <w:rsid w:val="00E01359"/>
    <w:rsid w:val="00E12345"/>
    <w:rsid w:val="00E13834"/>
    <w:rsid w:val="00E16B90"/>
    <w:rsid w:val="00E33AB3"/>
    <w:rsid w:val="00E355B6"/>
    <w:rsid w:val="00E35E4F"/>
    <w:rsid w:val="00E42830"/>
    <w:rsid w:val="00E52C1B"/>
    <w:rsid w:val="00E76156"/>
    <w:rsid w:val="00E83D20"/>
    <w:rsid w:val="00E83FEE"/>
    <w:rsid w:val="00E871CB"/>
    <w:rsid w:val="00E960ED"/>
    <w:rsid w:val="00E96C06"/>
    <w:rsid w:val="00EA377A"/>
    <w:rsid w:val="00EB5F1A"/>
    <w:rsid w:val="00EB6DC5"/>
    <w:rsid w:val="00EC51B8"/>
    <w:rsid w:val="00ED01EA"/>
    <w:rsid w:val="00ED3CD3"/>
    <w:rsid w:val="00EE457C"/>
    <w:rsid w:val="00EF1102"/>
    <w:rsid w:val="00EF2E72"/>
    <w:rsid w:val="00EF4ACD"/>
    <w:rsid w:val="00EF54AB"/>
    <w:rsid w:val="00EF5800"/>
    <w:rsid w:val="00F00EA7"/>
    <w:rsid w:val="00F159E1"/>
    <w:rsid w:val="00F159E5"/>
    <w:rsid w:val="00F17072"/>
    <w:rsid w:val="00F2300A"/>
    <w:rsid w:val="00F31213"/>
    <w:rsid w:val="00F4036F"/>
    <w:rsid w:val="00F41215"/>
    <w:rsid w:val="00F43181"/>
    <w:rsid w:val="00F537C3"/>
    <w:rsid w:val="00F62635"/>
    <w:rsid w:val="00F639DF"/>
    <w:rsid w:val="00F6655C"/>
    <w:rsid w:val="00F87BCF"/>
    <w:rsid w:val="00FC5850"/>
    <w:rsid w:val="00FD227B"/>
    <w:rsid w:val="00FD2AE1"/>
    <w:rsid w:val="00FE574C"/>
    <w:rsid w:val="00FF5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59E3"/>
  <w15:chartTrackingRefBased/>
  <w15:docId w15:val="{C7CE16F5-C131-4AF5-A557-5BEB8B50E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1C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2B5"/>
    <w:pPr>
      <w:ind w:left="720"/>
      <w:contextualSpacing/>
    </w:pPr>
  </w:style>
  <w:style w:type="paragraph" w:styleId="BodyText">
    <w:name w:val="Body Text"/>
    <w:basedOn w:val="Normal"/>
    <w:link w:val="BodyTextChar"/>
    <w:uiPriority w:val="1"/>
    <w:qFormat/>
    <w:rsid w:val="00DC33E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DC33E7"/>
    <w:rPr>
      <w:rFonts w:ascii="Arial" w:eastAsia="Arial" w:hAnsi="Arial" w:cs="Arial"/>
    </w:rPr>
  </w:style>
  <w:style w:type="character" w:styleId="Hyperlink">
    <w:name w:val="Hyperlink"/>
    <w:basedOn w:val="DefaultParagraphFont"/>
    <w:uiPriority w:val="99"/>
    <w:unhideWhenUsed/>
    <w:rsid w:val="00C24192"/>
    <w:rPr>
      <w:color w:val="0563C1" w:themeColor="hyperlink"/>
      <w:u w:val="single"/>
    </w:rPr>
  </w:style>
  <w:style w:type="character" w:styleId="UnresolvedMention">
    <w:name w:val="Unresolved Mention"/>
    <w:basedOn w:val="DefaultParagraphFont"/>
    <w:uiPriority w:val="99"/>
    <w:semiHidden/>
    <w:unhideWhenUsed/>
    <w:rsid w:val="00C24192"/>
    <w:rPr>
      <w:color w:val="605E5C"/>
      <w:shd w:val="clear" w:color="auto" w:fill="E1DFDD"/>
    </w:rPr>
  </w:style>
  <w:style w:type="character" w:customStyle="1" w:styleId="Heading1Char">
    <w:name w:val="Heading 1 Char"/>
    <w:basedOn w:val="DefaultParagraphFont"/>
    <w:link w:val="Heading1"/>
    <w:uiPriority w:val="9"/>
    <w:rsid w:val="00C071C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071C2"/>
  </w:style>
  <w:style w:type="table" w:styleId="TableGrid">
    <w:name w:val="Table Grid"/>
    <w:basedOn w:val="TableNormal"/>
    <w:uiPriority w:val="39"/>
    <w:rsid w:val="00071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6622">
      <w:bodyDiv w:val="1"/>
      <w:marLeft w:val="0"/>
      <w:marRight w:val="0"/>
      <w:marTop w:val="0"/>
      <w:marBottom w:val="0"/>
      <w:divBdr>
        <w:top w:val="none" w:sz="0" w:space="0" w:color="auto"/>
        <w:left w:val="none" w:sz="0" w:space="0" w:color="auto"/>
        <w:bottom w:val="none" w:sz="0" w:space="0" w:color="auto"/>
        <w:right w:val="none" w:sz="0" w:space="0" w:color="auto"/>
      </w:divBdr>
    </w:div>
    <w:div w:id="40599506">
      <w:bodyDiv w:val="1"/>
      <w:marLeft w:val="0"/>
      <w:marRight w:val="0"/>
      <w:marTop w:val="0"/>
      <w:marBottom w:val="0"/>
      <w:divBdr>
        <w:top w:val="none" w:sz="0" w:space="0" w:color="auto"/>
        <w:left w:val="none" w:sz="0" w:space="0" w:color="auto"/>
        <w:bottom w:val="none" w:sz="0" w:space="0" w:color="auto"/>
        <w:right w:val="none" w:sz="0" w:space="0" w:color="auto"/>
      </w:divBdr>
    </w:div>
    <w:div w:id="151996334">
      <w:bodyDiv w:val="1"/>
      <w:marLeft w:val="0"/>
      <w:marRight w:val="0"/>
      <w:marTop w:val="0"/>
      <w:marBottom w:val="0"/>
      <w:divBdr>
        <w:top w:val="none" w:sz="0" w:space="0" w:color="auto"/>
        <w:left w:val="none" w:sz="0" w:space="0" w:color="auto"/>
        <w:bottom w:val="none" w:sz="0" w:space="0" w:color="auto"/>
        <w:right w:val="none" w:sz="0" w:space="0" w:color="auto"/>
      </w:divBdr>
    </w:div>
    <w:div w:id="184563916">
      <w:bodyDiv w:val="1"/>
      <w:marLeft w:val="0"/>
      <w:marRight w:val="0"/>
      <w:marTop w:val="0"/>
      <w:marBottom w:val="0"/>
      <w:divBdr>
        <w:top w:val="none" w:sz="0" w:space="0" w:color="auto"/>
        <w:left w:val="none" w:sz="0" w:space="0" w:color="auto"/>
        <w:bottom w:val="none" w:sz="0" w:space="0" w:color="auto"/>
        <w:right w:val="none" w:sz="0" w:space="0" w:color="auto"/>
      </w:divBdr>
    </w:div>
    <w:div w:id="228000371">
      <w:bodyDiv w:val="1"/>
      <w:marLeft w:val="0"/>
      <w:marRight w:val="0"/>
      <w:marTop w:val="0"/>
      <w:marBottom w:val="0"/>
      <w:divBdr>
        <w:top w:val="none" w:sz="0" w:space="0" w:color="auto"/>
        <w:left w:val="none" w:sz="0" w:space="0" w:color="auto"/>
        <w:bottom w:val="none" w:sz="0" w:space="0" w:color="auto"/>
        <w:right w:val="none" w:sz="0" w:space="0" w:color="auto"/>
      </w:divBdr>
    </w:div>
    <w:div w:id="247689838">
      <w:bodyDiv w:val="1"/>
      <w:marLeft w:val="0"/>
      <w:marRight w:val="0"/>
      <w:marTop w:val="0"/>
      <w:marBottom w:val="0"/>
      <w:divBdr>
        <w:top w:val="none" w:sz="0" w:space="0" w:color="auto"/>
        <w:left w:val="none" w:sz="0" w:space="0" w:color="auto"/>
        <w:bottom w:val="none" w:sz="0" w:space="0" w:color="auto"/>
        <w:right w:val="none" w:sz="0" w:space="0" w:color="auto"/>
      </w:divBdr>
    </w:div>
    <w:div w:id="342367784">
      <w:bodyDiv w:val="1"/>
      <w:marLeft w:val="0"/>
      <w:marRight w:val="0"/>
      <w:marTop w:val="0"/>
      <w:marBottom w:val="0"/>
      <w:divBdr>
        <w:top w:val="none" w:sz="0" w:space="0" w:color="auto"/>
        <w:left w:val="none" w:sz="0" w:space="0" w:color="auto"/>
        <w:bottom w:val="none" w:sz="0" w:space="0" w:color="auto"/>
        <w:right w:val="none" w:sz="0" w:space="0" w:color="auto"/>
      </w:divBdr>
    </w:div>
    <w:div w:id="350451187">
      <w:bodyDiv w:val="1"/>
      <w:marLeft w:val="0"/>
      <w:marRight w:val="0"/>
      <w:marTop w:val="0"/>
      <w:marBottom w:val="0"/>
      <w:divBdr>
        <w:top w:val="none" w:sz="0" w:space="0" w:color="auto"/>
        <w:left w:val="none" w:sz="0" w:space="0" w:color="auto"/>
        <w:bottom w:val="none" w:sz="0" w:space="0" w:color="auto"/>
        <w:right w:val="none" w:sz="0" w:space="0" w:color="auto"/>
      </w:divBdr>
    </w:div>
    <w:div w:id="373432955">
      <w:bodyDiv w:val="1"/>
      <w:marLeft w:val="0"/>
      <w:marRight w:val="0"/>
      <w:marTop w:val="0"/>
      <w:marBottom w:val="0"/>
      <w:divBdr>
        <w:top w:val="none" w:sz="0" w:space="0" w:color="auto"/>
        <w:left w:val="none" w:sz="0" w:space="0" w:color="auto"/>
        <w:bottom w:val="none" w:sz="0" w:space="0" w:color="auto"/>
        <w:right w:val="none" w:sz="0" w:space="0" w:color="auto"/>
      </w:divBdr>
    </w:div>
    <w:div w:id="391854380">
      <w:bodyDiv w:val="1"/>
      <w:marLeft w:val="0"/>
      <w:marRight w:val="0"/>
      <w:marTop w:val="0"/>
      <w:marBottom w:val="0"/>
      <w:divBdr>
        <w:top w:val="none" w:sz="0" w:space="0" w:color="auto"/>
        <w:left w:val="none" w:sz="0" w:space="0" w:color="auto"/>
        <w:bottom w:val="none" w:sz="0" w:space="0" w:color="auto"/>
        <w:right w:val="none" w:sz="0" w:space="0" w:color="auto"/>
      </w:divBdr>
    </w:div>
    <w:div w:id="417942377">
      <w:bodyDiv w:val="1"/>
      <w:marLeft w:val="0"/>
      <w:marRight w:val="0"/>
      <w:marTop w:val="0"/>
      <w:marBottom w:val="0"/>
      <w:divBdr>
        <w:top w:val="none" w:sz="0" w:space="0" w:color="auto"/>
        <w:left w:val="none" w:sz="0" w:space="0" w:color="auto"/>
        <w:bottom w:val="none" w:sz="0" w:space="0" w:color="auto"/>
        <w:right w:val="none" w:sz="0" w:space="0" w:color="auto"/>
      </w:divBdr>
    </w:div>
    <w:div w:id="504633874">
      <w:bodyDiv w:val="1"/>
      <w:marLeft w:val="0"/>
      <w:marRight w:val="0"/>
      <w:marTop w:val="0"/>
      <w:marBottom w:val="0"/>
      <w:divBdr>
        <w:top w:val="none" w:sz="0" w:space="0" w:color="auto"/>
        <w:left w:val="none" w:sz="0" w:space="0" w:color="auto"/>
        <w:bottom w:val="none" w:sz="0" w:space="0" w:color="auto"/>
        <w:right w:val="none" w:sz="0" w:space="0" w:color="auto"/>
      </w:divBdr>
    </w:div>
    <w:div w:id="505628901">
      <w:bodyDiv w:val="1"/>
      <w:marLeft w:val="0"/>
      <w:marRight w:val="0"/>
      <w:marTop w:val="0"/>
      <w:marBottom w:val="0"/>
      <w:divBdr>
        <w:top w:val="none" w:sz="0" w:space="0" w:color="auto"/>
        <w:left w:val="none" w:sz="0" w:space="0" w:color="auto"/>
        <w:bottom w:val="none" w:sz="0" w:space="0" w:color="auto"/>
        <w:right w:val="none" w:sz="0" w:space="0" w:color="auto"/>
      </w:divBdr>
    </w:div>
    <w:div w:id="519777618">
      <w:bodyDiv w:val="1"/>
      <w:marLeft w:val="0"/>
      <w:marRight w:val="0"/>
      <w:marTop w:val="0"/>
      <w:marBottom w:val="0"/>
      <w:divBdr>
        <w:top w:val="none" w:sz="0" w:space="0" w:color="auto"/>
        <w:left w:val="none" w:sz="0" w:space="0" w:color="auto"/>
        <w:bottom w:val="none" w:sz="0" w:space="0" w:color="auto"/>
        <w:right w:val="none" w:sz="0" w:space="0" w:color="auto"/>
      </w:divBdr>
    </w:div>
    <w:div w:id="536813187">
      <w:bodyDiv w:val="1"/>
      <w:marLeft w:val="0"/>
      <w:marRight w:val="0"/>
      <w:marTop w:val="0"/>
      <w:marBottom w:val="0"/>
      <w:divBdr>
        <w:top w:val="none" w:sz="0" w:space="0" w:color="auto"/>
        <w:left w:val="none" w:sz="0" w:space="0" w:color="auto"/>
        <w:bottom w:val="none" w:sz="0" w:space="0" w:color="auto"/>
        <w:right w:val="none" w:sz="0" w:space="0" w:color="auto"/>
      </w:divBdr>
    </w:div>
    <w:div w:id="580794445">
      <w:bodyDiv w:val="1"/>
      <w:marLeft w:val="0"/>
      <w:marRight w:val="0"/>
      <w:marTop w:val="0"/>
      <w:marBottom w:val="0"/>
      <w:divBdr>
        <w:top w:val="none" w:sz="0" w:space="0" w:color="auto"/>
        <w:left w:val="none" w:sz="0" w:space="0" w:color="auto"/>
        <w:bottom w:val="none" w:sz="0" w:space="0" w:color="auto"/>
        <w:right w:val="none" w:sz="0" w:space="0" w:color="auto"/>
      </w:divBdr>
    </w:div>
    <w:div w:id="596600445">
      <w:bodyDiv w:val="1"/>
      <w:marLeft w:val="0"/>
      <w:marRight w:val="0"/>
      <w:marTop w:val="0"/>
      <w:marBottom w:val="0"/>
      <w:divBdr>
        <w:top w:val="none" w:sz="0" w:space="0" w:color="auto"/>
        <w:left w:val="none" w:sz="0" w:space="0" w:color="auto"/>
        <w:bottom w:val="none" w:sz="0" w:space="0" w:color="auto"/>
        <w:right w:val="none" w:sz="0" w:space="0" w:color="auto"/>
      </w:divBdr>
    </w:div>
    <w:div w:id="628169863">
      <w:bodyDiv w:val="1"/>
      <w:marLeft w:val="0"/>
      <w:marRight w:val="0"/>
      <w:marTop w:val="0"/>
      <w:marBottom w:val="0"/>
      <w:divBdr>
        <w:top w:val="none" w:sz="0" w:space="0" w:color="auto"/>
        <w:left w:val="none" w:sz="0" w:space="0" w:color="auto"/>
        <w:bottom w:val="none" w:sz="0" w:space="0" w:color="auto"/>
        <w:right w:val="none" w:sz="0" w:space="0" w:color="auto"/>
      </w:divBdr>
    </w:div>
    <w:div w:id="771902816">
      <w:bodyDiv w:val="1"/>
      <w:marLeft w:val="0"/>
      <w:marRight w:val="0"/>
      <w:marTop w:val="0"/>
      <w:marBottom w:val="0"/>
      <w:divBdr>
        <w:top w:val="none" w:sz="0" w:space="0" w:color="auto"/>
        <w:left w:val="none" w:sz="0" w:space="0" w:color="auto"/>
        <w:bottom w:val="none" w:sz="0" w:space="0" w:color="auto"/>
        <w:right w:val="none" w:sz="0" w:space="0" w:color="auto"/>
      </w:divBdr>
    </w:div>
    <w:div w:id="816531380">
      <w:bodyDiv w:val="1"/>
      <w:marLeft w:val="0"/>
      <w:marRight w:val="0"/>
      <w:marTop w:val="0"/>
      <w:marBottom w:val="0"/>
      <w:divBdr>
        <w:top w:val="none" w:sz="0" w:space="0" w:color="auto"/>
        <w:left w:val="none" w:sz="0" w:space="0" w:color="auto"/>
        <w:bottom w:val="none" w:sz="0" w:space="0" w:color="auto"/>
        <w:right w:val="none" w:sz="0" w:space="0" w:color="auto"/>
      </w:divBdr>
    </w:div>
    <w:div w:id="817500881">
      <w:bodyDiv w:val="1"/>
      <w:marLeft w:val="0"/>
      <w:marRight w:val="0"/>
      <w:marTop w:val="0"/>
      <w:marBottom w:val="0"/>
      <w:divBdr>
        <w:top w:val="none" w:sz="0" w:space="0" w:color="auto"/>
        <w:left w:val="none" w:sz="0" w:space="0" w:color="auto"/>
        <w:bottom w:val="none" w:sz="0" w:space="0" w:color="auto"/>
        <w:right w:val="none" w:sz="0" w:space="0" w:color="auto"/>
      </w:divBdr>
    </w:div>
    <w:div w:id="824131782">
      <w:bodyDiv w:val="1"/>
      <w:marLeft w:val="0"/>
      <w:marRight w:val="0"/>
      <w:marTop w:val="0"/>
      <w:marBottom w:val="0"/>
      <w:divBdr>
        <w:top w:val="none" w:sz="0" w:space="0" w:color="auto"/>
        <w:left w:val="none" w:sz="0" w:space="0" w:color="auto"/>
        <w:bottom w:val="none" w:sz="0" w:space="0" w:color="auto"/>
        <w:right w:val="none" w:sz="0" w:space="0" w:color="auto"/>
      </w:divBdr>
    </w:div>
    <w:div w:id="871187854">
      <w:bodyDiv w:val="1"/>
      <w:marLeft w:val="0"/>
      <w:marRight w:val="0"/>
      <w:marTop w:val="0"/>
      <w:marBottom w:val="0"/>
      <w:divBdr>
        <w:top w:val="none" w:sz="0" w:space="0" w:color="auto"/>
        <w:left w:val="none" w:sz="0" w:space="0" w:color="auto"/>
        <w:bottom w:val="none" w:sz="0" w:space="0" w:color="auto"/>
        <w:right w:val="none" w:sz="0" w:space="0" w:color="auto"/>
      </w:divBdr>
    </w:div>
    <w:div w:id="879591342">
      <w:bodyDiv w:val="1"/>
      <w:marLeft w:val="0"/>
      <w:marRight w:val="0"/>
      <w:marTop w:val="0"/>
      <w:marBottom w:val="0"/>
      <w:divBdr>
        <w:top w:val="none" w:sz="0" w:space="0" w:color="auto"/>
        <w:left w:val="none" w:sz="0" w:space="0" w:color="auto"/>
        <w:bottom w:val="none" w:sz="0" w:space="0" w:color="auto"/>
        <w:right w:val="none" w:sz="0" w:space="0" w:color="auto"/>
      </w:divBdr>
    </w:div>
    <w:div w:id="913661081">
      <w:bodyDiv w:val="1"/>
      <w:marLeft w:val="0"/>
      <w:marRight w:val="0"/>
      <w:marTop w:val="0"/>
      <w:marBottom w:val="0"/>
      <w:divBdr>
        <w:top w:val="none" w:sz="0" w:space="0" w:color="auto"/>
        <w:left w:val="none" w:sz="0" w:space="0" w:color="auto"/>
        <w:bottom w:val="none" w:sz="0" w:space="0" w:color="auto"/>
        <w:right w:val="none" w:sz="0" w:space="0" w:color="auto"/>
      </w:divBdr>
    </w:div>
    <w:div w:id="935096328">
      <w:bodyDiv w:val="1"/>
      <w:marLeft w:val="0"/>
      <w:marRight w:val="0"/>
      <w:marTop w:val="0"/>
      <w:marBottom w:val="0"/>
      <w:divBdr>
        <w:top w:val="none" w:sz="0" w:space="0" w:color="auto"/>
        <w:left w:val="none" w:sz="0" w:space="0" w:color="auto"/>
        <w:bottom w:val="none" w:sz="0" w:space="0" w:color="auto"/>
        <w:right w:val="none" w:sz="0" w:space="0" w:color="auto"/>
      </w:divBdr>
    </w:div>
    <w:div w:id="942570594">
      <w:bodyDiv w:val="1"/>
      <w:marLeft w:val="0"/>
      <w:marRight w:val="0"/>
      <w:marTop w:val="0"/>
      <w:marBottom w:val="0"/>
      <w:divBdr>
        <w:top w:val="none" w:sz="0" w:space="0" w:color="auto"/>
        <w:left w:val="none" w:sz="0" w:space="0" w:color="auto"/>
        <w:bottom w:val="none" w:sz="0" w:space="0" w:color="auto"/>
        <w:right w:val="none" w:sz="0" w:space="0" w:color="auto"/>
      </w:divBdr>
    </w:div>
    <w:div w:id="1030648620">
      <w:bodyDiv w:val="1"/>
      <w:marLeft w:val="0"/>
      <w:marRight w:val="0"/>
      <w:marTop w:val="0"/>
      <w:marBottom w:val="0"/>
      <w:divBdr>
        <w:top w:val="none" w:sz="0" w:space="0" w:color="auto"/>
        <w:left w:val="none" w:sz="0" w:space="0" w:color="auto"/>
        <w:bottom w:val="none" w:sz="0" w:space="0" w:color="auto"/>
        <w:right w:val="none" w:sz="0" w:space="0" w:color="auto"/>
      </w:divBdr>
    </w:div>
    <w:div w:id="1040712093">
      <w:bodyDiv w:val="1"/>
      <w:marLeft w:val="0"/>
      <w:marRight w:val="0"/>
      <w:marTop w:val="0"/>
      <w:marBottom w:val="0"/>
      <w:divBdr>
        <w:top w:val="none" w:sz="0" w:space="0" w:color="auto"/>
        <w:left w:val="none" w:sz="0" w:space="0" w:color="auto"/>
        <w:bottom w:val="none" w:sz="0" w:space="0" w:color="auto"/>
        <w:right w:val="none" w:sz="0" w:space="0" w:color="auto"/>
      </w:divBdr>
    </w:div>
    <w:div w:id="1043137011">
      <w:bodyDiv w:val="1"/>
      <w:marLeft w:val="0"/>
      <w:marRight w:val="0"/>
      <w:marTop w:val="0"/>
      <w:marBottom w:val="0"/>
      <w:divBdr>
        <w:top w:val="none" w:sz="0" w:space="0" w:color="auto"/>
        <w:left w:val="none" w:sz="0" w:space="0" w:color="auto"/>
        <w:bottom w:val="none" w:sz="0" w:space="0" w:color="auto"/>
        <w:right w:val="none" w:sz="0" w:space="0" w:color="auto"/>
      </w:divBdr>
    </w:div>
    <w:div w:id="1101073167">
      <w:bodyDiv w:val="1"/>
      <w:marLeft w:val="0"/>
      <w:marRight w:val="0"/>
      <w:marTop w:val="0"/>
      <w:marBottom w:val="0"/>
      <w:divBdr>
        <w:top w:val="none" w:sz="0" w:space="0" w:color="auto"/>
        <w:left w:val="none" w:sz="0" w:space="0" w:color="auto"/>
        <w:bottom w:val="none" w:sz="0" w:space="0" w:color="auto"/>
        <w:right w:val="none" w:sz="0" w:space="0" w:color="auto"/>
      </w:divBdr>
    </w:div>
    <w:div w:id="1142190586">
      <w:bodyDiv w:val="1"/>
      <w:marLeft w:val="0"/>
      <w:marRight w:val="0"/>
      <w:marTop w:val="0"/>
      <w:marBottom w:val="0"/>
      <w:divBdr>
        <w:top w:val="none" w:sz="0" w:space="0" w:color="auto"/>
        <w:left w:val="none" w:sz="0" w:space="0" w:color="auto"/>
        <w:bottom w:val="none" w:sz="0" w:space="0" w:color="auto"/>
        <w:right w:val="none" w:sz="0" w:space="0" w:color="auto"/>
      </w:divBdr>
    </w:div>
    <w:div w:id="1182281271">
      <w:bodyDiv w:val="1"/>
      <w:marLeft w:val="0"/>
      <w:marRight w:val="0"/>
      <w:marTop w:val="0"/>
      <w:marBottom w:val="0"/>
      <w:divBdr>
        <w:top w:val="none" w:sz="0" w:space="0" w:color="auto"/>
        <w:left w:val="none" w:sz="0" w:space="0" w:color="auto"/>
        <w:bottom w:val="none" w:sz="0" w:space="0" w:color="auto"/>
        <w:right w:val="none" w:sz="0" w:space="0" w:color="auto"/>
      </w:divBdr>
    </w:div>
    <w:div w:id="1210343206">
      <w:bodyDiv w:val="1"/>
      <w:marLeft w:val="0"/>
      <w:marRight w:val="0"/>
      <w:marTop w:val="0"/>
      <w:marBottom w:val="0"/>
      <w:divBdr>
        <w:top w:val="none" w:sz="0" w:space="0" w:color="auto"/>
        <w:left w:val="none" w:sz="0" w:space="0" w:color="auto"/>
        <w:bottom w:val="none" w:sz="0" w:space="0" w:color="auto"/>
        <w:right w:val="none" w:sz="0" w:space="0" w:color="auto"/>
      </w:divBdr>
    </w:div>
    <w:div w:id="1296443732">
      <w:bodyDiv w:val="1"/>
      <w:marLeft w:val="0"/>
      <w:marRight w:val="0"/>
      <w:marTop w:val="0"/>
      <w:marBottom w:val="0"/>
      <w:divBdr>
        <w:top w:val="none" w:sz="0" w:space="0" w:color="auto"/>
        <w:left w:val="none" w:sz="0" w:space="0" w:color="auto"/>
        <w:bottom w:val="none" w:sz="0" w:space="0" w:color="auto"/>
        <w:right w:val="none" w:sz="0" w:space="0" w:color="auto"/>
      </w:divBdr>
    </w:div>
    <w:div w:id="1301886157">
      <w:bodyDiv w:val="1"/>
      <w:marLeft w:val="0"/>
      <w:marRight w:val="0"/>
      <w:marTop w:val="0"/>
      <w:marBottom w:val="0"/>
      <w:divBdr>
        <w:top w:val="none" w:sz="0" w:space="0" w:color="auto"/>
        <w:left w:val="none" w:sz="0" w:space="0" w:color="auto"/>
        <w:bottom w:val="none" w:sz="0" w:space="0" w:color="auto"/>
        <w:right w:val="none" w:sz="0" w:space="0" w:color="auto"/>
      </w:divBdr>
    </w:div>
    <w:div w:id="1400471270">
      <w:bodyDiv w:val="1"/>
      <w:marLeft w:val="0"/>
      <w:marRight w:val="0"/>
      <w:marTop w:val="0"/>
      <w:marBottom w:val="0"/>
      <w:divBdr>
        <w:top w:val="none" w:sz="0" w:space="0" w:color="auto"/>
        <w:left w:val="none" w:sz="0" w:space="0" w:color="auto"/>
        <w:bottom w:val="none" w:sz="0" w:space="0" w:color="auto"/>
        <w:right w:val="none" w:sz="0" w:space="0" w:color="auto"/>
      </w:divBdr>
    </w:div>
    <w:div w:id="1416322626">
      <w:bodyDiv w:val="1"/>
      <w:marLeft w:val="0"/>
      <w:marRight w:val="0"/>
      <w:marTop w:val="0"/>
      <w:marBottom w:val="0"/>
      <w:divBdr>
        <w:top w:val="none" w:sz="0" w:space="0" w:color="auto"/>
        <w:left w:val="none" w:sz="0" w:space="0" w:color="auto"/>
        <w:bottom w:val="none" w:sz="0" w:space="0" w:color="auto"/>
        <w:right w:val="none" w:sz="0" w:space="0" w:color="auto"/>
      </w:divBdr>
    </w:div>
    <w:div w:id="1496536371">
      <w:bodyDiv w:val="1"/>
      <w:marLeft w:val="0"/>
      <w:marRight w:val="0"/>
      <w:marTop w:val="0"/>
      <w:marBottom w:val="0"/>
      <w:divBdr>
        <w:top w:val="none" w:sz="0" w:space="0" w:color="auto"/>
        <w:left w:val="none" w:sz="0" w:space="0" w:color="auto"/>
        <w:bottom w:val="none" w:sz="0" w:space="0" w:color="auto"/>
        <w:right w:val="none" w:sz="0" w:space="0" w:color="auto"/>
      </w:divBdr>
    </w:div>
    <w:div w:id="1524368148">
      <w:bodyDiv w:val="1"/>
      <w:marLeft w:val="0"/>
      <w:marRight w:val="0"/>
      <w:marTop w:val="0"/>
      <w:marBottom w:val="0"/>
      <w:divBdr>
        <w:top w:val="none" w:sz="0" w:space="0" w:color="auto"/>
        <w:left w:val="none" w:sz="0" w:space="0" w:color="auto"/>
        <w:bottom w:val="none" w:sz="0" w:space="0" w:color="auto"/>
        <w:right w:val="none" w:sz="0" w:space="0" w:color="auto"/>
      </w:divBdr>
    </w:div>
    <w:div w:id="1563523213">
      <w:bodyDiv w:val="1"/>
      <w:marLeft w:val="0"/>
      <w:marRight w:val="0"/>
      <w:marTop w:val="0"/>
      <w:marBottom w:val="0"/>
      <w:divBdr>
        <w:top w:val="none" w:sz="0" w:space="0" w:color="auto"/>
        <w:left w:val="none" w:sz="0" w:space="0" w:color="auto"/>
        <w:bottom w:val="none" w:sz="0" w:space="0" w:color="auto"/>
        <w:right w:val="none" w:sz="0" w:space="0" w:color="auto"/>
      </w:divBdr>
    </w:div>
    <w:div w:id="1599945504">
      <w:bodyDiv w:val="1"/>
      <w:marLeft w:val="0"/>
      <w:marRight w:val="0"/>
      <w:marTop w:val="0"/>
      <w:marBottom w:val="0"/>
      <w:divBdr>
        <w:top w:val="none" w:sz="0" w:space="0" w:color="auto"/>
        <w:left w:val="none" w:sz="0" w:space="0" w:color="auto"/>
        <w:bottom w:val="none" w:sz="0" w:space="0" w:color="auto"/>
        <w:right w:val="none" w:sz="0" w:space="0" w:color="auto"/>
      </w:divBdr>
    </w:div>
    <w:div w:id="1615944192">
      <w:bodyDiv w:val="1"/>
      <w:marLeft w:val="0"/>
      <w:marRight w:val="0"/>
      <w:marTop w:val="0"/>
      <w:marBottom w:val="0"/>
      <w:divBdr>
        <w:top w:val="none" w:sz="0" w:space="0" w:color="auto"/>
        <w:left w:val="none" w:sz="0" w:space="0" w:color="auto"/>
        <w:bottom w:val="none" w:sz="0" w:space="0" w:color="auto"/>
        <w:right w:val="none" w:sz="0" w:space="0" w:color="auto"/>
      </w:divBdr>
    </w:div>
    <w:div w:id="1883009481">
      <w:bodyDiv w:val="1"/>
      <w:marLeft w:val="0"/>
      <w:marRight w:val="0"/>
      <w:marTop w:val="0"/>
      <w:marBottom w:val="0"/>
      <w:divBdr>
        <w:top w:val="none" w:sz="0" w:space="0" w:color="auto"/>
        <w:left w:val="none" w:sz="0" w:space="0" w:color="auto"/>
        <w:bottom w:val="none" w:sz="0" w:space="0" w:color="auto"/>
        <w:right w:val="none" w:sz="0" w:space="0" w:color="auto"/>
      </w:divBdr>
    </w:div>
    <w:div w:id="1957054809">
      <w:bodyDiv w:val="1"/>
      <w:marLeft w:val="0"/>
      <w:marRight w:val="0"/>
      <w:marTop w:val="0"/>
      <w:marBottom w:val="0"/>
      <w:divBdr>
        <w:top w:val="none" w:sz="0" w:space="0" w:color="auto"/>
        <w:left w:val="none" w:sz="0" w:space="0" w:color="auto"/>
        <w:bottom w:val="none" w:sz="0" w:space="0" w:color="auto"/>
        <w:right w:val="none" w:sz="0" w:space="0" w:color="auto"/>
      </w:divBdr>
    </w:div>
    <w:div w:id="2017422194">
      <w:bodyDiv w:val="1"/>
      <w:marLeft w:val="0"/>
      <w:marRight w:val="0"/>
      <w:marTop w:val="0"/>
      <w:marBottom w:val="0"/>
      <w:divBdr>
        <w:top w:val="none" w:sz="0" w:space="0" w:color="auto"/>
        <w:left w:val="none" w:sz="0" w:space="0" w:color="auto"/>
        <w:bottom w:val="none" w:sz="0" w:space="0" w:color="auto"/>
        <w:right w:val="none" w:sz="0" w:space="0" w:color="auto"/>
      </w:divBdr>
    </w:div>
    <w:div w:id="2030717561">
      <w:bodyDiv w:val="1"/>
      <w:marLeft w:val="0"/>
      <w:marRight w:val="0"/>
      <w:marTop w:val="0"/>
      <w:marBottom w:val="0"/>
      <w:divBdr>
        <w:top w:val="none" w:sz="0" w:space="0" w:color="auto"/>
        <w:left w:val="none" w:sz="0" w:space="0" w:color="auto"/>
        <w:bottom w:val="none" w:sz="0" w:space="0" w:color="auto"/>
        <w:right w:val="none" w:sz="0" w:space="0" w:color="auto"/>
      </w:divBdr>
    </w:div>
    <w:div w:id="2062240448">
      <w:bodyDiv w:val="1"/>
      <w:marLeft w:val="0"/>
      <w:marRight w:val="0"/>
      <w:marTop w:val="0"/>
      <w:marBottom w:val="0"/>
      <w:divBdr>
        <w:top w:val="none" w:sz="0" w:space="0" w:color="auto"/>
        <w:left w:val="none" w:sz="0" w:space="0" w:color="auto"/>
        <w:bottom w:val="none" w:sz="0" w:space="0" w:color="auto"/>
        <w:right w:val="none" w:sz="0" w:space="0" w:color="auto"/>
      </w:divBdr>
    </w:div>
    <w:div w:id="2135441874">
      <w:bodyDiv w:val="1"/>
      <w:marLeft w:val="0"/>
      <w:marRight w:val="0"/>
      <w:marTop w:val="0"/>
      <w:marBottom w:val="0"/>
      <w:divBdr>
        <w:top w:val="none" w:sz="0" w:space="0" w:color="auto"/>
        <w:left w:val="none" w:sz="0" w:space="0" w:color="auto"/>
        <w:bottom w:val="none" w:sz="0" w:space="0" w:color="auto"/>
        <w:right w:val="none" w:sz="0" w:space="0" w:color="auto"/>
      </w:divBdr>
    </w:div>
    <w:div w:id="213857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alculate-your-holiday-entitlement"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cas.org.uk/acas-code-of-practice-on-flexible-working-requests" TargetMode="External"/><Relationship Id="rId4" Type="http://schemas.openxmlformats.org/officeDocument/2006/relationships/settings" Target="settings.xml"/><Relationship Id="rId9" Type="http://schemas.openxmlformats.org/officeDocument/2006/relationships/hyperlink" Target="https://www.gov.uk/maternity-paternity-calculator"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CIP221</b:Tag>
    <b:SourceType>InternetSite</b:SourceType>
    <b:Guid>{EA72126F-D8ED-47AB-BFE2-0A314CDA5994}</b:Guid>
    <b:Title>CIPD Employment Law</b:Title>
    <b:Year>2022</b:Year>
    <b:Author>
      <b:Author>
        <b:NameList>
          <b:Person>
            <b:Last>CIPD</b:Last>
          </b:Person>
        </b:NameList>
      </b:Author>
    </b:Author>
    <b:YearAccessed>2022</b:YearAccessed>
    <b:MonthAccessed>March</b:MonthAccessed>
    <b:DayAccessed>20</b:DayAccessed>
    <b:URL>https://www.cipd.co.uk/knowledge/fundamentals/emp-law#gref</b:URL>
    <b:RefOrder>16</b:RefOrder>
  </b:Source>
  <b:Source>
    <b:Tag>Ste16</b:Tag>
    <b:SourceType>Book</b:SourceType>
    <b:Guid>{9E82D4B4-BD27-4BEE-8C4E-48C3798C2439}</b:Guid>
    <b:Title>Human Resource Management: People and Organisations</b:Title>
    <b:Year>2016</b:Year>
    <b:Author>
      <b:Author>
        <b:NameList>
          <b:Person>
            <b:Last>Woodhams</b:Last>
            <b:First>Stephen</b:First>
            <b:Middle>Taylor and Carol</b:Middle>
          </b:Person>
        </b:NameList>
      </b:Author>
    </b:Author>
    <b:City>London</b:City>
    <b:Publisher>CIPD</b:Publisher>
    <b:Edition>2</b:Edition>
    <b:RefOrder>17</b:RefOrder>
  </b:Source>
  <b:Source>
    <b:Tag>Jud22</b:Tag>
    <b:SourceType>InternetSite</b:SourceType>
    <b:Guid>{782C9D02-AC7D-4A73-AEB0-2138D76898ED}</b:Guid>
    <b:Title>Judiciary.uk</b:Title>
    <b:Year>2022</b:Year>
    <b:Author>
      <b:Author>
        <b:NameList>
          <b:Person>
            <b:Last>Judiciary</b:Last>
          </b:Person>
        </b:NameList>
      </b:Author>
    </b:Author>
    <b:YearAccessed>2022</b:YearAccessed>
    <b:MonthAccessed>March</b:MonthAccessed>
    <b:DayAccessed>20</b:DayAccessed>
    <b:URL>https://www.judiciary.uk/you-and-the-judiciary/going-to-court/court-of-appeal-home/</b:URL>
    <b:RefOrder>4</b:RefOrder>
  </b:Source>
  <b:Source>
    <b:Tag>GOV22</b:Tag>
    <b:SourceType>InternetSite</b:SourceType>
    <b:Guid>{C1995AAD-ED1C-4785-B772-C797F5BE5A22}</b:Guid>
    <b:Author>
      <b:Author>
        <b:NameList>
          <b:Person>
            <b:Last>GOV.UK</b:Last>
          </b:Person>
        </b:NameList>
      </b:Author>
    </b:Author>
    <b:Title>Employment Tribunal</b:Title>
    <b:Year>2022</b:Year>
    <b:YearAccessed>2022</b:YearAccessed>
    <b:MonthAccessed>March</b:MonthAccessed>
    <b:DayAccessed>20</b:DayAccessed>
    <b:URL>https://www.gov.uk/courts-tribunals/employment-tribunal</b:URL>
    <b:RefOrder>1</b:RefOrder>
  </b:Source>
  <b:Source>
    <b:Tag>GOV221</b:Tag>
    <b:SourceType>InternetSite</b:SourceType>
    <b:Guid>{CC4796C5-A226-4D9B-9033-5F200FE485DE}</b:Guid>
    <b:Author>
      <b:Author>
        <b:NameList>
          <b:Person>
            <b:Last>GOV.UK</b:Last>
          </b:Person>
        </b:NameList>
      </b:Author>
    </b:Author>
    <b:Title>GOV.UK</b:Title>
    <b:Year>2022</b:Year>
    <b:YearAccessed>2022</b:YearAccessed>
    <b:MonthAccessed>March</b:MonthAccessed>
    <b:DayAccessed>20</b:DayAccessed>
    <b:URL>https://www.gov.uk/courts-tribunals/employment-appeal-tribunal</b:URL>
    <b:RefOrder>3</b:RefOrder>
  </b:Source>
  <b:Source>
    <b:Tag>The22</b:Tag>
    <b:SourceType>InternetSite</b:SourceType>
    <b:Guid>{CDC52E30-DD65-4428-BE44-6FFD29BBBC1A}</b:Guid>
    <b:Title>The Supreme Court</b:Title>
    <b:Year>2022</b:Year>
    <b:YearAccessed>2022</b:YearAccessed>
    <b:MonthAccessed>March</b:MonthAccessed>
    <b:DayAccessed>20</b:DayAccessed>
    <b:URL>https://www.supremecourt.uk/</b:URL>
    <b:Author>
      <b:Author>
        <b:NameList>
          <b:Person>
            <b:Last>TheSupremeCourt</b:Last>
          </b:Person>
        </b:NameList>
      </b:Author>
    </b:Author>
    <b:RefOrder>2</b:RefOrder>
  </b:Source>
  <b:Source>
    <b:Tag>ACA22</b:Tag>
    <b:SourceType>InternetSite</b:SourceType>
    <b:Guid>{B2BD8668-7497-4F53-BACE-B5A872C613A0}</b:Guid>
    <b:Author>
      <b:Author>
        <b:NameList>
          <b:Person>
            <b:Last>ACAS</b:Last>
          </b:Person>
        </b:NameList>
      </b:Author>
    </b:Author>
    <b:Title>ACAS</b:Title>
    <b:Year>2022</b:Year>
    <b:YearAccessed>2022</b:YearAccessed>
    <b:MonthAccessed>March</b:MonthAccessed>
    <b:DayAccessed>20</b:DayAccessed>
    <b:URL>https://www.acas.org.uk/making-a-claim-to-an-employment-tribunal</b:URL>
    <b:RefOrder>5</b:RefOrder>
  </b:Source>
  <b:Source>
    <b:Tag>CIP222</b:Tag>
    <b:SourceType>Report</b:SourceType>
    <b:Guid>{763B72C9-9D8B-4ED5-8AFB-E1E246B799B4}</b:Guid>
    <b:Title>The role of employment tribunals</b:Title>
    <b:Year>2022</b:Year>
    <b:Author>
      <b:Author>
        <b:NameList>
          <b:Person>
            <b:Last>CIPD</b:Last>
          </b:Person>
        </b:NameList>
      </b:Author>
    </b:Author>
    <b:Publisher>CIPD</b:Publisher>
    <b:City>London</b:City>
    <b:RefOrder>6</b:RefOrder>
  </b:Source>
  <b:Source>
    <b:Tag>GOV222</b:Tag>
    <b:SourceType>InternetSite</b:SourceType>
    <b:Guid>{38C7C25C-ABCC-4E15-AD8A-72D59136EF16}</b:Guid>
    <b:Title>GOV.UK</b:Title>
    <b:Year>2022</b:Year>
    <b:Author>
      <b:Author>
        <b:NameList>
          <b:Person>
            <b:Last>GOV.UK</b:Last>
          </b:Person>
        </b:NameList>
      </b:Author>
    </b:Author>
    <b:YearAccessed>2022</b:YearAccessed>
    <b:MonthAccessed>Mar</b:MonthAccessed>
    <b:DayAccessed>20</b:DayAccessed>
    <b:URL>https://www.gov.uk/holiday-entitlement-rights/holiday-pay-the-basics</b:URL>
    <b:RefOrder>8</b:RefOrder>
  </b:Source>
  <b:Source>
    <b:Tag>CIP2116</b:Tag>
    <b:SourceType>Report</b:SourceType>
    <b:Guid>{4BA438B3-510E-4123-9A86-C5F09854CFCB}</b:Guid>
    <b:Author>
      <b:Author>
        <b:NameList>
          <b:Person>
            <b:Last>CIPD</b:Last>
          </b:Person>
        </b:NameList>
      </b:Author>
    </b:Author>
    <b:Title>CIPD - Maternity, Paternity and Adoption Rights</b:Title>
    <b:Year>2021</b:Year>
    <b:YearAccessed>2022</b:YearAccessed>
    <b:MonthAccessed>March</b:MonthAccessed>
    <b:DayAccessed>20</b:DayAccessed>
    <b:Publisher>CIPD</b:Publisher>
    <b:City>London</b:City>
    <b:RefOrder>9</b:RefOrder>
  </b:Source>
  <b:Source>
    <b:Tag>Mic07</b:Tag>
    <b:SourceType>InternetSite</b:SourceType>
    <b:Guid>{0A4CAF75-BAE3-4C86-8C0B-1C6295163A0A}</b:Guid>
    <b:Title>Personnel Today </b:Title>
    <b:Year>2007</b:Year>
    <b:Author>
      <b:Author>
        <b:NameList>
          <b:Person>
            <b:Last>Ball</b:Last>
            <b:First>Michael</b:First>
          </b:Person>
        </b:NameList>
      </b:Author>
    </b:Author>
    <b:YearAccessed>2022</b:YearAccessed>
    <b:MonthAccessed>March</b:MonthAccessed>
    <b:DayAccessed>20</b:DayAccessed>
    <b:URL>https://www.personneltoday.com/hr/flexible-working-and-religious-discrimination/</b:URL>
    <b:RefOrder>18</b:RefOrder>
  </b:Source>
  <b:Source>
    <b:Tag>Tam16</b:Tag>
    <b:SourceType>Report</b:SourceType>
    <b:Guid>{B304CA8E-44AD-40DF-B46E-AD9B88A4C757}</b:Guid>
    <b:Title>Unison - Flexible Working - legal rights and gaps in the law.</b:Title>
    <b:Year>2016</b:Year>
    <b:Author>
      <b:Author>
        <b:NameList>
          <b:Person>
            <b:Last>Lewis</b:Last>
            <b:First>Tamara</b:First>
          </b:Person>
        </b:NameList>
      </b:Author>
    </b:Author>
    <b:Publisher>Unison</b:Publisher>
    <b:City>London </b:City>
    <b:RefOrder>10</b:RefOrder>
  </b:Source>
  <b:Source>
    <b:Tag>CIP223</b:Tag>
    <b:SourceType>InternetSite</b:SourceType>
    <b:Guid>{6DE74E76-4B10-4884-9248-4E0914033D15}</b:Guid>
    <b:Author>
      <b:Author>
        <b:NameList>
          <b:Person>
            <b:Last>CIPD</b:Last>
          </b:Person>
        </b:NameList>
      </b:Author>
    </b:Author>
    <b:Title>Case law on discrimination in recruitment </b:Title>
    <b:Year>2022</b:Year>
    <b:YearAccessed>2022</b:YearAccessed>
    <b:MonthAccessed>March</b:MonthAccessed>
    <b:DayAccessed>20</b:DayAccessed>
    <b:URL>https://www.cipd.co.uk/knowledge/fundamentals/emp-law/recruitment/discrimination-cases</b:URL>
    <b:RefOrder>12</b:RefOrder>
  </b:Source>
  <b:Source>
    <b:Tag>GOV223</b:Tag>
    <b:SourceType>InternetSite</b:SourceType>
    <b:Guid>{6A370D1F-C432-4603-99C4-1301C9E94C6F}</b:Guid>
    <b:Author>
      <b:Author>
        <b:NameList>
          <b:Person>
            <b:Last>GOV.UK</b:Last>
          </b:Person>
        </b:NameList>
      </b:Author>
    </b:Author>
    <b:Title>Discrimination - your rights </b:Title>
    <b:Year>2022</b:Year>
    <b:YearAccessed>2022</b:YearAccessed>
    <b:MonthAccessed>March</b:MonthAccessed>
    <b:DayAccessed>20</b:DayAccessed>
    <b:URL>https://www.gov.uk/discrimination-your-rights</b:URL>
    <b:RefOrder>11</b:RefOrder>
  </b:Source>
  <b:Source>
    <b:Tag>ACA20</b:Tag>
    <b:SourceType>InternetSite</b:SourceType>
    <b:Guid>{E476752F-6004-453D-B23B-9E48F9E24AB2}</b:Guid>
    <b:Author>
      <b:Author>
        <b:NameList>
          <b:Person>
            <b:Last>ACAS</b:Last>
          </b:Person>
        </b:NameList>
      </b:Author>
    </b:Author>
    <b:Title>Discrimination and the law</b:Title>
    <b:Year>2020</b:Year>
    <b:YearAccessed>2022</b:YearAccessed>
    <b:MonthAccessed>March </b:MonthAccessed>
    <b:DayAccessed>20</b:DayAccessed>
    <b:URL>https://www.acas.org.uk/discrimination-and-the-law/direct-and-indirect-discrimination</b:URL>
    <b:RefOrder>13</b:RefOrder>
  </b:Source>
  <b:Source>
    <b:Tag>CAB22</b:Tag>
    <b:SourceType>InternetSite</b:SourceType>
    <b:Guid>{86C8E2A4-26E7-4A55-A473-04763759FCA0}</b:Guid>
    <b:Author>
      <b:Author>
        <b:NameList>
          <b:Person>
            <b:Last>CAB</b:Last>
          </b:Person>
        </b:NameList>
      </b:Author>
    </b:Author>
    <b:Title>Citizens Advice - Harassment </b:Title>
    <b:Year>2022</b:Year>
    <b:YearAccessed>2022</b:YearAccessed>
    <b:MonthAccessed>March</b:MonthAccessed>
    <b:DayAccessed>20</b:DayAccessed>
    <b:URL>https://www.citizensadvice.org.uk/law-and-courts/discrimination/what-are-the-different-types-of-discrimination/harassment/</b:URL>
    <b:RefOrder>14</b:RefOrder>
  </b:Source>
  <b:Source>
    <b:Tag>CIP224</b:Tag>
    <b:SourceType>InternetSite</b:SourceType>
    <b:Guid>{5AF3D773-A562-4068-B7B8-CC0F65FC4F3E}</b:Guid>
    <b:Author>
      <b:Author>
        <b:NameList>
          <b:Person>
            <b:Last>CIPD</b:Last>
          </b:Person>
        </b:NameList>
      </b:Author>
    </b:Author>
    <b:Title>Equal Pay Q&amp;As</b:Title>
    <b:Year>2022</b:Year>
    <b:YearAccessed>2022</b:YearAccessed>
    <b:MonthAccessed>March</b:MonthAccessed>
    <b:DayAccessed>20</b:DayAccessed>
    <b:URL>https://www.cipd.co.uk/knowledge/fundamentals/emp-law/equal-pay/questions#gref</b:URL>
    <b:RefOrder>15</b:RefOrder>
  </b:Source>
  <b:Source>
    <b:Tag>Emm17</b:Tag>
    <b:SourceType>JournalArticle</b:SourceType>
    <b:Guid>{3F4F48CF-59EC-485E-A576-B41D9082C084}</b:Guid>
    <b:Author>
      <b:Author>
        <b:NameList>
          <b:Person>
            <b:Last>Naughton</b:Last>
            <b:First>Emma</b:First>
          </b:Person>
        </b:NameList>
      </b:Author>
    </b:Author>
    <b:Title>When can a mobility clause be relied upon?</b:Title>
    <b:Year>2017</b:Year>
    <b:YearAccessed>2022</b:YearAccessed>
    <b:MonthAccessed>March</b:MonthAccessed>
    <b:DayAccessed>20</b:DayAccessed>
    <b:URL>https://www.peoplemanagement.co.uk/experts/legal/mobility-clauses#gref </b:URL>
    <b:JournalName>People Management</b:JournalName>
    <b:RefOrder>19</b:RefOrder>
  </b:Source>
  <b:Source>
    <b:Tag>ACA221</b:Tag>
    <b:SourceType>InternetSite</b:SourceType>
    <b:Guid>{3D7FEA91-EC4B-488E-96E2-E8C3BEA0DDAA}</b:Guid>
    <b:Author>
      <b:Author>
        <b:NameList>
          <b:Person>
            <b:Last>ACAS</b:Last>
          </b:Person>
        </b:NameList>
      </b:Author>
    </b:Author>
    <b:Title>How your employer should inform and consult you about workplace matters</b:Title>
    <b:Year>2022</b:Year>
    <b:YearAccessed>2022</b:YearAccessed>
    <b:MonthAccessed>March</b:MonthAccessed>
    <b:DayAccessed>20</b:DayAccessed>
    <b:URL>https://www.acas.org.uk/how-your-employer-should-inform-and-consult-you-about-workplace-matters</b:URL>
    <b:RefOrder>20</b:RefOrder>
  </b:Source>
  <b:Source>
    <b:Tag>GOV224</b:Tag>
    <b:SourceType>InternetSite</b:SourceType>
    <b:Guid>{38E81E6C-D38A-4AD3-B2C2-B188D2BD254A}</b:Guid>
    <b:Title>Working with trade unions: employers</b:Title>
    <b:Year>2022</b:Year>
    <b:Author>
      <b:Author>
        <b:NameList>
          <b:Person>
            <b:Last>GOV.UK</b:Last>
          </b:Person>
        </b:NameList>
      </b:Author>
    </b:Author>
    <b:YearAccessed>2022</b:YearAccessed>
    <b:MonthAccessed>March</b:MonthAccessed>
    <b:DayAccessed>20</b:DayAccessed>
    <b:URL>https://www.gov.uk/working-with-trade-unions/collective-bargaining</b:URL>
    <b:RefOrder>21</b:RefOrder>
  </b:Source>
  <b:Source>
    <b:Tag>ACA222</b:Tag>
    <b:SourceType>InternetSite</b:SourceType>
    <b:Guid>{1D315450-9772-4085-BE4E-3467EA3436BA}</b:Guid>
    <b:Author>
      <b:Author>
        <b:NameList>
          <b:Person>
            <b:Last>ACAS</b:Last>
          </b:Person>
        </b:NameList>
      </b:Author>
    </b:Author>
    <b:Title>Making staff redundancies step by step</b:Title>
    <b:Year>2022</b:Year>
    <b:YearAccessed>2022</b:YearAccessed>
    <b:MonthAccessed>March</b:MonthAccessed>
    <b:DayAccessed>20</b:DayAccessed>
    <b:URL>https://www.acas.org.uk/manage-staff-redundancies/redundancy-consultations</b:URL>
    <b:RefOrder>22</b:RefOrder>
  </b:Source>
  <b:Source>
    <b:Tag>Liz20</b:Tag>
    <b:SourceType>ArticleInAPeriodical</b:SourceType>
    <b:Guid>{826193D8-405F-4F2F-9EB1-CA5F8273A63C}</b:Guid>
    <b:Title>TUPE: an overview of what businesses need to know</b:Title>
    <b:Year>2020</b:Year>
    <b:Pages>https://www.thegazette.co.uk/all-notices/content/103464</b:Pages>
    <b:Author>
      <b:Author>
        <b:NameList>
          <b:Person>
            <b:Last>Stevens</b:Last>
            <b:First>Liz</b:First>
          </b:Person>
        </b:NameList>
      </b:Author>
    </b:Author>
    <b:PeriodicalTitle>The Gazette Official Public Record </b:PeriodicalTitle>
    <b:Month>January</b:Month>
    <b:Day>2</b:Day>
    <b:RefOrder>23</b:RefOrder>
  </b:Source>
  <b:Source>
    <b:Tag>Ayl21</b:Tag>
    <b:SourceType>Report</b:SourceType>
    <b:Guid>{4ED6B8FF-2F66-4200-A544-B8317B4E739D}</b:Guid>
    <b:Author>
      <b:Author>
        <b:NameList>
          <b:Person>
            <b:Last>Ayling</b:Last>
            <b:First>Lisa</b:First>
          </b:Person>
        </b:NameList>
      </b:Author>
    </b:Author>
    <b:Title>Transfer of undertakings (TUPE): an introduction</b:Title>
    <b:Year>2021</b:Year>
    <b:Publisher>CIPD</b:Publisher>
    <b:City>London </b:City>
    <b:RefOrder>24</b:RefOrder>
  </b:Source>
  <b:Source>
    <b:Tag>CIP225</b:Tag>
    <b:SourceType>Report</b:SourceType>
    <b:Guid>{CA30287B-A7BD-4702-B348-09A6A9B0B0FB}</b:Guid>
    <b:Author>
      <b:Author>
        <b:NameList>
          <b:Person>
            <b:Last>CIPD</b:Last>
          </b:Person>
        </b:NameList>
      </b:Author>
    </b:Author>
    <b:Title>The role of employment tribunals</b:Title>
    <b:Year>2022</b:Year>
    <b:Publisher>CIPD</b:Publisher>
    <b:City>London</b:City>
    <b:RefOrder>7</b:RefOrder>
  </b:Source>
</b:Sources>
</file>

<file path=customXml/itemProps1.xml><?xml version="1.0" encoding="utf-8"?>
<ds:datastoreItem xmlns:ds="http://schemas.openxmlformats.org/officeDocument/2006/customXml" ds:itemID="{5B82621A-0222-4D18-9026-E0B55C43E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4308</Words>
  <Characters>24557</Characters>
  <Application>Microsoft Office Word</Application>
  <DocSecurity>0</DocSecurity>
  <Lines>204</Lines>
  <Paragraphs>57</Paragraphs>
  <ScaleCrop>false</ScaleCrop>
  <Company/>
  <LinksUpToDate>false</LinksUpToDate>
  <CharactersWithSpaces>28808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Brewer</dc:creator>
  <cp:keywords/>
  <dc:description/>
  <cp:lastModifiedBy>Jayne Brewer</cp:lastModifiedBy>
  <cp:revision>7</cp:revision>
  <dcterms:created xsi:type="dcterms:W3CDTF">2022-03-27T14:18:00Z</dcterms:created>
  <dcterms:modified xsi:type="dcterms:W3CDTF">2022-03-27T14:23:00Z</dcterms:modified>
</cp:coreProperties>
</file>