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120F6" w14:textId="77777777" w:rsidR="004D4710" w:rsidRDefault="004D4710">
      <w:pPr>
        <w:pStyle w:val="TOCHeading"/>
        <w:rPr>
          <w:rFonts w:asciiTheme="minorHAnsi" w:eastAsiaTheme="minorHAnsi" w:hAnsiTheme="minorHAnsi" w:cstheme="minorBidi"/>
          <w:color w:val="auto"/>
          <w:kern w:val="2"/>
          <w:sz w:val="24"/>
          <w:szCs w:val="22"/>
        </w:rPr>
      </w:pPr>
    </w:p>
    <w:p w14:paraId="7FF65C68" w14:textId="77777777" w:rsidR="004D4710" w:rsidRDefault="004D4710">
      <w:pPr>
        <w:ind w:left="360" w:hanging="360"/>
      </w:pPr>
      <w:r w:rsidRPr="00B23F1A">
        <w:rPr>
          <w:rFonts w:asciiTheme="minorBidi" w:hAnsiTheme="minorBidi"/>
          <w:noProof/>
          <w:szCs w:val="24"/>
        </w:rPr>
        <w:drawing>
          <wp:inline distT="0" distB="0" distL="0" distR="0" wp14:anchorId="23668A02" wp14:editId="2FC93D2E">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3012DD79" w14:textId="77777777" w:rsidR="004D4710" w:rsidRDefault="004D4710">
      <w:pPr>
        <w:ind w:left="360" w:hanging="360"/>
      </w:pPr>
    </w:p>
    <w:p w14:paraId="5EC72B3E" w14:textId="77777777" w:rsidR="004D4710" w:rsidRPr="004D4710" w:rsidRDefault="004D4710" w:rsidP="004D4710">
      <w:pPr>
        <w:ind w:left="1440" w:firstLine="720"/>
        <w:rPr>
          <w:rFonts w:cstheme="minorHAnsi"/>
          <w:sz w:val="32"/>
          <w:szCs w:val="32"/>
        </w:rPr>
      </w:pPr>
      <w:r w:rsidRPr="004D4710">
        <w:rPr>
          <w:rFonts w:cstheme="minorHAnsi"/>
          <w:sz w:val="32"/>
          <w:szCs w:val="32"/>
        </w:rPr>
        <w:t xml:space="preserve">           Assignment 1 </w:t>
      </w:r>
    </w:p>
    <w:p w14:paraId="4A7D2054" w14:textId="77777777" w:rsidR="004D4710" w:rsidRPr="00B23F1A" w:rsidRDefault="004D4710" w:rsidP="004D4710">
      <w:pPr>
        <w:rPr>
          <w:rFonts w:asciiTheme="minorBidi" w:hAnsiTheme="minorBidi"/>
          <w:szCs w:val="24"/>
        </w:rPr>
      </w:pPr>
    </w:p>
    <w:p w14:paraId="3D4E1E71" w14:textId="77777777" w:rsidR="004D4710" w:rsidRPr="00B23F1A" w:rsidRDefault="004D4710" w:rsidP="004D4710">
      <w:pPr>
        <w:rPr>
          <w:rFonts w:asciiTheme="minorBidi" w:hAnsiTheme="minorBidi"/>
          <w:szCs w:val="24"/>
        </w:rPr>
      </w:pPr>
    </w:p>
    <w:p w14:paraId="78F2AC6A" w14:textId="77777777" w:rsidR="004D4710" w:rsidRPr="003936D1" w:rsidRDefault="004D4710" w:rsidP="004D4710">
      <w:pPr>
        <w:rPr>
          <w:rFonts w:cstheme="minorHAnsi"/>
          <w:sz w:val="32"/>
          <w:szCs w:val="32"/>
        </w:rPr>
      </w:pPr>
      <w:r w:rsidRPr="003936D1">
        <w:rPr>
          <w:rFonts w:cstheme="minorHAnsi"/>
          <w:sz w:val="32"/>
          <w:szCs w:val="32"/>
        </w:rPr>
        <w:t xml:space="preserve">Name: Mihaela </w:t>
      </w:r>
      <w:proofErr w:type="spellStart"/>
      <w:r w:rsidRPr="003936D1">
        <w:rPr>
          <w:rFonts w:cstheme="minorHAnsi"/>
          <w:sz w:val="32"/>
          <w:szCs w:val="32"/>
        </w:rPr>
        <w:t>Danescu</w:t>
      </w:r>
      <w:proofErr w:type="spellEnd"/>
    </w:p>
    <w:p w14:paraId="10CD56C5" w14:textId="77777777" w:rsidR="004D4710" w:rsidRPr="003936D1" w:rsidRDefault="004D4710" w:rsidP="004D4710">
      <w:pPr>
        <w:rPr>
          <w:rFonts w:cstheme="minorHAnsi"/>
          <w:sz w:val="32"/>
          <w:szCs w:val="32"/>
        </w:rPr>
      </w:pPr>
      <w:r w:rsidRPr="003936D1">
        <w:rPr>
          <w:rFonts w:cstheme="minorHAnsi"/>
          <w:sz w:val="32"/>
          <w:szCs w:val="32"/>
        </w:rPr>
        <w:t>Student I</w:t>
      </w:r>
      <w:r>
        <w:rPr>
          <w:rFonts w:cstheme="minorHAnsi"/>
          <w:sz w:val="32"/>
          <w:szCs w:val="32"/>
        </w:rPr>
        <w:t xml:space="preserve">D: </w:t>
      </w:r>
      <w:r w:rsidRPr="003936D1">
        <w:rPr>
          <w:rFonts w:cstheme="minorHAnsi"/>
          <w:sz w:val="32"/>
          <w:szCs w:val="32"/>
        </w:rPr>
        <w:t>2315901</w:t>
      </w:r>
    </w:p>
    <w:p w14:paraId="30868B93" w14:textId="77777777" w:rsidR="004D4710" w:rsidRPr="003936D1" w:rsidRDefault="004D4710" w:rsidP="004D4710">
      <w:pPr>
        <w:rPr>
          <w:rFonts w:cstheme="minorHAnsi"/>
          <w:sz w:val="32"/>
          <w:szCs w:val="32"/>
        </w:rPr>
      </w:pPr>
      <w:r w:rsidRPr="003936D1">
        <w:rPr>
          <w:rFonts w:cstheme="minorHAnsi"/>
          <w:sz w:val="32"/>
          <w:szCs w:val="32"/>
        </w:rPr>
        <w:t xml:space="preserve">Module code: LCBB4006  </w:t>
      </w:r>
    </w:p>
    <w:p w14:paraId="34A54F3C" w14:textId="77777777" w:rsidR="004D4710" w:rsidRPr="003936D1" w:rsidRDefault="004D4710" w:rsidP="004D4710">
      <w:pPr>
        <w:rPr>
          <w:rFonts w:cstheme="minorHAnsi"/>
          <w:sz w:val="32"/>
          <w:szCs w:val="32"/>
        </w:rPr>
      </w:pPr>
      <w:r w:rsidRPr="003936D1">
        <w:rPr>
          <w:rFonts w:cstheme="minorHAnsi"/>
          <w:sz w:val="32"/>
          <w:szCs w:val="32"/>
        </w:rPr>
        <w:t>Module name</w:t>
      </w:r>
      <w:r>
        <w:rPr>
          <w:rFonts w:cstheme="minorHAnsi"/>
          <w:sz w:val="32"/>
          <w:szCs w:val="32"/>
        </w:rPr>
        <w:t>: Academic Skills</w:t>
      </w:r>
    </w:p>
    <w:p w14:paraId="44DD798D" w14:textId="6FBD8F63" w:rsidR="004D4710" w:rsidRPr="003936D1" w:rsidRDefault="004D4710" w:rsidP="004D4710">
      <w:pPr>
        <w:rPr>
          <w:rFonts w:cstheme="minorHAnsi"/>
          <w:sz w:val="32"/>
          <w:szCs w:val="32"/>
        </w:rPr>
      </w:pPr>
      <w:r w:rsidRPr="003936D1">
        <w:rPr>
          <w:rFonts w:cstheme="minorHAnsi"/>
          <w:sz w:val="32"/>
          <w:szCs w:val="32"/>
        </w:rPr>
        <w:t>Lecturer: Dr Mohamad Rahman</w:t>
      </w:r>
    </w:p>
    <w:p w14:paraId="7FD491D2" w14:textId="2943FB77" w:rsidR="004D4710" w:rsidRDefault="004D4710">
      <w:pPr>
        <w:ind w:left="360" w:hanging="360"/>
      </w:pPr>
      <w:r>
        <w:br w:type="page"/>
      </w:r>
    </w:p>
    <w:sdt>
      <w:sdtPr>
        <w:rPr>
          <w:rFonts w:asciiTheme="minorHAnsi" w:eastAsiaTheme="minorHAnsi" w:hAnsiTheme="minorHAnsi" w:cstheme="minorBidi"/>
          <w:color w:val="auto"/>
          <w:kern w:val="2"/>
          <w:sz w:val="24"/>
          <w:szCs w:val="22"/>
        </w:rPr>
        <w:id w:val="-690145443"/>
        <w:docPartObj>
          <w:docPartGallery w:val="Table of Contents"/>
          <w:docPartUnique/>
        </w:docPartObj>
      </w:sdtPr>
      <w:sdtEndPr>
        <w:rPr>
          <w:b/>
          <w:bCs/>
          <w:noProof/>
        </w:rPr>
      </w:sdtEndPr>
      <w:sdtContent>
        <w:p w14:paraId="7B915E96" w14:textId="614A70C1" w:rsidR="00E452DA" w:rsidRDefault="00E452DA">
          <w:pPr>
            <w:pStyle w:val="TOCHeading"/>
          </w:pPr>
          <w:r>
            <w:t>Table of Contents</w:t>
          </w:r>
        </w:p>
        <w:p w14:paraId="0F030E47" w14:textId="0FCAC536" w:rsidR="00DC6811" w:rsidRDefault="00E452DA">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152118195" w:history="1">
            <w:r w:rsidR="00DC6811" w:rsidRPr="00224142">
              <w:rPr>
                <w:rStyle w:val="Hyperlink"/>
                <w:noProof/>
              </w:rPr>
              <w:t>Introduction</w:t>
            </w:r>
            <w:r w:rsidR="00DC6811">
              <w:rPr>
                <w:noProof/>
                <w:webHidden/>
              </w:rPr>
              <w:tab/>
            </w:r>
            <w:r w:rsidR="00DC6811">
              <w:rPr>
                <w:noProof/>
                <w:webHidden/>
              </w:rPr>
              <w:fldChar w:fldCharType="begin"/>
            </w:r>
            <w:r w:rsidR="00DC6811">
              <w:rPr>
                <w:noProof/>
                <w:webHidden/>
              </w:rPr>
              <w:instrText xml:space="preserve"> PAGEREF _Toc152118195 \h </w:instrText>
            </w:r>
            <w:r w:rsidR="00DC6811">
              <w:rPr>
                <w:noProof/>
                <w:webHidden/>
              </w:rPr>
            </w:r>
            <w:r w:rsidR="00DC6811">
              <w:rPr>
                <w:noProof/>
                <w:webHidden/>
              </w:rPr>
              <w:fldChar w:fldCharType="separate"/>
            </w:r>
            <w:r w:rsidR="00DC6811">
              <w:rPr>
                <w:noProof/>
                <w:webHidden/>
              </w:rPr>
              <w:t>2</w:t>
            </w:r>
            <w:r w:rsidR="00DC6811">
              <w:rPr>
                <w:noProof/>
                <w:webHidden/>
              </w:rPr>
              <w:fldChar w:fldCharType="end"/>
            </w:r>
          </w:hyperlink>
        </w:p>
        <w:p w14:paraId="034783E7" w14:textId="2B0D84A1" w:rsidR="00DC6811" w:rsidRDefault="00000000">
          <w:pPr>
            <w:pStyle w:val="TOC2"/>
            <w:tabs>
              <w:tab w:val="right" w:leader="dot" w:pos="9350"/>
            </w:tabs>
            <w:rPr>
              <w:rFonts w:eastAsiaTheme="minorEastAsia"/>
              <w:noProof/>
              <w:sz w:val="22"/>
            </w:rPr>
          </w:pPr>
          <w:hyperlink w:anchor="_Toc152118196" w:history="1">
            <w:r w:rsidR="00DC6811" w:rsidRPr="00224142">
              <w:rPr>
                <w:rStyle w:val="Hyperlink"/>
                <w:noProof/>
              </w:rPr>
              <w:t>Thesis statement</w:t>
            </w:r>
            <w:r w:rsidR="00DC6811">
              <w:rPr>
                <w:noProof/>
                <w:webHidden/>
              </w:rPr>
              <w:tab/>
            </w:r>
            <w:r w:rsidR="00DC6811">
              <w:rPr>
                <w:noProof/>
                <w:webHidden/>
              </w:rPr>
              <w:fldChar w:fldCharType="begin"/>
            </w:r>
            <w:r w:rsidR="00DC6811">
              <w:rPr>
                <w:noProof/>
                <w:webHidden/>
              </w:rPr>
              <w:instrText xml:space="preserve"> PAGEREF _Toc152118196 \h </w:instrText>
            </w:r>
            <w:r w:rsidR="00DC6811">
              <w:rPr>
                <w:noProof/>
                <w:webHidden/>
              </w:rPr>
            </w:r>
            <w:r w:rsidR="00DC6811">
              <w:rPr>
                <w:noProof/>
                <w:webHidden/>
              </w:rPr>
              <w:fldChar w:fldCharType="separate"/>
            </w:r>
            <w:r w:rsidR="00DC6811">
              <w:rPr>
                <w:noProof/>
                <w:webHidden/>
              </w:rPr>
              <w:t>2</w:t>
            </w:r>
            <w:r w:rsidR="00DC6811">
              <w:rPr>
                <w:noProof/>
                <w:webHidden/>
              </w:rPr>
              <w:fldChar w:fldCharType="end"/>
            </w:r>
          </w:hyperlink>
        </w:p>
        <w:p w14:paraId="699BDAAE" w14:textId="64F22FBC" w:rsidR="00DC6811" w:rsidRDefault="00000000">
          <w:pPr>
            <w:pStyle w:val="TOC1"/>
            <w:tabs>
              <w:tab w:val="right" w:leader="dot" w:pos="9350"/>
            </w:tabs>
            <w:rPr>
              <w:rFonts w:eastAsiaTheme="minorEastAsia"/>
              <w:noProof/>
              <w:sz w:val="22"/>
            </w:rPr>
          </w:pPr>
          <w:hyperlink w:anchor="_Toc152118197" w:history="1">
            <w:r w:rsidR="00DC6811" w:rsidRPr="00224142">
              <w:rPr>
                <w:rStyle w:val="Hyperlink"/>
                <w:noProof/>
              </w:rPr>
              <w:t>Summary</w:t>
            </w:r>
            <w:r w:rsidR="00DC6811">
              <w:rPr>
                <w:noProof/>
                <w:webHidden/>
              </w:rPr>
              <w:tab/>
            </w:r>
            <w:r w:rsidR="00DC6811">
              <w:rPr>
                <w:noProof/>
                <w:webHidden/>
              </w:rPr>
              <w:fldChar w:fldCharType="begin"/>
            </w:r>
            <w:r w:rsidR="00DC6811">
              <w:rPr>
                <w:noProof/>
                <w:webHidden/>
              </w:rPr>
              <w:instrText xml:space="preserve"> PAGEREF _Toc152118197 \h </w:instrText>
            </w:r>
            <w:r w:rsidR="00DC6811">
              <w:rPr>
                <w:noProof/>
                <w:webHidden/>
              </w:rPr>
            </w:r>
            <w:r w:rsidR="00DC6811">
              <w:rPr>
                <w:noProof/>
                <w:webHidden/>
              </w:rPr>
              <w:fldChar w:fldCharType="separate"/>
            </w:r>
            <w:r w:rsidR="00DC6811">
              <w:rPr>
                <w:noProof/>
                <w:webHidden/>
              </w:rPr>
              <w:t>3</w:t>
            </w:r>
            <w:r w:rsidR="00DC6811">
              <w:rPr>
                <w:noProof/>
                <w:webHidden/>
              </w:rPr>
              <w:fldChar w:fldCharType="end"/>
            </w:r>
          </w:hyperlink>
        </w:p>
        <w:p w14:paraId="1B213409" w14:textId="42DA9DEF" w:rsidR="00DC6811" w:rsidRDefault="00000000">
          <w:pPr>
            <w:pStyle w:val="TOC1"/>
            <w:tabs>
              <w:tab w:val="right" w:leader="dot" w:pos="9350"/>
            </w:tabs>
            <w:rPr>
              <w:rFonts w:eastAsiaTheme="minorEastAsia"/>
              <w:noProof/>
              <w:sz w:val="22"/>
            </w:rPr>
          </w:pPr>
          <w:hyperlink w:anchor="_Toc152118198" w:history="1">
            <w:r w:rsidR="00DC6811" w:rsidRPr="00224142">
              <w:rPr>
                <w:rStyle w:val="Hyperlink"/>
                <w:noProof/>
              </w:rPr>
              <w:t>Importance of Skills (Academic and Professional Career):</w:t>
            </w:r>
            <w:r w:rsidR="00DC6811">
              <w:rPr>
                <w:noProof/>
                <w:webHidden/>
              </w:rPr>
              <w:tab/>
            </w:r>
            <w:r w:rsidR="00DC6811">
              <w:rPr>
                <w:noProof/>
                <w:webHidden/>
              </w:rPr>
              <w:fldChar w:fldCharType="begin"/>
            </w:r>
            <w:r w:rsidR="00DC6811">
              <w:rPr>
                <w:noProof/>
                <w:webHidden/>
              </w:rPr>
              <w:instrText xml:space="preserve"> PAGEREF _Toc152118198 \h </w:instrText>
            </w:r>
            <w:r w:rsidR="00DC6811">
              <w:rPr>
                <w:noProof/>
                <w:webHidden/>
              </w:rPr>
            </w:r>
            <w:r w:rsidR="00DC6811">
              <w:rPr>
                <w:noProof/>
                <w:webHidden/>
              </w:rPr>
              <w:fldChar w:fldCharType="separate"/>
            </w:r>
            <w:r w:rsidR="00DC6811">
              <w:rPr>
                <w:noProof/>
                <w:webHidden/>
              </w:rPr>
              <w:t>4</w:t>
            </w:r>
            <w:r w:rsidR="00DC6811">
              <w:rPr>
                <w:noProof/>
                <w:webHidden/>
              </w:rPr>
              <w:fldChar w:fldCharType="end"/>
            </w:r>
          </w:hyperlink>
        </w:p>
        <w:p w14:paraId="63D5FA2F" w14:textId="7976561A" w:rsidR="00DC6811" w:rsidRDefault="00000000">
          <w:pPr>
            <w:pStyle w:val="TOC2"/>
            <w:tabs>
              <w:tab w:val="right" w:leader="dot" w:pos="9350"/>
            </w:tabs>
            <w:rPr>
              <w:rFonts w:eastAsiaTheme="minorEastAsia"/>
              <w:noProof/>
              <w:sz w:val="22"/>
            </w:rPr>
          </w:pPr>
          <w:hyperlink w:anchor="_Toc152118199" w:history="1">
            <w:r w:rsidR="00DC6811" w:rsidRPr="00224142">
              <w:rPr>
                <w:rStyle w:val="Hyperlink"/>
                <w:noProof/>
              </w:rPr>
              <w:t>Importance for Academics:</w:t>
            </w:r>
            <w:r w:rsidR="00DC6811">
              <w:rPr>
                <w:noProof/>
                <w:webHidden/>
              </w:rPr>
              <w:tab/>
            </w:r>
            <w:r w:rsidR="00DC6811">
              <w:rPr>
                <w:noProof/>
                <w:webHidden/>
              </w:rPr>
              <w:fldChar w:fldCharType="begin"/>
            </w:r>
            <w:r w:rsidR="00DC6811">
              <w:rPr>
                <w:noProof/>
                <w:webHidden/>
              </w:rPr>
              <w:instrText xml:space="preserve"> PAGEREF _Toc152118199 \h </w:instrText>
            </w:r>
            <w:r w:rsidR="00DC6811">
              <w:rPr>
                <w:noProof/>
                <w:webHidden/>
              </w:rPr>
            </w:r>
            <w:r w:rsidR="00DC6811">
              <w:rPr>
                <w:noProof/>
                <w:webHidden/>
              </w:rPr>
              <w:fldChar w:fldCharType="separate"/>
            </w:r>
            <w:r w:rsidR="00DC6811">
              <w:rPr>
                <w:noProof/>
                <w:webHidden/>
              </w:rPr>
              <w:t>4</w:t>
            </w:r>
            <w:r w:rsidR="00DC6811">
              <w:rPr>
                <w:noProof/>
                <w:webHidden/>
              </w:rPr>
              <w:fldChar w:fldCharType="end"/>
            </w:r>
          </w:hyperlink>
        </w:p>
        <w:p w14:paraId="22EBD0C4" w14:textId="472844DD" w:rsidR="00DC6811" w:rsidRDefault="00000000">
          <w:pPr>
            <w:pStyle w:val="TOC2"/>
            <w:tabs>
              <w:tab w:val="right" w:leader="dot" w:pos="9350"/>
            </w:tabs>
            <w:rPr>
              <w:rFonts w:eastAsiaTheme="minorEastAsia"/>
              <w:noProof/>
              <w:sz w:val="22"/>
            </w:rPr>
          </w:pPr>
          <w:hyperlink w:anchor="_Toc152118200" w:history="1">
            <w:r w:rsidR="00DC6811" w:rsidRPr="00224142">
              <w:rPr>
                <w:rStyle w:val="Hyperlink"/>
                <w:noProof/>
              </w:rPr>
              <w:t>Practical Importance:</w:t>
            </w:r>
            <w:r w:rsidR="00DC6811">
              <w:rPr>
                <w:noProof/>
                <w:webHidden/>
              </w:rPr>
              <w:tab/>
            </w:r>
            <w:r w:rsidR="00DC6811">
              <w:rPr>
                <w:noProof/>
                <w:webHidden/>
              </w:rPr>
              <w:fldChar w:fldCharType="begin"/>
            </w:r>
            <w:r w:rsidR="00DC6811">
              <w:rPr>
                <w:noProof/>
                <w:webHidden/>
              </w:rPr>
              <w:instrText xml:space="preserve"> PAGEREF _Toc152118200 \h </w:instrText>
            </w:r>
            <w:r w:rsidR="00DC6811">
              <w:rPr>
                <w:noProof/>
                <w:webHidden/>
              </w:rPr>
            </w:r>
            <w:r w:rsidR="00DC6811">
              <w:rPr>
                <w:noProof/>
                <w:webHidden/>
              </w:rPr>
              <w:fldChar w:fldCharType="separate"/>
            </w:r>
            <w:r w:rsidR="00DC6811">
              <w:rPr>
                <w:noProof/>
                <w:webHidden/>
              </w:rPr>
              <w:t>4</w:t>
            </w:r>
            <w:r w:rsidR="00DC6811">
              <w:rPr>
                <w:noProof/>
                <w:webHidden/>
              </w:rPr>
              <w:fldChar w:fldCharType="end"/>
            </w:r>
          </w:hyperlink>
        </w:p>
        <w:p w14:paraId="4BB4B410" w14:textId="72E6F507" w:rsidR="00DC6811" w:rsidRDefault="00000000">
          <w:pPr>
            <w:pStyle w:val="TOC2"/>
            <w:tabs>
              <w:tab w:val="right" w:leader="dot" w:pos="9350"/>
            </w:tabs>
            <w:rPr>
              <w:rFonts w:eastAsiaTheme="minorEastAsia"/>
              <w:noProof/>
              <w:sz w:val="22"/>
            </w:rPr>
          </w:pPr>
          <w:hyperlink w:anchor="_Toc152118201" w:history="1">
            <w:r w:rsidR="00DC6811" w:rsidRPr="00224142">
              <w:rPr>
                <w:rStyle w:val="Hyperlink"/>
                <w:noProof/>
              </w:rPr>
              <w:t>Recognizing Oneself and Being Self-Aware:</w:t>
            </w:r>
            <w:r w:rsidR="00DC6811">
              <w:rPr>
                <w:noProof/>
                <w:webHidden/>
              </w:rPr>
              <w:tab/>
            </w:r>
            <w:r w:rsidR="00DC6811">
              <w:rPr>
                <w:noProof/>
                <w:webHidden/>
              </w:rPr>
              <w:fldChar w:fldCharType="begin"/>
            </w:r>
            <w:r w:rsidR="00DC6811">
              <w:rPr>
                <w:noProof/>
                <w:webHidden/>
              </w:rPr>
              <w:instrText xml:space="preserve"> PAGEREF _Toc152118201 \h </w:instrText>
            </w:r>
            <w:r w:rsidR="00DC6811">
              <w:rPr>
                <w:noProof/>
                <w:webHidden/>
              </w:rPr>
            </w:r>
            <w:r w:rsidR="00DC6811">
              <w:rPr>
                <w:noProof/>
                <w:webHidden/>
              </w:rPr>
              <w:fldChar w:fldCharType="separate"/>
            </w:r>
            <w:r w:rsidR="00DC6811">
              <w:rPr>
                <w:noProof/>
                <w:webHidden/>
              </w:rPr>
              <w:t>4</w:t>
            </w:r>
            <w:r w:rsidR="00DC6811">
              <w:rPr>
                <w:noProof/>
                <w:webHidden/>
              </w:rPr>
              <w:fldChar w:fldCharType="end"/>
            </w:r>
          </w:hyperlink>
        </w:p>
        <w:p w14:paraId="6E6CA0E0" w14:textId="039E8B8E" w:rsidR="00DC6811" w:rsidRDefault="00000000">
          <w:pPr>
            <w:pStyle w:val="TOC2"/>
            <w:tabs>
              <w:tab w:val="right" w:leader="dot" w:pos="9350"/>
            </w:tabs>
            <w:rPr>
              <w:rFonts w:eastAsiaTheme="minorEastAsia"/>
              <w:noProof/>
              <w:sz w:val="22"/>
            </w:rPr>
          </w:pPr>
          <w:hyperlink w:anchor="_Toc152118202" w:history="1">
            <w:r w:rsidR="00DC6811" w:rsidRPr="00224142">
              <w:rPr>
                <w:rStyle w:val="Hyperlink"/>
                <w:noProof/>
              </w:rPr>
              <w:t>Viewing Stress in Context:</w:t>
            </w:r>
            <w:r w:rsidR="00DC6811">
              <w:rPr>
                <w:noProof/>
                <w:webHidden/>
              </w:rPr>
              <w:tab/>
            </w:r>
            <w:r w:rsidR="00DC6811">
              <w:rPr>
                <w:noProof/>
                <w:webHidden/>
              </w:rPr>
              <w:fldChar w:fldCharType="begin"/>
            </w:r>
            <w:r w:rsidR="00DC6811">
              <w:rPr>
                <w:noProof/>
                <w:webHidden/>
              </w:rPr>
              <w:instrText xml:space="preserve"> PAGEREF _Toc152118202 \h </w:instrText>
            </w:r>
            <w:r w:rsidR="00DC6811">
              <w:rPr>
                <w:noProof/>
                <w:webHidden/>
              </w:rPr>
            </w:r>
            <w:r w:rsidR="00DC6811">
              <w:rPr>
                <w:noProof/>
                <w:webHidden/>
              </w:rPr>
              <w:fldChar w:fldCharType="separate"/>
            </w:r>
            <w:r w:rsidR="00DC6811">
              <w:rPr>
                <w:noProof/>
                <w:webHidden/>
              </w:rPr>
              <w:t>5</w:t>
            </w:r>
            <w:r w:rsidR="00DC6811">
              <w:rPr>
                <w:noProof/>
                <w:webHidden/>
              </w:rPr>
              <w:fldChar w:fldCharType="end"/>
            </w:r>
          </w:hyperlink>
        </w:p>
        <w:p w14:paraId="5864B420" w14:textId="746EEB55" w:rsidR="00DC6811" w:rsidRDefault="00000000">
          <w:pPr>
            <w:pStyle w:val="TOC2"/>
            <w:tabs>
              <w:tab w:val="right" w:leader="dot" w:pos="9350"/>
            </w:tabs>
            <w:rPr>
              <w:rFonts w:eastAsiaTheme="minorEastAsia"/>
              <w:noProof/>
              <w:sz w:val="22"/>
            </w:rPr>
          </w:pPr>
          <w:hyperlink w:anchor="_Toc152118203" w:history="1">
            <w:r w:rsidR="00DC6811" w:rsidRPr="00224142">
              <w:rPr>
                <w:rStyle w:val="Hyperlink"/>
                <w:noProof/>
              </w:rPr>
              <w:t>Methods for Taking Charge of Health:</w:t>
            </w:r>
            <w:r w:rsidR="00DC6811">
              <w:rPr>
                <w:noProof/>
                <w:webHidden/>
              </w:rPr>
              <w:tab/>
            </w:r>
            <w:r w:rsidR="00DC6811">
              <w:rPr>
                <w:noProof/>
                <w:webHidden/>
              </w:rPr>
              <w:fldChar w:fldCharType="begin"/>
            </w:r>
            <w:r w:rsidR="00DC6811">
              <w:rPr>
                <w:noProof/>
                <w:webHidden/>
              </w:rPr>
              <w:instrText xml:space="preserve"> PAGEREF _Toc152118203 \h </w:instrText>
            </w:r>
            <w:r w:rsidR="00DC6811">
              <w:rPr>
                <w:noProof/>
                <w:webHidden/>
              </w:rPr>
            </w:r>
            <w:r w:rsidR="00DC6811">
              <w:rPr>
                <w:noProof/>
                <w:webHidden/>
              </w:rPr>
              <w:fldChar w:fldCharType="separate"/>
            </w:r>
            <w:r w:rsidR="00DC6811">
              <w:rPr>
                <w:noProof/>
                <w:webHidden/>
              </w:rPr>
              <w:t>5</w:t>
            </w:r>
            <w:r w:rsidR="00DC6811">
              <w:rPr>
                <w:noProof/>
                <w:webHidden/>
              </w:rPr>
              <w:fldChar w:fldCharType="end"/>
            </w:r>
          </w:hyperlink>
        </w:p>
        <w:p w14:paraId="2A5F081E" w14:textId="0ECEE497" w:rsidR="00DC6811" w:rsidRDefault="00000000">
          <w:pPr>
            <w:pStyle w:val="TOC1"/>
            <w:tabs>
              <w:tab w:val="right" w:leader="dot" w:pos="9350"/>
            </w:tabs>
            <w:rPr>
              <w:rFonts w:eastAsiaTheme="minorEastAsia"/>
              <w:noProof/>
              <w:sz w:val="22"/>
            </w:rPr>
          </w:pPr>
          <w:hyperlink w:anchor="_Toc152118204" w:history="1">
            <w:r w:rsidR="00DC6811" w:rsidRPr="00224142">
              <w:rPr>
                <w:rStyle w:val="Hyperlink"/>
                <w:noProof/>
              </w:rPr>
              <w:t>Conclusion</w:t>
            </w:r>
            <w:r w:rsidR="00DC6811">
              <w:rPr>
                <w:noProof/>
                <w:webHidden/>
              </w:rPr>
              <w:tab/>
            </w:r>
            <w:r w:rsidR="00DC6811">
              <w:rPr>
                <w:noProof/>
                <w:webHidden/>
              </w:rPr>
              <w:fldChar w:fldCharType="begin"/>
            </w:r>
            <w:r w:rsidR="00DC6811">
              <w:rPr>
                <w:noProof/>
                <w:webHidden/>
              </w:rPr>
              <w:instrText xml:space="preserve"> PAGEREF _Toc152118204 \h </w:instrText>
            </w:r>
            <w:r w:rsidR="00DC6811">
              <w:rPr>
                <w:noProof/>
                <w:webHidden/>
              </w:rPr>
            </w:r>
            <w:r w:rsidR="00DC6811">
              <w:rPr>
                <w:noProof/>
                <w:webHidden/>
              </w:rPr>
              <w:fldChar w:fldCharType="separate"/>
            </w:r>
            <w:r w:rsidR="00DC6811">
              <w:rPr>
                <w:noProof/>
                <w:webHidden/>
              </w:rPr>
              <w:t>5</w:t>
            </w:r>
            <w:r w:rsidR="00DC6811">
              <w:rPr>
                <w:noProof/>
                <w:webHidden/>
              </w:rPr>
              <w:fldChar w:fldCharType="end"/>
            </w:r>
          </w:hyperlink>
        </w:p>
        <w:p w14:paraId="12E687AC" w14:textId="1AC72E3C" w:rsidR="00E452DA" w:rsidRDefault="00E452DA">
          <w:r>
            <w:rPr>
              <w:b/>
              <w:bCs/>
              <w:noProof/>
            </w:rPr>
            <w:fldChar w:fldCharType="end"/>
          </w:r>
        </w:p>
      </w:sdtContent>
    </w:sdt>
    <w:p w14:paraId="59B8E662" w14:textId="77777777" w:rsidR="00490E2D" w:rsidRDefault="00490E2D">
      <w:pPr>
        <w:ind w:left="360" w:hanging="360"/>
        <w:rPr>
          <w:rFonts w:eastAsiaTheme="majorEastAsia" w:cstheme="majorBidi"/>
          <w:b/>
          <w:color w:val="000000" w:themeColor="text1"/>
          <w:sz w:val="28"/>
          <w:szCs w:val="32"/>
        </w:rPr>
      </w:pPr>
      <w:r>
        <w:br w:type="page"/>
      </w:r>
    </w:p>
    <w:p w14:paraId="3EC1078A" w14:textId="658260D8" w:rsidR="00490E2D" w:rsidRDefault="00490E2D" w:rsidP="00490E2D">
      <w:pPr>
        <w:pStyle w:val="Heading1"/>
      </w:pPr>
      <w:bookmarkStart w:id="0" w:name="_Toc152118195"/>
      <w:r>
        <w:lastRenderedPageBreak/>
        <w:t>Introduction</w:t>
      </w:r>
      <w:bookmarkEnd w:id="0"/>
      <w:r>
        <w:t xml:space="preserve">  </w:t>
      </w:r>
    </w:p>
    <w:p w14:paraId="6E69428E" w14:textId="7A950C13" w:rsidR="00490E2D" w:rsidRDefault="00C05659" w:rsidP="00490E2D">
      <w:r w:rsidRPr="00C05659">
        <w:t xml:space="preserve">The chapter I have selected for this discussion is Chapter 7, titled "Managing </w:t>
      </w:r>
      <w:r>
        <w:t>Stress</w:t>
      </w:r>
      <w:r w:rsidRPr="00C05659">
        <w:t xml:space="preserve"> and </w:t>
      </w:r>
      <w:r>
        <w:t>Wellbeing</w:t>
      </w:r>
      <w:r w:rsidRPr="00C05659">
        <w:t xml:space="preserve">," from Stella Cottrell's book, "The Study Skills Handbook." </w:t>
      </w:r>
      <w:r>
        <w:t xml:space="preserve"> Chapter 7 of Cottrell's book delves into the important topic of managing academic stress. Various forms of stress are explored in this chapter, which acknowledges the natural tensions in student life and emphasizes the need for effective stress management. Techniques for identifying and embracing stress, addressing problems, and locating assistance are provided in detail. Additionally, the chapter emphasizes the ways in which stress may both motivate and negatively impact learning and overall health if not handled appropriately. We explore methods for self-evaluation, anxiety detection, and stress management to help students navigate the challenges of higher education. Possessing appropriate stress management skills is essential for success in both your personal and professional life. Effective stress management enhances concentration, mental acuity, and overall academic achievement</w:t>
      </w:r>
      <w:r w:rsidR="00753ACF">
        <w:t xml:space="preserve"> (Collins and Foote, 2005)</w:t>
      </w:r>
      <w:r>
        <w:t>. A more pleasant work atmosphere and higher productivity are just two of the numerous real-world benefits of learning to handle stress well. Take professional settings as an example; it's not uncommon to face tight deadlines, unexpected challenges, and challenging assignments. When people can regulate their emotional responses, they are more equipped to remain level-headed, make rational decisions, and collaborate effectively. Leaders who can deal with stress in a healthy way and demonstrate that ability to their teams create an environment where employees are resilient and productive.</w:t>
      </w:r>
    </w:p>
    <w:p w14:paraId="572B3C3E" w14:textId="77777777" w:rsidR="00490E2D" w:rsidRDefault="00490E2D" w:rsidP="00490E2D">
      <w:pPr>
        <w:pStyle w:val="Heading2"/>
      </w:pPr>
      <w:bookmarkStart w:id="1" w:name="_Toc152118196"/>
      <w:r>
        <w:t>Thesis statement</w:t>
      </w:r>
      <w:bookmarkEnd w:id="1"/>
      <w:r>
        <w:t xml:space="preserve">  </w:t>
      </w:r>
    </w:p>
    <w:p w14:paraId="0DF5BB26" w14:textId="2F6CED68" w:rsidR="00490E2D" w:rsidRDefault="00C05659" w:rsidP="00490E2D">
      <w:r>
        <w:t xml:space="preserve">Chapter 7 of Stella Cottrell's "The Study Skills Handbook" provides advice on maintaining a healthy lifestyle and coping with stress while enrolled in college. The chapter's practical abilities and their relevance to our professional and personal development will be the primary foci of the evaluation. Chapter 7 of Cottrell's book delves into the important topic of managing academic stress. Various forms of stress are explored in this chapter, which acknowledges the natural tensions in student life and emphasizes the need for effective stress management. </w:t>
      </w:r>
    </w:p>
    <w:p w14:paraId="27196464" w14:textId="00DC736B" w:rsidR="00490E2D" w:rsidRDefault="00490E2D" w:rsidP="00490E2D">
      <w:pPr>
        <w:pStyle w:val="Heading1"/>
      </w:pPr>
      <w:bookmarkStart w:id="2" w:name="_Toc152118197"/>
      <w:r>
        <w:lastRenderedPageBreak/>
        <w:t>Summary</w:t>
      </w:r>
      <w:bookmarkEnd w:id="2"/>
    </w:p>
    <w:p w14:paraId="07E804CB" w14:textId="576221F2" w:rsidR="00C05659" w:rsidRDefault="00C05659" w:rsidP="00C05659">
      <w:r>
        <w:t xml:space="preserve">Chapter 7, "Managing Stress and Wellbeing," in Stella Cottrell's "The Study Skills Handbook" delves deeply into the difficulties college students have and provides actionable advice for handling stress and improving one's health. </w:t>
      </w:r>
      <w:r w:rsidR="00DC6811" w:rsidRPr="00DC6811">
        <w:t xml:space="preserve">The inherent burden of being an academic is acknowledged at the outset of the chapter. Students experience stress; it's a natural part of being human, and it may work for them if they harness it to focus and stay awake just before big exams, presentations, or performances. Nonetheless, Cottrell does note that stress, whether good or negative, may have negative impacts on health, learning, and overall wellbeing. The chapter focuses on the need </w:t>
      </w:r>
      <w:r w:rsidR="00DC6811">
        <w:t>to identify</w:t>
      </w:r>
      <w:r w:rsidR="00DC6811" w:rsidRPr="00DC6811">
        <w:t xml:space="preserve"> and </w:t>
      </w:r>
      <w:r w:rsidR="00DC6811">
        <w:t>understand</w:t>
      </w:r>
      <w:r w:rsidR="00DC6811" w:rsidRPr="00DC6811">
        <w:t xml:space="preserve"> one's stress. Cottrell </w:t>
      </w:r>
      <w:r w:rsidR="00DC6811">
        <w:t>emphasizes</w:t>
      </w:r>
      <w:r w:rsidR="00DC6811" w:rsidRPr="00DC6811">
        <w:t xml:space="preserve"> </w:t>
      </w:r>
      <w:r w:rsidR="00DC6811">
        <w:t>to</w:t>
      </w:r>
      <w:r w:rsidR="00DC6811" w:rsidRPr="00DC6811">
        <w:t xml:space="preserve"> her students the need </w:t>
      </w:r>
      <w:r w:rsidR="00DC6811">
        <w:t>to be</w:t>
      </w:r>
      <w:r w:rsidR="00DC6811" w:rsidRPr="00DC6811">
        <w:t xml:space="preserve"> aware of and </w:t>
      </w:r>
      <w:r w:rsidR="00DC6811">
        <w:t>embrace</w:t>
      </w:r>
      <w:r w:rsidR="00DC6811" w:rsidRPr="00DC6811">
        <w:t xml:space="preserve"> their own feelings of anxiety, tension, or worry. </w:t>
      </w:r>
      <w:r>
        <w:t>In this chapter, students will find a framework for self-evaluation that will help them pinpoint sources of stress and determine how those factors affect their schoolwork and personal lives. In addition, the chapter delves into the importance of perspective when it comes to stress management. Instead of denying or ignoring their fears, it tells pupils to face them head-on. Individuals might start to get perspective on their worries and start making better decisions when they recognize that they are under stress. Exam anxiety, failure dread, time management problems, and social pressures are some of the usual student stressors listed in the chapter. We ask that students rank the issues that most affect them and rank the degree of difficulty they feel they are facing on a scale from very easy to very tough. Prioritizing and proactively managing fears might be aided by this activity. At several points throughout the chapter, concrete methods for handling stress in the early stages are emphasized. Factors contributing to well-being also improve brain function, focus, and the capacity to study well, which is why Cottrell stresses the need to care for one's well-being. This chapter offers advice on how to adjust to college life, how to believe in oneself, how to fit everything in, and how to find social support.</w:t>
      </w:r>
    </w:p>
    <w:p w14:paraId="6B0C8A74" w14:textId="77777777" w:rsidR="00C05659" w:rsidRDefault="00C05659" w:rsidP="00C05659"/>
    <w:p w14:paraId="3D4FB54E" w14:textId="135177F8" w:rsidR="00490E2D" w:rsidRDefault="00C05659" w:rsidP="00C05659">
      <w:r>
        <w:lastRenderedPageBreak/>
        <w:t>Chapter 7 offers a comprehensive strategy for academic stress management and overall wellness. Successfully navigating the hurdles of higher education requires students to accept stress as a given, identify its causes, and take proactive measures to alleviate it. The chapter highlights the significance of self-awareness, perspective, and early action in both academic endeavors and professional and personal growth</w:t>
      </w:r>
      <w:r w:rsidR="00490E2D">
        <w:t xml:space="preserve">. </w:t>
      </w:r>
    </w:p>
    <w:p w14:paraId="35122652" w14:textId="477E2394" w:rsidR="00490E2D" w:rsidRDefault="00490E2D" w:rsidP="00C05659">
      <w:pPr>
        <w:pStyle w:val="Heading1"/>
      </w:pPr>
      <w:bookmarkStart w:id="3" w:name="_Toc152118198"/>
      <w:r>
        <w:t>Importance of Skills (Academic and Professional Career):</w:t>
      </w:r>
      <w:bookmarkEnd w:id="3"/>
    </w:p>
    <w:p w14:paraId="42F6419C" w14:textId="77777777" w:rsidR="00C05659" w:rsidRPr="00C05659" w:rsidRDefault="00C05659" w:rsidP="00C05659">
      <w:pPr>
        <w:pStyle w:val="Heading2"/>
      </w:pPr>
      <w:bookmarkStart w:id="4" w:name="_Toc152118199"/>
      <w:r w:rsidRPr="00C05659">
        <w:t>Importance for Academics:</w:t>
      </w:r>
      <w:bookmarkEnd w:id="4"/>
    </w:p>
    <w:p w14:paraId="5B2068F9" w14:textId="2353CBDB" w:rsidR="00C05659" w:rsidRPr="00C05659" w:rsidRDefault="00C05659" w:rsidP="00C05659">
      <w:pPr>
        <w:rPr>
          <w:szCs w:val="26"/>
        </w:rPr>
      </w:pPr>
      <w:r w:rsidRPr="00C05659">
        <w:rPr>
          <w:szCs w:val="26"/>
        </w:rPr>
        <w:t xml:space="preserve">Academic success hinges on the abilities outlined in Stella Cottrell's "The Study Skills Handbook" (Chapter 7), which </w:t>
      </w:r>
      <w:r>
        <w:rPr>
          <w:szCs w:val="26"/>
        </w:rPr>
        <w:t>centers</w:t>
      </w:r>
      <w:r w:rsidRPr="00C05659">
        <w:rPr>
          <w:szCs w:val="26"/>
        </w:rPr>
        <w:t xml:space="preserve"> on stress and wellness management. With the pressures of tests, homework, and adjusting to a new school, stress is a constant companion in the academic world. Academic success, mental acuity, and focus are all </w:t>
      </w:r>
      <w:r>
        <w:rPr>
          <w:szCs w:val="26"/>
        </w:rPr>
        <w:t>favorably</w:t>
      </w:r>
      <w:r w:rsidRPr="00C05659">
        <w:rPr>
          <w:szCs w:val="26"/>
        </w:rPr>
        <w:t xml:space="preserve"> impacted by stress management skills. Developing these abilities helps students face obstacles, stay focused on important work, and do well in school.</w:t>
      </w:r>
    </w:p>
    <w:p w14:paraId="1CA376CE" w14:textId="60C067B3" w:rsidR="00C05659" w:rsidRPr="00C05659" w:rsidRDefault="00C05659" w:rsidP="00C05659">
      <w:pPr>
        <w:pStyle w:val="Heading2"/>
      </w:pPr>
      <w:bookmarkStart w:id="5" w:name="_Toc152118200"/>
      <w:r w:rsidRPr="00C05659">
        <w:t>Practical Importance:</w:t>
      </w:r>
      <w:bookmarkEnd w:id="5"/>
    </w:p>
    <w:p w14:paraId="68A1B44B" w14:textId="2FF2107D" w:rsidR="00C05659" w:rsidRPr="00C05659" w:rsidRDefault="00C05659" w:rsidP="00C05659">
      <w:pPr>
        <w:rPr>
          <w:szCs w:val="26"/>
        </w:rPr>
      </w:pPr>
      <w:r w:rsidRPr="00C05659">
        <w:rPr>
          <w:szCs w:val="26"/>
        </w:rPr>
        <w:t xml:space="preserve">The abilities discussed in the chapter are applicable to careers outside of academia as well. Problems like unforeseen obstacles, complicated tasks, and short deadlines are common sources of stress </w:t>
      </w:r>
      <w:r>
        <w:rPr>
          <w:szCs w:val="26"/>
        </w:rPr>
        <w:t>on</w:t>
      </w:r>
      <w:r w:rsidRPr="00C05659">
        <w:rPr>
          <w:szCs w:val="26"/>
        </w:rPr>
        <w:t xml:space="preserve"> the job</w:t>
      </w:r>
      <w:r w:rsidR="00753ACF">
        <w:rPr>
          <w:szCs w:val="26"/>
        </w:rPr>
        <w:t xml:space="preserve"> </w:t>
      </w:r>
      <w:r w:rsidR="00753ACF">
        <w:t>(Collins and Foote, 2005)</w:t>
      </w:r>
      <w:r w:rsidRPr="00C05659">
        <w:rPr>
          <w:szCs w:val="26"/>
        </w:rPr>
        <w:t xml:space="preserve">. Maintaining coolness and resilience in the face of professional challenges is easier for those who have worked on their stress management and overall wellness. In addition, businesses look </w:t>
      </w:r>
      <w:r>
        <w:rPr>
          <w:szCs w:val="26"/>
        </w:rPr>
        <w:t>favorably</w:t>
      </w:r>
      <w:r w:rsidRPr="00C05659">
        <w:rPr>
          <w:szCs w:val="26"/>
        </w:rPr>
        <w:t xml:space="preserve"> on workers who can strike a good work-life balance, which is evidence that this competency is important for both individual happiness and professional advancement.</w:t>
      </w:r>
    </w:p>
    <w:p w14:paraId="5B85BBA3" w14:textId="7D56F42B" w:rsidR="00C05659" w:rsidRPr="00C05659" w:rsidRDefault="00C05659" w:rsidP="00C05659">
      <w:pPr>
        <w:pStyle w:val="Heading2"/>
      </w:pPr>
      <w:bookmarkStart w:id="6" w:name="_Toc152118201"/>
      <w:r>
        <w:t>Recognizing</w:t>
      </w:r>
      <w:r w:rsidRPr="00C05659">
        <w:t xml:space="preserve"> Oneself and Being Self-Aware:</w:t>
      </w:r>
      <w:bookmarkEnd w:id="6"/>
    </w:p>
    <w:p w14:paraId="1F2C467D" w14:textId="7C24BED9" w:rsidR="00C05659" w:rsidRPr="00C05659" w:rsidRDefault="00C05659" w:rsidP="00C05659">
      <w:pPr>
        <w:rPr>
          <w:szCs w:val="26"/>
        </w:rPr>
      </w:pPr>
      <w:r w:rsidRPr="00C05659">
        <w:rPr>
          <w:szCs w:val="26"/>
        </w:rPr>
        <w:t xml:space="preserve">The significance of self-awareness and stress recognition is highlighted as a crucial piece of advice in the chapter. Instead of trying to push negative emotions like worry or anxiety under the rug, </w:t>
      </w:r>
      <w:r w:rsidRPr="00C05659">
        <w:rPr>
          <w:szCs w:val="26"/>
        </w:rPr>
        <w:lastRenderedPageBreak/>
        <w:t xml:space="preserve">students should acknowledge and embrace them. People who are self-aware are better able to </w:t>
      </w:r>
      <w:r>
        <w:rPr>
          <w:szCs w:val="26"/>
        </w:rPr>
        <w:t>recognize</w:t>
      </w:r>
      <w:r w:rsidRPr="00C05659">
        <w:rPr>
          <w:szCs w:val="26"/>
        </w:rPr>
        <w:t xml:space="preserve"> the sources of their stress, comprehend their effects, and devise strategies to cope with them</w:t>
      </w:r>
      <w:r>
        <w:rPr>
          <w:szCs w:val="26"/>
        </w:rPr>
        <w:t>.</w:t>
      </w:r>
    </w:p>
    <w:p w14:paraId="68BB02E9" w14:textId="28BA91C8" w:rsidR="00C05659" w:rsidRPr="00C05659" w:rsidRDefault="00C05659" w:rsidP="00C05659">
      <w:pPr>
        <w:pStyle w:val="Heading2"/>
      </w:pPr>
      <w:bookmarkStart w:id="7" w:name="_Toc152118202"/>
      <w:r w:rsidRPr="00C05659">
        <w:t>Viewing Stress in Context:</w:t>
      </w:r>
      <w:bookmarkEnd w:id="7"/>
    </w:p>
    <w:p w14:paraId="5F59A6B9" w14:textId="454698D4" w:rsidR="00C05659" w:rsidRPr="00C05659" w:rsidRDefault="00C05659" w:rsidP="00C05659">
      <w:pPr>
        <w:rPr>
          <w:szCs w:val="26"/>
        </w:rPr>
      </w:pPr>
      <w:r w:rsidRPr="00C05659">
        <w:rPr>
          <w:szCs w:val="26"/>
        </w:rPr>
        <w:t xml:space="preserve">The chapter offers helpful advice on how to see stress in context. Instead, </w:t>
      </w:r>
      <w:r>
        <w:rPr>
          <w:szCs w:val="26"/>
        </w:rPr>
        <w:t>of</w:t>
      </w:r>
      <w:r w:rsidRPr="00C05659">
        <w:rPr>
          <w:szCs w:val="26"/>
        </w:rPr>
        <w:t xml:space="preserve"> denying or avoiding one's fears, it suggests facing them head-on. People may tackle their stresses in a more </w:t>
      </w:r>
      <w:r>
        <w:rPr>
          <w:szCs w:val="26"/>
        </w:rPr>
        <w:t>organized</w:t>
      </w:r>
      <w:r w:rsidRPr="00C05659">
        <w:rPr>
          <w:szCs w:val="26"/>
        </w:rPr>
        <w:t xml:space="preserve"> way if they recognize them and sort them according to how challenging they are. By shifting our focus, we can better understand the situation and make well-informed decisions</w:t>
      </w:r>
      <w:r w:rsidR="00753ACF">
        <w:rPr>
          <w:szCs w:val="26"/>
        </w:rPr>
        <w:t xml:space="preserve"> </w:t>
      </w:r>
      <w:r w:rsidR="00753ACF">
        <w:t>(Harrison et al., 2011)</w:t>
      </w:r>
      <w:r w:rsidRPr="00C05659">
        <w:rPr>
          <w:szCs w:val="26"/>
        </w:rPr>
        <w:t>.</w:t>
      </w:r>
    </w:p>
    <w:p w14:paraId="7A8CA23C" w14:textId="7D43D93B" w:rsidR="00C05659" w:rsidRPr="00C05659" w:rsidRDefault="00C05659" w:rsidP="00C05659">
      <w:pPr>
        <w:pStyle w:val="Heading2"/>
      </w:pPr>
      <w:bookmarkStart w:id="8" w:name="_Toc152118203"/>
      <w:r w:rsidRPr="00C05659">
        <w:t>Methods for Taking Charge of Health:</w:t>
      </w:r>
      <w:bookmarkEnd w:id="8"/>
    </w:p>
    <w:p w14:paraId="664518A1" w14:textId="23E73203" w:rsidR="00C05659" w:rsidRDefault="00C05659" w:rsidP="00C05659">
      <w:pPr>
        <w:rPr>
          <w:szCs w:val="26"/>
        </w:rPr>
      </w:pPr>
      <w:r w:rsidRPr="00C05659">
        <w:rPr>
          <w:szCs w:val="26"/>
        </w:rPr>
        <w:t>Cottrell provides helpful advice about taking charge of one's health. Things that help students feel good about themselves include adjusting to college life, having faith in themselves, balancing their many responsibilities, and reaching out to friends and family for support. In addition to improving, one's emotional and mental health, these tactics have a beneficial effect on one's academic achievement and professional success in the long run</w:t>
      </w:r>
      <w:r w:rsidR="00753ACF">
        <w:rPr>
          <w:szCs w:val="26"/>
        </w:rPr>
        <w:t xml:space="preserve"> </w:t>
      </w:r>
      <w:r w:rsidR="00753ACF">
        <w:t>(HOWARD, 2008)</w:t>
      </w:r>
      <w:r w:rsidRPr="00C05659">
        <w:rPr>
          <w:szCs w:val="26"/>
        </w:rPr>
        <w:t xml:space="preserve">. </w:t>
      </w:r>
    </w:p>
    <w:p w14:paraId="2BDBF97B" w14:textId="4A8EE070" w:rsidR="00E452DA" w:rsidRDefault="00E452DA" w:rsidP="00C05659">
      <w:pPr>
        <w:pStyle w:val="Heading1"/>
      </w:pPr>
      <w:bookmarkStart w:id="9" w:name="_Toc152118204"/>
      <w:r>
        <w:t>Conclusion</w:t>
      </w:r>
      <w:bookmarkEnd w:id="9"/>
    </w:p>
    <w:p w14:paraId="1FE8B16E" w14:textId="33CDE46E" w:rsidR="0089091D" w:rsidRDefault="00753ACF" w:rsidP="00E452DA">
      <w:r w:rsidRPr="00753ACF">
        <w:t xml:space="preserve">Chapter 7's skills provide helpful insights and practical solutions for stress management and overall well-being. Cultivating these talents throughout one's scholastic journey is vital for academic performance and has a lasting influence on subsequent professional </w:t>
      </w:r>
      <w:r>
        <w:t>endeavors</w:t>
      </w:r>
      <w:r w:rsidRPr="00753ACF">
        <w:t xml:space="preserve">. Students are urged to anticipate and prepare for possible sources of stress rather than reacting reactively. By being proactive, we may avoid unneeded problems and make our academic and professional </w:t>
      </w:r>
      <w:r>
        <w:t>paths</w:t>
      </w:r>
      <w:r w:rsidRPr="00753ACF">
        <w:t xml:space="preserve"> smoother.</w:t>
      </w:r>
    </w:p>
    <w:p w14:paraId="0D8A6A8E" w14:textId="77777777" w:rsidR="00753ACF" w:rsidRDefault="00753ACF" w:rsidP="00E452DA"/>
    <w:p w14:paraId="33DFE4CC" w14:textId="77777777" w:rsidR="0089091D" w:rsidRDefault="0089091D" w:rsidP="00E452DA"/>
    <w:p w14:paraId="08F7DFA7" w14:textId="77777777" w:rsidR="003C6135" w:rsidRDefault="003C6135" w:rsidP="00490E2D">
      <w:pPr>
        <w:rPr>
          <w:b/>
          <w:bCs/>
        </w:rPr>
      </w:pPr>
    </w:p>
    <w:p w14:paraId="7F7585A6" w14:textId="77777777" w:rsidR="003C6135" w:rsidRDefault="003C6135" w:rsidP="00490E2D">
      <w:pPr>
        <w:rPr>
          <w:b/>
          <w:bCs/>
        </w:rPr>
      </w:pPr>
    </w:p>
    <w:p w14:paraId="13475C59" w14:textId="284BCFF4" w:rsidR="0089091D" w:rsidRDefault="007A64BD" w:rsidP="00490E2D">
      <w:pPr>
        <w:rPr>
          <w:b/>
          <w:bCs/>
        </w:rPr>
      </w:pPr>
      <w:r w:rsidRPr="007A64BD">
        <w:rPr>
          <w:b/>
          <w:bCs/>
        </w:rPr>
        <w:t>References</w:t>
      </w:r>
    </w:p>
    <w:p w14:paraId="2A8C8689" w14:textId="77777777" w:rsidR="00753ACF" w:rsidRDefault="00753ACF" w:rsidP="00753ACF">
      <w:pPr>
        <w:pStyle w:val="NormalWeb"/>
        <w:spacing w:before="0" w:beforeAutospacing="0" w:after="240" w:afterAutospacing="0" w:line="360" w:lineRule="auto"/>
        <w:jc w:val="both"/>
      </w:pPr>
      <w:r>
        <w:t xml:space="preserve">Collins, H. and Foote, D. (2005). Managing Stress in Veterinary Students. </w:t>
      </w:r>
      <w:r>
        <w:rPr>
          <w:i/>
          <w:iCs/>
        </w:rPr>
        <w:t>Journal of Veterinary Medical Education</w:t>
      </w:r>
      <w:r>
        <w:t xml:space="preserve">, 32(2), pp.170–172. </w:t>
      </w:r>
      <w:proofErr w:type="spellStart"/>
      <w:r>
        <w:t>doi:https</w:t>
      </w:r>
      <w:proofErr w:type="spellEnd"/>
      <w:r>
        <w:t>://doi.org/10.3138/jvme.32.2.170.</w:t>
      </w:r>
    </w:p>
    <w:p w14:paraId="6C12032B" w14:textId="77777777" w:rsidR="00753ACF" w:rsidRDefault="00753ACF" w:rsidP="00753ACF">
      <w:pPr>
        <w:pStyle w:val="NormalWeb"/>
        <w:spacing w:before="0" w:beforeAutospacing="0" w:after="240" w:afterAutospacing="0" w:line="360" w:lineRule="auto"/>
        <w:jc w:val="both"/>
      </w:pPr>
      <w:r w:rsidRPr="00753ACF">
        <w:t>Cottrell, S. (2019) The Study Skills Handbook, 5th Ed. London: Red Globe Press</w:t>
      </w:r>
    </w:p>
    <w:p w14:paraId="0A107AD1" w14:textId="77777777" w:rsidR="00753ACF" w:rsidRDefault="00753ACF" w:rsidP="00753ACF">
      <w:pPr>
        <w:pStyle w:val="NormalWeb"/>
        <w:spacing w:before="0" w:beforeAutospacing="0" w:after="240" w:afterAutospacing="0" w:line="360" w:lineRule="auto"/>
        <w:jc w:val="both"/>
      </w:pPr>
      <w:r>
        <w:t xml:space="preserve">Harrison, V., Proudfoot, J., Wee, P.P., Parker, G., Pavlovic, D.H. and </w:t>
      </w:r>
      <w:proofErr w:type="spellStart"/>
      <w:r>
        <w:t>Manicavasagar</w:t>
      </w:r>
      <w:proofErr w:type="spellEnd"/>
      <w:r>
        <w:t xml:space="preserve">, V. (2011). Mobile mental health: Review of the emerging field and proof of concept study. </w:t>
      </w:r>
      <w:r>
        <w:rPr>
          <w:i/>
          <w:iCs/>
        </w:rPr>
        <w:t>Journal of Mental Health</w:t>
      </w:r>
      <w:r>
        <w:t xml:space="preserve">, 20(6), pp.509–524. </w:t>
      </w:r>
      <w:proofErr w:type="spellStart"/>
      <w:r>
        <w:t>doi:https</w:t>
      </w:r>
      <w:proofErr w:type="spellEnd"/>
      <w:r>
        <w:t>://doi.org/10.3109/09638237.2011.608746.</w:t>
      </w:r>
    </w:p>
    <w:p w14:paraId="35445082" w14:textId="77777777" w:rsidR="00753ACF" w:rsidRDefault="00753ACF" w:rsidP="00753ACF">
      <w:pPr>
        <w:pStyle w:val="NormalWeb"/>
        <w:spacing w:before="0" w:beforeAutospacing="0" w:after="240" w:afterAutospacing="0" w:line="360" w:lineRule="auto"/>
        <w:jc w:val="both"/>
      </w:pPr>
      <w:r>
        <w:t xml:space="preserve">HOWARD, F. (2008). Managing stress or enhancing wellbeing? Positive psychology’s contributions to clinical supervision. </w:t>
      </w:r>
      <w:r>
        <w:rPr>
          <w:i/>
          <w:iCs/>
        </w:rPr>
        <w:t>Australian Psychologist</w:t>
      </w:r>
      <w:r>
        <w:t xml:space="preserve">, 43(2), pp.105–113. </w:t>
      </w:r>
      <w:proofErr w:type="spellStart"/>
      <w:r>
        <w:t>doi:https</w:t>
      </w:r>
      <w:proofErr w:type="spellEnd"/>
      <w:r>
        <w:t>://doi.org/10.1080/00050060801978647.</w:t>
      </w:r>
    </w:p>
    <w:p w14:paraId="27646780" w14:textId="77777777" w:rsidR="00753ACF" w:rsidRPr="0089091D" w:rsidRDefault="00753ACF" w:rsidP="00490E2D">
      <w:pPr>
        <w:rPr>
          <w:b/>
          <w:bCs/>
        </w:rPr>
      </w:pPr>
    </w:p>
    <w:p w14:paraId="46BBF619" w14:textId="7776538F" w:rsidR="0089091D" w:rsidRPr="0089091D" w:rsidRDefault="0089091D" w:rsidP="0089091D">
      <w:pPr>
        <w:pStyle w:val="NormalWeb"/>
        <w:spacing w:before="0" w:beforeAutospacing="0" w:after="240" w:afterAutospacing="0" w:line="360" w:lineRule="auto"/>
      </w:pPr>
    </w:p>
    <w:sectPr w:rsidR="0089091D" w:rsidRPr="0089091D" w:rsidSect="00DE410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159E5" w14:textId="77777777" w:rsidR="00FF5290" w:rsidRDefault="00FF5290" w:rsidP="000977E2">
      <w:pPr>
        <w:spacing w:before="0" w:after="0" w:line="240" w:lineRule="auto"/>
      </w:pPr>
      <w:r>
        <w:separator/>
      </w:r>
    </w:p>
  </w:endnote>
  <w:endnote w:type="continuationSeparator" w:id="0">
    <w:p w14:paraId="037435E5" w14:textId="77777777" w:rsidR="00FF5290" w:rsidRDefault="00FF5290" w:rsidP="000977E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2B748" w14:textId="77777777" w:rsidR="00DE4105" w:rsidRDefault="00DE41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2741037"/>
      <w:docPartObj>
        <w:docPartGallery w:val="Page Numbers (Bottom of Page)"/>
        <w:docPartUnique/>
      </w:docPartObj>
    </w:sdtPr>
    <w:sdtContent>
      <w:sdt>
        <w:sdtPr>
          <w:id w:val="1728636285"/>
          <w:docPartObj>
            <w:docPartGallery w:val="Page Numbers (Top of Page)"/>
            <w:docPartUnique/>
          </w:docPartObj>
        </w:sdtPr>
        <w:sdtContent>
          <w:p w14:paraId="59EC4E46" w14:textId="2FB71268" w:rsidR="00DE4105" w:rsidRDefault="00DE4105">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636645E" w14:textId="77777777" w:rsidR="00DE4105" w:rsidRDefault="00DE41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AAC2F" w14:textId="77777777" w:rsidR="00DE4105" w:rsidRDefault="00DE4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48027" w14:textId="77777777" w:rsidR="00FF5290" w:rsidRDefault="00FF5290" w:rsidP="000977E2">
      <w:pPr>
        <w:spacing w:before="0" w:after="0" w:line="240" w:lineRule="auto"/>
      </w:pPr>
      <w:r>
        <w:separator/>
      </w:r>
    </w:p>
  </w:footnote>
  <w:footnote w:type="continuationSeparator" w:id="0">
    <w:p w14:paraId="3A68A5AF" w14:textId="77777777" w:rsidR="00FF5290" w:rsidRDefault="00FF5290" w:rsidP="000977E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21507" w14:textId="77777777" w:rsidR="00DE4105" w:rsidRDefault="00DE41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A29B3" w14:textId="77777777" w:rsidR="00DE4105" w:rsidRDefault="00DE41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D19D3" w14:textId="77777777" w:rsidR="00DE4105" w:rsidRDefault="00DE41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E2D"/>
    <w:rsid w:val="00006563"/>
    <w:rsid w:val="000977E2"/>
    <w:rsid w:val="002A4F43"/>
    <w:rsid w:val="002E41E2"/>
    <w:rsid w:val="003963F5"/>
    <w:rsid w:val="003C6135"/>
    <w:rsid w:val="003D2ADC"/>
    <w:rsid w:val="00490E2D"/>
    <w:rsid w:val="004B33D8"/>
    <w:rsid w:val="004D4710"/>
    <w:rsid w:val="00587F1F"/>
    <w:rsid w:val="005B6BB1"/>
    <w:rsid w:val="00753ACF"/>
    <w:rsid w:val="00795DA5"/>
    <w:rsid w:val="007A64BD"/>
    <w:rsid w:val="0084166B"/>
    <w:rsid w:val="0089091D"/>
    <w:rsid w:val="00980B17"/>
    <w:rsid w:val="009F7413"/>
    <w:rsid w:val="00AA3E51"/>
    <w:rsid w:val="00AD5A47"/>
    <w:rsid w:val="00BA0DB2"/>
    <w:rsid w:val="00BF130E"/>
    <w:rsid w:val="00C05659"/>
    <w:rsid w:val="00CE65FE"/>
    <w:rsid w:val="00DC6811"/>
    <w:rsid w:val="00DE18CF"/>
    <w:rsid w:val="00DE4105"/>
    <w:rsid w:val="00E32E2B"/>
    <w:rsid w:val="00E452DA"/>
    <w:rsid w:val="00FF5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1A221D"/>
  <w15:chartTrackingRefBased/>
  <w15:docId w15:val="{B812F3E1-54C7-4F8F-A12B-43CB674A2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240" w:after="100" w:afterAutospacing="1" w:line="360" w:lineRule="auto"/>
        <w:ind w:left="36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659"/>
    <w:pPr>
      <w:ind w:left="0" w:firstLine="0"/>
    </w:pPr>
    <w:rPr>
      <w:sz w:val="24"/>
    </w:rPr>
  </w:style>
  <w:style w:type="paragraph" w:styleId="Heading1">
    <w:name w:val="heading 1"/>
    <w:basedOn w:val="Normal"/>
    <w:next w:val="Normal"/>
    <w:link w:val="Heading1Char"/>
    <w:uiPriority w:val="9"/>
    <w:qFormat/>
    <w:rsid w:val="002E41E2"/>
    <w:pPr>
      <w:keepNext/>
      <w:keepLines/>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E41E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1E2"/>
    <w:rPr>
      <w:rFonts w:ascii="Times New Roman" w:eastAsiaTheme="majorEastAsia" w:hAnsi="Times New Roman" w:cstheme="majorBidi"/>
      <w:b/>
      <w:color w:val="000000" w:themeColor="text1"/>
      <w:sz w:val="28"/>
      <w:szCs w:val="32"/>
    </w:rPr>
  </w:style>
  <w:style w:type="paragraph" w:styleId="NoSpacing">
    <w:name w:val="No Spacing"/>
    <w:link w:val="NoSpacingChar"/>
    <w:uiPriority w:val="1"/>
    <w:qFormat/>
    <w:rsid w:val="003D2ADC"/>
    <w:pPr>
      <w:spacing w:before="0" w:after="0" w:afterAutospacing="0"/>
      <w:ind w:left="0" w:firstLine="0"/>
      <w:jc w:val="center"/>
    </w:pPr>
    <w:rPr>
      <w:rFonts w:ascii="Times New Roman" w:eastAsiaTheme="minorEastAsia" w:hAnsi="Times New Roman"/>
      <w:b/>
      <w:i/>
      <w:kern w:val="0"/>
      <w:sz w:val="24"/>
      <w14:ligatures w14:val="none"/>
    </w:rPr>
  </w:style>
  <w:style w:type="character" w:customStyle="1" w:styleId="NoSpacingChar">
    <w:name w:val="No Spacing Char"/>
    <w:basedOn w:val="DefaultParagraphFont"/>
    <w:link w:val="NoSpacing"/>
    <w:uiPriority w:val="1"/>
    <w:rsid w:val="003D2ADC"/>
    <w:rPr>
      <w:rFonts w:ascii="Times New Roman" w:eastAsiaTheme="minorEastAsia" w:hAnsi="Times New Roman"/>
      <w:b/>
      <w:i/>
      <w:kern w:val="0"/>
      <w:sz w:val="24"/>
      <w14:ligatures w14:val="none"/>
    </w:rPr>
  </w:style>
  <w:style w:type="character" w:customStyle="1" w:styleId="Heading2Char">
    <w:name w:val="Heading 2 Char"/>
    <w:basedOn w:val="DefaultParagraphFont"/>
    <w:link w:val="Heading2"/>
    <w:uiPriority w:val="9"/>
    <w:rsid w:val="002E41E2"/>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E452DA"/>
    <w:pPr>
      <w:spacing w:after="0" w:afterAutospacing="0" w:line="259" w:lineRule="auto"/>
      <w:jc w:val="left"/>
      <w:outlineLvl w:val="9"/>
    </w:pPr>
    <w:rPr>
      <w:rFonts w:asciiTheme="majorHAnsi" w:hAnsiTheme="majorHAnsi"/>
      <w:b w:val="0"/>
      <w:color w:val="2F5496" w:themeColor="accent1" w:themeShade="BF"/>
      <w:kern w:val="0"/>
      <w:sz w:val="32"/>
    </w:rPr>
  </w:style>
  <w:style w:type="paragraph" w:styleId="TOC1">
    <w:name w:val="toc 1"/>
    <w:basedOn w:val="Normal"/>
    <w:next w:val="Normal"/>
    <w:autoRedefine/>
    <w:uiPriority w:val="39"/>
    <w:unhideWhenUsed/>
    <w:rsid w:val="00E452DA"/>
  </w:style>
  <w:style w:type="paragraph" w:styleId="TOC2">
    <w:name w:val="toc 2"/>
    <w:basedOn w:val="Normal"/>
    <w:next w:val="Normal"/>
    <w:autoRedefine/>
    <w:uiPriority w:val="39"/>
    <w:unhideWhenUsed/>
    <w:rsid w:val="00E452DA"/>
    <w:pPr>
      <w:ind w:left="240"/>
    </w:pPr>
  </w:style>
  <w:style w:type="character" w:styleId="Hyperlink">
    <w:name w:val="Hyperlink"/>
    <w:basedOn w:val="DefaultParagraphFont"/>
    <w:uiPriority w:val="99"/>
    <w:unhideWhenUsed/>
    <w:rsid w:val="00E452DA"/>
    <w:rPr>
      <w:color w:val="0563C1" w:themeColor="hyperlink"/>
      <w:u w:val="single"/>
    </w:rPr>
  </w:style>
  <w:style w:type="paragraph" w:styleId="NormalWeb">
    <w:name w:val="Normal (Web)"/>
    <w:basedOn w:val="Normal"/>
    <w:uiPriority w:val="99"/>
    <w:unhideWhenUsed/>
    <w:rsid w:val="0089091D"/>
    <w:pPr>
      <w:spacing w:before="100" w:beforeAutospacing="1" w:line="240" w:lineRule="auto"/>
      <w:jc w:val="left"/>
    </w:pPr>
    <w:rPr>
      <w:rFonts w:eastAsia="Times New Roman" w:cs="Times New Roman"/>
      <w:kern w:val="0"/>
      <w:szCs w:val="24"/>
      <w14:ligatures w14:val="none"/>
    </w:rPr>
  </w:style>
  <w:style w:type="paragraph" w:styleId="Header">
    <w:name w:val="header"/>
    <w:basedOn w:val="Normal"/>
    <w:link w:val="HeaderChar"/>
    <w:uiPriority w:val="99"/>
    <w:unhideWhenUsed/>
    <w:rsid w:val="000977E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977E2"/>
    <w:rPr>
      <w:sz w:val="24"/>
    </w:rPr>
  </w:style>
  <w:style w:type="paragraph" w:styleId="Footer">
    <w:name w:val="footer"/>
    <w:basedOn w:val="Normal"/>
    <w:link w:val="FooterChar"/>
    <w:uiPriority w:val="99"/>
    <w:unhideWhenUsed/>
    <w:rsid w:val="000977E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977E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3498208">
      <w:bodyDiv w:val="1"/>
      <w:marLeft w:val="0"/>
      <w:marRight w:val="0"/>
      <w:marTop w:val="0"/>
      <w:marBottom w:val="0"/>
      <w:divBdr>
        <w:top w:val="none" w:sz="0" w:space="0" w:color="auto"/>
        <w:left w:val="none" w:sz="0" w:space="0" w:color="auto"/>
        <w:bottom w:val="none" w:sz="0" w:space="0" w:color="auto"/>
        <w:right w:val="none" w:sz="0" w:space="0" w:color="auto"/>
      </w:divBdr>
      <w:divsChild>
        <w:div w:id="1906332337">
          <w:marLeft w:val="0"/>
          <w:marRight w:val="0"/>
          <w:marTop w:val="0"/>
          <w:marBottom w:val="0"/>
          <w:divBdr>
            <w:top w:val="none" w:sz="0" w:space="0" w:color="auto"/>
            <w:left w:val="none" w:sz="0" w:space="0" w:color="auto"/>
            <w:bottom w:val="none" w:sz="0" w:space="0" w:color="auto"/>
            <w:right w:val="none" w:sz="0" w:space="0" w:color="auto"/>
          </w:divBdr>
        </w:div>
      </w:divsChild>
    </w:div>
    <w:div w:id="1832941294">
      <w:bodyDiv w:val="1"/>
      <w:marLeft w:val="0"/>
      <w:marRight w:val="0"/>
      <w:marTop w:val="0"/>
      <w:marBottom w:val="0"/>
      <w:divBdr>
        <w:top w:val="none" w:sz="0" w:space="0" w:color="auto"/>
        <w:left w:val="none" w:sz="0" w:space="0" w:color="auto"/>
        <w:bottom w:val="none" w:sz="0" w:space="0" w:color="auto"/>
        <w:right w:val="none" w:sz="0" w:space="0" w:color="auto"/>
      </w:divBdr>
    </w:div>
    <w:div w:id="1983920516">
      <w:bodyDiv w:val="1"/>
      <w:marLeft w:val="0"/>
      <w:marRight w:val="0"/>
      <w:marTop w:val="0"/>
      <w:marBottom w:val="0"/>
      <w:divBdr>
        <w:top w:val="none" w:sz="0" w:space="0" w:color="auto"/>
        <w:left w:val="none" w:sz="0" w:space="0" w:color="auto"/>
        <w:bottom w:val="none" w:sz="0" w:space="0" w:color="auto"/>
        <w:right w:val="none" w:sz="0" w:space="0" w:color="auto"/>
      </w:divBdr>
      <w:divsChild>
        <w:div w:id="1127163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F78FB-6BEC-4654-A227-6EA3B34CC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Samrah ayub</dc:creator>
  <cp:keywords/>
  <dc:description/>
  <cp:lastModifiedBy>dianadanescu@outlook.com</cp:lastModifiedBy>
  <cp:revision>9</cp:revision>
  <dcterms:created xsi:type="dcterms:W3CDTF">2023-11-29T22:30:00Z</dcterms:created>
  <dcterms:modified xsi:type="dcterms:W3CDTF">2023-11-30T16:58:00Z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cf778fb6-93c7-4d30-a998-2ea338480c45</vt:lpwstr>
  </property>
</Properties>
</file>