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5AD03393" w:rsidR="00EE0B99" w:rsidRPr="006C6651" w:rsidRDefault="007501CF" w:rsidP="00EE0B99">
      <w:pPr>
        <w:pStyle w:val="COVERPAGETEXT"/>
      </w:pPr>
      <w:r w:rsidRPr="006C6651">
        <w:t>ACDA</w:t>
      </w:r>
      <w:r w:rsidR="00170A49" w:rsidRPr="006C6651">
        <w:t xml:space="preserve">5021 </w:t>
      </w:r>
      <w:r w:rsidR="00A32847" w:rsidRPr="006C6651">
        <w:t>–</w:t>
      </w:r>
      <w:r w:rsidR="00170A49" w:rsidRPr="006C6651">
        <w:t xml:space="preserve"> </w:t>
      </w:r>
      <w:r w:rsidR="00A32847" w:rsidRPr="006C6651">
        <w:t>Systems Engineering</w:t>
      </w:r>
    </w:p>
    <w:p w14:paraId="617034E5" w14:textId="77777777" w:rsidR="00EE0B99" w:rsidRPr="006C6651" w:rsidRDefault="00EE0B99" w:rsidP="00EE0B99">
      <w:pPr>
        <w:pStyle w:val="COVERPAGETEXT"/>
      </w:pPr>
    </w:p>
    <w:p w14:paraId="28AA255C" w14:textId="369995C2" w:rsidR="00EE0B99" w:rsidRPr="00BB05A0" w:rsidRDefault="006C6651" w:rsidP="00EE0B99">
      <w:pPr>
        <w:pStyle w:val="COVERPAGETEXT"/>
      </w:pPr>
      <w:r w:rsidRPr="006C6651">
        <w:t>Taguchi Exercise</w:t>
      </w: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76565946" w:rsidR="00EE0B99" w:rsidRPr="00BB05A0" w:rsidRDefault="00EE0B99" w:rsidP="00EE0B99">
      <w:pPr>
        <w:pStyle w:val="COVERPAGETEXT"/>
      </w:pPr>
      <w:r>
        <w:t xml:space="preserve">Academic Year: </w:t>
      </w:r>
      <w:r w:rsidR="00273E03">
        <w:t xml:space="preserve">2026 – 2027 </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6B6F1B25" w:rsidR="00EE0B99" w:rsidRDefault="00EE0B99" w:rsidP="00EE0B99">
      <w:pPr>
        <w:pStyle w:val="COVERPAGETEXT"/>
      </w:pPr>
      <w:r w:rsidRPr="00BB05A0">
        <w:t>Supervisor</w:t>
      </w:r>
      <w:r>
        <w:t xml:space="preserve">: </w:t>
      </w:r>
      <w:r w:rsidR="00C029C7">
        <w:rPr>
          <w:lang w:val="en-US"/>
        </w:rPr>
        <w:t>Dave Holley</w:t>
      </w:r>
      <w:r w:rsidR="00273E03">
        <w:rPr>
          <w:lang w:val="en-US"/>
        </w:rPr>
        <w:t xml:space="preserve"> </w:t>
      </w:r>
    </w:p>
    <w:p w14:paraId="7C330F4D" w14:textId="4C1499D2" w:rsidR="00EE0B99" w:rsidRDefault="006C6651" w:rsidP="00EE0B99">
      <w:pPr>
        <w:pStyle w:val="COVERPAGETEXT"/>
      </w:pPr>
      <w:r>
        <w:t>Jul7 2026</w:t>
      </w:r>
    </w:p>
    <w:p w14:paraId="7CE8CD02" w14:textId="77777777" w:rsidR="0093433D" w:rsidRDefault="0093433D" w:rsidP="00EE0B99">
      <w:pPr>
        <w:pStyle w:val="COVERPAGETEXT"/>
      </w:pPr>
    </w:p>
    <w:p w14:paraId="4BC88025" w14:textId="77777777" w:rsidR="0093433D" w:rsidRDefault="0093433D" w:rsidP="00EE0B99">
      <w:pPr>
        <w:pStyle w:val="COVERPAGETEXT"/>
      </w:pPr>
    </w:p>
    <w:p w14:paraId="6D1F9E2F" w14:textId="2E24273F" w:rsidR="0093433D" w:rsidRDefault="0093433D" w:rsidP="00EE0B99">
      <w:pPr>
        <w:pStyle w:val="COVERPAGETEXT"/>
        <w:sectPr w:rsidR="0093433D" w:rsidSect="00FA4187">
          <w:footerReference w:type="default" r:id="rId12"/>
          <w:pgSz w:w="11906" w:h="16838" w:code="9"/>
          <w:pgMar w:top="1701" w:right="1701" w:bottom="1701" w:left="1701" w:header="709" w:footer="851" w:gutter="0"/>
          <w:pgNumType w:fmt="lowerRoman" w:start="1"/>
          <w:cols w:space="708"/>
          <w:docGrid w:linePitch="360"/>
        </w:sectPr>
      </w:pP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79ABD791" w14:textId="77777777" w:rsidR="0093433D" w:rsidRDefault="0093433D" w:rsidP="0093433D">
          <w:pPr>
            <w:pStyle w:val="TOCHeading"/>
            <w:rPr>
              <w:u w:val="single"/>
            </w:rPr>
          </w:pPr>
          <w:r w:rsidRPr="00FD6CF4">
            <w:rPr>
              <w:u w:val="single"/>
            </w:rPr>
            <w:t>Table of Contents</w:t>
          </w:r>
        </w:p>
        <w:p w14:paraId="5079D880" w14:textId="77777777" w:rsidR="0093433D" w:rsidRPr="0084708A" w:rsidRDefault="0093433D" w:rsidP="0093433D">
          <w:pPr>
            <w:rPr>
              <w:lang w:val="en-US"/>
            </w:rPr>
          </w:pPr>
        </w:p>
        <w:p w14:paraId="040C664A" w14:textId="462D3669" w:rsidR="006C6651" w:rsidRDefault="0093433D">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5783521" w:history="1">
            <w:r w:rsidR="006C6651" w:rsidRPr="00C03162">
              <w:rPr>
                <w:rStyle w:val="Hyperlink"/>
                <w:bCs/>
                <w:noProof/>
              </w:rPr>
              <w:t>Objective</w:t>
            </w:r>
            <w:r w:rsidR="006C6651">
              <w:rPr>
                <w:noProof/>
                <w:webHidden/>
              </w:rPr>
              <w:tab/>
            </w:r>
            <w:r w:rsidR="006C6651">
              <w:rPr>
                <w:noProof/>
                <w:webHidden/>
              </w:rPr>
              <w:fldChar w:fldCharType="begin"/>
            </w:r>
            <w:r w:rsidR="006C6651">
              <w:rPr>
                <w:noProof/>
                <w:webHidden/>
              </w:rPr>
              <w:instrText xml:space="preserve"> PAGEREF _Toc235783521 \h </w:instrText>
            </w:r>
            <w:r w:rsidR="006C6651">
              <w:rPr>
                <w:noProof/>
                <w:webHidden/>
              </w:rPr>
            </w:r>
            <w:r w:rsidR="006C6651">
              <w:rPr>
                <w:noProof/>
                <w:webHidden/>
              </w:rPr>
              <w:fldChar w:fldCharType="separate"/>
            </w:r>
            <w:r w:rsidR="006C6651">
              <w:rPr>
                <w:noProof/>
                <w:webHidden/>
              </w:rPr>
              <w:t>2</w:t>
            </w:r>
            <w:r w:rsidR="006C6651">
              <w:rPr>
                <w:noProof/>
                <w:webHidden/>
              </w:rPr>
              <w:fldChar w:fldCharType="end"/>
            </w:r>
          </w:hyperlink>
        </w:p>
        <w:p w14:paraId="6ABCE312" w14:textId="791E248D"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2" w:history="1">
            <w:r w:rsidRPr="00C03162">
              <w:rPr>
                <w:rStyle w:val="Hyperlink"/>
                <w:noProof/>
              </w:rPr>
              <w:t>Method and Apparatus</w:t>
            </w:r>
            <w:r>
              <w:rPr>
                <w:noProof/>
                <w:webHidden/>
              </w:rPr>
              <w:tab/>
            </w:r>
            <w:r>
              <w:rPr>
                <w:noProof/>
                <w:webHidden/>
              </w:rPr>
              <w:fldChar w:fldCharType="begin"/>
            </w:r>
            <w:r>
              <w:rPr>
                <w:noProof/>
                <w:webHidden/>
              </w:rPr>
              <w:instrText xml:space="preserve"> PAGEREF _Toc235783522 \h </w:instrText>
            </w:r>
            <w:r>
              <w:rPr>
                <w:noProof/>
                <w:webHidden/>
              </w:rPr>
            </w:r>
            <w:r>
              <w:rPr>
                <w:noProof/>
                <w:webHidden/>
              </w:rPr>
              <w:fldChar w:fldCharType="separate"/>
            </w:r>
            <w:r>
              <w:rPr>
                <w:noProof/>
                <w:webHidden/>
              </w:rPr>
              <w:t>2</w:t>
            </w:r>
            <w:r>
              <w:rPr>
                <w:noProof/>
                <w:webHidden/>
              </w:rPr>
              <w:fldChar w:fldCharType="end"/>
            </w:r>
          </w:hyperlink>
        </w:p>
        <w:p w14:paraId="6B602099" w14:textId="38CD74A1"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3" w:history="1">
            <w:r w:rsidRPr="00C03162">
              <w:rPr>
                <w:rStyle w:val="Hyperlink"/>
                <w:bCs/>
                <w:noProof/>
              </w:rPr>
              <w:t>Experimental Data</w:t>
            </w:r>
            <w:r>
              <w:rPr>
                <w:noProof/>
                <w:webHidden/>
              </w:rPr>
              <w:tab/>
            </w:r>
            <w:r>
              <w:rPr>
                <w:noProof/>
                <w:webHidden/>
              </w:rPr>
              <w:fldChar w:fldCharType="begin"/>
            </w:r>
            <w:r>
              <w:rPr>
                <w:noProof/>
                <w:webHidden/>
              </w:rPr>
              <w:instrText xml:space="preserve"> PAGEREF _Toc235783523 \h </w:instrText>
            </w:r>
            <w:r>
              <w:rPr>
                <w:noProof/>
                <w:webHidden/>
              </w:rPr>
            </w:r>
            <w:r>
              <w:rPr>
                <w:noProof/>
                <w:webHidden/>
              </w:rPr>
              <w:fldChar w:fldCharType="separate"/>
            </w:r>
            <w:r>
              <w:rPr>
                <w:noProof/>
                <w:webHidden/>
              </w:rPr>
              <w:t>2</w:t>
            </w:r>
            <w:r>
              <w:rPr>
                <w:noProof/>
                <w:webHidden/>
              </w:rPr>
              <w:fldChar w:fldCharType="end"/>
            </w:r>
          </w:hyperlink>
        </w:p>
        <w:p w14:paraId="61CF7F79" w14:textId="47A3F92E"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4" w:history="1">
            <w:r w:rsidRPr="00C03162">
              <w:rPr>
                <w:rStyle w:val="Hyperlink"/>
                <w:bCs/>
                <w:noProof/>
              </w:rPr>
              <w:t>Interpretation of Results</w:t>
            </w:r>
            <w:r>
              <w:rPr>
                <w:noProof/>
                <w:webHidden/>
              </w:rPr>
              <w:tab/>
            </w:r>
            <w:r>
              <w:rPr>
                <w:noProof/>
                <w:webHidden/>
              </w:rPr>
              <w:fldChar w:fldCharType="begin"/>
            </w:r>
            <w:r>
              <w:rPr>
                <w:noProof/>
                <w:webHidden/>
              </w:rPr>
              <w:instrText xml:space="preserve"> PAGEREF _Toc235783524 \h </w:instrText>
            </w:r>
            <w:r>
              <w:rPr>
                <w:noProof/>
                <w:webHidden/>
              </w:rPr>
            </w:r>
            <w:r>
              <w:rPr>
                <w:noProof/>
                <w:webHidden/>
              </w:rPr>
              <w:fldChar w:fldCharType="separate"/>
            </w:r>
            <w:r>
              <w:rPr>
                <w:noProof/>
                <w:webHidden/>
              </w:rPr>
              <w:t>3</w:t>
            </w:r>
            <w:r>
              <w:rPr>
                <w:noProof/>
                <w:webHidden/>
              </w:rPr>
              <w:fldChar w:fldCharType="end"/>
            </w:r>
          </w:hyperlink>
        </w:p>
        <w:p w14:paraId="705A2264" w14:textId="75C4D201"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5" w:history="1">
            <w:r w:rsidRPr="00C03162">
              <w:rPr>
                <w:rStyle w:val="Hyperlink"/>
                <w:bCs/>
                <w:noProof/>
              </w:rPr>
              <w:t>Conclusion</w:t>
            </w:r>
            <w:r>
              <w:rPr>
                <w:noProof/>
                <w:webHidden/>
              </w:rPr>
              <w:tab/>
            </w:r>
            <w:r>
              <w:rPr>
                <w:noProof/>
                <w:webHidden/>
              </w:rPr>
              <w:fldChar w:fldCharType="begin"/>
            </w:r>
            <w:r>
              <w:rPr>
                <w:noProof/>
                <w:webHidden/>
              </w:rPr>
              <w:instrText xml:space="preserve"> PAGEREF _Toc235783525 \h </w:instrText>
            </w:r>
            <w:r>
              <w:rPr>
                <w:noProof/>
                <w:webHidden/>
              </w:rPr>
            </w:r>
            <w:r>
              <w:rPr>
                <w:noProof/>
                <w:webHidden/>
              </w:rPr>
              <w:fldChar w:fldCharType="separate"/>
            </w:r>
            <w:r>
              <w:rPr>
                <w:noProof/>
                <w:webHidden/>
              </w:rPr>
              <w:t>3</w:t>
            </w:r>
            <w:r>
              <w:rPr>
                <w:noProof/>
                <w:webHidden/>
              </w:rPr>
              <w:fldChar w:fldCharType="end"/>
            </w:r>
          </w:hyperlink>
        </w:p>
        <w:p w14:paraId="4CE64393" w14:textId="53E461AB"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6" w:history="1">
            <w:r w:rsidRPr="00C03162">
              <w:rPr>
                <w:rStyle w:val="Hyperlink"/>
                <w:bCs/>
                <w:noProof/>
              </w:rPr>
              <w:t>Reflection</w:t>
            </w:r>
            <w:r>
              <w:rPr>
                <w:noProof/>
                <w:webHidden/>
              </w:rPr>
              <w:tab/>
            </w:r>
            <w:r>
              <w:rPr>
                <w:noProof/>
                <w:webHidden/>
              </w:rPr>
              <w:fldChar w:fldCharType="begin"/>
            </w:r>
            <w:r>
              <w:rPr>
                <w:noProof/>
                <w:webHidden/>
              </w:rPr>
              <w:instrText xml:space="preserve"> PAGEREF _Toc235783526 \h </w:instrText>
            </w:r>
            <w:r>
              <w:rPr>
                <w:noProof/>
                <w:webHidden/>
              </w:rPr>
            </w:r>
            <w:r>
              <w:rPr>
                <w:noProof/>
                <w:webHidden/>
              </w:rPr>
              <w:fldChar w:fldCharType="separate"/>
            </w:r>
            <w:r>
              <w:rPr>
                <w:noProof/>
                <w:webHidden/>
              </w:rPr>
              <w:t>4</w:t>
            </w:r>
            <w:r>
              <w:rPr>
                <w:noProof/>
                <w:webHidden/>
              </w:rPr>
              <w:fldChar w:fldCharType="end"/>
            </w:r>
          </w:hyperlink>
        </w:p>
        <w:p w14:paraId="38BB31F3" w14:textId="07ACE5EE" w:rsidR="006C6651" w:rsidRDefault="006C6651">
          <w:pPr>
            <w:pStyle w:val="TOC1"/>
            <w:rPr>
              <w:rFonts w:asciiTheme="minorHAnsi" w:eastAsiaTheme="minorEastAsia" w:hAnsiTheme="minorHAnsi" w:cstheme="minorBidi"/>
              <w:noProof/>
              <w:kern w:val="2"/>
              <w:sz w:val="24"/>
              <w:szCs w:val="24"/>
              <w:lang w:eastAsia="en-GB"/>
              <w14:ligatures w14:val="standardContextual"/>
            </w:rPr>
          </w:pPr>
          <w:hyperlink w:anchor="_Toc235783527" w:history="1">
            <w:r w:rsidRPr="00C03162">
              <w:rPr>
                <w:rStyle w:val="Hyperlink"/>
                <w:noProof/>
              </w:rPr>
              <w:t>References</w:t>
            </w:r>
            <w:r>
              <w:rPr>
                <w:noProof/>
                <w:webHidden/>
              </w:rPr>
              <w:tab/>
            </w:r>
            <w:r>
              <w:rPr>
                <w:noProof/>
                <w:webHidden/>
              </w:rPr>
              <w:fldChar w:fldCharType="begin"/>
            </w:r>
            <w:r>
              <w:rPr>
                <w:noProof/>
                <w:webHidden/>
              </w:rPr>
              <w:instrText xml:space="preserve"> PAGEREF _Toc235783527 \h </w:instrText>
            </w:r>
            <w:r>
              <w:rPr>
                <w:noProof/>
                <w:webHidden/>
              </w:rPr>
            </w:r>
            <w:r>
              <w:rPr>
                <w:noProof/>
                <w:webHidden/>
              </w:rPr>
              <w:fldChar w:fldCharType="separate"/>
            </w:r>
            <w:r>
              <w:rPr>
                <w:noProof/>
                <w:webHidden/>
              </w:rPr>
              <w:t>5</w:t>
            </w:r>
            <w:r>
              <w:rPr>
                <w:noProof/>
                <w:webHidden/>
              </w:rPr>
              <w:fldChar w:fldCharType="end"/>
            </w:r>
          </w:hyperlink>
        </w:p>
        <w:p w14:paraId="6CF86982" w14:textId="0077FF10" w:rsidR="0093433D" w:rsidRDefault="0093433D" w:rsidP="0093433D">
          <w:pPr>
            <w:rPr>
              <w:bCs/>
              <w:noProof/>
            </w:rPr>
          </w:pPr>
          <w:r>
            <w:rPr>
              <w:b/>
              <w:bCs/>
              <w:noProof/>
            </w:rPr>
            <w:fldChar w:fldCharType="end"/>
          </w:r>
        </w:p>
      </w:sdtContent>
    </w:sdt>
    <w:p w14:paraId="3925C964" w14:textId="1314B536" w:rsidR="0093433D" w:rsidRDefault="0093433D" w:rsidP="0093433D">
      <w:pPr>
        <w:pStyle w:val="TOCHeading"/>
        <w:rPr>
          <w:u w:val="single"/>
        </w:rPr>
      </w:pPr>
      <w:r>
        <w:rPr>
          <w:u w:val="single"/>
        </w:rPr>
        <w:br w:type="page"/>
      </w:r>
    </w:p>
    <w:p w14:paraId="7C21D54F" w14:textId="63BB5585" w:rsidR="001D49F3" w:rsidRPr="001D49F3" w:rsidRDefault="00FD5744" w:rsidP="008718AD">
      <w:pPr>
        <w:pStyle w:val="Heading1"/>
        <w:rPr>
          <w:b w:val="0"/>
          <w:bCs/>
          <w:szCs w:val="21"/>
        </w:rPr>
      </w:pPr>
      <w:bookmarkStart w:id="3" w:name="_Toc235783521"/>
      <w:r>
        <w:rPr>
          <w:bCs/>
          <w:szCs w:val="21"/>
        </w:rPr>
        <w:lastRenderedPageBreak/>
        <w:t>Objective</w:t>
      </w:r>
      <w:bookmarkEnd w:id="3"/>
    </w:p>
    <w:p w14:paraId="2081D41D" w14:textId="78D016E8" w:rsidR="004165B8" w:rsidRPr="004165B8" w:rsidRDefault="004165B8" w:rsidP="004165B8">
      <w:pPr>
        <w:pStyle w:val="DWParaNum1"/>
        <w:rPr>
          <w:rFonts w:cs="Arial"/>
        </w:rPr>
      </w:pPr>
      <w:bookmarkStart w:id="4" w:name="_Toc522271446"/>
      <w:r w:rsidRPr="004165B8">
        <w:rPr>
          <w:rFonts w:cs="Arial"/>
        </w:rPr>
        <w:t xml:space="preserve">The objective of this exercise was to apply the Taguchi experimental method to identify the factors that most significantly influenced the range achieved by a catapult. The exercise required the use of an orthogonal array to evaluate multiple variables simultaneously and determine which settings had the greatest effect on performance. The resulting analysis was then used to predict catapult behaviour and validate the findings through further testing. </w:t>
      </w:r>
    </w:p>
    <w:p w14:paraId="556032DE" w14:textId="5A21BA1A" w:rsidR="00FA3A7C" w:rsidRDefault="004165B8" w:rsidP="004165B8">
      <w:pPr>
        <w:pStyle w:val="DWParaNum1"/>
        <w:rPr>
          <w:rFonts w:cs="Arial"/>
        </w:rPr>
      </w:pPr>
      <w:r w:rsidRPr="004165B8">
        <w:rPr>
          <w:rFonts w:cs="Arial"/>
        </w:rPr>
        <w:t xml:space="preserve">The Taguchi method is widely used in engineering to optimise system performance by identifying critical control factors while minimising the number of experiments required. </w:t>
      </w:r>
      <w:proofErr w:type="gramStart"/>
      <w:r w:rsidRPr="004165B8">
        <w:rPr>
          <w:rFonts w:cs="Arial"/>
        </w:rPr>
        <w:t>Through the use of</w:t>
      </w:r>
      <w:proofErr w:type="gramEnd"/>
      <w:r w:rsidRPr="004165B8">
        <w:rPr>
          <w:rFonts w:cs="Arial"/>
        </w:rPr>
        <w:t xml:space="preserve"> structured experimental design, it enables efficient assessment of multiple variables and their influence on the output response</w:t>
      </w:r>
      <w:r w:rsidR="003F2F15">
        <w:rPr>
          <w:rFonts w:cs="Arial"/>
        </w:rPr>
        <w:t xml:space="preserve"> </w:t>
      </w:r>
      <w:sdt>
        <w:sdtPr>
          <w:rPr>
            <w:rFonts w:cs="Arial"/>
          </w:rPr>
          <w:id w:val="-1843858511"/>
          <w:citation/>
        </w:sdtPr>
        <w:sdtEndPr/>
        <w:sdtContent>
          <w:r w:rsidR="003F2F15">
            <w:rPr>
              <w:rFonts w:cs="Arial"/>
            </w:rPr>
            <w:fldChar w:fldCharType="begin"/>
          </w:r>
          <w:r w:rsidR="003F2F15">
            <w:rPr>
              <w:rFonts w:cs="Arial"/>
            </w:rPr>
            <w:instrText xml:space="preserve"> CITATION Shy12 \l 2057 </w:instrText>
          </w:r>
          <w:r w:rsidR="003F2F15">
            <w:rPr>
              <w:rFonts w:cs="Arial"/>
            </w:rPr>
            <w:fldChar w:fldCharType="separate"/>
          </w:r>
          <w:r w:rsidR="00C029C7" w:rsidRPr="00C029C7">
            <w:rPr>
              <w:rFonts w:cs="Arial"/>
              <w:noProof/>
            </w:rPr>
            <w:t>[1]</w:t>
          </w:r>
          <w:r w:rsidR="003F2F15">
            <w:rPr>
              <w:rFonts w:cs="Arial"/>
            </w:rPr>
            <w:fldChar w:fldCharType="end"/>
          </w:r>
        </w:sdtContent>
      </w:sdt>
      <w:r w:rsidRPr="004165B8">
        <w:rPr>
          <w:rFonts w:cs="Arial"/>
        </w:rPr>
        <w:t>.</w:t>
      </w:r>
    </w:p>
    <w:p w14:paraId="79F15D15" w14:textId="4A97E99B" w:rsidR="001D49F3" w:rsidRPr="008718AD" w:rsidRDefault="00FD5744" w:rsidP="008718AD">
      <w:pPr>
        <w:pStyle w:val="Heading1"/>
        <w:rPr>
          <w:rStyle w:val="DWHdgPara"/>
          <w:b/>
        </w:rPr>
      </w:pPr>
      <w:bookmarkStart w:id="5" w:name="_Toc235783522"/>
      <w:r>
        <w:rPr>
          <w:rStyle w:val="DWHdgPara"/>
          <w:b/>
        </w:rPr>
        <w:t>Method and Apparatus</w:t>
      </w:r>
      <w:bookmarkEnd w:id="5"/>
    </w:p>
    <w:p w14:paraId="364E6CB9" w14:textId="77777777" w:rsidR="009804EC" w:rsidRDefault="009804EC" w:rsidP="009804EC">
      <w:pPr>
        <w:pStyle w:val="DWParaNum1"/>
      </w:pPr>
      <w:r>
        <w:t xml:space="preserve">The experiment utilised an adjustable catapult designed to launch a ball over a measured distance. Range was selected as the dependent variable, while the independent variables consisted of band front position, band anchor position, stop position, pull back setting and operator. Interaction columns were also included within the Taguchi array to assess potential combined effects between factors. </w:t>
      </w:r>
    </w:p>
    <w:p w14:paraId="43B5D1AB" w14:textId="79ADC3F4" w:rsidR="00273E03" w:rsidRDefault="009804EC" w:rsidP="009804EC">
      <w:pPr>
        <w:pStyle w:val="DWParaNum1"/>
      </w:pPr>
      <w:r>
        <w:t>Each variable was tested at two levels. The Taguchi L8 orthogonal array was populated using the specified factor settings, resulting in eight experimental conditions. Potential sources of experimental variation included operator technique, rate of fire, bolt tightness, ball placement within the cup and twisting of the elastic band. These factors were considered noise variables and were not directly controlled by the experimental design.</w:t>
      </w:r>
    </w:p>
    <w:p w14:paraId="4949B648" w14:textId="7185EE26" w:rsidR="005244ED" w:rsidRPr="005244ED" w:rsidRDefault="00FD5744" w:rsidP="005244ED">
      <w:pPr>
        <w:pStyle w:val="Heading1"/>
        <w:rPr>
          <w:rStyle w:val="DWHdgPara"/>
          <w:b/>
          <w:bCs/>
        </w:rPr>
      </w:pPr>
      <w:bookmarkStart w:id="6" w:name="_Toc235783523"/>
      <w:r>
        <w:rPr>
          <w:rStyle w:val="DWHdgPara"/>
          <w:b/>
          <w:bCs/>
        </w:rPr>
        <w:t>Experimental Data</w:t>
      </w:r>
      <w:bookmarkEnd w:id="6"/>
    </w:p>
    <w:p w14:paraId="25DF9DA0" w14:textId="3A845AC0" w:rsidR="00273E03" w:rsidRDefault="00C62F6E" w:rsidP="00273E03">
      <w:pPr>
        <w:pStyle w:val="DWParaNum1"/>
        <w:rPr>
          <w:bCs/>
        </w:rPr>
      </w:pPr>
      <w:r w:rsidRPr="00C62F6E">
        <w:rPr>
          <w:bCs/>
        </w:rPr>
        <w:t>The eight experiments produced the following measured ranges</w:t>
      </w:r>
      <w:r>
        <w:rPr>
          <w:bCs/>
        </w:rPr>
        <w:t>:</w:t>
      </w:r>
    </w:p>
    <w:tbl>
      <w:tblPr>
        <w:tblW w:w="10120" w:type="dxa"/>
        <w:tblLook w:val="04A0" w:firstRow="1" w:lastRow="0" w:firstColumn="1" w:lastColumn="0" w:noHBand="0" w:noVBand="1"/>
      </w:tblPr>
      <w:tblGrid>
        <w:gridCol w:w="1300"/>
        <w:gridCol w:w="1300"/>
        <w:gridCol w:w="1300"/>
        <w:gridCol w:w="1300"/>
        <w:gridCol w:w="1300"/>
        <w:gridCol w:w="1300"/>
        <w:gridCol w:w="1300"/>
        <w:gridCol w:w="1020"/>
      </w:tblGrid>
      <w:tr w:rsidR="00BD7793" w:rsidRPr="008B3719" w14:paraId="524962AF" w14:textId="77777777" w:rsidTr="00AB036B">
        <w:trPr>
          <w:trHeight w:val="615"/>
        </w:trPr>
        <w:tc>
          <w:tcPr>
            <w:tcW w:w="1300" w:type="dxa"/>
            <w:tcBorders>
              <w:top w:val="single" w:sz="8" w:space="0" w:color="auto"/>
              <w:left w:val="single" w:sz="8" w:space="0" w:color="auto"/>
              <w:bottom w:val="nil"/>
              <w:right w:val="single" w:sz="4" w:space="0" w:color="auto"/>
            </w:tcBorders>
            <w:vAlign w:val="center"/>
            <w:hideMark/>
          </w:tcPr>
          <w:p w14:paraId="69E68AD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Band front position</w:t>
            </w:r>
          </w:p>
        </w:tc>
        <w:tc>
          <w:tcPr>
            <w:tcW w:w="1300" w:type="dxa"/>
            <w:tcBorders>
              <w:top w:val="single" w:sz="8" w:space="0" w:color="auto"/>
              <w:left w:val="nil"/>
              <w:bottom w:val="nil"/>
              <w:right w:val="single" w:sz="4" w:space="0" w:color="auto"/>
            </w:tcBorders>
            <w:vAlign w:val="center"/>
            <w:hideMark/>
          </w:tcPr>
          <w:p w14:paraId="4C6A23F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Band Anchor position</w:t>
            </w:r>
          </w:p>
        </w:tc>
        <w:tc>
          <w:tcPr>
            <w:tcW w:w="1300" w:type="dxa"/>
            <w:tcBorders>
              <w:top w:val="single" w:sz="8" w:space="0" w:color="auto"/>
              <w:left w:val="nil"/>
              <w:bottom w:val="nil"/>
              <w:right w:val="single" w:sz="4" w:space="0" w:color="auto"/>
            </w:tcBorders>
            <w:vAlign w:val="center"/>
            <w:hideMark/>
          </w:tcPr>
          <w:p w14:paraId="1EF19E5C" w14:textId="77777777" w:rsidR="00BD7793" w:rsidRPr="008B3719" w:rsidRDefault="00BD7793" w:rsidP="00AB036B">
            <w:pPr>
              <w:spacing w:after="0"/>
              <w:jc w:val="center"/>
              <w:rPr>
                <w:rFonts w:ascii="Calibri" w:hAnsi="Calibri" w:cs="Calibri"/>
                <w:color w:val="FF0000"/>
                <w:lang w:eastAsia="en-GB"/>
              </w:rPr>
            </w:pPr>
            <w:r w:rsidRPr="008B3719">
              <w:rPr>
                <w:rFonts w:ascii="Calibri" w:hAnsi="Calibri" w:cs="Calibri"/>
                <w:color w:val="FF0000"/>
                <w:lang w:eastAsia="en-GB"/>
              </w:rPr>
              <w:t>AB Interaction</w:t>
            </w:r>
          </w:p>
        </w:tc>
        <w:tc>
          <w:tcPr>
            <w:tcW w:w="1300" w:type="dxa"/>
            <w:tcBorders>
              <w:top w:val="single" w:sz="8" w:space="0" w:color="auto"/>
              <w:left w:val="nil"/>
              <w:bottom w:val="nil"/>
              <w:right w:val="single" w:sz="4" w:space="0" w:color="auto"/>
            </w:tcBorders>
            <w:vAlign w:val="center"/>
            <w:hideMark/>
          </w:tcPr>
          <w:p w14:paraId="3654DFA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Stop Position</w:t>
            </w:r>
          </w:p>
        </w:tc>
        <w:tc>
          <w:tcPr>
            <w:tcW w:w="1300" w:type="dxa"/>
            <w:tcBorders>
              <w:top w:val="single" w:sz="8" w:space="0" w:color="auto"/>
              <w:left w:val="nil"/>
              <w:bottom w:val="nil"/>
              <w:right w:val="single" w:sz="4" w:space="0" w:color="auto"/>
            </w:tcBorders>
            <w:vAlign w:val="center"/>
            <w:hideMark/>
          </w:tcPr>
          <w:p w14:paraId="7115C8C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Pull back</w:t>
            </w:r>
          </w:p>
        </w:tc>
        <w:tc>
          <w:tcPr>
            <w:tcW w:w="1300" w:type="dxa"/>
            <w:tcBorders>
              <w:top w:val="single" w:sz="8" w:space="0" w:color="auto"/>
              <w:left w:val="nil"/>
              <w:bottom w:val="nil"/>
              <w:right w:val="single" w:sz="4" w:space="0" w:color="auto"/>
            </w:tcBorders>
            <w:vAlign w:val="center"/>
            <w:hideMark/>
          </w:tcPr>
          <w:p w14:paraId="6BC4B829" w14:textId="77777777" w:rsidR="00BD7793" w:rsidRPr="008B3719" w:rsidRDefault="00BD7793" w:rsidP="00AB036B">
            <w:pPr>
              <w:spacing w:after="0"/>
              <w:jc w:val="center"/>
              <w:rPr>
                <w:rFonts w:ascii="Calibri" w:hAnsi="Calibri" w:cs="Calibri"/>
                <w:color w:val="FF0000"/>
                <w:lang w:eastAsia="en-GB"/>
              </w:rPr>
            </w:pPr>
            <w:r w:rsidRPr="008B3719">
              <w:rPr>
                <w:rFonts w:ascii="Calibri" w:hAnsi="Calibri" w:cs="Calibri"/>
                <w:color w:val="FF0000"/>
                <w:lang w:eastAsia="en-GB"/>
              </w:rPr>
              <w:t>BC Interaction</w:t>
            </w:r>
          </w:p>
        </w:tc>
        <w:tc>
          <w:tcPr>
            <w:tcW w:w="1300" w:type="dxa"/>
            <w:tcBorders>
              <w:top w:val="single" w:sz="8" w:space="0" w:color="auto"/>
              <w:left w:val="nil"/>
              <w:bottom w:val="nil"/>
              <w:right w:val="single" w:sz="8" w:space="0" w:color="auto"/>
            </w:tcBorders>
            <w:vAlign w:val="center"/>
            <w:hideMark/>
          </w:tcPr>
          <w:p w14:paraId="74D9E18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Operator</w:t>
            </w:r>
          </w:p>
        </w:tc>
        <w:tc>
          <w:tcPr>
            <w:tcW w:w="1020" w:type="dxa"/>
            <w:tcBorders>
              <w:top w:val="single" w:sz="8" w:space="0" w:color="auto"/>
              <w:left w:val="nil"/>
              <w:bottom w:val="single" w:sz="8" w:space="0" w:color="auto"/>
              <w:right w:val="single" w:sz="8" w:space="0" w:color="auto"/>
            </w:tcBorders>
            <w:vAlign w:val="center"/>
            <w:hideMark/>
          </w:tcPr>
          <w:p w14:paraId="65ADA96B"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Variable. Range</w:t>
            </w:r>
          </w:p>
        </w:tc>
      </w:tr>
      <w:tr w:rsidR="00BD7793" w:rsidRPr="008B3719" w14:paraId="38D11B43" w14:textId="77777777" w:rsidTr="00AB036B">
        <w:trPr>
          <w:trHeight w:val="300"/>
        </w:trPr>
        <w:tc>
          <w:tcPr>
            <w:tcW w:w="1300" w:type="dxa"/>
            <w:tcBorders>
              <w:top w:val="single" w:sz="8" w:space="0" w:color="auto"/>
              <w:left w:val="single" w:sz="8" w:space="0" w:color="auto"/>
              <w:bottom w:val="single" w:sz="4" w:space="0" w:color="auto"/>
              <w:right w:val="single" w:sz="4" w:space="0" w:color="auto"/>
            </w:tcBorders>
            <w:vAlign w:val="center"/>
            <w:hideMark/>
          </w:tcPr>
          <w:p w14:paraId="645BB43B"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single" w:sz="8" w:space="0" w:color="auto"/>
              <w:left w:val="nil"/>
              <w:bottom w:val="single" w:sz="4" w:space="0" w:color="auto"/>
              <w:right w:val="single" w:sz="4" w:space="0" w:color="auto"/>
            </w:tcBorders>
            <w:vAlign w:val="center"/>
            <w:hideMark/>
          </w:tcPr>
          <w:p w14:paraId="2D1E216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single" w:sz="8" w:space="0" w:color="auto"/>
              <w:left w:val="nil"/>
              <w:bottom w:val="single" w:sz="4" w:space="0" w:color="auto"/>
              <w:right w:val="single" w:sz="4" w:space="0" w:color="auto"/>
            </w:tcBorders>
            <w:vAlign w:val="center"/>
            <w:hideMark/>
          </w:tcPr>
          <w:p w14:paraId="77F49B26"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single" w:sz="8" w:space="0" w:color="auto"/>
              <w:left w:val="nil"/>
              <w:bottom w:val="single" w:sz="4" w:space="0" w:color="auto"/>
              <w:right w:val="single" w:sz="4" w:space="0" w:color="auto"/>
            </w:tcBorders>
            <w:vAlign w:val="center"/>
            <w:hideMark/>
          </w:tcPr>
          <w:p w14:paraId="7DF0F11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single" w:sz="8" w:space="0" w:color="auto"/>
              <w:left w:val="nil"/>
              <w:bottom w:val="single" w:sz="4" w:space="0" w:color="auto"/>
              <w:right w:val="single" w:sz="4" w:space="0" w:color="auto"/>
            </w:tcBorders>
            <w:vAlign w:val="bottom"/>
            <w:hideMark/>
          </w:tcPr>
          <w:p w14:paraId="1F5F16E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140</w:t>
            </w:r>
          </w:p>
        </w:tc>
        <w:tc>
          <w:tcPr>
            <w:tcW w:w="1300" w:type="dxa"/>
            <w:tcBorders>
              <w:top w:val="single" w:sz="8" w:space="0" w:color="auto"/>
              <w:left w:val="nil"/>
              <w:bottom w:val="single" w:sz="4" w:space="0" w:color="auto"/>
              <w:right w:val="single" w:sz="4" w:space="0" w:color="auto"/>
            </w:tcBorders>
            <w:vAlign w:val="center"/>
            <w:hideMark/>
          </w:tcPr>
          <w:p w14:paraId="1DFE0092"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single" w:sz="8" w:space="0" w:color="auto"/>
              <w:left w:val="nil"/>
              <w:bottom w:val="single" w:sz="4" w:space="0" w:color="auto"/>
              <w:right w:val="single" w:sz="8" w:space="0" w:color="auto"/>
            </w:tcBorders>
            <w:vAlign w:val="center"/>
            <w:hideMark/>
          </w:tcPr>
          <w:p w14:paraId="3468AF6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A</w:t>
            </w:r>
          </w:p>
        </w:tc>
        <w:tc>
          <w:tcPr>
            <w:tcW w:w="1020" w:type="dxa"/>
            <w:tcBorders>
              <w:top w:val="nil"/>
              <w:left w:val="nil"/>
              <w:bottom w:val="single" w:sz="4" w:space="0" w:color="auto"/>
              <w:right w:val="single" w:sz="8" w:space="0" w:color="auto"/>
            </w:tcBorders>
            <w:shd w:val="clear" w:color="000000" w:fill="FFFF00"/>
            <w:vAlign w:val="center"/>
            <w:hideMark/>
          </w:tcPr>
          <w:p w14:paraId="2F1E4F33"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82</w:t>
            </w:r>
          </w:p>
        </w:tc>
      </w:tr>
      <w:tr w:rsidR="00BD7793" w:rsidRPr="008B3719" w14:paraId="2B3AE23C"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490FBAF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center"/>
            <w:hideMark/>
          </w:tcPr>
          <w:p w14:paraId="7B84AFE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2C5E369F"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center"/>
            <w:hideMark/>
          </w:tcPr>
          <w:p w14:paraId="356240A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bottom"/>
            <w:hideMark/>
          </w:tcPr>
          <w:p w14:paraId="1557778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170</w:t>
            </w:r>
          </w:p>
        </w:tc>
        <w:tc>
          <w:tcPr>
            <w:tcW w:w="1300" w:type="dxa"/>
            <w:tcBorders>
              <w:top w:val="nil"/>
              <w:left w:val="nil"/>
              <w:bottom w:val="single" w:sz="4" w:space="0" w:color="auto"/>
              <w:right w:val="single" w:sz="4" w:space="0" w:color="auto"/>
            </w:tcBorders>
            <w:vAlign w:val="center"/>
            <w:hideMark/>
          </w:tcPr>
          <w:p w14:paraId="579036C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8" w:space="0" w:color="auto"/>
            </w:tcBorders>
            <w:vAlign w:val="center"/>
            <w:hideMark/>
          </w:tcPr>
          <w:p w14:paraId="52914801"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w:t>
            </w:r>
          </w:p>
        </w:tc>
        <w:tc>
          <w:tcPr>
            <w:tcW w:w="1020" w:type="dxa"/>
            <w:tcBorders>
              <w:top w:val="nil"/>
              <w:left w:val="nil"/>
              <w:bottom w:val="single" w:sz="4" w:space="0" w:color="auto"/>
              <w:right w:val="single" w:sz="8" w:space="0" w:color="auto"/>
            </w:tcBorders>
            <w:shd w:val="clear" w:color="000000" w:fill="FFFF00"/>
            <w:vAlign w:val="center"/>
            <w:hideMark/>
          </w:tcPr>
          <w:p w14:paraId="2A84298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223</w:t>
            </w:r>
          </w:p>
        </w:tc>
      </w:tr>
      <w:tr w:rsidR="00BD7793" w:rsidRPr="008B3719" w14:paraId="0B7D6647"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0D05F3B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center"/>
            <w:hideMark/>
          </w:tcPr>
          <w:p w14:paraId="38644844"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4</w:t>
            </w:r>
          </w:p>
        </w:tc>
        <w:tc>
          <w:tcPr>
            <w:tcW w:w="1300" w:type="dxa"/>
            <w:tcBorders>
              <w:top w:val="nil"/>
              <w:left w:val="nil"/>
              <w:bottom w:val="single" w:sz="4" w:space="0" w:color="auto"/>
              <w:right w:val="single" w:sz="4" w:space="0" w:color="auto"/>
            </w:tcBorders>
            <w:vAlign w:val="center"/>
            <w:hideMark/>
          </w:tcPr>
          <w:p w14:paraId="7A3531C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65C41176"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bottom"/>
            <w:hideMark/>
          </w:tcPr>
          <w:p w14:paraId="2DDEB81B"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140</w:t>
            </w:r>
          </w:p>
        </w:tc>
        <w:tc>
          <w:tcPr>
            <w:tcW w:w="1300" w:type="dxa"/>
            <w:tcBorders>
              <w:top w:val="nil"/>
              <w:left w:val="nil"/>
              <w:bottom w:val="single" w:sz="4" w:space="0" w:color="auto"/>
              <w:right w:val="single" w:sz="4" w:space="0" w:color="auto"/>
            </w:tcBorders>
            <w:vAlign w:val="center"/>
            <w:hideMark/>
          </w:tcPr>
          <w:p w14:paraId="5449AE4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8" w:space="0" w:color="auto"/>
            </w:tcBorders>
            <w:vAlign w:val="center"/>
            <w:hideMark/>
          </w:tcPr>
          <w:p w14:paraId="29B0157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w:t>
            </w:r>
          </w:p>
        </w:tc>
        <w:tc>
          <w:tcPr>
            <w:tcW w:w="1020" w:type="dxa"/>
            <w:tcBorders>
              <w:top w:val="nil"/>
              <w:left w:val="nil"/>
              <w:bottom w:val="single" w:sz="4" w:space="0" w:color="auto"/>
              <w:right w:val="single" w:sz="8" w:space="0" w:color="auto"/>
            </w:tcBorders>
            <w:shd w:val="clear" w:color="000000" w:fill="FFFF00"/>
            <w:vAlign w:val="center"/>
            <w:hideMark/>
          </w:tcPr>
          <w:p w14:paraId="6335369F"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74</w:t>
            </w:r>
          </w:p>
        </w:tc>
      </w:tr>
      <w:tr w:rsidR="00BD7793" w:rsidRPr="008B3719" w14:paraId="49F6081E"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64C97693"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center"/>
            <w:hideMark/>
          </w:tcPr>
          <w:p w14:paraId="1FD6DBD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4</w:t>
            </w:r>
          </w:p>
        </w:tc>
        <w:tc>
          <w:tcPr>
            <w:tcW w:w="1300" w:type="dxa"/>
            <w:tcBorders>
              <w:top w:val="nil"/>
              <w:left w:val="nil"/>
              <w:bottom w:val="single" w:sz="4" w:space="0" w:color="auto"/>
              <w:right w:val="single" w:sz="4" w:space="0" w:color="auto"/>
            </w:tcBorders>
            <w:vAlign w:val="center"/>
            <w:hideMark/>
          </w:tcPr>
          <w:p w14:paraId="10BD8DCC"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52F57CC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bottom"/>
            <w:hideMark/>
          </w:tcPr>
          <w:p w14:paraId="2EC1154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170</w:t>
            </w:r>
          </w:p>
        </w:tc>
        <w:tc>
          <w:tcPr>
            <w:tcW w:w="1300" w:type="dxa"/>
            <w:tcBorders>
              <w:top w:val="nil"/>
              <w:left w:val="nil"/>
              <w:bottom w:val="single" w:sz="4" w:space="0" w:color="auto"/>
              <w:right w:val="single" w:sz="4" w:space="0" w:color="auto"/>
            </w:tcBorders>
            <w:vAlign w:val="center"/>
            <w:hideMark/>
          </w:tcPr>
          <w:p w14:paraId="4059C146"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8" w:space="0" w:color="auto"/>
            </w:tcBorders>
            <w:vAlign w:val="center"/>
            <w:hideMark/>
          </w:tcPr>
          <w:p w14:paraId="4E585FA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A</w:t>
            </w:r>
          </w:p>
        </w:tc>
        <w:tc>
          <w:tcPr>
            <w:tcW w:w="1020" w:type="dxa"/>
            <w:tcBorders>
              <w:top w:val="nil"/>
              <w:left w:val="nil"/>
              <w:bottom w:val="single" w:sz="4" w:space="0" w:color="auto"/>
              <w:right w:val="single" w:sz="8" w:space="0" w:color="auto"/>
            </w:tcBorders>
            <w:shd w:val="clear" w:color="000000" w:fill="FFFF00"/>
            <w:vAlign w:val="center"/>
            <w:hideMark/>
          </w:tcPr>
          <w:p w14:paraId="2F5AD04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176</w:t>
            </w:r>
          </w:p>
        </w:tc>
      </w:tr>
      <w:tr w:rsidR="00BD7793" w:rsidRPr="008B3719" w14:paraId="6F9A3604"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7EA2412F"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center"/>
            <w:hideMark/>
          </w:tcPr>
          <w:p w14:paraId="31ABA38F"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20AE659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5D7D0882"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bottom"/>
            <w:hideMark/>
          </w:tcPr>
          <w:p w14:paraId="20BC4037"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170</w:t>
            </w:r>
          </w:p>
        </w:tc>
        <w:tc>
          <w:tcPr>
            <w:tcW w:w="1300" w:type="dxa"/>
            <w:tcBorders>
              <w:top w:val="nil"/>
              <w:left w:val="nil"/>
              <w:bottom w:val="single" w:sz="4" w:space="0" w:color="auto"/>
              <w:right w:val="single" w:sz="4" w:space="0" w:color="auto"/>
            </w:tcBorders>
            <w:vAlign w:val="center"/>
            <w:hideMark/>
          </w:tcPr>
          <w:p w14:paraId="70F8416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8" w:space="0" w:color="auto"/>
            </w:tcBorders>
            <w:vAlign w:val="center"/>
            <w:hideMark/>
          </w:tcPr>
          <w:p w14:paraId="7EF26BA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w:t>
            </w:r>
          </w:p>
        </w:tc>
        <w:tc>
          <w:tcPr>
            <w:tcW w:w="1020" w:type="dxa"/>
            <w:tcBorders>
              <w:top w:val="nil"/>
              <w:left w:val="nil"/>
              <w:bottom w:val="single" w:sz="4" w:space="0" w:color="auto"/>
              <w:right w:val="single" w:sz="8" w:space="0" w:color="auto"/>
            </w:tcBorders>
            <w:shd w:val="clear" w:color="000000" w:fill="FFFF00"/>
            <w:vAlign w:val="center"/>
            <w:hideMark/>
          </w:tcPr>
          <w:p w14:paraId="3517DD86"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105</w:t>
            </w:r>
          </w:p>
        </w:tc>
      </w:tr>
      <w:tr w:rsidR="00BD7793" w:rsidRPr="008B3719" w14:paraId="29CCC8F5"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0A173D94"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center"/>
            <w:hideMark/>
          </w:tcPr>
          <w:p w14:paraId="38A20FA3"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3C3EB4E2"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4" w:space="0" w:color="auto"/>
            </w:tcBorders>
            <w:vAlign w:val="center"/>
            <w:hideMark/>
          </w:tcPr>
          <w:p w14:paraId="4CAE25A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bottom"/>
            <w:hideMark/>
          </w:tcPr>
          <w:p w14:paraId="4FE86D6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140</w:t>
            </w:r>
          </w:p>
        </w:tc>
        <w:tc>
          <w:tcPr>
            <w:tcW w:w="1300" w:type="dxa"/>
            <w:tcBorders>
              <w:top w:val="nil"/>
              <w:left w:val="nil"/>
              <w:bottom w:val="single" w:sz="4" w:space="0" w:color="auto"/>
              <w:right w:val="single" w:sz="4" w:space="0" w:color="auto"/>
            </w:tcBorders>
            <w:vAlign w:val="center"/>
            <w:hideMark/>
          </w:tcPr>
          <w:p w14:paraId="22BA2FE3"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8" w:space="0" w:color="auto"/>
            </w:tcBorders>
            <w:vAlign w:val="center"/>
            <w:hideMark/>
          </w:tcPr>
          <w:p w14:paraId="5BCBC9AA"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A</w:t>
            </w:r>
          </w:p>
        </w:tc>
        <w:tc>
          <w:tcPr>
            <w:tcW w:w="1020" w:type="dxa"/>
            <w:tcBorders>
              <w:top w:val="nil"/>
              <w:left w:val="nil"/>
              <w:bottom w:val="single" w:sz="4" w:space="0" w:color="auto"/>
              <w:right w:val="single" w:sz="8" w:space="0" w:color="auto"/>
            </w:tcBorders>
            <w:shd w:val="clear" w:color="000000" w:fill="FFFF00"/>
            <w:vAlign w:val="center"/>
            <w:hideMark/>
          </w:tcPr>
          <w:p w14:paraId="3404736C"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39</w:t>
            </w:r>
          </w:p>
        </w:tc>
      </w:tr>
      <w:tr w:rsidR="00BD7793" w:rsidRPr="008B3719" w14:paraId="1E2B54CB" w14:textId="77777777" w:rsidTr="00AB036B">
        <w:trPr>
          <w:trHeight w:val="300"/>
        </w:trPr>
        <w:tc>
          <w:tcPr>
            <w:tcW w:w="1300" w:type="dxa"/>
            <w:tcBorders>
              <w:top w:val="nil"/>
              <w:left w:val="single" w:sz="8" w:space="0" w:color="auto"/>
              <w:bottom w:val="single" w:sz="4" w:space="0" w:color="auto"/>
              <w:right w:val="single" w:sz="4" w:space="0" w:color="auto"/>
            </w:tcBorders>
            <w:vAlign w:val="center"/>
            <w:hideMark/>
          </w:tcPr>
          <w:p w14:paraId="304626DD"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4" w:space="0" w:color="auto"/>
              <w:right w:val="single" w:sz="4" w:space="0" w:color="auto"/>
            </w:tcBorders>
            <w:vAlign w:val="center"/>
            <w:hideMark/>
          </w:tcPr>
          <w:p w14:paraId="0E4DA72F"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4</w:t>
            </w:r>
          </w:p>
        </w:tc>
        <w:tc>
          <w:tcPr>
            <w:tcW w:w="1300" w:type="dxa"/>
            <w:tcBorders>
              <w:top w:val="nil"/>
              <w:left w:val="nil"/>
              <w:bottom w:val="single" w:sz="4" w:space="0" w:color="auto"/>
              <w:right w:val="single" w:sz="4" w:space="0" w:color="auto"/>
            </w:tcBorders>
            <w:vAlign w:val="center"/>
            <w:hideMark/>
          </w:tcPr>
          <w:p w14:paraId="541360B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center"/>
            <w:hideMark/>
          </w:tcPr>
          <w:p w14:paraId="0671E729"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4" w:space="0" w:color="auto"/>
              <w:right w:val="single" w:sz="4" w:space="0" w:color="auto"/>
            </w:tcBorders>
            <w:vAlign w:val="bottom"/>
            <w:hideMark/>
          </w:tcPr>
          <w:p w14:paraId="5ABDB67B"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170</w:t>
            </w:r>
          </w:p>
        </w:tc>
        <w:tc>
          <w:tcPr>
            <w:tcW w:w="1300" w:type="dxa"/>
            <w:tcBorders>
              <w:top w:val="nil"/>
              <w:left w:val="nil"/>
              <w:bottom w:val="single" w:sz="4" w:space="0" w:color="auto"/>
              <w:right w:val="single" w:sz="4" w:space="0" w:color="auto"/>
            </w:tcBorders>
            <w:vAlign w:val="center"/>
            <w:hideMark/>
          </w:tcPr>
          <w:p w14:paraId="3B0E7B6E"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2</w:t>
            </w:r>
          </w:p>
        </w:tc>
        <w:tc>
          <w:tcPr>
            <w:tcW w:w="1300" w:type="dxa"/>
            <w:tcBorders>
              <w:top w:val="nil"/>
              <w:left w:val="nil"/>
              <w:bottom w:val="single" w:sz="4" w:space="0" w:color="auto"/>
              <w:right w:val="single" w:sz="8" w:space="0" w:color="auto"/>
            </w:tcBorders>
            <w:vAlign w:val="center"/>
            <w:hideMark/>
          </w:tcPr>
          <w:p w14:paraId="35A1F04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A</w:t>
            </w:r>
          </w:p>
        </w:tc>
        <w:tc>
          <w:tcPr>
            <w:tcW w:w="1020" w:type="dxa"/>
            <w:tcBorders>
              <w:top w:val="nil"/>
              <w:left w:val="nil"/>
              <w:bottom w:val="single" w:sz="4" w:space="0" w:color="auto"/>
              <w:right w:val="single" w:sz="8" w:space="0" w:color="auto"/>
            </w:tcBorders>
            <w:shd w:val="clear" w:color="000000" w:fill="FFFF00"/>
            <w:vAlign w:val="center"/>
            <w:hideMark/>
          </w:tcPr>
          <w:p w14:paraId="208B619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77</w:t>
            </w:r>
          </w:p>
        </w:tc>
      </w:tr>
      <w:tr w:rsidR="00BD7793" w:rsidRPr="008B3719" w14:paraId="406D2334" w14:textId="77777777" w:rsidTr="00AB036B">
        <w:trPr>
          <w:trHeight w:val="315"/>
        </w:trPr>
        <w:tc>
          <w:tcPr>
            <w:tcW w:w="1300" w:type="dxa"/>
            <w:tcBorders>
              <w:top w:val="nil"/>
              <w:left w:val="single" w:sz="8" w:space="0" w:color="auto"/>
              <w:bottom w:val="single" w:sz="8" w:space="0" w:color="auto"/>
              <w:right w:val="single" w:sz="4" w:space="0" w:color="auto"/>
            </w:tcBorders>
            <w:vAlign w:val="center"/>
            <w:hideMark/>
          </w:tcPr>
          <w:p w14:paraId="7F60A40B"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8" w:space="0" w:color="auto"/>
              <w:right w:val="single" w:sz="4" w:space="0" w:color="auto"/>
            </w:tcBorders>
            <w:vAlign w:val="center"/>
            <w:hideMark/>
          </w:tcPr>
          <w:p w14:paraId="398231F5"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4</w:t>
            </w:r>
          </w:p>
        </w:tc>
        <w:tc>
          <w:tcPr>
            <w:tcW w:w="1300" w:type="dxa"/>
            <w:tcBorders>
              <w:top w:val="nil"/>
              <w:left w:val="nil"/>
              <w:bottom w:val="single" w:sz="8" w:space="0" w:color="auto"/>
              <w:right w:val="single" w:sz="4" w:space="0" w:color="auto"/>
            </w:tcBorders>
            <w:vAlign w:val="center"/>
            <w:hideMark/>
          </w:tcPr>
          <w:p w14:paraId="52C3568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8" w:space="0" w:color="auto"/>
              <w:right w:val="single" w:sz="4" w:space="0" w:color="auto"/>
            </w:tcBorders>
            <w:vAlign w:val="center"/>
            <w:hideMark/>
          </w:tcPr>
          <w:p w14:paraId="2ADA45D1"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3</w:t>
            </w:r>
          </w:p>
        </w:tc>
        <w:tc>
          <w:tcPr>
            <w:tcW w:w="1300" w:type="dxa"/>
            <w:tcBorders>
              <w:top w:val="nil"/>
              <w:left w:val="nil"/>
              <w:bottom w:val="single" w:sz="8" w:space="0" w:color="auto"/>
              <w:right w:val="single" w:sz="4" w:space="0" w:color="auto"/>
            </w:tcBorders>
            <w:vAlign w:val="bottom"/>
            <w:hideMark/>
          </w:tcPr>
          <w:p w14:paraId="12B52A30"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140</w:t>
            </w:r>
          </w:p>
        </w:tc>
        <w:tc>
          <w:tcPr>
            <w:tcW w:w="1300" w:type="dxa"/>
            <w:tcBorders>
              <w:top w:val="nil"/>
              <w:left w:val="nil"/>
              <w:bottom w:val="single" w:sz="8" w:space="0" w:color="auto"/>
              <w:right w:val="single" w:sz="4" w:space="0" w:color="auto"/>
            </w:tcBorders>
            <w:vAlign w:val="center"/>
            <w:hideMark/>
          </w:tcPr>
          <w:p w14:paraId="4B201CF3"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1</w:t>
            </w:r>
          </w:p>
        </w:tc>
        <w:tc>
          <w:tcPr>
            <w:tcW w:w="1300" w:type="dxa"/>
            <w:tcBorders>
              <w:top w:val="nil"/>
              <w:left w:val="nil"/>
              <w:bottom w:val="single" w:sz="8" w:space="0" w:color="auto"/>
              <w:right w:val="single" w:sz="8" w:space="0" w:color="auto"/>
            </w:tcBorders>
            <w:vAlign w:val="center"/>
            <w:hideMark/>
          </w:tcPr>
          <w:p w14:paraId="2A0361E2"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B</w:t>
            </w:r>
          </w:p>
        </w:tc>
        <w:tc>
          <w:tcPr>
            <w:tcW w:w="1020" w:type="dxa"/>
            <w:tcBorders>
              <w:top w:val="nil"/>
              <w:left w:val="nil"/>
              <w:bottom w:val="single" w:sz="8" w:space="0" w:color="auto"/>
              <w:right w:val="single" w:sz="8" w:space="0" w:color="auto"/>
            </w:tcBorders>
            <w:shd w:val="clear" w:color="000000" w:fill="FFFF00"/>
            <w:vAlign w:val="center"/>
            <w:hideMark/>
          </w:tcPr>
          <w:p w14:paraId="5ECED924" w14:textId="77777777" w:rsidR="00BD7793" w:rsidRPr="008B3719" w:rsidRDefault="00BD7793" w:rsidP="00AB036B">
            <w:pPr>
              <w:spacing w:after="0"/>
              <w:jc w:val="center"/>
              <w:rPr>
                <w:rFonts w:ascii="Calibri" w:hAnsi="Calibri" w:cs="Calibri"/>
                <w:color w:val="000000"/>
                <w:lang w:eastAsia="en-GB"/>
              </w:rPr>
            </w:pPr>
            <w:r w:rsidRPr="008B3719">
              <w:rPr>
                <w:rFonts w:ascii="Calibri" w:hAnsi="Calibri" w:cs="Calibri"/>
                <w:color w:val="000000"/>
                <w:lang w:eastAsia="en-GB"/>
              </w:rPr>
              <w:t>52</w:t>
            </w:r>
          </w:p>
        </w:tc>
      </w:tr>
    </w:tbl>
    <w:p w14:paraId="76F38B9C" w14:textId="77777777" w:rsidR="00C62F6E" w:rsidRDefault="00C62F6E" w:rsidP="00C62F6E">
      <w:pPr>
        <w:pStyle w:val="DWParaNum1"/>
        <w:numPr>
          <w:ilvl w:val="0"/>
          <w:numId w:val="0"/>
        </w:numPr>
        <w:rPr>
          <w:bCs/>
        </w:rPr>
      </w:pPr>
    </w:p>
    <w:p w14:paraId="598E6B29" w14:textId="77777777" w:rsidR="00645C1E" w:rsidRDefault="00645C1E" w:rsidP="00645C1E">
      <w:pPr>
        <w:pStyle w:val="DWParaNum1"/>
      </w:pPr>
      <w:r>
        <w:t xml:space="preserve">The overall average range achieved during the initial experiment was 103.5. The maximum measured range was 223, while the minimum was 39, indicating considerable variation between the different factor combinations. </w:t>
      </w:r>
    </w:p>
    <w:p w14:paraId="419C544D" w14:textId="47B1F88F" w:rsidR="00645C1E" w:rsidRPr="00273E03" w:rsidRDefault="00645C1E" w:rsidP="00645C1E">
      <w:pPr>
        <w:pStyle w:val="DWParaNum1"/>
      </w:pPr>
      <w:r>
        <w:t>Following completion of the initial test programme, average responses were calculated for each factor level. These averages provided the basis for determining which variables had the greatest influence on catapult range.</w:t>
      </w:r>
    </w:p>
    <w:p w14:paraId="12259144" w14:textId="51F12469" w:rsidR="007C106F" w:rsidRDefault="00FD5744" w:rsidP="00273E03">
      <w:pPr>
        <w:pStyle w:val="Heading1"/>
        <w:rPr>
          <w:rStyle w:val="DWHdgPara"/>
          <w:b/>
          <w:bCs/>
        </w:rPr>
      </w:pPr>
      <w:bookmarkStart w:id="7" w:name="_Toc235783524"/>
      <w:r>
        <w:rPr>
          <w:rStyle w:val="DWHdgPara"/>
          <w:b/>
          <w:bCs/>
        </w:rPr>
        <w:lastRenderedPageBreak/>
        <w:t>Interp</w:t>
      </w:r>
      <w:r w:rsidR="00945E4A">
        <w:rPr>
          <w:rStyle w:val="DWHdgPara"/>
          <w:b/>
          <w:bCs/>
        </w:rPr>
        <w:t>retation of Results</w:t>
      </w:r>
      <w:bookmarkEnd w:id="7"/>
    </w:p>
    <w:p w14:paraId="521003F2" w14:textId="77777777" w:rsidR="006815BF" w:rsidRDefault="006815BF" w:rsidP="006815BF">
      <w:pPr>
        <w:pStyle w:val="DWParaNum1"/>
      </w:pPr>
      <w:r>
        <w:t xml:space="preserve">Analysis of the level averages showed that pull back had the largest effect on catapult performance. The average range increased from 61.75 at Level 1 to 145.25 at Level 2, representing a difference of 83.5. This result indicates that increasing the pull back setting significantly increased the energy stored within the catapult and therefore the distance travelled by the projectile. </w:t>
      </w:r>
    </w:p>
    <w:p w14:paraId="4B742BD6" w14:textId="77777777" w:rsidR="006815BF" w:rsidRDefault="006815BF" w:rsidP="006815BF">
      <w:pPr>
        <w:pStyle w:val="DWParaNum1"/>
      </w:pPr>
      <w:r>
        <w:t xml:space="preserve">The second most influential factor was the band front position. Level 1 produced an average range of 138.75 compared with 68.25 at Level 2, a difference of 70.5. This suggests that the geometry of the elastic band arrangement strongly affected the launch efficiency of the system. </w:t>
      </w:r>
    </w:p>
    <w:p w14:paraId="42C2912D" w14:textId="77777777" w:rsidR="006815BF" w:rsidRDefault="006815BF" w:rsidP="006815BF">
      <w:pPr>
        <w:pStyle w:val="DWParaNum1"/>
      </w:pPr>
      <w:r>
        <w:t xml:space="preserve">Stop position also demonstrated a notable influence on performance. Level 2 achieved an average range of 122.5 compared with 84.5 at Level 1, indicating that release angle played an important role in determining the flight characteristics of the projectile. </w:t>
      </w:r>
    </w:p>
    <w:p w14:paraId="3D483C6C" w14:textId="77777777" w:rsidR="006815BF" w:rsidRDefault="006815BF" w:rsidP="006815BF">
      <w:pPr>
        <w:pStyle w:val="DWParaNum1"/>
      </w:pPr>
      <w:r>
        <w:t xml:space="preserve">Band anchor position and operator effects were less significant. While measurable differences were observed, they were substantially smaller than those associated with pull back and band front position. Furthermore, the BC interaction column exhibited almost no variation between levels, suggesting that this interaction had little influence on the overall system response. </w:t>
      </w:r>
    </w:p>
    <w:p w14:paraId="4CF2E765" w14:textId="1742C33E" w:rsidR="00273E03" w:rsidRDefault="006815BF" w:rsidP="006815BF">
      <w:pPr>
        <w:pStyle w:val="DWParaNum1"/>
      </w:pPr>
      <w:r>
        <w:t>Based on the response analysis, stop position and pull back were selected for further investigation within a refinement exercise. Four test configurations were examined, with three firings conducted for each configuration. The results demonstrated a clear trend:</w:t>
      </w:r>
    </w:p>
    <w:tbl>
      <w:tblPr>
        <w:tblW w:w="9488" w:type="dxa"/>
        <w:tblLook w:val="04A0" w:firstRow="1" w:lastRow="0" w:firstColumn="1" w:lastColumn="0" w:noHBand="0" w:noVBand="1"/>
      </w:tblPr>
      <w:tblGrid>
        <w:gridCol w:w="983"/>
        <w:gridCol w:w="960"/>
        <w:gridCol w:w="1024"/>
        <w:gridCol w:w="992"/>
        <w:gridCol w:w="567"/>
        <w:gridCol w:w="551"/>
        <w:gridCol w:w="551"/>
        <w:gridCol w:w="1308"/>
        <w:gridCol w:w="1276"/>
        <w:gridCol w:w="1276"/>
      </w:tblGrid>
      <w:tr w:rsidR="00D95788" w:rsidRPr="00D95788" w14:paraId="52C495E0" w14:textId="77777777" w:rsidTr="00D95788">
        <w:trPr>
          <w:trHeight w:val="315"/>
        </w:trPr>
        <w:tc>
          <w:tcPr>
            <w:tcW w:w="983" w:type="dxa"/>
            <w:tcBorders>
              <w:top w:val="single" w:sz="8" w:space="0" w:color="auto"/>
              <w:left w:val="single" w:sz="8" w:space="0" w:color="auto"/>
              <w:bottom w:val="single" w:sz="8" w:space="0" w:color="auto"/>
              <w:right w:val="single" w:sz="8" w:space="0" w:color="auto"/>
            </w:tcBorders>
            <w:noWrap/>
            <w:vAlign w:val="bottom"/>
            <w:hideMark/>
          </w:tcPr>
          <w:p w14:paraId="6C45D57C"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 </w:t>
            </w:r>
          </w:p>
        </w:tc>
        <w:tc>
          <w:tcPr>
            <w:tcW w:w="960" w:type="dxa"/>
            <w:tcBorders>
              <w:top w:val="single" w:sz="8" w:space="0" w:color="auto"/>
              <w:left w:val="nil"/>
              <w:bottom w:val="single" w:sz="8" w:space="0" w:color="auto"/>
              <w:right w:val="single" w:sz="4" w:space="0" w:color="auto"/>
            </w:tcBorders>
            <w:noWrap/>
            <w:vAlign w:val="bottom"/>
            <w:hideMark/>
          </w:tcPr>
          <w:p w14:paraId="4E1BF4AD"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Stop Position</w:t>
            </w:r>
          </w:p>
        </w:tc>
        <w:tc>
          <w:tcPr>
            <w:tcW w:w="1024" w:type="dxa"/>
            <w:tcBorders>
              <w:top w:val="single" w:sz="8" w:space="0" w:color="auto"/>
              <w:left w:val="nil"/>
              <w:bottom w:val="single" w:sz="8" w:space="0" w:color="auto"/>
              <w:right w:val="single" w:sz="4" w:space="0" w:color="auto"/>
            </w:tcBorders>
            <w:noWrap/>
            <w:vAlign w:val="bottom"/>
            <w:hideMark/>
          </w:tcPr>
          <w:p w14:paraId="218680B8"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Pull Back</w:t>
            </w:r>
          </w:p>
        </w:tc>
        <w:tc>
          <w:tcPr>
            <w:tcW w:w="992" w:type="dxa"/>
            <w:tcBorders>
              <w:top w:val="single" w:sz="8" w:space="0" w:color="auto"/>
              <w:left w:val="nil"/>
              <w:bottom w:val="single" w:sz="8" w:space="0" w:color="auto"/>
              <w:right w:val="single" w:sz="4" w:space="0" w:color="auto"/>
            </w:tcBorders>
            <w:noWrap/>
            <w:vAlign w:val="bottom"/>
            <w:hideMark/>
          </w:tcPr>
          <w:p w14:paraId="4004CD96"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 </w:t>
            </w:r>
          </w:p>
        </w:tc>
        <w:tc>
          <w:tcPr>
            <w:tcW w:w="567" w:type="dxa"/>
            <w:tcBorders>
              <w:top w:val="single" w:sz="8" w:space="0" w:color="auto"/>
              <w:left w:val="nil"/>
              <w:bottom w:val="single" w:sz="8" w:space="0" w:color="auto"/>
              <w:right w:val="single" w:sz="4" w:space="0" w:color="auto"/>
            </w:tcBorders>
            <w:noWrap/>
            <w:vAlign w:val="bottom"/>
            <w:hideMark/>
          </w:tcPr>
          <w:p w14:paraId="134FDCEB"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1</w:t>
            </w:r>
          </w:p>
        </w:tc>
        <w:tc>
          <w:tcPr>
            <w:tcW w:w="551" w:type="dxa"/>
            <w:tcBorders>
              <w:top w:val="single" w:sz="8" w:space="0" w:color="auto"/>
              <w:left w:val="nil"/>
              <w:bottom w:val="single" w:sz="8" w:space="0" w:color="auto"/>
              <w:right w:val="single" w:sz="4" w:space="0" w:color="auto"/>
            </w:tcBorders>
            <w:noWrap/>
            <w:vAlign w:val="bottom"/>
            <w:hideMark/>
          </w:tcPr>
          <w:p w14:paraId="79DAECA6"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2</w:t>
            </w:r>
          </w:p>
        </w:tc>
        <w:tc>
          <w:tcPr>
            <w:tcW w:w="551" w:type="dxa"/>
            <w:tcBorders>
              <w:top w:val="single" w:sz="8" w:space="0" w:color="auto"/>
              <w:left w:val="nil"/>
              <w:bottom w:val="single" w:sz="8" w:space="0" w:color="auto"/>
              <w:right w:val="single" w:sz="4" w:space="0" w:color="auto"/>
            </w:tcBorders>
            <w:noWrap/>
            <w:vAlign w:val="bottom"/>
            <w:hideMark/>
          </w:tcPr>
          <w:p w14:paraId="5EB58EDE"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3</w:t>
            </w:r>
          </w:p>
        </w:tc>
        <w:tc>
          <w:tcPr>
            <w:tcW w:w="1308" w:type="dxa"/>
            <w:tcBorders>
              <w:top w:val="single" w:sz="8" w:space="0" w:color="auto"/>
              <w:left w:val="nil"/>
              <w:bottom w:val="single" w:sz="8" w:space="0" w:color="auto"/>
              <w:right w:val="nil"/>
            </w:tcBorders>
            <w:noWrap/>
            <w:vAlign w:val="bottom"/>
            <w:hideMark/>
          </w:tcPr>
          <w:p w14:paraId="7636D082"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Ave</w:t>
            </w:r>
          </w:p>
        </w:tc>
        <w:tc>
          <w:tcPr>
            <w:tcW w:w="1276" w:type="dxa"/>
            <w:tcBorders>
              <w:top w:val="single" w:sz="8" w:space="0" w:color="auto"/>
              <w:left w:val="single" w:sz="4" w:space="0" w:color="auto"/>
              <w:bottom w:val="single" w:sz="8" w:space="0" w:color="auto"/>
              <w:right w:val="single" w:sz="4" w:space="0" w:color="auto"/>
            </w:tcBorders>
            <w:noWrap/>
            <w:vAlign w:val="bottom"/>
            <w:hideMark/>
          </w:tcPr>
          <w:p w14:paraId="2FEA00B7" w14:textId="77777777" w:rsidR="00D95788" w:rsidRPr="00D95788" w:rsidRDefault="00D95788" w:rsidP="00D95788">
            <w:pPr>
              <w:overflowPunct/>
              <w:autoSpaceDE/>
              <w:autoSpaceDN/>
              <w:adjustRightInd/>
              <w:spacing w:after="0"/>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 </w:t>
            </w:r>
          </w:p>
        </w:tc>
        <w:tc>
          <w:tcPr>
            <w:tcW w:w="1276" w:type="dxa"/>
            <w:tcBorders>
              <w:top w:val="single" w:sz="8" w:space="0" w:color="auto"/>
              <w:left w:val="nil"/>
              <w:bottom w:val="single" w:sz="8" w:space="0" w:color="auto"/>
              <w:right w:val="single" w:sz="8" w:space="0" w:color="auto"/>
            </w:tcBorders>
            <w:noWrap/>
            <w:vAlign w:val="bottom"/>
            <w:hideMark/>
          </w:tcPr>
          <w:p w14:paraId="3F2A3F20" w14:textId="77777777" w:rsidR="00D95788" w:rsidRPr="00D95788" w:rsidRDefault="00D95788" w:rsidP="00D95788">
            <w:pPr>
              <w:overflowPunct/>
              <w:autoSpaceDE/>
              <w:autoSpaceDN/>
              <w:adjustRightInd/>
              <w:spacing w:after="0"/>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 </w:t>
            </w:r>
          </w:p>
        </w:tc>
      </w:tr>
      <w:tr w:rsidR="00D95788" w:rsidRPr="00D95788" w14:paraId="7F268D56" w14:textId="77777777" w:rsidTr="00D95788">
        <w:trPr>
          <w:trHeight w:val="315"/>
        </w:trPr>
        <w:tc>
          <w:tcPr>
            <w:tcW w:w="983" w:type="dxa"/>
            <w:tcBorders>
              <w:top w:val="nil"/>
              <w:left w:val="single" w:sz="8" w:space="0" w:color="auto"/>
              <w:bottom w:val="single" w:sz="4" w:space="0" w:color="auto"/>
              <w:right w:val="single" w:sz="8" w:space="0" w:color="auto"/>
            </w:tcBorders>
            <w:noWrap/>
            <w:vAlign w:val="bottom"/>
            <w:hideMark/>
          </w:tcPr>
          <w:p w14:paraId="5AB697C0"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Firing 1</w:t>
            </w:r>
          </w:p>
        </w:tc>
        <w:tc>
          <w:tcPr>
            <w:tcW w:w="960" w:type="dxa"/>
            <w:tcBorders>
              <w:top w:val="nil"/>
              <w:left w:val="nil"/>
              <w:bottom w:val="single" w:sz="4" w:space="0" w:color="auto"/>
              <w:right w:val="single" w:sz="4" w:space="0" w:color="auto"/>
            </w:tcBorders>
            <w:noWrap/>
            <w:vAlign w:val="bottom"/>
            <w:hideMark/>
          </w:tcPr>
          <w:p w14:paraId="29E897B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w:t>
            </w:r>
          </w:p>
        </w:tc>
        <w:tc>
          <w:tcPr>
            <w:tcW w:w="1024" w:type="dxa"/>
            <w:tcBorders>
              <w:top w:val="nil"/>
              <w:left w:val="nil"/>
              <w:bottom w:val="single" w:sz="4" w:space="0" w:color="auto"/>
              <w:right w:val="single" w:sz="4" w:space="0" w:color="auto"/>
            </w:tcBorders>
            <w:noWrap/>
            <w:vAlign w:val="bottom"/>
            <w:hideMark/>
          </w:tcPr>
          <w:p w14:paraId="5B11F238"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140</w:t>
            </w:r>
          </w:p>
        </w:tc>
        <w:tc>
          <w:tcPr>
            <w:tcW w:w="992" w:type="dxa"/>
            <w:tcBorders>
              <w:top w:val="nil"/>
              <w:left w:val="nil"/>
              <w:bottom w:val="single" w:sz="4" w:space="0" w:color="auto"/>
              <w:right w:val="nil"/>
            </w:tcBorders>
            <w:noWrap/>
            <w:vAlign w:val="bottom"/>
            <w:hideMark/>
          </w:tcPr>
          <w:p w14:paraId="5A862FE6"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range</w:t>
            </w:r>
          </w:p>
        </w:tc>
        <w:tc>
          <w:tcPr>
            <w:tcW w:w="567" w:type="dxa"/>
            <w:tcBorders>
              <w:top w:val="nil"/>
              <w:left w:val="single" w:sz="8" w:space="0" w:color="auto"/>
              <w:bottom w:val="single" w:sz="4" w:space="0" w:color="auto"/>
              <w:right w:val="single" w:sz="4" w:space="0" w:color="auto"/>
            </w:tcBorders>
            <w:noWrap/>
            <w:vAlign w:val="bottom"/>
            <w:hideMark/>
          </w:tcPr>
          <w:p w14:paraId="68E8776C"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98</w:t>
            </w:r>
          </w:p>
        </w:tc>
        <w:tc>
          <w:tcPr>
            <w:tcW w:w="551" w:type="dxa"/>
            <w:tcBorders>
              <w:top w:val="nil"/>
              <w:left w:val="nil"/>
              <w:bottom w:val="single" w:sz="4" w:space="0" w:color="auto"/>
              <w:right w:val="single" w:sz="4" w:space="0" w:color="auto"/>
            </w:tcBorders>
            <w:noWrap/>
            <w:vAlign w:val="bottom"/>
            <w:hideMark/>
          </w:tcPr>
          <w:p w14:paraId="393A6784"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91</w:t>
            </w:r>
          </w:p>
        </w:tc>
        <w:tc>
          <w:tcPr>
            <w:tcW w:w="551" w:type="dxa"/>
            <w:tcBorders>
              <w:top w:val="nil"/>
              <w:left w:val="nil"/>
              <w:bottom w:val="single" w:sz="4" w:space="0" w:color="auto"/>
              <w:right w:val="single" w:sz="8" w:space="0" w:color="auto"/>
            </w:tcBorders>
            <w:noWrap/>
            <w:vAlign w:val="bottom"/>
            <w:hideMark/>
          </w:tcPr>
          <w:p w14:paraId="10A20168"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89</w:t>
            </w:r>
          </w:p>
        </w:tc>
        <w:tc>
          <w:tcPr>
            <w:tcW w:w="1308" w:type="dxa"/>
            <w:tcBorders>
              <w:top w:val="nil"/>
              <w:left w:val="nil"/>
              <w:bottom w:val="single" w:sz="4" w:space="0" w:color="auto"/>
              <w:right w:val="single" w:sz="8" w:space="0" w:color="auto"/>
            </w:tcBorders>
            <w:noWrap/>
            <w:vAlign w:val="bottom"/>
            <w:hideMark/>
          </w:tcPr>
          <w:p w14:paraId="321CAD14"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92.66667</w:t>
            </w:r>
          </w:p>
        </w:tc>
        <w:tc>
          <w:tcPr>
            <w:tcW w:w="1276" w:type="dxa"/>
            <w:tcBorders>
              <w:top w:val="nil"/>
              <w:left w:val="nil"/>
              <w:bottom w:val="nil"/>
              <w:right w:val="single" w:sz="4" w:space="0" w:color="auto"/>
            </w:tcBorders>
            <w:noWrap/>
            <w:vAlign w:val="center"/>
            <w:hideMark/>
          </w:tcPr>
          <w:p w14:paraId="112897E2"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KF 1 :1</w:t>
            </w:r>
          </w:p>
        </w:tc>
        <w:tc>
          <w:tcPr>
            <w:tcW w:w="1276" w:type="dxa"/>
            <w:tcBorders>
              <w:top w:val="nil"/>
              <w:left w:val="nil"/>
              <w:bottom w:val="nil"/>
              <w:right w:val="single" w:sz="8" w:space="0" w:color="auto"/>
            </w:tcBorders>
            <w:noWrap/>
            <w:vAlign w:val="center"/>
            <w:hideMark/>
          </w:tcPr>
          <w:p w14:paraId="5D5774BE"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KF2 :1</w:t>
            </w:r>
          </w:p>
        </w:tc>
      </w:tr>
      <w:tr w:rsidR="00D95788" w:rsidRPr="00D95788" w14:paraId="2AC9C8EA" w14:textId="77777777" w:rsidTr="00D95788">
        <w:trPr>
          <w:trHeight w:val="315"/>
        </w:trPr>
        <w:tc>
          <w:tcPr>
            <w:tcW w:w="983" w:type="dxa"/>
            <w:tcBorders>
              <w:top w:val="nil"/>
              <w:left w:val="single" w:sz="8" w:space="0" w:color="auto"/>
              <w:bottom w:val="single" w:sz="4" w:space="0" w:color="auto"/>
              <w:right w:val="single" w:sz="8" w:space="0" w:color="auto"/>
            </w:tcBorders>
            <w:noWrap/>
            <w:vAlign w:val="bottom"/>
            <w:hideMark/>
          </w:tcPr>
          <w:p w14:paraId="0509272A"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proofErr w:type="spellStart"/>
            <w:r w:rsidRPr="00D95788">
              <w:rPr>
                <w:rFonts w:ascii="Calibri" w:hAnsi="Calibri" w:cs="Calibri"/>
                <w:color w:val="000000"/>
                <w:kern w:val="0"/>
                <w:szCs w:val="22"/>
                <w:lang w:eastAsia="en-GB"/>
              </w:rPr>
              <w:t>Firng</w:t>
            </w:r>
            <w:proofErr w:type="spellEnd"/>
            <w:r w:rsidRPr="00D95788">
              <w:rPr>
                <w:rFonts w:ascii="Calibri" w:hAnsi="Calibri" w:cs="Calibri"/>
                <w:color w:val="000000"/>
                <w:kern w:val="0"/>
                <w:szCs w:val="22"/>
                <w:lang w:eastAsia="en-GB"/>
              </w:rPr>
              <w:t xml:space="preserve"> 2</w:t>
            </w:r>
          </w:p>
        </w:tc>
        <w:tc>
          <w:tcPr>
            <w:tcW w:w="960" w:type="dxa"/>
            <w:tcBorders>
              <w:top w:val="nil"/>
              <w:left w:val="nil"/>
              <w:bottom w:val="single" w:sz="4" w:space="0" w:color="auto"/>
              <w:right w:val="single" w:sz="4" w:space="0" w:color="auto"/>
            </w:tcBorders>
            <w:noWrap/>
            <w:vAlign w:val="bottom"/>
            <w:hideMark/>
          </w:tcPr>
          <w:p w14:paraId="4B3020BE"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3</w:t>
            </w:r>
          </w:p>
        </w:tc>
        <w:tc>
          <w:tcPr>
            <w:tcW w:w="1024" w:type="dxa"/>
            <w:tcBorders>
              <w:top w:val="nil"/>
              <w:left w:val="nil"/>
              <w:bottom w:val="single" w:sz="4" w:space="0" w:color="auto"/>
              <w:right w:val="single" w:sz="4" w:space="0" w:color="auto"/>
            </w:tcBorders>
            <w:noWrap/>
            <w:vAlign w:val="bottom"/>
            <w:hideMark/>
          </w:tcPr>
          <w:p w14:paraId="1064F27E"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140</w:t>
            </w:r>
          </w:p>
        </w:tc>
        <w:tc>
          <w:tcPr>
            <w:tcW w:w="992" w:type="dxa"/>
            <w:tcBorders>
              <w:top w:val="nil"/>
              <w:left w:val="nil"/>
              <w:bottom w:val="single" w:sz="4" w:space="0" w:color="auto"/>
              <w:right w:val="nil"/>
            </w:tcBorders>
            <w:noWrap/>
            <w:vAlign w:val="bottom"/>
            <w:hideMark/>
          </w:tcPr>
          <w:p w14:paraId="0BB77A9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range</w:t>
            </w:r>
          </w:p>
        </w:tc>
        <w:tc>
          <w:tcPr>
            <w:tcW w:w="567" w:type="dxa"/>
            <w:tcBorders>
              <w:top w:val="nil"/>
              <w:left w:val="single" w:sz="8" w:space="0" w:color="auto"/>
              <w:bottom w:val="single" w:sz="4" w:space="0" w:color="auto"/>
              <w:right w:val="single" w:sz="4" w:space="0" w:color="auto"/>
            </w:tcBorders>
            <w:noWrap/>
            <w:vAlign w:val="bottom"/>
            <w:hideMark/>
          </w:tcPr>
          <w:p w14:paraId="18E753F1"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97</w:t>
            </w:r>
          </w:p>
        </w:tc>
        <w:tc>
          <w:tcPr>
            <w:tcW w:w="551" w:type="dxa"/>
            <w:tcBorders>
              <w:top w:val="nil"/>
              <w:left w:val="nil"/>
              <w:bottom w:val="single" w:sz="4" w:space="0" w:color="auto"/>
              <w:right w:val="single" w:sz="4" w:space="0" w:color="auto"/>
            </w:tcBorders>
            <w:noWrap/>
            <w:vAlign w:val="bottom"/>
            <w:hideMark/>
          </w:tcPr>
          <w:p w14:paraId="7D8C10E6"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91</w:t>
            </w:r>
          </w:p>
        </w:tc>
        <w:tc>
          <w:tcPr>
            <w:tcW w:w="551" w:type="dxa"/>
            <w:tcBorders>
              <w:top w:val="nil"/>
              <w:left w:val="nil"/>
              <w:bottom w:val="single" w:sz="4" w:space="0" w:color="auto"/>
              <w:right w:val="single" w:sz="8" w:space="0" w:color="auto"/>
            </w:tcBorders>
            <w:noWrap/>
            <w:vAlign w:val="bottom"/>
            <w:hideMark/>
          </w:tcPr>
          <w:p w14:paraId="01714B48"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84</w:t>
            </w:r>
          </w:p>
        </w:tc>
        <w:tc>
          <w:tcPr>
            <w:tcW w:w="1308" w:type="dxa"/>
            <w:tcBorders>
              <w:top w:val="nil"/>
              <w:left w:val="nil"/>
              <w:bottom w:val="single" w:sz="4" w:space="0" w:color="auto"/>
              <w:right w:val="single" w:sz="8" w:space="0" w:color="auto"/>
            </w:tcBorders>
            <w:noWrap/>
            <w:vAlign w:val="bottom"/>
            <w:hideMark/>
          </w:tcPr>
          <w:p w14:paraId="7261C938"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90.66667</w:t>
            </w:r>
          </w:p>
        </w:tc>
        <w:tc>
          <w:tcPr>
            <w:tcW w:w="1276" w:type="dxa"/>
            <w:tcBorders>
              <w:top w:val="single" w:sz="8" w:space="0" w:color="auto"/>
              <w:left w:val="nil"/>
              <w:bottom w:val="single" w:sz="8" w:space="0" w:color="auto"/>
              <w:right w:val="single" w:sz="4" w:space="0" w:color="auto"/>
            </w:tcBorders>
            <w:noWrap/>
            <w:vAlign w:val="center"/>
            <w:hideMark/>
          </w:tcPr>
          <w:p w14:paraId="2C714EC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117.1667</w:t>
            </w:r>
          </w:p>
        </w:tc>
        <w:tc>
          <w:tcPr>
            <w:tcW w:w="1276" w:type="dxa"/>
            <w:tcBorders>
              <w:top w:val="single" w:sz="8" w:space="0" w:color="auto"/>
              <w:left w:val="nil"/>
              <w:bottom w:val="single" w:sz="8" w:space="0" w:color="auto"/>
              <w:right w:val="single" w:sz="8" w:space="0" w:color="auto"/>
            </w:tcBorders>
            <w:noWrap/>
            <w:vAlign w:val="center"/>
            <w:hideMark/>
          </w:tcPr>
          <w:p w14:paraId="11E8CB3E"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32.1667</w:t>
            </w:r>
          </w:p>
        </w:tc>
      </w:tr>
      <w:tr w:rsidR="00D95788" w:rsidRPr="00D95788" w14:paraId="6BDDA8B4" w14:textId="77777777" w:rsidTr="00D95788">
        <w:trPr>
          <w:trHeight w:val="315"/>
        </w:trPr>
        <w:tc>
          <w:tcPr>
            <w:tcW w:w="983" w:type="dxa"/>
            <w:tcBorders>
              <w:top w:val="nil"/>
              <w:left w:val="single" w:sz="8" w:space="0" w:color="auto"/>
              <w:bottom w:val="single" w:sz="4" w:space="0" w:color="auto"/>
              <w:right w:val="single" w:sz="8" w:space="0" w:color="auto"/>
            </w:tcBorders>
            <w:noWrap/>
            <w:vAlign w:val="bottom"/>
            <w:hideMark/>
          </w:tcPr>
          <w:p w14:paraId="1A2D861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Firing 3</w:t>
            </w:r>
          </w:p>
        </w:tc>
        <w:tc>
          <w:tcPr>
            <w:tcW w:w="960" w:type="dxa"/>
            <w:tcBorders>
              <w:top w:val="nil"/>
              <w:left w:val="nil"/>
              <w:bottom w:val="single" w:sz="4" w:space="0" w:color="auto"/>
              <w:right w:val="single" w:sz="4" w:space="0" w:color="auto"/>
            </w:tcBorders>
            <w:noWrap/>
            <w:vAlign w:val="bottom"/>
            <w:hideMark/>
          </w:tcPr>
          <w:p w14:paraId="5F7EB67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w:t>
            </w:r>
          </w:p>
        </w:tc>
        <w:tc>
          <w:tcPr>
            <w:tcW w:w="1024" w:type="dxa"/>
            <w:tcBorders>
              <w:top w:val="nil"/>
              <w:left w:val="nil"/>
              <w:bottom w:val="single" w:sz="4" w:space="0" w:color="auto"/>
              <w:right w:val="single" w:sz="4" w:space="0" w:color="auto"/>
            </w:tcBorders>
            <w:noWrap/>
            <w:vAlign w:val="bottom"/>
            <w:hideMark/>
          </w:tcPr>
          <w:p w14:paraId="1B2BBCD8"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170</w:t>
            </w:r>
          </w:p>
        </w:tc>
        <w:tc>
          <w:tcPr>
            <w:tcW w:w="992" w:type="dxa"/>
            <w:tcBorders>
              <w:top w:val="nil"/>
              <w:left w:val="nil"/>
              <w:bottom w:val="single" w:sz="4" w:space="0" w:color="auto"/>
              <w:right w:val="nil"/>
            </w:tcBorders>
            <w:noWrap/>
            <w:vAlign w:val="bottom"/>
            <w:hideMark/>
          </w:tcPr>
          <w:p w14:paraId="77F85F5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range</w:t>
            </w:r>
          </w:p>
        </w:tc>
        <w:tc>
          <w:tcPr>
            <w:tcW w:w="567" w:type="dxa"/>
            <w:tcBorders>
              <w:top w:val="nil"/>
              <w:left w:val="single" w:sz="8" w:space="0" w:color="auto"/>
              <w:bottom w:val="single" w:sz="4" w:space="0" w:color="auto"/>
              <w:right w:val="single" w:sz="4" w:space="0" w:color="auto"/>
            </w:tcBorders>
            <w:noWrap/>
            <w:vAlign w:val="bottom"/>
            <w:hideMark/>
          </w:tcPr>
          <w:p w14:paraId="0E6F7C22"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120</w:t>
            </w:r>
          </w:p>
        </w:tc>
        <w:tc>
          <w:tcPr>
            <w:tcW w:w="551" w:type="dxa"/>
            <w:tcBorders>
              <w:top w:val="nil"/>
              <w:left w:val="nil"/>
              <w:bottom w:val="single" w:sz="4" w:space="0" w:color="auto"/>
              <w:right w:val="single" w:sz="4" w:space="0" w:color="auto"/>
            </w:tcBorders>
            <w:noWrap/>
            <w:vAlign w:val="bottom"/>
            <w:hideMark/>
          </w:tcPr>
          <w:p w14:paraId="65F9D5E1"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118</w:t>
            </w:r>
          </w:p>
        </w:tc>
        <w:tc>
          <w:tcPr>
            <w:tcW w:w="551" w:type="dxa"/>
            <w:tcBorders>
              <w:top w:val="nil"/>
              <w:left w:val="nil"/>
              <w:bottom w:val="single" w:sz="4" w:space="0" w:color="auto"/>
              <w:right w:val="single" w:sz="8" w:space="0" w:color="auto"/>
            </w:tcBorders>
            <w:noWrap/>
            <w:vAlign w:val="bottom"/>
            <w:hideMark/>
          </w:tcPr>
          <w:p w14:paraId="3C8EF50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119</w:t>
            </w:r>
          </w:p>
        </w:tc>
        <w:tc>
          <w:tcPr>
            <w:tcW w:w="1308" w:type="dxa"/>
            <w:tcBorders>
              <w:top w:val="nil"/>
              <w:left w:val="nil"/>
              <w:bottom w:val="single" w:sz="4" w:space="0" w:color="auto"/>
              <w:right w:val="single" w:sz="8" w:space="0" w:color="auto"/>
            </w:tcBorders>
            <w:noWrap/>
            <w:vAlign w:val="bottom"/>
            <w:hideMark/>
          </w:tcPr>
          <w:p w14:paraId="535BC52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119</w:t>
            </w:r>
          </w:p>
        </w:tc>
        <w:tc>
          <w:tcPr>
            <w:tcW w:w="1276" w:type="dxa"/>
            <w:tcBorders>
              <w:top w:val="nil"/>
              <w:left w:val="nil"/>
              <w:bottom w:val="nil"/>
              <w:right w:val="single" w:sz="4" w:space="0" w:color="auto"/>
            </w:tcBorders>
            <w:noWrap/>
            <w:vAlign w:val="center"/>
            <w:hideMark/>
          </w:tcPr>
          <w:p w14:paraId="02A7ED79"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KF 1 :2</w:t>
            </w:r>
          </w:p>
        </w:tc>
        <w:tc>
          <w:tcPr>
            <w:tcW w:w="1276" w:type="dxa"/>
            <w:tcBorders>
              <w:top w:val="nil"/>
              <w:left w:val="nil"/>
              <w:bottom w:val="nil"/>
              <w:right w:val="single" w:sz="8" w:space="0" w:color="auto"/>
            </w:tcBorders>
            <w:noWrap/>
            <w:vAlign w:val="center"/>
            <w:hideMark/>
          </w:tcPr>
          <w:p w14:paraId="7F4DEF2E"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KF2 :2</w:t>
            </w:r>
          </w:p>
        </w:tc>
      </w:tr>
      <w:tr w:rsidR="00D95788" w:rsidRPr="00D95788" w14:paraId="7652CD21" w14:textId="77777777" w:rsidTr="00D95788">
        <w:trPr>
          <w:trHeight w:val="315"/>
        </w:trPr>
        <w:tc>
          <w:tcPr>
            <w:tcW w:w="983" w:type="dxa"/>
            <w:tcBorders>
              <w:top w:val="nil"/>
              <w:left w:val="single" w:sz="8" w:space="0" w:color="auto"/>
              <w:bottom w:val="single" w:sz="8" w:space="0" w:color="auto"/>
              <w:right w:val="single" w:sz="8" w:space="0" w:color="auto"/>
            </w:tcBorders>
            <w:noWrap/>
            <w:vAlign w:val="bottom"/>
            <w:hideMark/>
          </w:tcPr>
          <w:p w14:paraId="319DEF03"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proofErr w:type="spellStart"/>
            <w:r w:rsidRPr="00D95788">
              <w:rPr>
                <w:rFonts w:ascii="Calibri" w:hAnsi="Calibri" w:cs="Calibri"/>
                <w:color w:val="000000"/>
                <w:kern w:val="0"/>
                <w:szCs w:val="22"/>
                <w:lang w:eastAsia="en-GB"/>
              </w:rPr>
              <w:t>Firng</w:t>
            </w:r>
            <w:proofErr w:type="spellEnd"/>
            <w:r w:rsidRPr="00D95788">
              <w:rPr>
                <w:rFonts w:ascii="Calibri" w:hAnsi="Calibri" w:cs="Calibri"/>
                <w:color w:val="000000"/>
                <w:kern w:val="0"/>
                <w:szCs w:val="22"/>
                <w:lang w:eastAsia="en-GB"/>
              </w:rPr>
              <w:t xml:space="preserve"> 4 </w:t>
            </w:r>
          </w:p>
        </w:tc>
        <w:tc>
          <w:tcPr>
            <w:tcW w:w="960" w:type="dxa"/>
            <w:tcBorders>
              <w:top w:val="nil"/>
              <w:left w:val="nil"/>
              <w:bottom w:val="single" w:sz="8" w:space="0" w:color="auto"/>
              <w:right w:val="single" w:sz="4" w:space="0" w:color="auto"/>
            </w:tcBorders>
            <w:noWrap/>
            <w:vAlign w:val="bottom"/>
            <w:hideMark/>
          </w:tcPr>
          <w:p w14:paraId="12E7160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3</w:t>
            </w:r>
          </w:p>
        </w:tc>
        <w:tc>
          <w:tcPr>
            <w:tcW w:w="1024" w:type="dxa"/>
            <w:tcBorders>
              <w:top w:val="nil"/>
              <w:left w:val="nil"/>
              <w:bottom w:val="single" w:sz="8" w:space="0" w:color="auto"/>
              <w:right w:val="single" w:sz="4" w:space="0" w:color="auto"/>
            </w:tcBorders>
            <w:noWrap/>
            <w:vAlign w:val="bottom"/>
            <w:hideMark/>
          </w:tcPr>
          <w:p w14:paraId="46455034"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170</w:t>
            </w:r>
          </w:p>
        </w:tc>
        <w:tc>
          <w:tcPr>
            <w:tcW w:w="992" w:type="dxa"/>
            <w:tcBorders>
              <w:top w:val="nil"/>
              <w:left w:val="nil"/>
              <w:bottom w:val="single" w:sz="8" w:space="0" w:color="auto"/>
              <w:right w:val="nil"/>
            </w:tcBorders>
            <w:noWrap/>
            <w:vAlign w:val="bottom"/>
            <w:hideMark/>
          </w:tcPr>
          <w:p w14:paraId="6C22BB2C"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range</w:t>
            </w:r>
          </w:p>
        </w:tc>
        <w:tc>
          <w:tcPr>
            <w:tcW w:w="567" w:type="dxa"/>
            <w:tcBorders>
              <w:top w:val="nil"/>
              <w:left w:val="single" w:sz="8" w:space="0" w:color="auto"/>
              <w:bottom w:val="single" w:sz="8" w:space="0" w:color="auto"/>
              <w:right w:val="single" w:sz="4" w:space="0" w:color="auto"/>
            </w:tcBorders>
            <w:noWrap/>
            <w:vAlign w:val="bottom"/>
            <w:hideMark/>
          </w:tcPr>
          <w:p w14:paraId="0B73707D"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261</w:t>
            </w:r>
          </w:p>
        </w:tc>
        <w:tc>
          <w:tcPr>
            <w:tcW w:w="551" w:type="dxa"/>
            <w:tcBorders>
              <w:top w:val="nil"/>
              <w:left w:val="nil"/>
              <w:bottom w:val="single" w:sz="8" w:space="0" w:color="auto"/>
              <w:right w:val="single" w:sz="4" w:space="0" w:color="auto"/>
            </w:tcBorders>
            <w:noWrap/>
            <w:vAlign w:val="bottom"/>
            <w:hideMark/>
          </w:tcPr>
          <w:p w14:paraId="66AF154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280</w:t>
            </w:r>
          </w:p>
        </w:tc>
        <w:tc>
          <w:tcPr>
            <w:tcW w:w="551" w:type="dxa"/>
            <w:tcBorders>
              <w:top w:val="nil"/>
              <w:left w:val="nil"/>
              <w:bottom w:val="single" w:sz="8" w:space="0" w:color="auto"/>
              <w:right w:val="single" w:sz="8" w:space="0" w:color="auto"/>
            </w:tcBorders>
            <w:noWrap/>
            <w:vAlign w:val="bottom"/>
            <w:hideMark/>
          </w:tcPr>
          <w:p w14:paraId="65D0CCB0"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267</w:t>
            </w:r>
          </w:p>
        </w:tc>
        <w:tc>
          <w:tcPr>
            <w:tcW w:w="1308" w:type="dxa"/>
            <w:tcBorders>
              <w:top w:val="nil"/>
              <w:left w:val="nil"/>
              <w:bottom w:val="single" w:sz="8" w:space="0" w:color="auto"/>
              <w:right w:val="single" w:sz="8" w:space="0" w:color="auto"/>
            </w:tcBorders>
            <w:noWrap/>
            <w:vAlign w:val="bottom"/>
            <w:hideMark/>
          </w:tcPr>
          <w:p w14:paraId="1649721A"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269.3333</w:t>
            </w:r>
          </w:p>
        </w:tc>
        <w:tc>
          <w:tcPr>
            <w:tcW w:w="1276" w:type="dxa"/>
            <w:tcBorders>
              <w:top w:val="single" w:sz="8" w:space="0" w:color="auto"/>
              <w:left w:val="nil"/>
              <w:bottom w:val="single" w:sz="8" w:space="0" w:color="auto"/>
              <w:right w:val="single" w:sz="4" w:space="0" w:color="auto"/>
            </w:tcBorders>
            <w:noWrap/>
            <w:vAlign w:val="center"/>
            <w:hideMark/>
          </w:tcPr>
          <w:p w14:paraId="1AAB1415"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65.5</w:t>
            </w:r>
          </w:p>
        </w:tc>
        <w:tc>
          <w:tcPr>
            <w:tcW w:w="1276" w:type="dxa"/>
            <w:tcBorders>
              <w:top w:val="single" w:sz="8" w:space="0" w:color="auto"/>
              <w:left w:val="nil"/>
              <w:bottom w:val="single" w:sz="8" w:space="0" w:color="auto"/>
              <w:right w:val="single" w:sz="8" w:space="0" w:color="auto"/>
            </w:tcBorders>
            <w:noWrap/>
            <w:vAlign w:val="center"/>
            <w:hideMark/>
          </w:tcPr>
          <w:p w14:paraId="302E2BC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150.5</w:t>
            </w:r>
          </w:p>
        </w:tc>
      </w:tr>
      <w:tr w:rsidR="00D95788" w:rsidRPr="00D95788" w14:paraId="3145611B" w14:textId="77777777" w:rsidTr="00D95788">
        <w:trPr>
          <w:trHeight w:val="315"/>
        </w:trPr>
        <w:tc>
          <w:tcPr>
            <w:tcW w:w="983" w:type="dxa"/>
            <w:tcBorders>
              <w:top w:val="nil"/>
              <w:left w:val="nil"/>
              <w:bottom w:val="nil"/>
              <w:right w:val="nil"/>
            </w:tcBorders>
            <w:noWrap/>
            <w:vAlign w:val="bottom"/>
            <w:hideMark/>
          </w:tcPr>
          <w:p w14:paraId="619468A4"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p>
        </w:tc>
        <w:tc>
          <w:tcPr>
            <w:tcW w:w="960" w:type="dxa"/>
            <w:tcBorders>
              <w:top w:val="nil"/>
              <w:left w:val="nil"/>
              <w:bottom w:val="nil"/>
              <w:right w:val="nil"/>
            </w:tcBorders>
            <w:noWrap/>
            <w:vAlign w:val="bottom"/>
            <w:hideMark/>
          </w:tcPr>
          <w:p w14:paraId="157F4CF3"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024" w:type="dxa"/>
            <w:tcBorders>
              <w:top w:val="nil"/>
              <w:left w:val="nil"/>
              <w:bottom w:val="nil"/>
              <w:right w:val="nil"/>
            </w:tcBorders>
            <w:noWrap/>
            <w:vAlign w:val="bottom"/>
            <w:hideMark/>
          </w:tcPr>
          <w:p w14:paraId="4FB7B2EF"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992" w:type="dxa"/>
            <w:tcBorders>
              <w:top w:val="nil"/>
              <w:left w:val="nil"/>
              <w:bottom w:val="nil"/>
              <w:right w:val="nil"/>
            </w:tcBorders>
            <w:noWrap/>
            <w:vAlign w:val="bottom"/>
            <w:hideMark/>
          </w:tcPr>
          <w:p w14:paraId="55585E8E"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67" w:type="dxa"/>
            <w:tcBorders>
              <w:top w:val="nil"/>
              <w:left w:val="nil"/>
              <w:bottom w:val="nil"/>
              <w:right w:val="nil"/>
            </w:tcBorders>
            <w:noWrap/>
            <w:vAlign w:val="bottom"/>
            <w:hideMark/>
          </w:tcPr>
          <w:p w14:paraId="3A303E5C"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67D521EA"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76830DAF"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308" w:type="dxa"/>
            <w:tcBorders>
              <w:top w:val="nil"/>
              <w:left w:val="nil"/>
              <w:bottom w:val="nil"/>
              <w:right w:val="nil"/>
            </w:tcBorders>
            <w:noWrap/>
            <w:vAlign w:val="bottom"/>
            <w:hideMark/>
          </w:tcPr>
          <w:p w14:paraId="1CB0E032"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2552" w:type="dxa"/>
            <w:gridSpan w:val="2"/>
            <w:tcBorders>
              <w:top w:val="single" w:sz="8" w:space="0" w:color="auto"/>
              <w:left w:val="single" w:sz="8" w:space="0" w:color="auto"/>
              <w:bottom w:val="single" w:sz="8" w:space="0" w:color="auto"/>
              <w:right w:val="single" w:sz="8" w:space="0" w:color="000000"/>
            </w:tcBorders>
            <w:noWrap/>
            <w:vAlign w:val="bottom"/>
            <w:hideMark/>
          </w:tcPr>
          <w:p w14:paraId="4895AE1D"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mid each factor</w:t>
            </w:r>
          </w:p>
        </w:tc>
      </w:tr>
      <w:tr w:rsidR="00D95788" w:rsidRPr="00D95788" w14:paraId="3973D0B4" w14:textId="77777777" w:rsidTr="00D95788">
        <w:trPr>
          <w:trHeight w:val="315"/>
        </w:trPr>
        <w:tc>
          <w:tcPr>
            <w:tcW w:w="983" w:type="dxa"/>
            <w:tcBorders>
              <w:top w:val="nil"/>
              <w:left w:val="nil"/>
              <w:bottom w:val="nil"/>
              <w:right w:val="nil"/>
            </w:tcBorders>
            <w:noWrap/>
            <w:vAlign w:val="bottom"/>
            <w:hideMark/>
          </w:tcPr>
          <w:p w14:paraId="4DAB2917"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p>
        </w:tc>
        <w:tc>
          <w:tcPr>
            <w:tcW w:w="960" w:type="dxa"/>
            <w:tcBorders>
              <w:top w:val="nil"/>
              <w:left w:val="nil"/>
              <w:bottom w:val="nil"/>
              <w:right w:val="nil"/>
            </w:tcBorders>
            <w:noWrap/>
            <w:vAlign w:val="bottom"/>
            <w:hideMark/>
          </w:tcPr>
          <w:p w14:paraId="3A5440DB"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024" w:type="dxa"/>
            <w:tcBorders>
              <w:top w:val="nil"/>
              <w:left w:val="nil"/>
              <w:bottom w:val="nil"/>
              <w:right w:val="nil"/>
            </w:tcBorders>
            <w:noWrap/>
            <w:vAlign w:val="bottom"/>
            <w:hideMark/>
          </w:tcPr>
          <w:p w14:paraId="4D48E1CE"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992" w:type="dxa"/>
            <w:tcBorders>
              <w:top w:val="nil"/>
              <w:left w:val="nil"/>
              <w:bottom w:val="nil"/>
              <w:right w:val="nil"/>
            </w:tcBorders>
            <w:noWrap/>
            <w:vAlign w:val="bottom"/>
            <w:hideMark/>
          </w:tcPr>
          <w:p w14:paraId="000B8A49"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67" w:type="dxa"/>
            <w:tcBorders>
              <w:top w:val="nil"/>
              <w:left w:val="nil"/>
              <w:bottom w:val="nil"/>
              <w:right w:val="nil"/>
            </w:tcBorders>
            <w:noWrap/>
            <w:vAlign w:val="bottom"/>
            <w:hideMark/>
          </w:tcPr>
          <w:p w14:paraId="55C4BBF4"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776B6AA3"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6EE6E560"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308" w:type="dxa"/>
            <w:tcBorders>
              <w:top w:val="nil"/>
              <w:left w:val="nil"/>
              <w:bottom w:val="nil"/>
              <w:right w:val="nil"/>
            </w:tcBorders>
            <w:noWrap/>
            <w:vAlign w:val="bottom"/>
            <w:hideMark/>
          </w:tcPr>
          <w:p w14:paraId="2AFA7EF3"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276" w:type="dxa"/>
            <w:tcBorders>
              <w:top w:val="nil"/>
              <w:left w:val="single" w:sz="8" w:space="0" w:color="auto"/>
              <w:bottom w:val="nil"/>
              <w:right w:val="single" w:sz="4" w:space="0" w:color="auto"/>
            </w:tcBorders>
            <w:noWrap/>
            <w:vAlign w:val="center"/>
            <w:hideMark/>
          </w:tcPr>
          <w:p w14:paraId="66E4F97B"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91.33335</w:t>
            </w:r>
          </w:p>
        </w:tc>
        <w:tc>
          <w:tcPr>
            <w:tcW w:w="1276" w:type="dxa"/>
            <w:tcBorders>
              <w:top w:val="nil"/>
              <w:left w:val="nil"/>
              <w:bottom w:val="nil"/>
              <w:right w:val="single" w:sz="8" w:space="0" w:color="auto"/>
            </w:tcBorders>
            <w:noWrap/>
            <w:vAlign w:val="center"/>
            <w:hideMark/>
          </w:tcPr>
          <w:p w14:paraId="7943CF47"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91.33335</w:t>
            </w:r>
          </w:p>
        </w:tc>
      </w:tr>
      <w:tr w:rsidR="00D95788" w:rsidRPr="00D95788" w14:paraId="70B374BB" w14:textId="77777777" w:rsidTr="00D95788">
        <w:trPr>
          <w:trHeight w:val="315"/>
        </w:trPr>
        <w:tc>
          <w:tcPr>
            <w:tcW w:w="983" w:type="dxa"/>
            <w:tcBorders>
              <w:top w:val="nil"/>
              <w:left w:val="nil"/>
              <w:bottom w:val="nil"/>
              <w:right w:val="nil"/>
            </w:tcBorders>
            <w:noWrap/>
            <w:vAlign w:val="bottom"/>
            <w:hideMark/>
          </w:tcPr>
          <w:p w14:paraId="2B1A5140"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p>
        </w:tc>
        <w:tc>
          <w:tcPr>
            <w:tcW w:w="960" w:type="dxa"/>
            <w:tcBorders>
              <w:top w:val="nil"/>
              <w:left w:val="nil"/>
              <w:bottom w:val="nil"/>
              <w:right w:val="nil"/>
            </w:tcBorders>
            <w:noWrap/>
            <w:vAlign w:val="bottom"/>
            <w:hideMark/>
          </w:tcPr>
          <w:p w14:paraId="2BABBF25"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024" w:type="dxa"/>
            <w:tcBorders>
              <w:top w:val="nil"/>
              <w:left w:val="nil"/>
              <w:bottom w:val="nil"/>
              <w:right w:val="nil"/>
            </w:tcBorders>
            <w:noWrap/>
            <w:vAlign w:val="bottom"/>
            <w:hideMark/>
          </w:tcPr>
          <w:p w14:paraId="76D0BF70"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992" w:type="dxa"/>
            <w:tcBorders>
              <w:top w:val="nil"/>
              <w:left w:val="nil"/>
              <w:bottom w:val="nil"/>
              <w:right w:val="nil"/>
            </w:tcBorders>
            <w:noWrap/>
            <w:vAlign w:val="bottom"/>
            <w:hideMark/>
          </w:tcPr>
          <w:p w14:paraId="414D1317"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67" w:type="dxa"/>
            <w:tcBorders>
              <w:top w:val="nil"/>
              <w:left w:val="nil"/>
              <w:bottom w:val="nil"/>
              <w:right w:val="nil"/>
            </w:tcBorders>
            <w:noWrap/>
            <w:vAlign w:val="bottom"/>
            <w:hideMark/>
          </w:tcPr>
          <w:p w14:paraId="44E2264F"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32E46D15"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003983F1"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308" w:type="dxa"/>
            <w:tcBorders>
              <w:top w:val="nil"/>
              <w:left w:val="nil"/>
              <w:bottom w:val="nil"/>
              <w:right w:val="nil"/>
            </w:tcBorders>
            <w:noWrap/>
            <w:vAlign w:val="bottom"/>
            <w:hideMark/>
          </w:tcPr>
          <w:p w14:paraId="398768B4"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2552" w:type="dxa"/>
            <w:gridSpan w:val="2"/>
            <w:tcBorders>
              <w:top w:val="single" w:sz="8" w:space="0" w:color="auto"/>
              <w:left w:val="single" w:sz="8" w:space="0" w:color="auto"/>
              <w:bottom w:val="single" w:sz="8" w:space="0" w:color="auto"/>
              <w:right w:val="single" w:sz="8" w:space="0" w:color="auto"/>
            </w:tcBorders>
            <w:noWrap/>
            <w:vAlign w:val="bottom"/>
            <w:hideMark/>
          </w:tcPr>
          <w:p w14:paraId="19A52CC6" w14:textId="55FC5A5E"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r w:rsidRPr="00D95788">
              <w:rPr>
                <w:rFonts w:ascii="Calibri" w:hAnsi="Calibri" w:cs="Calibri"/>
                <w:b/>
                <w:bCs/>
                <w:color w:val="000000"/>
                <w:kern w:val="0"/>
                <w:szCs w:val="22"/>
                <w:lang w:eastAsia="en-GB"/>
              </w:rPr>
              <w:t>mid combined</w:t>
            </w:r>
          </w:p>
        </w:tc>
      </w:tr>
      <w:tr w:rsidR="00D95788" w:rsidRPr="00D95788" w14:paraId="35830492" w14:textId="77777777" w:rsidTr="00D95788">
        <w:trPr>
          <w:trHeight w:val="315"/>
        </w:trPr>
        <w:tc>
          <w:tcPr>
            <w:tcW w:w="983" w:type="dxa"/>
            <w:tcBorders>
              <w:top w:val="nil"/>
              <w:left w:val="nil"/>
              <w:bottom w:val="nil"/>
              <w:right w:val="nil"/>
            </w:tcBorders>
            <w:noWrap/>
            <w:vAlign w:val="bottom"/>
            <w:hideMark/>
          </w:tcPr>
          <w:p w14:paraId="2F920ABE" w14:textId="77777777" w:rsidR="00D95788" w:rsidRPr="00D95788" w:rsidRDefault="00D95788" w:rsidP="00D95788">
            <w:pPr>
              <w:overflowPunct/>
              <w:autoSpaceDE/>
              <w:autoSpaceDN/>
              <w:adjustRightInd/>
              <w:spacing w:after="0"/>
              <w:jc w:val="center"/>
              <w:textAlignment w:val="auto"/>
              <w:rPr>
                <w:rFonts w:ascii="Calibri" w:hAnsi="Calibri" w:cs="Calibri"/>
                <w:b/>
                <w:bCs/>
                <w:color w:val="000000"/>
                <w:kern w:val="0"/>
                <w:szCs w:val="22"/>
                <w:lang w:eastAsia="en-GB"/>
              </w:rPr>
            </w:pPr>
          </w:p>
        </w:tc>
        <w:tc>
          <w:tcPr>
            <w:tcW w:w="960" w:type="dxa"/>
            <w:tcBorders>
              <w:top w:val="nil"/>
              <w:left w:val="nil"/>
              <w:bottom w:val="nil"/>
              <w:right w:val="nil"/>
            </w:tcBorders>
            <w:noWrap/>
            <w:vAlign w:val="bottom"/>
            <w:hideMark/>
          </w:tcPr>
          <w:p w14:paraId="10B2E894"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024" w:type="dxa"/>
            <w:tcBorders>
              <w:top w:val="nil"/>
              <w:left w:val="nil"/>
              <w:bottom w:val="nil"/>
              <w:right w:val="nil"/>
            </w:tcBorders>
            <w:noWrap/>
            <w:vAlign w:val="bottom"/>
            <w:hideMark/>
          </w:tcPr>
          <w:p w14:paraId="3A91292B"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992" w:type="dxa"/>
            <w:tcBorders>
              <w:top w:val="nil"/>
              <w:left w:val="nil"/>
              <w:bottom w:val="nil"/>
              <w:right w:val="nil"/>
            </w:tcBorders>
            <w:noWrap/>
            <w:vAlign w:val="bottom"/>
            <w:hideMark/>
          </w:tcPr>
          <w:p w14:paraId="6DE52152"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67" w:type="dxa"/>
            <w:tcBorders>
              <w:top w:val="nil"/>
              <w:left w:val="nil"/>
              <w:bottom w:val="nil"/>
              <w:right w:val="nil"/>
            </w:tcBorders>
            <w:noWrap/>
            <w:vAlign w:val="bottom"/>
            <w:hideMark/>
          </w:tcPr>
          <w:p w14:paraId="0A3C4AAB"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4609299C"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551" w:type="dxa"/>
            <w:tcBorders>
              <w:top w:val="nil"/>
              <w:left w:val="nil"/>
              <w:bottom w:val="nil"/>
              <w:right w:val="nil"/>
            </w:tcBorders>
            <w:noWrap/>
            <w:vAlign w:val="bottom"/>
            <w:hideMark/>
          </w:tcPr>
          <w:p w14:paraId="688E14F2"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1308" w:type="dxa"/>
            <w:tcBorders>
              <w:top w:val="nil"/>
              <w:left w:val="nil"/>
              <w:bottom w:val="nil"/>
              <w:right w:val="nil"/>
            </w:tcBorders>
            <w:noWrap/>
            <w:vAlign w:val="bottom"/>
            <w:hideMark/>
          </w:tcPr>
          <w:p w14:paraId="2DC66880" w14:textId="77777777" w:rsidR="00D95788" w:rsidRPr="00D95788" w:rsidRDefault="00D95788" w:rsidP="00D95788">
            <w:pPr>
              <w:overflowPunct/>
              <w:autoSpaceDE/>
              <w:autoSpaceDN/>
              <w:adjustRightInd/>
              <w:spacing w:after="0"/>
              <w:textAlignment w:val="auto"/>
              <w:rPr>
                <w:rFonts w:ascii="Times New Roman" w:hAnsi="Times New Roman"/>
                <w:kern w:val="0"/>
                <w:sz w:val="20"/>
                <w:lang w:eastAsia="en-GB"/>
              </w:rPr>
            </w:pPr>
          </w:p>
        </w:tc>
        <w:tc>
          <w:tcPr>
            <w:tcW w:w="2552" w:type="dxa"/>
            <w:gridSpan w:val="2"/>
            <w:tcBorders>
              <w:top w:val="single" w:sz="8" w:space="0" w:color="auto"/>
              <w:left w:val="single" w:sz="8" w:space="0" w:color="auto"/>
              <w:bottom w:val="single" w:sz="8" w:space="0" w:color="auto"/>
              <w:right w:val="single" w:sz="8" w:space="0" w:color="000000"/>
            </w:tcBorders>
            <w:noWrap/>
            <w:vAlign w:val="center"/>
            <w:hideMark/>
          </w:tcPr>
          <w:p w14:paraId="2FA3AF26" w14:textId="77777777" w:rsidR="00D95788" w:rsidRPr="00D95788" w:rsidRDefault="00D95788" w:rsidP="00D95788">
            <w:pPr>
              <w:overflowPunct/>
              <w:autoSpaceDE/>
              <w:autoSpaceDN/>
              <w:adjustRightInd/>
              <w:spacing w:after="0"/>
              <w:jc w:val="center"/>
              <w:textAlignment w:val="auto"/>
              <w:rPr>
                <w:rFonts w:ascii="Calibri" w:hAnsi="Calibri" w:cs="Calibri"/>
                <w:color w:val="000000"/>
                <w:kern w:val="0"/>
                <w:szCs w:val="22"/>
                <w:lang w:eastAsia="en-GB"/>
              </w:rPr>
            </w:pPr>
            <w:r w:rsidRPr="00D95788">
              <w:rPr>
                <w:rFonts w:ascii="Calibri" w:hAnsi="Calibri" w:cs="Calibri"/>
                <w:color w:val="000000"/>
                <w:kern w:val="0"/>
                <w:szCs w:val="22"/>
                <w:lang w:eastAsia="en-GB"/>
              </w:rPr>
              <w:t>91.33335</w:t>
            </w:r>
          </w:p>
        </w:tc>
      </w:tr>
    </w:tbl>
    <w:p w14:paraId="045A9FF7" w14:textId="77777777" w:rsidR="00D95788" w:rsidRDefault="00D95788" w:rsidP="00D95788">
      <w:pPr>
        <w:pStyle w:val="DWParaNum1"/>
        <w:numPr>
          <w:ilvl w:val="0"/>
          <w:numId w:val="0"/>
        </w:numPr>
      </w:pPr>
    </w:p>
    <w:p w14:paraId="3A75CB14" w14:textId="77777777" w:rsidR="003F00CE" w:rsidRDefault="003F00CE" w:rsidP="003F00CE">
      <w:pPr>
        <w:pStyle w:val="DWParaNum1"/>
      </w:pPr>
      <w:r>
        <w:t xml:space="preserve">The results confirmed that the combination of stop position 3 and pull back 170 produced the greatest average range. The substantial increase observed when the pull back setting was increased supports the conclusion that stored elastic energy was the dominant contributor to catapult performance. </w:t>
      </w:r>
    </w:p>
    <w:p w14:paraId="73F0846B" w14:textId="53FC9ED9" w:rsidR="00D95788" w:rsidRPr="00273E03" w:rsidRDefault="003F00CE" w:rsidP="003F00CE">
      <w:pPr>
        <w:pStyle w:val="DWParaNum1"/>
      </w:pPr>
      <w:r>
        <w:t>A final midpoint assessment was conducted using intermediate settings. The achieved range was recorded as 92. While this did not produce the maximum range, it demonstrated the ability of the Taguchi approach to provide insight into performance trends between the tested factor levels.</w:t>
      </w:r>
    </w:p>
    <w:p w14:paraId="5C9AE5BA" w14:textId="5B857F2C" w:rsidR="00470164" w:rsidRDefault="00945E4A" w:rsidP="00273E03">
      <w:pPr>
        <w:pStyle w:val="Heading1"/>
        <w:rPr>
          <w:rStyle w:val="DWHdgPara"/>
          <w:b/>
          <w:bCs/>
        </w:rPr>
      </w:pPr>
      <w:bookmarkStart w:id="8" w:name="_Toc235783525"/>
      <w:r>
        <w:rPr>
          <w:rStyle w:val="DWHdgPara"/>
          <w:b/>
          <w:bCs/>
        </w:rPr>
        <w:t>Conclusion</w:t>
      </w:r>
      <w:bookmarkEnd w:id="8"/>
    </w:p>
    <w:p w14:paraId="547D0D81" w14:textId="77777777" w:rsidR="00EA0845" w:rsidRDefault="00EA0845" w:rsidP="00EA0845">
      <w:pPr>
        <w:pStyle w:val="DWParaNum1"/>
      </w:pPr>
      <w:r>
        <w:t xml:space="preserve">The experimental results demonstrate that the Taguchi method successfully identified the factors with the greatest influence on catapult range. Analysis of the orthogonal array indicated that pull back was the most significant control variable, followed by band front position and stop position. These factors produced the largest changes in average range and therefore had the greatest impact on system performance. </w:t>
      </w:r>
    </w:p>
    <w:p w14:paraId="5C7BF2B7" w14:textId="77777777" w:rsidR="00EA0845" w:rsidRDefault="00EA0845" w:rsidP="00EA0845">
      <w:pPr>
        <w:pStyle w:val="DWParaNum1"/>
      </w:pPr>
      <w:r>
        <w:lastRenderedPageBreak/>
        <w:t xml:space="preserve">The refinement exercise validated these findings by showing that the combination of stop position 3 and pull back 170 achieved the highest average range of 269.3. This result confirms that increasing the stored elastic energy and optimising the release geometry significantly improved launch performance. </w:t>
      </w:r>
    </w:p>
    <w:p w14:paraId="5703F34A" w14:textId="1A1B430E" w:rsidR="00273E03" w:rsidRPr="00273E03" w:rsidRDefault="00EA0845" w:rsidP="00EA0845">
      <w:pPr>
        <w:pStyle w:val="DWParaNum1"/>
      </w:pPr>
      <w:r>
        <w:t>Overall, the exercise demonstrated that the Taguchi method provides an efficient means of identifying critical parameters within an engineering system. By using only a limited number of experiments, it was possible to determine the key drivers of performance and establish an evidence-based understanding of the catapult's behaviour.</w:t>
      </w:r>
    </w:p>
    <w:p w14:paraId="17DEE160" w14:textId="2186ABAB" w:rsidR="00470164" w:rsidRPr="008068FF" w:rsidRDefault="00945E4A" w:rsidP="008068FF">
      <w:pPr>
        <w:pStyle w:val="Heading1"/>
        <w:rPr>
          <w:rStyle w:val="DWHdgPara"/>
          <w:b/>
          <w:bCs/>
        </w:rPr>
      </w:pPr>
      <w:bookmarkStart w:id="9" w:name="_Toc235783526"/>
      <w:r>
        <w:rPr>
          <w:rStyle w:val="DWHdgPara"/>
          <w:b/>
          <w:bCs/>
        </w:rPr>
        <w:t>Reflection</w:t>
      </w:r>
      <w:bookmarkEnd w:id="9"/>
    </w:p>
    <w:p w14:paraId="257C063C" w14:textId="77777777" w:rsidR="000541A7" w:rsidRDefault="00A50081" w:rsidP="000541A7">
      <w:pPr>
        <w:pStyle w:val="DWParaNum1"/>
      </w:pPr>
      <w:r w:rsidRPr="00A50081">
        <w:t xml:space="preserve"> </w:t>
      </w:r>
      <w:r w:rsidR="000541A7">
        <w:t xml:space="preserve">The analysis suggests that the experimental approach was effective in distinguishing between influential and non-influential variables. However, the results were subject to several noise factors, including operator technique, band twisting and variations in how the projectile was positioned prior to launch. These sources of variability may account for some of the spread observed within the dataset. </w:t>
      </w:r>
    </w:p>
    <w:p w14:paraId="5B99923E" w14:textId="2F361D17" w:rsidR="00A50081" w:rsidRDefault="000541A7" w:rsidP="000541A7">
      <w:pPr>
        <w:pStyle w:val="DWParaNum1"/>
      </w:pPr>
      <w:r>
        <w:t>Future experimentation could improve confidence in the results through a larger sample size, tighter control of environmental variables and the use of automated release mechanisms to minimise operator effects. Despite these limitations, the results provide a clear demonstration of the value of Taguchi methods in supporting rapid engineering optimisation and decision</w:t>
      </w:r>
      <w:r w:rsidR="004E22AD">
        <w:t xml:space="preserve"> </w:t>
      </w:r>
      <w:r>
        <w:t>making.</w:t>
      </w:r>
    </w:p>
    <w:p w14:paraId="3E8AADE2" w14:textId="4F3F35EB" w:rsidR="006C6651" w:rsidRDefault="006C6651" w:rsidP="006C6651">
      <w:pPr>
        <w:pStyle w:val="DWParaNum1"/>
        <w:numPr>
          <w:ilvl w:val="0"/>
          <w:numId w:val="0"/>
        </w:numPr>
      </w:pPr>
      <w:r>
        <w:br w:type="page"/>
      </w:r>
    </w:p>
    <w:bookmarkEnd w:id="4" w:displacedByCustomXml="next"/>
    <w:bookmarkEnd w:id="2" w:displacedByCustomXml="next"/>
    <w:bookmarkEnd w:id="1" w:displacedByCustomXml="next"/>
    <w:bookmarkEnd w:id="0" w:displacedByCustomXml="next"/>
    <w:bookmarkStart w:id="10" w:name="_Toc235783527" w:displacedByCustomXml="next"/>
    <w:sdt>
      <w:sdtPr>
        <w:rPr>
          <w:rFonts w:eastAsia="Times New Roman" w:cs="Times New Roman"/>
          <w:b w:val="0"/>
          <w:sz w:val="22"/>
          <w:szCs w:val="20"/>
        </w:rPr>
        <w:id w:val="1412196299"/>
        <w:docPartObj>
          <w:docPartGallery w:val="Bibliographies"/>
          <w:docPartUnique/>
        </w:docPartObj>
      </w:sdtPr>
      <w:sdtEndPr/>
      <w:sdtContent>
        <w:p w14:paraId="53CFD40B" w14:textId="0EC1563E" w:rsidR="004E22AD" w:rsidRDefault="004E22AD">
          <w:pPr>
            <w:pStyle w:val="Heading1"/>
          </w:pPr>
          <w:r>
            <w:t>References</w:t>
          </w:r>
          <w:bookmarkEnd w:id="10"/>
        </w:p>
        <w:sdt>
          <w:sdtPr>
            <w:id w:val="-573587230"/>
            <w:bibliography/>
          </w:sdtPr>
          <w:sdtEndPr/>
          <w:sdtContent>
            <w:p w14:paraId="72F337D7" w14:textId="77777777" w:rsidR="00C029C7" w:rsidRDefault="004E22AD">
              <w:pPr>
                <w:rPr>
                  <w:rFonts w:ascii="Times New Roman" w:hAnsi="Times New Roman"/>
                  <w:noProof/>
                  <w:kern w:val="0"/>
                  <w:sz w:val="20"/>
                  <w:lang w:eastAsia="en-GB"/>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2"/>
              </w:tblGrid>
              <w:tr w:rsidR="00C029C7" w14:paraId="4AC0C5DD" w14:textId="77777777">
                <w:trPr>
                  <w:divId w:val="1678574071"/>
                  <w:tblCellSpacing w:w="15" w:type="dxa"/>
                </w:trPr>
                <w:tc>
                  <w:tcPr>
                    <w:tcW w:w="50" w:type="pct"/>
                    <w:hideMark/>
                  </w:tcPr>
                  <w:p w14:paraId="78955452" w14:textId="57304C7D" w:rsidR="00C029C7" w:rsidRDefault="00C029C7">
                    <w:pPr>
                      <w:pStyle w:val="Bibliography"/>
                      <w:rPr>
                        <w:noProof/>
                        <w:kern w:val="0"/>
                        <w:sz w:val="24"/>
                        <w:szCs w:val="24"/>
                      </w:rPr>
                    </w:pPr>
                    <w:r>
                      <w:rPr>
                        <w:noProof/>
                      </w:rPr>
                      <w:t xml:space="preserve">[1] </w:t>
                    </w:r>
                  </w:p>
                </w:tc>
                <w:tc>
                  <w:tcPr>
                    <w:tcW w:w="0" w:type="auto"/>
                    <w:hideMark/>
                  </w:tcPr>
                  <w:p w14:paraId="13D0C275" w14:textId="77777777" w:rsidR="00C029C7" w:rsidRDefault="00C029C7">
                    <w:pPr>
                      <w:pStyle w:val="Bibliography"/>
                      <w:rPr>
                        <w:noProof/>
                      </w:rPr>
                    </w:pPr>
                    <w:r>
                      <w:rPr>
                        <w:noProof/>
                      </w:rPr>
                      <w:t xml:space="preserve">S. K. Karna and D. R. Sahai, “An Overview on Taguchi Method,” </w:t>
                    </w:r>
                    <w:r>
                      <w:rPr>
                        <w:i/>
                        <w:iCs/>
                        <w:noProof/>
                      </w:rPr>
                      <w:t xml:space="preserve">International Journal of Engineering and Mathematical Sciences, </w:t>
                    </w:r>
                    <w:r>
                      <w:rPr>
                        <w:noProof/>
                      </w:rPr>
                      <w:t xml:space="preserve">vol. 1, pp. 11-18, 2012. </w:t>
                    </w:r>
                  </w:p>
                </w:tc>
              </w:tr>
            </w:tbl>
            <w:p w14:paraId="60739470" w14:textId="77777777" w:rsidR="00C029C7" w:rsidRDefault="00C029C7">
              <w:pPr>
                <w:divId w:val="1678574071"/>
                <w:rPr>
                  <w:noProof/>
                </w:rPr>
              </w:pPr>
            </w:p>
            <w:p w14:paraId="67068196" w14:textId="44FF5315" w:rsidR="004E22AD" w:rsidRDefault="004E22AD">
              <w:r>
                <w:rPr>
                  <w:b/>
                  <w:bCs/>
                </w:rPr>
                <w:fldChar w:fldCharType="end"/>
              </w:r>
            </w:p>
          </w:sdtContent>
        </w:sdt>
      </w:sdtContent>
    </w:sdt>
    <w:p w14:paraId="71DD638A" w14:textId="77777777" w:rsidR="0001685D" w:rsidRPr="00E35EF1" w:rsidRDefault="0001685D" w:rsidP="00824AEB">
      <w:pPr>
        <w:pStyle w:val="DWParaNum2"/>
        <w:numPr>
          <w:ilvl w:val="0"/>
          <w:numId w:val="0"/>
        </w:numPr>
        <w:rPr>
          <w:rFonts w:cs="Arial"/>
        </w:rPr>
      </w:pPr>
    </w:p>
    <w:sectPr w:rsidR="0001685D" w:rsidRPr="00E35EF1" w:rsidSect="000B149D">
      <w:headerReference w:type="even" r:id="rId13"/>
      <w:headerReference w:type="default" r:id="rId14"/>
      <w:footerReference w:type="even" r:id="rId15"/>
      <w:footerReference w:type="default" r:id="rId16"/>
      <w:headerReference w:type="first" r:id="rId17"/>
      <w:footerReference w:type="first" r:id="rId18"/>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B7CD8" w14:textId="77777777" w:rsidR="00AD429C" w:rsidRDefault="00AD429C"/>
  </w:endnote>
  <w:endnote w:type="continuationSeparator" w:id="0">
    <w:p w14:paraId="4F0C4C06" w14:textId="77777777" w:rsidR="00AD429C" w:rsidRDefault="00AD429C">
      <w:r>
        <w:continuationSeparator/>
      </w:r>
    </w:p>
  </w:endnote>
  <w:endnote w:type="continuationNotice" w:id="1">
    <w:p w14:paraId="52B498F6" w14:textId="77777777" w:rsidR="00AD429C" w:rsidRDefault="00AD429C">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Bold">
    <w:altName w:val="Arial"/>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BC7BF" w14:textId="5BBD4E26" w:rsidR="00D85792" w:rsidRDefault="00D857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69999" w14:textId="77777777" w:rsidR="00AD429C" w:rsidRDefault="00AD429C">
      <w:r>
        <w:continuationSeparator/>
      </w:r>
    </w:p>
  </w:footnote>
  <w:footnote w:type="continuationSeparator" w:id="0">
    <w:p w14:paraId="0847E91F" w14:textId="77777777" w:rsidR="00AD429C" w:rsidRDefault="00AD429C">
      <w:r>
        <w:continuationSeparator/>
      </w:r>
    </w:p>
  </w:footnote>
  <w:footnote w:type="continuationNotice" w:id="1">
    <w:p w14:paraId="6F970922" w14:textId="77777777" w:rsidR="00AD429C" w:rsidRDefault="00AD429C">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D82F" w14:textId="342D38A8" w:rsidR="00D85792" w:rsidRDefault="00D85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02655" w14:textId="4D5191BD" w:rsidR="00D85792" w:rsidRPr="00E35EF1" w:rsidRDefault="00D85792" w:rsidP="00E35E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F58C5"/>
    <w:multiLevelType w:val="multilevel"/>
    <w:tmpl w:val="8A5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3" w15:restartNumberingAfterBreak="0">
    <w:nsid w:val="0D0A7423"/>
    <w:multiLevelType w:val="multilevel"/>
    <w:tmpl w:val="44D8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72B06"/>
    <w:multiLevelType w:val="multilevel"/>
    <w:tmpl w:val="7C16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F4B04"/>
    <w:multiLevelType w:val="multilevel"/>
    <w:tmpl w:val="42A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737DFF"/>
    <w:multiLevelType w:val="hybridMultilevel"/>
    <w:tmpl w:val="336C178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26153EA7"/>
    <w:multiLevelType w:val="multilevel"/>
    <w:tmpl w:val="7710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79503F"/>
    <w:multiLevelType w:val="multilevel"/>
    <w:tmpl w:val="8C087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037E7"/>
    <w:multiLevelType w:val="hybridMultilevel"/>
    <w:tmpl w:val="84007B54"/>
    <w:lvl w:ilvl="0" w:tplc="9EEC5B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12"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3"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4" w15:restartNumberingAfterBreak="0">
    <w:nsid w:val="552E06FC"/>
    <w:multiLevelType w:val="multilevel"/>
    <w:tmpl w:val="4918A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1C27A0"/>
    <w:multiLevelType w:val="multilevel"/>
    <w:tmpl w:val="9C283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17"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20309A"/>
    <w:multiLevelType w:val="multilevel"/>
    <w:tmpl w:val="528C4EFA"/>
    <w:numStyleLink w:val="JacksTemplate"/>
  </w:abstractNum>
  <w:abstractNum w:abstractNumId="19" w15:restartNumberingAfterBreak="0">
    <w:nsid w:val="66F173E8"/>
    <w:multiLevelType w:val="multilevel"/>
    <w:tmpl w:val="947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825CF5"/>
    <w:multiLevelType w:val="multilevel"/>
    <w:tmpl w:val="B844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9E6490"/>
    <w:multiLevelType w:val="multilevel"/>
    <w:tmpl w:val="62E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3C0587"/>
    <w:multiLevelType w:val="multilevel"/>
    <w:tmpl w:val="5FA4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45C9E"/>
    <w:multiLevelType w:val="multilevel"/>
    <w:tmpl w:val="C56C7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26"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860240005">
    <w:abstractNumId w:val="13"/>
  </w:num>
  <w:num w:numId="2" w16cid:durableId="1077559390">
    <w:abstractNumId w:val="7"/>
  </w:num>
  <w:num w:numId="3" w16cid:durableId="1691443904">
    <w:abstractNumId w:val="11"/>
  </w:num>
  <w:num w:numId="4" w16cid:durableId="205718980">
    <w:abstractNumId w:val="12"/>
  </w:num>
  <w:num w:numId="5" w16cid:durableId="1116681469">
    <w:abstractNumId w:val="16"/>
  </w:num>
  <w:num w:numId="6" w16cid:durableId="1975207705">
    <w:abstractNumId w:val="2"/>
  </w:num>
  <w:num w:numId="7" w16cid:durableId="1290473628">
    <w:abstractNumId w:val="25"/>
  </w:num>
  <w:num w:numId="8" w16cid:durableId="790441196">
    <w:abstractNumId w:val="26"/>
  </w:num>
  <w:num w:numId="9" w16cid:durableId="1279681385">
    <w:abstractNumId w:val="17"/>
  </w:num>
  <w:num w:numId="10" w16cid:durableId="1542790245">
    <w:abstractNumId w:val="24"/>
  </w:num>
  <w:num w:numId="11" w16cid:durableId="2046445706">
    <w:abstractNumId w:val="18"/>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855726598">
    <w:abstractNumId w:val="0"/>
  </w:num>
  <w:num w:numId="13" w16cid:durableId="1209685172">
    <w:abstractNumId w:val="6"/>
  </w:num>
  <w:num w:numId="14" w16cid:durableId="1291588870">
    <w:abstractNumId w:val="10"/>
  </w:num>
  <w:num w:numId="15" w16cid:durableId="2111007316">
    <w:abstractNumId w:val="8"/>
  </w:num>
  <w:num w:numId="16" w16cid:durableId="586692316">
    <w:abstractNumId w:val="23"/>
  </w:num>
  <w:num w:numId="17" w16cid:durableId="1575234420">
    <w:abstractNumId w:val="22"/>
  </w:num>
  <w:num w:numId="18" w16cid:durableId="464853273">
    <w:abstractNumId w:val="5"/>
  </w:num>
  <w:num w:numId="19" w16cid:durableId="802886131">
    <w:abstractNumId w:val="21"/>
  </w:num>
  <w:num w:numId="20" w16cid:durableId="1131872646">
    <w:abstractNumId w:val="9"/>
  </w:num>
  <w:num w:numId="21" w16cid:durableId="321273156">
    <w:abstractNumId w:val="15"/>
  </w:num>
  <w:num w:numId="22" w16cid:durableId="38212227">
    <w:abstractNumId w:val="14"/>
  </w:num>
  <w:num w:numId="23" w16cid:durableId="742721143">
    <w:abstractNumId w:val="20"/>
  </w:num>
  <w:num w:numId="24" w16cid:durableId="968171191">
    <w:abstractNumId w:val="4"/>
  </w:num>
  <w:num w:numId="25" w16cid:durableId="1620336493">
    <w:abstractNumId w:val="3"/>
  </w:num>
  <w:num w:numId="26" w16cid:durableId="1006440899">
    <w:abstractNumId w:val="19"/>
  </w:num>
  <w:num w:numId="27" w16cid:durableId="18730368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1273796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1F92"/>
    <w:rsid w:val="00003431"/>
    <w:rsid w:val="0000405D"/>
    <w:rsid w:val="000044BB"/>
    <w:rsid w:val="00005D46"/>
    <w:rsid w:val="000068C1"/>
    <w:rsid w:val="000117D3"/>
    <w:rsid w:val="00012390"/>
    <w:rsid w:val="0001323D"/>
    <w:rsid w:val="0001515C"/>
    <w:rsid w:val="0001685D"/>
    <w:rsid w:val="0002357D"/>
    <w:rsid w:val="0002596D"/>
    <w:rsid w:val="00027E1B"/>
    <w:rsid w:val="00031610"/>
    <w:rsid w:val="00031E0C"/>
    <w:rsid w:val="00035182"/>
    <w:rsid w:val="00035AE9"/>
    <w:rsid w:val="0004040C"/>
    <w:rsid w:val="00040E47"/>
    <w:rsid w:val="00042D2D"/>
    <w:rsid w:val="00043AE8"/>
    <w:rsid w:val="00043C08"/>
    <w:rsid w:val="00046623"/>
    <w:rsid w:val="00046C61"/>
    <w:rsid w:val="000507BB"/>
    <w:rsid w:val="00050CF7"/>
    <w:rsid w:val="0005321A"/>
    <w:rsid w:val="00053604"/>
    <w:rsid w:val="00053FDB"/>
    <w:rsid w:val="000541A7"/>
    <w:rsid w:val="0005549F"/>
    <w:rsid w:val="0005604A"/>
    <w:rsid w:val="000573C0"/>
    <w:rsid w:val="00060377"/>
    <w:rsid w:val="000612AA"/>
    <w:rsid w:val="000625D7"/>
    <w:rsid w:val="00062C12"/>
    <w:rsid w:val="000640A4"/>
    <w:rsid w:val="0007080A"/>
    <w:rsid w:val="00071A44"/>
    <w:rsid w:val="000749D0"/>
    <w:rsid w:val="000753FF"/>
    <w:rsid w:val="00084A0E"/>
    <w:rsid w:val="00084FDA"/>
    <w:rsid w:val="00085A50"/>
    <w:rsid w:val="00085F22"/>
    <w:rsid w:val="000A1BA8"/>
    <w:rsid w:val="000A1D63"/>
    <w:rsid w:val="000A586A"/>
    <w:rsid w:val="000A6908"/>
    <w:rsid w:val="000A775E"/>
    <w:rsid w:val="000B149D"/>
    <w:rsid w:val="000B2486"/>
    <w:rsid w:val="000B44B3"/>
    <w:rsid w:val="000B5F6B"/>
    <w:rsid w:val="000B723C"/>
    <w:rsid w:val="000B7DA0"/>
    <w:rsid w:val="000C05E1"/>
    <w:rsid w:val="000C12FE"/>
    <w:rsid w:val="000C13BA"/>
    <w:rsid w:val="000C1449"/>
    <w:rsid w:val="000D5B47"/>
    <w:rsid w:val="000D6508"/>
    <w:rsid w:val="000D7B2E"/>
    <w:rsid w:val="000E0BBC"/>
    <w:rsid w:val="000E3EC3"/>
    <w:rsid w:val="000E4157"/>
    <w:rsid w:val="000F34DA"/>
    <w:rsid w:val="000F3636"/>
    <w:rsid w:val="000F39FE"/>
    <w:rsid w:val="000F57B6"/>
    <w:rsid w:val="00100FF6"/>
    <w:rsid w:val="0010108A"/>
    <w:rsid w:val="00101618"/>
    <w:rsid w:val="001047BA"/>
    <w:rsid w:val="00104F1B"/>
    <w:rsid w:val="00105E28"/>
    <w:rsid w:val="00106B2C"/>
    <w:rsid w:val="001072F8"/>
    <w:rsid w:val="00110B91"/>
    <w:rsid w:val="0011104C"/>
    <w:rsid w:val="0011229E"/>
    <w:rsid w:val="00112CA1"/>
    <w:rsid w:val="00112FBD"/>
    <w:rsid w:val="0011301E"/>
    <w:rsid w:val="001135BE"/>
    <w:rsid w:val="00114510"/>
    <w:rsid w:val="0011484D"/>
    <w:rsid w:val="00121530"/>
    <w:rsid w:val="00123C9C"/>
    <w:rsid w:val="0012419D"/>
    <w:rsid w:val="00124C4D"/>
    <w:rsid w:val="00124D8F"/>
    <w:rsid w:val="00126A20"/>
    <w:rsid w:val="00126C30"/>
    <w:rsid w:val="00127435"/>
    <w:rsid w:val="00130D0E"/>
    <w:rsid w:val="001318F2"/>
    <w:rsid w:val="00131A5D"/>
    <w:rsid w:val="001320E1"/>
    <w:rsid w:val="0013415B"/>
    <w:rsid w:val="00134AA3"/>
    <w:rsid w:val="00134AC7"/>
    <w:rsid w:val="001364C7"/>
    <w:rsid w:val="0014066E"/>
    <w:rsid w:val="001447DD"/>
    <w:rsid w:val="00144CCF"/>
    <w:rsid w:val="00146BFA"/>
    <w:rsid w:val="0014746A"/>
    <w:rsid w:val="00150674"/>
    <w:rsid w:val="00151494"/>
    <w:rsid w:val="001541AF"/>
    <w:rsid w:val="00164497"/>
    <w:rsid w:val="001646DF"/>
    <w:rsid w:val="00164DC1"/>
    <w:rsid w:val="0016638F"/>
    <w:rsid w:val="001700B4"/>
    <w:rsid w:val="00170A49"/>
    <w:rsid w:val="00171738"/>
    <w:rsid w:val="00174528"/>
    <w:rsid w:val="0017563B"/>
    <w:rsid w:val="00177F10"/>
    <w:rsid w:val="00177F3C"/>
    <w:rsid w:val="00180828"/>
    <w:rsid w:val="001823CF"/>
    <w:rsid w:val="00182858"/>
    <w:rsid w:val="00183E9B"/>
    <w:rsid w:val="001857CE"/>
    <w:rsid w:val="00185FE8"/>
    <w:rsid w:val="00190F1A"/>
    <w:rsid w:val="0019166A"/>
    <w:rsid w:val="00195E37"/>
    <w:rsid w:val="00196387"/>
    <w:rsid w:val="001A07E1"/>
    <w:rsid w:val="001A17A8"/>
    <w:rsid w:val="001A2EB6"/>
    <w:rsid w:val="001A33B2"/>
    <w:rsid w:val="001A340A"/>
    <w:rsid w:val="001A39B9"/>
    <w:rsid w:val="001A46B5"/>
    <w:rsid w:val="001A4F27"/>
    <w:rsid w:val="001A50FB"/>
    <w:rsid w:val="001A69C2"/>
    <w:rsid w:val="001B01CD"/>
    <w:rsid w:val="001B5B8E"/>
    <w:rsid w:val="001B6338"/>
    <w:rsid w:val="001C1B6A"/>
    <w:rsid w:val="001C2B5F"/>
    <w:rsid w:val="001C3A8A"/>
    <w:rsid w:val="001C3D01"/>
    <w:rsid w:val="001C6FD7"/>
    <w:rsid w:val="001C7855"/>
    <w:rsid w:val="001C7F67"/>
    <w:rsid w:val="001D01A5"/>
    <w:rsid w:val="001D18B4"/>
    <w:rsid w:val="001D310A"/>
    <w:rsid w:val="001D49F3"/>
    <w:rsid w:val="001D6259"/>
    <w:rsid w:val="001E1C93"/>
    <w:rsid w:val="001E2DDC"/>
    <w:rsid w:val="001E30E8"/>
    <w:rsid w:val="001E6134"/>
    <w:rsid w:val="001E65B9"/>
    <w:rsid w:val="001E6C51"/>
    <w:rsid w:val="001E7891"/>
    <w:rsid w:val="001F45D6"/>
    <w:rsid w:val="001F6A77"/>
    <w:rsid w:val="001F6BB0"/>
    <w:rsid w:val="001F6FF3"/>
    <w:rsid w:val="00200F48"/>
    <w:rsid w:val="002013EF"/>
    <w:rsid w:val="002043B4"/>
    <w:rsid w:val="002057E4"/>
    <w:rsid w:val="002076D9"/>
    <w:rsid w:val="002107A9"/>
    <w:rsid w:val="002170FD"/>
    <w:rsid w:val="00217B76"/>
    <w:rsid w:val="00217DEA"/>
    <w:rsid w:val="00217F60"/>
    <w:rsid w:val="0022040F"/>
    <w:rsid w:val="002214D1"/>
    <w:rsid w:val="00222720"/>
    <w:rsid w:val="00222A08"/>
    <w:rsid w:val="0022420D"/>
    <w:rsid w:val="002248EF"/>
    <w:rsid w:val="0022613C"/>
    <w:rsid w:val="00231DB8"/>
    <w:rsid w:val="002326CC"/>
    <w:rsid w:val="002332CE"/>
    <w:rsid w:val="00234189"/>
    <w:rsid w:val="00236608"/>
    <w:rsid w:val="002420B7"/>
    <w:rsid w:val="00244B56"/>
    <w:rsid w:val="002507BA"/>
    <w:rsid w:val="0025175A"/>
    <w:rsid w:val="0025205B"/>
    <w:rsid w:val="002532C4"/>
    <w:rsid w:val="0025373C"/>
    <w:rsid w:val="00253911"/>
    <w:rsid w:val="002552A6"/>
    <w:rsid w:val="00255F07"/>
    <w:rsid w:val="00256A9D"/>
    <w:rsid w:val="0025743B"/>
    <w:rsid w:val="00257B80"/>
    <w:rsid w:val="00260853"/>
    <w:rsid w:val="00261114"/>
    <w:rsid w:val="00261499"/>
    <w:rsid w:val="00261D40"/>
    <w:rsid w:val="00261D7C"/>
    <w:rsid w:val="00261F6D"/>
    <w:rsid w:val="0026365B"/>
    <w:rsid w:val="00267203"/>
    <w:rsid w:val="00272DB0"/>
    <w:rsid w:val="00273E03"/>
    <w:rsid w:val="00274739"/>
    <w:rsid w:val="00274779"/>
    <w:rsid w:val="00276EF1"/>
    <w:rsid w:val="002774C2"/>
    <w:rsid w:val="002801F5"/>
    <w:rsid w:val="002855FC"/>
    <w:rsid w:val="00285954"/>
    <w:rsid w:val="00286ACF"/>
    <w:rsid w:val="00290D82"/>
    <w:rsid w:val="002937F5"/>
    <w:rsid w:val="00295ABA"/>
    <w:rsid w:val="00297DBC"/>
    <w:rsid w:val="002A0EF6"/>
    <w:rsid w:val="002A4488"/>
    <w:rsid w:val="002A4512"/>
    <w:rsid w:val="002A5E6B"/>
    <w:rsid w:val="002A6A64"/>
    <w:rsid w:val="002B0B55"/>
    <w:rsid w:val="002B0FA5"/>
    <w:rsid w:val="002B355F"/>
    <w:rsid w:val="002B4BED"/>
    <w:rsid w:val="002B5E13"/>
    <w:rsid w:val="002C002C"/>
    <w:rsid w:val="002C3196"/>
    <w:rsid w:val="002C3A65"/>
    <w:rsid w:val="002C55B0"/>
    <w:rsid w:val="002C6235"/>
    <w:rsid w:val="002D0AED"/>
    <w:rsid w:val="002D2D32"/>
    <w:rsid w:val="002D6335"/>
    <w:rsid w:val="002E16D9"/>
    <w:rsid w:val="002E465B"/>
    <w:rsid w:val="002F1B63"/>
    <w:rsid w:val="002F2EC2"/>
    <w:rsid w:val="002F49E6"/>
    <w:rsid w:val="002F624D"/>
    <w:rsid w:val="0030077C"/>
    <w:rsid w:val="0030365B"/>
    <w:rsid w:val="00304177"/>
    <w:rsid w:val="0030427A"/>
    <w:rsid w:val="00307416"/>
    <w:rsid w:val="003124F5"/>
    <w:rsid w:val="003138F5"/>
    <w:rsid w:val="0031408C"/>
    <w:rsid w:val="0032152E"/>
    <w:rsid w:val="003234E6"/>
    <w:rsid w:val="003313D8"/>
    <w:rsid w:val="00331E7B"/>
    <w:rsid w:val="00331E8E"/>
    <w:rsid w:val="003361B9"/>
    <w:rsid w:val="00343B2D"/>
    <w:rsid w:val="003464F7"/>
    <w:rsid w:val="0034680E"/>
    <w:rsid w:val="00346CAD"/>
    <w:rsid w:val="00347756"/>
    <w:rsid w:val="00350128"/>
    <w:rsid w:val="003506E9"/>
    <w:rsid w:val="00350B01"/>
    <w:rsid w:val="003513B9"/>
    <w:rsid w:val="003532AD"/>
    <w:rsid w:val="003534CA"/>
    <w:rsid w:val="003576F1"/>
    <w:rsid w:val="00361DC1"/>
    <w:rsid w:val="00363D47"/>
    <w:rsid w:val="00364120"/>
    <w:rsid w:val="003709C5"/>
    <w:rsid w:val="00373D17"/>
    <w:rsid w:val="0037539F"/>
    <w:rsid w:val="00376207"/>
    <w:rsid w:val="00377E18"/>
    <w:rsid w:val="00380012"/>
    <w:rsid w:val="0038319D"/>
    <w:rsid w:val="0038322A"/>
    <w:rsid w:val="00383C02"/>
    <w:rsid w:val="00385039"/>
    <w:rsid w:val="003956C0"/>
    <w:rsid w:val="0039633C"/>
    <w:rsid w:val="00396446"/>
    <w:rsid w:val="003A0F40"/>
    <w:rsid w:val="003A1F5E"/>
    <w:rsid w:val="003A321A"/>
    <w:rsid w:val="003A3237"/>
    <w:rsid w:val="003A4C05"/>
    <w:rsid w:val="003A5206"/>
    <w:rsid w:val="003A5677"/>
    <w:rsid w:val="003A5F2E"/>
    <w:rsid w:val="003A6803"/>
    <w:rsid w:val="003A7A75"/>
    <w:rsid w:val="003B04A4"/>
    <w:rsid w:val="003B15DE"/>
    <w:rsid w:val="003B3A8B"/>
    <w:rsid w:val="003B6152"/>
    <w:rsid w:val="003B6165"/>
    <w:rsid w:val="003B6382"/>
    <w:rsid w:val="003C16B7"/>
    <w:rsid w:val="003C1CD6"/>
    <w:rsid w:val="003C4E5C"/>
    <w:rsid w:val="003C5022"/>
    <w:rsid w:val="003C7693"/>
    <w:rsid w:val="003D01FE"/>
    <w:rsid w:val="003D0BE6"/>
    <w:rsid w:val="003D1BDF"/>
    <w:rsid w:val="003D218D"/>
    <w:rsid w:val="003D3929"/>
    <w:rsid w:val="003D7D5D"/>
    <w:rsid w:val="003E0653"/>
    <w:rsid w:val="003E06A4"/>
    <w:rsid w:val="003E0CEC"/>
    <w:rsid w:val="003E0FA1"/>
    <w:rsid w:val="003E1066"/>
    <w:rsid w:val="003E6790"/>
    <w:rsid w:val="003E788C"/>
    <w:rsid w:val="003F00CE"/>
    <w:rsid w:val="003F1F6F"/>
    <w:rsid w:val="003F2A6E"/>
    <w:rsid w:val="003F2AD7"/>
    <w:rsid w:val="003F2E85"/>
    <w:rsid w:val="003F2F15"/>
    <w:rsid w:val="003F41C0"/>
    <w:rsid w:val="003F49E3"/>
    <w:rsid w:val="003F4E81"/>
    <w:rsid w:val="003F7593"/>
    <w:rsid w:val="003F761F"/>
    <w:rsid w:val="004006CE"/>
    <w:rsid w:val="0040303D"/>
    <w:rsid w:val="00403C29"/>
    <w:rsid w:val="00403D0C"/>
    <w:rsid w:val="00405DEA"/>
    <w:rsid w:val="00406A5B"/>
    <w:rsid w:val="00406D73"/>
    <w:rsid w:val="00411DB9"/>
    <w:rsid w:val="004145EC"/>
    <w:rsid w:val="0041480B"/>
    <w:rsid w:val="004165B8"/>
    <w:rsid w:val="004169D6"/>
    <w:rsid w:val="0041713C"/>
    <w:rsid w:val="00417249"/>
    <w:rsid w:val="004201F4"/>
    <w:rsid w:val="004228D5"/>
    <w:rsid w:val="0042323A"/>
    <w:rsid w:val="00423F1C"/>
    <w:rsid w:val="00426FB6"/>
    <w:rsid w:val="00436558"/>
    <w:rsid w:val="00436E61"/>
    <w:rsid w:val="00442093"/>
    <w:rsid w:val="00443AE8"/>
    <w:rsid w:val="004450DE"/>
    <w:rsid w:val="00447B89"/>
    <w:rsid w:val="004505EC"/>
    <w:rsid w:val="00451785"/>
    <w:rsid w:val="00452791"/>
    <w:rsid w:val="00454829"/>
    <w:rsid w:val="00455AFA"/>
    <w:rsid w:val="00455DAC"/>
    <w:rsid w:val="00456293"/>
    <w:rsid w:val="004565E1"/>
    <w:rsid w:val="00457122"/>
    <w:rsid w:val="00457ABD"/>
    <w:rsid w:val="0046459C"/>
    <w:rsid w:val="00465629"/>
    <w:rsid w:val="0046605C"/>
    <w:rsid w:val="00466528"/>
    <w:rsid w:val="00470164"/>
    <w:rsid w:val="00470EF6"/>
    <w:rsid w:val="00475FEB"/>
    <w:rsid w:val="004762D1"/>
    <w:rsid w:val="0047730B"/>
    <w:rsid w:val="0048035D"/>
    <w:rsid w:val="00480D6C"/>
    <w:rsid w:val="004810D5"/>
    <w:rsid w:val="004815BE"/>
    <w:rsid w:val="00481DBF"/>
    <w:rsid w:val="0048574F"/>
    <w:rsid w:val="00485A89"/>
    <w:rsid w:val="004872CB"/>
    <w:rsid w:val="004905CE"/>
    <w:rsid w:val="004911C5"/>
    <w:rsid w:val="00493207"/>
    <w:rsid w:val="0049365B"/>
    <w:rsid w:val="0049399C"/>
    <w:rsid w:val="004947C2"/>
    <w:rsid w:val="00495D40"/>
    <w:rsid w:val="00497B8D"/>
    <w:rsid w:val="004A0264"/>
    <w:rsid w:val="004A20A8"/>
    <w:rsid w:val="004A433D"/>
    <w:rsid w:val="004A441C"/>
    <w:rsid w:val="004A49F4"/>
    <w:rsid w:val="004A6461"/>
    <w:rsid w:val="004A6A7A"/>
    <w:rsid w:val="004B20B4"/>
    <w:rsid w:val="004B302F"/>
    <w:rsid w:val="004B51AE"/>
    <w:rsid w:val="004C12B7"/>
    <w:rsid w:val="004C2FE1"/>
    <w:rsid w:val="004C67B6"/>
    <w:rsid w:val="004C7835"/>
    <w:rsid w:val="004D0EB1"/>
    <w:rsid w:val="004D413F"/>
    <w:rsid w:val="004D5B19"/>
    <w:rsid w:val="004D64DC"/>
    <w:rsid w:val="004D72D3"/>
    <w:rsid w:val="004E105A"/>
    <w:rsid w:val="004E1511"/>
    <w:rsid w:val="004E1539"/>
    <w:rsid w:val="004E18ED"/>
    <w:rsid w:val="004E22AD"/>
    <w:rsid w:val="004E2604"/>
    <w:rsid w:val="004E3764"/>
    <w:rsid w:val="004E4EF1"/>
    <w:rsid w:val="004E503C"/>
    <w:rsid w:val="004E6D0A"/>
    <w:rsid w:val="004F098E"/>
    <w:rsid w:val="004F1022"/>
    <w:rsid w:val="004F2C24"/>
    <w:rsid w:val="004F3280"/>
    <w:rsid w:val="004F3500"/>
    <w:rsid w:val="004F502D"/>
    <w:rsid w:val="004F5307"/>
    <w:rsid w:val="004F7725"/>
    <w:rsid w:val="00501A3C"/>
    <w:rsid w:val="00503B87"/>
    <w:rsid w:val="0050768D"/>
    <w:rsid w:val="00510B48"/>
    <w:rsid w:val="00510BE1"/>
    <w:rsid w:val="005111EC"/>
    <w:rsid w:val="0051338A"/>
    <w:rsid w:val="00514DE1"/>
    <w:rsid w:val="005244ED"/>
    <w:rsid w:val="00526418"/>
    <w:rsid w:val="0053229A"/>
    <w:rsid w:val="00532795"/>
    <w:rsid w:val="0053282F"/>
    <w:rsid w:val="005354B3"/>
    <w:rsid w:val="0053680E"/>
    <w:rsid w:val="00537569"/>
    <w:rsid w:val="00541B9E"/>
    <w:rsid w:val="00543C01"/>
    <w:rsid w:val="00543D6B"/>
    <w:rsid w:val="0055160F"/>
    <w:rsid w:val="00552880"/>
    <w:rsid w:val="00555D18"/>
    <w:rsid w:val="0055611B"/>
    <w:rsid w:val="00556D2C"/>
    <w:rsid w:val="005576F3"/>
    <w:rsid w:val="005600DC"/>
    <w:rsid w:val="00561401"/>
    <w:rsid w:val="00561EA1"/>
    <w:rsid w:val="00562AF6"/>
    <w:rsid w:val="00564CFD"/>
    <w:rsid w:val="005656F8"/>
    <w:rsid w:val="00565F41"/>
    <w:rsid w:val="0057137C"/>
    <w:rsid w:val="0057158C"/>
    <w:rsid w:val="005721BC"/>
    <w:rsid w:val="005722C9"/>
    <w:rsid w:val="00575FDB"/>
    <w:rsid w:val="00576620"/>
    <w:rsid w:val="00577954"/>
    <w:rsid w:val="005830A9"/>
    <w:rsid w:val="0058510C"/>
    <w:rsid w:val="005856AA"/>
    <w:rsid w:val="005869C8"/>
    <w:rsid w:val="005871B5"/>
    <w:rsid w:val="00591E11"/>
    <w:rsid w:val="00594DFB"/>
    <w:rsid w:val="005A107B"/>
    <w:rsid w:val="005A1D9C"/>
    <w:rsid w:val="005A22D8"/>
    <w:rsid w:val="005A3940"/>
    <w:rsid w:val="005A485A"/>
    <w:rsid w:val="005A4D13"/>
    <w:rsid w:val="005A6C9C"/>
    <w:rsid w:val="005B0205"/>
    <w:rsid w:val="005B0FA9"/>
    <w:rsid w:val="005B362C"/>
    <w:rsid w:val="005B4FB8"/>
    <w:rsid w:val="005B695B"/>
    <w:rsid w:val="005B702D"/>
    <w:rsid w:val="005C0433"/>
    <w:rsid w:val="005C1C76"/>
    <w:rsid w:val="005C3BA4"/>
    <w:rsid w:val="005C45E0"/>
    <w:rsid w:val="005C5D25"/>
    <w:rsid w:val="005C7460"/>
    <w:rsid w:val="005D064A"/>
    <w:rsid w:val="005D0D39"/>
    <w:rsid w:val="005D4D34"/>
    <w:rsid w:val="005D572B"/>
    <w:rsid w:val="005D5746"/>
    <w:rsid w:val="005E13EB"/>
    <w:rsid w:val="005E31E3"/>
    <w:rsid w:val="005E32E6"/>
    <w:rsid w:val="005E5E17"/>
    <w:rsid w:val="005E6BE5"/>
    <w:rsid w:val="005F091D"/>
    <w:rsid w:val="005F6E28"/>
    <w:rsid w:val="005F7E58"/>
    <w:rsid w:val="0060143E"/>
    <w:rsid w:val="00601B16"/>
    <w:rsid w:val="00603941"/>
    <w:rsid w:val="006057B9"/>
    <w:rsid w:val="00605F05"/>
    <w:rsid w:val="0060726E"/>
    <w:rsid w:val="0061207D"/>
    <w:rsid w:val="006126DA"/>
    <w:rsid w:val="00612904"/>
    <w:rsid w:val="0061381E"/>
    <w:rsid w:val="00615756"/>
    <w:rsid w:val="00616606"/>
    <w:rsid w:val="006201D6"/>
    <w:rsid w:val="006227B5"/>
    <w:rsid w:val="00624105"/>
    <w:rsid w:val="006252ED"/>
    <w:rsid w:val="006257D0"/>
    <w:rsid w:val="00627DC5"/>
    <w:rsid w:val="0063147E"/>
    <w:rsid w:val="00632148"/>
    <w:rsid w:val="00634459"/>
    <w:rsid w:val="0063725C"/>
    <w:rsid w:val="00642ECE"/>
    <w:rsid w:val="0064346A"/>
    <w:rsid w:val="00643A82"/>
    <w:rsid w:val="00644070"/>
    <w:rsid w:val="00645C1E"/>
    <w:rsid w:val="00646304"/>
    <w:rsid w:val="00650D63"/>
    <w:rsid w:val="006567F1"/>
    <w:rsid w:val="006569C8"/>
    <w:rsid w:val="00657218"/>
    <w:rsid w:val="00660BD6"/>
    <w:rsid w:val="00660BE2"/>
    <w:rsid w:val="00665948"/>
    <w:rsid w:val="006701EA"/>
    <w:rsid w:val="0067199A"/>
    <w:rsid w:val="006805F2"/>
    <w:rsid w:val="006815BF"/>
    <w:rsid w:val="0068577E"/>
    <w:rsid w:val="00686F96"/>
    <w:rsid w:val="00690309"/>
    <w:rsid w:val="006903E6"/>
    <w:rsid w:val="006906E4"/>
    <w:rsid w:val="00694257"/>
    <w:rsid w:val="0069523A"/>
    <w:rsid w:val="006952DE"/>
    <w:rsid w:val="00695A5E"/>
    <w:rsid w:val="00695BDC"/>
    <w:rsid w:val="00696AB3"/>
    <w:rsid w:val="006974A2"/>
    <w:rsid w:val="006974C5"/>
    <w:rsid w:val="00697524"/>
    <w:rsid w:val="006A1037"/>
    <w:rsid w:val="006A211D"/>
    <w:rsid w:val="006A2D00"/>
    <w:rsid w:val="006A38A9"/>
    <w:rsid w:val="006A5419"/>
    <w:rsid w:val="006A5564"/>
    <w:rsid w:val="006B16B1"/>
    <w:rsid w:val="006B1FB0"/>
    <w:rsid w:val="006B51DB"/>
    <w:rsid w:val="006B6266"/>
    <w:rsid w:val="006C051F"/>
    <w:rsid w:val="006C363B"/>
    <w:rsid w:val="006C4CDF"/>
    <w:rsid w:val="006C6651"/>
    <w:rsid w:val="006C74E6"/>
    <w:rsid w:val="006D2908"/>
    <w:rsid w:val="006D3A02"/>
    <w:rsid w:val="006D7A01"/>
    <w:rsid w:val="006E49F1"/>
    <w:rsid w:val="006E58D4"/>
    <w:rsid w:val="006F01CB"/>
    <w:rsid w:val="006F4DBB"/>
    <w:rsid w:val="006F5387"/>
    <w:rsid w:val="006F56B8"/>
    <w:rsid w:val="006F6A0F"/>
    <w:rsid w:val="0070046D"/>
    <w:rsid w:val="007011E9"/>
    <w:rsid w:val="00702B0F"/>
    <w:rsid w:val="0070321F"/>
    <w:rsid w:val="007051E3"/>
    <w:rsid w:val="0070619E"/>
    <w:rsid w:val="00710AFF"/>
    <w:rsid w:val="00715E0F"/>
    <w:rsid w:val="0071726E"/>
    <w:rsid w:val="00722134"/>
    <w:rsid w:val="007221DA"/>
    <w:rsid w:val="00722BBD"/>
    <w:rsid w:val="007231D8"/>
    <w:rsid w:val="00724D46"/>
    <w:rsid w:val="0072671F"/>
    <w:rsid w:val="007300AA"/>
    <w:rsid w:val="00730182"/>
    <w:rsid w:val="00730B43"/>
    <w:rsid w:val="0073470D"/>
    <w:rsid w:val="00735AA5"/>
    <w:rsid w:val="00735AD8"/>
    <w:rsid w:val="00744095"/>
    <w:rsid w:val="00744691"/>
    <w:rsid w:val="00746779"/>
    <w:rsid w:val="007501CF"/>
    <w:rsid w:val="00751EB0"/>
    <w:rsid w:val="007523E2"/>
    <w:rsid w:val="00753ACF"/>
    <w:rsid w:val="00754166"/>
    <w:rsid w:val="00756E08"/>
    <w:rsid w:val="00763F12"/>
    <w:rsid w:val="0076455D"/>
    <w:rsid w:val="00766BFD"/>
    <w:rsid w:val="00770A09"/>
    <w:rsid w:val="00771115"/>
    <w:rsid w:val="00774FCC"/>
    <w:rsid w:val="007759D8"/>
    <w:rsid w:val="0078030C"/>
    <w:rsid w:val="007858F6"/>
    <w:rsid w:val="00785C14"/>
    <w:rsid w:val="00787941"/>
    <w:rsid w:val="007921A3"/>
    <w:rsid w:val="00792997"/>
    <w:rsid w:val="00795A8F"/>
    <w:rsid w:val="007A3A22"/>
    <w:rsid w:val="007A40DB"/>
    <w:rsid w:val="007A4192"/>
    <w:rsid w:val="007A576E"/>
    <w:rsid w:val="007A7055"/>
    <w:rsid w:val="007A746D"/>
    <w:rsid w:val="007A796C"/>
    <w:rsid w:val="007B0DDE"/>
    <w:rsid w:val="007B1D0F"/>
    <w:rsid w:val="007B2EE7"/>
    <w:rsid w:val="007B3A0C"/>
    <w:rsid w:val="007B49BB"/>
    <w:rsid w:val="007B50F4"/>
    <w:rsid w:val="007B5E7F"/>
    <w:rsid w:val="007B60A0"/>
    <w:rsid w:val="007C106F"/>
    <w:rsid w:val="007C1259"/>
    <w:rsid w:val="007C19C4"/>
    <w:rsid w:val="007D051A"/>
    <w:rsid w:val="007D1BF3"/>
    <w:rsid w:val="007D49DC"/>
    <w:rsid w:val="007E18AA"/>
    <w:rsid w:val="007E2FCC"/>
    <w:rsid w:val="007E457C"/>
    <w:rsid w:val="007E4DCF"/>
    <w:rsid w:val="007E5F7E"/>
    <w:rsid w:val="007E7738"/>
    <w:rsid w:val="007E7C17"/>
    <w:rsid w:val="007E7F40"/>
    <w:rsid w:val="007F234C"/>
    <w:rsid w:val="007F28AB"/>
    <w:rsid w:val="007F3252"/>
    <w:rsid w:val="007F349F"/>
    <w:rsid w:val="007F37D8"/>
    <w:rsid w:val="007F5DF0"/>
    <w:rsid w:val="00804ABD"/>
    <w:rsid w:val="00805ADF"/>
    <w:rsid w:val="008068FF"/>
    <w:rsid w:val="00806E07"/>
    <w:rsid w:val="0080706F"/>
    <w:rsid w:val="00807FF0"/>
    <w:rsid w:val="00813E86"/>
    <w:rsid w:val="008157AF"/>
    <w:rsid w:val="00816538"/>
    <w:rsid w:val="008171D3"/>
    <w:rsid w:val="008200E4"/>
    <w:rsid w:val="00821F37"/>
    <w:rsid w:val="00822F56"/>
    <w:rsid w:val="00824AEB"/>
    <w:rsid w:val="008268D4"/>
    <w:rsid w:val="00834A83"/>
    <w:rsid w:val="00835153"/>
    <w:rsid w:val="008356EC"/>
    <w:rsid w:val="0083723B"/>
    <w:rsid w:val="008439AA"/>
    <w:rsid w:val="00844732"/>
    <w:rsid w:val="0084530D"/>
    <w:rsid w:val="00846E59"/>
    <w:rsid w:val="0084708A"/>
    <w:rsid w:val="008526C2"/>
    <w:rsid w:val="00853852"/>
    <w:rsid w:val="00856FB6"/>
    <w:rsid w:val="00861B3C"/>
    <w:rsid w:val="00864A91"/>
    <w:rsid w:val="00865594"/>
    <w:rsid w:val="00865730"/>
    <w:rsid w:val="008668A8"/>
    <w:rsid w:val="00867B67"/>
    <w:rsid w:val="008708DB"/>
    <w:rsid w:val="008718AD"/>
    <w:rsid w:val="00872B79"/>
    <w:rsid w:val="00874FE8"/>
    <w:rsid w:val="008764F4"/>
    <w:rsid w:val="00876607"/>
    <w:rsid w:val="00877269"/>
    <w:rsid w:val="008803E9"/>
    <w:rsid w:val="00882185"/>
    <w:rsid w:val="008843AB"/>
    <w:rsid w:val="00884FF6"/>
    <w:rsid w:val="00891901"/>
    <w:rsid w:val="00893D5A"/>
    <w:rsid w:val="00894140"/>
    <w:rsid w:val="00894ED0"/>
    <w:rsid w:val="00895339"/>
    <w:rsid w:val="00897B6F"/>
    <w:rsid w:val="008A13CF"/>
    <w:rsid w:val="008A2B72"/>
    <w:rsid w:val="008A3D49"/>
    <w:rsid w:val="008A4526"/>
    <w:rsid w:val="008A46B0"/>
    <w:rsid w:val="008A4F1D"/>
    <w:rsid w:val="008A565F"/>
    <w:rsid w:val="008A657E"/>
    <w:rsid w:val="008A6780"/>
    <w:rsid w:val="008B3C5D"/>
    <w:rsid w:val="008B5E20"/>
    <w:rsid w:val="008B7102"/>
    <w:rsid w:val="008B78B9"/>
    <w:rsid w:val="008C2D70"/>
    <w:rsid w:val="008D57E2"/>
    <w:rsid w:val="008E199F"/>
    <w:rsid w:val="008E3D02"/>
    <w:rsid w:val="008E57A7"/>
    <w:rsid w:val="008E5B0D"/>
    <w:rsid w:val="008E7BB4"/>
    <w:rsid w:val="008F309C"/>
    <w:rsid w:val="008F3FF9"/>
    <w:rsid w:val="008F42EE"/>
    <w:rsid w:val="008F4DDA"/>
    <w:rsid w:val="008F5282"/>
    <w:rsid w:val="008F558A"/>
    <w:rsid w:val="008F5B2C"/>
    <w:rsid w:val="008F6B51"/>
    <w:rsid w:val="008F6CAA"/>
    <w:rsid w:val="00900371"/>
    <w:rsid w:val="009006E6"/>
    <w:rsid w:val="00904724"/>
    <w:rsid w:val="00906299"/>
    <w:rsid w:val="00907C35"/>
    <w:rsid w:val="00907EA3"/>
    <w:rsid w:val="009108B8"/>
    <w:rsid w:val="009112BC"/>
    <w:rsid w:val="009118C3"/>
    <w:rsid w:val="00912655"/>
    <w:rsid w:val="00913B6A"/>
    <w:rsid w:val="00915AD5"/>
    <w:rsid w:val="009204BA"/>
    <w:rsid w:val="00922643"/>
    <w:rsid w:val="00922A46"/>
    <w:rsid w:val="0092312E"/>
    <w:rsid w:val="00925A1A"/>
    <w:rsid w:val="00926819"/>
    <w:rsid w:val="0093097D"/>
    <w:rsid w:val="00930E79"/>
    <w:rsid w:val="009334BB"/>
    <w:rsid w:val="0093433D"/>
    <w:rsid w:val="00934A49"/>
    <w:rsid w:val="00935774"/>
    <w:rsid w:val="009360CE"/>
    <w:rsid w:val="00936ED6"/>
    <w:rsid w:val="00940869"/>
    <w:rsid w:val="00942284"/>
    <w:rsid w:val="00944731"/>
    <w:rsid w:val="009453D1"/>
    <w:rsid w:val="00945E4A"/>
    <w:rsid w:val="00950079"/>
    <w:rsid w:val="009509A9"/>
    <w:rsid w:val="009543F6"/>
    <w:rsid w:val="009633FC"/>
    <w:rsid w:val="009652A1"/>
    <w:rsid w:val="0096583F"/>
    <w:rsid w:val="00965A0F"/>
    <w:rsid w:val="00972E64"/>
    <w:rsid w:val="00973C2D"/>
    <w:rsid w:val="00975A4B"/>
    <w:rsid w:val="00976576"/>
    <w:rsid w:val="009804EC"/>
    <w:rsid w:val="00981D3F"/>
    <w:rsid w:val="009852C5"/>
    <w:rsid w:val="00986579"/>
    <w:rsid w:val="00986A68"/>
    <w:rsid w:val="00986EE2"/>
    <w:rsid w:val="009874D1"/>
    <w:rsid w:val="00991E83"/>
    <w:rsid w:val="009942E3"/>
    <w:rsid w:val="009A03C2"/>
    <w:rsid w:val="009A0F55"/>
    <w:rsid w:val="009A2362"/>
    <w:rsid w:val="009A540F"/>
    <w:rsid w:val="009A57D5"/>
    <w:rsid w:val="009B385B"/>
    <w:rsid w:val="009B4595"/>
    <w:rsid w:val="009B48F0"/>
    <w:rsid w:val="009B52A5"/>
    <w:rsid w:val="009B70B3"/>
    <w:rsid w:val="009C3759"/>
    <w:rsid w:val="009C4453"/>
    <w:rsid w:val="009C4AD6"/>
    <w:rsid w:val="009C7E44"/>
    <w:rsid w:val="009D127A"/>
    <w:rsid w:val="009D222A"/>
    <w:rsid w:val="009D3574"/>
    <w:rsid w:val="009D3581"/>
    <w:rsid w:val="009D4FE9"/>
    <w:rsid w:val="009E0591"/>
    <w:rsid w:val="009E1817"/>
    <w:rsid w:val="009E2F25"/>
    <w:rsid w:val="009E5A05"/>
    <w:rsid w:val="009E61CB"/>
    <w:rsid w:val="009F1081"/>
    <w:rsid w:val="009F1237"/>
    <w:rsid w:val="009F1309"/>
    <w:rsid w:val="009F4DDA"/>
    <w:rsid w:val="009F5548"/>
    <w:rsid w:val="009F6FF6"/>
    <w:rsid w:val="00A020AF"/>
    <w:rsid w:val="00A031F8"/>
    <w:rsid w:val="00A03F96"/>
    <w:rsid w:val="00A044F4"/>
    <w:rsid w:val="00A07A77"/>
    <w:rsid w:val="00A103CF"/>
    <w:rsid w:val="00A10905"/>
    <w:rsid w:val="00A10D74"/>
    <w:rsid w:val="00A12A19"/>
    <w:rsid w:val="00A133A0"/>
    <w:rsid w:val="00A2227A"/>
    <w:rsid w:val="00A23F57"/>
    <w:rsid w:val="00A322DD"/>
    <w:rsid w:val="00A32847"/>
    <w:rsid w:val="00A3284C"/>
    <w:rsid w:val="00A33BA9"/>
    <w:rsid w:val="00A34E26"/>
    <w:rsid w:val="00A37B0C"/>
    <w:rsid w:val="00A40099"/>
    <w:rsid w:val="00A41848"/>
    <w:rsid w:val="00A4285E"/>
    <w:rsid w:val="00A4714E"/>
    <w:rsid w:val="00A50081"/>
    <w:rsid w:val="00A50C17"/>
    <w:rsid w:val="00A51B79"/>
    <w:rsid w:val="00A5211F"/>
    <w:rsid w:val="00A5230C"/>
    <w:rsid w:val="00A54F47"/>
    <w:rsid w:val="00A5776A"/>
    <w:rsid w:val="00A579B6"/>
    <w:rsid w:val="00A6103A"/>
    <w:rsid w:val="00A61DF8"/>
    <w:rsid w:val="00A6243E"/>
    <w:rsid w:val="00A63FBD"/>
    <w:rsid w:val="00A67DF2"/>
    <w:rsid w:val="00A70A8E"/>
    <w:rsid w:val="00A70DE7"/>
    <w:rsid w:val="00A7129F"/>
    <w:rsid w:val="00A72A3A"/>
    <w:rsid w:val="00A72F2E"/>
    <w:rsid w:val="00A7519A"/>
    <w:rsid w:val="00A75ABD"/>
    <w:rsid w:val="00A75BCE"/>
    <w:rsid w:val="00A77D49"/>
    <w:rsid w:val="00A80281"/>
    <w:rsid w:val="00A80C4D"/>
    <w:rsid w:val="00A8197C"/>
    <w:rsid w:val="00A81D3E"/>
    <w:rsid w:val="00A82F65"/>
    <w:rsid w:val="00A84C1B"/>
    <w:rsid w:val="00A85DA4"/>
    <w:rsid w:val="00A90B5C"/>
    <w:rsid w:val="00A90FC6"/>
    <w:rsid w:val="00A9291E"/>
    <w:rsid w:val="00A93E7D"/>
    <w:rsid w:val="00A9424B"/>
    <w:rsid w:val="00A948F0"/>
    <w:rsid w:val="00AA10CC"/>
    <w:rsid w:val="00AA1356"/>
    <w:rsid w:val="00AA228B"/>
    <w:rsid w:val="00AA2C71"/>
    <w:rsid w:val="00AA3288"/>
    <w:rsid w:val="00AA49D5"/>
    <w:rsid w:val="00AA611B"/>
    <w:rsid w:val="00AA701A"/>
    <w:rsid w:val="00AA7CA5"/>
    <w:rsid w:val="00AB09FD"/>
    <w:rsid w:val="00AB4141"/>
    <w:rsid w:val="00AB51B0"/>
    <w:rsid w:val="00AC0BE8"/>
    <w:rsid w:val="00AC270B"/>
    <w:rsid w:val="00AC436A"/>
    <w:rsid w:val="00AC52B3"/>
    <w:rsid w:val="00AC5B55"/>
    <w:rsid w:val="00AC615C"/>
    <w:rsid w:val="00AC7072"/>
    <w:rsid w:val="00AD06DA"/>
    <w:rsid w:val="00AD338B"/>
    <w:rsid w:val="00AD429C"/>
    <w:rsid w:val="00AD5158"/>
    <w:rsid w:val="00AD7805"/>
    <w:rsid w:val="00AE16B7"/>
    <w:rsid w:val="00AE2315"/>
    <w:rsid w:val="00AE61D4"/>
    <w:rsid w:val="00AE678A"/>
    <w:rsid w:val="00AE753E"/>
    <w:rsid w:val="00AF085D"/>
    <w:rsid w:val="00AF2043"/>
    <w:rsid w:val="00AF21D5"/>
    <w:rsid w:val="00AF2903"/>
    <w:rsid w:val="00AF3135"/>
    <w:rsid w:val="00AF3CA7"/>
    <w:rsid w:val="00AF448D"/>
    <w:rsid w:val="00AF544E"/>
    <w:rsid w:val="00AF7D86"/>
    <w:rsid w:val="00B01A67"/>
    <w:rsid w:val="00B02853"/>
    <w:rsid w:val="00B042AD"/>
    <w:rsid w:val="00B04534"/>
    <w:rsid w:val="00B04BFB"/>
    <w:rsid w:val="00B06D8C"/>
    <w:rsid w:val="00B10295"/>
    <w:rsid w:val="00B12CBA"/>
    <w:rsid w:val="00B1548E"/>
    <w:rsid w:val="00B17491"/>
    <w:rsid w:val="00B23650"/>
    <w:rsid w:val="00B246B4"/>
    <w:rsid w:val="00B254B8"/>
    <w:rsid w:val="00B25510"/>
    <w:rsid w:val="00B2575F"/>
    <w:rsid w:val="00B26002"/>
    <w:rsid w:val="00B372EF"/>
    <w:rsid w:val="00B37E18"/>
    <w:rsid w:val="00B41730"/>
    <w:rsid w:val="00B53601"/>
    <w:rsid w:val="00B54F55"/>
    <w:rsid w:val="00B56B96"/>
    <w:rsid w:val="00B6122B"/>
    <w:rsid w:val="00B653FA"/>
    <w:rsid w:val="00B67394"/>
    <w:rsid w:val="00B70B20"/>
    <w:rsid w:val="00B712B1"/>
    <w:rsid w:val="00B712C9"/>
    <w:rsid w:val="00B72BD4"/>
    <w:rsid w:val="00B73A08"/>
    <w:rsid w:val="00B73CB8"/>
    <w:rsid w:val="00B74318"/>
    <w:rsid w:val="00B7536B"/>
    <w:rsid w:val="00B753EE"/>
    <w:rsid w:val="00B76114"/>
    <w:rsid w:val="00B80043"/>
    <w:rsid w:val="00B8093A"/>
    <w:rsid w:val="00B8699C"/>
    <w:rsid w:val="00B86C4F"/>
    <w:rsid w:val="00B877E4"/>
    <w:rsid w:val="00B87917"/>
    <w:rsid w:val="00B87E8B"/>
    <w:rsid w:val="00BA2022"/>
    <w:rsid w:val="00BA2258"/>
    <w:rsid w:val="00BA2EDF"/>
    <w:rsid w:val="00BB5319"/>
    <w:rsid w:val="00BB64AF"/>
    <w:rsid w:val="00BC315D"/>
    <w:rsid w:val="00BC3AFD"/>
    <w:rsid w:val="00BC7FAE"/>
    <w:rsid w:val="00BD0BAB"/>
    <w:rsid w:val="00BD0E52"/>
    <w:rsid w:val="00BD235C"/>
    <w:rsid w:val="00BD4BC1"/>
    <w:rsid w:val="00BD5924"/>
    <w:rsid w:val="00BD7793"/>
    <w:rsid w:val="00BD7BAE"/>
    <w:rsid w:val="00BE096E"/>
    <w:rsid w:val="00BE1529"/>
    <w:rsid w:val="00BE259E"/>
    <w:rsid w:val="00BE3EEE"/>
    <w:rsid w:val="00BE43EF"/>
    <w:rsid w:val="00BE4FA6"/>
    <w:rsid w:val="00BE6C4C"/>
    <w:rsid w:val="00BF0FBB"/>
    <w:rsid w:val="00BF7AE3"/>
    <w:rsid w:val="00C01F53"/>
    <w:rsid w:val="00C029C7"/>
    <w:rsid w:val="00C03057"/>
    <w:rsid w:val="00C038A7"/>
    <w:rsid w:val="00C04027"/>
    <w:rsid w:val="00C0645B"/>
    <w:rsid w:val="00C06D03"/>
    <w:rsid w:val="00C07C29"/>
    <w:rsid w:val="00C11618"/>
    <w:rsid w:val="00C14F27"/>
    <w:rsid w:val="00C15411"/>
    <w:rsid w:val="00C166D3"/>
    <w:rsid w:val="00C23C4F"/>
    <w:rsid w:val="00C23D7B"/>
    <w:rsid w:val="00C25A66"/>
    <w:rsid w:val="00C311DD"/>
    <w:rsid w:val="00C34A11"/>
    <w:rsid w:val="00C34E1A"/>
    <w:rsid w:val="00C34EB6"/>
    <w:rsid w:val="00C37688"/>
    <w:rsid w:val="00C37879"/>
    <w:rsid w:val="00C401FF"/>
    <w:rsid w:val="00C40839"/>
    <w:rsid w:val="00C435E7"/>
    <w:rsid w:val="00C45851"/>
    <w:rsid w:val="00C509A5"/>
    <w:rsid w:val="00C51680"/>
    <w:rsid w:val="00C5777F"/>
    <w:rsid w:val="00C62F6E"/>
    <w:rsid w:val="00C71A5E"/>
    <w:rsid w:val="00C71F72"/>
    <w:rsid w:val="00C72850"/>
    <w:rsid w:val="00C73E7F"/>
    <w:rsid w:val="00C758BC"/>
    <w:rsid w:val="00C75EF3"/>
    <w:rsid w:val="00C75EFE"/>
    <w:rsid w:val="00C812D2"/>
    <w:rsid w:val="00C82448"/>
    <w:rsid w:val="00C864B6"/>
    <w:rsid w:val="00C90883"/>
    <w:rsid w:val="00C91108"/>
    <w:rsid w:val="00C93E9C"/>
    <w:rsid w:val="00C9658A"/>
    <w:rsid w:val="00C97E38"/>
    <w:rsid w:val="00CA146D"/>
    <w:rsid w:val="00CA15BE"/>
    <w:rsid w:val="00CA19EF"/>
    <w:rsid w:val="00CA1A5B"/>
    <w:rsid w:val="00CA2EA4"/>
    <w:rsid w:val="00CA3765"/>
    <w:rsid w:val="00CA4414"/>
    <w:rsid w:val="00CA706A"/>
    <w:rsid w:val="00CA7703"/>
    <w:rsid w:val="00CB6D4F"/>
    <w:rsid w:val="00CB7301"/>
    <w:rsid w:val="00CB7887"/>
    <w:rsid w:val="00CC0601"/>
    <w:rsid w:val="00CC0D33"/>
    <w:rsid w:val="00CC1362"/>
    <w:rsid w:val="00CC229A"/>
    <w:rsid w:val="00CC64C0"/>
    <w:rsid w:val="00CC6AD0"/>
    <w:rsid w:val="00CC7DA1"/>
    <w:rsid w:val="00CD13AF"/>
    <w:rsid w:val="00CD2F64"/>
    <w:rsid w:val="00CD5FDD"/>
    <w:rsid w:val="00CD7768"/>
    <w:rsid w:val="00CE1563"/>
    <w:rsid w:val="00CE5911"/>
    <w:rsid w:val="00CE5C0D"/>
    <w:rsid w:val="00CF1C2E"/>
    <w:rsid w:val="00CF2178"/>
    <w:rsid w:val="00CF39E7"/>
    <w:rsid w:val="00CF4F52"/>
    <w:rsid w:val="00D014F2"/>
    <w:rsid w:val="00D02323"/>
    <w:rsid w:val="00D044A6"/>
    <w:rsid w:val="00D054F0"/>
    <w:rsid w:val="00D07303"/>
    <w:rsid w:val="00D20D02"/>
    <w:rsid w:val="00D23560"/>
    <w:rsid w:val="00D23C89"/>
    <w:rsid w:val="00D2443A"/>
    <w:rsid w:val="00D2601D"/>
    <w:rsid w:val="00D27FC7"/>
    <w:rsid w:val="00D301AF"/>
    <w:rsid w:val="00D31689"/>
    <w:rsid w:val="00D3172E"/>
    <w:rsid w:val="00D3412B"/>
    <w:rsid w:val="00D36A33"/>
    <w:rsid w:val="00D44CC4"/>
    <w:rsid w:val="00D4765C"/>
    <w:rsid w:val="00D51574"/>
    <w:rsid w:val="00D53C87"/>
    <w:rsid w:val="00D56A74"/>
    <w:rsid w:val="00D579D4"/>
    <w:rsid w:val="00D57F76"/>
    <w:rsid w:val="00D62433"/>
    <w:rsid w:val="00D630B8"/>
    <w:rsid w:val="00D64CD1"/>
    <w:rsid w:val="00D64D3E"/>
    <w:rsid w:val="00D65268"/>
    <w:rsid w:val="00D656CB"/>
    <w:rsid w:val="00D65D87"/>
    <w:rsid w:val="00D66EE1"/>
    <w:rsid w:val="00D67B0A"/>
    <w:rsid w:val="00D732BD"/>
    <w:rsid w:val="00D74465"/>
    <w:rsid w:val="00D762C3"/>
    <w:rsid w:val="00D77403"/>
    <w:rsid w:val="00D827CA"/>
    <w:rsid w:val="00D83A27"/>
    <w:rsid w:val="00D841AC"/>
    <w:rsid w:val="00D8534C"/>
    <w:rsid w:val="00D85792"/>
    <w:rsid w:val="00D85CE8"/>
    <w:rsid w:val="00D86718"/>
    <w:rsid w:val="00D871D8"/>
    <w:rsid w:val="00D87382"/>
    <w:rsid w:val="00D90235"/>
    <w:rsid w:val="00D9066E"/>
    <w:rsid w:val="00D90F87"/>
    <w:rsid w:val="00D944D8"/>
    <w:rsid w:val="00D95788"/>
    <w:rsid w:val="00D959A1"/>
    <w:rsid w:val="00D96D72"/>
    <w:rsid w:val="00DA0766"/>
    <w:rsid w:val="00DA2DE8"/>
    <w:rsid w:val="00DA486F"/>
    <w:rsid w:val="00DA52FC"/>
    <w:rsid w:val="00DA7419"/>
    <w:rsid w:val="00DA7AAE"/>
    <w:rsid w:val="00DB3EC8"/>
    <w:rsid w:val="00DB586D"/>
    <w:rsid w:val="00DB5D7B"/>
    <w:rsid w:val="00DB7A19"/>
    <w:rsid w:val="00DD15A0"/>
    <w:rsid w:val="00DD29D9"/>
    <w:rsid w:val="00DD3B16"/>
    <w:rsid w:val="00DD5495"/>
    <w:rsid w:val="00DE003B"/>
    <w:rsid w:val="00DE3A09"/>
    <w:rsid w:val="00DE4F78"/>
    <w:rsid w:val="00DE62E0"/>
    <w:rsid w:val="00DE6363"/>
    <w:rsid w:val="00DF0E86"/>
    <w:rsid w:val="00DF5D0F"/>
    <w:rsid w:val="00DF71F0"/>
    <w:rsid w:val="00E00282"/>
    <w:rsid w:val="00E01F09"/>
    <w:rsid w:val="00E020B4"/>
    <w:rsid w:val="00E040FA"/>
    <w:rsid w:val="00E047DA"/>
    <w:rsid w:val="00E05107"/>
    <w:rsid w:val="00E05257"/>
    <w:rsid w:val="00E071B0"/>
    <w:rsid w:val="00E07C50"/>
    <w:rsid w:val="00E12353"/>
    <w:rsid w:val="00E1255C"/>
    <w:rsid w:val="00E14645"/>
    <w:rsid w:val="00E1526C"/>
    <w:rsid w:val="00E16D8E"/>
    <w:rsid w:val="00E20B72"/>
    <w:rsid w:val="00E2176C"/>
    <w:rsid w:val="00E25491"/>
    <w:rsid w:val="00E274F9"/>
    <w:rsid w:val="00E306BE"/>
    <w:rsid w:val="00E31A27"/>
    <w:rsid w:val="00E33B05"/>
    <w:rsid w:val="00E349EC"/>
    <w:rsid w:val="00E35EF1"/>
    <w:rsid w:val="00E43015"/>
    <w:rsid w:val="00E43ED2"/>
    <w:rsid w:val="00E445FD"/>
    <w:rsid w:val="00E449FD"/>
    <w:rsid w:val="00E478DE"/>
    <w:rsid w:val="00E5037B"/>
    <w:rsid w:val="00E51962"/>
    <w:rsid w:val="00E528E7"/>
    <w:rsid w:val="00E53219"/>
    <w:rsid w:val="00E53676"/>
    <w:rsid w:val="00E569EF"/>
    <w:rsid w:val="00E57375"/>
    <w:rsid w:val="00E67061"/>
    <w:rsid w:val="00E75759"/>
    <w:rsid w:val="00E806D1"/>
    <w:rsid w:val="00E81419"/>
    <w:rsid w:val="00E81E71"/>
    <w:rsid w:val="00E82A68"/>
    <w:rsid w:val="00E82F28"/>
    <w:rsid w:val="00E86EB0"/>
    <w:rsid w:val="00E97057"/>
    <w:rsid w:val="00EA0376"/>
    <w:rsid w:val="00EA0845"/>
    <w:rsid w:val="00EA35CC"/>
    <w:rsid w:val="00EA4B9C"/>
    <w:rsid w:val="00EA54DC"/>
    <w:rsid w:val="00EA6BA1"/>
    <w:rsid w:val="00EA7CFA"/>
    <w:rsid w:val="00EB2595"/>
    <w:rsid w:val="00EB2B5F"/>
    <w:rsid w:val="00EB360B"/>
    <w:rsid w:val="00EB5C2E"/>
    <w:rsid w:val="00EB5EA3"/>
    <w:rsid w:val="00EB703A"/>
    <w:rsid w:val="00EC0577"/>
    <w:rsid w:val="00EC0740"/>
    <w:rsid w:val="00EC0F9E"/>
    <w:rsid w:val="00EC1A73"/>
    <w:rsid w:val="00EC253F"/>
    <w:rsid w:val="00EC31D9"/>
    <w:rsid w:val="00EC50F5"/>
    <w:rsid w:val="00EC68CB"/>
    <w:rsid w:val="00ED1AA9"/>
    <w:rsid w:val="00ED6766"/>
    <w:rsid w:val="00ED7980"/>
    <w:rsid w:val="00EE033E"/>
    <w:rsid w:val="00EE0B99"/>
    <w:rsid w:val="00EE3D6C"/>
    <w:rsid w:val="00EE4D41"/>
    <w:rsid w:val="00EE7641"/>
    <w:rsid w:val="00EF10EE"/>
    <w:rsid w:val="00EF35EB"/>
    <w:rsid w:val="00EF411F"/>
    <w:rsid w:val="00F00103"/>
    <w:rsid w:val="00F00881"/>
    <w:rsid w:val="00F0209E"/>
    <w:rsid w:val="00F041BF"/>
    <w:rsid w:val="00F05068"/>
    <w:rsid w:val="00F062C7"/>
    <w:rsid w:val="00F06EA5"/>
    <w:rsid w:val="00F07B35"/>
    <w:rsid w:val="00F07FE5"/>
    <w:rsid w:val="00F105A3"/>
    <w:rsid w:val="00F132A7"/>
    <w:rsid w:val="00F13321"/>
    <w:rsid w:val="00F1356F"/>
    <w:rsid w:val="00F13874"/>
    <w:rsid w:val="00F15189"/>
    <w:rsid w:val="00F1593B"/>
    <w:rsid w:val="00F16A24"/>
    <w:rsid w:val="00F25910"/>
    <w:rsid w:val="00F30100"/>
    <w:rsid w:val="00F3010C"/>
    <w:rsid w:val="00F312BC"/>
    <w:rsid w:val="00F319B7"/>
    <w:rsid w:val="00F33A81"/>
    <w:rsid w:val="00F35F2F"/>
    <w:rsid w:val="00F400DB"/>
    <w:rsid w:val="00F429AE"/>
    <w:rsid w:val="00F46E98"/>
    <w:rsid w:val="00F5137B"/>
    <w:rsid w:val="00F535DC"/>
    <w:rsid w:val="00F5486C"/>
    <w:rsid w:val="00F552F9"/>
    <w:rsid w:val="00F56155"/>
    <w:rsid w:val="00F60061"/>
    <w:rsid w:val="00F6009B"/>
    <w:rsid w:val="00F63D03"/>
    <w:rsid w:val="00F6587A"/>
    <w:rsid w:val="00F65B98"/>
    <w:rsid w:val="00F67017"/>
    <w:rsid w:val="00F6725A"/>
    <w:rsid w:val="00F70436"/>
    <w:rsid w:val="00F708EC"/>
    <w:rsid w:val="00F73CA2"/>
    <w:rsid w:val="00F73CBC"/>
    <w:rsid w:val="00F74B74"/>
    <w:rsid w:val="00F74C29"/>
    <w:rsid w:val="00F76140"/>
    <w:rsid w:val="00F763AA"/>
    <w:rsid w:val="00F813D8"/>
    <w:rsid w:val="00F81FE5"/>
    <w:rsid w:val="00F83ED3"/>
    <w:rsid w:val="00F83F64"/>
    <w:rsid w:val="00F84211"/>
    <w:rsid w:val="00F854C7"/>
    <w:rsid w:val="00F86048"/>
    <w:rsid w:val="00F90232"/>
    <w:rsid w:val="00F90EE8"/>
    <w:rsid w:val="00F918F9"/>
    <w:rsid w:val="00F92B94"/>
    <w:rsid w:val="00F9415E"/>
    <w:rsid w:val="00FA2372"/>
    <w:rsid w:val="00FA3439"/>
    <w:rsid w:val="00FA3A7C"/>
    <w:rsid w:val="00FA5281"/>
    <w:rsid w:val="00FA599A"/>
    <w:rsid w:val="00FA70A2"/>
    <w:rsid w:val="00FA73F0"/>
    <w:rsid w:val="00FA7BEB"/>
    <w:rsid w:val="00FB103A"/>
    <w:rsid w:val="00FB10B1"/>
    <w:rsid w:val="00FB1257"/>
    <w:rsid w:val="00FB583E"/>
    <w:rsid w:val="00FC48DE"/>
    <w:rsid w:val="00FC51D3"/>
    <w:rsid w:val="00FC6D95"/>
    <w:rsid w:val="00FC74C5"/>
    <w:rsid w:val="00FC75B6"/>
    <w:rsid w:val="00FD07B2"/>
    <w:rsid w:val="00FD2EB1"/>
    <w:rsid w:val="00FD3693"/>
    <w:rsid w:val="00FD5744"/>
    <w:rsid w:val="00FD620D"/>
    <w:rsid w:val="00FD6C52"/>
    <w:rsid w:val="00FD6CF4"/>
    <w:rsid w:val="00FE080B"/>
    <w:rsid w:val="00FE33D7"/>
    <w:rsid w:val="00FE3849"/>
    <w:rsid w:val="00FE4AF1"/>
    <w:rsid w:val="00FE4D8A"/>
    <w:rsid w:val="00FE5338"/>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link w:val="Heading2Char"/>
    <w:uiPriority w:val="9"/>
    <w:qFormat/>
    <w:pPr>
      <w:keepNext/>
      <w:spacing w:before="240" w:after="60"/>
      <w:outlineLvl w:val="1"/>
    </w:pPr>
    <w:rPr>
      <w:b/>
      <w:i/>
      <w:sz w:val="28"/>
    </w:rPr>
  </w:style>
  <w:style w:type="paragraph" w:styleId="Heading3">
    <w:name w:val="heading 3"/>
    <w:basedOn w:val="Normal"/>
    <w:next w:val="Normal"/>
    <w:link w:val="Heading3Char"/>
    <w:uiPriority w:val="9"/>
    <w:qFormat/>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8718AD"/>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spacing w:after="240"/>
    </w:pPr>
  </w:style>
  <w:style w:type="paragraph" w:customStyle="1" w:styleId="DWParaNum4">
    <w:name w:val="DW Para Num4"/>
    <w:basedOn w:val="DWPara"/>
    <w:qFormat/>
    <w:rsid w:val="00F92B94"/>
    <w:pPr>
      <w:numPr>
        <w:ilvl w:val="3"/>
        <w:numId w:val="5"/>
      </w:numPr>
    </w:pPr>
  </w:style>
  <w:style w:type="paragraph" w:customStyle="1" w:styleId="DWParaNum5">
    <w:name w:val="DW Para Num5"/>
    <w:basedOn w:val="DWPara"/>
    <w:qFormat/>
    <w:rsid w:val="00F92B94"/>
    <w:pPr>
      <w:numPr>
        <w:ilvl w:val="4"/>
        <w:numId w:val="5"/>
      </w:numPr>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uiPriority w:val="39"/>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 w:type="paragraph" w:styleId="ListBullet">
    <w:name w:val="List Bullet"/>
    <w:basedOn w:val="Normal"/>
    <w:uiPriority w:val="99"/>
    <w:unhideWhenUsed/>
    <w:rsid w:val="00FC6D95"/>
    <w:pPr>
      <w:numPr>
        <w:numId w:val="12"/>
      </w:numPr>
      <w:overflowPunct/>
      <w:autoSpaceDE/>
      <w:autoSpaceDN/>
      <w:adjustRightInd/>
      <w:spacing w:after="200" w:line="276" w:lineRule="auto"/>
      <w:contextualSpacing/>
      <w:textAlignment w:val="auto"/>
    </w:pPr>
    <w:rPr>
      <w:rFonts w:asciiTheme="minorHAnsi" w:eastAsiaTheme="minorEastAsia" w:hAnsiTheme="minorHAnsi" w:cstheme="minorBidi"/>
      <w:kern w:val="0"/>
      <w:szCs w:val="22"/>
      <w:lang w:val="en-US"/>
    </w:rPr>
  </w:style>
  <w:style w:type="character" w:styleId="LineNumber">
    <w:name w:val="line number"/>
    <w:basedOn w:val="DefaultParagraphFont"/>
    <w:semiHidden/>
    <w:unhideWhenUsed/>
    <w:rsid w:val="0093433D"/>
  </w:style>
  <w:style w:type="character" w:customStyle="1" w:styleId="Heading2Char">
    <w:name w:val="Heading 2 Char"/>
    <w:basedOn w:val="DefaultParagraphFont"/>
    <w:link w:val="Heading2"/>
    <w:uiPriority w:val="9"/>
    <w:rsid w:val="00A33BA9"/>
    <w:rPr>
      <w:rFonts w:ascii="Arial" w:hAnsi="Arial"/>
      <w:b/>
      <w:i/>
      <w:kern w:val="22"/>
      <w:sz w:val="28"/>
      <w:lang w:eastAsia="en-US"/>
    </w:rPr>
  </w:style>
  <w:style w:type="character" w:customStyle="1" w:styleId="Heading3Char">
    <w:name w:val="Heading 3 Char"/>
    <w:basedOn w:val="DefaultParagraphFont"/>
    <w:link w:val="Heading3"/>
    <w:uiPriority w:val="9"/>
    <w:rsid w:val="00A33BA9"/>
    <w:rPr>
      <w:rFonts w:ascii="Arial" w:hAnsi="Arial"/>
      <w:b/>
      <w:kern w:val="22"/>
      <w:sz w:val="26"/>
      <w:lang w:eastAsia="en-US"/>
    </w:rPr>
  </w:style>
  <w:style w:type="paragraph" w:customStyle="1" w:styleId="msonormal0">
    <w:name w:val="msonormal"/>
    <w:basedOn w:val="Normal"/>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paragraph" w:styleId="NormalWeb">
    <w:name w:val="Normal (Web)"/>
    <w:basedOn w:val="Normal"/>
    <w:uiPriority w:val="99"/>
    <w:semiHidden/>
    <w:unhideWhenUsed/>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character" w:styleId="Strong">
    <w:name w:val="Strong"/>
    <w:basedOn w:val="DefaultParagraphFont"/>
    <w:uiPriority w:val="22"/>
    <w:qFormat/>
    <w:rsid w:val="00A33BA9"/>
    <w:rPr>
      <w:b/>
      <w:bCs/>
    </w:rPr>
  </w:style>
  <w:style w:type="character" w:customStyle="1" w:styleId="katex">
    <w:name w:val="katex"/>
    <w:basedOn w:val="DefaultParagraphFont"/>
    <w:rsid w:val="00A33BA9"/>
  </w:style>
  <w:style w:type="character" w:customStyle="1" w:styleId="katex-mathml">
    <w:name w:val="katex-mathml"/>
    <w:basedOn w:val="DefaultParagraphFont"/>
    <w:rsid w:val="00A33BA9"/>
  </w:style>
  <w:style w:type="character" w:customStyle="1" w:styleId="katex-html">
    <w:name w:val="katex-html"/>
    <w:basedOn w:val="DefaultParagraphFont"/>
    <w:rsid w:val="00A33BA9"/>
  </w:style>
  <w:style w:type="character" w:customStyle="1" w:styleId="base">
    <w:name w:val="base"/>
    <w:basedOn w:val="DefaultParagraphFont"/>
    <w:rsid w:val="00A33BA9"/>
  </w:style>
  <w:style w:type="character" w:customStyle="1" w:styleId="strut">
    <w:name w:val="strut"/>
    <w:basedOn w:val="DefaultParagraphFont"/>
    <w:rsid w:val="00A33BA9"/>
  </w:style>
  <w:style w:type="character" w:customStyle="1" w:styleId="mord">
    <w:name w:val="mord"/>
    <w:basedOn w:val="DefaultParagraphFont"/>
    <w:rsid w:val="00A33BA9"/>
  </w:style>
  <w:style w:type="character" w:customStyle="1" w:styleId="vlist-t">
    <w:name w:val="vlist-t"/>
    <w:basedOn w:val="DefaultParagraphFont"/>
    <w:rsid w:val="00A33BA9"/>
  </w:style>
  <w:style w:type="character" w:customStyle="1" w:styleId="vlist-r">
    <w:name w:val="vlist-r"/>
    <w:basedOn w:val="DefaultParagraphFont"/>
    <w:rsid w:val="00A33BA9"/>
  </w:style>
  <w:style w:type="character" w:customStyle="1" w:styleId="vlist">
    <w:name w:val="vlist"/>
    <w:basedOn w:val="DefaultParagraphFont"/>
    <w:rsid w:val="00A33BA9"/>
  </w:style>
  <w:style w:type="character" w:customStyle="1" w:styleId="pstrut">
    <w:name w:val="pstrut"/>
    <w:basedOn w:val="DefaultParagraphFont"/>
    <w:rsid w:val="00A33BA9"/>
  </w:style>
  <w:style w:type="character" w:customStyle="1" w:styleId="accent-body">
    <w:name w:val="accent-body"/>
    <w:basedOn w:val="DefaultParagraphFont"/>
    <w:rsid w:val="00A33BA9"/>
  </w:style>
  <w:style w:type="character" w:customStyle="1" w:styleId="vlist-s">
    <w:name w:val="vlist-s"/>
    <w:basedOn w:val="DefaultParagraphFont"/>
    <w:rsid w:val="00A33BA9"/>
  </w:style>
  <w:style w:type="character" w:customStyle="1" w:styleId="mspace">
    <w:name w:val="mspace"/>
    <w:basedOn w:val="DefaultParagraphFont"/>
    <w:rsid w:val="00A33BA9"/>
  </w:style>
  <w:style w:type="character" w:customStyle="1" w:styleId="mbin">
    <w:name w:val="mbin"/>
    <w:basedOn w:val="DefaultParagraphFont"/>
    <w:rsid w:val="00A33BA9"/>
  </w:style>
  <w:style w:type="character" w:customStyle="1" w:styleId="mrel">
    <w:name w:val="mrel"/>
    <w:basedOn w:val="DefaultParagraphFont"/>
    <w:rsid w:val="00A33BA9"/>
  </w:style>
  <w:style w:type="character" w:customStyle="1" w:styleId="mpunct">
    <w:name w:val="mpunct"/>
    <w:basedOn w:val="DefaultParagraphFont"/>
    <w:rsid w:val="00A33BA9"/>
  </w:style>
  <w:style w:type="character" w:customStyle="1" w:styleId="msupsub">
    <w:name w:val="msupsub"/>
    <w:basedOn w:val="DefaultParagraphFont"/>
    <w:rsid w:val="00A33BA9"/>
  </w:style>
  <w:style w:type="character" w:customStyle="1" w:styleId="sizing">
    <w:name w:val="sizing"/>
    <w:basedOn w:val="DefaultParagraphFont"/>
    <w:rsid w:val="00A33BA9"/>
  </w:style>
  <w:style w:type="character" w:styleId="Emphasis">
    <w:name w:val="Emphasis"/>
    <w:basedOn w:val="DefaultParagraphFont"/>
    <w:uiPriority w:val="20"/>
    <w:qFormat/>
    <w:rsid w:val="00A33BA9"/>
    <w:rPr>
      <w:i/>
      <w:iCs/>
    </w:rPr>
  </w:style>
  <w:style w:type="character" w:customStyle="1" w:styleId="ms-1">
    <w:name w:val="ms-1"/>
    <w:basedOn w:val="DefaultParagraphFont"/>
    <w:rsid w:val="00A33BA9"/>
  </w:style>
  <w:style w:type="character" w:styleId="FollowedHyperlink">
    <w:name w:val="FollowedHyperlink"/>
    <w:basedOn w:val="DefaultParagraphFont"/>
    <w:uiPriority w:val="99"/>
    <w:semiHidden/>
    <w:unhideWhenUsed/>
    <w:rsid w:val="00A33BA9"/>
    <w:rPr>
      <w:color w:val="800080"/>
      <w:u w:val="single"/>
    </w:rPr>
  </w:style>
  <w:style w:type="character" w:customStyle="1" w:styleId="relative">
    <w:name w:val="relative"/>
    <w:basedOn w:val="DefaultParagraphFont"/>
    <w:rsid w:val="00A33BA9"/>
  </w:style>
  <w:style w:type="character" w:customStyle="1" w:styleId="flex">
    <w:name w:val="flex"/>
    <w:basedOn w:val="DefaultParagraphFont"/>
    <w:rsid w:val="00A33BA9"/>
  </w:style>
  <w:style w:type="character" w:customStyle="1" w:styleId="max-w-15ch">
    <w:name w:val="max-w-[15ch]"/>
    <w:basedOn w:val="DefaultParagraphFont"/>
    <w:rsid w:val="00A33BA9"/>
  </w:style>
  <w:style w:type="character" w:customStyle="1" w:styleId="-me-1">
    <w:name w:val="-me-1"/>
    <w:basedOn w:val="DefaultParagraphFont"/>
    <w:rsid w:val="00A33BA9"/>
  </w:style>
  <w:style w:type="character" w:customStyle="1" w:styleId="katex-display">
    <w:name w:val="katex-display"/>
    <w:basedOn w:val="DefaultParagraphFont"/>
    <w:rsid w:val="00A33BA9"/>
  </w:style>
  <w:style w:type="character" w:customStyle="1" w:styleId="boxpad">
    <w:name w:val="boxpad"/>
    <w:basedOn w:val="DefaultParagraphFont"/>
    <w:rsid w:val="00A33BA9"/>
  </w:style>
  <w:style w:type="character" w:customStyle="1" w:styleId="mopen">
    <w:name w:val="mopen"/>
    <w:basedOn w:val="DefaultParagraphFont"/>
    <w:rsid w:val="00A33BA9"/>
  </w:style>
  <w:style w:type="character" w:customStyle="1" w:styleId="mclose">
    <w:name w:val="mclose"/>
    <w:basedOn w:val="DefaultParagraphFont"/>
    <w:rsid w:val="00A33BA9"/>
  </w:style>
  <w:style w:type="character" w:customStyle="1" w:styleId="mfrac">
    <w:name w:val="mfrac"/>
    <w:basedOn w:val="DefaultParagraphFont"/>
    <w:rsid w:val="00A33BA9"/>
  </w:style>
  <w:style w:type="character" w:customStyle="1" w:styleId="frac-line">
    <w:name w:val="frac-line"/>
    <w:basedOn w:val="DefaultParagraphFont"/>
    <w:rsid w:val="00A33BA9"/>
  </w:style>
  <w:style w:type="character" w:customStyle="1" w:styleId="stretchy">
    <w:name w:val="stretchy"/>
    <w:basedOn w:val="DefaultParagraphFont"/>
    <w:rsid w:val="00A33BA9"/>
  </w:style>
  <w:style w:type="character" w:customStyle="1" w:styleId="delimsizing">
    <w:name w:val="delimsizing"/>
    <w:basedOn w:val="DefaultParagraphFont"/>
    <w:rsid w:val="00A33BA9"/>
  </w:style>
  <w:style w:type="character" w:customStyle="1" w:styleId="mop">
    <w:name w:val="mop"/>
    <w:basedOn w:val="DefaultParagraphFont"/>
    <w:rsid w:val="00A33BA9"/>
  </w:style>
  <w:style w:type="character" w:customStyle="1" w:styleId="svg-align">
    <w:name w:val="svg-align"/>
    <w:basedOn w:val="DefaultParagraphFont"/>
    <w:rsid w:val="00A33BA9"/>
  </w:style>
  <w:style w:type="character" w:customStyle="1" w:styleId="hide-tail">
    <w:name w:val="hide-tail"/>
    <w:basedOn w:val="DefaultParagraphFont"/>
    <w:rsid w:val="00A33BA9"/>
  </w:style>
  <w:style w:type="table" w:customStyle="1" w:styleId="TableGrid1">
    <w:name w:val="Table Grid1"/>
    <w:basedOn w:val="TableNormal"/>
    <w:next w:val="TableGrid"/>
    <w:uiPriority w:val="39"/>
    <w:rsid w:val="00A82F65"/>
    <w:rPr>
      <w:rFonts w:asciiTheme="minorHAnsi" w:eastAsiaTheme="minorEastAsia" w:hAnsiTheme="minorHAnsi"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4537">
      <w:bodyDiv w:val="1"/>
      <w:marLeft w:val="0"/>
      <w:marRight w:val="0"/>
      <w:marTop w:val="0"/>
      <w:marBottom w:val="0"/>
      <w:divBdr>
        <w:top w:val="none" w:sz="0" w:space="0" w:color="auto"/>
        <w:left w:val="none" w:sz="0" w:space="0" w:color="auto"/>
        <w:bottom w:val="none" w:sz="0" w:space="0" w:color="auto"/>
        <w:right w:val="none" w:sz="0" w:space="0" w:color="auto"/>
      </w:divBdr>
    </w:div>
    <w:div w:id="20015346">
      <w:bodyDiv w:val="1"/>
      <w:marLeft w:val="0"/>
      <w:marRight w:val="0"/>
      <w:marTop w:val="0"/>
      <w:marBottom w:val="0"/>
      <w:divBdr>
        <w:top w:val="none" w:sz="0" w:space="0" w:color="auto"/>
        <w:left w:val="none" w:sz="0" w:space="0" w:color="auto"/>
        <w:bottom w:val="none" w:sz="0" w:space="0" w:color="auto"/>
        <w:right w:val="none" w:sz="0" w:space="0" w:color="auto"/>
      </w:divBdr>
    </w:div>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36246283">
      <w:bodyDiv w:val="1"/>
      <w:marLeft w:val="0"/>
      <w:marRight w:val="0"/>
      <w:marTop w:val="0"/>
      <w:marBottom w:val="0"/>
      <w:divBdr>
        <w:top w:val="none" w:sz="0" w:space="0" w:color="auto"/>
        <w:left w:val="none" w:sz="0" w:space="0" w:color="auto"/>
        <w:bottom w:val="none" w:sz="0" w:space="0" w:color="auto"/>
        <w:right w:val="none" w:sz="0" w:space="0" w:color="auto"/>
      </w:divBdr>
    </w:div>
    <w:div w:id="43066791">
      <w:bodyDiv w:val="1"/>
      <w:marLeft w:val="0"/>
      <w:marRight w:val="0"/>
      <w:marTop w:val="0"/>
      <w:marBottom w:val="0"/>
      <w:divBdr>
        <w:top w:val="none" w:sz="0" w:space="0" w:color="auto"/>
        <w:left w:val="none" w:sz="0" w:space="0" w:color="auto"/>
        <w:bottom w:val="none" w:sz="0" w:space="0" w:color="auto"/>
        <w:right w:val="none" w:sz="0" w:space="0" w:color="auto"/>
      </w:divBdr>
    </w:div>
    <w:div w:id="48037995">
      <w:bodyDiv w:val="1"/>
      <w:marLeft w:val="0"/>
      <w:marRight w:val="0"/>
      <w:marTop w:val="0"/>
      <w:marBottom w:val="0"/>
      <w:divBdr>
        <w:top w:val="none" w:sz="0" w:space="0" w:color="auto"/>
        <w:left w:val="none" w:sz="0" w:space="0" w:color="auto"/>
        <w:bottom w:val="none" w:sz="0" w:space="0" w:color="auto"/>
        <w:right w:val="none" w:sz="0" w:space="0" w:color="auto"/>
      </w:divBdr>
    </w:div>
    <w:div w:id="55322882">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62333196">
      <w:bodyDiv w:val="1"/>
      <w:marLeft w:val="0"/>
      <w:marRight w:val="0"/>
      <w:marTop w:val="0"/>
      <w:marBottom w:val="0"/>
      <w:divBdr>
        <w:top w:val="none" w:sz="0" w:space="0" w:color="auto"/>
        <w:left w:val="none" w:sz="0" w:space="0" w:color="auto"/>
        <w:bottom w:val="none" w:sz="0" w:space="0" w:color="auto"/>
        <w:right w:val="none" w:sz="0" w:space="0" w:color="auto"/>
      </w:divBdr>
    </w:div>
    <w:div w:id="62485886">
      <w:bodyDiv w:val="1"/>
      <w:marLeft w:val="0"/>
      <w:marRight w:val="0"/>
      <w:marTop w:val="0"/>
      <w:marBottom w:val="0"/>
      <w:divBdr>
        <w:top w:val="none" w:sz="0" w:space="0" w:color="auto"/>
        <w:left w:val="none" w:sz="0" w:space="0" w:color="auto"/>
        <w:bottom w:val="none" w:sz="0" w:space="0" w:color="auto"/>
        <w:right w:val="none" w:sz="0" w:space="0" w:color="auto"/>
      </w:divBdr>
    </w:div>
    <w:div w:id="71971929">
      <w:bodyDiv w:val="1"/>
      <w:marLeft w:val="0"/>
      <w:marRight w:val="0"/>
      <w:marTop w:val="0"/>
      <w:marBottom w:val="0"/>
      <w:divBdr>
        <w:top w:val="none" w:sz="0" w:space="0" w:color="auto"/>
        <w:left w:val="none" w:sz="0" w:space="0" w:color="auto"/>
        <w:bottom w:val="none" w:sz="0" w:space="0" w:color="auto"/>
        <w:right w:val="none" w:sz="0" w:space="0" w:color="auto"/>
      </w:divBdr>
    </w:div>
    <w:div w:id="74982291">
      <w:bodyDiv w:val="1"/>
      <w:marLeft w:val="0"/>
      <w:marRight w:val="0"/>
      <w:marTop w:val="0"/>
      <w:marBottom w:val="0"/>
      <w:divBdr>
        <w:top w:val="none" w:sz="0" w:space="0" w:color="auto"/>
        <w:left w:val="none" w:sz="0" w:space="0" w:color="auto"/>
        <w:bottom w:val="none" w:sz="0" w:space="0" w:color="auto"/>
        <w:right w:val="none" w:sz="0" w:space="0" w:color="auto"/>
      </w:divBdr>
    </w:div>
    <w:div w:id="96221299">
      <w:bodyDiv w:val="1"/>
      <w:marLeft w:val="0"/>
      <w:marRight w:val="0"/>
      <w:marTop w:val="0"/>
      <w:marBottom w:val="0"/>
      <w:divBdr>
        <w:top w:val="none" w:sz="0" w:space="0" w:color="auto"/>
        <w:left w:val="none" w:sz="0" w:space="0" w:color="auto"/>
        <w:bottom w:val="none" w:sz="0" w:space="0" w:color="auto"/>
        <w:right w:val="none" w:sz="0" w:space="0" w:color="auto"/>
      </w:divBdr>
    </w:div>
    <w:div w:id="106974319">
      <w:bodyDiv w:val="1"/>
      <w:marLeft w:val="0"/>
      <w:marRight w:val="0"/>
      <w:marTop w:val="0"/>
      <w:marBottom w:val="0"/>
      <w:divBdr>
        <w:top w:val="none" w:sz="0" w:space="0" w:color="auto"/>
        <w:left w:val="none" w:sz="0" w:space="0" w:color="auto"/>
        <w:bottom w:val="none" w:sz="0" w:space="0" w:color="auto"/>
        <w:right w:val="none" w:sz="0" w:space="0" w:color="auto"/>
      </w:divBdr>
    </w:div>
    <w:div w:id="120609833">
      <w:bodyDiv w:val="1"/>
      <w:marLeft w:val="0"/>
      <w:marRight w:val="0"/>
      <w:marTop w:val="0"/>
      <w:marBottom w:val="0"/>
      <w:divBdr>
        <w:top w:val="none" w:sz="0" w:space="0" w:color="auto"/>
        <w:left w:val="none" w:sz="0" w:space="0" w:color="auto"/>
        <w:bottom w:val="none" w:sz="0" w:space="0" w:color="auto"/>
        <w:right w:val="none" w:sz="0" w:space="0" w:color="auto"/>
      </w:divBdr>
    </w:div>
    <w:div w:id="125781099">
      <w:bodyDiv w:val="1"/>
      <w:marLeft w:val="0"/>
      <w:marRight w:val="0"/>
      <w:marTop w:val="0"/>
      <w:marBottom w:val="0"/>
      <w:divBdr>
        <w:top w:val="none" w:sz="0" w:space="0" w:color="auto"/>
        <w:left w:val="none" w:sz="0" w:space="0" w:color="auto"/>
        <w:bottom w:val="none" w:sz="0" w:space="0" w:color="auto"/>
        <w:right w:val="none" w:sz="0" w:space="0" w:color="auto"/>
      </w:divBdr>
    </w:div>
    <w:div w:id="136338135">
      <w:bodyDiv w:val="1"/>
      <w:marLeft w:val="0"/>
      <w:marRight w:val="0"/>
      <w:marTop w:val="0"/>
      <w:marBottom w:val="0"/>
      <w:divBdr>
        <w:top w:val="none" w:sz="0" w:space="0" w:color="auto"/>
        <w:left w:val="none" w:sz="0" w:space="0" w:color="auto"/>
        <w:bottom w:val="none" w:sz="0" w:space="0" w:color="auto"/>
        <w:right w:val="none" w:sz="0" w:space="0" w:color="auto"/>
      </w:divBdr>
    </w:div>
    <w:div w:id="137958823">
      <w:bodyDiv w:val="1"/>
      <w:marLeft w:val="0"/>
      <w:marRight w:val="0"/>
      <w:marTop w:val="0"/>
      <w:marBottom w:val="0"/>
      <w:divBdr>
        <w:top w:val="none" w:sz="0" w:space="0" w:color="auto"/>
        <w:left w:val="none" w:sz="0" w:space="0" w:color="auto"/>
        <w:bottom w:val="none" w:sz="0" w:space="0" w:color="auto"/>
        <w:right w:val="none" w:sz="0" w:space="0" w:color="auto"/>
      </w:divBdr>
    </w:div>
    <w:div w:id="142164591">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52651690">
      <w:bodyDiv w:val="1"/>
      <w:marLeft w:val="0"/>
      <w:marRight w:val="0"/>
      <w:marTop w:val="0"/>
      <w:marBottom w:val="0"/>
      <w:divBdr>
        <w:top w:val="none" w:sz="0" w:space="0" w:color="auto"/>
        <w:left w:val="none" w:sz="0" w:space="0" w:color="auto"/>
        <w:bottom w:val="none" w:sz="0" w:space="0" w:color="auto"/>
        <w:right w:val="none" w:sz="0" w:space="0" w:color="auto"/>
      </w:divBdr>
    </w:div>
    <w:div w:id="157815570">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192808154">
      <w:bodyDiv w:val="1"/>
      <w:marLeft w:val="0"/>
      <w:marRight w:val="0"/>
      <w:marTop w:val="0"/>
      <w:marBottom w:val="0"/>
      <w:divBdr>
        <w:top w:val="none" w:sz="0" w:space="0" w:color="auto"/>
        <w:left w:val="none" w:sz="0" w:space="0" w:color="auto"/>
        <w:bottom w:val="none" w:sz="0" w:space="0" w:color="auto"/>
        <w:right w:val="none" w:sz="0" w:space="0" w:color="auto"/>
      </w:divBdr>
    </w:div>
    <w:div w:id="212038484">
      <w:bodyDiv w:val="1"/>
      <w:marLeft w:val="0"/>
      <w:marRight w:val="0"/>
      <w:marTop w:val="0"/>
      <w:marBottom w:val="0"/>
      <w:divBdr>
        <w:top w:val="none" w:sz="0" w:space="0" w:color="auto"/>
        <w:left w:val="none" w:sz="0" w:space="0" w:color="auto"/>
        <w:bottom w:val="none" w:sz="0" w:space="0" w:color="auto"/>
        <w:right w:val="none" w:sz="0" w:space="0" w:color="auto"/>
      </w:divBdr>
    </w:div>
    <w:div w:id="223371067">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3900358">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255094621">
      <w:bodyDiv w:val="1"/>
      <w:marLeft w:val="0"/>
      <w:marRight w:val="0"/>
      <w:marTop w:val="0"/>
      <w:marBottom w:val="0"/>
      <w:divBdr>
        <w:top w:val="none" w:sz="0" w:space="0" w:color="auto"/>
        <w:left w:val="none" w:sz="0" w:space="0" w:color="auto"/>
        <w:bottom w:val="none" w:sz="0" w:space="0" w:color="auto"/>
        <w:right w:val="none" w:sz="0" w:space="0" w:color="auto"/>
      </w:divBdr>
    </w:div>
    <w:div w:id="258217448">
      <w:bodyDiv w:val="1"/>
      <w:marLeft w:val="0"/>
      <w:marRight w:val="0"/>
      <w:marTop w:val="0"/>
      <w:marBottom w:val="0"/>
      <w:divBdr>
        <w:top w:val="none" w:sz="0" w:space="0" w:color="auto"/>
        <w:left w:val="none" w:sz="0" w:space="0" w:color="auto"/>
        <w:bottom w:val="none" w:sz="0" w:space="0" w:color="auto"/>
        <w:right w:val="none" w:sz="0" w:space="0" w:color="auto"/>
      </w:divBdr>
    </w:div>
    <w:div w:id="266618595">
      <w:bodyDiv w:val="1"/>
      <w:marLeft w:val="0"/>
      <w:marRight w:val="0"/>
      <w:marTop w:val="0"/>
      <w:marBottom w:val="0"/>
      <w:divBdr>
        <w:top w:val="none" w:sz="0" w:space="0" w:color="auto"/>
        <w:left w:val="none" w:sz="0" w:space="0" w:color="auto"/>
        <w:bottom w:val="none" w:sz="0" w:space="0" w:color="auto"/>
        <w:right w:val="none" w:sz="0" w:space="0" w:color="auto"/>
      </w:divBdr>
    </w:div>
    <w:div w:id="301204317">
      <w:bodyDiv w:val="1"/>
      <w:marLeft w:val="0"/>
      <w:marRight w:val="0"/>
      <w:marTop w:val="0"/>
      <w:marBottom w:val="0"/>
      <w:divBdr>
        <w:top w:val="none" w:sz="0" w:space="0" w:color="auto"/>
        <w:left w:val="none" w:sz="0" w:space="0" w:color="auto"/>
        <w:bottom w:val="none" w:sz="0" w:space="0" w:color="auto"/>
        <w:right w:val="none" w:sz="0" w:space="0" w:color="auto"/>
      </w:divBdr>
    </w:div>
    <w:div w:id="311064981">
      <w:bodyDiv w:val="1"/>
      <w:marLeft w:val="0"/>
      <w:marRight w:val="0"/>
      <w:marTop w:val="0"/>
      <w:marBottom w:val="0"/>
      <w:divBdr>
        <w:top w:val="none" w:sz="0" w:space="0" w:color="auto"/>
        <w:left w:val="none" w:sz="0" w:space="0" w:color="auto"/>
        <w:bottom w:val="none" w:sz="0" w:space="0" w:color="auto"/>
        <w:right w:val="none" w:sz="0" w:space="0" w:color="auto"/>
      </w:divBdr>
    </w:div>
    <w:div w:id="332874435">
      <w:bodyDiv w:val="1"/>
      <w:marLeft w:val="0"/>
      <w:marRight w:val="0"/>
      <w:marTop w:val="0"/>
      <w:marBottom w:val="0"/>
      <w:divBdr>
        <w:top w:val="none" w:sz="0" w:space="0" w:color="auto"/>
        <w:left w:val="none" w:sz="0" w:space="0" w:color="auto"/>
        <w:bottom w:val="none" w:sz="0" w:space="0" w:color="auto"/>
        <w:right w:val="none" w:sz="0" w:space="0" w:color="auto"/>
      </w:divBdr>
    </w:div>
    <w:div w:id="334575342">
      <w:bodyDiv w:val="1"/>
      <w:marLeft w:val="0"/>
      <w:marRight w:val="0"/>
      <w:marTop w:val="0"/>
      <w:marBottom w:val="0"/>
      <w:divBdr>
        <w:top w:val="none" w:sz="0" w:space="0" w:color="auto"/>
        <w:left w:val="none" w:sz="0" w:space="0" w:color="auto"/>
        <w:bottom w:val="none" w:sz="0" w:space="0" w:color="auto"/>
        <w:right w:val="none" w:sz="0" w:space="0" w:color="auto"/>
      </w:divBdr>
    </w:div>
    <w:div w:id="340667383">
      <w:bodyDiv w:val="1"/>
      <w:marLeft w:val="0"/>
      <w:marRight w:val="0"/>
      <w:marTop w:val="0"/>
      <w:marBottom w:val="0"/>
      <w:divBdr>
        <w:top w:val="none" w:sz="0" w:space="0" w:color="auto"/>
        <w:left w:val="none" w:sz="0" w:space="0" w:color="auto"/>
        <w:bottom w:val="none" w:sz="0" w:space="0" w:color="auto"/>
        <w:right w:val="none" w:sz="0" w:space="0" w:color="auto"/>
      </w:divBdr>
    </w:div>
    <w:div w:id="344209938">
      <w:bodyDiv w:val="1"/>
      <w:marLeft w:val="0"/>
      <w:marRight w:val="0"/>
      <w:marTop w:val="0"/>
      <w:marBottom w:val="0"/>
      <w:divBdr>
        <w:top w:val="none" w:sz="0" w:space="0" w:color="auto"/>
        <w:left w:val="none" w:sz="0" w:space="0" w:color="auto"/>
        <w:bottom w:val="none" w:sz="0" w:space="0" w:color="auto"/>
        <w:right w:val="none" w:sz="0" w:space="0" w:color="auto"/>
      </w:divBdr>
    </w:div>
    <w:div w:id="349375404">
      <w:bodyDiv w:val="1"/>
      <w:marLeft w:val="0"/>
      <w:marRight w:val="0"/>
      <w:marTop w:val="0"/>
      <w:marBottom w:val="0"/>
      <w:divBdr>
        <w:top w:val="none" w:sz="0" w:space="0" w:color="auto"/>
        <w:left w:val="none" w:sz="0" w:space="0" w:color="auto"/>
        <w:bottom w:val="none" w:sz="0" w:space="0" w:color="auto"/>
        <w:right w:val="none" w:sz="0" w:space="0" w:color="auto"/>
      </w:divBdr>
    </w:div>
    <w:div w:id="353264404">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68797473">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380515560">
      <w:bodyDiv w:val="1"/>
      <w:marLeft w:val="0"/>
      <w:marRight w:val="0"/>
      <w:marTop w:val="0"/>
      <w:marBottom w:val="0"/>
      <w:divBdr>
        <w:top w:val="none" w:sz="0" w:space="0" w:color="auto"/>
        <w:left w:val="none" w:sz="0" w:space="0" w:color="auto"/>
        <w:bottom w:val="none" w:sz="0" w:space="0" w:color="auto"/>
        <w:right w:val="none" w:sz="0" w:space="0" w:color="auto"/>
      </w:divBdr>
    </w:div>
    <w:div w:id="404231181">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2818158">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17138681">
      <w:bodyDiv w:val="1"/>
      <w:marLeft w:val="0"/>
      <w:marRight w:val="0"/>
      <w:marTop w:val="0"/>
      <w:marBottom w:val="0"/>
      <w:divBdr>
        <w:top w:val="none" w:sz="0" w:space="0" w:color="auto"/>
        <w:left w:val="none" w:sz="0" w:space="0" w:color="auto"/>
        <w:bottom w:val="none" w:sz="0" w:space="0" w:color="auto"/>
        <w:right w:val="none" w:sz="0" w:space="0" w:color="auto"/>
      </w:divBdr>
    </w:div>
    <w:div w:id="446703129">
      <w:bodyDiv w:val="1"/>
      <w:marLeft w:val="0"/>
      <w:marRight w:val="0"/>
      <w:marTop w:val="0"/>
      <w:marBottom w:val="0"/>
      <w:divBdr>
        <w:top w:val="none" w:sz="0" w:space="0" w:color="auto"/>
        <w:left w:val="none" w:sz="0" w:space="0" w:color="auto"/>
        <w:bottom w:val="none" w:sz="0" w:space="0" w:color="auto"/>
        <w:right w:val="none" w:sz="0" w:space="0" w:color="auto"/>
      </w:divBdr>
    </w:div>
    <w:div w:id="448625795">
      <w:bodyDiv w:val="1"/>
      <w:marLeft w:val="0"/>
      <w:marRight w:val="0"/>
      <w:marTop w:val="0"/>
      <w:marBottom w:val="0"/>
      <w:divBdr>
        <w:top w:val="none" w:sz="0" w:space="0" w:color="auto"/>
        <w:left w:val="none" w:sz="0" w:space="0" w:color="auto"/>
        <w:bottom w:val="none" w:sz="0" w:space="0" w:color="auto"/>
        <w:right w:val="none" w:sz="0" w:space="0" w:color="auto"/>
      </w:divBdr>
    </w:div>
    <w:div w:id="452138768">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74835009">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536358831">
      <w:bodyDiv w:val="1"/>
      <w:marLeft w:val="0"/>
      <w:marRight w:val="0"/>
      <w:marTop w:val="0"/>
      <w:marBottom w:val="0"/>
      <w:divBdr>
        <w:top w:val="none" w:sz="0" w:space="0" w:color="auto"/>
        <w:left w:val="none" w:sz="0" w:space="0" w:color="auto"/>
        <w:bottom w:val="none" w:sz="0" w:space="0" w:color="auto"/>
        <w:right w:val="none" w:sz="0" w:space="0" w:color="auto"/>
      </w:divBdr>
    </w:div>
    <w:div w:id="566036445">
      <w:bodyDiv w:val="1"/>
      <w:marLeft w:val="0"/>
      <w:marRight w:val="0"/>
      <w:marTop w:val="0"/>
      <w:marBottom w:val="0"/>
      <w:divBdr>
        <w:top w:val="none" w:sz="0" w:space="0" w:color="auto"/>
        <w:left w:val="none" w:sz="0" w:space="0" w:color="auto"/>
        <w:bottom w:val="none" w:sz="0" w:space="0" w:color="auto"/>
        <w:right w:val="none" w:sz="0" w:space="0" w:color="auto"/>
      </w:divBdr>
    </w:div>
    <w:div w:id="585653570">
      <w:bodyDiv w:val="1"/>
      <w:marLeft w:val="0"/>
      <w:marRight w:val="0"/>
      <w:marTop w:val="0"/>
      <w:marBottom w:val="0"/>
      <w:divBdr>
        <w:top w:val="none" w:sz="0" w:space="0" w:color="auto"/>
        <w:left w:val="none" w:sz="0" w:space="0" w:color="auto"/>
        <w:bottom w:val="none" w:sz="0" w:space="0" w:color="auto"/>
        <w:right w:val="none" w:sz="0" w:space="0" w:color="auto"/>
      </w:divBdr>
    </w:div>
    <w:div w:id="595097794">
      <w:bodyDiv w:val="1"/>
      <w:marLeft w:val="0"/>
      <w:marRight w:val="0"/>
      <w:marTop w:val="0"/>
      <w:marBottom w:val="0"/>
      <w:divBdr>
        <w:top w:val="none" w:sz="0" w:space="0" w:color="auto"/>
        <w:left w:val="none" w:sz="0" w:space="0" w:color="auto"/>
        <w:bottom w:val="none" w:sz="0" w:space="0" w:color="auto"/>
        <w:right w:val="none" w:sz="0" w:space="0" w:color="auto"/>
      </w:divBdr>
    </w:div>
    <w:div w:id="596065109">
      <w:bodyDiv w:val="1"/>
      <w:marLeft w:val="0"/>
      <w:marRight w:val="0"/>
      <w:marTop w:val="0"/>
      <w:marBottom w:val="0"/>
      <w:divBdr>
        <w:top w:val="none" w:sz="0" w:space="0" w:color="auto"/>
        <w:left w:val="none" w:sz="0" w:space="0" w:color="auto"/>
        <w:bottom w:val="none" w:sz="0" w:space="0" w:color="auto"/>
        <w:right w:val="none" w:sz="0" w:space="0" w:color="auto"/>
      </w:divBdr>
    </w:div>
    <w:div w:id="627508946">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49595554">
      <w:bodyDiv w:val="1"/>
      <w:marLeft w:val="0"/>
      <w:marRight w:val="0"/>
      <w:marTop w:val="0"/>
      <w:marBottom w:val="0"/>
      <w:divBdr>
        <w:top w:val="none" w:sz="0" w:space="0" w:color="auto"/>
        <w:left w:val="none" w:sz="0" w:space="0" w:color="auto"/>
        <w:bottom w:val="none" w:sz="0" w:space="0" w:color="auto"/>
        <w:right w:val="none" w:sz="0" w:space="0" w:color="auto"/>
      </w:divBdr>
    </w:div>
    <w:div w:id="650059838">
      <w:bodyDiv w:val="1"/>
      <w:marLeft w:val="0"/>
      <w:marRight w:val="0"/>
      <w:marTop w:val="0"/>
      <w:marBottom w:val="0"/>
      <w:divBdr>
        <w:top w:val="none" w:sz="0" w:space="0" w:color="auto"/>
        <w:left w:val="none" w:sz="0" w:space="0" w:color="auto"/>
        <w:bottom w:val="none" w:sz="0" w:space="0" w:color="auto"/>
        <w:right w:val="none" w:sz="0" w:space="0" w:color="auto"/>
      </w:divBdr>
    </w:div>
    <w:div w:id="656808923">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62322914">
      <w:bodyDiv w:val="1"/>
      <w:marLeft w:val="0"/>
      <w:marRight w:val="0"/>
      <w:marTop w:val="0"/>
      <w:marBottom w:val="0"/>
      <w:divBdr>
        <w:top w:val="none" w:sz="0" w:space="0" w:color="auto"/>
        <w:left w:val="none" w:sz="0" w:space="0" w:color="auto"/>
        <w:bottom w:val="none" w:sz="0" w:space="0" w:color="auto"/>
        <w:right w:val="none" w:sz="0" w:space="0" w:color="auto"/>
      </w:divBdr>
    </w:div>
    <w:div w:id="663126015">
      <w:bodyDiv w:val="1"/>
      <w:marLeft w:val="0"/>
      <w:marRight w:val="0"/>
      <w:marTop w:val="0"/>
      <w:marBottom w:val="0"/>
      <w:divBdr>
        <w:top w:val="none" w:sz="0" w:space="0" w:color="auto"/>
        <w:left w:val="none" w:sz="0" w:space="0" w:color="auto"/>
        <w:bottom w:val="none" w:sz="0" w:space="0" w:color="auto"/>
        <w:right w:val="none" w:sz="0" w:space="0" w:color="auto"/>
      </w:divBdr>
    </w:div>
    <w:div w:id="671563693">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685136133">
      <w:bodyDiv w:val="1"/>
      <w:marLeft w:val="0"/>
      <w:marRight w:val="0"/>
      <w:marTop w:val="0"/>
      <w:marBottom w:val="0"/>
      <w:divBdr>
        <w:top w:val="none" w:sz="0" w:space="0" w:color="auto"/>
        <w:left w:val="none" w:sz="0" w:space="0" w:color="auto"/>
        <w:bottom w:val="none" w:sz="0" w:space="0" w:color="auto"/>
        <w:right w:val="none" w:sz="0" w:space="0" w:color="auto"/>
      </w:divBdr>
    </w:div>
    <w:div w:id="696469163">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16196509">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26992169">
      <w:bodyDiv w:val="1"/>
      <w:marLeft w:val="0"/>
      <w:marRight w:val="0"/>
      <w:marTop w:val="0"/>
      <w:marBottom w:val="0"/>
      <w:divBdr>
        <w:top w:val="none" w:sz="0" w:space="0" w:color="auto"/>
        <w:left w:val="none" w:sz="0" w:space="0" w:color="auto"/>
        <w:bottom w:val="none" w:sz="0" w:space="0" w:color="auto"/>
        <w:right w:val="none" w:sz="0" w:space="0" w:color="auto"/>
      </w:divBdr>
    </w:div>
    <w:div w:id="736435026">
      <w:bodyDiv w:val="1"/>
      <w:marLeft w:val="0"/>
      <w:marRight w:val="0"/>
      <w:marTop w:val="0"/>
      <w:marBottom w:val="0"/>
      <w:divBdr>
        <w:top w:val="none" w:sz="0" w:space="0" w:color="auto"/>
        <w:left w:val="none" w:sz="0" w:space="0" w:color="auto"/>
        <w:bottom w:val="none" w:sz="0" w:space="0" w:color="auto"/>
        <w:right w:val="none" w:sz="0" w:space="0" w:color="auto"/>
      </w:divBdr>
    </w:div>
    <w:div w:id="743718069">
      <w:bodyDiv w:val="1"/>
      <w:marLeft w:val="0"/>
      <w:marRight w:val="0"/>
      <w:marTop w:val="0"/>
      <w:marBottom w:val="0"/>
      <w:divBdr>
        <w:top w:val="none" w:sz="0" w:space="0" w:color="auto"/>
        <w:left w:val="none" w:sz="0" w:space="0" w:color="auto"/>
        <w:bottom w:val="none" w:sz="0" w:space="0" w:color="auto"/>
        <w:right w:val="none" w:sz="0" w:space="0" w:color="auto"/>
      </w:divBdr>
    </w:div>
    <w:div w:id="745539350">
      <w:bodyDiv w:val="1"/>
      <w:marLeft w:val="0"/>
      <w:marRight w:val="0"/>
      <w:marTop w:val="0"/>
      <w:marBottom w:val="0"/>
      <w:divBdr>
        <w:top w:val="none" w:sz="0" w:space="0" w:color="auto"/>
        <w:left w:val="none" w:sz="0" w:space="0" w:color="auto"/>
        <w:bottom w:val="none" w:sz="0" w:space="0" w:color="auto"/>
        <w:right w:val="none" w:sz="0" w:space="0" w:color="auto"/>
      </w:divBdr>
    </w:div>
    <w:div w:id="759181468">
      <w:bodyDiv w:val="1"/>
      <w:marLeft w:val="0"/>
      <w:marRight w:val="0"/>
      <w:marTop w:val="0"/>
      <w:marBottom w:val="0"/>
      <w:divBdr>
        <w:top w:val="none" w:sz="0" w:space="0" w:color="auto"/>
        <w:left w:val="none" w:sz="0" w:space="0" w:color="auto"/>
        <w:bottom w:val="none" w:sz="0" w:space="0" w:color="auto"/>
        <w:right w:val="none" w:sz="0" w:space="0" w:color="auto"/>
      </w:divBdr>
    </w:div>
    <w:div w:id="760100029">
      <w:bodyDiv w:val="1"/>
      <w:marLeft w:val="0"/>
      <w:marRight w:val="0"/>
      <w:marTop w:val="0"/>
      <w:marBottom w:val="0"/>
      <w:divBdr>
        <w:top w:val="none" w:sz="0" w:space="0" w:color="auto"/>
        <w:left w:val="none" w:sz="0" w:space="0" w:color="auto"/>
        <w:bottom w:val="none" w:sz="0" w:space="0" w:color="auto"/>
        <w:right w:val="none" w:sz="0" w:space="0" w:color="auto"/>
      </w:divBdr>
    </w:div>
    <w:div w:id="771708351">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2818623">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12914305">
      <w:bodyDiv w:val="1"/>
      <w:marLeft w:val="0"/>
      <w:marRight w:val="0"/>
      <w:marTop w:val="0"/>
      <w:marBottom w:val="0"/>
      <w:divBdr>
        <w:top w:val="none" w:sz="0" w:space="0" w:color="auto"/>
        <w:left w:val="none" w:sz="0" w:space="0" w:color="auto"/>
        <w:bottom w:val="none" w:sz="0" w:space="0" w:color="auto"/>
        <w:right w:val="none" w:sz="0" w:space="0" w:color="auto"/>
      </w:divBdr>
    </w:div>
    <w:div w:id="819659241">
      <w:bodyDiv w:val="1"/>
      <w:marLeft w:val="0"/>
      <w:marRight w:val="0"/>
      <w:marTop w:val="0"/>
      <w:marBottom w:val="0"/>
      <w:divBdr>
        <w:top w:val="none" w:sz="0" w:space="0" w:color="auto"/>
        <w:left w:val="none" w:sz="0" w:space="0" w:color="auto"/>
        <w:bottom w:val="none" w:sz="0" w:space="0" w:color="auto"/>
        <w:right w:val="none" w:sz="0" w:space="0" w:color="auto"/>
      </w:divBdr>
    </w:div>
    <w:div w:id="821769966">
      <w:bodyDiv w:val="1"/>
      <w:marLeft w:val="0"/>
      <w:marRight w:val="0"/>
      <w:marTop w:val="0"/>
      <w:marBottom w:val="0"/>
      <w:divBdr>
        <w:top w:val="none" w:sz="0" w:space="0" w:color="auto"/>
        <w:left w:val="none" w:sz="0" w:space="0" w:color="auto"/>
        <w:bottom w:val="none" w:sz="0" w:space="0" w:color="auto"/>
        <w:right w:val="none" w:sz="0" w:space="0" w:color="auto"/>
      </w:divBdr>
    </w:div>
    <w:div w:id="823398086">
      <w:bodyDiv w:val="1"/>
      <w:marLeft w:val="0"/>
      <w:marRight w:val="0"/>
      <w:marTop w:val="0"/>
      <w:marBottom w:val="0"/>
      <w:divBdr>
        <w:top w:val="none" w:sz="0" w:space="0" w:color="auto"/>
        <w:left w:val="none" w:sz="0" w:space="0" w:color="auto"/>
        <w:bottom w:val="none" w:sz="0" w:space="0" w:color="auto"/>
        <w:right w:val="none" w:sz="0" w:space="0" w:color="auto"/>
      </w:divBdr>
    </w:div>
    <w:div w:id="828400564">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55921415">
      <w:bodyDiv w:val="1"/>
      <w:marLeft w:val="0"/>
      <w:marRight w:val="0"/>
      <w:marTop w:val="0"/>
      <w:marBottom w:val="0"/>
      <w:divBdr>
        <w:top w:val="none" w:sz="0" w:space="0" w:color="auto"/>
        <w:left w:val="none" w:sz="0" w:space="0" w:color="auto"/>
        <w:bottom w:val="none" w:sz="0" w:space="0" w:color="auto"/>
        <w:right w:val="none" w:sz="0" w:space="0" w:color="auto"/>
      </w:divBdr>
    </w:div>
    <w:div w:id="863442129">
      <w:bodyDiv w:val="1"/>
      <w:marLeft w:val="0"/>
      <w:marRight w:val="0"/>
      <w:marTop w:val="0"/>
      <w:marBottom w:val="0"/>
      <w:divBdr>
        <w:top w:val="none" w:sz="0" w:space="0" w:color="auto"/>
        <w:left w:val="none" w:sz="0" w:space="0" w:color="auto"/>
        <w:bottom w:val="none" w:sz="0" w:space="0" w:color="auto"/>
        <w:right w:val="none" w:sz="0" w:space="0" w:color="auto"/>
      </w:divBdr>
    </w:div>
    <w:div w:id="864294865">
      <w:bodyDiv w:val="1"/>
      <w:marLeft w:val="0"/>
      <w:marRight w:val="0"/>
      <w:marTop w:val="0"/>
      <w:marBottom w:val="0"/>
      <w:divBdr>
        <w:top w:val="none" w:sz="0" w:space="0" w:color="auto"/>
        <w:left w:val="none" w:sz="0" w:space="0" w:color="auto"/>
        <w:bottom w:val="none" w:sz="0" w:space="0" w:color="auto"/>
        <w:right w:val="none" w:sz="0" w:space="0" w:color="auto"/>
      </w:divBdr>
    </w:div>
    <w:div w:id="865749996">
      <w:bodyDiv w:val="1"/>
      <w:marLeft w:val="0"/>
      <w:marRight w:val="0"/>
      <w:marTop w:val="0"/>
      <w:marBottom w:val="0"/>
      <w:divBdr>
        <w:top w:val="none" w:sz="0" w:space="0" w:color="auto"/>
        <w:left w:val="none" w:sz="0" w:space="0" w:color="auto"/>
        <w:bottom w:val="none" w:sz="0" w:space="0" w:color="auto"/>
        <w:right w:val="none" w:sz="0" w:space="0" w:color="auto"/>
      </w:divBdr>
    </w:div>
    <w:div w:id="871648749">
      <w:bodyDiv w:val="1"/>
      <w:marLeft w:val="0"/>
      <w:marRight w:val="0"/>
      <w:marTop w:val="0"/>
      <w:marBottom w:val="0"/>
      <w:divBdr>
        <w:top w:val="none" w:sz="0" w:space="0" w:color="auto"/>
        <w:left w:val="none" w:sz="0" w:space="0" w:color="auto"/>
        <w:bottom w:val="none" w:sz="0" w:space="0" w:color="auto"/>
        <w:right w:val="none" w:sz="0" w:space="0" w:color="auto"/>
      </w:divBdr>
    </w:div>
    <w:div w:id="878006605">
      <w:bodyDiv w:val="1"/>
      <w:marLeft w:val="0"/>
      <w:marRight w:val="0"/>
      <w:marTop w:val="0"/>
      <w:marBottom w:val="0"/>
      <w:divBdr>
        <w:top w:val="none" w:sz="0" w:space="0" w:color="auto"/>
        <w:left w:val="none" w:sz="0" w:space="0" w:color="auto"/>
        <w:bottom w:val="none" w:sz="0" w:space="0" w:color="auto"/>
        <w:right w:val="none" w:sz="0" w:space="0" w:color="auto"/>
      </w:divBdr>
    </w:div>
    <w:div w:id="878200046">
      <w:bodyDiv w:val="1"/>
      <w:marLeft w:val="0"/>
      <w:marRight w:val="0"/>
      <w:marTop w:val="0"/>
      <w:marBottom w:val="0"/>
      <w:divBdr>
        <w:top w:val="none" w:sz="0" w:space="0" w:color="auto"/>
        <w:left w:val="none" w:sz="0" w:space="0" w:color="auto"/>
        <w:bottom w:val="none" w:sz="0" w:space="0" w:color="auto"/>
        <w:right w:val="none" w:sz="0" w:space="0" w:color="auto"/>
      </w:divBdr>
    </w:div>
    <w:div w:id="879703479">
      <w:bodyDiv w:val="1"/>
      <w:marLeft w:val="0"/>
      <w:marRight w:val="0"/>
      <w:marTop w:val="0"/>
      <w:marBottom w:val="0"/>
      <w:divBdr>
        <w:top w:val="none" w:sz="0" w:space="0" w:color="auto"/>
        <w:left w:val="none" w:sz="0" w:space="0" w:color="auto"/>
        <w:bottom w:val="none" w:sz="0" w:space="0" w:color="auto"/>
        <w:right w:val="none" w:sz="0" w:space="0" w:color="auto"/>
      </w:divBdr>
    </w:div>
    <w:div w:id="887645843">
      <w:bodyDiv w:val="1"/>
      <w:marLeft w:val="0"/>
      <w:marRight w:val="0"/>
      <w:marTop w:val="0"/>
      <w:marBottom w:val="0"/>
      <w:divBdr>
        <w:top w:val="none" w:sz="0" w:space="0" w:color="auto"/>
        <w:left w:val="none" w:sz="0" w:space="0" w:color="auto"/>
        <w:bottom w:val="none" w:sz="0" w:space="0" w:color="auto"/>
        <w:right w:val="none" w:sz="0" w:space="0" w:color="auto"/>
      </w:divBdr>
    </w:div>
    <w:div w:id="891579217">
      <w:bodyDiv w:val="1"/>
      <w:marLeft w:val="0"/>
      <w:marRight w:val="0"/>
      <w:marTop w:val="0"/>
      <w:marBottom w:val="0"/>
      <w:divBdr>
        <w:top w:val="none" w:sz="0" w:space="0" w:color="auto"/>
        <w:left w:val="none" w:sz="0" w:space="0" w:color="auto"/>
        <w:bottom w:val="none" w:sz="0" w:space="0" w:color="auto"/>
        <w:right w:val="none" w:sz="0" w:space="0" w:color="auto"/>
      </w:divBdr>
    </w:div>
    <w:div w:id="896820826">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13465509">
      <w:bodyDiv w:val="1"/>
      <w:marLeft w:val="0"/>
      <w:marRight w:val="0"/>
      <w:marTop w:val="0"/>
      <w:marBottom w:val="0"/>
      <w:divBdr>
        <w:top w:val="none" w:sz="0" w:space="0" w:color="auto"/>
        <w:left w:val="none" w:sz="0" w:space="0" w:color="auto"/>
        <w:bottom w:val="none" w:sz="0" w:space="0" w:color="auto"/>
        <w:right w:val="none" w:sz="0" w:space="0" w:color="auto"/>
      </w:divBdr>
    </w:div>
    <w:div w:id="921136535">
      <w:bodyDiv w:val="1"/>
      <w:marLeft w:val="0"/>
      <w:marRight w:val="0"/>
      <w:marTop w:val="0"/>
      <w:marBottom w:val="0"/>
      <w:divBdr>
        <w:top w:val="none" w:sz="0" w:space="0" w:color="auto"/>
        <w:left w:val="none" w:sz="0" w:space="0" w:color="auto"/>
        <w:bottom w:val="none" w:sz="0" w:space="0" w:color="auto"/>
        <w:right w:val="none" w:sz="0" w:space="0" w:color="auto"/>
      </w:divBdr>
    </w:div>
    <w:div w:id="922300551">
      <w:bodyDiv w:val="1"/>
      <w:marLeft w:val="0"/>
      <w:marRight w:val="0"/>
      <w:marTop w:val="0"/>
      <w:marBottom w:val="0"/>
      <w:divBdr>
        <w:top w:val="none" w:sz="0" w:space="0" w:color="auto"/>
        <w:left w:val="none" w:sz="0" w:space="0" w:color="auto"/>
        <w:bottom w:val="none" w:sz="0" w:space="0" w:color="auto"/>
        <w:right w:val="none" w:sz="0" w:space="0" w:color="auto"/>
      </w:divBdr>
    </w:div>
    <w:div w:id="92618673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64779038">
      <w:bodyDiv w:val="1"/>
      <w:marLeft w:val="0"/>
      <w:marRight w:val="0"/>
      <w:marTop w:val="0"/>
      <w:marBottom w:val="0"/>
      <w:divBdr>
        <w:top w:val="none" w:sz="0" w:space="0" w:color="auto"/>
        <w:left w:val="none" w:sz="0" w:space="0" w:color="auto"/>
        <w:bottom w:val="none" w:sz="0" w:space="0" w:color="auto"/>
        <w:right w:val="none" w:sz="0" w:space="0" w:color="auto"/>
      </w:divBdr>
    </w:div>
    <w:div w:id="980505054">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999849887">
      <w:bodyDiv w:val="1"/>
      <w:marLeft w:val="0"/>
      <w:marRight w:val="0"/>
      <w:marTop w:val="0"/>
      <w:marBottom w:val="0"/>
      <w:divBdr>
        <w:top w:val="none" w:sz="0" w:space="0" w:color="auto"/>
        <w:left w:val="none" w:sz="0" w:space="0" w:color="auto"/>
        <w:bottom w:val="none" w:sz="0" w:space="0" w:color="auto"/>
        <w:right w:val="none" w:sz="0" w:space="0" w:color="auto"/>
      </w:divBdr>
    </w:div>
    <w:div w:id="1009940328">
      <w:bodyDiv w:val="1"/>
      <w:marLeft w:val="0"/>
      <w:marRight w:val="0"/>
      <w:marTop w:val="0"/>
      <w:marBottom w:val="0"/>
      <w:divBdr>
        <w:top w:val="none" w:sz="0" w:space="0" w:color="auto"/>
        <w:left w:val="none" w:sz="0" w:space="0" w:color="auto"/>
        <w:bottom w:val="none" w:sz="0" w:space="0" w:color="auto"/>
        <w:right w:val="none" w:sz="0" w:space="0" w:color="auto"/>
      </w:divBdr>
    </w:div>
    <w:div w:id="1010063968">
      <w:bodyDiv w:val="1"/>
      <w:marLeft w:val="0"/>
      <w:marRight w:val="0"/>
      <w:marTop w:val="0"/>
      <w:marBottom w:val="0"/>
      <w:divBdr>
        <w:top w:val="none" w:sz="0" w:space="0" w:color="auto"/>
        <w:left w:val="none" w:sz="0" w:space="0" w:color="auto"/>
        <w:bottom w:val="none" w:sz="0" w:space="0" w:color="auto"/>
        <w:right w:val="none" w:sz="0" w:space="0" w:color="auto"/>
      </w:divBdr>
    </w:div>
    <w:div w:id="1020618224">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64448602">
      <w:bodyDiv w:val="1"/>
      <w:marLeft w:val="0"/>
      <w:marRight w:val="0"/>
      <w:marTop w:val="0"/>
      <w:marBottom w:val="0"/>
      <w:divBdr>
        <w:top w:val="none" w:sz="0" w:space="0" w:color="auto"/>
        <w:left w:val="none" w:sz="0" w:space="0" w:color="auto"/>
        <w:bottom w:val="none" w:sz="0" w:space="0" w:color="auto"/>
        <w:right w:val="none" w:sz="0" w:space="0" w:color="auto"/>
      </w:divBdr>
    </w:div>
    <w:div w:id="1065028835">
      <w:bodyDiv w:val="1"/>
      <w:marLeft w:val="0"/>
      <w:marRight w:val="0"/>
      <w:marTop w:val="0"/>
      <w:marBottom w:val="0"/>
      <w:divBdr>
        <w:top w:val="none" w:sz="0" w:space="0" w:color="auto"/>
        <w:left w:val="none" w:sz="0" w:space="0" w:color="auto"/>
        <w:bottom w:val="none" w:sz="0" w:space="0" w:color="auto"/>
        <w:right w:val="none" w:sz="0" w:space="0" w:color="auto"/>
      </w:divBdr>
    </w:div>
    <w:div w:id="1071734689">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3407822">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091589443">
      <w:bodyDiv w:val="1"/>
      <w:marLeft w:val="0"/>
      <w:marRight w:val="0"/>
      <w:marTop w:val="0"/>
      <w:marBottom w:val="0"/>
      <w:divBdr>
        <w:top w:val="none" w:sz="0" w:space="0" w:color="auto"/>
        <w:left w:val="none" w:sz="0" w:space="0" w:color="auto"/>
        <w:bottom w:val="none" w:sz="0" w:space="0" w:color="auto"/>
        <w:right w:val="none" w:sz="0" w:space="0" w:color="auto"/>
      </w:divBdr>
    </w:div>
    <w:div w:id="1093208997">
      <w:bodyDiv w:val="1"/>
      <w:marLeft w:val="0"/>
      <w:marRight w:val="0"/>
      <w:marTop w:val="0"/>
      <w:marBottom w:val="0"/>
      <w:divBdr>
        <w:top w:val="none" w:sz="0" w:space="0" w:color="auto"/>
        <w:left w:val="none" w:sz="0" w:space="0" w:color="auto"/>
        <w:bottom w:val="none" w:sz="0" w:space="0" w:color="auto"/>
        <w:right w:val="none" w:sz="0" w:space="0" w:color="auto"/>
      </w:divBdr>
    </w:div>
    <w:div w:id="1095246594">
      <w:bodyDiv w:val="1"/>
      <w:marLeft w:val="0"/>
      <w:marRight w:val="0"/>
      <w:marTop w:val="0"/>
      <w:marBottom w:val="0"/>
      <w:divBdr>
        <w:top w:val="none" w:sz="0" w:space="0" w:color="auto"/>
        <w:left w:val="none" w:sz="0" w:space="0" w:color="auto"/>
        <w:bottom w:val="none" w:sz="0" w:space="0" w:color="auto"/>
        <w:right w:val="none" w:sz="0" w:space="0" w:color="auto"/>
      </w:divBdr>
    </w:div>
    <w:div w:id="1102646566">
      <w:bodyDiv w:val="1"/>
      <w:marLeft w:val="0"/>
      <w:marRight w:val="0"/>
      <w:marTop w:val="0"/>
      <w:marBottom w:val="0"/>
      <w:divBdr>
        <w:top w:val="none" w:sz="0" w:space="0" w:color="auto"/>
        <w:left w:val="none" w:sz="0" w:space="0" w:color="auto"/>
        <w:bottom w:val="none" w:sz="0" w:space="0" w:color="auto"/>
        <w:right w:val="none" w:sz="0" w:space="0" w:color="auto"/>
      </w:divBdr>
      <w:divsChild>
        <w:div w:id="1801149762">
          <w:marLeft w:val="0"/>
          <w:marRight w:val="0"/>
          <w:marTop w:val="0"/>
          <w:marBottom w:val="0"/>
          <w:divBdr>
            <w:top w:val="none" w:sz="0" w:space="0" w:color="auto"/>
            <w:left w:val="none" w:sz="0" w:space="0" w:color="auto"/>
            <w:bottom w:val="none" w:sz="0" w:space="0" w:color="auto"/>
            <w:right w:val="none" w:sz="0" w:space="0" w:color="auto"/>
          </w:divBdr>
        </w:div>
      </w:divsChild>
    </w:div>
    <w:div w:id="1115439442">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23571787">
      <w:bodyDiv w:val="1"/>
      <w:marLeft w:val="0"/>
      <w:marRight w:val="0"/>
      <w:marTop w:val="0"/>
      <w:marBottom w:val="0"/>
      <w:divBdr>
        <w:top w:val="none" w:sz="0" w:space="0" w:color="auto"/>
        <w:left w:val="none" w:sz="0" w:space="0" w:color="auto"/>
        <w:bottom w:val="none" w:sz="0" w:space="0" w:color="auto"/>
        <w:right w:val="none" w:sz="0" w:space="0" w:color="auto"/>
      </w:divBdr>
    </w:div>
    <w:div w:id="1125082813">
      <w:bodyDiv w:val="1"/>
      <w:marLeft w:val="0"/>
      <w:marRight w:val="0"/>
      <w:marTop w:val="0"/>
      <w:marBottom w:val="0"/>
      <w:divBdr>
        <w:top w:val="none" w:sz="0" w:space="0" w:color="auto"/>
        <w:left w:val="none" w:sz="0" w:space="0" w:color="auto"/>
        <w:bottom w:val="none" w:sz="0" w:space="0" w:color="auto"/>
        <w:right w:val="none" w:sz="0" w:space="0" w:color="auto"/>
      </w:divBdr>
    </w:div>
    <w:div w:id="1126117675">
      <w:bodyDiv w:val="1"/>
      <w:marLeft w:val="0"/>
      <w:marRight w:val="0"/>
      <w:marTop w:val="0"/>
      <w:marBottom w:val="0"/>
      <w:divBdr>
        <w:top w:val="none" w:sz="0" w:space="0" w:color="auto"/>
        <w:left w:val="none" w:sz="0" w:space="0" w:color="auto"/>
        <w:bottom w:val="none" w:sz="0" w:space="0" w:color="auto"/>
        <w:right w:val="none" w:sz="0" w:space="0" w:color="auto"/>
      </w:divBdr>
    </w:div>
    <w:div w:id="1150095985">
      <w:bodyDiv w:val="1"/>
      <w:marLeft w:val="0"/>
      <w:marRight w:val="0"/>
      <w:marTop w:val="0"/>
      <w:marBottom w:val="0"/>
      <w:divBdr>
        <w:top w:val="none" w:sz="0" w:space="0" w:color="auto"/>
        <w:left w:val="none" w:sz="0" w:space="0" w:color="auto"/>
        <w:bottom w:val="none" w:sz="0" w:space="0" w:color="auto"/>
        <w:right w:val="none" w:sz="0" w:space="0" w:color="auto"/>
      </w:divBdr>
    </w:div>
    <w:div w:id="1154491286">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56334704">
      <w:bodyDiv w:val="1"/>
      <w:marLeft w:val="0"/>
      <w:marRight w:val="0"/>
      <w:marTop w:val="0"/>
      <w:marBottom w:val="0"/>
      <w:divBdr>
        <w:top w:val="none" w:sz="0" w:space="0" w:color="auto"/>
        <w:left w:val="none" w:sz="0" w:space="0" w:color="auto"/>
        <w:bottom w:val="none" w:sz="0" w:space="0" w:color="auto"/>
        <w:right w:val="none" w:sz="0" w:space="0" w:color="auto"/>
      </w:divBdr>
    </w:div>
    <w:div w:id="1167132300">
      <w:bodyDiv w:val="1"/>
      <w:marLeft w:val="0"/>
      <w:marRight w:val="0"/>
      <w:marTop w:val="0"/>
      <w:marBottom w:val="0"/>
      <w:divBdr>
        <w:top w:val="none" w:sz="0" w:space="0" w:color="auto"/>
        <w:left w:val="none" w:sz="0" w:space="0" w:color="auto"/>
        <w:bottom w:val="none" w:sz="0" w:space="0" w:color="auto"/>
        <w:right w:val="none" w:sz="0" w:space="0" w:color="auto"/>
      </w:divBdr>
    </w:div>
    <w:div w:id="1169831934">
      <w:bodyDiv w:val="1"/>
      <w:marLeft w:val="0"/>
      <w:marRight w:val="0"/>
      <w:marTop w:val="0"/>
      <w:marBottom w:val="0"/>
      <w:divBdr>
        <w:top w:val="none" w:sz="0" w:space="0" w:color="auto"/>
        <w:left w:val="none" w:sz="0" w:space="0" w:color="auto"/>
        <w:bottom w:val="none" w:sz="0" w:space="0" w:color="auto"/>
        <w:right w:val="none" w:sz="0" w:space="0" w:color="auto"/>
      </w:divBdr>
    </w:div>
    <w:div w:id="1170411103">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197698160">
      <w:bodyDiv w:val="1"/>
      <w:marLeft w:val="0"/>
      <w:marRight w:val="0"/>
      <w:marTop w:val="0"/>
      <w:marBottom w:val="0"/>
      <w:divBdr>
        <w:top w:val="none" w:sz="0" w:space="0" w:color="auto"/>
        <w:left w:val="none" w:sz="0" w:space="0" w:color="auto"/>
        <w:bottom w:val="none" w:sz="0" w:space="0" w:color="auto"/>
        <w:right w:val="none" w:sz="0" w:space="0" w:color="auto"/>
      </w:divBdr>
    </w:div>
    <w:div w:id="1225944529">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39560199">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84917392">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47753836">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063258">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385835130">
      <w:bodyDiv w:val="1"/>
      <w:marLeft w:val="0"/>
      <w:marRight w:val="0"/>
      <w:marTop w:val="0"/>
      <w:marBottom w:val="0"/>
      <w:divBdr>
        <w:top w:val="none" w:sz="0" w:space="0" w:color="auto"/>
        <w:left w:val="none" w:sz="0" w:space="0" w:color="auto"/>
        <w:bottom w:val="none" w:sz="0" w:space="0" w:color="auto"/>
        <w:right w:val="none" w:sz="0" w:space="0" w:color="auto"/>
      </w:divBdr>
    </w:div>
    <w:div w:id="1385910875">
      <w:bodyDiv w:val="1"/>
      <w:marLeft w:val="0"/>
      <w:marRight w:val="0"/>
      <w:marTop w:val="0"/>
      <w:marBottom w:val="0"/>
      <w:divBdr>
        <w:top w:val="none" w:sz="0" w:space="0" w:color="auto"/>
        <w:left w:val="none" w:sz="0" w:space="0" w:color="auto"/>
        <w:bottom w:val="none" w:sz="0" w:space="0" w:color="auto"/>
        <w:right w:val="none" w:sz="0" w:space="0" w:color="auto"/>
      </w:divBdr>
    </w:div>
    <w:div w:id="1390572560">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09422649">
      <w:bodyDiv w:val="1"/>
      <w:marLeft w:val="0"/>
      <w:marRight w:val="0"/>
      <w:marTop w:val="0"/>
      <w:marBottom w:val="0"/>
      <w:divBdr>
        <w:top w:val="none" w:sz="0" w:space="0" w:color="auto"/>
        <w:left w:val="none" w:sz="0" w:space="0" w:color="auto"/>
        <w:bottom w:val="none" w:sz="0" w:space="0" w:color="auto"/>
        <w:right w:val="none" w:sz="0" w:space="0" w:color="auto"/>
      </w:divBdr>
    </w:div>
    <w:div w:id="1410618893">
      <w:bodyDiv w:val="1"/>
      <w:marLeft w:val="0"/>
      <w:marRight w:val="0"/>
      <w:marTop w:val="0"/>
      <w:marBottom w:val="0"/>
      <w:divBdr>
        <w:top w:val="none" w:sz="0" w:space="0" w:color="auto"/>
        <w:left w:val="none" w:sz="0" w:space="0" w:color="auto"/>
        <w:bottom w:val="none" w:sz="0" w:space="0" w:color="auto"/>
        <w:right w:val="none" w:sz="0" w:space="0" w:color="auto"/>
      </w:divBdr>
    </w:div>
    <w:div w:id="1415590007">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33092043">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57917244">
      <w:bodyDiv w:val="1"/>
      <w:marLeft w:val="0"/>
      <w:marRight w:val="0"/>
      <w:marTop w:val="0"/>
      <w:marBottom w:val="0"/>
      <w:divBdr>
        <w:top w:val="none" w:sz="0" w:space="0" w:color="auto"/>
        <w:left w:val="none" w:sz="0" w:space="0" w:color="auto"/>
        <w:bottom w:val="none" w:sz="0" w:space="0" w:color="auto"/>
        <w:right w:val="none" w:sz="0" w:space="0" w:color="auto"/>
      </w:divBdr>
    </w:div>
    <w:div w:id="1465660183">
      <w:bodyDiv w:val="1"/>
      <w:marLeft w:val="0"/>
      <w:marRight w:val="0"/>
      <w:marTop w:val="0"/>
      <w:marBottom w:val="0"/>
      <w:divBdr>
        <w:top w:val="none" w:sz="0" w:space="0" w:color="auto"/>
        <w:left w:val="none" w:sz="0" w:space="0" w:color="auto"/>
        <w:bottom w:val="none" w:sz="0" w:space="0" w:color="auto"/>
        <w:right w:val="none" w:sz="0" w:space="0" w:color="auto"/>
      </w:divBdr>
    </w:div>
    <w:div w:id="148065821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49769433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11094123">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44750718">
      <w:bodyDiv w:val="1"/>
      <w:marLeft w:val="0"/>
      <w:marRight w:val="0"/>
      <w:marTop w:val="0"/>
      <w:marBottom w:val="0"/>
      <w:divBdr>
        <w:top w:val="none" w:sz="0" w:space="0" w:color="auto"/>
        <w:left w:val="none" w:sz="0" w:space="0" w:color="auto"/>
        <w:bottom w:val="none" w:sz="0" w:space="0" w:color="auto"/>
        <w:right w:val="none" w:sz="0" w:space="0" w:color="auto"/>
      </w:divBdr>
    </w:div>
    <w:div w:id="1558661454">
      <w:bodyDiv w:val="1"/>
      <w:marLeft w:val="0"/>
      <w:marRight w:val="0"/>
      <w:marTop w:val="0"/>
      <w:marBottom w:val="0"/>
      <w:divBdr>
        <w:top w:val="none" w:sz="0" w:space="0" w:color="auto"/>
        <w:left w:val="none" w:sz="0" w:space="0" w:color="auto"/>
        <w:bottom w:val="none" w:sz="0" w:space="0" w:color="auto"/>
        <w:right w:val="none" w:sz="0" w:space="0" w:color="auto"/>
      </w:divBdr>
    </w:div>
    <w:div w:id="156264321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70336385">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1376857">
      <w:bodyDiv w:val="1"/>
      <w:marLeft w:val="0"/>
      <w:marRight w:val="0"/>
      <w:marTop w:val="0"/>
      <w:marBottom w:val="0"/>
      <w:divBdr>
        <w:top w:val="none" w:sz="0" w:space="0" w:color="auto"/>
        <w:left w:val="none" w:sz="0" w:space="0" w:color="auto"/>
        <w:bottom w:val="none" w:sz="0" w:space="0" w:color="auto"/>
        <w:right w:val="none" w:sz="0" w:space="0" w:color="auto"/>
      </w:divBdr>
    </w:div>
    <w:div w:id="1601445706">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16252672">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32589512">
      <w:bodyDiv w:val="1"/>
      <w:marLeft w:val="0"/>
      <w:marRight w:val="0"/>
      <w:marTop w:val="0"/>
      <w:marBottom w:val="0"/>
      <w:divBdr>
        <w:top w:val="none" w:sz="0" w:space="0" w:color="auto"/>
        <w:left w:val="none" w:sz="0" w:space="0" w:color="auto"/>
        <w:bottom w:val="none" w:sz="0" w:space="0" w:color="auto"/>
        <w:right w:val="none" w:sz="0" w:space="0" w:color="auto"/>
      </w:divBdr>
    </w:div>
    <w:div w:id="1639189691">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43268227">
      <w:bodyDiv w:val="1"/>
      <w:marLeft w:val="0"/>
      <w:marRight w:val="0"/>
      <w:marTop w:val="0"/>
      <w:marBottom w:val="0"/>
      <w:divBdr>
        <w:top w:val="none" w:sz="0" w:space="0" w:color="auto"/>
        <w:left w:val="none" w:sz="0" w:space="0" w:color="auto"/>
        <w:bottom w:val="none" w:sz="0" w:space="0" w:color="auto"/>
        <w:right w:val="none" w:sz="0" w:space="0" w:color="auto"/>
      </w:divBdr>
    </w:div>
    <w:div w:id="1650555070">
      <w:bodyDiv w:val="1"/>
      <w:marLeft w:val="0"/>
      <w:marRight w:val="0"/>
      <w:marTop w:val="0"/>
      <w:marBottom w:val="0"/>
      <w:divBdr>
        <w:top w:val="none" w:sz="0" w:space="0" w:color="auto"/>
        <w:left w:val="none" w:sz="0" w:space="0" w:color="auto"/>
        <w:bottom w:val="none" w:sz="0" w:space="0" w:color="auto"/>
        <w:right w:val="none" w:sz="0" w:space="0" w:color="auto"/>
      </w:divBdr>
    </w:div>
    <w:div w:id="1661277379">
      <w:bodyDiv w:val="1"/>
      <w:marLeft w:val="0"/>
      <w:marRight w:val="0"/>
      <w:marTop w:val="0"/>
      <w:marBottom w:val="0"/>
      <w:divBdr>
        <w:top w:val="none" w:sz="0" w:space="0" w:color="auto"/>
        <w:left w:val="none" w:sz="0" w:space="0" w:color="auto"/>
        <w:bottom w:val="none" w:sz="0" w:space="0" w:color="auto"/>
        <w:right w:val="none" w:sz="0" w:space="0" w:color="auto"/>
      </w:divBdr>
    </w:div>
    <w:div w:id="1675721037">
      <w:bodyDiv w:val="1"/>
      <w:marLeft w:val="0"/>
      <w:marRight w:val="0"/>
      <w:marTop w:val="0"/>
      <w:marBottom w:val="0"/>
      <w:divBdr>
        <w:top w:val="none" w:sz="0" w:space="0" w:color="auto"/>
        <w:left w:val="none" w:sz="0" w:space="0" w:color="auto"/>
        <w:bottom w:val="none" w:sz="0" w:space="0" w:color="auto"/>
        <w:right w:val="none" w:sz="0" w:space="0" w:color="auto"/>
      </w:divBdr>
    </w:div>
    <w:div w:id="1678574071">
      <w:bodyDiv w:val="1"/>
      <w:marLeft w:val="0"/>
      <w:marRight w:val="0"/>
      <w:marTop w:val="0"/>
      <w:marBottom w:val="0"/>
      <w:divBdr>
        <w:top w:val="none" w:sz="0" w:space="0" w:color="auto"/>
        <w:left w:val="none" w:sz="0" w:space="0" w:color="auto"/>
        <w:bottom w:val="none" w:sz="0" w:space="0" w:color="auto"/>
        <w:right w:val="none" w:sz="0" w:space="0" w:color="auto"/>
      </w:divBdr>
    </w:div>
    <w:div w:id="1679388644">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690184327">
      <w:bodyDiv w:val="1"/>
      <w:marLeft w:val="0"/>
      <w:marRight w:val="0"/>
      <w:marTop w:val="0"/>
      <w:marBottom w:val="0"/>
      <w:divBdr>
        <w:top w:val="none" w:sz="0" w:space="0" w:color="auto"/>
        <w:left w:val="none" w:sz="0" w:space="0" w:color="auto"/>
        <w:bottom w:val="none" w:sz="0" w:space="0" w:color="auto"/>
        <w:right w:val="none" w:sz="0" w:space="0" w:color="auto"/>
      </w:divBdr>
    </w:div>
    <w:div w:id="1700548166">
      <w:bodyDiv w:val="1"/>
      <w:marLeft w:val="0"/>
      <w:marRight w:val="0"/>
      <w:marTop w:val="0"/>
      <w:marBottom w:val="0"/>
      <w:divBdr>
        <w:top w:val="none" w:sz="0" w:space="0" w:color="auto"/>
        <w:left w:val="none" w:sz="0" w:space="0" w:color="auto"/>
        <w:bottom w:val="none" w:sz="0" w:space="0" w:color="auto"/>
        <w:right w:val="none" w:sz="0" w:space="0" w:color="auto"/>
      </w:divBdr>
      <w:divsChild>
        <w:div w:id="155266601">
          <w:marLeft w:val="0"/>
          <w:marRight w:val="0"/>
          <w:marTop w:val="0"/>
          <w:marBottom w:val="0"/>
          <w:divBdr>
            <w:top w:val="none" w:sz="0" w:space="0" w:color="auto"/>
            <w:left w:val="none" w:sz="0" w:space="0" w:color="auto"/>
            <w:bottom w:val="none" w:sz="0" w:space="0" w:color="auto"/>
            <w:right w:val="none" w:sz="0" w:space="0" w:color="auto"/>
          </w:divBdr>
        </w:div>
      </w:divsChild>
    </w:div>
    <w:div w:id="1702589534">
      <w:bodyDiv w:val="1"/>
      <w:marLeft w:val="0"/>
      <w:marRight w:val="0"/>
      <w:marTop w:val="0"/>
      <w:marBottom w:val="0"/>
      <w:divBdr>
        <w:top w:val="none" w:sz="0" w:space="0" w:color="auto"/>
        <w:left w:val="none" w:sz="0" w:space="0" w:color="auto"/>
        <w:bottom w:val="none" w:sz="0" w:space="0" w:color="auto"/>
        <w:right w:val="none" w:sz="0" w:space="0" w:color="auto"/>
      </w:divBdr>
    </w:div>
    <w:div w:id="1702778578">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18360078">
      <w:bodyDiv w:val="1"/>
      <w:marLeft w:val="0"/>
      <w:marRight w:val="0"/>
      <w:marTop w:val="0"/>
      <w:marBottom w:val="0"/>
      <w:divBdr>
        <w:top w:val="none" w:sz="0" w:space="0" w:color="auto"/>
        <w:left w:val="none" w:sz="0" w:space="0" w:color="auto"/>
        <w:bottom w:val="none" w:sz="0" w:space="0" w:color="auto"/>
        <w:right w:val="none" w:sz="0" w:space="0" w:color="auto"/>
      </w:divBdr>
    </w:div>
    <w:div w:id="173843013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786120005">
      <w:bodyDiv w:val="1"/>
      <w:marLeft w:val="0"/>
      <w:marRight w:val="0"/>
      <w:marTop w:val="0"/>
      <w:marBottom w:val="0"/>
      <w:divBdr>
        <w:top w:val="none" w:sz="0" w:space="0" w:color="auto"/>
        <w:left w:val="none" w:sz="0" w:space="0" w:color="auto"/>
        <w:bottom w:val="none" w:sz="0" w:space="0" w:color="auto"/>
        <w:right w:val="none" w:sz="0" w:space="0" w:color="auto"/>
      </w:divBdr>
      <w:divsChild>
        <w:div w:id="1228766159">
          <w:marLeft w:val="0"/>
          <w:marRight w:val="0"/>
          <w:marTop w:val="0"/>
          <w:marBottom w:val="0"/>
          <w:divBdr>
            <w:top w:val="none" w:sz="0" w:space="0" w:color="auto"/>
            <w:left w:val="none" w:sz="0" w:space="0" w:color="auto"/>
            <w:bottom w:val="none" w:sz="0" w:space="0" w:color="auto"/>
            <w:right w:val="none" w:sz="0" w:space="0" w:color="auto"/>
          </w:divBdr>
        </w:div>
      </w:divsChild>
    </w:div>
    <w:div w:id="1787847265">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20920527">
      <w:bodyDiv w:val="1"/>
      <w:marLeft w:val="0"/>
      <w:marRight w:val="0"/>
      <w:marTop w:val="0"/>
      <w:marBottom w:val="0"/>
      <w:divBdr>
        <w:top w:val="none" w:sz="0" w:space="0" w:color="auto"/>
        <w:left w:val="none" w:sz="0" w:space="0" w:color="auto"/>
        <w:bottom w:val="none" w:sz="0" w:space="0" w:color="auto"/>
        <w:right w:val="none" w:sz="0" w:space="0" w:color="auto"/>
      </w:divBdr>
    </w:div>
    <w:div w:id="1839537790">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65824671">
      <w:bodyDiv w:val="1"/>
      <w:marLeft w:val="0"/>
      <w:marRight w:val="0"/>
      <w:marTop w:val="0"/>
      <w:marBottom w:val="0"/>
      <w:divBdr>
        <w:top w:val="none" w:sz="0" w:space="0" w:color="auto"/>
        <w:left w:val="none" w:sz="0" w:space="0" w:color="auto"/>
        <w:bottom w:val="none" w:sz="0" w:space="0" w:color="auto"/>
        <w:right w:val="none" w:sz="0" w:space="0" w:color="auto"/>
      </w:divBdr>
    </w:div>
    <w:div w:id="1868327327">
      <w:bodyDiv w:val="1"/>
      <w:marLeft w:val="0"/>
      <w:marRight w:val="0"/>
      <w:marTop w:val="0"/>
      <w:marBottom w:val="0"/>
      <w:divBdr>
        <w:top w:val="none" w:sz="0" w:space="0" w:color="auto"/>
        <w:left w:val="none" w:sz="0" w:space="0" w:color="auto"/>
        <w:bottom w:val="none" w:sz="0" w:space="0" w:color="auto"/>
        <w:right w:val="none" w:sz="0" w:space="0" w:color="auto"/>
      </w:divBdr>
    </w:div>
    <w:div w:id="1873296617">
      <w:bodyDiv w:val="1"/>
      <w:marLeft w:val="0"/>
      <w:marRight w:val="0"/>
      <w:marTop w:val="0"/>
      <w:marBottom w:val="0"/>
      <w:divBdr>
        <w:top w:val="none" w:sz="0" w:space="0" w:color="auto"/>
        <w:left w:val="none" w:sz="0" w:space="0" w:color="auto"/>
        <w:bottom w:val="none" w:sz="0" w:space="0" w:color="auto"/>
        <w:right w:val="none" w:sz="0" w:space="0" w:color="auto"/>
      </w:divBdr>
      <w:divsChild>
        <w:div w:id="1428574907">
          <w:marLeft w:val="0"/>
          <w:marRight w:val="0"/>
          <w:marTop w:val="0"/>
          <w:marBottom w:val="0"/>
          <w:divBdr>
            <w:top w:val="none" w:sz="0" w:space="0" w:color="auto"/>
            <w:left w:val="none" w:sz="0" w:space="0" w:color="auto"/>
            <w:bottom w:val="none" w:sz="0" w:space="0" w:color="auto"/>
            <w:right w:val="none" w:sz="0" w:space="0" w:color="auto"/>
          </w:divBdr>
        </w:div>
      </w:divsChild>
    </w:div>
    <w:div w:id="1873418639">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893345487">
      <w:bodyDiv w:val="1"/>
      <w:marLeft w:val="0"/>
      <w:marRight w:val="0"/>
      <w:marTop w:val="0"/>
      <w:marBottom w:val="0"/>
      <w:divBdr>
        <w:top w:val="none" w:sz="0" w:space="0" w:color="auto"/>
        <w:left w:val="none" w:sz="0" w:space="0" w:color="auto"/>
        <w:bottom w:val="none" w:sz="0" w:space="0" w:color="auto"/>
        <w:right w:val="none" w:sz="0" w:space="0" w:color="auto"/>
      </w:divBdr>
    </w:div>
    <w:div w:id="1894466266">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11693513">
      <w:bodyDiv w:val="1"/>
      <w:marLeft w:val="0"/>
      <w:marRight w:val="0"/>
      <w:marTop w:val="0"/>
      <w:marBottom w:val="0"/>
      <w:divBdr>
        <w:top w:val="none" w:sz="0" w:space="0" w:color="auto"/>
        <w:left w:val="none" w:sz="0" w:space="0" w:color="auto"/>
        <w:bottom w:val="none" w:sz="0" w:space="0" w:color="auto"/>
        <w:right w:val="none" w:sz="0" w:space="0" w:color="auto"/>
      </w:divBdr>
    </w:div>
    <w:div w:id="1923564562">
      <w:bodyDiv w:val="1"/>
      <w:marLeft w:val="0"/>
      <w:marRight w:val="0"/>
      <w:marTop w:val="0"/>
      <w:marBottom w:val="0"/>
      <w:divBdr>
        <w:top w:val="none" w:sz="0" w:space="0" w:color="auto"/>
        <w:left w:val="none" w:sz="0" w:space="0" w:color="auto"/>
        <w:bottom w:val="none" w:sz="0" w:space="0" w:color="auto"/>
        <w:right w:val="none" w:sz="0" w:space="0" w:color="auto"/>
      </w:divBdr>
    </w:div>
    <w:div w:id="1935553726">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1953710685">
      <w:bodyDiv w:val="1"/>
      <w:marLeft w:val="0"/>
      <w:marRight w:val="0"/>
      <w:marTop w:val="0"/>
      <w:marBottom w:val="0"/>
      <w:divBdr>
        <w:top w:val="none" w:sz="0" w:space="0" w:color="auto"/>
        <w:left w:val="none" w:sz="0" w:space="0" w:color="auto"/>
        <w:bottom w:val="none" w:sz="0" w:space="0" w:color="auto"/>
        <w:right w:val="none" w:sz="0" w:space="0" w:color="auto"/>
      </w:divBdr>
    </w:div>
    <w:div w:id="1959070049">
      <w:bodyDiv w:val="1"/>
      <w:marLeft w:val="0"/>
      <w:marRight w:val="0"/>
      <w:marTop w:val="0"/>
      <w:marBottom w:val="0"/>
      <w:divBdr>
        <w:top w:val="none" w:sz="0" w:space="0" w:color="auto"/>
        <w:left w:val="none" w:sz="0" w:space="0" w:color="auto"/>
        <w:bottom w:val="none" w:sz="0" w:space="0" w:color="auto"/>
        <w:right w:val="none" w:sz="0" w:space="0" w:color="auto"/>
      </w:divBdr>
    </w:div>
    <w:div w:id="1960408421">
      <w:bodyDiv w:val="1"/>
      <w:marLeft w:val="0"/>
      <w:marRight w:val="0"/>
      <w:marTop w:val="0"/>
      <w:marBottom w:val="0"/>
      <w:divBdr>
        <w:top w:val="none" w:sz="0" w:space="0" w:color="auto"/>
        <w:left w:val="none" w:sz="0" w:space="0" w:color="auto"/>
        <w:bottom w:val="none" w:sz="0" w:space="0" w:color="auto"/>
        <w:right w:val="none" w:sz="0" w:space="0" w:color="auto"/>
      </w:divBdr>
    </w:div>
    <w:div w:id="1961642817">
      <w:bodyDiv w:val="1"/>
      <w:marLeft w:val="0"/>
      <w:marRight w:val="0"/>
      <w:marTop w:val="0"/>
      <w:marBottom w:val="0"/>
      <w:divBdr>
        <w:top w:val="none" w:sz="0" w:space="0" w:color="auto"/>
        <w:left w:val="none" w:sz="0" w:space="0" w:color="auto"/>
        <w:bottom w:val="none" w:sz="0" w:space="0" w:color="auto"/>
        <w:right w:val="none" w:sz="0" w:space="0" w:color="auto"/>
      </w:divBdr>
    </w:div>
    <w:div w:id="1964647869">
      <w:bodyDiv w:val="1"/>
      <w:marLeft w:val="0"/>
      <w:marRight w:val="0"/>
      <w:marTop w:val="0"/>
      <w:marBottom w:val="0"/>
      <w:divBdr>
        <w:top w:val="none" w:sz="0" w:space="0" w:color="auto"/>
        <w:left w:val="none" w:sz="0" w:space="0" w:color="auto"/>
        <w:bottom w:val="none" w:sz="0" w:space="0" w:color="auto"/>
        <w:right w:val="none" w:sz="0" w:space="0" w:color="auto"/>
      </w:divBdr>
    </w:div>
    <w:div w:id="1975019822">
      <w:bodyDiv w:val="1"/>
      <w:marLeft w:val="0"/>
      <w:marRight w:val="0"/>
      <w:marTop w:val="0"/>
      <w:marBottom w:val="0"/>
      <w:divBdr>
        <w:top w:val="none" w:sz="0" w:space="0" w:color="auto"/>
        <w:left w:val="none" w:sz="0" w:space="0" w:color="auto"/>
        <w:bottom w:val="none" w:sz="0" w:space="0" w:color="auto"/>
        <w:right w:val="none" w:sz="0" w:space="0" w:color="auto"/>
      </w:divBdr>
    </w:div>
    <w:div w:id="1998142744">
      <w:bodyDiv w:val="1"/>
      <w:marLeft w:val="0"/>
      <w:marRight w:val="0"/>
      <w:marTop w:val="0"/>
      <w:marBottom w:val="0"/>
      <w:divBdr>
        <w:top w:val="none" w:sz="0" w:space="0" w:color="auto"/>
        <w:left w:val="none" w:sz="0" w:space="0" w:color="auto"/>
        <w:bottom w:val="none" w:sz="0" w:space="0" w:color="auto"/>
        <w:right w:val="none" w:sz="0" w:space="0" w:color="auto"/>
      </w:divBdr>
    </w:div>
    <w:div w:id="2001079744">
      <w:bodyDiv w:val="1"/>
      <w:marLeft w:val="0"/>
      <w:marRight w:val="0"/>
      <w:marTop w:val="0"/>
      <w:marBottom w:val="0"/>
      <w:divBdr>
        <w:top w:val="none" w:sz="0" w:space="0" w:color="auto"/>
        <w:left w:val="none" w:sz="0" w:space="0" w:color="auto"/>
        <w:bottom w:val="none" w:sz="0" w:space="0" w:color="auto"/>
        <w:right w:val="none" w:sz="0" w:space="0" w:color="auto"/>
      </w:divBdr>
    </w:div>
    <w:div w:id="2008558314">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47220304">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74619395">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18788567">
      <w:bodyDiv w:val="1"/>
      <w:marLeft w:val="0"/>
      <w:marRight w:val="0"/>
      <w:marTop w:val="0"/>
      <w:marBottom w:val="0"/>
      <w:divBdr>
        <w:top w:val="none" w:sz="0" w:space="0" w:color="auto"/>
        <w:left w:val="none" w:sz="0" w:space="0" w:color="auto"/>
        <w:bottom w:val="none" w:sz="0" w:space="0" w:color="auto"/>
        <w:right w:val="none" w:sz="0" w:space="0" w:color="auto"/>
      </w:divBdr>
    </w:div>
    <w:div w:id="2126655743">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 w:id="214735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BF485F7261B946B5F9B437555B4F19" ma:contentTypeVersion="17" ma:contentTypeDescription="Create a new document." ma:contentTypeScope="" ma:versionID="1ea5d066193e1615ffd1fe5acab73bb8">
  <xsd:schema xmlns:xsd="http://www.w3.org/2001/XMLSchema" xmlns:xs="http://www.w3.org/2001/XMLSchema" xmlns:p="http://schemas.microsoft.com/office/2006/metadata/properties" xmlns:ns3="e2df5c20-1fd6-4c07-88c8-7b68aae9c64d" xmlns:ns4="651a7f7e-b677-41a7-9c51-a55ecdf6011f" targetNamespace="http://schemas.microsoft.com/office/2006/metadata/properties" ma:root="true" ma:fieldsID="ef06e9c6d3292974728e7dc789e64e39" ns3:_="" ns4:_="">
    <xsd:import namespace="e2df5c20-1fd6-4c07-88c8-7b68aae9c64d"/>
    <xsd:import namespace="651a7f7e-b677-41a7-9c51-a55ecdf6011f"/>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EventHashCode" minOccurs="0"/>
                <xsd:element ref="ns3:MediaServiceGenerationTime"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f5c20-1fd6-4c07-88c8-7b68aae9c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1a7f7e-b677-41a7-9c51-a55ecdf6011f" elementFormDefault="qualified">
    <xsd:import namespace="http://schemas.microsoft.com/office/2006/documentManagement/types"/>
    <xsd:import namespace="http://schemas.microsoft.com/office/infopath/2007/PartnerControls"/>
    <xsd:element name="SharedWithUsers" ma:index="11"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description="" ma:internalName="SharedWithDetails" ma:readOnly="true">
      <xsd:simpleType>
        <xsd:restriction base="dms:Note">
          <xsd:maxLength value="255"/>
        </xsd:restriction>
      </xsd:simpleType>
    </xsd:element>
    <xsd:element name="SharingHintHash" ma:index="13"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2df5c20-1fd6-4c07-88c8-7b68aae9c6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Shy12</b:Tag>
    <b:SourceType>JournalArticle</b:SourceType>
    <b:Guid>{2D11E93B-2C8D-4A86-8459-F75E93804374}</b:Guid>
    <b:Title>An Overview on Taguchi Method</b:Title>
    <b:Year>2012</b:Year>
    <b:Author>
      <b:Author>
        <b:NameList>
          <b:Person>
            <b:Last>Karna</b:Last>
            <b:First>Shyam</b:First>
            <b:Middle>Kumar</b:Middle>
          </b:Person>
          <b:Person>
            <b:Last>Sahai</b:Last>
            <b:First>Dr.</b:First>
            <b:Middle>Rajeshwar</b:Middle>
          </b:Person>
        </b:NameList>
      </b:Author>
    </b:Author>
    <b:JournalName>International Journal of Engineering and Mathematical Sciences</b:JournalName>
    <b:Pages>11-18</b:Pages>
    <b:Volume>1</b:Volume>
    <b:RefOrder>1</b:RefOrder>
  </b:Source>
</b:Sources>
</file>

<file path=customXml/itemProps1.xml><?xml version="1.0" encoding="utf-8"?>
<ds:datastoreItem xmlns:ds="http://schemas.openxmlformats.org/officeDocument/2006/customXml" ds:itemID="{87C6A4F2-276F-445F-967D-386857411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f5c20-1fd6-4c07-88c8-7b68aae9c64d"/>
    <ds:schemaRef ds:uri="651a7f7e-b677-41a7-9c51-a55ecdf60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AF109F-54D8-4D84-B22C-ECA851690901}">
  <ds:schemaRefs>
    <ds:schemaRef ds:uri="http://schemas.microsoft.com/office/2006/metadata/properties"/>
    <ds:schemaRef ds:uri="http://schemas.microsoft.com/office/infopath/2007/PartnerControls"/>
    <ds:schemaRef ds:uri="e2df5c20-1fd6-4c07-88c8-7b68aae9c64d"/>
  </ds:schemaRefs>
</ds:datastoreItem>
</file>

<file path=customXml/itemProps3.xml><?xml version="1.0" encoding="utf-8"?>
<ds:datastoreItem xmlns:ds="http://schemas.openxmlformats.org/officeDocument/2006/customXml" ds:itemID="{BDB26BA4-FFE1-4CB5-9D6C-23AA718F0632}">
  <ds:schemaRefs>
    <ds:schemaRef ds:uri="http://schemas.microsoft.com/sharepoint/v3/contenttype/forms"/>
  </ds:schemaRefs>
</ds:datastoreItem>
</file>

<file path=customXml/itemProps4.xml><?xml version="1.0" encoding="utf-8"?>
<ds:datastoreItem xmlns:ds="http://schemas.openxmlformats.org/officeDocument/2006/customXml" ds:itemID="{44F27F09-DE94-4F52-BA0A-631319970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1223</Words>
  <Characters>6720</Characters>
  <Application>Microsoft Office Word</Application>
  <DocSecurity>0</DocSecurity>
  <Lines>320</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7734</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2026-07-24T09:17:00Z</dcterms:created>
  <dcterms:modified xsi:type="dcterms:W3CDTF">2026-07-24T10:05:00Z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y fmtid="{D5CDD505-2E9C-101B-9397-08002B2CF9AE}" pid="15" name="ContentTypeId">
    <vt:lpwstr>0x010100F0BF485F7261B946B5F9B437555B4F19</vt:lpwstr>
  </property>
</Properties>
</file>