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C5ABF" w14:textId="77777777" w:rsidR="00953C81" w:rsidRPr="007070E7" w:rsidRDefault="00953C81" w:rsidP="00953C81">
      <w:pPr>
        <w:rPr>
          <w:b/>
          <w:bCs/>
          <w:u w:val="single"/>
        </w:rPr>
      </w:pPr>
      <w:r w:rsidRPr="007070E7">
        <w:rPr>
          <w:b/>
          <w:bCs/>
          <w:u w:val="single"/>
        </w:rPr>
        <w:t xml:space="preserve">Describe and discuss cognitive explanations of the development of moral reasoning. </w:t>
      </w:r>
    </w:p>
    <w:p w14:paraId="4BF244DA" w14:textId="77777777" w:rsidR="00953C81" w:rsidRDefault="00953C81" w:rsidP="00953C81"/>
    <w:p w14:paraId="28483584" w14:textId="3F03A8A7" w:rsidR="00953C81" w:rsidRDefault="00953C81" w:rsidP="00953C81">
      <w:r>
        <w:t xml:space="preserve">There are several different approaches that define and explain the development of moral reasoning. For the purpose of this essay, it will look at one of the more prominent approaches, the cognitive approach. There is a substantial number of contributions regarding cognitive theorists and their research which attributes to its clarification. Such well known cognitive theorists includes that of Piaget, Kohlberg and Gilligan, each of whom play an integral part in the cognitive explanation of the development of moral reasoning. </w:t>
      </w:r>
    </w:p>
    <w:p w14:paraId="7539C604" w14:textId="77777777" w:rsidR="00953C81" w:rsidRDefault="00953C81" w:rsidP="00953C81"/>
    <w:p w14:paraId="446E8914" w14:textId="683FBD58" w:rsidR="00953C81" w:rsidRDefault="00953C81" w:rsidP="00953C81">
      <w:r>
        <w:t xml:space="preserve">Life as we know it all stands by some sort of code, adhering to expectant moral rules and societal norms. Moral reasoning, by general definition, is that of self-evaluation, judgement, and the consideration of certain events to determine the right and wrong courses of actions and behaviours to demonstrate. Logic of which may be supported by those specific societal values. Piaget (1932) defines moral reasoning as a construct of an acceptance of moral rules, more clearly put in this statement “All morality consists in a system of rules, and the essence of all morality is to be sought for in the respect which the individual acquires for these rules.” </w:t>
      </w:r>
      <w:r w:rsidR="005A16AA">
        <w:t>(</w:t>
      </w:r>
      <w:r>
        <w:t>L</w:t>
      </w:r>
      <w:r w:rsidR="00662B6C">
        <w:t>angford</w:t>
      </w:r>
      <w:r>
        <w:t>, 1995</w:t>
      </w:r>
      <w:r w:rsidR="00BF19FB">
        <w:t>,</w:t>
      </w:r>
      <w:r>
        <w:t xml:space="preserve"> p</w:t>
      </w:r>
      <w:r w:rsidR="00377E6A">
        <w:t>p</w:t>
      </w:r>
      <w:r>
        <w:t>.55</w:t>
      </w:r>
      <w:r w:rsidR="000E3426">
        <w:t>, as cited in Piaget, 1932, p</w:t>
      </w:r>
      <w:r w:rsidR="00377E6A">
        <w:t>p</w:t>
      </w:r>
      <w:r w:rsidR="000E3426">
        <w:t>.1</w:t>
      </w:r>
      <w:r>
        <w:t>). The development of moral reasoning requires a change in a person’s behaviours, thoughts, and feelings concerning their view on what is right or wrong</w:t>
      </w:r>
      <w:r w:rsidR="00297385">
        <w:t xml:space="preserve"> </w:t>
      </w:r>
      <w:r>
        <w:t>(Langford, 1995; Santrock, 2014)</w:t>
      </w:r>
      <w:r w:rsidR="00297385">
        <w:t>.</w:t>
      </w:r>
    </w:p>
    <w:p w14:paraId="5F8DA765" w14:textId="77777777" w:rsidR="00953C81" w:rsidRDefault="00953C81" w:rsidP="00953C81"/>
    <w:p w14:paraId="585BB371" w14:textId="1F87DC13" w:rsidR="00953C81" w:rsidRDefault="00953C81" w:rsidP="00953C81">
      <w:r>
        <w:t>Piaget (1932) was the first to show interest in how children cognitively relate to moral issues. His research consisted of the observation and direct interviews of children between the ages of four and twelve to try and determine their development of moral reasoning. He challenged their morality by presenting them with ethical issues (theft, justice, punishment) and observed their thought process towards rules through that of play (game of marbles). Piaget stated that different ages operate different processes of reasoning which derives from ongoing learnt experience, complex thinking, and cognitive development</w:t>
      </w:r>
      <w:r w:rsidR="00297385">
        <w:t xml:space="preserve"> </w:t>
      </w:r>
      <w:r>
        <w:t>(Santrock, 2009; Santrock, 2014</w:t>
      </w:r>
      <w:r w:rsidR="00297385">
        <w:t>).</w:t>
      </w:r>
    </w:p>
    <w:p w14:paraId="50FFE984" w14:textId="77777777" w:rsidR="00953C81" w:rsidRDefault="00953C81" w:rsidP="00953C81"/>
    <w:p w14:paraId="04AE4346" w14:textId="115F9C7D" w:rsidR="00953C81" w:rsidRDefault="00953C81" w:rsidP="00953C81">
      <w:r>
        <w:t>From his research Piaget constructed to two phases of moral development that children experience where maturation of the brain allows cognitive and complex thoughts. The heteronomous phase (around 4-7</w:t>
      </w:r>
      <w:r w:rsidR="008D4CF4">
        <w:t xml:space="preserve"> years</w:t>
      </w:r>
      <w:r>
        <w:t>) and the autonomous phase (10 years and over) with the age between seen as a transitioning period. The heteronomous phase more commonly resides within young children where their construct of moral reasoning stems from that of their initial authoritative figures such as their parents, where rules are absolute. According to Piaget, a heteronomous thinker always believes a violation of rules will automatically result in punishment served, whether it be immediate or delayed. This is called immanent justice, and young children make their judgment on right and wrong behaviour by considering the consequences of the actions (Gross, 2020; Santrock, 2014)</w:t>
      </w:r>
      <w:r w:rsidR="00297385">
        <w:t>.</w:t>
      </w:r>
    </w:p>
    <w:p w14:paraId="2C57917F" w14:textId="77777777" w:rsidR="00953C81" w:rsidRDefault="00953C81" w:rsidP="00953C81"/>
    <w:p w14:paraId="36759066" w14:textId="64A0FEE7" w:rsidR="00953C81" w:rsidRDefault="00953C81" w:rsidP="00953C81">
      <w:r>
        <w:t>The autonomous stage consists of a development of awareness that rules are created by people. Concerning the game of marbles, the children understood the rules were created by the children themselves and, with the agreement of others, the rules could be altered. Here, a child’s thought process of morality has become more advanced. They display moral orientation towards peers and not just respect of authoritarian rules, creating a cooperation on social affairs over only adhering to the unchangeable laws. Their judgement consists also of a consideration an individual’s intentions and not just the consequences alone. Piaget stated that the change between these stages occurs due to the child’s ability to view situations from another person’s perspective as their thought process changes from egocentric to operational (Fleming, 200</w:t>
      </w:r>
      <w:r w:rsidR="00835EA0">
        <w:t>5</w:t>
      </w:r>
      <w:r>
        <w:t>; McIlveen and Gross, 2004; Santrock, 2014)</w:t>
      </w:r>
      <w:r w:rsidR="00297385">
        <w:t>.</w:t>
      </w:r>
    </w:p>
    <w:p w14:paraId="57317C09" w14:textId="1B398327" w:rsidR="00953C81" w:rsidRDefault="00953C81" w:rsidP="00953C81"/>
    <w:p w14:paraId="44268854" w14:textId="670DEC80" w:rsidR="00E2082F" w:rsidRDefault="00E2082F" w:rsidP="00E2082F">
      <w:r>
        <w:lastRenderedPageBreak/>
        <w:t xml:space="preserve">Piaget’s theory set president within the field of cognitive development and challenged prior theorists over the definition of cognition within children. </w:t>
      </w:r>
      <w:r w:rsidR="00380642">
        <w:t>Piaget’s research</w:t>
      </w:r>
      <w:r w:rsidR="00723635">
        <w:t xml:space="preserve"> also </w:t>
      </w:r>
      <w:r>
        <w:t>encouraged others to further develop</w:t>
      </w:r>
      <w:r w:rsidR="00723635">
        <w:t xml:space="preserve"> his theory</w:t>
      </w:r>
      <w:r>
        <w:t xml:space="preserve">, and his findings has contributed to education. His central ideas have been supported with more research. </w:t>
      </w:r>
      <w:proofErr w:type="spellStart"/>
      <w:r>
        <w:t>Wimmer</w:t>
      </w:r>
      <w:proofErr w:type="spellEnd"/>
      <w:r>
        <w:t xml:space="preserve"> </w:t>
      </w:r>
      <w:r w:rsidRPr="000E7E51">
        <w:rPr>
          <w:i/>
          <w:iCs/>
        </w:rPr>
        <w:t>et al</w:t>
      </w:r>
      <w:r w:rsidR="000E7E51">
        <w:rPr>
          <w:i/>
          <w:iCs/>
        </w:rPr>
        <w:t xml:space="preserve"> </w:t>
      </w:r>
      <w:r>
        <w:t xml:space="preserve">(1982) conducted a study to test Piaget’s theory </w:t>
      </w:r>
      <w:r w:rsidR="00871A93">
        <w:t>which although found children do have a good understanding</w:t>
      </w:r>
      <w:r w:rsidR="003D2E6A">
        <w:t xml:space="preserve"> of cause and effect, it </w:t>
      </w:r>
      <w:r>
        <w:t xml:space="preserve">concluded that younger children </w:t>
      </w:r>
      <w:r w:rsidR="0077024B">
        <w:t xml:space="preserve">still </w:t>
      </w:r>
      <w:r>
        <w:t xml:space="preserve">present themselves to be moral realists as Piaget states. </w:t>
      </w:r>
      <w:r w:rsidR="00B10098">
        <w:t>His natural observations vastly contrast to his successor, Kohlberg, whose basis for moral reasoning derived from hypothetical dilemmas</w:t>
      </w:r>
      <w:r w:rsidR="00586427">
        <w:t xml:space="preserve"> and thus, Piaget </w:t>
      </w:r>
      <w:r w:rsidR="00B10098">
        <w:t xml:space="preserve">demonstrates a high ecological validity </w:t>
      </w:r>
      <w:r>
        <w:t>(</w:t>
      </w:r>
      <w:r w:rsidR="00555EAC">
        <w:t xml:space="preserve">Gross, 2020; </w:t>
      </w:r>
      <w:r w:rsidR="00B10098">
        <w:t xml:space="preserve">Krebs and Denton, 2005; </w:t>
      </w:r>
      <w:r w:rsidR="00585393">
        <w:t>Mitchell &amp; Ziegler, 2007</w:t>
      </w:r>
      <w:r w:rsidR="00B10098">
        <w:t>)</w:t>
      </w:r>
      <w:r w:rsidR="00297385">
        <w:t>.</w:t>
      </w:r>
    </w:p>
    <w:p w14:paraId="521BE029" w14:textId="127357D8" w:rsidR="00663367" w:rsidRDefault="00663367" w:rsidP="00953C81"/>
    <w:p w14:paraId="6DFDAFDD" w14:textId="6BECE239" w:rsidR="00663367" w:rsidRDefault="00663367" w:rsidP="00953C81">
      <w:r>
        <w:t xml:space="preserve">Piaget’s studies of moral reasoning look at its development through the rules of game play, rules easily change depending on the child’s reasoning and understanding. Concerning morality, its rules are usually structured without room for alteration, and although Piaget included </w:t>
      </w:r>
      <w:r w:rsidR="0089046E">
        <w:t>some</w:t>
      </w:r>
      <w:r>
        <w:t xml:space="preserve"> ideas of theft and lying, some of his research was based initially on how people play games, creating critique over the validity concerning his theory of morality. Bussey (1992) investigated </w:t>
      </w:r>
      <w:r w:rsidR="00DF42FE">
        <w:t>children’s moral judgement of false statements</w:t>
      </w:r>
      <w:r w:rsidR="001258ED">
        <w:t xml:space="preserve">, as he </w:t>
      </w:r>
      <w:r w:rsidR="002B0686">
        <w:t>felt some</w:t>
      </w:r>
      <w:r w:rsidR="00EF0D11">
        <w:t xml:space="preserve"> aspects of </w:t>
      </w:r>
      <w:r w:rsidR="008F4649">
        <w:t>children’s</w:t>
      </w:r>
      <w:r w:rsidR="008C0C84">
        <w:t xml:space="preserve"> judgement of lying </w:t>
      </w:r>
      <w:r w:rsidR="00EF0D11">
        <w:t>had</w:t>
      </w:r>
      <w:r w:rsidR="008C0C84">
        <w:t xml:space="preserve"> been </w:t>
      </w:r>
      <w:r w:rsidR="008F4649">
        <w:t>disregarded</w:t>
      </w:r>
      <w:r w:rsidR="00AC4B49">
        <w:t xml:space="preserve"> within Piaget’s research. Bussey (1992) </w:t>
      </w:r>
      <w:r w:rsidR="00695B86">
        <w:t>established</w:t>
      </w:r>
      <w:r w:rsidR="00AC4B49">
        <w:t xml:space="preserve"> th</w:t>
      </w:r>
      <w:r w:rsidR="002900AD">
        <w:t xml:space="preserve">at </w:t>
      </w:r>
      <w:r w:rsidR="0067182C">
        <w:t xml:space="preserve">children do have </w:t>
      </w:r>
      <w:r w:rsidR="001D78C6">
        <w:t xml:space="preserve">a </w:t>
      </w:r>
      <w:r w:rsidR="00D63C0D">
        <w:t>comprehension</w:t>
      </w:r>
      <w:r w:rsidR="00646E00">
        <w:t xml:space="preserve"> of </w:t>
      </w:r>
      <w:r w:rsidR="00C52C5E">
        <w:t xml:space="preserve">lying and not just the </w:t>
      </w:r>
      <w:r w:rsidR="00935BD4">
        <w:t>judgement</w:t>
      </w:r>
      <w:r w:rsidR="00C52C5E">
        <w:t xml:space="preserve"> that lying was wrong</w:t>
      </w:r>
      <w:r w:rsidR="004E182F">
        <w:t xml:space="preserve"> because punishment would follow </w:t>
      </w:r>
      <w:r w:rsidR="004331BF">
        <w:t>(Bussey, 1992</w:t>
      </w:r>
      <w:r w:rsidR="00A34F63">
        <w:t>; Gross, 2020</w:t>
      </w:r>
      <w:r w:rsidR="004331BF">
        <w:t>)</w:t>
      </w:r>
      <w:r w:rsidR="003B0E34">
        <w:t>.</w:t>
      </w:r>
      <w:r w:rsidR="004331BF">
        <w:t xml:space="preserve"> </w:t>
      </w:r>
    </w:p>
    <w:p w14:paraId="0F321D08" w14:textId="77777777" w:rsidR="00953C81" w:rsidRDefault="00953C81" w:rsidP="00953C81"/>
    <w:p w14:paraId="1090754E" w14:textId="73917C0D" w:rsidR="00953C81" w:rsidRDefault="00953C81" w:rsidP="00953C81">
      <w:r>
        <w:t>There is an evident gender bias within the work of Piaget. His study of the game of marbles was predominantly played by boys which creates restraints within his findings</w:t>
      </w:r>
      <w:r w:rsidR="00A46B33">
        <w:t xml:space="preserve">. </w:t>
      </w:r>
      <w:r>
        <w:t>Even though Piaget made comparisons between male and female participants, the games played by the girls was seen as less complex regarding the rules, therefore an equal comparison between genders would</w:t>
      </w:r>
      <w:r w:rsidR="00EF487B">
        <w:t xml:space="preserve"> not</w:t>
      </w:r>
      <w:r>
        <w:t xml:space="preserve"> be entirely attainable. Piaget stated comparisons were difficult as the opportunities were slight, due to the simplicity of girl’s games, but did notice girls were more relaxed towards the licit rules over boys. Piaget regarded the diminished rigidness towards the legalities as a lack of development in moral reasoning. Gilligan (1982) further criticises Piaget’s gender bias which created a negative perspective over women’s moral development</w:t>
      </w:r>
      <w:r w:rsidR="003B0E34">
        <w:t xml:space="preserve"> </w:t>
      </w:r>
      <w:r>
        <w:t>(</w:t>
      </w:r>
      <w:r w:rsidR="00BB5B65">
        <w:t xml:space="preserve">Fleming, 2005; </w:t>
      </w:r>
      <w:r>
        <w:t>Gross, 2020</w:t>
      </w:r>
      <w:r w:rsidR="00BB5B65">
        <w:t>)</w:t>
      </w:r>
    </w:p>
    <w:p w14:paraId="6E57E860" w14:textId="77777777" w:rsidR="00953C81" w:rsidRDefault="00953C81" w:rsidP="00953C81"/>
    <w:p w14:paraId="3D7A98F2" w14:textId="15CCF842" w:rsidR="00953C81" w:rsidRDefault="00953C81" w:rsidP="00953C81">
      <w:r>
        <w:t xml:space="preserve">Another influential perspective to moral reasoning was developed by cognitive theorist Lawrence Kohlberg (1958, 1986). A Piagetian theorist, Kohlberg’s theory lays its foundations to that of Piaget’s research, where both believed that morality develops and changes throughout childhood and adolescence. However, </w:t>
      </w:r>
      <w:r w:rsidR="006008D4">
        <w:t xml:space="preserve">Kohlberg </w:t>
      </w:r>
      <w:r w:rsidR="001E49DB">
        <w:t xml:space="preserve">expanded </w:t>
      </w:r>
      <w:r w:rsidR="007B0B45">
        <w:t>Piaget’s</w:t>
      </w:r>
      <w:r>
        <w:t xml:space="preserve"> ideas</w:t>
      </w:r>
      <w:r w:rsidR="001E49DB">
        <w:t xml:space="preserve">, </w:t>
      </w:r>
      <w:r w:rsidR="006008D4">
        <w:t>developing</w:t>
      </w:r>
      <w:r>
        <w:t xml:space="preserve"> three levels, each with two different stages to achieve a state of moral reasoning. The three levels being preconventional morality, the conventional morality, and the post-conventional morality. This stage development of morality is based upon an individual resolution of cognitive conflict</w:t>
      </w:r>
      <w:r w:rsidR="005E7AC1">
        <w:t xml:space="preserve"> and are a </w:t>
      </w:r>
      <w:r w:rsidR="002C3DC7">
        <w:t>universal development (</w:t>
      </w:r>
      <w:r>
        <w:t>Gross, 2020; McIlveen and Gross, 2004; Santrock, 2009)</w:t>
      </w:r>
      <w:r w:rsidR="003B0E34">
        <w:t>.</w:t>
      </w:r>
    </w:p>
    <w:p w14:paraId="234A4F50" w14:textId="77777777" w:rsidR="00953C81" w:rsidRDefault="00953C81" w:rsidP="00953C81"/>
    <w:p w14:paraId="74D169E7" w14:textId="53324DBA" w:rsidR="00953C81" w:rsidRDefault="00953C81" w:rsidP="00953C81">
      <w:r>
        <w:t xml:space="preserve">Kohlberg’s theory is composed of research that developed over the course of twenty years and consisted of specific interviews with children where they were presented with hypothetical stories constructed with moral </w:t>
      </w:r>
      <w:r w:rsidR="00BF3BE4">
        <w:t>dilemmas. This</w:t>
      </w:r>
      <w:r>
        <w:t xml:space="preserve"> is a contrast to Piaget’s natural observational research approach where Kohlberg used these moral dilemmas to evaluate an individual’s moral reasoning. Kohlberg was more concerned with concluding the reason, logic, and philosophy behind the moral thought over the moral behaviour. The dilemmas presented would consist of a story with a choice of unacceptable societal moral issues</w:t>
      </w:r>
      <w:r w:rsidR="004A4022">
        <w:t xml:space="preserve"> to </w:t>
      </w:r>
      <w:r w:rsidR="004A4022">
        <w:lastRenderedPageBreak/>
        <w:t xml:space="preserve">determine </w:t>
      </w:r>
      <w:r w:rsidR="00101292">
        <w:t>which</w:t>
      </w:r>
      <w:r w:rsidR="004A4022">
        <w:t xml:space="preserve"> developmental stage</w:t>
      </w:r>
      <w:r w:rsidR="00060B22">
        <w:t xml:space="preserve"> an individual was in</w:t>
      </w:r>
      <w:r w:rsidR="00742CBB">
        <w:t xml:space="preserve"> </w:t>
      </w:r>
      <w:r>
        <w:t>Gross, 2020; Krebs and Denton, 2005)</w:t>
      </w:r>
      <w:r w:rsidR="003B0E34">
        <w:t>.</w:t>
      </w:r>
    </w:p>
    <w:p w14:paraId="20D8CBD0" w14:textId="77777777" w:rsidR="00953C81" w:rsidRDefault="00953C81" w:rsidP="00953C81"/>
    <w:p w14:paraId="380FBF02" w14:textId="07AB7017" w:rsidR="00953C81" w:rsidRDefault="00953C81" w:rsidP="00953C81">
      <w:r>
        <w:t xml:space="preserve">The ‘Heinz’ dilemma helped to explain Kohlberg’s theory and consisted of whether it was morally right for Heinz to steal medicine to save his wife. Kohlberg presented this moral issue to children of different ages and their answer would determine each moral development stage. A preconventional answer, like Piaget’s heteronomous sense of morality, would relate to right and wrong behaviour that is based on the presence of punishment, reward, and egocentric reciprocal exchanges. A conventional answer would be based on the approval of one’s actions to their belonging group and valued societal norms/expectations to determine what is right and wrong. Finally, a post-conventional judgement would be made when an individual basis their moral reasoning on their own moral code with foundations to existing principles. Conflict arises between adhering to legal principles and self-interest when a deeper understanding and individual interpretation of moral principles is reached. Kohlberg thought that the right to preserve life was the highest </w:t>
      </w:r>
      <w:r w:rsidR="00687CDC">
        <w:t xml:space="preserve">of </w:t>
      </w:r>
      <w:r>
        <w:t>moral reasoning</w:t>
      </w:r>
      <w:r w:rsidR="00F43E10">
        <w:t xml:space="preserve"> </w:t>
      </w:r>
      <w:r w:rsidR="00687CDC">
        <w:t>and it would be</w:t>
      </w:r>
      <w:r>
        <w:t xml:space="preserve"> right for Heinz to </w:t>
      </w:r>
      <w:r w:rsidR="009269B8">
        <w:t>take</w:t>
      </w:r>
      <w:r>
        <w:t xml:space="preserve"> the drug to save his wife (</w:t>
      </w:r>
      <w:r w:rsidR="008E6DC6">
        <w:t xml:space="preserve">Gibbs, 2019; </w:t>
      </w:r>
      <w:r>
        <w:t>Gross, 2020; McIlveen and Gross, 2004)</w:t>
      </w:r>
      <w:r w:rsidR="003B0E34">
        <w:t>.</w:t>
      </w:r>
      <w:r>
        <w:t xml:space="preserve"> </w:t>
      </w:r>
    </w:p>
    <w:p w14:paraId="21928D7C" w14:textId="0E4A8F8A" w:rsidR="006173EF" w:rsidRDefault="006173EF" w:rsidP="00953C81"/>
    <w:p w14:paraId="599D1D09" w14:textId="7333E2B0" w:rsidR="00BB2FDF" w:rsidRDefault="0082413A" w:rsidP="00780C8E">
      <w:r>
        <w:t xml:space="preserve">Kohlberg made considerable contributions within the </w:t>
      </w:r>
      <w:r w:rsidR="00EB13B3">
        <w:t>sector</w:t>
      </w:r>
      <w:r>
        <w:t xml:space="preserve"> of moral development</w:t>
      </w:r>
      <w:r w:rsidR="0079468D">
        <w:t xml:space="preserve">. His expansion on </w:t>
      </w:r>
      <w:r w:rsidR="00476EAA">
        <w:t>Piaget’s work</w:t>
      </w:r>
      <w:r w:rsidR="007857C8">
        <w:t xml:space="preserve"> and further research allowed the progress</w:t>
      </w:r>
      <w:r w:rsidR="007C441A">
        <w:t xml:space="preserve">ion </w:t>
      </w:r>
      <w:r w:rsidR="00234EA5">
        <w:t xml:space="preserve">in </w:t>
      </w:r>
      <w:r w:rsidR="00F80579">
        <w:t>cognitive development</w:t>
      </w:r>
      <w:r w:rsidR="00421538">
        <w:t xml:space="preserve"> and</w:t>
      </w:r>
      <w:r w:rsidR="00F80579">
        <w:t xml:space="preserve"> </w:t>
      </w:r>
      <w:r w:rsidR="00C4202C">
        <w:t>attend</w:t>
      </w:r>
      <w:r w:rsidR="00421538">
        <w:t>ed</w:t>
      </w:r>
      <w:r w:rsidR="00C4202C">
        <w:t xml:space="preserve"> to the development of </w:t>
      </w:r>
      <w:r w:rsidR="00640536">
        <w:t>morality</w:t>
      </w:r>
      <w:r w:rsidR="00C4202C">
        <w:t xml:space="preserve"> </w:t>
      </w:r>
      <w:r w:rsidR="00421538">
        <w:t xml:space="preserve">which </w:t>
      </w:r>
      <w:r w:rsidR="003C23B8">
        <w:t>surpass</w:t>
      </w:r>
      <w:r w:rsidR="00421538">
        <w:t>ed</w:t>
      </w:r>
      <w:r w:rsidR="003C23B8">
        <w:t xml:space="preserve"> </w:t>
      </w:r>
      <w:r w:rsidR="000625CC">
        <w:t xml:space="preserve">the </w:t>
      </w:r>
      <w:r w:rsidR="003C23B8">
        <w:t>childhood stages</w:t>
      </w:r>
      <w:r w:rsidR="007F22D1">
        <w:t xml:space="preserve">. This presented a wider variation to that of </w:t>
      </w:r>
      <w:r w:rsidR="0031799E">
        <w:t>Piaget’s</w:t>
      </w:r>
      <w:r w:rsidR="007F22D1">
        <w:t xml:space="preserve"> theory</w:t>
      </w:r>
      <w:r w:rsidR="00AD4357">
        <w:t xml:space="preserve"> and </w:t>
      </w:r>
      <w:r w:rsidR="00884288">
        <w:t>constructed</w:t>
      </w:r>
      <w:r w:rsidR="00AD4357">
        <w:t xml:space="preserve"> an </w:t>
      </w:r>
      <w:r w:rsidR="00884288">
        <w:t>advanced</w:t>
      </w:r>
      <w:r w:rsidR="00AD4357">
        <w:t xml:space="preserve"> stage theory</w:t>
      </w:r>
      <w:r w:rsidR="00884288">
        <w:t xml:space="preserve"> </w:t>
      </w:r>
      <w:r w:rsidR="00BC19AD">
        <w:t>and whose</w:t>
      </w:r>
      <w:r w:rsidR="00884288">
        <w:t xml:space="preserve"> </w:t>
      </w:r>
      <w:r w:rsidR="006724B0">
        <w:t>research has</w:t>
      </w:r>
      <w:r w:rsidR="00884288">
        <w:t xml:space="preserve"> been </w:t>
      </w:r>
      <w:r w:rsidR="00664D4B">
        <w:t>highly regarded</w:t>
      </w:r>
      <w:r w:rsidR="0031799E">
        <w:t xml:space="preserve"> </w:t>
      </w:r>
      <w:r w:rsidR="006724B0">
        <w:t>for the past thirty years</w:t>
      </w:r>
      <w:r w:rsidR="007E749B">
        <w:t xml:space="preserve">. </w:t>
      </w:r>
      <w:r w:rsidR="00BB2FDF">
        <w:t>Kohlberg</w:t>
      </w:r>
      <w:r w:rsidR="007E749B">
        <w:t xml:space="preserve"> identified ethical behaviour was directed by moral decision making </w:t>
      </w:r>
      <w:r w:rsidR="006A439C">
        <w:t xml:space="preserve">and is a </w:t>
      </w:r>
      <w:r w:rsidR="007E749B">
        <w:t>result of correct moral reasoning</w:t>
      </w:r>
      <w:r w:rsidR="00606923">
        <w:t xml:space="preserve"> which related moral development </w:t>
      </w:r>
      <w:r w:rsidR="007E749B">
        <w:t xml:space="preserve">stage process to </w:t>
      </w:r>
      <w:r w:rsidR="00925425">
        <w:t xml:space="preserve">the </w:t>
      </w:r>
      <w:r w:rsidR="007E749B">
        <w:t>cognitive development process</w:t>
      </w:r>
      <w:r w:rsidR="00606923">
        <w:t xml:space="preserve"> </w:t>
      </w:r>
      <w:r w:rsidR="0031799E">
        <w:t>(</w:t>
      </w:r>
      <w:r w:rsidR="00780C8E">
        <w:t>Gibbs, 2019</w:t>
      </w:r>
      <w:r w:rsidR="00884288">
        <w:t xml:space="preserve">; </w:t>
      </w:r>
      <w:r w:rsidR="00BC19AD">
        <w:t xml:space="preserve">Gross, 2020; </w:t>
      </w:r>
      <w:r w:rsidR="00884288">
        <w:t>Mitchell &amp; Ziegler, 2007)</w:t>
      </w:r>
      <w:r w:rsidR="00606923">
        <w:t>.</w:t>
      </w:r>
      <w:r w:rsidR="0072624F">
        <w:t xml:space="preserve"> </w:t>
      </w:r>
    </w:p>
    <w:p w14:paraId="487B96E7" w14:textId="77777777" w:rsidR="00480F8B" w:rsidRDefault="00480F8B" w:rsidP="00953C81"/>
    <w:p w14:paraId="165FFF73" w14:textId="59AE7706" w:rsidR="00BC7013" w:rsidRDefault="00953C81" w:rsidP="00953C81">
      <w:r>
        <w:t xml:space="preserve">Gilligan (1982), a former researcher for Kohlberg, </w:t>
      </w:r>
      <w:r w:rsidR="006D46B0">
        <w:t>identi</w:t>
      </w:r>
      <w:r w:rsidR="00AF1C9B">
        <w:t>fied</w:t>
      </w:r>
      <w:r w:rsidR="006D46B0">
        <w:t xml:space="preserve"> flaws within his theory and </w:t>
      </w:r>
      <w:r>
        <w:t>argues that his research presents gender bias given that he only conducted his study on males, thus presenting a male only explanation for moral reasonin</w:t>
      </w:r>
      <w:r w:rsidR="000B2303">
        <w:t xml:space="preserve">g and limiting an overall result. </w:t>
      </w:r>
      <w:r w:rsidR="00483933">
        <w:t xml:space="preserve">Gilligan (1982) argues </w:t>
      </w:r>
      <w:r w:rsidR="004900B4">
        <w:t xml:space="preserve">from her own studies </w:t>
      </w:r>
      <w:r w:rsidR="00483933">
        <w:t xml:space="preserve">that </w:t>
      </w:r>
      <w:r w:rsidR="00E9783C">
        <w:t>moral judgement</w:t>
      </w:r>
      <w:r w:rsidR="00164AB1">
        <w:t xml:space="preserve"> </w:t>
      </w:r>
      <w:r w:rsidR="00AE6325">
        <w:t>concepts</w:t>
      </w:r>
      <w:r w:rsidR="00164AB1">
        <w:t xml:space="preserve"> differ </w:t>
      </w:r>
      <w:r w:rsidR="00E9783C">
        <w:t>in men and women</w:t>
      </w:r>
      <w:r w:rsidR="00B37AB5">
        <w:t xml:space="preserve"> </w:t>
      </w:r>
      <w:r w:rsidR="00F505D2">
        <w:t xml:space="preserve">and Kohlberg’s research was </w:t>
      </w:r>
      <w:r w:rsidR="00AE6325">
        <w:t xml:space="preserve">highly </w:t>
      </w:r>
      <w:r w:rsidR="00F505D2">
        <w:t>discriminatory</w:t>
      </w:r>
      <w:r w:rsidR="00B37AB5">
        <w:t xml:space="preserve"> </w:t>
      </w:r>
      <w:r w:rsidR="000B2303">
        <w:t>(Fleming</w:t>
      </w:r>
      <w:r w:rsidR="00FD1A9E">
        <w:t>, 200</w:t>
      </w:r>
      <w:r w:rsidR="00085188">
        <w:t>5</w:t>
      </w:r>
      <w:r w:rsidR="00882E14">
        <w:t>; Santrock, 2014)</w:t>
      </w:r>
      <w:r w:rsidR="003B0E34">
        <w:t>.</w:t>
      </w:r>
    </w:p>
    <w:p w14:paraId="261D56E2" w14:textId="77777777" w:rsidR="00BC7013" w:rsidRDefault="00BC7013" w:rsidP="00953C81"/>
    <w:p w14:paraId="0641049F" w14:textId="7EDEACB8" w:rsidR="00953C81" w:rsidRDefault="00953C81" w:rsidP="00953C81">
      <w:r>
        <w:t xml:space="preserve">Kohlberg’s </w:t>
      </w:r>
      <w:r w:rsidR="002D6D9C">
        <w:t>theory</w:t>
      </w:r>
      <w:r>
        <w:t xml:space="preserve"> can also be seen to be ethnocentric </w:t>
      </w:r>
      <w:r w:rsidR="001357D2">
        <w:t>as his research derives</w:t>
      </w:r>
      <w:r>
        <w:t xml:space="preserve"> </w:t>
      </w:r>
      <w:r w:rsidR="001357D2">
        <w:t xml:space="preserve">from </w:t>
      </w:r>
      <w:r>
        <w:t>western culture.</w:t>
      </w:r>
      <w:r w:rsidR="001357D2">
        <w:t xml:space="preserve"> W</w:t>
      </w:r>
      <w:r w:rsidR="005106AC">
        <w:t>estern culture has different norms to that of others</w:t>
      </w:r>
      <w:r w:rsidR="00E81EF1">
        <w:t xml:space="preserve"> </w:t>
      </w:r>
      <w:r w:rsidR="002D741A">
        <w:t xml:space="preserve">and </w:t>
      </w:r>
      <w:r w:rsidR="00A63250">
        <w:t>would be</w:t>
      </w:r>
      <w:r w:rsidR="002D741A">
        <w:t xml:space="preserve"> incompatible with </w:t>
      </w:r>
      <w:r w:rsidR="00A76381">
        <w:t>Kohlberg’s</w:t>
      </w:r>
      <w:r w:rsidR="002D741A">
        <w:t xml:space="preserve"> stages of development </w:t>
      </w:r>
      <w:r w:rsidR="00A63250">
        <w:t xml:space="preserve">as it would conflict with </w:t>
      </w:r>
      <w:r w:rsidR="00181E9A">
        <w:t>the</w:t>
      </w:r>
      <w:r w:rsidR="00FD3B4D">
        <w:t xml:space="preserve"> difference in a </w:t>
      </w:r>
      <w:r w:rsidR="00D17353">
        <w:t>society’s</w:t>
      </w:r>
      <w:r w:rsidR="00FD3B4D">
        <w:t xml:space="preserve"> </w:t>
      </w:r>
      <w:r w:rsidR="00380D76">
        <w:t>cultural</w:t>
      </w:r>
      <w:r w:rsidR="00FD3B4D">
        <w:t xml:space="preserve"> values</w:t>
      </w:r>
      <w:r w:rsidR="00614555">
        <w:t xml:space="preserve">. This was </w:t>
      </w:r>
      <w:r w:rsidR="00380D76">
        <w:t>e</w:t>
      </w:r>
      <w:r w:rsidR="00833776">
        <w:t>specially</w:t>
      </w:r>
      <w:r w:rsidR="004030B6">
        <w:t xml:space="preserve"> </w:t>
      </w:r>
      <w:r w:rsidR="00614555">
        <w:t xml:space="preserve">evident </w:t>
      </w:r>
      <w:r w:rsidR="004030B6">
        <w:t>with</w:t>
      </w:r>
      <w:r w:rsidR="00F058C4">
        <w:t>in</w:t>
      </w:r>
      <w:r w:rsidR="004030B6">
        <w:t xml:space="preserve"> the higher levels of moral development</w:t>
      </w:r>
      <w:r w:rsidR="00380D76">
        <w:t xml:space="preserve"> </w:t>
      </w:r>
      <w:r w:rsidR="00D53213">
        <w:t>as his</w:t>
      </w:r>
      <w:r w:rsidR="00FB7666">
        <w:t xml:space="preserve"> scoring system did not recognise cultural differences</w:t>
      </w:r>
      <w:r w:rsidR="00A264D6">
        <w:t xml:space="preserve"> within this stage.</w:t>
      </w:r>
      <w:r w:rsidR="00D17353">
        <w:t xml:space="preserve"> </w:t>
      </w:r>
      <w:r w:rsidR="00181E9A">
        <w:t>It is important to recognise cultural difference</w:t>
      </w:r>
      <w:r w:rsidR="00776FDB">
        <w:t xml:space="preserve"> as i</w:t>
      </w:r>
      <w:r w:rsidR="00720A0A">
        <w:t xml:space="preserve">t has </w:t>
      </w:r>
      <w:r w:rsidR="00776FDB">
        <w:t xml:space="preserve">significant </w:t>
      </w:r>
      <w:r w:rsidR="00720A0A">
        <w:t>influence</w:t>
      </w:r>
      <w:r w:rsidR="00776FDB">
        <w:t xml:space="preserve"> </w:t>
      </w:r>
      <w:r w:rsidR="00743F21">
        <w:t>in</w:t>
      </w:r>
      <w:r w:rsidR="00776FDB">
        <w:t xml:space="preserve"> the development of morality</w:t>
      </w:r>
      <w:r w:rsidR="00743F21">
        <w:t>. This is not prominent within Kohlberg’s research and therefore can be seen to be bias</w:t>
      </w:r>
      <w:r w:rsidR="005520FC">
        <w:t xml:space="preserve"> and not a universal </w:t>
      </w:r>
      <w:r w:rsidR="00B34D52">
        <w:t xml:space="preserve">progressive </w:t>
      </w:r>
      <w:r w:rsidR="00AF1C9B">
        <w:t>pattern for morality</w:t>
      </w:r>
      <w:r w:rsidR="005520FC">
        <w:t xml:space="preserve"> as he suggests </w:t>
      </w:r>
      <w:r w:rsidR="00105243">
        <w:t>(</w:t>
      </w:r>
      <w:r w:rsidR="00565092">
        <w:t>Fleming, 200</w:t>
      </w:r>
      <w:r w:rsidR="00085188">
        <w:t>5</w:t>
      </w:r>
      <w:r w:rsidR="00565092">
        <w:t xml:space="preserve">; </w:t>
      </w:r>
      <w:r w:rsidR="00105243">
        <w:t xml:space="preserve">Mitchell &amp; </w:t>
      </w:r>
      <w:r w:rsidR="002D130C">
        <w:t>Ziegler, 2007</w:t>
      </w:r>
      <w:r w:rsidR="00157370">
        <w:t>; Santrock, 2014</w:t>
      </w:r>
      <w:r w:rsidR="002D130C">
        <w:t>)</w:t>
      </w:r>
      <w:r w:rsidR="003B0E34">
        <w:t>.</w:t>
      </w:r>
    </w:p>
    <w:p w14:paraId="2C00269E" w14:textId="77777777" w:rsidR="00953C81" w:rsidRDefault="00953C81" w:rsidP="00953C81"/>
    <w:p w14:paraId="333D8B88" w14:textId="2D7A05F0" w:rsidR="00873A0F" w:rsidRDefault="00953C81" w:rsidP="00953C81">
      <w:r>
        <w:t>Gilligan (1982), a former research</w:t>
      </w:r>
      <w:r w:rsidR="00F139A4">
        <w:t xml:space="preserve"> assistant</w:t>
      </w:r>
      <w:r>
        <w:t xml:space="preserve"> for Kohlberg, challenged his theory and recognised the flaws in his </w:t>
      </w:r>
      <w:r w:rsidR="005A71D8">
        <w:t>findings</w:t>
      </w:r>
      <w:r w:rsidR="00F82B4B">
        <w:t xml:space="preserve">. Gilligan developed </w:t>
      </w:r>
      <w:r>
        <w:t xml:space="preserve">her own three levelled, six staged </w:t>
      </w:r>
      <w:proofErr w:type="gramStart"/>
      <w:r>
        <w:t>theory</w:t>
      </w:r>
      <w:proofErr w:type="gramEnd"/>
      <w:r>
        <w:t xml:space="preserve"> to the development of moral reasoning</w:t>
      </w:r>
      <w:r w:rsidR="00F82B4B">
        <w:t xml:space="preserve"> and al</w:t>
      </w:r>
      <w:r>
        <w:t xml:space="preserve">though it </w:t>
      </w:r>
      <w:r w:rsidR="005C53E4">
        <w:t>incorporates Kohlberg’s theory</w:t>
      </w:r>
      <w:r>
        <w:t>, Gilligan’s theory broadens the scope for the moral development of women</w:t>
      </w:r>
      <w:r w:rsidR="00CC1BC5">
        <w:t>.</w:t>
      </w:r>
      <w:r>
        <w:t xml:space="preserve"> Women were not perceived to be highly moral thinkers within Kohlberg theory. </w:t>
      </w:r>
      <w:r w:rsidR="00873A0F">
        <w:t xml:space="preserve">In her 1982 book </w:t>
      </w:r>
      <w:proofErr w:type="gramStart"/>
      <w:r w:rsidR="00873A0F" w:rsidRPr="00554779">
        <w:rPr>
          <w:i/>
          <w:iCs/>
        </w:rPr>
        <w:t>In</w:t>
      </w:r>
      <w:proofErr w:type="gramEnd"/>
      <w:r w:rsidR="00873A0F" w:rsidRPr="00554779">
        <w:rPr>
          <w:i/>
          <w:iCs/>
        </w:rPr>
        <w:t xml:space="preserve"> a different voice</w:t>
      </w:r>
      <w:r w:rsidR="00873A0F">
        <w:t xml:space="preserve">, Gilligan confronts the </w:t>
      </w:r>
      <w:r w:rsidR="009031D7">
        <w:t>results of sexist research within the field of psychology</w:t>
      </w:r>
      <w:r w:rsidR="00AD7030">
        <w:t xml:space="preserve"> and challenges the male perception of the world</w:t>
      </w:r>
      <w:r w:rsidR="00010711">
        <w:t xml:space="preserve">. </w:t>
      </w:r>
      <w:r w:rsidR="000053C9">
        <w:t xml:space="preserve">Her </w:t>
      </w:r>
      <w:r w:rsidR="007962A5">
        <w:t xml:space="preserve">developmental </w:t>
      </w:r>
      <w:r w:rsidR="000053C9">
        <w:t xml:space="preserve">theory </w:t>
      </w:r>
      <w:r w:rsidR="003B5EC2">
        <w:t xml:space="preserve">challenges </w:t>
      </w:r>
      <w:r w:rsidR="0082685E">
        <w:lastRenderedPageBreak/>
        <w:t>Kohlberg’s</w:t>
      </w:r>
      <w:r w:rsidR="0091333C">
        <w:t>, stating that his work was entirely gender biased, only studying men</w:t>
      </w:r>
      <w:r w:rsidR="007962A5">
        <w:t xml:space="preserve">, </w:t>
      </w:r>
      <w:r w:rsidR="0091333C">
        <w:t xml:space="preserve">and not considering </w:t>
      </w:r>
      <w:r w:rsidR="0082685E">
        <w:t>a woman’s pattern of moral development</w:t>
      </w:r>
      <w:r w:rsidR="003B0E34">
        <w:t xml:space="preserve"> </w:t>
      </w:r>
      <w:r w:rsidR="00485035">
        <w:t>(</w:t>
      </w:r>
      <w:r w:rsidR="009B1BFF">
        <w:t xml:space="preserve">Fleming, 2005; Gilligan, </w:t>
      </w:r>
      <w:r w:rsidR="00C1697B">
        <w:t xml:space="preserve">1982; </w:t>
      </w:r>
      <w:r w:rsidR="004446D6">
        <w:t>Gross, 2020</w:t>
      </w:r>
      <w:r w:rsidR="001C4B45">
        <w:t>)</w:t>
      </w:r>
      <w:r w:rsidR="003B0E34">
        <w:t xml:space="preserve">. </w:t>
      </w:r>
    </w:p>
    <w:p w14:paraId="40AE84AB" w14:textId="77777777" w:rsidR="00873A0F" w:rsidRDefault="00873A0F" w:rsidP="00953C81"/>
    <w:p w14:paraId="6205C4EF" w14:textId="4AB31F5B" w:rsidR="00F53FA5" w:rsidRDefault="00BE1AE2" w:rsidP="00DE74CA">
      <w:pPr>
        <w:rPr>
          <w:rStyle w:val="eop"/>
        </w:rPr>
      </w:pPr>
      <w:r>
        <w:t xml:space="preserve">Gilligan believed that </w:t>
      </w:r>
      <w:r w:rsidR="001B3055">
        <w:t xml:space="preserve">both </w:t>
      </w:r>
      <w:r w:rsidR="00ED249A">
        <w:t>sexes</w:t>
      </w:r>
      <w:r w:rsidR="001B3055">
        <w:t xml:space="preserve"> </w:t>
      </w:r>
      <w:r w:rsidR="00F7059A">
        <w:t>conceive</w:t>
      </w:r>
      <w:r w:rsidR="00146182">
        <w:t xml:space="preserve"> a difference in their development of moral understanding. Gilligan presents the idea that </w:t>
      </w:r>
      <w:r w:rsidR="00F7059A">
        <w:t>women’s</w:t>
      </w:r>
      <w:r w:rsidR="009013AF">
        <w:t xml:space="preserve"> sense of morality </w:t>
      </w:r>
      <w:r w:rsidR="00506E1D">
        <w:t xml:space="preserve">is </w:t>
      </w:r>
      <w:r w:rsidR="00F7059A">
        <w:t xml:space="preserve">learned and </w:t>
      </w:r>
      <w:r w:rsidR="00ED249A">
        <w:t>fuelled</w:t>
      </w:r>
      <w:r w:rsidR="00685F96">
        <w:t xml:space="preserve"> from care and compassion </w:t>
      </w:r>
      <w:r w:rsidR="004A5A49">
        <w:t xml:space="preserve">and </w:t>
      </w:r>
      <w:r w:rsidR="00685F96">
        <w:t xml:space="preserve">a </w:t>
      </w:r>
      <w:r w:rsidR="00ED249A">
        <w:t>man’s</w:t>
      </w:r>
      <w:r w:rsidR="00685F96">
        <w:t xml:space="preserve"> conception of </w:t>
      </w:r>
      <w:r w:rsidR="00E71175">
        <w:t xml:space="preserve">morality </w:t>
      </w:r>
      <w:r w:rsidR="00685F96">
        <w:t xml:space="preserve">stems from </w:t>
      </w:r>
      <w:r w:rsidR="005747C6">
        <w:t xml:space="preserve">a value </w:t>
      </w:r>
      <w:r w:rsidR="00ED249A">
        <w:t xml:space="preserve">of </w:t>
      </w:r>
      <w:r w:rsidR="00E71175">
        <w:t>justice.</w:t>
      </w:r>
      <w:r w:rsidR="00167199">
        <w:t xml:space="preserve"> </w:t>
      </w:r>
      <w:r w:rsidR="00584585">
        <w:t>The theory</w:t>
      </w:r>
      <w:r w:rsidR="008141D3">
        <w:t xml:space="preserve"> suggests that woman gain their morality by </w:t>
      </w:r>
      <w:r w:rsidR="00E73730">
        <w:t xml:space="preserve">understanding </w:t>
      </w:r>
      <w:r w:rsidR="008141D3">
        <w:t xml:space="preserve">relationships and </w:t>
      </w:r>
      <w:r w:rsidR="00512ED7">
        <w:t xml:space="preserve">the responsibility of the </w:t>
      </w:r>
      <w:r w:rsidR="008141D3">
        <w:t xml:space="preserve">effects of their </w:t>
      </w:r>
      <w:r w:rsidR="005D0A9F">
        <w:t xml:space="preserve">decisions. Gilligan </w:t>
      </w:r>
      <w:r w:rsidR="00C824DF">
        <w:t xml:space="preserve">argues that their moral development is a foundation of </w:t>
      </w:r>
      <w:r w:rsidR="001C1122">
        <w:t>a care perspective v</w:t>
      </w:r>
      <w:r w:rsidR="00940F4C">
        <w:t>erses</w:t>
      </w:r>
      <w:r w:rsidR="001C1122">
        <w:t xml:space="preserve"> that of Kohlberg’s justice perspective</w:t>
      </w:r>
      <w:r w:rsidR="00C1697B">
        <w:t>. Gilligan identified criteria that did not exist</w:t>
      </w:r>
      <w:r w:rsidR="00016B4D">
        <w:t xml:space="preserve"> in Kohlberg’s theor</w:t>
      </w:r>
      <w:r w:rsidR="00F406AA">
        <w:t>y</w:t>
      </w:r>
      <w:r w:rsidR="00740E06">
        <w:t xml:space="preserve">, </w:t>
      </w:r>
      <w:r w:rsidR="0038351A">
        <w:t xml:space="preserve">which </w:t>
      </w:r>
      <w:r w:rsidR="00D650F8">
        <w:t>restricted</w:t>
      </w:r>
      <w:r w:rsidR="00740E06">
        <w:t xml:space="preserve"> </w:t>
      </w:r>
      <w:r w:rsidR="00DD3BE2">
        <w:t>women’s</w:t>
      </w:r>
      <w:r w:rsidR="00740E06">
        <w:t xml:space="preserve"> development of morality in </w:t>
      </w:r>
      <w:r w:rsidR="00DD3BE2">
        <w:t>relation</w:t>
      </w:r>
      <w:r w:rsidR="00740E06">
        <w:t xml:space="preserve"> to his </w:t>
      </w:r>
      <w:r w:rsidR="00DD3BE2">
        <w:t>developmental stages</w:t>
      </w:r>
      <w:r w:rsidR="00660C56">
        <w:t xml:space="preserve"> as it did not implement or recognise the </w:t>
      </w:r>
      <w:r w:rsidR="00CE37B0">
        <w:t>importance of a perspective of care</w:t>
      </w:r>
      <w:r w:rsidR="00027DA4">
        <w:t>.</w:t>
      </w:r>
      <w:r w:rsidR="002D745C">
        <w:t xml:space="preserve"> </w:t>
      </w:r>
      <w:r w:rsidR="00027DA4">
        <w:t>E</w:t>
      </w:r>
      <w:r w:rsidR="002D745C">
        <w:t>ssentially, she gave wom</w:t>
      </w:r>
      <w:r w:rsidR="004B4B75">
        <w:t>e</w:t>
      </w:r>
      <w:r w:rsidR="002D745C">
        <w:t xml:space="preserve">n </w:t>
      </w:r>
      <w:r w:rsidR="00866125">
        <w:t>their own</w:t>
      </w:r>
      <w:r w:rsidR="002D745C">
        <w:t xml:space="preserve"> ‘voice’</w:t>
      </w:r>
      <w:r w:rsidR="007104D1">
        <w:t xml:space="preserve"> </w:t>
      </w:r>
      <w:r w:rsidR="00812686">
        <w:t>withi</w:t>
      </w:r>
      <w:r w:rsidR="007104D1">
        <w:t>n a predominant</w:t>
      </w:r>
      <w:r w:rsidR="00885E01">
        <w:t xml:space="preserve"> male </w:t>
      </w:r>
      <w:r w:rsidR="00812686">
        <w:t xml:space="preserve">psychological </w:t>
      </w:r>
      <w:r w:rsidR="00885E01">
        <w:t>perspective</w:t>
      </w:r>
      <w:r w:rsidR="00027DA4">
        <w:t>, arguing that there</w:t>
      </w:r>
      <w:r w:rsidR="005659F7">
        <w:t xml:space="preserve"> should be </w:t>
      </w:r>
      <w:r w:rsidR="00DB44AD">
        <w:t>distinct</w:t>
      </w:r>
      <w:r w:rsidR="005659F7">
        <w:t xml:space="preserve"> theories</w:t>
      </w:r>
      <w:r w:rsidR="00846F97">
        <w:t xml:space="preserve"> </w:t>
      </w:r>
      <w:r w:rsidR="005659F7">
        <w:t xml:space="preserve">for each </w:t>
      </w:r>
      <w:r w:rsidR="004350DD">
        <w:t>gender</w:t>
      </w:r>
      <w:r w:rsidR="00846F97">
        <w:t xml:space="preserve"> to describe their moral reasoning</w:t>
      </w:r>
      <w:r w:rsidR="00A0708C">
        <w:t xml:space="preserve"> more</w:t>
      </w:r>
      <w:r w:rsidR="00BE3386">
        <w:t xml:space="preserve"> precisely</w:t>
      </w:r>
      <w:r w:rsidR="004350DD">
        <w:t xml:space="preserve"> </w:t>
      </w:r>
      <w:r w:rsidR="00167199">
        <w:t xml:space="preserve">(Berger, </w:t>
      </w:r>
      <w:r w:rsidR="00DA0424">
        <w:t>2008</w:t>
      </w:r>
      <w:r w:rsidR="006B24D8">
        <w:t xml:space="preserve">, </w:t>
      </w:r>
      <w:r w:rsidR="008A5347">
        <w:t xml:space="preserve">Fleming, 2005, </w:t>
      </w:r>
      <w:r w:rsidR="00C917B2">
        <w:t>Gilligan</w:t>
      </w:r>
      <w:r w:rsidR="000F11A6">
        <w:t>,</w:t>
      </w:r>
      <w:r w:rsidR="00C917B2">
        <w:t xml:space="preserve"> 1982; </w:t>
      </w:r>
      <w:proofErr w:type="spellStart"/>
      <w:r w:rsidR="007861DC">
        <w:t>Muuss</w:t>
      </w:r>
      <w:proofErr w:type="spellEnd"/>
      <w:r w:rsidR="007861DC">
        <w:t xml:space="preserve">, 1988; </w:t>
      </w:r>
      <w:r w:rsidR="006B24D8">
        <w:t>S</w:t>
      </w:r>
      <w:r w:rsidR="00584585">
        <w:t>antrock, 2014</w:t>
      </w:r>
      <w:r w:rsidR="00DA0424">
        <w:t>)</w:t>
      </w:r>
      <w:r w:rsidR="003B48FE">
        <w:t>.</w:t>
      </w:r>
      <w:r w:rsidR="00B50CC0">
        <w:rPr>
          <w:rStyle w:val="eop"/>
        </w:rPr>
        <w:t> </w:t>
      </w:r>
    </w:p>
    <w:p w14:paraId="754EA958" w14:textId="65C38D60" w:rsidR="00DA02B3" w:rsidRDefault="00DA02B3" w:rsidP="00DE74CA">
      <w:pPr>
        <w:rPr>
          <w:rStyle w:val="eop"/>
        </w:rPr>
      </w:pPr>
    </w:p>
    <w:p w14:paraId="0094E763" w14:textId="43433810" w:rsidR="00B50CC0" w:rsidRDefault="00DA02B3" w:rsidP="000440F2">
      <w:pPr>
        <w:rPr>
          <w:rStyle w:val="eop"/>
        </w:rPr>
      </w:pPr>
      <w:r>
        <w:rPr>
          <w:rStyle w:val="eop"/>
        </w:rPr>
        <w:t xml:space="preserve">Gilligan conducted a study </w:t>
      </w:r>
      <w:r w:rsidR="001D4B78">
        <w:rPr>
          <w:rStyle w:val="eop"/>
        </w:rPr>
        <w:t>on abortion</w:t>
      </w:r>
      <w:r w:rsidR="00813055">
        <w:rPr>
          <w:rStyle w:val="eop"/>
        </w:rPr>
        <w:t xml:space="preserve"> </w:t>
      </w:r>
      <w:r w:rsidR="00794ED4">
        <w:rPr>
          <w:rStyle w:val="eop"/>
        </w:rPr>
        <w:t xml:space="preserve">to determine a </w:t>
      </w:r>
      <w:r w:rsidR="00B72C3C">
        <w:rPr>
          <w:rStyle w:val="eop"/>
        </w:rPr>
        <w:t>woman’s</w:t>
      </w:r>
      <w:r w:rsidR="00794ED4">
        <w:rPr>
          <w:rStyle w:val="eop"/>
        </w:rPr>
        <w:t xml:space="preserve"> moral reasoning </w:t>
      </w:r>
      <w:r w:rsidR="00B72C3C">
        <w:rPr>
          <w:rStyle w:val="eop"/>
        </w:rPr>
        <w:t>towards</w:t>
      </w:r>
      <w:r w:rsidR="00794ED4">
        <w:rPr>
          <w:rStyle w:val="eop"/>
        </w:rPr>
        <w:t xml:space="preserve"> the decision </w:t>
      </w:r>
      <w:r w:rsidR="00B72C3C">
        <w:rPr>
          <w:rStyle w:val="eop"/>
        </w:rPr>
        <w:t xml:space="preserve">of the procedure. </w:t>
      </w:r>
      <w:r w:rsidR="00E65B8A">
        <w:rPr>
          <w:rStyle w:val="eop"/>
        </w:rPr>
        <w:t xml:space="preserve">Gilligan stated that this was an integral </w:t>
      </w:r>
      <w:r w:rsidR="00186A7F">
        <w:rPr>
          <w:rStyle w:val="eop"/>
        </w:rPr>
        <w:t>part of her research</w:t>
      </w:r>
      <w:r w:rsidR="00A65B2B">
        <w:rPr>
          <w:rStyle w:val="eop"/>
        </w:rPr>
        <w:t xml:space="preserve"> as</w:t>
      </w:r>
      <w:r w:rsidR="00437633">
        <w:rPr>
          <w:rStyle w:val="eop"/>
        </w:rPr>
        <w:t xml:space="preserve"> it </w:t>
      </w:r>
      <w:r w:rsidR="00186F1E">
        <w:rPr>
          <w:rStyle w:val="eop"/>
        </w:rPr>
        <w:t xml:space="preserve">created revolutionary findings for women as most psychological </w:t>
      </w:r>
      <w:r w:rsidR="003F3DC9">
        <w:rPr>
          <w:rStyle w:val="eop"/>
        </w:rPr>
        <w:t xml:space="preserve">research was mainly male dominated. </w:t>
      </w:r>
      <w:r w:rsidR="003B0D4C">
        <w:rPr>
          <w:rStyle w:val="eop"/>
        </w:rPr>
        <w:t xml:space="preserve">The study signifies </w:t>
      </w:r>
      <w:r w:rsidR="002E61F7">
        <w:rPr>
          <w:rStyle w:val="eop"/>
        </w:rPr>
        <w:t>a woman’s approach to a moral dilemma</w:t>
      </w:r>
      <w:r w:rsidR="00364E2A">
        <w:rPr>
          <w:rStyle w:val="eop"/>
        </w:rPr>
        <w:t>. H</w:t>
      </w:r>
      <w:r w:rsidR="005379C5">
        <w:rPr>
          <w:rStyle w:val="eop"/>
        </w:rPr>
        <w:t xml:space="preserve">owever, </w:t>
      </w:r>
      <w:r w:rsidR="00C52AFF">
        <w:rPr>
          <w:rStyle w:val="eop"/>
        </w:rPr>
        <w:t xml:space="preserve">this moral conflict is one that can </w:t>
      </w:r>
      <w:r w:rsidR="002D15F3">
        <w:rPr>
          <w:rStyle w:val="eop"/>
        </w:rPr>
        <w:t xml:space="preserve">only be biologically experienced by the female </w:t>
      </w:r>
      <w:r w:rsidR="00F36E73">
        <w:rPr>
          <w:rStyle w:val="eop"/>
        </w:rPr>
        <w:t>gender and</w:t>
      </w:r>
      <w:r w:rsidR="00AC79C3">
        <w:rPr>
          <w:rStyle w:val="eop"/>
        </w:rPr>
        <w:t xml:space="preserve"> can be argued as a reverse bias considering a </w:t>
      </w:r>
      <w:r w:rsidR="00245B9B">
        <w:rPr>
          <w:rStyle w:val="eop"/>
        </w:rPr>
        <w:t>man’s</w:t>
      </w:r>
      <w:r w:rsidR="00AC79C3">
        <w:rPr>
          <w:rStyle w:val="eop"/>
        </w:rPr>
        <w:t xml:space="preserve"> opinion </w:t>
      </w:r>
      <w:r w:rsidR="00245B9B">
        <w:rPr>
          <w:rStyle w:val="eop"/>
        </w:rPr>
        <w:t xml:space="preserve">was not accounted for </w:t>
      </w:r>
      <w:r w:rsidR="00E2608E">
        <w:rPr>
          <w:rStyle w:val="eop"/>
        </w:rPr>
        <w:t>within the study (</w:t>
      </w:r>
      <w:r w:rsidR="00245B9B">
        <w:rPr>
          <w:rStyle w:val="eop"/>
        </w:rPr>
        <w:t xml:space="preserve">Gilligan, 1982; </w:t>
      </w:r>
      <w:r w:rsidR="00F54B0E">
        <w:rPr>
          <w:rStyle w:val="eop"/>
        </w:rPr>
        <w:t>Pitt, 1991)</w:t>
      </w:r>
      <w:r w:rsidR="00380FC4">
        <w:rPr>
          <w:rStyle w:val="eop"/>
        </w:rPr>
        <w:t>.</w:t>
      </w:r>
    </w:p>
    <w:p w14:paraId="5504B56E" w14:textId="30B1130F" w:rsidR="00390467" w:rsidRDefault="00390467" w:rsidP="003B48FE"/>
    <w:p w14:paraId="1A423EB5" w14:textId="4411A0B9" w:rsidR="002E0A41" w:rsidRDefault="00390467" w:rsidP="003B48FE">
      <w:r>
        <w:t>In conclusion</w:t>
      </w:r>
      <w:r w:rsidR="00855A8D">
        <w:t xml:space="preserve"> all three theories mentioned within this essay describes</w:t>
      </w:r>
      <w:r w:rsidR="00352970">
        <w:t xml:space="preserve"> </w:t>
      </w:r>
      <w:r w:rsidR="00855A8D">
        <w:t>cognitive explanations of the development of moral reasoning</w:t>
      </w:r>
      <w:r w:rsidR="00A1287E">
        <w:t xml:space="preserve">, </w:t>
      </w:r>
      <w:r w:rsidR="00C64970">
        <w:t>each</w:t>
      </w:r>
      <w:r w:rsidR="008C5AAA">
        <w:t xml:space="preserve"> broadening </w:t>
      </w:r>
      <w:r w:rsidR="00106EAF">
        <w:t xml:space="preserve">their </w:t>
      </w:r>
      <w:r w:rsidR="00715993">
        <w:t>predecessor’s</w:t>
      </w:r>
      <w:r w:rsidR="00106EAF">
        <w:t xml:space="preserve"> </w:t>
      </w:r>
      <w:r w:rsidR="007B37BC">
        <w:t>research</w:t>
      </w:r>
      <w:r w:rsidR="00106EAF">
        <w:t xml:space="preserve">. Gilligan made revolutionary findings to </w:t>
      </w:r>
      <w:r w:rsidR="00715993">
        <w:t>incorporate</w:t>
      </w:r>
      <w:r w:rsidR="00106EAF">
        <w:t xml:space="preserve"> women </w:t>
      </w:r>
      <w:r w:rsidR="00715993">
        <w:t xml:space="preserve">within the basis of Kohlberg’s theory, creating a separate explanation through </w:t>
      </w:r>
      <w:r w:rsidR="005D2FAC">
        <w:t>sense of self over cognitively development alone</w:t>
      </w:r>
      <w:r w:rsidR="006D3F2B">
        <w:t>,</w:t>
      </w:r>
      <w:r w:rsidR="00690023">
        <w:t xml:space="preserve"> as well as identifying the </w:t>
      </w:r>
      <w:r w:rsidR="007B37BC">
        <w:t xml:space="preserve">apparent </w:t>
      </w:r>
      <w:r w:rsidR="00690023">
        <w:t xml:space="preserve">gender bias within the psychological field. </w:t>
      </w:r>
      <w:r w:rsidR="00485DD3">
        <w:t>Although there is conflict to her findings</w:t>
      </w:r>
      <w:r w:rsidR="003A1B3C">
        <w:t xml:space="preserve">, creating her own gender bias which could contradict </w:t>
      </w:r>
      <w:r w:rsidR="00801938">
        <w:t xml:space="preserve">her ideas on Kohlberg’s </w:t>
      </w:r>
      <w:r w:rsidR="00BC21BB">
        <w:t>primarily male</w:t>
      </w:r>
      <w:r w:rsidR="00801938">
        <w:t xml:space="preserve"> oriented research</w:t>
      </w:r>
      <w:r w:rsidR="00BC21BB">
        <w:t>.</w:t>
      </w:r>
      <w:r w:rsidR="00801938">
        <w:t xml:space="preserve"> </w:t>
      </w:r>
      <w:r w:rsidR="00486642">
        <w:t xml:space="preserve">Kohlberg’s theory is still vastly recognised </w:t>
      </w:r>
      <w:r w:rsidR="00795960">
        <w:t xml:space="preserve">and </w:t>
      </w:r>
      <w:r w:rsidR="00A05D86">
        <w:t>identifies further stages of development that continue past adolescence.</w:t>
      </w:r>
      <w:r w:rsidR="000F2F40">
        <w:t xml:space="preserve"> Kohlberg relates cognitive development with moral understanding, and even though </w:t>
      </w:r>
      <w:r w:rsidR="00B139CE">
        <w:t xml:space="preserve">the construction of his research has limitations, it still presents </w:t>
      </w:r>
      <w:r w:rsidR="002E06BF">
        <w:t xml:space="preserve">an understanding </w:t>
      </w:r>
      <w:r w:rsidR="00F31FBC">
        <w:t>of</w:t>
      </w:r>
      <w:r w:rsidR="002E06BF">
        <w:t xml:space="preserve"> the logic behind how and why individuals interpret moral conflict.</w:t>
      </w:r>
      <w:r w:rsidR="00A05D86">
        <w:t xml:space="preserve"> </w:t>
      </w:r>
      <w:r w:rsidR="002E0A41">
        <w:t xml:space="preserve">Piaget’s theory </w:t>
      </w:r>
      <w:r w:rsidR="00A558C5">
        <w:t xml:space="preserve">presents a </w:t>
      </w:r>
      <w:r w:rsidR="00081005">
        <w:t>simplified</w:t>
      </w:r>
      <w:r w:rsidR="00A558C5">
        <w:t xml:space="preserve"> account to the development of moral </w:t>
      </w:r>
      <w:r w:rsidR="000034E4">
        <w:t>reasoning</w:t>
      </w:r>
      <w:r w:rsidR="00304B17">
        <w:t>.</w:t>
      </w:r>
      <w:r w:rsidR="00D87FFD">
        <w:t xml:space="preserve"> Piaget’s </w:t>
      </w:r>
      <w:r w:rsidR="00882B8A">
        <w:t xml:space="preserve">research was of a time where </w:t>
      </w:r>
      <w:r w:rsidR="00CB27EA">
        <w:t>adolescence ended at a much earlier stage</w:t>
      </w:r>
      <w:r w:rsidR="00CB5BED">
        <w:t xml:space="preserve">, and although his studies had </w:t>
      </w:r>
      <w:r w:rsidR="00E651E5">
        <w:t>restrictions</w:t>
      </w:r>
      <w:r w:rsidR="00CB5BED">
        <w:t xml:space="preserve">, it </w:t>
      </w:r>
      <w:r w:rsidR="008A17A1">
        <w:t>laid the foundations for many other theorist</w:t>
      </w:r>
      <w:r w:rsidR="00127D14">
        <w:t>s</w:t>
      </w:r>
      <w:r w:rsidR="008A17A1">
        <w:t xml:space="preserve">, like </w:t>
      </w:r>
      <w:r w:rsidR="00127D14">
        <w:t>Kohlberg</w:t>
      </w:r>
      <w:r w:rsidR="008A17A1">
        <w:t xml:space="preserve">, to further explore his </w:t>
      </w:r>
      <w:r w:rsidR="00127D14">
        <w:t>research</w:t>
      </w:r>
      <w:r w:rsidR="008A17A1">
        <w:t xml:space="preserve"> within a developing world.</w:t>
      </w:r>
    </w:p>
    <w:p w14:paraId="1F73529B" w14:textId="2634CA85" w:rsidR="00D87FFD" w:rsidRDefault="00D87FFD" w:rsidP="003B48FE"/>
    <w:p w14:paraId="4FEF45DC" w14:textId="77777777" w:rsidR="00855A8D" w:rsidRDefault="00855A8D" w:rsidP="001C7024"/>
    <w:p w14:paraId="0B2524E4" w14:textId="77777777" w:rsidR="001C7024" w:rsidRDefault="001C7024" w:rsidP="009507A9">
      <w:pPr>
        <w:shd w:val="clear" w:color="auto" w:fill="FFFFFF"/>
        <w:spacing w:line="480" w:lineRule="auto"/>
        <w:ind w:hanging="480"/>
        <w:rPr>
          <w:rFonts w:ascii="Source Sans Pro" w:hAnsi="Source Sans Pro"/>
          <w:color w:val="3A3A3A"/>
          <w:sz w:val="23"/>
          <w:szCs w:val="23"/>
        </w:rPr>
      </w:pPr>
    </w:p>
    <w:p w14:paraId="0AAFC460" w14:textId="77777777" w:rsidR="00F36EB7" w:rsidRDefault="00F36EB7" w:rsidP="009507A9">
      <w:pPr>
        <w:shd w:val="clear" w:color="auto" w:fill="FFFFFF"/>
        <w:spacing w:line="480" w:lineRule="auto"/>
        <w:ind w:hanging="480"/>
        <w:rPr>
          <w:rFonts w:ascii="Source Sans Pro" w:hAnsi="Source Sans Pro"/>
          <w:color w:val="3A3A3A"/>
          <w:sz w:val="23"/>
          <w:szCs w:val="23"/>
        </w:rPr>
      </w:pPr>
    </w:p>
    <w:p w14:paraId="5D083D61" w14:textId="77777777" w:rsidR="00995085" w:rsidRDefault="00F36EB7" w:rsidP="00F36EB7">
      <w:pPr>
        <w:pStyle w:val="Bibliography"/>
        <w:ind w:left="720" w:hanging="720"/>
      </w:pPr>
      <w:r>
        <w:fldChar w:fldCharType="begin"/>
      </w:r>
      <w:r>
        <w:instrText xml:space="preserve"> BIBLIOGRAPHY </w:instrText>
      </w:r>
      <w:r>
        <w:fldChar w:fldCharType="separate"/>
      </w:r>
    </w:p>
    <w:p w14:paraId="296C1EF9" w14:textId="77777777" w:rsidR="00995085" w:rsidRDefault="00995085" w:rsidP="00F36EB7">
      <w:pPr>
        <w:pStyle w:val="Bibliography"/>
        <w:ind w:left="720" w:hanging="720"/>
      </w:pPr>
    </w:p>
    <w:p w14:paraId="25106DE4" w14:textId="77777777" w:rsidR="00995085" w:rsidRDefault="00995085" w:rsidP="00F36EB7">
      <w:pPr>
        <w:pStyle w:val="Bibliography"/>
        <w:ind w:left="720" w:hanging="720"/>
      </w:pPr>
    </w:p>
    <w:p w14:paraId="01938D6C" w14:textId="77777777" w:rsidR="00995085" w:rsidRDefault="00995085" w:rsidP="00F36EB7">
      <w:pPr>
        <w:pStyle w:val="Bibliography"/>
        <w:ind w:left="720" w:hanging="720"/>
      </w:pPr>
    </w:p>
    <w:p w14:paraId="1A05E1BE" w14:textId="77777777" w:rsidR="00995085" w:rsidRDefault="00995085" w:rsidP="00F36EB7">
      <w:pPr>
        <w:pStyle w:val="Bibliography"/>
        <w:ind w:left="720" w:hanging="720"/>
      </w:pPr>
    </w:p>
    <w:p w14:paraId="7D448DBD" w14:textId="77777777" w:rsidR="00252A3D" w:rsidRDefault="00252A3D" w:rsidP="00252A3D">
      <w:pPr>
        <w:pStyle w:val="Bibliography"/>
        <w:shd w:val="clear" w:color="auto" w:fill="FFFFFF" w:themeFill="background1"/>
      </w:pPr>
    </w:p>
    <w:p w14:paraId="76A702F6" w14:textId="0098B42B" w:rsidR="009716A1" w:rsidRPr="00691A37" w:rsidRDefault="009716A1" w:rsidP="00252A3D">
      <w:pPr>
        <w:pStyle w:val="Bibliography"/>
        <w:shd w:val="clear" w:color="auto" w:fill="FFFFFF" w:themeFill="background1"/>
        <w:rPr>
          <w:b/>
          <w:bCs/>
          <w:noProof/>
          <w:u w:val="single"/>
          <w:lang w:val="en-US"/>
        </w:rPr>
      </w:pPr>
      <w:r w:rsidRPr="00691A37">
        <w:rPr>
          <w:b/>
          <w:bCs/>
          <w:noProof/>
          <w:u w:val="single"/>
          <w:lang w:val="en-US"/>
        </w:rPr>
        <w:t>References</w:t>
      </w:r>
    </w:p>
    <w:p w14:paraId="53C8AEE4" w14:textId="77777777" w:rsidR="009716A1" w:rsidRPr="00691A37" w:rsidRDefault="009716A1" w:rsidP="001A487D">
      <w:pPr>
        <w:pStyle w:val="Bibliography"/>
        <w:shd w:val="clear" w:color="auto" w:fill="FFFFFF" w:themeFill="background1"/>
        <w:ind w:left="720" w:hanging="720"/>
        <w:rPr>
          <w:noProof/>
          <w:lang w:val="en-US"/>
        </w:rPr>
      </w:pPr>
    </w:p>
    <w:p w14:paraId="3CB385D2" w14:textId="77777777" w:rsidR="009716A1" w:rsidRPr="00691A37" w:rsidRDefault="009716A1" w:rsidP="001A487D">
      <w:pPr>
        <w:pStyle w:val="Bibliography"/>
        <w:shd w:val="clear" w:color="auto" w:fill="FFFFFF" w:themeFill="background1"/>
        <w:ind w:left="720" w:hanging="720"/>
        <w:rPr>
          <w:noProof/>
          <w:lang w:val="en-US"/>
        </w:rPr>
      </w:pPr>
    </w:p>
    <w:p w14:paraId="7B95D97E" w14:textId="77777777" w:rsidR="009716A1" w:rsidRPr="00691A37" w:rsidRDefault="009716A1" w:rsidP="001A487D">
      <w:pPr>
        <w:pStyle w:val="Bibliography"/>
        <w:shd w:val="clear" w:color="auto" w:fill="FFFFFF" w:themeFill="background1"/>
        <w:ind w:left="720" w:hanging="720"/>
        <w:rPr>
          <w:noProof/>
          <w:lang w:val="en-US"/>
        </w:rPr>
      </w:pPr>
    </w:p>
    <w:p w14:paraId="4118E1E8" w14:textId="4E21A3CD" w:rsidR="00F36EB7" w:rsidRPr="00691A37" w:rsidRDefault="00F36EB7" w:rsidP="001A487D">
      <w:pPr>
        <w:pStyle w:val="Bibliography"/>
        <w:shd w:val="clear" w:color="auto" w:fill="FFFFFF" w:themeFill="background1"/>
        <w:ind w:left="720" w:hanging="720"/>
        <w:rPr>
          <w:noProof/>
          <w:lang w:val="en-US"/>
        </w:rPr>
      </w:pPr>
      <w:r w:rsidRPr="00691A37">
        <w:rPr>
          <w:noProof/>
          <w:lang w:val="en-US"/>
        </w:rPr>
        <w:t xml:space="preserve">Berger, K. (2008). </w:t>
      </w:r>
      <w:r w:rsidRPr="00691A37">
        <w:rPr>
          <w:i/>
          <w:iCs/>
          <w:noProof/>
          <w:lang w:val="en-US"/>
        </w:rPr>
        <w:t>The developing person: through the life span</w:t>
      </w:r>
      <w:r w:rsidR="007903B6" w:rsidRPr="00691A37">
        <w:rPr>
          <w:i/>
          <w:iCs/>
          <w:noProof/>
          <w:lang w:val="en-US"/>
        </w:rPr>
        <w:t xml:space="preserve"> </w:t>
      </w:r>
      <w:r w:rsidR="007903B6" w:rsidRPr="00666CBB">
        <w:rPr>
          <w:color w:val="3A3A3A"/>
        </w:rPr>
        <w:t>(</w:t>
      </w:r>
      <w:r w:rsidR="001C7699" w:rsidRPr="00691A37">
        <w:rPr>
          <w:color w:val="3A3A3A"/>
        </w:rPr>
        <w:t>7</w:t>
      </w:r>
      <w:r w:rsidR="001C7699" w:rsidRPr="00691A37">
        <w:rPr>
          <w:color w:val="3A3A3A"/>
          <w:vertAlign w:val="superscript"/>
        </w:rPr>
        <w:t>th</w:t>
      </w:r>
      <w:r w:rsidR="001C7699" w:rsidRPr="00691A37">
        <w:rPr>
          <w:color w:val="3A3A3A"/>
        </w:rPr>
        <w:t xml:space="preserve"> ed.</w:t>
      </w:r>
      <w:r w:rsidR="007903B6" w:rsidRPr="00666CBB">
        <w:rPr>
          <w:color w:val="3A3A3A"/>
        </w:rPr>
        <w:t>)</w:t>
      </w:r>
      <w:r w:rsidRPr="00691A37">
        <w:rPr>
          <w:i/>
          <w:iCs/>
          <w:noProof/>
          <w:lang w:val="en-US"/>
        </w:rPr>
        <w:t>.</w:t>
      </w:r>
      <w:r w:rsidRPr="00691A37">
        <w:rPr>
          <w:noProof/>
          <w:lang w:val="en-US"/>
        </w:rPr>
        <w:t xml:space="preserve"> W.H. Freeman.</w:t>
      </w:r>
    </w:p>
    <w:p w14:paraId="2D8F8E0E" w14:textId="77777777" w:rsidR="00F36EB7" w:rsidRPr="00691A37" w:rsidRDefault="00F36EB7" w:rsidP="00F36EB7">
      <w:pPr>
        <w:rPr>
          <w:lang w:val="en-US"/>
        </w:rPr>
      </w:pPr>
    </w:p>
    <w:p w14:paraId="729F5D4A" w14:textId="439BD9E3" w:rsidR="00F36EB7" w:rsidRPr="00691A37" w:rsidRDefault="00F36EB7" w:rsidP="00F36EB7">
      <w:pPr>
        <w:pStyle w:val="Bibliography"/>
        <w:ind w:left="720" w:hanging="720"/>
        <w:rPr>
          <w:noProof/>
          <w:lang w:val="en-US"/>
        </w:rPr>
      </w:pPr>
      <w:r w:rsidRPr="00691A37">
        <w:rPr>
          <w:noProof/>
          <w:lang w:val="en-US"/>
        </w:rPr>
        <w:t xml:space="preserve">Bussey, K. (1992). Lying and Truthfulness: Children's Definitions, Standards, and Evaluative Reactions. </w:t>
      </w:r>
      <w:r w:rsidRPr="00691A37">
        <w:rPr>
          <w:i/>
          <w:iCs/>
          <w:noProof/>
          <w:lang w:val="en-US"/>
        </w:rPr>
        <w:t>Child development</w:t>
      </w:r>
      <w:r w:rsidRPr="00691A37">
        <w:rPr>
          <w:noProof/>
          <w:lang w:val="en-US"/>
        </w:rPr>
        <w:t>,</w:t>
      </w:r>
      <w:r w:rsidR="007903B6" w:rsidRPr="00691A37">
        <w:rPr>
          <w:noProof/>
          <w:lang w:val="en-US"/>
        </w:rPr>
        <w:t xml:space="preserve"> </w:t>
      </w:r>
      <w:r w:rsidR="007903B6" w:rsidRPr="00691A37">
        <w:rPr>
          <w:i/>
          <w:iCs/>
          <w:color w:val="3A3A3A"/>
          <w:shd w:val="clear" w:color="auto" w:fill="FFFFFF"/>
        </w:rPr>
        <w:t>63</w:t>
      </w:r>
      <w:r w:rsidR="007903B6" w:rsidRPr="00691A37">
        <w:rPr>
          <w:color w:val="3A3A3A"/>
          <w:shd w:val="clear" w:color="auto" w:fill="FFFFFF"/>
        </w:rPr>
        <w:t>(1),</w:t>
      </w:r>
      <w:r w:rsidRPr="00691A37">
        <w:rPr>
          <w:noProof/>
          <w:lang w:val="en-US"/>
        </w:rPr>
        <w:t xml:space="preserve"> 129-137.</w:t>
      </w:r>
      <w:r w:rsidR="00023EB0" w:rsidRPr="00691A37">
        <w:rPr>
          <w:noProof/>
          <w:lang w:val="en-US"/>
        </w:rPr>
        <w:t xml:space="preserve"> </w:t>
      </w:r>
      <w:r w:rsidR="00023EB0" w:rsidRPr="00691A37">
        <w:rPr>
          <w:color w:val="3A3A3A"/>
          <w:shd w:val="clear" w:color="auto" w:fill="FFFFFF"/>
        </w:rPr>
        <w:t>https://doi.org/10.2307/1130907</w:t>
      </w:r>
    </w:p>
    <w:p w14:paraId="7B3C5236" w14:textId="77777777" w:rsidR="00995085" w:rsidRPr="00691A37" w:rsidRDefault="00995085" w:rsidP="00995085">
      <w:pPr>
        <w:rPr>
          <w:lang w:val="en-US"/>
        </w:rPr>
      </w:pPr>
    </w:p>
    <w:p w14:paraId="4C1233FC" w14:textId="77777777" w:rsidR="00027833" w:rsidRPr="00691A37" w:rsidRDefault="00F36EB7" w:rsidP="00F36EB7">
      <w:pPr>
        <w:pStyle w:val="Bibliography"/>
        <w:ind w:left="720" w:hanging="720"/>
        <w:rPr>
          <w:noProof/>
          <w:lang w:val="en-US"/>
        </w:rPr>
      </w:pPr>
      <w:r w:rsidRPr="00691A37">
        <w:rPr>
          <w:noProof/>
          <w:lang w:val="en-US"/>
        </w:rPr>
        <w:t xml:space="preserve">Fleming, J. (2005). Piaget, Kohlberg, Gilligan and others on Moral Development. </w:t>
      </w:r>
    </w:p>
    <w:p w14:paraId="1DD77DE7" w14:textId="77777777" w:rsidR="00E0531A" w:rsidRPr="00691A37" w:rsidRDefault="00243D65" w:rsidP="71DB2C81">
      <w:pPr>
        <w:pStyle w:val="NormalWeb"/>
        <w:shd w:val="clear" w:color="auto" w:fill="FFFFFF" w:themeFill="background1"/>
        <w:spacing w:before="0" w:beforeAutospacing="0" w:after="0" w:afterAutospacing="0" w:line="360" w:lineRule="atLeast"/>
        <w:textAlignment w:val="baseline"/>
        <w:rPr>
          <w:noProof/>
          <w:lang w:val="en-US"/>
        </w:rPr>
      </w:pPr>
      <w:r w:rsidRPr="00691A37">
        <w:rPr>
          <w:i/>
          <w:iCs/>
          <w:noProof/>
          <w:lang w:val="en-US"/>
        </w:rPr>
        <w:t xml:space="preserve">            </w:t>
      </w:r>
      <w:r w:rsidR="00F36EB7" w:rsidRPr="00691A37">
        <w:rPr>
          <w:i/>
          <w:iCs/>
          <w:noProof/>
          <w:lang w:val="en-US"/>
        </w:rPr>
        <w:t>Psychological perspectives on human development.</w:t>
      </w:r>
      <w:r w:rsidR="00E0531A" w:rsidRPr="00691A37">
        <w:rPr>
          <w:color w:val="444444"/>
          <w:shd w:val="clear" w:color="auto" w:fill="FFFFFF"/>
        </w:rPr>
        <w:t xml:space="preserve"> (pp. (7)1-24).</w:t>
      </w:r>
    </w:p>
    <w:p w14:paraId="49930824" w14:textId="5EFCA875" w:rsidR="00243D65" w:rsidRPr="00691A37" w:rsidRDefault="00243D65" w:rsidP="71DB2C81">
      <w:pPr>
        <w:pStyle w:val="NormalWeb"/>
        <w:shd w:val="clear" w:color="auto" w:fill="FFFFFF" w:themeFill="background1"/>
        <w:spacing w:before="0" w:beforeAutospacing="0" w:after="0" w:afterAutospacing="0" w:line="360" w:lineRule="atLeast"/>
        <w:textAlignment w:val="baseline"/>
        <w:rPr>
          <w:noProof/>
          <w:lang w:val="en-US"/>
        </w:rPr>
      </w:pPr>
      <w:r w:rsidRPr="00691A37">
        <w:rPr>
          <w:color w:val="444444"/>
        </w:rPr>
        <w:t>http://extendeddayresources.pbworks.com/w/file/fetch/107259768/Fleming%202005.pdf</w:t>
      </w:r>
    </w:p>
    <w:p w14:paraId="66CAE22E" w14:textId="28AC3169" w:rsidR="00F36EB7" w:rsidRPr="00691A37" w:rsidRDefault="00F36EB7" w:rsidP="00F36EB7">
      <w:pPr>
        <w:pStyle w:val="Bibliography"/>
        <w:ind w:left="720" w:hanging="720"/>
        <w:rPr>
          <w:noProof/>
          <w:lang w:val="en-US"/>
        </w:rPr>
      </w:pPr>
    </w:p>
    <w:p w14:paraId="1053FA1F" w14:textId="151A310F" w:rsidR="00F36EB7" w:rsidRPr="00691A37" w:rsidRDefault="00F36EB7" w:rsidP="00F36EB7">
      <w:pPr>
        <w:pStyle w:val="Bibliography"/>
        <w:ind w:left="720" w:hanging="720"/>
        <w:rPr>
          <w:noProof/>
          <w:lang w:val="en-US"/>
        </w:rPr>
      </w:pPr>
      <w:r w:rsidRPr="00691A37">
        <w:rPr>
          <w:noProof/>
          <w:lang w:val="en-US"/>
        </w:rPr>
        <w:t>Gibbs, J. (</w:t>
      </w:r>
      <w:r w:rsidR="0015121E" w:rsidRPr="00691A37">
        <w:rPr>
          <w:noProof/>
          <w:lang w:val="en-US"/>
        </w:rPr>
        <w:t>2019</w:t>
      </w:r>
      <w:r w:rsidRPr="00691A37">
        <w:rPr>
          <w:noProof/>
          <w:lang w:val="en-US"/>
        </w:rPr>
        <w:t xml:space="preserve">). </w:t>
      </w:r>
      <w:r w:rsidRPr="00691A37">
        <w:rPr>
          <w:i/>
          <w:iCs/>
          <w:noProof/>
          <w:lang w:val="en-US"/>
        </w:rPr>
        <w:t>Moral development and reality: beyond the therories of Kholberg, Hoffman and Haidt.</w:t>
      </w:r>
      <w:r w:rsidR="00E747E7" w:rsidRPr="00691A37">
        <w:rPr>
          <w:i/>
          <w:iCs/>
          <w:noProof/>
          <w:lang w:val="en-US"/>
        </w:rPr>
        <w:t xml:space="preserve"> </w:t>
      </w:r>
      <w:r w:rsidR="00E747E7" w:rsidRPr="00691A37">
        <w:rPr>
          <w:noProof/>
          <w:lang w:val="en-US"/>
        </w:rPr>
        <w:t>(4</w:t>
      </w:r>
      <w:r w:rsidR="00E747E7" w:rsidRPr="00691A37">
        <w:rPr>
          <w:noProof/>
          <w:vertAlign w:val="superscript"/>
          <w:lang w:val="en-US"/>
        </w:rPr>
        <w:t>th</w:t>
      </w:r>
      <w:r w:rsidR="00E747E7" w:rsidRPr="00691A37">
        <w:rPr>
          <w:noProof/>
          <w:lang w:val="en-US"/>
        </w:rPr>
        <w:t xml:space="preserve"> ed.).</w:t>
      </w:r>
      <w:r w:rsidRPr="00691A37">
        <w:rPr>
          <w:noProof/>
          <w:lang w:val="en-US"/>
        </w:rPr>
        <w:t xml:space="preserve"> Oxford University Press.</w:t>
      </w:r>
    </w:p>
    <w:p w14:paraId="28D8D6A1" w14:textId="21AEB196" w:rsidR="008659D9" w:rsidRPr="00691A37" w:rsidRDefault="008659D9" w:rsidP="008659D9">
      <w:pPr>
        <w:rPr>
          <w:lang w:val="en-US"/>
        </w:rPr>
      </w:pPr>
    </w:p>
    <w:p w14:paraId="45DF8BD4" w14:textId="5DDFC1D0" w:rsidR="008659D9" w:rsidRPr="00691A37" w:rsidRDefault="008659D9" w:rsidP="008659D9">
      <w:pPr>
        <w:rPr>
          <w:lang w:val="en-US"/>
        </w:rPr>
      </w:pPr>
      <w:r w:rsidRPr="00691A37">
        <w:rPr>
          <w:lang w:val="en-US"/>
        </w:rPr>
        <w:t xml:space="preserve">Gilligan, C. (1982) </w:t>
      </w:r>
      <w:r w:rsidRPr="00691A37">
        <w:rPr>
          <w:i/>
          <w:iCs/>
          <w:lang w:val="en-US"/>
        </w:rPr>
        <w:t xml:space="preserve">A Different Voice. </w:t>
      </w:r>
      <w:r w:rsidR="009716A1" w:rsidRPr="00691A37">
        <w:rPr>
          <w:lang w:val="en-US"/>
        </w:rPr>
        <w:t xml:space="preserve">Harvard. </w:t>
      </w:r>
    </w:p>
    <w:p w14:paraId="65B8A6B3" w14:textId="0FA7F102" w:rsidR="00995085" w:rsidRPr="00691A37" w:rsidRDefault="00995085" w:rsidP="00995085">
      <w:pPr>
        <w:rPr>
          <w:lang w:val="en-US"/>
        </w:rPr>
      </w:pPr>
    </w:p>
    <w:p w14:paraId="00AF30F6" w14:textId="5BE37161" w:rsidR="00F36EB7" w:rsidRPr="00691A37" w:rsidRDefault="00F36EB7" w:rsidP="009716A1">
      <w:pPr>
        <w:pStyle w:val="Bibliography"/>
        <w:rPr>
          <w:noProof/>
          <w:lang w:val="en-US"/>
        </w:rPr>
      </w:pPr>
      <w:r w:rsidRPr="00691A37">
        <w:rPr>
          <w:noProof/>
          <w:lang w:val="en-US"/>
        </w:rPr>
        <w:t xml:space="preserve">Gross, R. (2020). </w:t>
      </w:r>
      <w:r w:rsidRPr="00691A37">
        <w:rPr>
          <w:i/>
          <w:iCs/>
          <w:noProof/>
          <w:lang w:val="en-US"/>
        </w:rPr>
        <w:t>Psychology.</w:t>
      </w:r>
      <w:r w:rsidR="001C7699" w:rsidRPr="00691A37">
        <w:rPr>
          <w:i/>
          <w:iCs/>
          <w:noProof/>
          <w:lang w:val="en-US"/>
        </w:rPr>
        <w:t xml:space="preserve"> </w:t>
      </w:r>
      <w:r w:rsidR="001C7699" w:rsidRPr="00691A37">
        <w:rPr>
          <w:noProof/>
          <w:lang w:val="en-US"/>
        </w:rPr>
        <w:t>(8</w:t>
      </w:r>
      <w:r w:rsidR="001C7699" w:rsidRPr="00691A37">
        <w:rPr>
          <w:noProof/>
          <w:vertAlign w:val="superscript"/>
          <w:lang w:val="en-US"/>
        </w:rPr>
        <w:t>th</w:t>
      </w:r>
      <w:r w:rsidR="001C7699" w:rsidRPr="00691A37">
        <w:rPr>
          <w:noProof/>
          <w:lang w:val="en-US"/>
        </w:rPr>
        <w:t xml:space="preserve"> ed.)</w:t>
      </w:r>
      <w:r w:rsidRPr="00691A37">
        <w:rPr>
          <w:noProof/>
          <w:lang w:val="en-US"/>
        </w:rPr>
        <w:t xml:space="preserve"> Hodder Education.</w:t>
      </w:r>
    </w:p>
    <w:p w14:paraId="6C3C880B" w14:textId="77777777" w:rsidR="00995085" w:rsidRPr="00691A37" w:rsidRDefault="00995085" w:rsidP="00995085">
      <w:pPr>
        <w:rPr>
          <w:lang w:val="en-US"/>
        </w:rPr>
      </w:pPr>
    </w:p>
    <w:p w14:paraId="5BF5FB99" w14:textId="14F9EB11" w:rsidR="00F36EB7" w:rsidRPr="00691A37" w:rsidRDefault="00F36EB7" w:rsidP="00F36EB7">
      <w:pPr>
        <w:pStyle w:val="Bibliography"/>
        <w:ind w:left="720" w:hanging="720"/>
        <w:rPr>
          <w:noProof/>
          <w:lang w:val="en-US"/>
        </w:rPr>
      </w:pPr>
      <w:r w:rsidRPr="00691A37">
        <w:rPr>
          <w:noProof/>
          <w:lang w:val="en-US"/>
        </w:rPr>
        <w:t xml:space="preserve">Krebs, D., &amp; Denton, K. (2005). Toward a More Pragmatic Approach to Morality: A Critical Evaluation of Kholberg's Model. </w:t>
      </w:r>
      <w:r w:rsidRPr="00691A37">
        <w:rPr>
          <w:i/>
          <w:iCs/>
          <w:noProof/>
          <w:lang w:val="en-US"/>
        </w:rPr>
        <w:t>Psychological Review</w:t>
      </w:r>
      <w:r w:rsidRPr="00691A37">
        <w:rPr>
          <w:noProof/>
          <w:lang w:val="en-US"/>
        </w:rPr>
        <w:t xml:space="preserve">, </w:t>
      </w:r>
      <w:r w:rsidR="00C8731A" w:rsidRPr="00691A37">
        <w:rPr>
          <w:i/>
          <w:iCs/>
          <w:color w:val="3A3A3A"/>
          <w:shd w:val="clear" w:color="auto" w:fill="FFFFFF"/>
        </w:rPr>
        <w:t>112</w:t>
      </w:r>
      <w:r w:rsidR="00C8731A" w:rsidRPr="00691A37">
        <w:rPr>
          <w:color w:val="3A3A3A"/>
          <w:shd w:val="clear" w:color="auto" w:fill="FFFFFF"/>
        </w:rPr>
        <w:t xml:space="preserve">(3), </w:t>
      </w:r>
      <w:r w:rsidRPr="00691A37">
        <w:rPr>
          <w:noProof/>
          <w:lang w:val="en-US"/>
        </w:rPr>
        <w:t>629-649.</w:t>
      </w:r>
      <w:r w:rsidR="00A77D1E" w:rsidRPr="00691A37">
        <w:rPr>
          <w:noProof/>
          <w:lang w:val="en-US"/>
        </w:rPr>
        <w:t xml:space="preserve"> </w:t>
      </w:r>
      <w:hyperlink r:id="rId6" w:history="1">
        <w:r w:rsidR="00A77D1E" w:rsidRPr="00691A37">
          <w:rPr>
            <w:rStyle w:val="Hyperlink"/>
            <w:shd w:val="clear" w:color="auto" w:fill="FFFFFF"/>
          </w:rPr>
          <w:t>https://doi.org/10.1037/0033-295X.112.3.629</w:t>
        </w:r>
      </w:hyperlink>
    </w:p>
    <w:p w14:paraId="3DAF26A8" w14:textId="77777777" w:rsidR="00995085" w:rsidRPr="00691A37" w:rsidRDefault="00995085" w:rsidP="00995085">
      <w:pPr>
        <w:rPr>
          <w:lang w:val="en-US"/>
        </w:rPr>
      </w:pPr>
    </w:p>
    <w:p w14:paraId="06C1F933" w14:textId="77777777" w:rsidR="00F36EB7" w:rsidRPr="00691A37" w:rsidRDefault="00F36EB7" w:rsidP="00F36EB7">
      <w:pPr>
        <w:pStyle w:val="Bibliography"/>
        <w:ind w:left="720" w:hanging="720"/>
        <w:rPr>
          <w:noProof/>
          <w:lang w:val="en-US"/>
        </w:rPr>
      </w:pPr>
      <w:r w:rsidRPr="00691A37">
        <w:rPr>
          <w:noProof/>
          <w:lang w:val="en-US"/>
        </w:rPr>
        <w:t xml:space="preserve">Langford, P. (1995). </w:t>
      </w:r>
      <w:r w:rsidRPr="00691A37">
        <w:rPr>
          <w:i/>
          <w:iCs/>
          <w:noProof/>
          <w:lang w:val="en-US"/>
        </w:rPr>
        <w:t>Approaches to the development of moral reasoning.</w:t>
      </w:r>
      <w:r w:rsidRPr="00691A37">
        <w:rPr>
          <w:noProof/>
          <w:lang w:val="en-US"/>
        </w:rPr>
        <w:t xml:space="preserve"> Erlbaum.</w:t>
      </w:r>
    </w:p>
    <w:p w14:paraId="34F0DB20" w14:textId="77777777" w:rsidR="00995085" w:rsidRPr="00691A37" w:rsidRDefault="00995085" w:rsidP="00995085">
      <w:pPr>
        <w:rPr>
          <w:lang w:val="en-US"/>
        </w:rPr>
      </w:pPr>
    </w:p>
    <w:p w14:paraId="5A81C595" w14:textId="77777777" w:rsidR="00F36EB7" w:rsidRPr="00691A37" w:rsidRDefault="00F36EB7" w:rsidP="00F36EB7">
      <w:pPr>
        <w:pStyle w:val="Bibliography"/>
        <w:ind w:left="720" w:hanging="720"/>
        <w:rPr>
          <w:noProof/>
          <w:lang w:val="en-US"/>
        </w:rPr>
      </w:pPr>
      <w:r w:rsidRPr="00691A37">
        <w:rPr>
          <w:noProof/>
          <w:lang w:val="en-US"/>
        </w:rPr>
        <w:t xml:space="preserve">McIlveen, R., &amp; Gross, R. (2004). </w:t>
      </w:r>
      <w:r w:rsidRPr="00691A37">
        <w:rPr>
          <w:i/>
          <w:iCs/>
          <w:noProof/>
          <w:lang w:val="en-US"/>
        </w:rPr>
        <w:t>Developmental psychology.</w:t>
      </w:r>
      <w:r w:rsidRPr="00691A37">
        <w:rPr>
          <w:noProof/>
          <w:lang w:val="en-US"/>
        </w:rPr>
        <w:t xml:space="preserve"> Hodder &amp; Stoughton.</w:t>
      </w:r>
    </w:p>
    <w:p w14:paraId="533014AC" w14:textId="77777777" w:rsidR="00995085" w:rsidRPr="00691A37" w:rsidRDefault="00995085" w:rsidP="00995085">
      <w:pPr>
        <w:rPr>
          <w:lang w:val="en-US"/>
        </w:rPr>
      </w:pPr>
    </w:p>
    <w:p w14:paraId="3F85DDD7" w14:textId="00C802B1" w:rsidR="00F36EB7" w:rsidRPr="00691A37" w:rsidRDefault="00F36EB7" w:rsidP="00F36EB7">
      <w:pPr>
        <w:pStyle w:val="Bibliography"/>
        <w:ind w:left="720" w:hanging="720"/>
        <w:rPr>
          <w:noProof/>
          <w:lang w:val="en-US"/>
        </w:rPr>
      </w:pPr>
      <w:r w:rsidRPr="00691A37">
        <w:rPr>
          <w:noProof/>
          <w:lang w:val="en-US"/>
        </w:rPr>
        <w:t xml:space="preserve">Mitchell, P., &amp; Ziegler, F. (2006). </w:t>
      </w:r>
      <w:r w:rsidRPr="00691A37">
        <w:rPr>
          <w:i/>
          <w:iCs/>
          <w:noProof/>
          <w:lang w:val="en-US"/>
        </w:rPr>
        <w:t>Fundamentals of development: the psychology of childhood.</w:t>
      </w:r>
      <w:r w:rsidRPr="00691A37">
        <w:rPr>
          <w:noProof/>
          <w:lang w:val="en-US"/>
        </w:rPr>
        <w:t xml:space="preserve"> Psychology Press.</w:t>
      </w:r>
    </w:p>
    <w:p w14:paraId="141BE851" w14:textId="0DAC1EC2" w:rsidR="007E02D3" w:rsidRPr="00691A37" w:rsidRDefault="007E02D3" w:rsidP="007E02D3">
      <w:pPr>
        <w:rPr>
          <w:lang w:val="en-US"/>
        </w:rPr>
      </w:pPr>
    </w:p>
    <w:p w14:paraId="1F24A15A" w14:textId="654BC948" w:rsidR="007E02D3" w:rsidRPr="00691A37" w:rsidRDefault="007E02D3" w:rsidP="007E02D3">
      <w:pPr>
        <w:pStyle w:val="Bibliography"/>
        <w:ind w:left="720" w:hanging="720"/>
        <w:rPr>
          <w:noProof/>
          <w:lang w:val="en-US"/>
        </w:rPr>
      </w:pPr>
      <w:r w:rsidRPr="00691A37">
        <w:rPr>
          <w:noProof/>
          <w:lang w:val="en-US"/>
        </w:rPr>
        <w:t>M</w:t>
      </w:r>
      <w:r w:rsidR="006A6551" w:rsidRPr="00691A37">
        <w:rPr>
          <w:noProof/>
          <w:lang w:val="en-US"/>
        </w:rPr>
        <w:t>u</w:t>
      </w:r>
      <w:r w:rsidRPr="00691A37">
        <w:rPr>
          <w:noProof/>
          <w:lang w:val="en-US"/>
        </w:rPr>
        <w:t xml:space="preserve">uss, R. (1988). Carol Gilligan's theory of sex differences in the development of moral reasoning during adolescence. </w:t>
      </w:r>
      <w:r w:rsidRPr="00691A37">
        <w:rPr>
          <w:i/>
          <w:iCs/>
          <w:noProof/>
          <w:lang w:val="en-US"/>
        </w:rPr>
        <w:t>Adolescence, 23</w:t>
      </w:r>
      <w:r w:rsidRPr="00691A37">
        <w:rPr>
          <w:noProof/>
          <w:lang w:val="en-US"/>
        </w:rPr>
        <w:t>(89), 229-243.</w:t>
      </w:r>
      <w:r w:rsidR="00AA2A57" w:rsidRPr="00691A37">
        <w:rPr>
          <w:noProof/>
          <w:lang w:val="en-US"/>
        </w:rPr>
        <w:t xml:space="preserve"> </w:t>
      </w:r>
    </w:p>
    <w:p w14:paraId="533522DF" w14:textId="393D07F1" w:rsidR="00AA2A57" w:rsidRPr="00691A37" w:rsidRDefault="00AA2A57" w:rsidP="00AA2A57">
      <w:pPr>
        <w:rPr>
          <w:color w:val="3A3A3A"/>
          <w:shd w:val="clear" w:color="auto" w:fill="FFFFFF"/>
        </w:rPr>
      </w:pPr>
      <w:r w:rsidRPr="00691A37">
        <w:rPr>
          <w:lang w:val="en-US"/>
        </w:rPr>
        <w:t xml:space="preserve">            </w:t>
      </w:r>
      <w:r w:rsidRPr="00691A37">
        <w:rPr>
          <w:color w:val="555555"/>
          <w:shd w:val="clear" w:color="auto" w:fill="FFFFFF"/>
        </w:rPr>
        <w:t>https://www-proquest-com.ezproxy.uwtsd.ac.uk/scholarly-journals/carol-gilligans-theory-   sex-differences/docview/1295890818/se-2</w:t>
      </w:r>
    </w:p>
    <w:p w14:paraId="2775BD01" w14:textId="3887B15C" w:rsidR="00AA2A57" w:rsidRPr="00691A37" w:rsidRDefault="00AA2A57" w:rsidP="00AA2A57">
      <w:pPr>
        <w:rPr>
          <w:lang w:val="en-US"/>
        </w:rPr>
      </w:pPr>
    </w:p>
    <w:p w14:paraId="08ADD43E" w14:textId="0FB40407" w:rsidR="006F7160" w:rsidRPr="00691A37" w:rsidRDefault="006F7160" w:rsidP="006F7160">
      <w:pPr>
        <w:rPr>
          <w:lang w:val="en-US"/>
        </w:rPr>
      </w:pPr>
    </w:p>
    <w:p w14:paraId="252E2A0B" w14:textId="36A025EE" w:rsidR="008D0A05" w:rsidRPr="00691A37" w:rsidRDefault="008D0A05" w:rsidP="008D0A05">
      <w:pPr>
        <w:pStyle w:val="Bibliography"/>
        <w:ind w:left="720" w:hanging="720"/>
        <w:rPr>
          <w:noProof/>
          <w:lang w:val="en-US"/>
        </w:rPr>
      </w:pPr>
      <w:r w:rsidRPr="00691A37">
        <w:rPr>
          <w:noProof/>
          <w:lang w:val="en-US"/>
        </w:rPr>
        <w:t xml:space="preserve">Pitt, A. (1991). The Expression of Experience: Code's critique of Gilligan's abortion study. </w:t>
      </w:r>
      <w:r w:rsidRPr="00691A37">
        <w:rPr>
          <w:i/>
          <w:iCs/>
          <w:noProof/>
          <w:lang w:val="en-US"/>
        </w:rPr>
        <w:t>Journal of moral education, 20</w:t>
      </w:r>
      <w:r w:rsidRPr="00691A37">
        <w:rPr>
          <w:noProof/>
          <w:lang w:val="en-US"/>
        </w:rPr>
        <w:t>(2), 117-190.</w:t>
      </w:r>
      <w:r w:rsidR="00AE2978" w:rsidRPr="00691A37">
        <w:rPr>
          <w:noProof/>
          <w:lang w:val="en-US"/>
        </w:rPr>
        <w:t xml:space="preserve"> </w:t>
      </w:r>
      <w:r w:rsidR="00AE2978" w:rsidRPr="00691A37">
        <w:rPr>
          <w:color w:val="3A3A3A"/>
          <w:shd w:val="clear" w:color="auto" w:fill="FFFFFF"/>
        </w:rPr>
        <w:t>https://doi.org/10.1080/0305724910200205</w:t>
      </w:r>
    </w:p>
    <w:p w14:paraId="7356086E" w14:textId="77777777" w:rsidR="00995085" w:rsidRPr="00691A37" w:rsidRDefault="00995085" w:rsidP="00995085">
      <w:pPr>
        <w:rPr>
          <w:lang w:val="en-US"/>
        </w:rPr>
      </w:pPr>
    </w:p>
    <w:p w14:paraId="0D9C4C7D" w14:textId="29AA02E5" w:rsidR="00F36EB7" w:rsidRPr="00691A37" w:rsidRDefault="00F36EB7" w:rsidP="00F36EB7">
      <w:pPr>
        <w:pStyle w:val="Bibliography"/>
        <w:ind w:left="720" w:hanging="720"/>
        <w:rPr>
          <w:noProof/>
          <w:lang w:val="en-US"/>
        </w:rPr>
      </w:pPr>
      <w:r w:rsidRPr="00691A37">
        <w:rPr>
          <w:noProof/>
          <w:lang w:val="en-US"/>
        </w:rPr>
        <w:t xml:space="preserve">Santrock, J. (2009). </w:t>
      </w:r>
      <w:r w:rsidRPr="00691A37">
        <w:rPr>
          <w:i/>
          <w:iCs/>
          <w:noProof/>
          <w:lang w:val="en-US"/>
        </w:rPr>
        <w:t>Life-span development.</w:t>
      </w:r>
      <w:r w:rsidR="002004C8" w:rsidRPr="00691A37">
        <w:rPr>
          <w:i/>
          <w:iCs/>
          <w:noProof/>
          <w:lang w:val="en-US"/>
        </w:rPr>
        <w:t xml:space="preserve"> </w:t>
      </w:r>
      <w:r w:rsidR="002004C8" w:rsidRPr="00691A37">
        <w:rPr>
          <w:noProof/>
          <w:lang w:val="en-US"/>
        </w:rPr>
        <w:t>(12</w:t>
      </w:r>
      <w:r w:rsidR="002004C8" w:rsidRPr="00691A37">
        <w:rPr>
          <w:noProof/>
          <w:vertAlign w:val="superscript"/>
          <w:lang w:val="en-US"/>
        </w:rPr>
        <w:t>th</w:t>
      </w:r>
      <w:r w:rsidR="002004C8" w:rsidRPr="00691A37">
        <w:rPr>
          <w:noProof/>
          <w:lang w:val="en-US"/>
        </w:rPr>
        <w:t xml:space="preserve"> ed.).</w:t>
      </w:r>
      <w:r w:rsidRPr="00691A37">
        <w:rPr>
          <w:noProof/>
          <w:lang w:val="en-US"/>
        </w:rPr>
        <w:t xml:space="preserve"> McGraw-Hill.</w:t>
      </w:r>
    </w:p>
    <w:p w14:paraId="5B896056" w14:textId="77777777" w:rsidR="00995085" w:rsidRPr="00691A37" w:rsidRDefault="00995085" w:rsidP="00995085">
      <w:pPr>
        <w:rPr>
          <w:lang w:val="en-US"/>
        </w:rPr>
      </w:pPr>
    </w:p>
    <w:p w14:paraId="402F008C" w14:textId="6326B8DB" w:rsidR="00F36EB7" w:rsidRPr="00691A37" w:rsidRDefault="00F36EB7" w:rsidP="00F36EB7">
      <w:pPr>
        <w:pStyle w:val="Bibliography"/>
        <w:ind w:left="720" w:hanging="720"/>
        <w:rPr>
          <w:noProof/>
          <w:lang w:val="en-US"/>
        </w:rPr>
      </w:pPr>
      <w:r w:rsidRPr="00691A37">
        <w:rPr>
          <w:noProof/>
          <w:lang w:val="en-US"/>
        </w:rPr>
        <w:t xml:space="preserve">Santrock, J. (2014). </w:t>
      </w:r>
      <w:r w:rsidRPr="00691A37">
        <w:rPr>
          <w:i/>
          <w:iCs/>
          <w:noProof/>
          <w:lang w:val="en-US"/>
        </w:rPr>
        <w:t>A topical approach to life-span development.</w:t>
      </w:r>
      <w:r w:rsidRPr="00691A37">
        <w:rPr>
          <w:noProof/>
          <w:lang w:val="en-US"/>
        </w:rPr>
        <w:t xml:space="preserve"> </w:t>
      </w:r>
      <w:r w:rsidR="002004C8" w:rsidRPr="00691A37">
        <w:rPr>
          <w:noProof/>
          <w:lang w:val="en-US"/>
        </w:rPr>
        <w:t>(</w:t>
      </w:r>
      <w:r w:rsidR="00EC4562" w:rsidRPr="00691A37">
        <w:rPr>
          <w:noProof/>
          <w:lang w:val="en-US"/>
        </w:rPr>
        <w:t>7</w:t>
      </w:r>
      <w:r w:rsidR="00EC4562" w:rsidRPr="00691A37">
        <w:rPr>
          <w:noProof/>
          <w:vertAlign w:val="superscript"/>
          <w:lang w:val="en-US"/>
        </w:rPr>
        <w:t>th</w:t>
      </w:r>
      <w:r w:rsidR="00EC4562" w:rsidRPr="00691A37">
        <w:rPr>
          <w:noProof/>
          <w:lang w:val="en-US"/>
        </w:rPr>
        <w:t xml:space="preserve"> ed.). </w:t>
      </w:r>
      <w:r w:rsidRPr="00691A37">
        <w:rPr>
          <w:noProof/>
          <w:lang w:val="en-US"/>
        </w:rPr>
        <w:t>McGraw-Hill.</w:t>
      </w:r>
    </w:p>
    <w:p w14:paraId="276170C3" w14:textId="77777777" w:rsidR="00D72B74" w:rsidRDefault="00D72B74" w:rsidP="00D72B74">
      <w:pPr>
        <w:rPr>
          <w:lang w:val="en-US"/>
        </w:rPr>
      </w:pPr>
    </w:p>
    <w:p w14:paraId="205E20A4" w14:textId="77777777" w:rsidR="00D72B74" w:rsidRPr="00D72B74" w:rsidRDefault="00D72B74" w:rsidP="00D72B74">
      <w:pPr>
        <w:rPr>
          <w:lang w:val="en-US"/>
        </w:rPr>
      </w:pPr>
    </w:p>
    <w:p w14:paraId="5B074618" w14:textId="6634C9FB" w:rsidR="00F36EB7" w:rsidRPr="009507A9" w:rsidRDefault="00F36EB7" w:rsidP="00F36EB7">
      <w:pPr>
        <w:shd w:val="clear" w:color="auto" w:fill="FFFFFF"/>
        <w:spacing w:line="480" w:lineRule="auto"/>
        <w:ind w:hanging="480"/>
        <w:rPr>
          <w:rFonts w:ascii="Source Sans Pro" w:hAnsi="Source Sans Pro"/>
          <w:color w:val="3A3A3A"/>
          <w:sz w:val="23"/>
          <w:szCs w:val="23"/>
        </w:rPr>
      </w:pPr>
      <w:r>
        <w:rPr>
          <w:b/>
          <w:bCs/>
        </w:rPr>
        <w:fldChar w:fldCharType="end"/>
      </w:r>
    </w:p>
    <w:p w14:paraId="21555DEA" w14:textId="6300A6BC" w:rsidR="009507A9" w:rsidRPr="009507A9" w:rsidRDefault="009507A9" w:rsidP="009507A9">
      <w:r w:rsidRPr="009507A9">
        <w:lastRenderedPageBreak/>
        <w:t> </w:t>
      </w:r>
    </w:p>
    <w:p w14:paraId="03B02830" w14:textId="77777777" w:rsidR="009507A9" w:rsidRDefault="009507A9" w:rsidP="0086323D">
      <w:pPr>
        <w:rPr>
          <w:rFonts w:ascii="Source Sans Pro" w:hAnsi="Source Sans Pro"/>
          <w:color w:val="3A3A3A"/>
          <w:sz w:val="23"/>
          <w:szCs w:val="23"/>
          <w:shd w:val="clear" w:color="auto" w:fill="FFFFFF"/>
        </w:rPr>
      </w:pPr>
    </w:p>
    <w:p w14:paraId="2C431251" w14:textId="77777777" w:rsidR="00DC50C1" w:rsidRDefault="00DC50C1" w:rsidP="00953C81"/>
    <w:p w14:paraId="62E4B59C" w14:textId="77777777" w:rsidR="00953C81" w:rsidRDefault="00953C81" w:rsidP="00953C81"/>
    <w:p w14:paraId="16F379E6" w14:textId="77777777" w:rsidR="00953C81" w:rsidRDefault="00953C81" w:rsidP="00953C81"/>
    <w:p w14:paraId="2584C741" w14:textId="77777777" w:rsidR="00C250B7" w:rsidRDefault="00C250B7"/>
    <w:sectPr w:rsidR="00C25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1AE"/>
    <w:rsid w:val="000034E4"/>
    <w:rsid w:val="000053C9"/>
    <w:rsid w:val="0000669A"/>
    <w:rsid w:val="00010711"/>
    <w:rsid w:val="00016B4D"/>
    <w:rsid w:val="00023EB0"/>
    <w:rsid w:val="00027833"/>
    <w:rsid w:val="00027DA4"/>
    <w:rsid w:val="00030066"/>
    <w:rsid w:val="00030C73"/>
    <w:rsid w:val="00031425"/>
    <w:rsid w:val="00034FC0"/>
    <w:rsid w:val="000440F2"/>
    <w:rsid w:val="00046A20"/>
    <w:rsid w:val="00056F5D"/>
    <w:rsid w:val="00060B22"/>
    <w:rsid w:val="000625CC"/>
    <w:rsid w:val="000668E6"/>
    <w:rsid w:val="00081005"/>
    <w:rsid w:val="00085188"/>
    <w:rsid w:val="00095D2C"/>
    <w:rsid w:val="000A11AE"/>
    <w:rsid w:val="000B0AA0"/>
    <w:rsid w:val="000B2303"/>
    <w:rsid w:val="000E18F1"/>
    <w:rsid w:val="000E3426"/>
    <w:rsid w:val="000E47B1"/>
    <w:rsid w:val="000E7E51"/>
    <w:rsid w:val="000F11A6"/>
    <w:rsid w:val="000F2F40"/>
    <w:rsid w:val="000F3E43"/>
    <w:rsid w:val="000F46B9"/>
    <w:rsid w:val="000F4D3C"/>
    <w:rsid w:val="00101292"/>
    <w:rsid w:val="00105243"/>
    <w:rsid w:val="00106EAF"/>
    <w:rsid w:val="0011049C"/>
    <w:rsid w:val="001258ED"/>
    <w:rsid w:val="00127D14"/>
    <w:rsid w:val="001357D2"/>
    <w:rsid w:val="00136438"/>
    <w:rsid w:val="0013791F"/>
    <w:rsid w:val="00145E1C"/>
    <w:rsid w:val="00146182"/>
    <w:rsid w:val="0015121E"/>
    <w:rsid w:val="00157370"/>
    <w:rsid w:val="00164AB1"/>
    <w:rsid w:val="00167199"/>
    <w:rsid w:val="00181E9A"/>
    <w:rsid w:val="00186A7F"/>
    <w:rsid w:val="00186F1E"/>
    <w:rsid w:val="00187EBF"/>
    <w:rsid w:val="00190A1D"/>
    <w:rsid w:val="001A0ABD"/>
    <w:rsid w:val="001A3786"/>
    <w:rsid w:val="001A487D"/>
    <w:rsid w:val="001B3055"/>
    <w:rsid w:val="001B7EA0"/>
    <w:rsid w:val="001C1122"/>
    <w:rsid w:val="001C4B45"/>
    <w:rsid w:val="001C6899"/>
    <w:rsid w:val="001C7024"/>
    <w:rsid w:val="001C7699"/>
    <w:rsid w:val="001C7CA9"/>
    <w:rsid w:val="001D4B78"/>
    <w:rsid w:val="001D78C6"/>
    <w:rsid w:val="001E0FEA"/>
    <w:rsid w:val="001E17E4"/>
    <w:rsid w:val="001E49DB"/>
    <w:rsid w:val="001F1FB7"/>
    <w:rsid w:val="002004C8"/>
    <w:rsid w:val="00224F8D"/>
    <w:rsid w:val="00225E6D"/>
    <w:rsid w:val="00234274"/>
    <w:rsid w:val="00234EA5"/>
    <w:rsid w:val="00243D65"/>
    <w:rsid w:val="00245B9B"/>
    <w:rsid w:val="00252A3D"/>
    <w:rsid w:val="0026363D"/>
    <w:rsid w:val="0026549A"/>
    <w:rsid w:val="00275419"/>
    <w:rsid w:val="002900AD"/>
    <w:rsid w:val="00297385"/>
    <w:rsid w:val="002B0686"/>
    <w:rsid w:val="002C2FBD"/>
    <w:rsid w:val="002C388C"/>
    <w:rsid w:val="002C3DC7"/>
    <w:rsid w:val="002C6CFF"/>
    <w:rsid w:val="002D130C"/>
    <w:rsid w:val="002D15F3"/>
    <w:rsid w:val="002D274A"/>
    <w:rsid w:val="002D64DF"/>
    <w:rsid w:val="002D6D9C"/>
    <w:rsid w:val="002D741A"/>
    <w:rsid w:val="002D745C"/>
    <w:rsid w:val="002D74EE"/>
    <w:rsid w:val="002E06BF"/>
    <w:rsid w:val="002E0A41"/>
    <w:rsid w:val="002E61F7"/>
    <w:rsid w:val="002F3831"/>
    <w:rsid w:val="002F4908"/>
    <w:rsid w:val="002F49B6"/>
    <w:rsid w:val="003022E9"/>
    <w:rsid w:val="00304B17"/>
    <w:rsid w:val="00304BB1"/>
    <w:rsid w:val="0031799E"/>
    <w:rsid w:val="00321513"/>
    <w:rsid w:val="00330526"/>
    <w:rsid w:val="00335DC5"/>
    <w:rsid w:val="00343CAA"/>
    <w:rsid w:val="00352970"/>
    <w:rsid w:val="00363884"/>
    <w:rsid w:val="00364E2A"/>
    <w:rsid w:val="00366BA6"/>
    <w:rsid w:val="00377E6A"/>
    <w:rsid w:val="00380642"/>
    <w:rsid w:val="00380D76"/>
    <w:rsid w:val="00380FC4"/>
    <w:rsid w:val="0038351A"/>
    <w:rsid w:val="00390467"/>
    <w:rsid w:val="003A1B3C"/>
    <w:rsid w:val="003B0D4C"/>
    <w:rsid w:val="003B0E34"/>
    <w:rsid w:val="003B48FE"/>
    <w:rsid w:val="003B5EC2"/>
    <w:rsid w:val="003C23B8"/>
    <w:rsid w:val="003C5710"/>
    <w:rsid w:val="003D2E6A"/>
    <w:rsid w:val="003D420C"/>
    <w:rsid w:val="003E0B95"/>
    <w:rsid w:val="003E4A23"/>
    <w:rsid w:val="003F3DC9"/>
    <w:rsid w:val="003F5CE5"/>
    <w:rsid w:val="004030B6"/>
    <w:rsid w:val="00421538"/>
    <w:rsid w:val="00430EF8"/>
    <w:rsid w:val="004331BF"/>
    <w:rsid w:val="004350DD"/>
    <w:rsid w:val="00436B18"/>
    <w:rsid w:val="00437633"/>
    <w:rsid w:val="004446D6"/>
    <w:rsid w:val="00464DBF"/>
    <w:rsid w:val="00467239"/>
    <w:rsid w:val="004701F4"/>
    <w:rsid w:val="00476EAA"/>
    <w:rsid w:val="00480F8B"/>
    <w:rsid w:val="004830DC"/>
    <w:rsid w:val="00483933"/>
    <w:rsid w:val="00485035"/>
    <w:rsid w:val="00485DD3"/>
    <w:rsid w:val="00486642"/>
    <w:rsid w:val="004900B4"/>
    <w:rsid w:val="00490B2B"/>
    <w:rsid w:val="004A38D0"/>
    <w:rsid w:val="004A4022"/>
    <w:rsid w:val="004A5A49"/>
    <w:rsid w:val="004B4B75"/>
    <w:rsid w:val="004C438E"/>
    <w:rsid w:val="004C78EA"/>
    <w:rsid w:val="004E182F"/>
    <w:rsid w:val="004E1FB4"/>
    <w:rsid w:val="005004EE"/>
    <w:rsid w:val="00503CD1"/>
    <w:rsid w:val="00506E1D"/>
    <w:rsid w:val="005075FE"/>
    <w:rsid w:val="005106AC"/>
    <w:rsid w:val="0051109B"/>
    <w:rsid w:val="00512ED7"/>
    <w:rsid w:val="00515517"/>
    <w:rsid w:val="00535BAD"/>
    <w:rsid w:val="0053756F"/>
    <w:rsid w:val="005379C5"/>
    <w:rsid w:val="00542309"/>
    <w:rsid w:val="005520FC"/>
    <w:rsid w:val="00552CDB"/>
    <w:rsid w:val="00554779"/>
    <w:rsid w:val="00555EAC"/>
    <w:rsid w:val="005562D4"/>
    <w:rsid w:val="00565092"/>
    <w:rsid w:val="005659F7"/>
    <w:rsid w:val="005747C6"/>
    <w:rsid w:val="00582C7A"/>
    <w:rsid w:val="0058427F"/>
    <w:rsid w:val="00584585"/>
    <w:rsid w:val="00585393"/>
    <w:rsid w:val="00586427"/>
    <w:rsid w:val="00590BC3"/>
    <w:rsid w:val="005A16AA"/>
    <w:rsid w:val="005A71D8"/>
    <w:rsid w:val="005A7C5E"/>
    <w:rsid w:val="005B3E78"/>
    <w:rsid w:val="005B6345"/>
    <w:rsid w:val="005C53E4"/>
    <w:rsid w:val="005D0A9F"/>
    <w:rsid w:val="005D2FAC"/>
    <w:rsid w:val="005E3F05"/>
    <w:rsid w:val="005E5D72"/>
    <w:rsid w:val="005E7AC1"/>
    <w:rsid w:val="006008D4"/>
    <w:rsid w:val="0060378F"/>
    <w:rsid w:val="00603B43"/>
    <w:rsid w:val="00606923"/>
    <w:rsid w:val="00614555"/>
    <w:rsid w:val="00615A77"/>
    <w:rsid w:val="006173EF"/>
    <w:rsid w:val="00626D9F"/>
    <w:rsid w:val="00640536"/>
    <w:rsid w:val="00646E00"/>
    <w:rsid w:val="00660C56"/>
    <w:rsid w:val="00662B6C"/>
    <w:rsid w:val="00663367"/>
    <w:rsid w:val="00664D4B"/>
    <w:rsid w:val="00666CBB"/>
    <w:rsid w:val="0067182C"/>
    <w:rsid w:val="006724B0"/>
    <w:rsid w:val="00673822"/>
    <w:rsid w:val="006760A8"/>
    <w:rsid w:val="00683E36"/>
    <w:rsid w:val="00685F96"/>
    <w:rsid w:val="00687CDC"/>
    <w:rsid w:val="00690023"/>
    <w:rsid w:val="00691577"/>
    <w:rsid w:val="00691A37"/>
    <w:rsid w:val="00695B86"/>
    <w:rsid w:val="006A439C"/>
    <w:rsid w:val="006A4488"/>
    <w:rsid w:val="006A6551"/>
    <w:rsid w:val="006B24D8"/>
    <w:rsid w:val="006B2BB1"/>
    <w:rsid w:val="006B44D7"/>
    <w:rsid w:val="006D3F2B"/>
    <w:rsid w:val="006D410D"/>
    <w:rsid w:val="006D46B0"/>
    <w:rsid w:val="006D66C1"/>
    <w:rsid w:val="006E1D2E"/>
    <w:rsid w:val="006F12C6"/>
    <w:rsid w:val="006F7160"/>
    <w:rsid w:val="00700D54"/>
    <w:rsid w:val="0070396B"/>
    <w:rsid w:val="00705EC1"/>
    <w:rsid w:val="007104D1"/>
    <w:rsid w:val="00715993"/>
    <w:rsid w:val="00720A0A"/>
    <w:rsid w:val="00720B6F"/>
    <w:rsid w:val="00723635"/>
    <w:rsid w:val="0072624F"/>
    <w:rsid w:val="00733B82"/>
    <w:rsid w:val="00740E06"/>
    <w:rsid w:val="00742CBB"/>
    <w:rsid w:val="00743F21"/>
    <w:rsid w:val="0076036B"/>
    <w:rsid w:val="0077024B"/>
    <w:rsid w:val="00776FDB"/>
    <w:rsid w:val="00780C8E"/>
    <w:rsid w:val="0078544D"/>
    <w:rsid w:val="007857C8"/>
    <w:rsid w:val="0078581B"/>
    <w:rsid w:val="007861DC"/>
    <w:rsid w:val="007903B6"/>
    <w:rsid w:val="007932C8"/>
    <w:rsid w:val="00793741"/>
    <w:rsid w:val="0079468D"/>
    <w:rsid w:val="00794ED4"/>
    <w:rsid w:val="00795960"/>
    <w:rsid w:val="007962A5"/>
    <w:rsid w:val="0079735D"/>
    <w:rsid w:val="007B0B45"/>
    <w:rsid w:val="007B3594"/>
    <w:rsid w:val="007B37BC"/>
    <w:rsid w:val="007C2113"/>
    <w:rsid w:val="007C441A"/>
    <w:rsid w:val="007C4E34"/>
    <w:rsid w:val="007D3510"/>
    <w:rsid w:val="007E02D3"/>
    <w:rsid w:val="007E53FB"/>
    <w:rsid w:val="007E749B"/>
    <w:rsid w:val="007F00EF"/>
    <w:rsid w:val="007F22D1"/>
    <w:rsid w:val="00801938"/>
    <w:rsid w:val="00802C7D"/>
    <w:rsid w:val="008111B4"/>
    <w:rsid w:val="00812686"/>
    <w:rsid w:val="00813055"/>
    <w:rsid w:val="008141D3"/>
    <w:rsid w:val="008147B2"/>
    <w:rsid w:val="0082413A"/>
    <w:rsid w:val="0082685E"/>
    <w:rsid w:val="008304F2"/>
    <w:rsid w:val="00833776"/>
    <w:rsid w:val="00835EA0"/>
    <w:rsid w:val="00842A71"/>
    <w:rsid w:val="00845465"/>
    <w:rsid w:val="00846F97"/>
    <w:rsid w:val="00855A8D"/>
    <w:rsid w:val="0086323D"/>
    <w:rsid w:val="008659D9"/>
    <w:rsid w:val="00866125"/>
    <w:rsid w:val="00870024"/>
    <w:rsid w:val="00871A93"/>
    <w:rsid w:val="00873A0F"/>
    <w:rsid w:val="00874DBF"/>
    <w:rsid w:val="008755AA"/>
    <w:rsid w:val="00882B8A"/>
    <w:rsid w:val="00882E14"/>
    <w:rsid w:val="00884288"/>
    <w:rsid w:val="00885E01"/>
    <w:rsid w:val="0088691C"/>
    <w:rsid w:val="0089046E"/>
    <w:rsid w:val="00894531"/>
    <w:rsid w:val="008A17A1"/>
    <w:rsid w:val="008A5347"/>
    <w:rsid w:val="008C0B99"/>
    <w:rsid w:val="008C0C84"/>
    <w:rsid w:val="008C5AAA"/>
    <w:rsid w:val="008D05BA"/>
    <w:rsid w:val="008D0A05"/>
    <w:rsid w:val="008D4CF4"/>
    <w:rsid w:val="008E6DC6"/>
    <w:rsid w:val="008F07BE"/>
    <w:rsid w:val="008F4649"/>
    <w:rsid w:val="008F53A6"/>
    <w:rsid w:val="009013AF"/>
    <w:rsid w:val="009031D7"/>
    <w:rsid w:val="0091333C"/>
    <w:rsid w:val="00925425"/>
    <w:rsid w:val="009269B8"/>
    <w:rsid w:val="00931F8C"/>
    <w:rsid w:val="00932EB5"/>
    <w:rsid w:val="00935BD4"/>
    <w:rsid w:val="00940F4C"/>
    <w:rsid w:val="00942373"/>
    <w:rsid w:val="00945803"/>
    <w:rsid w:val="009507A9"/>
    <w:rsid w:val="00953C81"/>
    <w:rsid w:val="009716A1"/>
    <w:rsid w:val="00995085"/>
    <w:rsid w:val="009A1B6A"/>
    <w:rsid w:val="009B1BFF"/>
    <w:rsid w:val="009B5A3F"/>
    <w:rsid w:val="009D0270"/>
    <w:rsid w:val="00A01F1C"/>
    <w:rsid w:val="00A05D86"/>
    <w:rsid w:val="00A06B9A"/>
    <w:rsid w:val="00A0708C"/>
    <w:rsid w:val="00A1287E"/>
    <w:rsid w:val="00A20745"/>
    <w:rsid w:val="00A22D6B"/>
    <w:rsid w:val="00A264D6"/>
    <w:rsid w:val="00A34F63"/>
    <w:rsid w:val="00A46B33"/>
    <w:rsid w:val="00A555B5"/>
    <w:rsid w:val="00A558C5"/>
    <w:rsid w:val="00A55B7A"/>
    <w:rsid w:val="00A63250"/>
    <w:rsid w:val="00A65B2B"/>
    <w:rsid w:val="00A76381"/>
    <w:rsid w:val="00A77D1E"/>
    <w:rsid w:val="00A81A30"/>
    <w:rsid w:val="00A8220C"/>
    <w:rsid w:val="00A877AB"/>
    <w:rsid w:val="00AA2A57"/>
    <w:rsid w:val="00AB2829"/>
    <w:rsid w:val="00AB437C"/>
    <w:rsid w:val="00AC4B49"/>
    <w:rsid w:val="00AC4E50"/>
    <w:rsid w:val="00AC79C3"/>
    <w:rsid w:val="00AD4357"/>
    <w:rsid w:val="00AD667D"/>
    <w:rsid w:val="00AD7030"/>
    <w:rsid w:val="00AE2978"/>
    <w:rsid w:val="00AE4361"/>
    <w:rsid w:val="00AE6325"/>
    <w:rsid w:val="00AF1C9B"/>
    <w:rsid w:val="00AF3CC6"/>
    <w:rsid w:val="00B10098"/>
    <w:rsid w:val="00B11FA5"/>
    <w:rsid w:val="00B139CE"/>
    <w:rsid w:val="00B15080"/>
    <w:rsid w:val="00B22D50"/>
    <w:rsid w:val="00B256A6"/>
    <w:rsid w:val="00B34D52"/>
    <w:rsid w:val="00B37AB5"/>
    <w:rsid w:val="00B50CC0"/>
    <w:rsid w:val="00B531BE"/>
    <w:rsid w:val="00B612DD"/>
    <w:rsid w:val="00B72C3C"/>
    <w:rsid w:val="00B80CCE"/>
    <w:rsid w:val="00BA3977"/>
    <w:rsid w:val="00BB1864"/>
    <w:rsid w:val="00BB2FDF"/>
    <w:rsid w:val="00BB3C58"/>
    <w:rsid w:val="00BB5B65"/>
    <w:rsid w:val="00BC0488"/>
    <w:rsid w:val="00BC19AD"/>
    <w:rsid w:val="00BC21BB"/>
    <w:rsid w:val="00BC7013"/>
    <w:rsid w:val="00BD6AD7"/>
    <w:rsid w:val="00BE1AE2"/>
    <w:rsid w:val="00BE3386"/>
    <w:rsid w:val="00BF0370"/>
    <w:rsid w:val="00BF19FB"/>
    <w:rsid w:val="00BF3BE4"/>
    <w:rsid w:val="00C01B45"/>
    <w:rsid w:val="00C07775"/>
    <w:rsid w:val="00C11666"/>
    <w:rsid w:val="00C1697B"/>
    <w:rsid w:val="00C23C4D"/>
    <w:rsid w:val="00C250B7"/>
    <w:rsid w:val="00C4202C"/>
    <w:rsid w:val="00C51ED1"/>
    <w:rsid w:val="00C52AFF"/>
    <w:rsid w:val="00C52C5E"/>
    <w:rsid w:val="00C579DB"/>
    <w:rsid w:val="00C64970"/>
    <w:rsid w:val="00C70512"/>
    <w:rsid w:val="00C70E68"/>
    <w:rsid w:val="00C73EEE"/>
    <w:rsid w:val="00C824DF"/>
    <w:rsid w:val="00C8731A"/>
    <w:rsid w:val="00C917B2"/>
    <w:rsid w:val="00C93568"/>
    <w:rsid w:val="00C969A2"/>
    <w:rsid w:val="00CB27EA"/>
    <w:rsid w:val="00CB5BED"/>
    <w:rsid w:val="00CC1BC5"/>
    <w:rsid w:val="00CC21FC"/>
    <w:rsid w:val="00CE11DE"/>
    <w:rsid w:val="00CE1D2A"/>
    <w:rsid w:val="00CE37B0"/>
    <w:rsid w:val="00CE72CF"/>
    <w:rsid w:val="00CE7E81"/>
    <w:rsid w:val="00D04718"/>
    <w:rsid w:val="00D13FFF"/>
    <w:rsid w:val="00D17353"/>
    <w:rsid w:val="00D3289B"/>
    <w:rsid w:val="00D52384"/>
    <w:rsid w:val="00D53213"/>
    <w:rsid w:val="00D54C24"/>
    <w:rsid w:val="00D60A3E"/>
    <w:rsid w:val="00D63C0D"/>
    <w:rsid w:val="00D650F8"/>
    <w:rsid w:val="00D72B74"/>
    <w:rsid w:val="00D85C6A"/>
    <w:rsid w:val="00D87FFD"/>
    <w:rsid w:val="00D941A9"/>
    <w:rsid w:val="00D9495B"/>
    <w:rsid w:val="00D9516D"/>
    <w:rsid w:val="00D95B32"/>
    <w:rsid w:val="00DA02B3"/>
    <w:rsid w:val="00DA0424"/>
    <w:rsid w:val="00DA1240"/>
    <w:rsid w:val="00DA2AEC"/>
    <w:rsid w:val="00DB2981"/>
    <w:rsid w:val="00DB44AD"/>
    <w:rsid w:val="00DB6204"/>
    <w:rsid w:val="00DC50C1"/>
    <w:rsid w:val="00DD0A0A"/>
    <w:rsid w:val="00DD3BE2"/>
    <w:rsid w:val="00DD6DA6"/>
    <w:rsid w:val="00DD77FA"/>
    <w:rsid w:val="00DE2E74"/>
    <w:rsid w:val="00DE74CA"/>
    <w:rsid w:val="00DF42FE"/>
    <w:rsid w:val="00DF62F5"/>
    <w:rsid w:val="00E0531A"/>
    <w:rsid w:val="00E150C7"/>
    <w:rsid w:val="00E207A2"/>
    <w:rsid w:val="00E2082F"/>
    <w:rsid w:val="00E2608E"/>
    <w:rsid w:val="00E319A3"/>
    <w:rsid w:val="00E537DD"/>
    <w:rsid w:val="00E602D1"/>
    <w:rsid w:val="00E61EFD"/>
    <w:rsid w:val="00E651E5"/>
    <w:rsid w:val="00E65B8A"/>
    <w:rsid w:val="00E71175"/>
    <w:rsid w:val="00E73730"/>
    <w:rsid w:val="00E747E7"/>
    <w:rsid w:val="00E81EF1"/>
    <w:rsid w:val="00E828F3"/>
    <w:rsid w:val="00E9783C"/>
    <w:rsid w:val="00EB13B3"/>
    <w:rsid w:val="00EB401E"/>
    <w:rsid w:val="00EC1143"/>
    <w:rsid w:val="00EC4562"/>
    <w:rsid w:val="00EC4D6D"/>
    <w:rsid w:val="00ED249A"/>
    <w:rsid w:val="00EF0D11"/>
    <w:rsid w:val="00EF487B"/>
    <w:rsid w:val="00EF741E"/>
    <w:rsid w:val="00EF786B"/>
    <w:rsid w:val="00F01895"/>
    <w:rsid w:val="00F058C4"/>
    <w:rsid w:val="00F067B4"/>
    <w:rsid w:val="00F139A4"/>
    <w:rsid w:val="00F269B2"/>
    <w:rsid w:val="00F27FBA"/>
    <w:rsid w:val="00F308E8"/>
    <w:rsid w:val="00F31FBC"/>
    <w:rsid w:val="00F36E73"/>
    <w:rsid w:val="00F36EB7"/>
    <w:rsid w:val="00F406AA"/>
    <w:rsid w:val="00F43E10"/>
    <w:rsid w:val="00F505D2"/>
    <w:rsid w:val="00F53FA5"/>
    <w:rsid w:val="00F54B0E"/>
    <w:rsid w:val="00F661A7"/>
    <w:rsid w:val="00F7059A"/>
    <w:rsid w:val="00F80579"/>
    <w:rsid w:val="00F82B4B"/>
    <w:rsid w:val="00FA5651"/>
    <w:rsid w:val="00FB182F"/>
    <w:rsid w:val="00FB3004"/>
    <w:rsid w:val="00FB42F2"/>
    <w:rsid w:val="00FB7666"/>
    <w:rsid w:val="00FC755C"/>
    <w:rsid w:val="00FD1A9E"/>
    <w:rsid w:val="00FD3B4D"/>
    <w:rsid w:val="00FE42A5"/>
    <w:rsid w:val="00FF2A0B"/>
    <w:rsid w:val="00FF7404"/>
    <w:rsid w:val="0A3DFF21"/>
    <w:rsid w:val="71DB2C81"/>
    <w:rsid w:val="73E85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9AB14E"/>
  <w15:chartTrackingRefBased/>
  <w15:docId w15:val="{8B9E6A93-1EEE-974C-B730-C7185E135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57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3C81"/>
    <w:rPr>
      <w:color w:val="0563C1" w:themeColor="hyperlink"/>
      <w:u w:val="single"/>
    </w:rPr>
  </w:style>
  <w:style w:type="character" w:styleId="UnresolvedMention">
    <w:name w:val="Unresolved Mention"/>
    <w:basedOn w:val="DefaultParagraphFont"/>
    <w:uiPriority w:val="99"/>
    <w:semiHidden/>
    <w:unhideWhenUsed/>
    <w:rsid w:val="00953C81"/>
    <w:rPr>
      <w:color w:val="605E5C"/>
      <w:shd w:val="clear" w:color="auto" w:fill="E1DFDD"/>
    </w:rPr>
  </w:style>
  <w:style w:type="character" w:styleId="FollowedHyperlink">
    <w:name w:val="FollowedHyperlink"/>
    <w:basedOn w:val="DefaultParagraphFont"/>
    <w:uiPriority w:val="99"/>
    <w:semiHidden/>
    <w:unhideWhenUsed/>
    <w:rsid w:val="00DC50C1"/>
    <w:rPr>
      <w:color w:val="954F72" w:themeColor="followedHyperlink"/>
      <w:u w:val="single"/>
    </w:rPr>
  </w:style>
  <w:style w:type="character" w:styleId="Emphasis">
    <w:name w:val="Emphasis"/>
    <w:basedOn w:val="DefaultParagraphFont"/>
    <w:uiPriority w:val="20"/>
    <w:qFormat/>
    <w:rsid w:val="0060378F"/>
    <w:rPr>
      <w:i/>
      <w:iCs/>
    </w:rPr>
  </w:style>
  <w:style w:type="paragraph" w:styleId="NormalWeb">
    <w:name w:val="Normal (Web)"/>
    <w:basedOn w:val="Normal"/>
    <w:uiPriority w:val="99"/>
    <w:semiHidden/>
    <w:unhideWhenUsed/>
    <w:rsid w:val="006B44D7"/>
    <w:pPr>
      <w:spacing w:before="100" w:beforeAutospacing="1" w:after="100" w:afterAutospacing="1"/>
    </w:pPr>
  </w:style>
  <w:style w:type="character" w:styleId="Strong">
    <w:name w:val="Strong"/>
    <w:basedOn w:val="DefaultParagraphFont"/>
    <w:uiPriority w:val="22"/>
    <w:qFormat/>
    <w:rsid w:val="006B44D7"/>
    <w:rPr>
      <w:b/>
      <w:bCs/>
    </w:rPr>
  </w:style>
  <w:style w:type="paragraph" w:styleId="Bibliography">
    <w:name w:val="Bibliography"/>
    <w:basedOn w:val="Normal"/>
    <w:next w:val="Normal"/>
    <w:uiPriority w:val="37"/>
    <w:unhideWhenUsed/>
    <w:rsid w:val="00F36EB7"/>
  </w:style>
  <w:style w:type="character" w:customStyle="1" w:styleId="hgkelc">
    <w:name w:val="hgkelc"/>
    <w:basedOn w:val="DefaultParagraphFont"/>
    <w:rsid w:val="000F3E43"/>
  </w:style>
  <w:style w:type="character" w:customStyle="1" w:styleId="kx21rb">
    <w:name w:val="kx21rb"/>
    <w:basedOn w:val="DefaultParagraphFont"/>
    <w:rsid w:val="000F3E43"/>
  </w:style>
  <w:style w:type="paragraph" w:customStyle="1" w:styleId="paragraph">
    <w:name w:val="paragraph"/>
    <w:basedOn w:val="Normal"/>
    <w:rsid w:val="00B50CC0"/>
    <w:pPr>
      <w:spacing w:before="100" w:beforeAutospacing="1" w:after="100" w:afterAutospacing="1"/>
    </w:pPr>
  </w:style>
  <w:style w:type="character" w:customStyle="1" w:styleId="normaltextrun">
    <w:name w:val="normaltextrun"/>
    <w:basedOn w:val="DefaultParagraphFont"/>
    <w:rsid w:val="00B50CC0"/>
  </w:style>
  <w:style w:type="character" w:customStyle="1" w:styleId="eop">
    <w:name w:val="eop"/>
    <w:basedOn w:val="DefaultParagraphFont"/>
    <w:rsid w:val="00B50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4062">
      <w:bodyDiv w:val="1"/>
      <w:marLeft w:val="0"/>
      <w:marRight w:val="0"/>
      <w:marTop w:val="0"/>
      <w:marBottom w:val="0"/>
      <w:divBdr>
        <w:top w:val="none" w:sz="0" w:space="0" w:color="auto"/>
        <w:left w:val="none" w:sz="0" w:space="0" w:color="auto"/>
        <w:bottom w:val="none" w:sz="0" w:space="0" w:color="auto"/>
        <w:right w:val="none" w:sz="0" w:space="0" w:color="auto"/>
      </w:divBdr>
      <w:divsChild>
        <w:div w:id="199899897">
          <w:marLeft w:val="0"/>
          <w:marRight w:val="0"/>
          <w:marTop w:val="0"/>
          <w:marBottom w:val="0"/>
          <w:divBdr>
            <w:top w:val="none" w:sz="0" w:space="0" w:color="auto"/>
            <w:left w:val="none" w:sz="0" w:space="0" w:color="auto"/>
            <w:bottom w:val="none" w:sz="0" w:space="0" w:color="auto"/>
            <w:right w:val="none" w:sz="0" w:space="0" w:color="auto"/>
          </w:divBdr>
          <w:divsChild>
            <w:div w:id="1302270777">
              <w:marLeft w:val="0"/>
              <w:marRight w:val="0"/>
              <w:marTop w:val="0"/>
              <w:marBottom w:val="0"/>
              <w:divBdr>
                <w:top w:val="none" w:sz="0" w:space="0" w:color="auto"/>
                <w:left w:val="none" w:sz="0" w:space="0" w:color="auto"/>
                <w:bottom w:val="none" w:sz="0" w:space="0" w:color="auto"/>
                <w:right w:val="none" w:sz="0" w:space="0" w:color="auto"/>
              </w:divBdr>
              <w:divsChild>
                <w:div w:id="14699377">
                  <w:marLeft w:val="480"/>
                  <w:marRight w:val="0"/>
                  <w:marTop w:val="0"/>
                  <w:marBottom w:val="0"/>
                  <w:divBdr>
                    <w:top w:val="none" w:sz="0" w:space="0" w:color="auto"/>
                    <w:left w:val="none" w:sz="0" w:space="0" w:color="auto"/>
                    <w:bottom w:val="none" w:sz="0" w:space="0" w:color="auto"/>
                    <w:right w:val="none" w:sz="0" w:space="0" w:color="auto"/>
                  </w:divBdr>
                  <w:divsChild>
                    <w:div w:id="187126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675567">
      <w:bodyDiv w:val="1"/>
      <w:marLeft w:val="0"/>
      <w:marRight w:val="0"/>
      <w:marTop w:val="0"/>
      <w:marBottom w:val="0"/>
      <w:divBdr>
        <w:top w:val="none" w:sz="0" w:space="0" w:color="auto"/>
        <w:left w:val="none" w:sz="0" w:space="0" w:color="auto"/>
        <w:bottom w:val="none" w:sz="0" w:space="0" w:color="auto"/>
        <w:right w:val="none" w:sz="0" w:space="0" w:color="auto"/>
      </w:divBdr>
      <w:divsChild>
        <w:div w:id="376126245">
          <w:marLeft w:val="0"/>
          <w:marRight w:val="0"/>
          <w:marTop w:val="0"/>
          <w:marBottom w:val="0"/>
          <w:divBdr>
            <w:top w:val="none" w:sz="0" w:space="0" w:color="auto"/>
            <w:left w:val="none" w:sz="0" w:space="0" w:color="auto"/>
            <w:bottom w:val="none" w:sz="0" w:space="0" w:color="auto"/>
            <w:right w:val="none" w:sz="0" w:space="0" w:color="auto"/>
          </w:divBdr>
          <w:divsChild>
            <w:div w:id="1687559531">
              <w:marLeft w:val="0"/>
              <w:marRight w:val="0"/>
              <w:marTop w:val="0"/>
              <w:marBottom w:val="0"/>
              <w:divBdr>
                <w:top w:val="none" w:sz="0" w:space="0" w:color="auto"/>
                <w:left w:val="none" w:sz="0" w:space="0" w:color="auto"/>
                <w:bottom w:val="none" w:sz="0" w:space="0" w:color="auto"/>
                <w:right w:val="none" w:sz="0" w:space="0" w:color="auto"/>
              </w:divBdr>
              <w:divsChild>
                <w:div w:id="1277253701">
                  <w:marLeft w:val="480"/>
                  <w:marRight w:val="0"/>
                  <w:marTop w:val="0"/>
                  <w:marBottom w:val="0"/>
                  <w:divBdr>
                    <w:top w:val="none" w:sz="0" w:space="0" w:color="auto"/>
                    <w:left w:val="none" w:sz="0" w:space="0" w:color="auto"/>
                    <w:bottom w:val="none" w:sz="0" w:space="0" w:color="auto"/>
                    <w:right w:val="none" w:sz="0" w:space="0" w:color="auto"/>
                  </w:divBdr>
                  <w:divsChild>
                    <w:div w:id="114504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082030">
      <w:bodyDiv w:val="1"/>
      <w:marLeft w:val="0"/>
      <w:marRight w:val="0"/>
      <w:marTop w:val="0"/>
      <w:marBottom w:val="0"/>
      <w:divBdr>
        <w:top w:val="none" w:sz="0" w:space="0" w:color="auto"/>
        <w:left w:val="none" w:sz="0" w:space="0" w:color="auto"/>
        <w:bottom w:val="none" w:sz="0" w:space="0" w:color="auto"/>
        <w:right w:val="none" w:sz="0" w:space="0" w:color="auto"/>
      </w:divBdr>
      <w:divsChild>
        <w:div w:id="1781991192">
          <w:marLeft w:val="0"/>
          <w:marRight w:val="0"/>
          <w:marTop w:val="0"/>
          <w:marBottom w:val="0"/>
          <w:divBdr>
            <w:top w:val="none" w:sz="0" w:space="0" w:color="auto"/>
            <w:left w:val="none" w:sz="0" w:space="0" w:color="auto"/>
            <w:bottom w:val="none" w:sz="0" w:space="0" w:color="auto"/>
            <w:right w:val="none" w:sz="0" w:space="0" w:color="auto"/>
          </w:divBdr>
          <w:divsChild>
            <w:div w:id="404765753">
              <w:marLeft w:val="0"/>
              <w:marRight w:val="0"/>
              <w:marTop w:val="0"/>
              <w:marBottom w:val="0"/>
              <w:divBdr>
                <w:top w:val="none" w:sz="0" w:space="0" w:color="auto"/>
                <w:left w:val="none" w:sz="0" w:space="0" w:color="auto"/>
                <w:bottom w:val="none" w:sz="0" w:space="0" w:color="auto"/>
                <w:right w:val="none" w:sz="0" w:space="0" w:color="auto"/>
              </w:divBdr>
              <w:divsChild>
                <w:div w:id="506749089">
                  <w:marLeft w:val="480"/>
                  <w:marRight w:val="0"/>
                  <w:marTop w:val="0"/>
                  <w:marBottom w:val="0"/>
                  <w:divBdr>
                    <w:top w:val="none" w:sz="0" w:space="0" w:color="auto"/>
                    <w:left w:val="none" w:sz="0" w:space="0" w:color="auto"/>
                    <w:bottom w:val="none" w:sz="0" w:space="0" w:color="auto"/>
                    <w:right w:val="none" w:sz="0" w:space="0" w:color="auto"/>
                  </w:divBdr>
                  <w:divsChild>
                    <w:div w:id="169445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142245">
      <w:bodyDiv w:val="1"/>
      <w:marLeft w:val="0"/>
      <w:marRight w:val="0"/>
      <w:marTop w:val="0"/>
      <w:marBottom w:val="0"/>
      <w:divBdr>
        <w:top w:val="none" w:sz="0" w:space="0" w:color="auto"/>
        <w:left w:val="none" w:sz="0" w:space="0" w:color="auto"/>
        <w:bottom w:val="none" w:sz="0" w:space="0" w:color="auto"/>
        <w:right w:val="none" w:sz="0" w:space="0" w:color="auto"/>
      </w:divBdr>
      <w:divsChild>
        <w:div w:id="838420729">
          <w:marLeft w:val="0"/>
          <w:marRight w:val="0"/>
          <w:marTop w:val="0"/>
          <w:marBottom w:val="0"/>
          <w:divBdr>
            <w:top w:val="none" w:sz="0" w:space="0" w:color="auto"/>
            <w:left w:val="none" w:sz="0" w:space="0" w:color="auto"/>
            <w:bottom w:val="none" w:sz="0" w:space="0" w:color="auto"/>
            <w:right w:val="none" w:sz="0" w:space="0" w:color="auto"/>
          </w:divBdr>
        </w:div>
        <w:div w:id="78256761">
          <w:marLeft w:val="0"/>
          <w:marRight w:val="0"/>
          <w:marTop w:val="0"/>
          <w:marBottom w:val="0"/>
          <w:divBdr>
            <w:top w:val="none" w:sz="0" w:space="0" w:color="auto"/>
            <w:left w:val="none" w:sz="0" w:space="0" w:color="auto"/>
            <w:bottom w:val="none" w:sz="0" w:space="0" w:color="auto"/>
            <w:right w:val="none" w:sz="0" w:space="0" w:color="auto"/>
          </w:divBdr>
        </w:div>
        <w:div w:id="451018988">
          <w:marLeft w:val="0"/>
          <w:marRight w:val="0"/>
          <w:marTop w:val="0"/>
          <w:marBottom w:val="0"/>
          <w:divBdr>
            <w:top w:val="none" w:sz="0" w:space="0" w:color="auto"/>
            <w:left w:val="none" w:sz="0" w:space="0" w:color="auto"/>
            <w:bottom w:val="none" w:sz="0" w:space="0" w:color="auto"/>
            <w:right w:val="none" w:sz="0" w:space="0" w:color="auto"/>
          </w:divBdr>
        </w:div>
        <w:div w:id="1760173682">
          <w:marLeft w:val="0"/>
          <w:marRight w:val="0"/>
          <w:marTop w:val="0"/>
          <w:marBottom w:val="0"/>
          <w:divBdr>
            <w:top w:val="none" w:sz="0" w:space="0" w:color="auto"/>
            <w:left w:val="none" w:sz="0" w:space="0" w:color="auto"/>
            <w:bottom w:val="none" w:sz="0" w:space="0" w:color="auto"/>
            <w:right w:val="none" w:sz="0" w:space="0" w:color="auto"/>
          </w:divBdr>
        </w:div>
        <w:div w:id="248081406">
          <w:marLeft w:val="0"/>
          <w:marRight w:val="0"/>
          <w:marTop w:val="0"/>
          <w:marBottom w:val="0"/>
          <w:divBdr>
            <w:top w:val="none" w:sz="0" w:space="0" w:color="auto"/>
            <w:left w:val="none" w:sz="0" w:space="0" w:color="auto"/>
            <w:bottom w:val="none" w:sz="0" w:space="0" w:color="auto"/>
            <w:right w:val="none" w:sz="0" w:space="0" w:color="auto"/>
          </w:divBdr>
        </w:div>
      </w:divsChild>
    </w:div>
    <w:div w:id="875704168">
      <w:bodyDiv w:val="1"/>
      <w:marLeft w:val="0"/>
      <w:marRight w:val="0"/>
      <w:marTop w:val="0"/>
      <w:marBottom w:val="0"/>
      <w:divBdr>
        <w:top w:val="none" w:sz="0" w:space="0" w:color="auto"/>
        <w:left w:val="none" w:sz="0" w:space="0" w:color="auto"/>
        <w:bottom w:val="none" w:sz="0" w:space="0" w:color="auto"/>
        <w:right w:val="none" w:sz="0" w:space="0" w:color="auto"/>
      </w:divBdr>
      <w:divsChild>
        <w:div w:id="2018388933">
          <w:marLeft w:val="0"/>
          <w:marRight w:val="0"/>
          <w:marTop w:val="0"/>
          <w:marBottom w:val="0"/>
          <w:divBdr>
            <w:top w:val="none" w:sz="0" w:space="0" w:color="auto"/>
            <w:left w:val="none" w:sz="0" w:space="0" w:color="auto"/>
            <w:bottom w:val="none" w:sz="0" w:space="0" w:color="auto"/>
            <w:right w:val="none" w:sz="0" w:space="0" w:color="auto"/>
          </w:divBdr>
          <w:divsChild>
            <w:div w:id="1022125153">
              <w:marLeft w:val="0"/>
              <w:marRight w:val="0"/>
              <w:marTop w:val="0"/>
              <w:marBottom w:val="0"/>
              <w:divBdr>
                <w:top w:val="none" w:sz="0" w:space="0" w:color="auto"/>
                <w:left w:val="none" w:sz="0" w:space="0" w:color="auto"/>
                <w:bottom w:val="none" w:sz="0" w:space="0" w:color="auto"/>
                <w:right w:val="none" w:sz="0" w:space="0" w:color="auto"/>
              </w:divBdr>
              <w:divsChild>
                <w:div w:id="1190417272">
                  <w:marLeft w:val="480"/>
                  <w:marRight w:val="0"/>
                  <w:marTop w:val="0"/>
                  <w:marBottom w:val="0"/>
                  <w:divBdr>
                    <w:top w:val="none" w:sz="0" w:space="0" w:color="auto"/>
                    <w:left w:val="none" w:sz="0" w:space="0" w:color="auto"/>
                    <w:bottom w:val="none" w:sz="0" w:space="0" w:color="auto"/>
                    <w:right w:val="none" w:sz="0" w:space="0" w:color="auto"/>
                  </w:divBdr>
                  <w:divsChild>
                    <w:div w:id="211728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2305">
      <w:bodyDiv w:val="1"/>
      <w:marLeft w:val="0"/>
      <w:marRight w:val="0"/>
      <w:marTop w:val="0"/>
      <w:marBottom w:val="0"/>
      <w:divBdr>
        <w:top w:val="none" w:sz="0" w:space="0" w:color="auto"/>
        <w:left w:val="none" w:sz="0" w:space="0" w:color="auto"/>
        <w:bottom w:val="none" w:sz="0" w:space="0" w:color="auto"/>
        <w:right w:val="none" w:sz="0" w:space="0" w:color="auto"/>
      </w:divBdr>
      <w:divsChild>
        <w:div w:id="1904289373">
          <w:marLeft w:val="0"/>
          <w:marRight w:val="0"/>
          <w:marTop w:val="0"/>
          <w:marBottom w:val="0"/>
          <w:divBdr>
            <w:top w:val="none" w:sz="0" w:space="0" w:color="auto"/>
            <w:left w:val="none" w:sz="0" w:space="0" w:color="auto"/>
            <w:bottom w:val="none" w:sz="0" w:space="0" w:color="auto"/>
            <w:right w:val="none" w:sz="0" w:space="0" w:color="auto"/>
          </w:divBdr>
          <w:divsChild>
            <w:div w:id="2125071924">
              <w:marLeft w:val="0"/>
              <w:marRight w:val="0"/>
              <w:marTop w:val="0"/>
              <w:marBottom w:val="0"/>
              <w:divBdr>
                <w:top w:val="none" w:sz="0" w:space="0" w:color="auto"/>
                <w:left w:val="none" w:sz="0" w:space="0" w:color="auto"/>
                <w:bottom w:val="none" w:sz="0" w:space="0" w:color="auto"/>
                <w:right w:val="none" w:sz="0" w:space="0" w:color="auto"/>
              </w:divBdr>
              <w:divsChild>
                <w:div w:id="1346665407">
                  <w:marLeft w:val="480"/>
                  <w:marRight w:val="0"/>
                  <w:marTop w:val="0"/>
                  <w:marBottom w:val="0"/>
                  <w:divBdr>
                    <w:top w:val="none" w:sz="0" w:space="0" w:color="auto"/>
                    <w:left w:val="none" w:sz="0" w:space="0" w:color="auto"/>
                    <w:bottom w:val="none" w:sz="0" w:space="0" w:color="auto"/>
                    <w:right w:val="none" w:sz="0" w:space="0" w:color="auto"/>
                  </w:divBdr>
                  <w:divsChild>
                    <w:div w:id="45556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020423">
      <w:bodyDiv w:val="1"/>
      <w:marLeft w:val="0"/>
      <w:marRight w:val="0"/>
      <w:marTop w:val="0"/>
      <w:marBottom w:val="0"/>
      <w:divBdr>
        <w:top w:val="none" w:sz="0" w:space="0" w:color="auto"/>
        <w:left w:val="none" w:sz="0" w:space="0" w:color="auto"/>
        <w:bottom w:val="none" w:sz="0" w:space="0" w:color="auto"/>
        <w:right w:val="none" w:sz="0" w:space="0" w:color="auto"/>
      </w:divBdr>
      <w:divsChild>
        <w:div w:id="2143425924">
          <w:marLeft w:val="0"/>
          <w:marRight w:val="0"/>
          <w:marTop w:val="0"/>
          <w:marBottom w:val="0"/>
          <w:divBdr>
            <w:top w:val="none" w:sz="0" w:space="0" w:color="auto"/>
            <w:left w:val="none" w:sz="0" w:space="0" w:color="auto"/>
            <w:bottom w:val="none" w:sz="0" w:space="0" w:color="auto"/>
            <w:right w:val="none" w:sz="0" w:space="0" w:color="auto"/>
          </w:divBdr>
          <w:divsChild>
            <w:div w:id="1530028803">
              <w:marLeft w:val="0"/>
              <w:marRight w:val="0"/>
              <w:marTop w:val="0"/>
              <w:marBottom w:val="0"/>
              <w:divBdr>
                <w:top w:val="none" w:sz="0" w:space="0" w:color="auto"/>
                <w:left w:val="none" w:sz="0" w:space="0" w:color="auto"/>
                <w:bottom w:val="none" w:sz="0" w:space="0" w:color="auto"/>
                <w:right w:val="none" w:sz="0" w:space="0" w:color="auto"/>
              </w:divBdr>
              <w:divsChild>
                <w:div w:id="1610505825">
                  <w:marLeft w:val="480"/>
                  <w:marRight w:val="0"/>
                  <w:marTop w:val="0"/>
                  <w:marBottom w:val="0"/>
                  <w:divBdr>
                    <w:top w:val="none" w:sz="0" w:space="0" w:color="auto"/>
                    <w:left w:val="none" w:sz="0" w:space="0" w:color="auto"/>
                    <w:bottom w:val="none" w:sz="0" w:space="0" w:color="auto"/>
                    <w:right w:val="none" w:sz="0" w:space="0" w:color="auto"/>
                  </w:divBdr>
                  <w:divsChild>
                    <w:div w:id="21929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154460">
      <w:bodyDiv w:val="1"/>
      <w:marLeft w:val="0"/>
      <w:marRight w:val="0"/>
      <w:marTop w:val="0"/>
      <w:marBottom w:val="0"/>
      <w:divBdr>
        <w:top w:val="none" w:sz="0" w:space="0" w:color="auto"/>
        <w:left w:val="none" w:sz="0" w:space="0" w:color="auto"/>
        <w:bottom w:val="none" w:sz="0" w:space="0" w:color="auto"/>
        <w:right w:val="none" w:sz="0" w:space="0" w:color="auto"/>
      </w:divBdr>
      <w:divsChild>
        <w:div w:id="2017532146">
          <w:marLeft w:val="0"/>
          <w:marRight w:val="0"/>
          <w:marTop w:val="0"/>
          <w:marBottom w:val="0"/>
          <w:divBdr>
            <w:top w:val="none" w:sz="0" w:space="0" w:color="auto"/>
            <w:left w:val="none" w:sz="0" w:space="0" w:color="auto"/>
            <w:bottom w:val="none" w:sz="0" w:space="0" w:color="auto"/>
            <w:right w:val="none" w:sz="0" w:space="0" w:color="auto"/>
          </w:divBdr>
          <w:divsChild>
            <w:div w:id="1313291231">
              <w:marLeft w:val="0"/>
              <w:marRight w:val="0"/>
              <w:marTop w:val="0"/>
              <w:marBottom w:val="0"/>
              <w:divBdr>
                <w:top w:val="none" w:sz="0" w:space="0" w:color="auto"/>
                <w:left w:val="none" w:sz="0" w:space="0" w:color="auto"/>
                <w:bottom w:val="none" w:sz="0" w:space="0" w:color="auto"/>
                <w:right w:val="none" w:sz="0" w:space="0" w:color="auto"/>
              </w:divBdr>
              <w:divsChild>
                <w:div w:id="863595803">
                  <w:marLeft w:val="480"/>
                  <w:marRight w:val="0"/>
                  <w:marTop w:val="0"/>
                  <w:marBottom w:val="0"/>
                  <w:divBdr>
                    <w:top w:val="none" w:sz="0" w:space="0" w:color="auto"/>
                    <w:left w:val="none" w:sz="0" w:space="0" w:color="auto"/>
                    <w:bottom w:val="none" w:sz="0" w:space="0" w:color="auto"/>
                    <w:right w:val="none" w:sz="0" w:space="0" w:color="auto"/>
                  </w:divBdr>
                  <w:divsChild>
                    <w:div w:id="173134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45769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37/0033-295X.112.3.62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 Version="7">
  <b:Source>
    <b:Tag>JFl05</b:Tag>
    <b:SourceType>Book</b:SourceType>
    <b:Guid>{DA30567E-4460-0448-A5C1-7776A867DBD9}</b:Guid>
    <b:Author>
      <b:Author>
        <b:NameList>
          <b:Person>
            <b:Last>Fleming</b:Last>
            <b:First>J</b:First>
          </b:Person>
        </b:NameList>
      </b:Author>
    </b:Author>
    <b:Title>Piaget, Kohlberg, Gilligan and others on Moral Development. Psychological perspectives on human development</b:Title>
    <b:Year>2005</b:Year>
    <b:RefOrder>8</b:RefOrder>
  </b:Source>
  <b:Source>
    <b:Tag>JSa09</b:Tag>
    <b:SourceType>Book</b:SourceType>
    <b:Guid>{6133FF79-C833-704D-80EF-68328C502BBA}</b:Guid>
    <b:Author>
      <b:Author>
        <b:NameList>
          <b:Person>
            <b:Last>Santrock</b:Last>
            <b:First>J</b:First>
          </b:Person>
        </b:NameList>
      </b:Author>
    </b:Author>
    <b:Title>Life-span development</b:Title>
    <b:Publisher>McGraw-Hill</b:Publisher>
    <b:Year>2009</b:Year>
    <b:RefOrder>9</b:RefOrder>
  </b:Source>
  <b:Source>
    <b:Tag>JSa14</b:Tag>
    <b:SourceType>Book</b:SourceType>
    <b:Guid>{AE37BF22-40E1-4B4A-A470-C09F6DCC5029}</b:Guid>
    <b:Author>
      <b:Author>
        <b:NameList>
          <b:Person>
            <b:Last>Santrock</b:Last>
            <b:First>J</b:First>
          </b:Person>
        </b:NameList>
      </b:Author>
    </b:Author>
    <b:Title>A topical approach to life-span development</b:Title>
    <b:Publisher>McGraw-Hill</b:Publisher>
    <b:Year>2014</b:Year>
    <b:RefOrder>10</b:RefOrder>
  </b:Source>
  <b:Source>
    <b:Tag>PLa95</b:Tag>
    <b:SourceType>Book</b:SourceType>
    <b:Guid>{A7B78EF2-344F-1542-950F-6E8144E6576F}</b:Guid>
    <b:Author>
      <b:Author>
        <b:NameList>
          <b:Person>
            <b:Last>Langford</b:Last>
            <b:First>P</b:First>
          </b:Person>
        </b:NameList>
      </b:Author>
    </b:Author>
    <b:Title>Approaches to the development of moral reasoning</b:Title>
    <b:Publisher>Erlbaum</b:Publisher>
    <b:Year>1995</b:Year>
    <b:RefOrder>11</b:RefOrder>
  </b:Source>
  <b:Source>
    <b:Tag>RGr20</b:Tag>
    <b:SourceType>Book</b:SourceType>
    <b:Guid>{41BB1DBF-7A0B-8C4F-AF21-00F31F1AFA3D}</b:Guid>
    <b:Author>
      <b:Author>
        <b:NameList>
          <b:Person>
            <b:Last>Gross</b:Last>
            <b:First>R</b:First>
          </b:Person>
        </b:NameList>
      </b:Author>
    </b:Author>
    <b:Title>Psychology</b:Title>
    <b:Publisher>Hodder Education</b:Publisher>
    <b:Year>2020</b:Year>
    <b:RefOrder>2</b:RefOrder>
  </b:Source>
  <b:Source>
    <b:Tag>McI04</b:Tag>
    <b:SourceType>Book</b:SourceType>
    <b:Guid>{52447E59-266E-F442-A279-DFF7D1DD1509}</b:Guid>
    <b:Author>
      <b:Author>
        <b:NameList>
          <b:Person>
            <b:Last>McIlveen</b:Last>
            <b:First>R</b:First>
          </b:Person>
          <b:Person>
            <b:Last>Gross</b:Last>
            <b:First>R</b:First>
          </b:Person>
        </b:NameList>
      </b:Author>
    </b:Author>
    <b:Title>Developmental psychology</b:Title>
    <b:Publisher>Hodder &amp; Stoughton</b:Publisher>
    <b:Year>2004</b:Year>
    <b:RefOrder>3</b:RefOrder>
  </b:Source>
  <b:Source>
    <b:Tag>JGi</b:Tag>
    <b:SourceType>Book</b:SourceType>
    <b:Guid>{7D458AED-994A-1B49-800F-C2373C50DC62}</b:Guid>
    <b:Author>
      <b:Author>
        <b:NameList>
          <b:Person>
            <b:Last>Gibbs</b:Last>
            <b:First>J</b:First>
          </b:Person>
        </b:NameList>
      </b:Author>
    </b:Author>
    <b:Title>Moral development and reality: beyond the therories of Kholberg, Hoffman and Haidt</b:Title>
    <b:Publisher>Oxford University Press</b:Publisher>
    <b:RefOrder>4</b:RefOrder>
  </b:Source>
  <b:Source>
    <b:Tag>PMi06</b:Tag>
    <b:SourceType>Book</b:SourceType>
    <b:Guid>{44C72AA0-C928-D845-95BC-10B15251ABBB}</b:Guid>
    <b:Author>
      <b:Author>
        <b:NameList>
          <b:Person>
            <b:Last>Mitchell</b:Last>
            <b:First>P</b:First>
          </b:Person>
          <b:Person>
            <b:Last>Ziegler</b:Last>
            <b:First>F</b:First>
          </b:Person>
        </b:NameList>
      </b:Author>
    </b:Author>
    <b:Title>Fundamentals of development: the psychology of childhood</b:Title>
    <b:Publisher>Psychology Press</b:Publisher>
    <b:Year>2006</b:Year>
    <b:RefOrder>5</b:RefOrder>
  </b:Source>
  <b:Source>
    <b:Tag>KBe08</b:Tag>
    <b:SourceType>Book</b:SourceType>
    <b:Guid>{7BB2A0AB-ADBF-DB4D-A552-FBC5E906CDBE}</b:Guid>
    <b:Author>
      <b:Author>
        <b:NameList>
          <b:Person>
            <b:Last>Berger</b:Last>
            <b:First>K</b:First>
          </b:Person>
        </b:NameList>
      </b:Author>
    </b:Author>
    <b:Title>The developing person: through the life span</b:Title>
    <b:Publisher>W.H. Freeman</b:Publisher>
    <b:Year>2008</b:Year>
    <b:RefOrder>6</b:RefOrder>
  </b:Source>
  <b:Source>
    <b:Tag>DKr05</b:Tag>
    <b:SourceType>JournalArticle</b:SourceType>
    <b:Guid>{50C66DE4-A2DA-EB4D-820A-A04F5B61A431}</b:Guid>
    <b:Title>Toward a More Pragmatic Approach to Morality: A Critical Evaluation of Kholberg's Model</b:Title>
    <b:Year>2005</b:Year>
    <b:Pages>629-649</b:Pages>
    <b:Author>
      <b:Author>
        <b:NameList>
          <b:Person>
            <b:Last>Krebs</b:Last>
            <b:First>D</b:First>
          </b:Person>
          <b:Person>
            <b:Last>Denton</b:Last>
            <b:First>K</b:First>
          </b:Person>
        </b:NameList>
      </b:Author>
    </b:Author>
    <b:JournalName>Psychological Review</b:JournalName>
    <b:RefOrder>7</b:RefOrder>
  </b:Source>
  <b:Source>
    <b:Tag>KBu92</b:Tag>
    <b:SourceType>JournalArticle</b:SourceType>
    <b:Guid>{924EA379-CBC5-254D-A9BC-8C6EB1FEE40C}</b:Guid>
    <b:Author>
      <b:Author>
        <b:NameList>
          <b:Person>
            <b:Last>Bussey</b:Last>
            <b:First>K</b:First>
          </b:Person>
        </b:NameList>
      </b:Author>
    </b:Author>
    <b:Title>Lying and Truthfulness: Children's Definitions, Standards, and Evaluative Reactions</b:Title>
    <b:JournalName>Child development</b:JournalName>
    <b:Year>1992</b:Year>
    <b:Pages>129-137</b:Pages>
    <b:RefOrder>1</b:RefOrder>
  </b:Source>
</b:Sources>
</file>

<file path=customXml/itemProps1.xml><?xml version="1.0" encoding="utf-8"?>
<ds:datastoreItem xmlns:ds="http://schemas.openxmlformats.org/officeDocument/2006/customXml" ds:itemID="{DD8CFDDE-3C5D-3646-A1AE-D3E5FB5E7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2491</Words>
  <Characters>14199</Characters>
  <Application>Microsoft Office Word</Application>
  <DocSecurity>0</DocSecurity>
  <Lines>118</Lines>
  <Paragraphs>33</Paragraphs>
  <ScaleCrop>false</ScaleCrop>
  <Company/>
  <LinksUpToDate>false</LinksUpToDate>
  <CharactersWithSpaces>16657</CharactersWithSpaces>
  <SharedDoc>false</SharedDoc>
  <HLinks>
    <vt:vector size="6" baseType="variant">
      <vt:variant>
        <vt:i4>3735604</vt:i4>
      </vt:variant>
      <vt:variant>
        <vt:i4>2</vt:i4>
      </vt:variant>
      <vt:variant>
        <vt:i4>0</vt:i4>
      </vt:variant>
      <vt:variant>
        <vt:i4>5</vt:i4>
      </vt:variant>
      <vt:variant>
        <vt:lpwstr>https://doi.org/10.1037/0033-295X.112.3.629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Kissick (2204898)</dc:creator>
  <cp:keywords/>
  <dc:description/>
  <cp:lastModifiedBy>Angharad Kissick (2204898)</cp:lastModifiedBy>
  <cp:revision>2</cp:revision>
  <dcterms:created xsi:type="dcterms:W3CDTF">2022-11-29T15:57:00Z</dcterms:created>
  <dcterms:modified xsi:type="dcterms:W3CDTF">2022-11-29T15:57:00Z</dcterms:modified>
</cp:coreProperties>
</file>