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6711" w:rsidRDefault="00271D97">
      <w:pPr>
        <w:jc w:val="center"/>
        <w:rPr>
          <w:b/>
        </w:rPr>
      </w:pPr>
      <w:r>
        <w:rPr>
          <w:b/>
          <w:noProof/>
          <w:lang w:val="ru-RU" w:eastAsia="ru-RU"/>
        </w:rPr>
        <w:drawing>
          <wp:inline distT="114300" distB="114300" distL="114300" distR="114300">
            <wp:extent cx="2495550" cy="981075"/>
            <wp:effectExtent l="0" t="0" r="0" b="0"/>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495550" cy="981075"/>
                    </a:xfrm>
                    <a:prstGeom prst="rect">
                      <a:avLst/>
                    </a:prstGeom>
                    <a:ln/>
                  </pic:spPr>
                </pic:pic>
              </a:graphicData>
            </a:graphic>
          </wp:inline>
        </w:drawing>
      </w:r>
    </w:p>
    <w:p w:rsidR="00A96711" w:rsidRDefault="00A96711">
      <w:pPr>
        <w:rPr>
          <w:b/>
        </w:rPr>
      </w:pPr>
    </w:p>
    <w:p w:rsidR="00A96711" w:rsidRDefault="00A96711">
      <w:pPr>
        <w:rPr>
          <w:b/>
        </w:rPr>
      </w:pPr>
    </w:p>
    <w:p w:rsidR="00A96711" w:rsidRDefault="00A96711">
      <w:pPr>
        <w:rPr>
          <w:b/>
        </w:rPr>
      </w:pPr>
    </w:p>
    <w:p w:rsidR="00A96711" w:rsidRPr="00E83CBA" w:rsidRDefault="00A96711">
      <w:pPr>
        <w:rPr>
          <w:b/>
          <w:color w:val="FF0000"/>
        </w:rPr>
      </w:pPr>
    </w:p>
    <w:p w:rsidR="00A96711" w:rsidRPr="00E83CBA" w:rsidRDefault="00A96711">
      <w:pPr>
        <w:rPr>
          <w:b/>
          <w:color w:val="FF0000"/>
        </w:rPr>
      </w:pPr>
    </w:p>
    <w:p w:rsidR="00A96711" w:rsidRPr="00E83CBA" w:rsidRDefault="00A96711">
      <w:pPr>
        <w:rPr>
          <w:b/>
          <w:color w:val="FF0000"/>
        </w:rPr>
      </w:pPr>
    </w:p>
    <w:p w:rsidR="00A96711" w:rsidRDefault="00E83CBA">
      <w:pPr>
        <w:rPr>
          <w:b/>
        </w:rPr>
      </w:pPr>
      <w:r>
        <w:rPr>
          <w:b/>
        </w:rPr>
        <w:t xml:space="preserve">                                       </w:t>
      </w:r>
    </w:p>
    <w:p w:rsidR="00A96711" w:rsidRDefault="00A96711">
      <w:pPr>
        <w:rPr>
          <w:b/>
        </w:rPr>
      </w:pPr>
    </w:p>
    <w:p w:rsidR="00A96711" w:rsidRDefault="00E83CBA">
      <w:pPr>
        <w:jc w:val="center"/>
        <w:rPr>
          <w:b/>
          <w:sz w:val="24"/>
          <w:szCs w:val="24"/>
        </w:rPr>
      </w:pPr>
      <w:r>
        <w:rPr>
          <w:b/>
          <w:sz w:val="24"/>
          <w:szCs w:val="24"/>
        </w:rPr>
        <w:t xml:space="preserve">BA </w:t>
      </w:r>
      <w:r w:rsidR="000D520C">
        <w:rPr>
          <w:b/>
          <w:sz w:val="24"/>
          <w:szCs w:val="24"/>
        </w:rPr>
        <w:t xml:space="preserve">BUSINESS </w:t>
      </w:r>
      <w:r w:rsidR="00271D97">
        <w:rPr>
          <w:b/>
          <w:sz w:val="24"/>
          <w:szCs w:val="24"/>
        </w:rPr>
        <w:t>MANAGEMENT</w:t>
      </w:r>
    </w:p>
    <w:p w:rsidR="00A96711" w:rsidRDefault="00271D97">
      <w:pPr>
        <w:jc w:val="center"/>
        <w:rPr>
          <w:b/>
          <w:sz w:val="24"/>
          <w:szCs w:val="24"/>
        </w:rPr>
      </w:pPr>
      <w:r>
        <w:rPr>
          <w:b/>
          <w:sz w:val="24"/>
          <w:szCs w:val="24"/>
        </w:rPr>
        <w:t>PART 2: DISSERTATION</w:t>
      </w:r>
    </w:p>
    <w:p w:rsidR="00A96711" w:rsidRDefault="00271D97">
      <w:pPr>
        <w:jc w:val="center"/>
        <w:rPr>
          <w:b/>
          <w:sz w:val="24"/>
          <w:szCs w:val="24"/>
        </w:rPr>
      </w:pPr>
      <w:r>
        <w:rPr>
          <w:b/>
          <w:sz w:val="24"/>
          <w:szCs w:val="24"/>
        </w:rPr>
        <w:t>LCBB6000_BIRM</w:t>
      </w:r>
    </w:p>
    <w:p w:rsidR="00A96711" w:rsidRDefault="00A96711">
      <w:pPr>
        <w:jc w:val="center"/>
        <w:rPr>
          <w:b/>
        </w:rPr>
      </w:pPr>
    </w:p>
    <w:p w:rsidR="00E83CBA" w:rsidRDefault="00271D97">
      <w:pPr>
        <w:jc w:val="center"/>
      </w:pPr>
      <w:r>
        <w:rPr>
          <w:b/>
        </w:rPr>
        <w:t xml:space="preserve">Topic: </w:t>
      </w:r>
      <w:r>
        <w:t xml:space="preserve">An investigation into the use of Artificial Intelligence in the United Kingdom (UK) Fintech: a focus on the effectiveness and usefulness of robo-advisors as used to advise </w:t>
      </w:r>
      <w:r>
        <w:t>customers</w:t>
      </w: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E83CBA" w:rsidRDefault="00E83CBA">
      <w:pPr>
        <w:jc w:val="center"/>
      </w:pPr>
    </w:p>
    <w:p w:rsidR="00A96711" w:rsidRDefault="00E83CBA" w:rsidP="00E83CBA">
      <w:pPr>
        <w:jc w:val="left"/>
        <w:rPr>
          <w:b/>
        </w:rPr>
      </w:pPr>
      <w:r>
        <w:t>Student name: Ecaterina Jelamschi                                                             Student ID: 2124147</w:t>
      </w:r>
    </w:p>
    <w:p w:rsidR="00A96711" w:rsidRDefault="00271D97">
      <w:pPr>
        <w:jc w:val="center"/>
        <w:rPr>
          <w:b/>
        </w:rPr>
      </w:pPr>
      <w:r>
        <w:rPr>
          <w:b/>
        </w:rPr>
        <w:lastRenderedPageBreak/>
        <w:t>Abstract</w:t>
      </w:r>
    </w:p>
    <w:p w:rsidR="00A96711" w:rsidRDefault="00271D97">
      <w:r>
        <w:t xml:space="preserve">The first chapter of this research sets the scene for further research wherein the researcher gives an overview of the entire research and assessment structure. Moreover, this chapter also discusses the objectives of the research. This </w:t>
      </w:r>
      <w:r>
        <w:t>chapter is also developing research questions by considering objectives.</w:t>
      </w:r>
    </w:p>
    <w:p w:rsidR="00A96711" w:rsidRDefault="00271D97">
      <w:r>
        <w:t xml:space="preserve">The chapter that contains the literature review, focuses on the review of the literature that are relevant to the topic of the following study. Various related and relevant pieces of </w:t>
      </w:r>
      <w:r>
        <w:t xml:space="preserve">contemporary literature regarding robo-advisors have been reviewed. Various benefits and limitations associated with robo-advisors were discussed in detail to comment on the adoption of robo-advisors. </w:t>
      </w:r>
    </w:p>
    <w:p w:rsidR="00A96711" w:rsidRDefault="00271D97">
      <w:r>
        <w:t>This section or chapter of this research discusses dif</w:t>
      </w:r>
      <w:r>
        <w:t>ferent types of research strategies and data analysis techniques used in this research. This chapter discusses Saunders’ research onion framework which is used to develop research methodology. The benefits of using each of the research and data analysis te</w:t>
      </w:r>
      <w:r>
        <w:t xml:space="preserve">chniques are discussed in this chapter. This chapter also discusses strategies used by the researcher to avoid ethical issues. </w:t>
      </w:r>
    </w:p>
    <w:p w:rsidR="00A96711" w:rsidRDefault="00271D97">
      <w:r>
        <w:t>The chapter of the data analysis highlighted that the robo-advisor in the Fintech services can allow the company to scale the ma</w:t>
      </w:r>
      <w:r>
        <w:t>nagement of the investment services efficiently without any types of optional cost in the company for the operations of the work. The impacts of the rabo-advisor in meeting the expectations of the clients have been discussed. The influences of the competit</w:t>
      </w:r>
      <w:r>
        <w:t xml:space="preserve">ion in the adoption of the robo-advisor have been discussed. </w:t>
      </w:r>
    </w:p>
    <w:p w:rsidR="00A96711" w:rsidRDefault="00271D97">
      <w:r>
        <w:t>The final section including the conclusion and recommendation parts has described the key findings of the research proposal. The trend of adopting AI technology in UK business operations, especi</w:t>
      </w:r>
      <w:r>
        <w:t xml:space="preserve">ally in Fintech technology called robo-advisor to provide customer service is reflected here. There is also a link between the findings with the research objectives along with providing final recommendations. </w:t>
      </w:r>
    </w:p>
    <w:p w:rsidR="00A96711" w:rsidRDefault="00A96711"/>
    <w:p w:rsidR="00A96711" w:rsidRDefault="00A96711"/>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271D97">
      <w:pPr>
        <w:jc w:val="center"/>
        <w:rPr>
          <w:b/>
        </w:rPr>
      </w:pPr>
      <w:r>
        <w:rPr>
          <w:b/>
        </w:rPr>
        <w:t>Table of Contents</w:t>
      </w:r>
    </w:p>
    <w:p w:rsidR="00A96711" w:rsidRDefault="00A96711"/>
    <w:sdt>
      <w:sdtPr>
        <w:id w:val="-1150295006"/>
        <w:docPartObj>
          <w:docPartGallery w:val="Table of Contents"/>
          <w:docPartUnique/>
        </w:docPartObj>
      </w:sdtPr>
      <w:sdtContent>
        <w:p w:rsidR="00A96711" w:rsidRDefault="00B05F9D">
          <w:pPr>
            <w:pBdr>
              <w:top w:val="nil"/>
              <w:left w:val="nil"/>
              <w:bottom w:val="nil"/>
              <w:right w:val="nil"/>
              <w:between w:val="nil"/>
            </w:pBdr>
            <w:tabs>
              <w:tab w:val="right" w:pos="9350"/>
            </w:tabs>
            <w:spacing w:after="100"/>
          </w:pPr>
          <w:r>
            <w:fldChar w:fldCharType="begin"/>
          </w:r>
          <w:r w:rsidR="00271D97">
            <w:instrText xml:space="preserve"> TOC \h \u \z \t "Heading 1,1,Heading 2,2,Heading 3,3,Heading 4,4,Heading 5,5,Heading 6,6,"</w:instrText>
          </w:r>
          <w:r>
            <w:fldChar w:fldCharType="separate"/>
          </w:r>
          <w:hyperlink w:anchor="_heading=h.tyjcwt">
            <w:r w:rsidR="00271D97">
              <w:t>Introduction</w:t>
            </w:r>
            <w:r w:rsidR="00271D97">
              <w:tab/>
              <w:t>4</w:t>
            </w:r>
          </w:hyperlink>
        </w:p>
        <w:p w:rsidR="00A96711" w:rsidRDefault="00B05F9D">
          <w:pPr>
            <w:pBdr>
              <w:top w:val="nil"/>
              <w:left w:val="nil"/>
              <w:bottom w:val="nil"/>
              <w:right w:val="nil"/>
              <w:between w:val="nil"/>
            </w:pBdr>
            <w:tabs>
              <w:tab w:val="right" w:pos="9350"/>
            </w:tabs>
            <w:spacing w:after="100"/>
          </w:pPr>
          <w:hyperlink w:anchor="_heading=h.2s8eyo1">
            <w:r w:rsidR="00271D97">
              <w:t>Literature review</w:t>
            </w:r>
            <w:r w:rsidR="00271D97">
              <w:tab/>
              <w:t>6</w:t>
            </w:r>
          </w:hyperlink>
        </w:p>
        <w:p w:rsidR="00A96711" w:rsidRDefault="00B05F9D">
          <w:pPr>
            <w:pBdr>
              <w:top w:val="nil"/>
              <w:left w:val="nil"/>
              <w:bottom w:val="nil"/>
              <w:right w:val="nil"/>
              <w:between w:val="nil"/>
            </w:pBdr>
            <w:tabs>
              <w:tab w:val="right" w:pos="9350"/>
            </w:tabs>
            <w:spacing w:after="100"/>
          </w:pPr>
          <w:hyperlink w:anchor="_heading=h.17dp8vu">
            <w:r w:rsidR="00271D97">
              <w:t>Methodology</w:t>
            </w:r>
            <w:r w:rsidR="00271D97">
              <w:tab/>
              <w:t>12</w:t>
            </w:r>
          </w:hyperlink>
        </w:p>
        <w:p w:rsidR="00A96711" w:rsidRDefault="00B05F9D">
          <w:pPr>
            <w:pBdr>
              <w:top w:val="nil"/>
              <w:left w:val="nil"/>
              <w:bottom w:val="nil"/>
              <w:right w:val="nil"/>
              <w:between w:val="nil"/>
            </w:pBdr>
            <w:tabs>
              <w:tab w:val="right" w:pos="9350"/>
            </w:tabs>
            <w:spacing w:after="100"/>
          </w:pPr>
          <w:hyperlink w:anchor="_heading=h.3rdcrjn">
            <w:r w:rsidR="00271D97">
              <w:t>Analysis of findings/results/discussion</w:t>
            </w:r>
            <w:r w:rsidR="00271D97">
              <w:tab/>
              <w:t>16</w:t>
            </w:r>
          </w:hyperlink>
        </w:p>
        <w:p w:rsidR="00A96711" w:rsidRDefault="00B05F9D">
          <w:pPr>
            <w:pBdr>
              <w:top w:val="nil"/>
              <w:left w:val="nil"/>
              <w:bottom w:val="nil"/>
              <w:right w:val="nil"/>
              <w:between w:val="nil"/>
            </w:pBdr>
            <w:tabs>
              <w:tab w:val="right" w:pos="9350"/>
            </w:tabs>
            <w:spacing w:after="100"/>
          </w:pPr>
          <w:hyperlink w:anchor="_heading=h.26in1rg">
            <w:r w:rsidR="00271D97">
              <w:t>Conclusions and Recommendations</w:t>
            </w:r>
            <w:r w:rsidR="00271D97">
              <w:tab/>
              <w:t>21</w:t>
            </w:r>
          </w:hyperlink>
        </w:p>
        <w:p w:rsidR="00A96711" w:rsidRDefault="00B05F9D">
          <w:pPr>
            <w:pBdr>
              <w:top w:val="nil"/>
              <w:left w:val="nil"/>
              <w:bottom w:val="nil"/>
              <w:right w:val="nil"/>
              <w:between w:val="nil"/>
            </w:pBdr>
            <w:tabs>
              <w:tab w:val="right" w:pos="9350"/>
            </w:tabs>
            <w:spacing w:after="100"/>
          </w:pPr>
          <w:hyperlink w:anchor="_heading=h.lnxbz9">
            <w:r w:rsidR="00271D97">
              <w:t>References</w:t>
            </w:r>
            <w:r w:rsidR="00271D97">
              <w:tab/>
              <w:t>23</w:t>
            </w:r>
          </w:hyperlink>
        </w:p>
        <w:p w:rsidR="00A96711" w:rsidRDefault="00B05F9D">
          <w:pPr>
            <w:widowControl w:val="0"/>
            <w:tabs>
              <w:tab w:val="right" w:pos="12000"/>
            </w:tabs>
            <w:spacing w:before="60"/>
            <w:jc w:val="left"/>
            <w:rPr>
              <w:color w:val="000000"/>
            </w:rPr>
          </w:pPr>
          <w:r>
            <w:fldChar w:fldCharType="end"/>
          </w:r>
        </w:p>
      </w:sdtContent>
    </w:sdt>
    <w:p w:rsidR="00A96711" w:rsidRDefault="00A96711"/>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 w:rsidR="00A96711" w:rsidRDefault="00A96711">
      <w:pPr>
        <w:rPr>
          <w:b/>
        </w:rPr>
      </w:pPr>
    </w:p>
    <w:p w:rsidR="00A96711" w:rsidRDefault="00A96711"/>
    <w:p w:rsidR="00A96711" w:rsidRDefault="00271D97">
      <w:r>
        <w:br w:type="page"/>
      </w:r>
    </w:p>
    <w:p w:rsidR="00A96711" w:rsidRDefault="00271D97">
      <w:pPr>
        <w:pStyle w:val="1"/>
      </w:pPr>
      <w:bookmarkStart w:id="0" w:name="_heading=h.tyjcwt" w:colFirst="0" w:colLast="0"/>
      <w:bookmarkEnd w:id="0"/>
      <w:r>
        <w:t>Introduction</w:t>
      </w:r>
    </w:p>
    <w:p w:rsidR="00A96711" w:rsidRDefault="00271D97">
      <w:r>
        <w:t>The rapidly increasing usage of artificial intelligence (AI) is causing a huge breakthrough in the economy of the technological industry. The robo-advisors are effective in offering algorithm-based suggestions regarding monetary plans. This system is autom</w:t>
      </w:r>
      <w:r>
        <w:t>atic and the planning will be provided by artificial intelligence based on gathered data. The increasing utilisation of robo-advisors is affecting human resources. The services of humans are having a reduction in the market. This is becoming a serious issu</w:t>
      </w:r>
      <w:r>
        <w:t xml:space="preserve">e in the UK fintech. To develop the consumer base, most clients are provided with robo-advisors instead of human advisors to suggest the clients invest in accurate places (Fisch, </w:t>
      </w:r>
      <w:r>
        <w:rPr>
          <w:i/>
        </w:rPr>
        <w:t>et al.</w:t>
      </w:r>
      <w:r>
        <w:t xml:space="preserve"> 2019). </w:t>
      </w:r>
    </w:p>
    <w:p w:rsidR="00A96711" w:rsidRDefault="00271D97">
      <w:pPr>
        <w:rPr>
          <w:b/>
        </w:rPr>
      </w:pPr>
      <w:r>
        <w:rPr>
          <w:b/>
        </w:rPr>
        <w:t>Research objectives</w:t>
      </w:r>
    </w:p>
    <w:p w:rsidR="00A96711" w:rsidRDefault="00271D97">
      <w:pPr>
        <w:numPr>
          <w:ilvl w:val="0"/>
          <w:numId w:val="1"/>
        </w:numPr>
      </w:pPr>
      <w:r>
        <w:t xml:space="preserve">Determine benefits and barriers to </w:t>
      </w:r>
      <w:r>
        <w:t>adopting robo-advisors.</w:t>
      </w:r>
    </w:p>
    <w:p w:rsidR="00A96711" w:rsidRDefault="00271D97">
      <w:pPr>
        <w:numPr>
          <w:ilvl w:val="0"/>
          <w:numId w:val="1"/>
        </w:numPr>
      </w:pPr>
      <w:r>
        <w:t>Evaluate how trust and customer satisfaction influence the adoption of robo-advisors.</w:t>
      </w:r>
    </w:p>
    <w:p w:rsidR="00A96711" w:rsidRDefault="00271D97">
      <w:pPr>
        <w:numPr>
          <w:ilvl w:val="0"/>
          <w:numId w:val="1"/>
        </w:numPr>
      </w:pPr>
      <w:r>
        <w:t>Evaluate the competitive landscape affecting customer adoption of robo-advisors.</w:t>
      </w:r>
    </w:p>
    <w:p w:rsidR="00A96711" w:rsidRDefault="00271D97">
      <w:pPr>
        <w:rPr>
          <w:b/>
        </w:rPr>
      </w:pPr>
      <w:r>
        <w:rPr>
          <w:b/>
        </w:rPr>
        <w:t>Research questions</w:t>
      </w:r>
    </w:p>
    <w:p w:rsidR="00A96711" w:rsidRDefault="00271D97">
      <w:r>
        <w:rPr>
          <w:b/>
        </w:rPr>
        <w:t xml:space="preserve">1. </w:t>
      </w:r>
      <w:r>
        <w:t>What are the perceived benefits and barrier</w:t>
      </w:r>
      <w:r>
        <w:t>s to adopting robo-advisors?</w:t>
      </w:r>
    </w:p>
    <w:p w:rsidR="00A96711" w:rsidRDefault="00271D97">
      <w:r>
        <w:rPr>
          <w:b/>
        </w:rPr>
        <w:t xml:space="preserve">2. </w:t>
      </w:r>
      <w:r>
        <w:t>How do trust and customer satisfaction influence the adoption of robo-advisors?</w:t>
      </w:r>
    </w:p>
    <w:p w:rsidR="00A96711" w:rsidRDefault="00271D97">
      <w:r>
        <w:rPr>
          <w:b/>
        </w:rPr>
        <w:t>3.</w:t>
      </w:r>
      <w:r>
        <w:t xml:space="preserve"> How does the competitive landscape affect customer adoption of robo-advisors?</w:t>
      </w:r>
    </w:p>
    <w:p w:rsidR="00A96711" w:rsidRDefault="00271D97">
      <w:r>
        <w:t>This study will elaborate on the impacts of the increasing usag</w:t>
      </w:r>
      <w:r>
        <w:t xml:space="preserve">e of robo-advisors in the UK fintech. The concept of using artificial intelligence in the UK will be discussed in this study. Various advantages and effectiveness of using the robo-advisors for the clients will be depicted. The importance and viability of </w:t>
      </w:r>
      <w:r>
        <w:t>the robo-advisors in suggesting the clients will be demonstrated. A detailed literature review will be illustrated. The literature review will include a detailed definition of the robo-advisor. The importance of customers' trust and the importance of meeti</w:t>
      </w:r>
      <w:r>
        <w:t>ng the expectation levels of the consumers for an organisation will be discussed. Different theories will be presented in relation to the robo-advisor and advanced technology. Various beneficial factors of the robo-advisor will be provided in this assessme</w:t>
      </w:r>
      <w:r>
        <w:t xml:space="preserve">nt. In addition, different challenges of using robo-advisor will also be mentioned in this study. The influences of customer satisfaction and gaining the trust of the audience will be elaborated in the adoption of the robo-advisor. The intense competition </w:t>
      </w:r>
      <w:r>
        <w:t>in the market regarding using the robo-advisor will be portrayed. Different strategies will be discussed in this study to enrich the value of the robo-advisor. A detailed methodology will be described in this study including different stages to conduct the</w:t>
      </w:r>
      <w:r>
        <w:t xml:space="preserve"> entire research work. On the other hand, the analysis of this research work will be demonstrated. Different recommendations will be provided to overcome challenges in the utilisation of the robo-advisor. </w:t>
      </w:r>
    </w:p>
    <w:p w:rsidR="00A96711" w:rsidRDefault="00271D97">
      <w:r>
        <w:t>The robo-advisor includes various advantages for t</w:t>
      </w:r>
      <w:r>
        <w:t xml:space="preserve">he clients. This is effective in offering accurate and effective suggestions to the users. Through this study, the knowledge of technologies will be developed and improved. Different aspects of using the robo-advisor will be elaborated. The impacts of the </w:t>
      </w:r>
      <w:r>
        <w:t>robo-advisor in gaining the trust and meeting the satisfaction level of the users will be discussed. Different advantages like low cost, accurate outcomes, customisation, accessibility, non-biased features etc. are effective in retaining in the competitive</w:t>
      </w:r>
      <w:r>
        <w:t xml:space="preserve"> market (Hakala, 2019). The impacts of the increasing competition will also be elaborated. In addition, by this research, various suggestions can be evaluated to improve the service of the robo-advisor. </w:t>
      </w:r>
    </w:p>
    <w:p w:rsidR="00A96711" w:rsidRDefault="00A96711"/>
    <w:p w:rsidR="00A96711" w:rsidRDefault="00271D97">
      <w:pPr>
        <w:pStyle w:val="1"/>
      </w:pPr>
      <w:bookmarkStart w:id="1" w:name="_heading=h.30j0zll" w:colFirst="0" w:colLast="0"/>
      <w:bookmarkEnd w:id="1"/>
      <w:r>
        <w:br w:type="page"/>
      </w:r>
    </w:p>
    <w:p w:rsidR="00A96711" w:rsidRDefault="00271D97">
      <w:pPr>
        <w:pStyle w:val="1"/>
      </w:pPr>
      <w:bookmarkStart w:id="2" w:name="_heading=h.2s8eyo1" w:colFirst="0" w:colLast="0"/>
      <w:bookmarkEnd w:id="2"/>
      <w:r>
        <w:t>Literature review</w:t>
      </w:r>
    </w:p>
    <w:p w:rsidR="00A96711" w:rsidRDefault="00271D97">
      <w:pPr>
        <w:rPr>
          <w:b/>
        </w:rPr>
      </w:pPr>
      <w:r>
        <w:rPr>
          <w:b/>
        </w:rPr>
        <w:t>Introduction:</w:t>
      </w:r>
    </w:p>
    <w:p w:rsidR="00A96711" w:rsidRDefault="00271D97">
      <w:r>
        <w:t xml:space="preserve">In the following </w:t>
      </w:r>
      <w:r>
        <w:t>chapter, the major focus will be imposed on the review of the literature associated with the topic of the following study which is the use of the technology of artificial intelligence in the Fintech industry of the United Kingdom in order to analyse the us</w:t>
      </w:r>
      <w:r>
        <w:t>efulness as well as effectiveness of the facility called robo-advisors while providing essential financial advice to the customers. Various aspects of the following topic will be discussed through detailed review of the scholarly articles and journals. The</w:t>
      </w:r>
      <w:r>
        <w:t xml:space="preserve"> concept of robo-advisors will be defined along with the notion of customer satisfaction and customer trust will be discussed. Multiple theoretical perspectives associated with the topic of the following study will be discussed in detail. Various other fac</w:t>
      </w:r>
      <w:r>
        <w:t>tors such as benefits and challenges associated with the robo-advisors will also be discussed in detail. Lastly, some strategies to enhance the customers’ trust and satisfaction with the robo-advisor technology will be highlighted through the following cha</w:t>
      </w:r>
      <w:r>
        <w:t xml:space="preserve">pter. </w:t>
      </w:r>
    </w:p>
    <w:p w:rsidR="00A96711" w:rsidRDefault="00271D97">
      <w:pPr>
        <w:rPr>
          <w:b/>
        </w:rPr>
      </w:pPr>
      <w:r>
        <w:rPr>
          <w:b/>
        </w:rPr>
        <w:t>Definition of robo-advisor:</w:t>
      </w:r>
    </w:p>
    <w:p w:rsidR="00A96711" w:rsidRDefault="00271D97">
      <w:r>
        <w:t xml:space="preserve">As per the views of Fisch </w:t>
      </w:r>
      <w:r>
        <w:rPr>
          <w:i/>
        </w:rPr>
        <w:t>et al.</w:t>
      </w:r>
      <w:r>
        <w:t xml:space="preserve"> (2019), while defining the notion of a robo-advisor, it can be stated that the following can be described as an online platform that is completely automated and offers various services rel</w:t>
      </w:r>
      <w:r>
        <w:t>ated to the management of investment by suggesting valuable insights regarding financial planning. The concept of robo-advisors usually involves minimal intervention of the humans as the following automated mechanism uses various algorithms to analyse rele</w:t>
      </w:r>
      <w:r>
        <w:t xml:space="preserve">vant financial data as well as insights regarding the market in order to create investment portfolios on the basis of the preferences of clients. Robo-advisors also manage the following portfolios to assess the financial goals while evaluating the factors </w:t>
      </w:r>
      <w:r>
        <w:t>associated with risk tolerance. The following technological mechanism is much more affordable than the traditional human financial advisors and the accessibility associated with the robot-advisors mechanism is also very high as the following can be accesse</w:t>
      </w:r>
      <w:r>
        <w:t>d by the customers through various mobile applications or websites that are user-friendly</w:t>
      </w:r>
      <w:r w:rsidRPr="000D520C">
        <w:rPr>
          <w:color w:val="auto"/>
        </w:rPr>
        <w:t xml:space="preserve">. </w:t>
      </w:r>
      <w:r w:rsidRPr="000D520C">
        <w:rPr>
          <w:color w:val="auto"/>
        </w:rPr>
        <w:t>Agreeing to the following statement, Uhl and Rohner (2018), further stated that, as the computer devices are considered very good at completing and delivering highly</w:t>
      </w:r>
      <w:r w:rsidRPr="000D520C">
        <w:rPr>
          <w:color w:val="auto"/>
        </w:rPr>
        <w:t xml:space="preserve"> complicated tasks efficiently, the task of managing the investments for the customers also can be done with ease while using the computer devices that  the traditional advisors.</w:t>
      </w:r>
      <w:r>
        <w:rPr>
          <w:color w:val="4A86E8"/>
        </w:rPr>
        <w:t xml:space="preserve"> </w:t>
      </w:r>
      <w:r>
        <w:t xml:space="preserve">Robo-advisors usually interact with the customers or clients through digital </w:t>
      </w:r>
      <w:r>
        <w:t xml:space="preserve">mediums and collect the information from the clients to provide advice as well as manage the investments as well as investment decisions of the clients effectively as well as inexpensively.  </w:t>
      </w:r>
    </w:p>
    <w:p w:rsidR="00A96711" w:rsidRDefault="00271D97">
      <w:pPr>
        <w:rPr>
          <w:b/>
        </w:rPr>
      </w:pPr>
      <w:r>
        <w:rPr>
          <w:b/>
        </w:rPr>
        <w:t>Definition of consumer trust and consumer satisfaction:</w:t>
      </w:r>
    </w:p>
    <w:p w:rsidR="00A96711" w:rsidRDefault="00271D97">
      <w:pPr>
        <w:rPr>
          <w:color w:val="4A86E8"/>
        </w:rPr>
      </w:pPr>
      <w:r>
        <w:t>Accordin</w:t>
      </w:r>
      <w:r>
        <w:t xml:space="preserve">g to Paliszkiewicz and Klepacki (2013), consumer trust can be defined by stating that the following indicates the confidence of the customers or consumers that they have in a particular product or a specific service or a brand regarding the quality of the </w:t>
      </w:r>
      <w:r>
        <w:t>services or products. As trust is a part of the relationship between the customers and a product or a brand or a service, it emerges as a part of the economic as well as social exchange.</w:t>
      </w:r>
      <w:r>
        <w:rPr>
          <w:color w:val="4A86E8"/>
        </w:rPr>
        <w:t xml:space="preserve"> </w:t>
      </w:r>
      <w:r w:rsidRPr="000D520C">
        <w:rPr>
          <w:color w:val="auto"/>
        </w:rPr>
        <w:t>On the contrary, according to Trif (2013), customer trust reflects th</w:t>
      </w:r>
      <w:r w:rsidRPr="000D520C">
        <w:rPr>
          <w:color w:val="auto"/>
        </w:rPr>
        <w:t>e belief of the customers that the promise of a party is reliable and can be trusted while building a relationship of exchange to fulfil the customers’ obligations</w:t>
      </w:r>
      <w:r w:rsidRPr="000D520C">
        <w:rPr>
          <w:color w:val="auto"/>
        </w:rPr>
        <w:t>.</w:t>
      </w:r>
      <w:r>
        <w:t xml:space="preserve"> As per the views of Cengiz (2010), while defining the notion of consumer satisfaction it ca</w:t>
      </w:r>
      <w:r>
        <w:t>n be stated that the following is one of the essential means of evaluating the quality of a particular service or product. Customer satisfaction involves a range of customer experiences in relation with different situations that are related to a particular</w:t>
      </w:r>
      <w:r>
        <w:t xml:space="preserve"> product or service. </w:t>
      </w:r>
      <w:r w:rsidRPr="000D520C">
        <w:rPr>
          <w:color w:val="auto"/>
        </w:rPr>
        <w:t>Agreeing to the following statement, Trif (2013) stated that consumer satisfaction related to a particular product or service works like a personal assessment. Also, the following is hugely impacted by the expectations of the customers</w:t>
      </w:r>
      <w:r w:rsidRPr="000D520C">
        <w:rPr>
          <w:color w:val="auto"/>
        </w:rPr>
        <w:t xml:space="preserve"> regarding a good or a service.</w:t>
      </w:r>
      <w:r>
        <w:rPr>
          <w:color w:val="4A86E8"/>
        </w:rPr>
        <w:t xml:space="preserve"> </w:t>
      </w:r>
    </w:p>
    <w:p w:rsidR="00A96711" w:rsidRDefault="00271D97">
      <w:pPr>
        <w:rPr>
          <w:b/>
        </w:rPr>
      </w:pPr>
      <w:r>
        <w:rPr>
          <w:b/>
        </w:rPr>
        <w:t>Theoretical perspectives:</w:t>
      </w:r>
    </w:p>
    <w:p w:rsidR="00A96711" w:rsidRDefault="00271D97">
      <w:r>
        <w:t>The concept of robo-advisors is highly related to different theories and the influence of the following theories can be seen in the following technological concept as well as in the adoption of the</w:t>
      </w:r>
      <w:r>
        <w:t xml:space="preserve"> following technology. The technology acceptance model is one of the following theories. As per the views of Marangunić and Granić (2015), the following model describes cognitive psychology as well as behaviour that has the ability to predict how likely a </w:t>
      </w:r>
      <w:r>
        <w:t xml:space="preserve">group of people will adopt a technology that is new. The technology acceptance model involves the intentions, beliefs as well as attitudes of a person to analyse the adoption and use of the new technology. In the context of robo-advisors, the factors that </w:t>
      </w:r>
      <w:r>
        <w:t xml:space="preserve">are essential in studying the reasons why the customers will choose the robo-advisors over the human or traditional advisors such as perceived usefulness as well as the ease of using robo-advisors. </w:t>
      </w:r>
      <w:r w:rsidRPr="000D520C">
        <w:rPr>
          <w:color w:val="auto"/>
        </w:rPr>
        <w:t>On the contrary, as per the views of Taher (2012), the the</w:t>
      </w:r>
      <w:r w:rsidRPr="000D520C">
        <w:rPr>
          <w:color w:val="auto"/>
        </w:rPr>
        <w:t xml:space="preserve">ory of resource-based view majorly highlights a greater theoretical perspective associated with robo-advisors.Taher stated that the strategic key resources associated with a firm or a service. </w:t>
      </w:r>
      <w:r>
        <w:t>In the context of robo-advisors, it can be stated that data ana</w:t>
      </w:r>
      <w:r>
        <w:t xml:space="preserve">lytics algorithms, as well as technology, play the role of key resources and they help the robot-advisors with a competitive advantage in the delivery of personalised as well as efficient financial advice to the customers.  </w:t>
      </w:r>
    </w:p>
    <w:p w:rsidR="00A96711" w:rsidRDefault="00271D97">
      <w:pPr>
        <w:rPr>
          <w:b/>
        </w:rPr>
      </w:pPr>
      <w:r>
        <w:rPr>
          <w:b/>
        </w:rPr>
        <w:t>Benefits of adopting a robo-adv</w:t>
      </w:r>
      <w:r>
        <w:rPr>
          <w:b/>
        </w:rPr>
        <w:t>isor:</w:t>
      </w:r>
    </w:p>
    <w:p w:rsidR="00A96711" w:rsidRDefault="00271D97">
      <w:r>
        <w:t xml:space="preserve">As per the views of Scholz (2024), there are different benefits that come with the technology of robo-advisors. </w:t>
      </w:r>
    </w:p>
    <w:p w:rsidR="00A96711" w:rsidRDefault="00271D97">
      <w:pPr>
        <w:rPr>
          <w:b/>
        </w:rPr>
      </w:pPr>
      <w:r>
        <w:rPr>
          <w:b/>
        </w:rPr>
        <w:t xml:space="preserve">Lower costs: </w:t>
      </w:r>
    </w:p>
    <w:p w:rsidR="00A96711" w:rsidRDefault="00271D97">
      <w:pPr>
        <w:rPr>
          <w:color w:val="4A86E8"/>
        </w:rPr>
      </w:pPr>
      <w:r>
        <w:t>One of the most essential benefits associated with robo-advisors is the cost-efficiency. In the industry of finance, traditional human advisors usually charge higher fees than the robo-advisors that are involved in Fintech. With the involvement of lower fe</w:t>
      </w:r>
      <w:r>
        <w:t xml:space="preserve">es, the robo-advisors can provide essential financial advice and can manage the investments and investment decisions of clients (Scholz, 2024). </w:t>
      </w:r>
      <w:r w:rsidRPr="000D520C">
        <w:rPr>
          <w:color w:val="auto"/>
        </w:rPr>
        <w:t>Jung</w:t>
      </w:r>
      <w:r w:rsidRPr="000D520C">
        <w:rPr>
          <w:i/>
          <w:color w:val="auto"/>
        </w:rPr>
        <w:t xml:space="preserve"> et al.</w:t>
      </w:r>
      <w:r w:rsidRPr="000D520C">
        <w:rPr>
          <w:color w:val="auto"/>
        </w:rPr>
        <w:t xml:space="preserve"> (2019), also agreed on the argument regarding benefits of lower cost or fees of the robo advisors.</w:t>
      </w:r>
      <w:r>
        <w:rPr>
          <w:color w:val="4A86E8"/>
        </w:rPr>
        <w:t xml:space="preserve"> </w:t>
      </w:r>
    </w:p>
    <w:p w:rsidR="00A96711" w:rsidRDefault="00271D97">
      <w:pPr>
        <w:rPr>
          <w:b/>
        </w:rPr>
      </w:pPr>
      <w:r>
        <w:rPr>
          <w:b/>
        </w:rPr>
        <w:t>Personalisation and accessibility:</w:t>
      </w:r>
    </w:p>
    <w:p w:rsidR="00A96711" w:rsidRDefault="00271D97">
      <w:r>
        <w:t>While using the appropriate algorithms, the robo-advisors can effectively tailor the strategies associated with investment on the basis of the goals of the individuals, different financial conditions as well as factors as</w:t>
      </w:r>
      <w:r>
        <w:t>sociated with risk tolerance. The following aspect not only facilitates the personalisation of the services provided by the rob-advisors but also increases the accuracy of the financial advice provided. With minimum investments, inventors can access the ro</w:t>
      </w:r>
      <w:r>
        <w:t xml:space="preserve">bo-advisors for financial advice which leads to the robo-advisors advising a significant number of investors (Scholz, 2024). On the contrary, </w:t>
      </w:r>
      <w:r w:rsidRPr="000D520C">
        <w:rPr>
          <w:color w:val="auto"/>
        </w:rPr>
        <w:t>Jung</w:t>
      </w:r>
      <w:r w:rsidRPr="000D520C">
        <w:rPr>
          <w:i/>
          <w:color w:val="auto"/>
        </w:rPr>
        <w:t xml:space="preserve"> et al.</w:t>
      </w:r>
      <w:r w:rsidRPr="000D520C">
        <w:rPr>
          <w:color w:val="auto"/>
        </w:rPr>
        <w:t xml:space="preserve"> (2019) argued that lack of personalisation also exists within the technology of robo-advisors.</w:t>
      </w:r>
      <w:r>
        <w:rPr>
          <w:color w:val="4A86E8"/>
        </w:rPr>
        <w:t xml:space="preserve"> </w:t>
      </w:r>
    </w:p>
    <w:p w:rsidR="00A96711" w:rsidRDefault="00271D97">
      <w:pPr>
        <w:rPr>
          <w:b/>
        </w:rPr>
      </w:pPr>
      <w:r>
        <w:rPr>
          <w:b/>
        </w:rPr>
        <w:t>Automa</w:t>
      </w:r>
      <w:r>
        <w:rPr>
          <w:b/>
        </w:rPr>
        <w:t>tion and data analysis:</w:t>
      </w:r>
    </w:p>
    <w:p w:rsidR="00A96711" w:rsidRDefault="00271D97">
      <w:r>
        <w:t>Robo-advisors have the ability to automate tasks such as providing financial advice as well as management of investment portfolios which helps the clients with the facility of efficient rebalancing. Also, without any requirement reg</w:t>
      </w:r>
      <w:r>
        <w:t>arding constant human monitoring or oversight, the task of tax-loss harvesting can be done. Also, the user-friendly interfaces of platforms associated with robo-advisors help the customers to easily use the robo-advisors and it can mitigate the risk factor</w:t>
      </w:r>
      <w:r>
        <w:t xml:space="preserve">s through diversification while depending on data analysis informed long-term investment decision-making is delivered by the robo-advisors (Scholz, 2024). </w:t>
      </w:r>
    </w:p>
    <w:p w:rsidR="00A96711" w:rsidRDefault="00271D97">
      <w:pPr>
        <w:rPr>
          <w:b/>
        </w:rPr>
      </w:pPr>
      <w:r>
        <w:rPr>
          <w:b/>
        </w:rPr>
        <w:t>Challenges of robo-advisor</w:t>
      </w:r>
    </w:p>
    <w:p w:rsidR="00A96711" w:rsidRDefault="00271D97">
      <w:r>
        <w:t>As per the views of Scholz (2024), there are various challenges that come</w:t>
      </w:r>
      <w:r>
        <w:t xml:space="preserve"> with robo-advisors in the industry of fintech. Such as, </w:t>
      </w:r>
    </w:p>
    <w:p w:rsidR="00A96711" w:rsidRDefault="00271D97">
      <w:pPr>
        <w:rPr>
          <w:b/>
        </w:rPr>
      </w:pPr>
      <w:r>
        <w:rPr>
          <w:b/>
        </w:rPr>
        <w:t>Data security issues:</w:t>
      </w:r>
    </w:p>
    <w:p w:rsidR="00A96711" w:rsidRDefault="00271D97">
      <w:r>
        <w:t>As the robo-advisors highly depend on technology, the robo-advisors are very vulnerable to any issue associated with technology. The reliability of the technological aspects so</w:t>
      </w:r>
      <w:r>
        <w:t xml:space="preserve">metimes creates problems like outages in the system of robo-advisors as well as incidents like breaches in data security. The following issues lead to adverse impact on customer satisfaction and trust (Scholz, 2024). </w:t>
      </w:r>
    </w:p>
    <w:p w:rsidR="00A96711" w:rsidRDefault="00271D97">
      <w:pPr>
        <w:rPr>
          <w:b/>
        </w:rPr>
      </w:pPr>
      <w:r>
        <w:rPr>
          <w:b/>
        </w:rPr>
        <w:t>Limitations of the algorithm:</w:t>
      </w:r>
    </w:p>
    <w:p w:rsidR="00A96711" w:rsidRDefault="00271D97">
      <w:pPr>
        <w:rPr>
          <w:color w:val="4A86E8"/>
        </w:rPr>
      </w:pPr>
      <w:r>
        <w:t>It is po</w:t>
      </w:r>
      <w:r w:rsidR="000D520C">
        <w:t xml:space="preserve">ssible that robo-advisors can </w:t>
      </w:r>
      <w:r>
        <w:t>not deliver all types of tasks that traditional financial advisors can as there are some limitations associated with the algorithms that drive the robo-advisors. The algorithms used in the robo-advisors sometimes can not fully</w:t>
      </w:r>
      <w:r>
        <w:t xml:space="preserve"> capture the dynamics in the market or the behaviour of the clients. The following aspects can lead to the de</w:t>
      </w:r>
      <w:r w:rsidR="000D520C">
        <w:t xml:space="preserve">livery of investment decisions, </w:t>
      </w:r>
      <w:r>
        <w:t>that are suboptimal, to the clients. Also, there are limitations in the customisation of robo-advisors while delive</w:t>
      </w:r>
      <w:r>
        <w:t>ring investment portfolios (Scholz, 2024).</w:t>
      </w:r>
      <w:r w:rsidRPr="000D520C">
        <w:rPr>
          <w:color w:val="auto"/>
        </w:rPr>
        <w:t xml:space="preserve"> </w:t>
      </w:r>
      <w:r w:rsidRPr="000D520C">
        <w:rPr>
          <w:color w:val="auto"/>
        </w:rPr>
        <w:t>On the contrary, Jung</w:t>
      </w:r>
      <w:r w:rsidRPr="000D520C">
        <w:rPr>
          <w:i/>
          <w:color w:val="auto"/>
        </w:rPr>
        <w:t xml:space="preserve"> et al.</w:t>
      </w:r>
      <w:r w:rsidRPr="000D520C">
        <w:rPr>
          <w:color w:val="auto"/>
        </w:rPr>
        <w:t xml:space="preserve"> (2019) indicated a poor assessment regarding the tolerance of risks can lead to ineffective decisions which is also a major disadvantage. </w:t>
      </w:r>
    </w:p>
    <w:p w:rsidR="00A96711" w:rsidRDefault="00271D97">
      <w:pPr>
        <w:rPr>
          <w:b/>
        </w:rPr>
      </w:pPr>
      <w:r>
        <w:rPr>
          <w:b/>
        </w:rPr>
        <w:t xml:space="preserve">Technological literacy of the clients or </w:t>
      </w:r>
      <w:r>
        <w:rPr>
          <w:b/>
        </w:rPr>
        <w:t>customers:</w:t>
      </w:r>
    </w:p>
    <w:p w:rsidR="00A96711" w:rsidRDefault="00271D97">
      <w:r>
        <w:t>Technological literacy is very essential to use the robo-advisors for financial advice. So, many potential customers can lack technological literacy which will create problems for them to understand the operations of robo-advisors. Therefore, th</w:t>
      </w:r>
      <w:r>
        <w:t xml:space="preserve">e adoption of the following piece of technology is highly dependent on the technological education of the customers (Scholz, 2024).  </w:t>
      </w:r>
    </w:p>
    <w:p w:rsidR="00A96711" w:rsidRDefault="00271D97">
      <w:pPr>
        <w:rPr>
          <w:b/>
        </w:rPr>
      </w:pPr>
      <w:r>
        <w:rPr>
          <w:b/>
        </w:rPr>
        <w:t>How customer satisfaction and trust influence the adoption of robo-advisor:</w:t>
      </w:r>
    </w:p>
    <w:p w:rsidR="00A96711" w:rsidRDefault="00271D97">
      <w:r>
        <w:t>According to Paliszkiewicz and Klepacki (2013)</w:t>
      </w:r>
      <w:r>
        <w:t xml:space="preserve">, if a particular service or product is successful in providing high value consistently, then a sense of trust forms among the customers, and that leads them to prioritise their purchase interests on the basis of customer trust on a service or a brand. It </w:t>
      </w:r>
      <w:r>
        <w:t>takes a very long period of time to build customer trust through various aspects like positive customer experiences, reliability as well as transparency. Trust is one of the major traits of personality that usually reflects the expectations associated with</w:t>
      </w:r>
      <w:r>
        <w:t xml:space="preserve"> the trustworthiness of other people. As money is involved, the significance of customer trust in the adoption of robo-advisors increases. </w:t>
      </w:r>
      <w:r w:rsidRPr="000D520C">
        <w:rPr>
          <w:color w:val="auto"/>
        </w:rPr>
        <w:t>Agreeing on the following argument, Senteio (2023) stated that increasing customer trust in technology, when the aspe</w:t>
      </w:r>
      <w:r w:rsidRPr="000D520C">
        <w:rPr>
          <w:color w:val="auto"/>
        </w:rPr>
        <w:t>cts of finance are associated, can be a challenging task as there are various reasons to not trust robo-advisors such as data security issues, etc.</w:t>
      </w:r>
      <w:r>
        <w:rPr>
          <w:color w:val="4A86E8"/>
        </w:rPr>
        <w:t xml:space="preserve"> </w:t>
      </w:r>
      <w:r>
        <w:t>These reasons significantly impact customer satisfaction regarding robo-advisors and majorly disrupt custome</w:t>
      </w:r>
      <w:r>
        <w:t xml:space="preserve">r trust which as a result leads to very slow adoption of robo-advisors. The majority of customers can not trust the robo-advisors as the following are not proven as efficacious as the traditional advisors while providing complicated financial advice while </w:t>
      </w:r>
      <w:r>
        <w:t>looking at all appropriate financial insights and assessing the risks. While considering all the aspects mentioned, providing financial solutions to clients is not a proven strength of robo-advisors and also robo-advisors cannot effectively handle complain</w:t>
      </w:r>
      <w:r>
        <w:t xml:space="preserve">ts of the customers, which affects the trust and satisfaction rate of the customers and leads to less adoption rate. </w:t>
      </w:r>
    </w:p>
    <w:p w:rsidR="00A96711" w:rsidRDefault="00271D97">
      <w:pPr>
        <w:rPr>
          <w:b/>
        </w:rPr>
      </w:pPr>
      <w:r>
        <w:rPr>
          <w:b/>
        </w:rPr>
        <w:t>The competitive landscape that affects the adoption of robo-advisor for customers:</w:t>
      </w:r>
    </w:p>
    <w:p w:rsidR="00A96711" w:rsidRDefault="00271D97">
      <w:r>
        <w:t xml:space="preserve">According to Fisch </w:t>
      </w:r>
      <w:r>
        <w:rPr>
          <w:i/>
        </w:rPr>
        <w:t xml:space="preserve">et al. </w:t>
      </w:r>
      <w:r>
        <w:t xml:space="preserve">(2019), while describing the </w:t>
      </w:r>
      <w:r>
        <w:t>competitive landscape, that significantly impacts the adoption of the robo-advisor technology among customers it can be stated that traditional human advisors offer personalised advice through face-to-face interaction and the following is more trusted by t</w:t>
      </w:r>
      <w:r>
        <w:t>he clients than the faceless interactions with robo-advisors as clients are more attracted towards a personal relationship with a advisor which is not possible with robo-advisors.</w:t>
      </w:r>
      <w:r>
        <w:rPr>
          <w:color w:val="4A86E8"/>
        </w:rPr>
        <w:t xml:space="preserve"> </w:t>
      </w:r>
      <w:r w:rsidRPr="000D520C">
        <w:rPr>
          <w:color w:val="auto"/>
        </w:rPr>
        <w:t xml:space="preserve">On the contrary, Nikiforova (2017) pointed out that the number of platforms </w:t>
      </w:r>
      <w:r w:rsidRPr="000D520C">
        <w:rPr>
          <w:color w:val="auto"/>
        </w:rPr>
        <w:t>that offer the services of robo-advisors is increasing significantly in the UK.</w:t>
      </w:r>
      <w:r>
        <w:t xml:space="preserve"> Diverse and unique features as well as competitive pricing create intense competition while attracting customers, but the following also create trust issues as all the robo-adv</w:t>
      </w:r>
      <w:r>
        <w:t xml:space="preserve">isors are not that effective which affects the customer trust in the robo-advisors adversely. </w:t>
      </w:r>
    </w:p>
    <w:p w:rsidR="00A96711" w:rsidRDefault="00271D97">
      <w:pPr>
        <w:rPr>
          <w:b/>
        </w:rPr>
      </w:pPr>
      <w:r>
        <w:rPr>
          <w:b/>
        </w:rPr>
        <w:t>Strategies to enrich the values of robo-advisor to foster customer satisfaction and trust:</w:t>
      </w:r>
    </w:p>
    <w:p w:rsidR="00A96711" w:rsidRDefault="00271D97">
      <w:pPr>
        <w:rPr>
          <w:b/>
          <w:i/>
        </w:rPr>
      </w:pPr>
      <w:r>
        <w:rPr>
          <w:b/>
          <w:i/>
        </w:rPr>
        <w:t>Advanced algorithms to improve personalisation:</w:t>
      </w:r>
    </w:p>
    <w:p w:rsidR="00A96711" w:rsidRPr="000D520C" w:rsidRDefault="00271D97">
      <w:pPr>
        <w:rPr>
          <w:color w:val="auto"/>
        </w:rPr>
      </w:pPr>
      <w:r>
        <w:t>There are some strateg</w:t>
      </w:r>
      <w:r>
        <w:t>ies that can effectively increase the value of the robo-advisors and foster high customer satisfaction and trust regarding the use of robo-advisors. With the use of more and more and more advanced algorithms as well as effective use of AI technology, the a</w:t>
      </w:r>
      <w:r>
        <w:t xml:space="preserve">rea of personalisation while making financial advice can be enhanced and then robo-advisors can consider the individual references and risk tolerances of individual customers more accurately during decision-making (Ge </w:t>
      </w:r>
      <w:r>
        <w:rPr>
          <w:i/>
        </w:rPr>
        <w:t>et al.</w:t>
      </w:r>
      <w:r>
        <w:t xml:space="preserve"> 2021</w:t>
      </w:r>
      <w:r w:rsidRPr="000D520C">
        <w:rPr>
          <w:color w:val="auto"/>
        </w:rPr>
        <w:t xml:space="preserve">). </w:t>
      </w:r>
      <w:r w:rsidRPr="000D520C">
        <w:rPr>
          <w:color w:val="auto"/>
        </w:rPr>
        <w:t xml:space="preserve">Back </w:t>
      </w:r>
      <w:r w:rsidRPr="000D520C">
        <w:rPr>
          <w:i/>
          <w:color w:val="auto"/>
        </w:rPr>
        <w:t>et al.</w:t>
      </w:r>
      <w:r w:rsidRPr="000D520C">
        <w:rPr>
          <w:color w:val="auto"/>
        </w:rPr>
        <w:t xml:space="preserve"> (2021), also</w:t>
      </w:r>
      <w:r w:rsidRPr="000D520C">
        <w:rPr>
          <w:color w:val="auto"/>
        </w:rPr>
        <w:t xml:space="preserve"> supported a similar argument by stating that advanced algorithms can effectively enhance decision-making by facilitating personalisation. </w:t>
      </w:r>
    </w:p>
    <w:p w:rsidR="00A96711" w:rsidRDefault="00271D97">
      <w:pPr>
        <w:rPr>
          <w:b/>
          <w:i/>
        </w:rPr>
      </w:pPr>
      <w:r>
        <w:rPr>
          <w:b/>
          <w:i/>
        </w:rPr>
        <w:t>Feedback mechanism:</w:t>
      </w:r>
    </w:p>
    <w:p w:rsidR="00A96711" w:rsidRDefault="00271D97">
      <w:r>
        <w:t xml:space="preserve">As per the views of Ge </w:t>
      </w:r>
      <w:r>
        <w:rPr>
          <w:i/>
        </w:rPr>
        <w:t>et al.</w:t>
      </w:r>
      <w:r>
        <w:t xml:space="preserve"> (2021), creating channels for the clients to give thrift suggestio</w:t>
      </w:r>
      <w:r>
        <w:t xml:space="preserve">ns as well as feedback regarding financial advice given by robo-advisors. The following aspects can effectively improve the service of the robo-advisors as well as increase customer trust and satisfaction. </w:t>
      </w:r>
    </w:p>
    <w:p w:rsidR="00A96711" w:rsidRDefault="00271D97">
      <w:pPr>
        <w:rPr>
          <w:b/>
        </w:rPr>
      </w:pPr>
      <w:r>
        <w:rPr>
          <w:b/>
        </w:rPr>
        <w:t>Conceptual framework:</w:t>
      </w:r>
    </w:p>
    <w:p w:rsidR="00A96711" w:rsidRDefault="00271D97">
      <w:pPr>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ru-RU" w:eastAsia="ru-RU"/>
        </w:rPr>
        <w:drawing>
          <wp:inline distT="114300" distB="114300" distL="114300" distR="114300">
            <wp:extent cx="5348265" cy="3534163"/>
            <wp:effectExtent l="0" t="0" r="0" b="0"/>
            <wp:docPr id="2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348265" cy="3534163"/>
                    </a:xfrm>
                    <a:prstGeom prst="rect">
                      <a:avLst/>
                    </a:prstGeom>
                    <a:ln/>
                  </pic:spPr>
                </pic:pic>
              </a:graphicData>
            </a:graphic>
          </wp:inline>
        </w:drawing>
      </w:r>
    </w:p>
    <w:p w:rsidR="00A96711" w:rsidRDefault="00271D97">
      <w:pPr>
        <w:jc w:val="center"/>
      </w:pPr>
      <w:r>
        <w:rPr>
          <w:b/>
        </w:rPr>
        <w:t xml:space="preserve">Figure 1: </w:t>
      </w:r>
      <w:r>
        <w:t>Conceptual fram</w:t>
      </w:r>
      <w:r>
        <w:t>ework diagram</w:t>
      </w:r>
    </w:p>
    <w:p w:rsidR="00A96711" w:rsidRDefault="00271D97">
      <w:pPr>
        <w:jc w:val="center"/>
      </w:pPr>
      <w:r>
        <w:t>(Source: Self, 2024).</w:t>
      </w:r>
    </w:p>
    <w:p w:rsidR="00A96711" w:rsidRDefault="00271D97">
      <w:r>
        <w:t>The essential factors that are associated with the study on the use of artificial intelligence in the fintech industry of the UK while focusing on the usefulness as well as the effectiveness of the robo-advisors are bene</w:t>
      </w:r>
      <w:r>
        <w:t>fits and the barriers associated with the adoption of robo-advisors, the influence of the customer trust and satisfaction on the adoption of robo-advisors and evaluation of the competitive landscape that affects the adoption of robo-advisors.</w:t>
      </w:r>
    </w:p>
    <w:p w:rsidR="00A96711" w:rsidRDefault="00271D97">
      <w:pPr>
        <w:rPr>
          <w:b/>
        </w:rPr>
      </w:pPr>
      <w:r>
        <w:rPr>
          <w:b/>
        </w:rPr>
        <w:t>Summary:</w:t>
      </w:r>
    </w:p>
    <w:p w:rsidR="00A96711" w:rsidRDefault="00271D97">
      <w:r>
        <w:t>In the following chapter of the following study, the major focus was imposed on the literature associated with the topic of the following research work. Various areas are associated with the relationship between the adoption of robo-advisors and customer s</w:t>
      </w:r>
      <w:r>
        <w:t xml:space="preserve">atisfaction and trust. The notion of robo-advisors along with the benefits and challenges associated with robo-advisors had been discussed in the literature review. </w:t>
      </w:r>
    </w:p>
    <w:p w:rsidR="00A96711" w:rsidRDefault="00A96711"/>
    <w:sdt>
      <w:sdtPr>
        <w:tag w:val="goog_rdk_12"/>
        <w:id w:val="-726912013"/>
        <w:lock w:val="contentLocked"/>
      </w:sdtPr>
      <w:sdtContent>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A96711">
            <w:tc>
              <w:tcPr>
                <w:tcW w:w="1872" w:type="dxa"/>
                <w:shd w:val="clear" w:color="auto" w:fill="auto"/>
                <w:tcMar>
                  <w:top w:w="100" w:type="dxa"/>
                  <w:left w:w="100" w:type="dxa"/>
                  <w:bottom w:w="100" w:type="dxa"/>
                  <w:right w:w="100" w:type="dxa"/>
                </w:tcMar>
              </w:tcPr>
              <w:p w:rsidR="00A96711" w:rsidRDefault="00271D97">
                <w:pPr>
                  <w:widowControl w:val="0"/>
                  <w:pBdr>
                    <w:top w:val="nil"/>
                    <w:left w:val="nil"/>
                    <w:bottom w:val="nil"/>
                    <w:right w:val="nil"/>
                    <w:between w:val="nil"/>
                  </w:pBdr>
                  <w:shd w:val="clear" w:color="auto" w:fill="auto"/>
                  <w:rPr>
                    <w:color w:val="4A86E8"/>
                    <w:sz w:val="24"/>
                    <w:szCs w:val="24"/>
                  </w:rPr>
                </w:pPr>
                <w:r>
                  <w:rPr>
                    <w:color w:val="4A86E8"/>
                    <w:sz w:val="24"/>
                    <w:szCs w:val="24"/>
                  </w:rPr>
                  <w:t>Source</w:t>
                </w:r>
              </w:p>
            </w:tc>
            <w:tc>
              <w:tcPr>
                <w:tcW w:w="1872" w:type="dxa"/>
                <w:shd w:val="clear" w:color="auto" w:fill="auto"/>
                <w:tcMar>
                  <w:top w:w="100" w:type="dxa"/>
                  <w:left w:w="100" w:type="dxa"/>
                  <w:bottom w:w="100" w:type="dxa"/>
                  <w:right w:w="100" w:type="dxa"/>
                </w:tcMar>
              </w:tcPr>
              <w:p w:rsidR="00A96711" w:rsidRDefault="00271D97">
                <w:pPr>
                  <w:widowControl w:val="0"/>
                  <w:pBdr>
                    <w:top w:val="nil"/>
                    <w:left w:val="nil"/>
                    <w:bottom w:val="nil"/>
                    <w:right w:val="nil"/>
                    <w:between w:val="nil"/>
                  </w:pBdr>
                  <w:shd w:val="clear" w:color="auto" w:fill="auto"/>
                  <w:rPr>
                    <w:color w:val="4A86E8"/>
                    <w:sz w:val="24"/>
                    <w:szCs w:val="24"/>
                  </w:rPr>
                </w:pPr>
                <w:r>
                  <w:rPr>
                    <w:color w:val="4A86E8"/>
                    <w:sz w:val="24"/>
                    <w:szCs w:val="24"/>
                  </w:rPr>
                  <w:t>Effective</w:t>
                </w:r>
              </w:p>
            </w:tc>
            <w:tc>
              <w:tcPr>
                <w:tcW w:w="1872" w:type="dxa"/>
                <w:shd w:val="clear" w:color="auto" w:fill="auto"/>
                <w:tcMar>
                  <w:top w:w="100" w:type="dxa"/>
                  <w:left w:w="100" w:type="dxa"/>
                  <w:bottom w:w="100" w:type="dxa"/>
                  <w:right w:w="100" w:type="dxa"/>
                </w:tcMar>
              </w:tcPr>
              <w:p w:rsidR="00A96711" w:rsidRDefault="00271D97">
                <w:pPr>
                  <w:widowControl w:val="0"/>
                  <w:pBdr>
                    <w:top w:val="nil"/>
                    <w:left w:val="nil"/>
                    <w:bottom w:val="nil"/>
                    <w:right w:val="nil"/>
                    <w:between w:val="nil"/>
                  </w:pBdr>
                  <w:shd w:val="clear" w:color="auto" w:fill="auto"/>
                  <w:rPr>
                    <w:color w:val="4A86E8"/>
                    <w:sz w:val="24"/>
                    <w:szCs w:val="24"/>
                  </w:rPr>
                </w:pPr>
                <w:r>
                  <w:rPr>
                    <w:color w:val="4A86E8"/>
                    <w:sz w:val="24"/>
                    <w:szCs w:val="24"/>
                  </w:rPr>
                  <w:t>Ineffective</w:t>
                </w:r>
              </w:p>
            </w:tc>
            <w:tc>
              <w:tcPr>
                <w:tcW w:w="1872" w:type="dxa"/>
                <w:shd w:val="clear" w:color="auto" w:fill="auto"/>
                <w:tcMar>
                  <w:top w:w="100" w:type="dxa"/>
                  <w:left w:w="100" w:type="dxa"/>
                  <w:bottom w:w="100" w:type="dxa"/>
                  <w:right w:w="100" w:type="dxa"/>
                </w:tcMar>
              </w:tcPr>
              <w:p w:rsidR="00A96711" w:rsidRDefault="00271D97">
                <w:pPr>
                  <w:widowControl w:val="0"/>
                  <w:pBdr>
                    <w:top w:val="nil"/>
                    <w:left w:val="nil"/>
                    <w:bottom w:val="nil"/>
                    <w:right w:val="nil"/>
                    <w:between w:val="nil"/>
                  </w:pBdr>
                  <w:shd w:val="clear" w:color="auto" w:fill="auto"/>
                  <w:rPr>
                    <w:color w:val="4A86E8"/>
                    <w:sz w:val="24"/>
                    <w:szCs w:val="24"/>
                  </w:rPr>
                </w:pPr>
                <w:r>
                  <w:rPr>
                    <w:color w:val="4A86E8"/>
                    <w:sz w:val="24"/>
                    <w:szCs w:val="24"/>
                  </w:rPr>
                  <w:t>Useful</w:t>
                </w:r>
              </w:p>
            </w:tc>
            <w:tc>
              <w:tcPr>
                <w:tcW w:w="1872" w:type="dxa"/>
                <w:shd w:val="clear" w:color="auto" w:fill="auto"/>
                <w:tcMar>
                  <w:top w:w="100" w:type="dxa"/>
                  <w:left w:w="100" w:type="dxa"/>
                  <w:bottom w:w="100" w:type="dxa"/>
                  <w:right w:w="100" w:type="dxa"/>
                </w:tcMar>
              </w:tcPr>
              <w:p w:rsidR="00A96711" w:rsidRDefault="00271D97">
                <w:pPr>
                  <w:widowControl w:val="0"/>
                  <w:pBdr>
                    <w:top w:val="nil"/>
                    <w:left w:val="nil"/>
                    <w:bottom w:val="nil"/>
                    <w:right w:val="nil"/>
                    <w:between w:val="nil"/>
                  </w:pBdr>
                  <w:shd w:val="clear" w:color="auto" w:fill="auto"/>
                  <w:rPr>
                    <w:color w:val="4A86E8"/>
                    <w:sz w:val="24"/>
                    <w:szCs w:val="24"/>
                  </w:rPr>
                </w:pPr>
                <w:r>
                  <w:rPr>
                    <w:color w:val="4A86E8"/>
                    <w:sz w:val="24"/>
                    <w:szCs w:val="24"/>
                  </w:rPr>
                  <w:t>Not Useful</w:t>
                </w:r>
              </w:p>
            </w:tc>
          </w:tr>
          <w:tr w:rsidR="00A96711">
            <w:tc>
              <w:tcPr>
                <w:tcW w:w="1872" w:type="dxa"/>
                <w:shd w:val="clear" w:color="auto" w:fill="auto"/>
                <w:tcMar>
                  <w:top w:w="100" w:type="dxa"/>
                  <w:left w:w="100" w:type="dxa"/>
                  <w:bottom w:w="100" w:type="dxa"/>
                  <w:right w:w="100" w:type="dxa"/>
                </w:tcMar>
              </w:tcPr>
              <w:p w:rsidR="00A96711" w:rsidRDefault="00271D97">
                <w:pPr>
                  <w:rPr>
                    <w:color w:val="4A86E8"/>
                    <w:sz w:val="24"/>
                    <w:szCs w:val="24"/>
                  </w:rPr>
                </w:pPr>
                <w:r>
                  <w:rPr>
                    <w:b/>
                    <w:color w:val="4A86E8"/>
                    <w:sz w:val="24"/>
                    <w:szCs w:val="24"/>
                    <w:highlight w:val="white"/>
                  </w:rPr>
                  <w:t>a.</w:t>
                </w:r>
                <w:r>
                  <w:rPr>
                    <w:color w:val="4A86E8"/>
                    <w:sz w:val="24"/>
                    <w:szCs w:val="24"/>
                    <w:highlight w:val="white"/>
                  </w:rPr>
                  <w:t xml:space="preserve"> Fisch, J.E., Laboure, M. </w:t>
                </w:r>
                <w:r>
                  <w:rPr>
                    <w:color w:val="4A86E8"/>
                    <w:sz w:val="24"/>
                    <w:szCs w:val="24"/>
                    <w:highlight w:val="white"/>
                  </w:rPr>
                  <w:t xml:space="preserve">and Turner, J.A., (2019). The Emergence of the Robo-advisor. </w:t>
                </w:r>
                <w:r>
                  <w:rPr>
                    <w:i/>
                    <w:color w:val="4A86E8"/>
                    <w:sz w:val="24"/>
                    <w:szCs w:val="24"/>
                    <w:highlight w:val="white"/>
                  </w:rPr>
                  <w:t>The disruptive impact of FinTech on retirement systems</w:t>
                </w:r>
                <w:r>
                  <w:rPr>
                    <w:color w:val="4A86E8"/>
                    <w:sz w:val="24"/>
                    <w:szCs w:val="24"/>
                    <w:highlight w:val="white"/>
                  </w:rPr>
                  <w:t xml:space="preserve">, </w:t>
                </w:r>
                <w:r>
                  <w:rPr>
                    <w:i/>
                    <w:color w:val="4A86E8"/>
                    <w:sz w:val="24"/>
                    <w:szCs w:val="24"/>
                    <w:highlight w:val="white"/>
                  </w:rPr>
                  <w:t>13</w:t>
                </w:r>
                <w:r>
                  <w:rPr>
                    <w:color w:val="4A86E8"/>
                    <w:sz w:val="24"/>
                    <w:szCs w:val="24"/>
                    <w:highlight w:val="white"/>
                  </w:rPr>
                  <w:t xml:space="preserve">, pp.13-37. </w:t>
                </w:r>
              </w:p>
            </w:tc>
            <w:tc>
              <w:tcPr>
                <w:tcW w:w="1872" w:type="dxa"/>
                <w:shd w:val="clear" w:color="auto" w:fill="auto"/>
                <w:tcMar>
                  <w:top w:w="100" w:type="dxa"/>
                  <w:left w:w="100" w:type="dxa"/>
                  <w:bottom w:w="100" w:type="dxa"/>
                  <w:right w:w="100" w:type="dxa"/>
                </w:tcMar>
              </w:tcPr>
              <w:p w:rsidR="00A96711" w:rsidRDefault="00B05F9D">
                <w:pPr>
                  <w:widowControl w:val="0"/>
                  <w:pBdr>
                    <w:top w:val="nil"/>
                    <w:left w:val="nil"/>
                    <w:bottom w:val="nil"/>
                    <w:right w:val="nil"/>
                    <w:between w:val="nil"/>
                  </w:pBdr>
                  <w:shd w:val="clear" w:color="auto" w:fill="auto"/>
                  <w:rPr>
                    <w:color w:val="4A86E8"/>
                    <w:sz w:val="24"/>
                    <w:szCs w:val="24"/>
                  </w:rPr>
                </w:pPr>
                <w:sdt>
                  <w:sdtPr>
                    <w:tag w:val="goog_rdk_0"/>
                    <w:id w:val="1192799366"/>
                  </w:sdtPr>
                  <w:sdtContent>
                    <w:r w:rsidR="00271D97">
                      <w:rPr>
                        <w:rFonts w:ascii="Arial Unicode MS" w:eastAsia="Arial Unicode MS" w:hAnsi="Arial Unicode MS" w:cs="Arial Unicode MS"/>
                        <w:color w:val="4A86E8"/>
                        <w:sz w:val="24"/>
                        <w:szCs w:val="24"/>
                      </w:rPr>
                      <w:t>✔</w:t>
                    </w:r>
                  </w:sdtContent>
                </w:sdt>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1"/>
                    <w:id w:val="-285116815"/>
                  </w:sdtPr>
                  <w:sdtContent>
                    <w:r w:rsidR="00271D97">
                      <w:rPr>
                        <w:rFonts w:ascii="Arial Unicode MS" w:eastAsia="Arial Unicode MS" w:hAnsi="Arial Unicode MS" w:cs="Arial Unicode MS"/>
                        <w:color w:val="4A86E8"/>
                        <w:sz w:val="24"/>
                        <w:szCs w:val="24"/>
                      </w:rPr>
                      <w:t>✔</w:t>
                    </w:r>
                  </w:sdtContent>
                </w:sdt>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r>
          <w:tr w:rsidR="00A96711">
            <w:tc>
              <w:tcPr>
                <w:tcW w:w="1872" w:type="dxa"/>
                <w:shd w:val="clear" w:color="auto" w:fill="auto"/>
                <w:tcMar>
                  <w:top w:w="100" w:type="dxa"/>
                  <w:left w:w="100" w:type="dxa"/>
                  <w:bottom w:w="100" w:type="dxa"/>
                  <w:right w:w="100" w:type="dxa"/>
                </w:tcMar>
              </w:tcPr>
              <w:p w:rsidR="00A96711" w:rsidRDefault="00271D97">
                <w:pPr>
                  <w:widowControl w:val="0"/>
                  <w:pBdr>
                    <w:top w:val="nil"/>
                    <w:left w:val="nil"/>
                    <w:bottom w:val="nil"/>
                    <w:right w:val="nil"/>
                    <w:between w:val="nil"/>
                  </w:pBdr>
                  <w:shd w:val="clear" w:color="auto" w:fill="auto"/>
                  <w:rPr>
                    <w:color w:val="4A86E8"/>
                    <w:sz w:val="24"/>
                    <w:szCs w:val="24"/>
                  </w:rPr>
                </w:pPr>
                <w:r>
                  <w:rPr>
                    <w:b/>
                    <w:color w:val="4A86E8"/>
                    <w:sz w:val="24"/>
                    <w:szCs w:val="24"/>
                  </w:rPr>
                  <w:t>b</w:t>
                </w:r>
                <w:r>
                  <w:rPr>
                    <w:color w:val="4A86E8"/>
                    <w:sz w:val="24"/>
                    <w:szCs w:val="24"/>
                  </w:rPr>
                  <w:t xml:space="preserve">. </w:t>
                </w:r>
                <w:r>
                  <w:rPr>
                    <w:color w:val="4A86E8"/>
                    <w:sz w:val="24"/>
                    <w:szCs w:val="24"/>
                    <w:highlight w:val="white"/>
                  </w:rPr>
                  <w:t xml:space="preserve">Scholz, P., (2024). Demystifying Robo-Advisors: Benefits and Limitations. In </w:t>
                </w:r>
                <w:r>
                  <w:rPr>
                    <w:i/>
                    <w:color w:val="4A86E8"/>
                    <w:sz w:val="24"/>
                    <w:szCs w:val="24"/>
                    <w:highlight w:val="white"/>
                  </w:rPr>
                  <w:t>The Emerald Handbook of Fintech</w:t>
                </w:r>
                <w:r>
                  <w:rPr>
                    <w:color w:val="4A86E8"/>
                    <w:sz w:val="24"/>
                    <w:szCs w:val="24"/>
                    <w:highlight w:val="white"/>
                  </w:rPr>
                  <w:t xml:space="preserve"> (pp. 191-206). Emerald Publishing Limited. </w:t>
                </w: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2"/>
                    <w:id w:val="830718871"/>
                  </w:sdtPr>
                  <w:sdtContent>
                    <w:r w:rsidR="00271D97">
                      <w:rPr>
                        <w:rFonts w:ascii="Arial Unicode MS" w:eastAsia="Arial Unicode MS" w:hAnsi="Arial Unicode MS" w:cs="Arial Unicode MS"/>
                        <w:color w:val="4A86E8"/>
                        <w:sz w:val="24"/>
                        <w:szCs w:val="24"/>
                      </w:rPr>
                      <w:t>✔</w:t>
                    </w:r>
                  </w:sdtContent>
                </w:sdt>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3"/>
                    <w:id w:val="-267617653"/>
                  </w:sdtPr>
                  <w:sdtContent>
                    <w:r w:rsidR="00271D97">
                      <w:rPr>
                        <w:rFonts w:ascii="Arial Unicode MS" w:eastAsia="Arial Unicode MS" w:hAnsi="Arial Unicode MS" w:cs="Arial Unicode MS"/>
                        <w:color w:val="4A86E8"/>
                        <w:sz w:val="24"/>
                        <w:szCs w:val="24"/>
                      </w:rPr>
                      <w:t>✔</w:t>
                    </w:r>
                  </w:sdtContent>
                </w:sdt>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r>
          <w:tr w:rsidR="00A96711">
            <w:tc>
              <w:tcPr>
                <w:tcW w:w="1872" w:type="dxa"/>
                <w:shd w:val="clear" w:color="auto" w:fill="auto"/>
                <w:tcMar>
                  <w:top w:w="100" w:type="dxa"/>
                  <w:left w:w="100" w:type="dxa"/>
                  <w:bottom w:w="100" w:type="dxa"/>
                  <w:right w:w="100" w:type="dxa"/>
                </w:tcMar>
              </w:tcPr>
              <w:p w:rsidR="00A96711" w:rsidRDefault="00271D97">
                <w:pPr>
                  <w:widowControl w:val="0"/>
                  <w:pBdr>
                    <w:top w:val="nil"/>
                    <w:left w:val="nil"/>
                    <w:bottom w:val="nil"/>
                    <w:right w:val="nil"/>
                    <w:between w:val="nil"/>
                  </w:pBdr>
                  <w:shd w:val="clear" w:color="auto" w:fill="auto"/>
                  <w:rPr>
                    <w:color w:val="4A86E8"/>
                    <w:sz w:val="24"/>
                    <w:szCs w:val="24"/>
                  </w:rPr>
                </w:pPr>
                <w:r>
                  <w:rPr>
                    <w:b/>
                    <w:color w:val="4A86E8"/>
                    <w:sz w:val="24"/>
                    <w:szCs w:val="24"/>
                  </w:rPr>
                  <w:t>c.</w:t>
                </w:r>
                <w:r>
                  <w:rPr>
                    <w:color w:val="4A86E8"/>
                    <w:sz w:val="24"/>
                    <w:szCs w:val="24"/>
                    <w:highlight w:val="white"/>
                  </w:rPr>
                  <w:t xml:space="preserve">Senteio, S.M., (2023). </w:t>
                </w:r>
                <w:r>
                  <w:rPr>
                    <w:i/>
                    <w:color w:val="4A86E8"/>
                    <w:sz w:val="24"/>
                    <w:szCs w:val="24"/>
                    <w:highlight w:val="white"/>
                  </w:rPr>
                  <w:t>Customer Trust and Satisfaction with Robo-Advisor Technology</w:t>
                </w:r>
                <w:r>
                  <w:rPr>
                    <w:color w:val="4A86E8"/>
                    <w:sz w:val="24"/>
                    <w:szCs w:val="24"/>
                    <w:highlight w:val="white"/>
                  </w:rPr>
                  <w:t xml:space="preserve"> (Doctoral dissertation, Johnson &amp; Wales University). </w:t>
                </w: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4"/>
                    <w:id w:val="-1861120291"/>
                  </w:sdtPr>
                  <w:sdtContent>
                    <w:r w:rsidR="00271D97">
                      <w:rPr>
                        <w:rFonts w:ascii="Arial Unicode MS" w:eastAsia="Arial Unicode MS" w:hAnsi="Arial Unicode MS" w:cs="Arial Unicode MS"/>
                        <w:color w:val="4A86E8"/>
                        <w:sz w:val="24"/>
                        <w:szCs w:val="24"/>
                      </w:rPr>
                      <w:t>✔</w:t>
                    </w:r>
                  </w:sdtContent>
                </w:sdt>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5"/>
                    <w:id w:val="432488873"/>
                  </w:sdtPr>
                  <w:sdtContent>
                    <w:r w:rsidR="00271D97">
                      <w:rPr>
                        <w:rFonts w:ascii="Arial Unicode MS" w:eastAsia="Arial Unicode MS" w:hAnsi="Arial Unicode MS" w:cs="Arial Unicode MS"/>
                        <w:color w:val="4A86E8"/>
                        <w:sz w:val="24"/>
                        <w:szCs w:val="24"/>
                      </w:rPr>
                      <w:t>✔</w:t>
                    </w:r>
                  </w:sdtContent>
                </w:sdt>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r>
          <w:tr w:rsidR="00A96711">
            <w:tc>
              <w:tcPr>
                <w:tcW w:w="1872" w:type="dxa"/>
                <w:shd w:val="clear" w:color="auto" w:fill="auto"/>
                <w:tcMar>
                  <w:top w:w="100" w:type="dxa"/>
                  <w:left w:w="100" w:type="dxa"/>
                  <w:bottom w:w="100" w:type="dxa"/>
                  <w:right w:w="100" w:type="dxa"/>
                </w:tcMar>
              </w:tcPr>
              <w:p w:rsidR="00A96711" w:rsidRDefault="00271D97">
                <w:pPr>
                  <w:widowControl w:val="0"/>
                  <w:pBdr>
                    <w:top w:val="nil"/>
                    <w:left w:val="nil"/>
                    <w:bottom w:val="nil"/>
                    <w:right w:val="nil"/>
                    <w:between w:val="nil"/>
                  </w:pBdr>
                  <w:shd w:val="clear" w:color="auto" w:fill="auto"/>
                  <w:rPr>
                    <w:color w:val="4A86E8"/>
                    <w:sz w:val="24"/>
                    <w:szCs w:val="24"/>
                  </w:rPr>
                </w:pPr>
                <w:r>
                  <w:rPr>
                    <w:b/>
                    <w:color w:val="4A86E8"/>
                    <w:sz w:val="24"/>
                    <w:szCs w:val="24"/>
                  </w:rPr>
                  <w:t xml:space="preserve">d. </w:t>
                </w:r>
                <w:r>
                  <w:rPr>
                    <w:color w:val="4A86E8"/>
                    <w:sz w:val="24"/>
                    <w:szCs w:val="24"/>
                    <w:highlight w:val="white"/>
                  </w:rPr>
                  <w:t xml:space="preserve">Paliszkiewicz, J. and Klepacki, B., (2013), June. Tools of building customer trust. In </w:t>
                </w:r>
                <w:r>
                  <w:rPr>
                    <w:i/>
                    <w:color w:val="4A86E8"/>
                    <w:sz w:val="24"/>
                    <w:szCs w:val="24"/>
                    <w:highlight w:val="white"/>
                  </w:rPr>
                  <w:t>Proceedings of International Conference, Active Citizenship by Knowledge Management &amp; Innovation</w:t>
                </w:r>
                <w:r>
                  <w:rPr>
                    <w:color w:val="4A86E8"/>
                    <w:sz w:val="24"/>
                    <w:szCs w:val="24"/>
                    <w:highlight w:val="white"/>
                  </w:rPr>
                  <w:t xml:space="preserve"> (pp. 1287-1294).</w:t>
                </w: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6"/>
                    <w:id w:val="851144949"/>
                  </w:sdtPr>
                  <w:sdtContent>
                    <w:r w:rsidR="00271D97">
                      <w:rPr>
                        <w:rFonts w:ascii="Arial Unicode MS" w:eastAsia="Arial Unicode MS" w:hAnsi="Arial Unicode MS" w:cs="Arial Unicode MS"/>
                        <w:color w:val="4A86E8"/>
                        <w:sz w:val="24"/>
                        <w:szCs w:val="24"/>
                      </w:rPr>
                      <w:t>✔</w:t>
                    </w:r>
                  </w:sdtContent>
                </w:sdt>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7"/>
                    <w:id w:val="-1069039450"/>
                  </w:sdtPr>
                  <w:sdtContent>
                    <w:r w:rsidR="00271D97">
                      <w:rPr>
                        <w:rFonts w:ascii="Arial Unicode MS" w:eastAsia="Arial Unicode MS" w:hAnsi="Arial Unicode MS" w:cs="Arial Unicode MS"/>
                        <w:color w:val="4A86E8"/>
                        <w:sz w:val="24"/>
                        <w:szCs w:val="24"/>
                      </w:rPr>
                      <w:t>✔</w:t>
                    </w:r>
                  </w:sdtContent>
                </w:sdt>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r>
          <w:tr w:rsidR="00A96711">
            <w:tc>
              <w:tcPr>
                <w:tcW w:w="1872" w:type="dxa"/>
                <w:shd w:val="clear" w:color="auto" w:fill="auto"/>
                <w:tcMar>
                  <w:top w:w="100" w:type="dxa"/>
                  <w:left w:w="100" w:type="dxa"/>
                  <w:bottom w:w="100" w:type="dxa"/>
                  <w:right w:w="100" w:type="dxa"/>
                </w:tcMar>
              </w:tcPr>
              <w:p w:rsidR="00A96711" w:rsidRDefault="00271D97">
                <w:pPr>
                  <w:widowControl w:val="0"/>
                  <w:pBdr>
                    <w:top w:val="nil"/>
                    <w:left w:val="nil"/>
                    <w:bottom w:val="nil"/>
                    <w:right w:val="nil"/>
                    <w:between w:val="nil"/>
                  </w:pBdr>
                  <w:shd w:val="clear" w:color="auto" w:fill="auto"/>
                  <w:rPr>
                    <w:color w:val="4A86E8"/>
                    <w:sz w:val="24"/>
                    <w:szCs w:val="24"/>
                  </w:rPr>
                </w:pPr>
                <w:r>
                  <w:rPr>
                    <w:b/>
                    <w:color w:val="4A86E8"/>
                    <w:sz w:val="24"/>
                    <w:szCs w:val="24"/>
                  </w:rPr>
                  <w:t>e.</w:t>
                </w:r>
                <w:r>
                  <w:rPr>
                    <w:color w:val="4A86E8"/>
                    <w:highlight w:val="white"/>
                  </w:rPr>
                  <w:t xml:space="preserve">Todd, T.M. and Seay, M.C., 2020. Financial attributes, financial behaviors, financial‐advisor‐use beliefs, and investing characteristics associated with having used a robo‐advisor. </w:t>
                </w:r>
                <w:r>
                  <w:rPr>
                    <w:i/>
                    <w:color w:val="4A86E8"/>
                    <w:highlight w:val="white"/>
                  </w:rPr>
                  <w:t>Financial Planning Review</w:t>
                </w:r>
                <w:r>
                  <w:rPr>
                    <w:color w:val="4A86E8"/>
                    <w:highlight w:val="white"/>
                  </w:rPr>
                  <w:t xml:space="preserve">, </w:t>
                </w:r>
                <w:r>
                  <w:rPr>
                    <w:i/>
                    <w:color w:val="4A86E8"/>
                    <w:highlight w:val="white"/>
                  </w:rPr>
                  <w:t>3</w:t>
                </w:r>
                <w:r>
                  <w:rPr>
                    <w:color w:val="4A86E8"/>
                    <w:highlight w:val="white"/>
                  </w:rPr>
                  <w:t>(3), p.e1104.</w:t>
                </w:r>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8"/>
                    <w:id w:val="23145811"/>
                  </w:sdtPr>
                  <w:sdtContent>
                    <w:r w:rsidR="00271D97">
                      <w:rPr>
                        <w:rFonts w:ascii="Arial Unicode MS" w:eastAsia="Arial Unicode MS" w:hAnsi="Arial Unicode MS" w:cs="Arial Unicode MS"/>
                        <w:color w:val="4A86E8"/>
                        <w:sz w:val="24"/>
                        <w:szCs w:val="24"/>
                      </w:rPr>
                      <w:t>✔</w:t>
                    </w:r>
                  </w:sdtContent>
                </w:sdt>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9"/>
                    <w:id w:val="494069580"/>
                  </w:sdtPr>
                  <w:sdtContent>
                    <w:r w:rsidR="00271D97">
                      <w:rPr>
                        <w:rFonts w:ascii="Arial Unicode MS" w:eastAsia="Arial Unicode MS" w:hAnsi="Arial Unicode MS" w:cs="Arial Unicode MS"/>
                        <w:color w:val="4A86E8"/>
                        <w:sz w:val="24"/>
                        <w:szCs w:val="24"/>
                      </w:rPr>
                      <w:t>✔</w:t>
                    </w:r>
                  </w:sdtContent>
                </w:sdt>
              </w:p>
            </w:tc>
          </w:tr>
          <w:tr w:rsidR="00A96711">
            <w:tc>
              <w:tcPr>
                <w:tcW w:w="1872" w:type="dxa"/>
                <w:shd w:val="clear" w:color="auto" w:fill="auto"/>
                <w:tcMar>
                  <w:top w:w="100" w:type="dxa"/>
                  <w:left w:w="100" w:type="dxa"/>
                  <w:bottom w:w="100" w:type="dxa"/>
                  <w:right w:w="100" w:type="dxa"/>
                </w:tcMar>
              </w:tcPr>
              <w:p w:rsidR="00A96711" w:rsidRDefault="00271D97">
                <w:pPr>
                  <w:widowControl w:val="0"/>
                  <w:pBdr>
                    <w:top w:val="nil"/>
                    <w:left w:val="nil"/>
                    <w:bottom w:val="nil"/>
                    <w:right w:val="nil"/>
                    <w:between w:val="nil"/>
                  </w:pBdr>
                  <w:shd w:val="clear" w:color="auto" w:fill="auto"/>
                  <w:rPr>
                    <w:color w:val="4A86E8"/>
                    <w:sz w:val="24"/>
                    <w:szCs w:val="24"/>
                  </w:rPr>
                </w:pPr>
                <w:r>
                  <w:rPr>
                    <w:b/>
                    <w:color w:val="4A86E8"/>
                    <w:sz w:val="24"/>
                    <w:szCs w:val="24"/>
                  </w:rPr>
                  <w:t>f.</w:t>
                </w:r>
                <w:r>
                  <w:rPr>
                    <w:color w:val="4A86E8"/>
                    <w:highlight w:val="white"/>
                  </w:rPr>
                  <w:t xml:space="preserve">Piotrowski, D. and Orzeszko, W., 2023. Artificial intelligence and customers’ intention to use robo-advisory in banking services. </w:t>
                </w:r>
                <w:r>
                  <w:rPr>
                    <w:i/>
                    <w:color w:val="4A86E8"/>
                    <w:highlight w:val="white"/>
                  </w:rPr>
                  <w:t>Equilibrium. Quarterly Journal of Economics and Economic Policy</w:t>
                </w:r>
                <w:r>
                  <w:rPr>
                    <w:color w:val="4A86E8"/>
                    <w:highlight w:val="white"/>
                  </w:rPr>
                  <w:t xml:space="preserve">, </w:t>
                </w:r>
                <w:r>
                  <w:rPr>
                    <w:i/>
                    <w:color w:val="4A86E8"/>
                    <w:highlight w:val="white"/>
                  </w:rPr>
                  <w:t>18</w:t>
                </w:r>
                <w:r>
                  <w:rPr>
                    <w:color w:val="4A86E8"/>
                    <w:highlight w:val="white"/>
                  </w:rPr>
                  <w:t>(4), pp.967-1007.</w:t>
                </w:r>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10"/>
                    <w:id w:val="-940456796"/>
                  </w:sdtPr>
                  <w:sdtContent>
                    <w:r w:rsidR="00271D97">
                      <w:rPr>
                        <w:rFonts w:ascii="Arial Unicode MS" w:eastAsia="Arial Unicode MS" w:hAnsi="Arial Unicode MS" w:cs="Arial Unicode MS"/>
                        <w:color w:val="4A86E8"/>
                        <w:sz w:val="24"/>
                        <w:szCs w:val="24"/>
                      </w:rPr>
                      <w:t>✔</w:t>
                    </w:r>
                  </w:sdtContent>
                </w:sdt>
              </w:p>
            </w:tc>
            <w:tc>
              <w:tcPr>
                <w:tcW w:w="1872" w:type="dxa"/>
                <w:shd w:val="clear" w:color="auto" w:fill="auto"/>
                <w:tcMar>
                  <w:top w:w="100" w:type="dxa"/>
                  <w:left w:w="100" w:type="dxa"/>
                  <w:bottom w:w="100" w:type="dxa"/>
                  <w:right w:w="100" w:type="dxa"/>
                </w:tcMar>
              </w:tcPr>
              <w:p w:rsidR="00A96711" w:rsidRDefault="00A96711">
                <w:pPr>
                  <w:widowControl w:val="0"/>
                  <w:pBdr>
                    <w:top w:val="nil"/>
                    <w:left w:val="nil"/>
                    <w:bottom w:val="nil"/>
                    <w:right w:val="nil"/>
                    <w:between w:val="nil"/>
                  </w:pBdr>
                  <w:shd w:val="clear" w:color="auto" w:fill="auto"/>
                  <w:rPr>
                    <w:color w:val="4A86E8"/>
                    <w:sz w:val="24"/>
                    <w:szCs w:val="24"/>
                  </w:rPr>
                </w:pPr>
              </w:p>
            </w:tc>
            <w:tc>
              <w:tcPr>
                <w:tcW w:w="1872" w:type="dxa"/>
                <w:shd w:val="clear" w:color="auto" w:fill="auto"/>
                <w:tcMar>
                  <w:top w:w="100" w:type="dxa"/>
                  <w:left w:w="100" w:type="dxa"/>
                  <w:bottom w:w="100" w:type="dxa"/>
                  <w:right w:w="100" w:type="dxa"/>
                </w:tcMar>
              </w:tcPr>
              <w:p w:rsidR="00A96711" w:rsidRDefault="00B05F9D">
                <w:pPr>
                  <w:widowControl w:val="0"/>
                  <w:shd w:val="clear" w:color="auto" w:fill="auto"/>
                  <w:rPr>
                    <w:color w:val="4A86E8"/>
                    <w:sz w:val="24"/>
                    <w:szCs w:val="24"/>
                  </w:rPr>
                </w:pPr>
                <w:sdt>
                  <w:sdtPr>
                    <w:tag w:val="goog_rdk_11"/>
                    <w:id w:val="950212814"/>
                  </w:sdtPr>
                  <w:sdtContent>
                    <w:r w:rsidR="00271D97">
                      <w:rPr>
                        <w:rFonts w:ascii="Arial Unicode MS" w:eastAsia="Arial Unicode MS" w:hAnsi="Arial Unicode MS" w:cs="Arial Unicode MS"/>
                        <w:color w:val="4A86E8"/>
                        <w:sz w:val="24"/>
                        <w:szCs w:val="24"/>
                      </w:rPr>
                      <w:t>✔</w:t>
                    </w:r>
                  </w:sdtContent>
                </w:sdt>
              </w:p>
            </w:tc>
          </w:tr>
        </w:tbl>
      </w:sdtContent>
    </w:sdt>
    <w:p w:rsidR="00A96711" w:rsidRDefault="00A96711"/>
    <w:p w:rsidR="00A96711" w:rsidRDefault="00271D97">
      <w:pPr>
        <w:pStyle w:val="1"/>
      </w:pPr>
      <w:bookmarkStart w:id="3" w:name="_heading=h.3znysh7" w:colFirst="0" w:colLast="0"/>
      <w:bookmarkEnd w:id="3"/>
      <w:r>
        <w:br w:type="page"/>
      </w:r>
    </w:p>
    <w:p w:rsidR="00A96711" w:rsidRDefault="00271D97">
      <w:pPr>
        <w:pStyle w:val="1"/>
      </w:pPr>
      <w:bookmarkStart w:id="4" w:name="_heading=h.17dp8vu" w:colFirst="0" w:colLast="0"/>
      <w:bookmarkEnd w:id="4"/>
      <w:r>
        <w:t xml:space="preserve">Methodology </w:t>
      </w:r>
    </w:p>
    <w:p w:rsidR="00A96711" w:rsidRDefault="00271D97">
      <w:r>
        <w:rPr>
          <w:b/>
        </w:rPr>
        <w:t>Introduction</w:t>
      </w:r>
    </w:p>
    <w:p w:rsidR="00A96711" w:rsidRDefault="00271D97">
      <w:pPr>
        <w:rPr>
          <w:color w:val="0E101A"/>
        </w:rPr>
      </w:pPr>
      <w:r>
        <w:rPr>
          <w:color w:val="0E101A"/>
        </w:rPr>
        <w:t>This is the methodology part of this research wherein the overall research strategies, techniques, and data analysis processes used in this research will be described. This section is going to introduce and explain Saunders’ research onion framework. This</w:t>
      </w:r>
      <w:r>
        <w:rPr>
          <w:color w:val="0E101A"/>
        </w:rPr>
        <w:t xml:space="preserve"> part will include a discussion of the research paradigm, philosophy, choice, approach, and research strategy. In addition, it will also include a data collection process, data analysis, and ethical considerations. </w:t>
      </w:r>
    </w:p>
    <w:p w:rsidR="00A96711" w:rsidRDefault="00271D97">
      <w:pPr>
        <w:rPr>
          <w:b/>
          <w:color w:val="0E101A"/>
        </w:rPr>
      </w:pPr>
      <w:r>
        <w:rPr>
          <w:b/>
          <w:color w:val="0E101A"/>
        </w:rPr>
        <w:t>Research Philosophy</w:t>
      </w:r>
    </w:p>
    <w:p w:rsidR="00A96711" w:rsidRPr="000D520C" w:rsidRDefault="00271D97">
      <w:pPr>
        <w:rPr>
          <w:color w:val="auto"/>
        </w:rPr>
      </w:pPr>
      <w:r>
        <w:rPr>
          <w:color w:val="0E101A"/>
        </w:rPr>
        <w:t>This research projec</w:t>
      </w:r>
      <w:r>
        <w:rPr>
          <w:color w:val="0E101A"/>
        </w:rPr>
        <w:t xml:space="preserve">t has focused on the utilisation of the Interpretivism research philosophy. This research philosophy was very useful for the researcher in terms of gaining a deep understanding of robo-advisors. This research philosophy has been chosen as the research was </w:t>
      </w:r>
      <w:r>
        <w:rPr>
          <w:color w:val="0E101A"/>
        </w:rPr>
        <w:t>considered with qualitative data. Interpretivism research is one of the most suitable philosophies for qualitative research. This also helped this research project in understanding hidden insights. According to Ryan, (2018), objectivism is very important i</w:t>
      </w:r>
      <w:r>
        <w:rPr>
          <w:color w:val="0E101A"/>
        </w:rPr>
        <w:t>n research and Interpretivism research philosophy is very useful in it</w:t>
      </w:r>
      <w:r w:rsidRPr="000D520C">
        <w:rPr>
          <w:color w:val="auto"/>
        </w:rPr>
        <w:t>.</w:t>
      </w:r>
      <w:r w:rsidRPr="000D520C">
        <w:rPr>
          <w:color w:val="auto"/>
        </w:rPr>
        <w:t>Positivism is also an effective philosophy, however, the researcher did not choose this due to its inflexibility (</w:t>
      </w:r>
      <w:r w:rsidRPr="000D520C">
        <w:rPr>
          <w:color w:val="auto"/>
          <w:sz w:val="20"/>
          <w:szCs w:val="20"/>
          <w:highlight w:val="white"/>
        </w:rPr>
        <w:t>Hogain, 2018</w:t>
      </w:r>
      <w:r w:rsidRPr="000D520C">
        <w:rPr>
          <w:color w:val="auto"/>
        </w:rPr>
        <w:t>). Moreover, Pragmatism philosophy was also suitable for th</w:t>
      </w:r>
      <w:r w:rsidRPr="000D520C">
        <w:rPr>
          <w:color w:val="auto"/>
        </w:rPr>
        <w:t xml:space="preserve">is research due to its traditional and time consuming approaches. </w:t>
      </w:r>
      <w:r w:rsidRPr="000D520C">
        <w:rPr>
          <w:color w:val="auto"/>
        </w:rPr>
        <w:t>Therefore, Interpretivism research philosophy has been utilised in this research.</w:t>
      </w:r>
    </w:p>
    <w:p w:rsidR="00A96711" w:rsidRDefault="00271D97">
      <w:r>
        <w:rPr>
          <w:b/>
        </w:rPr>
        <w:t>Saunders’ research onion</w:t>
      </w:r>
    </w:p>
    <w:p w:rsidR="00A96711" w:rsidRDefault="00A96711"/>
    <w:p w:rsidR="00A96711" w:rsidRDefault="00271D97">
      <w:r>
        <w:rPr>
          <w:noProof/>
          <w:lang w:val="ru-RU" w:eastAsia="ru-RU"/>
        </w:rPr>
        <w:drawing>
          <wp:inline distT="114300" distB="114300" distL="114300" distR="114300">
            <wp:extent cx="5943600" cy="3987800"/>
            <wp:effectExtent l="0" t="0" r="0" b="0"/>
            <wp:docPr id="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987800"/>
                    </a:xfrm>
                    <a:prstGeom prst="rect">
                      <a:avLst/>
                    </a:prstGeom>
                    <a:ln/>
                  </pic:spPr>
                </pic:pic>
              </a:graphicData>
            </a:graphic>
          </wp:inline>
        </w:drawing>
      </w:r>
    </w:p>
    <w:p w:rsidR="00A96711" w:rsidRDefault="00271D97">
      <w:pPr>
        <w:jc w:val="center"/>
      </w:pPr>
      <w:r>
        <w:rPr>
          <w:b/>
        </w:rPr>
        <w:t xml:space="preserve">Figure 2: </w:t>
      </w:r>
      <w:r>
        <w:t>Saunders’ Research Onion.</w:t>
      </w:r>
    </w:p>
    <w:p w:rsidR="00A96711" w:rsidRDefault="00271D97">
      <w:pPr>
        <w:jc w:val="center"/>
      </w:pPr>
      <w:r>
        <w:t xml:space="preserve">(Source: </w:t>
      </w:r>
      <w:r>
        <w:rPr>
          <w:highlight w:val="white"/>
        </w:rPr>
        <w:t>Melnikovas, 2018</w:t>
      </w:r>
      <w:r>
        <w:t>).</w:t>
      </w:r>
    </w:p>
    <w:p w:rsidR="00A96711" w:rsidRDefault="00271D97">
      <w:pPr>
        <w:rPr>
          <w:color w:val="0E101A"/>
        </w:rPr>
      </w:pPr>
      <w:r>
        <w:rPr>
          <w:b/>
          <w:color w:val="0E101A"/>
        </w:rPr>
        <w:t xml:space="preserve">Saunders’ </w:t>
      </w:r>
      <w:r>
        <w:rPr>
          <w:b/>
          <w:color w:val="0E101A"/>
        </w:rPr>
        <w:t>research onion</w:t>
      </w:r>
      <w:r>
        <w:rPr>
          <w:color w:val="0E101A"/>
        </w:rPr>
        <w:t xml:space="preserve"> is one of the most used frameworks of research methodology. This framework was developed by Saunders, Thornhill, and Lewis. The foundation year of this framework is 2007. This onion or framework has six layers and researchers use these layer</w:t>
      </w:r>
      <w:r>
        <w:rPr>
          <w:color w:val="0E101A"/>
        </w:rPr>
        <w:t>s from outside to inside. The six layers are philosophy, approach, choice, strategy, time horizon, and procedure or techniques. Each layer has multiple options for researchers and they have to choose from them (Melnikovas, 2018).</w:t>
      </w:r>
    </w:p>
    <w:p w:rsidR="00A96711" w:rsidRDefault="00271D97">
      <w:pPr>
        <w:rPr>
          <w:b/>
          <w:color w:val="0E101A"/>
        </w:rPr>
      </w:pPr>
      <w:r>
        <w:rPr>
          <w:b/>
          <w:color w:val="0E101A"/>
        </w:rPr>
        <w:t>Research paradigm</w:t>
      </w:r>
    </w:p>
    <w:p w:rsidR="00A96711" w:rsidRDefault="00271D97">
      <w:pPr>
        <w:rPr>
          <w:color w:val="0E101A"/>
        </w:rPr>
      </w:pPr>
      <w:r>
        <w:rPr>
          <w:color w:val="0E101A"/>
        </w:rPr>
        <w:t>The rese</w:t>
      </w:r>
      <w:r>
        <w:rPr>
          <w:color w:val="0E101A"/>
        </w:rPr>
        <w:t xml:space="preserve">arch project has focused on utilising the positivist studies paradigm which was very useful in this research. The researcher was able to test different theories through this research paradigm. This paradigm has helped the researcher in terms of developing </w:t>
      </w:r>
      <w:r>
        <w:rPr>
          <w:color w:val="0E101A"/>
        </w:rPr>
        <w:t>hypotheses. The use of this research paradigm was useful in terms of maintaining objectivity in this research. Theories have helped the researcher to understand and explain the concept of robo-advisors effectively. Another major reason behind using this pa</w:t>
      </w:r>
      <w:r>
        <w:rPr>
          <w:color w:val="0E101A"/>
        </w:rPr>
        <w:t>radigm was that it provided a structure to this research which made the overall process simple and easy (Rahi, 2017).</w:t>
      </w:r>
    </w:p>
    <w:p w:rsidR="00A96711" w:rsidRDefault="00271D97">
      <w:pPr>
        <w:rPr>
          <w:b/>
          <w:color w:val="0E101A"/>
        </w:rPr>
      </w:pPr>
      <w:r>
        <w:rPr>
          <w:b/>
          <w:color w:val="0E101A"/>
        </w:rPr>
        <w:t xml:space="preserve">Research approach </w:t>
      </w:r>
    </w:p>
    <w:p w:rsidR="00A96711" w:rsidRPr="000D520C" w:rsidRDefault="00271D97">
      <w:pPr>
        <w:rPr>
          <w:color w:val="auto"/>
        </w:rPr>
      </w:pPr>
      <w:r w:rsidRPr="000D520C">
        <w:rPr>
          <w:color w:val="auto"/>
        </w:rPr>
        <w:t xml:space="preserve">Deductive approach could also be useful in this research, however, the researcher did not choose it due to bias issues </w:t>
      </w:r>
      <w:r w:rsidRPr="000D520C">
        <w:rPr>
          <w:color w:val="auto"/>
        </w:rPr>
        <w:t xml:space="preserve">(Linkedin, 2023). In the same way, an inductive approach can also foster bias. </w:t>
      </w:r>
      <w:r w:rsidRPr="000D520C">
        <w:rPr>
          <w:color w:val="auto"/>
        </w:rPr>
        <w:t>The remaining approach is abduction which was the chosen approach. This approach helped the researcher to develop theoretical insights which improved the findings of this resear</w:t>
      </w:r>
      <w:r w:rsidRPr="000D520C">
        <w:rPr>
          <w:color w:val="auto"/>
        </w:rPr>
        <w:t>ch (Van Hulst and Visser, 2024).</w:t>
      </w:r>
    </w:p>
    <w:p w:rsidR="00A96711" w:rsidRDefault="00271D97">
      <w:pPr>
        <w:rPr>
          <w:b/>
          <w:color w:val="000000"/>
        </w:rPr>
      </w:pPr>
      <w:r>
        <w:rPr>
          <w:b/>
          <w:color w:val="000000"/>
        </w:rPr>
        <w:t>Research choice</w:t>
      </w:r>
    </w:p>
    <w:p w:rsidR="00A96711" w:rsidRDefault="00271D97">
      <w:pPr>
        <w:rPr>
          <w:color w:val="000000"/>
        </w:rPr>
      </w:pPr>
      <w:r>
        <w:rPr>
          <w:color w:val="0E101A"/>
        </w:rPr>
        <w:t>The research choice used in this research project is a qualitative research choice. Qualitative is one of the research choices that focuses on collecting and analysing non-numeric information. The researcher</w:t>
      </w:r>
      <w:r>
        <w:rPr>
          <w:color w:val="0E101A"/>
        </w:rPr>
        <w:t xml:space="preserve"> chose this choice as the secondary research method. The consideration of qualitative data has helped the researcher acquire deeper insights from real-world data. The use of this type of research approach also was useful in this research in terms of explor</w:t>
      </w:r>
      <w:r>
        <w:rPr>
          <w:color w:val="0E101A"/>
        </w:rPr>
        <w:t>ing and understanding different trends relevant to robo-advisors. The researcher was able to use different kinds of data sources which were very effective in gathering the most crucial information. Apart from these things, this research choice also provide</w:t>
      </w:r>
      <w:r>
        <w:rPr>
          <w:color w:val="0E101A"/>
        </w:rPr>
        <w:t xml:space="preserve">d a great level of flexibility in the research (Tenny </w:t>
      </w:r>
      <w:r>
        <w:rPr>
          <w:i/>
          <w:color w:val="0E101A"/>
        </w:rPr>
        <w:t xml:space="preserve">et al. </w:t>
      </w:r>
      <w:r>
        <w:rPr>
          <w:color w:val="0E101A"/>
        </w:rPr>
        <w:t>2017).</w:t>
      </w:r>
    </w:p>
    <w:p w:rsidR="00A96711" w:rsidRDefault="00271D97">
      <w:pPr>
        <w:rPr>
          <w:b/>
          <w:color w:val="0E101A"/>
        </w:rPr>
      </w:pPr>
      <w:r>
        <w:rPr>
          <w:b/>
          <w:color w:val="0E101A"/>
        </w:rPr>
        <w:t>Research strategy</w:t>
      </w:r>
    </w:p>
    <w:p w:rsidR="00A96711" w:rsidRPr="000D520C" w:rsidRDefault="00271D97">
      <w:pPr>
        <w:rPr>
          <w:color w:val="auto"/>
        </w:rPr>
      </w:pPr>
      <w:r>
        <w:rPr>
          <w:color w:val="0E101A"/>
        </w:rPr>
        <w:t>The researcher in this project has utilised a case study as a research strategy. There are several research strategies in this layer such as surveys, archival research, e</w:t>
      </w:r>
      <w:r>
        <w:rPr>
          <w:color w:val="0E101A"/>
        </w:rPr>
        <w:t>xperiments, case studies, action research, and so on. The use of case study research was helpful for the researcher to critically think about the main chosen topic. Decision-making improved in this research by using this research strategy (Roper and Millar</w:t>
      </w:r>
      <w:r>
        <w:rPr>
          <w:color w:val="0E101A"/>
        </w:rPr>
        <w:t>, 1999). The case study research strategy has also helped this research project to identify and explore realistic scenarios.</w:t>
      </w:r>
      <w:r w:rsidRPr="000D520C">
        <w:rPr>
          <w:color w:val="auto"/>
        </w:rPr>
        <w:t xml:space="preserve"> </w:t>
      </w:r>
      <w:r w:rsidRPr="000D520C">
        <w:rPr>
          <w:color w:val="auto"/>
        </w:rPr>
        <w:t>The researcher did not survey and experiment with research strategies as conducting a research through survey is costly and time co</w:t>
      </w:r>
      <w:r w:rsidRPr="000D520C">
        <w:rPr>
          <w:color w:val="auto"/>
        </w:rPr>
        <w:t>nsuming (Colostate, 2023).</w:t>
      </w:r>
    </w:p>
    <w:p w:rsidR="00A96711" w:rsidRPr="000D520C" w:rsidRDefault="00271D97">
      <w:pPr>
        <w:rPr>
          <w:b/>
          <w:color w:val="auto"/>
        </w:rPr>
      </w:pPr>
      <w:r w:rsidRPr="000D520C">
        <w:rPr>
          <w:b/>
          <w:color w:val="auto"/>
        </w:rPr>
        <w:t>Time horizon</w:t>
      </w:r>
    </w:p>
    <w:p w:rsidR="00A96711" w:rsidRDefault="00271D97">
      <w:pPr>
        <w:rPr>
          <w:color w:val="auto"/>
        </w:rPr>
      </w:pPr>
      <w:r w:rsidRPr="000D520C">
        <w:rPr>
          <w:color w:val="auto"/>
        </w:rPr>
        <w:t>Time horizon is a vital part of Saunders’ research onion which focuses on the number of times or points data is being collected in the research. There are two options such as longitudinal and Cross-sectional. Longitu</w:t>
      </w:r>
      <w:r w:rsidRPr="000D520C">
        <w:rPr>
          <w:color w:val="auto"/>
        </w:rPr>
        <w:t>dinal means collecting for a long period, while Cross-sectional collecting data only once at one point. Longitudinal studies are very costly and time-consuming. Therefore, this research has used Cross-sectional as it is less costly and time-consuming (</w:t>
      </w:r>
      <w:r w:rsidRPr="000D520C">
        <w:rPr>
          <w:color w:val="auto"/>
          <w:highlight w:val="white"/>
        </w:rPr>
        <w:t>Meln</w:t>
      </w:r>
      <w:r w:rsidRPr="000D520C">
        <w:rPr>
          <w:color w:val="auto"/>
          <w:highlight w:val="white"/>
        </w:rPr>
        <w:t>ikovas, 2018</w:t>
      </w:r>
      <w:r w:rsidRPr="000D520C">
        <w:rPr>
          <w:color w:val="auto"/>
        </w:rPr>
        <w:t>).</w:t>
      </w:r>
    </w:p>
    <w:p w:rsidR="00AE0724" w:rsidRPr="000D520C" w:rsidRDefault="00AE0724">
      <w:pPr>
        <w:rPr>
          <w:color w:val="auto"/>
        </w:rPr>
      </w:pPr>
    </w:p>
    <w:p w:rsidR="00A96711" w:rsidRDefault="00A96711">
      <w:pPr>
        <w:shd w:val="clear" w:color="auto" w:fill="auto"/>
        <w:rPr>
          <w:rFonts w:ascii="Times New Roman" w:eastAsia="Times New Roman" w:hAnsi="Times New Roman" w:cs="Times New Roman"/>
          <w:b/>
          <w:color w:val="000000"/>
          <w:sz w:val="24"/>
          <w:szCs w:val="24"/>
        </w:rPr>
      </w:pPr>
    </w:p>
    <w:sdt>
      <w:sdtPr>
        <w:tag w:val="goog_rdk_13"/>
        <w:id w:val="1107388006"/>
        <w:lock w:val="contentLocked"/>
      </w:sdtPr>
      <w:sdtContent>
        <w:tbl>
          <w:tblPr>
            <w:tblStyle w:val="a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291"/>
            <w:gridCol w:w="787"/>
            <w:gridCol w:w="787"/>
            <w:gridCol w:w="843"/>
            <w:gridCol w:w="787"/>
            <w:gridCol w:w="759"/>
            <w:gridCol w:w="773"/>
            <w:gridCol w:w="759"/>
            <w:gridCol w:w="787"/>
            <w:gridCol w:w="787"/>
          </w:tblGrid>
          <w:tr w:rsidR="00A96711">
            <w:tc>
              <w:tcPr>
                <w:tcW w:w="2291" w:type="dxa"/>
                <w:shd w:val="clear" w:color="auto" w:fill="auto"/>
                <w:tcMar>
                  <w:top w:w="100" w:type="dxa"/>
                  <w:left w:w="100" w:type="dxa"/>
                  <w:bottom w:w="100" w:type="dxa"/>
                  <w:right w:w="100" w:type="dxa"/>
                </w:tcMar>
              </w:tcPr>
              <w:p w:rsidR="00A96711" w:rsidRDefault="00271D97">
                <w:pPr>
                  <w:spacing w:line="240" w:lineRule="auto"/>
                  <w:rPr>
                    <w:b/>
                  </w:rPr>
                </w:pPr>
                <w:r>
                  <w:rPr>
                    <w:b/>
                  </w:rPr>
                  <w:t>Task</w:t>
                </w:r>
              </w:p>
            </w:tc>
            <w:tc>
              <w:tcPr>
                <w:tcW w:w="786" w:type="dxa"/>
                <w:shd w:val="clear" w:color="auto" w:fill="auto"/>
                <w:tcMar>
                  <w:top w:w="100" w:type="dxa"/>
                  <w:left w:w="100" w:type="dxa"/>
                  <w:bottom w:w="100" w:type="dxa"/>
                  <w:right w:w="100" w:type="dxa"/>
                </w:tcMar>
              </w:tcPr>
              <w:p w:rsidR="00A96711" w:rsidRDefault="00271D97">
                <w:pPr>
                  <w:spacing w:line="240" w:lineRule="auto"/>
                  <w:rPr>
                    <w:b/>
                  </w:rPr>
                </w:pPr>
                <w:r>
                  <w:rPr>
                    <w:b/>
                  </w:rPr>
                  <w:t>Week 1</w:t>
                </w:r>
              </w:p>
            </w:tc>
            <w:tc>
              <w:tcPr>
                <w:tcW w:w="786" w:type="dxa"/>
                <w:shd w:val="clear" w:color="auto" w:fill="auto"/>
                <w:tcMar>
                  <w:top w:w="100" w:type="dxa"/>
                  <w:left w:w="100" w:type="dxa"/>
                  <w:bottom w:w="100" w:type="dxa"/>
                  <w:right w:w="100" w:type="dxa"/>
                </w:tcMar>
              </w:tcPr>
              <w:p w:rsidR="00A96711" w:rsidRDefault="00271D97">
                <w:pPr>
                  <w:spacing w:line="240" w:lineRule="auto"/>
                  <w:rPr>
                    <w:b/>
                  </w:rPr>
                </w:pPr>
                <w:r>
                  <w:rPr>
                    <w:b/>
                  </w:rPr>
                  <w:t>Week 2</w:t>
                </w:r>
              </w:p>
            </w:tc>
            <w:tc>
              <w:tcPr>
                <w:tcW w:w="842" w:type="dxa"/>
                <w:shd w:val="clear" w:color="auto" w:fill="auto"/>
                <w:tcMar>
                  <w:top w:w="100" w:type="dxa"/>
                  <w:left w:w="100" w:type="dxa"/>
                  <w:bottom w:w="100" w:type="dxa"/>
                  <w:right w:w="100" w:type="dxa"/>
                </w:tcMar>
              </w:tcPr>
              <w:p w:rsidR="00A96711" w:rsidRDefault="00271D97">
                <w:pPr>
                  <w:spacing w:line="240" w:lineRule="auto"/>
                  <w:rPr>
                    <w:b/>
                  </w:rPr>
                </w:pPr>
                <w:r>
                  <w:rPr>
                    <w:b/>
                  </w:rPr>
                  <w:t>Week 3</w:t>
                </w:r>
              </w:p>
            </w:tc>
            <w:tc>
              <w:tcPr>
                <w:tcW w:w="786" w:type="dxa"/>
                <w:shd w:val="clear" w:color="auto" w:fill="auto"/>
                <w:tcMar>
                  <w:top w:w="100" w:type="dxa"/>
                  <w:left w:w="100" w:type="dxa"/>
                  <w:bottom w:w="100" w:type="dxa"/>
                  <w:right w:w="100" w:type="dxa"/>
                </w:tcMar>
              </w:tcPr>
              <w:p w:rsidR="00A96711" w:rsidRDefault="00271D97">
                <w:pPr>
                  <w:spacing w:line="240" w:lineRule="auto"/>
                  <w:rPr>
                    <w:b/>
                  </w:rPr>
                </w:pPr>
                <w:r>
                  <w:rPr>
                    <w:b/>
                  </w:rPr>
                  <w:t>Week 4</w:t>
                </w:r>
              </w:p>
            </w:tc>
            <w:tc>
              <w:tcPr>
                <w:tcW w:w="759" w:type="dxa"/>
                <w:shd w:val="clear" w:color="auto" w:fill="auto"/>
                <w:tcMar>
                  <w:top w:w="100" w:type="dxa"/>
                  <w:left w:w="100" w:type="dxa"/>
                  <w:bottom w:w="100" w:type="dxa"/>
                  <w:right w:w="100" w:type="dxa"/>
                </w:tcMar>
              </w:tcPr>
              <w:p w:rsidR="00A96711" w:rsidRDefault="00271D97">
                <w:pPr>
                  <w:spacing w:line="240" w:lineRule="auto"/>
                  <w:rPr>
                    <w:b/>
                  </w:rPr>
                </w:pPr>
                <w:r>
                  <w:rPr>
                    <w:b/>
                  </w:rPr>
                  <w:t>Week 5</w:t>
                </w:r>
              </w:p>
            </w:tc>
            <w:tc>
              <w:tcPr>
                <w:tcW w:w="773" w:type="dxa"/>
                <w:shd w:val="clear" w:color="auto" w:fill="auto"/>
                <w:tcMar>
                  <w:top w:w="100" w:type="dxa"/>
                  <w:left w:w="100" w:type="dxa"/>
                  <w:bottom w:w="100" w:type="dxa"/>
                  <w:right w:w="100" w:type="dxa"/>
                </w:tcMar>
              </w:tcPr>
              <w:p w:rsidR="00A96711" w:rsidRDefault="00271D97">
                <w:pPr>
                  <w:spacing w:line="240" w:lineRule="auto"/>
                  <w:rPr>
                    <w:b/>
                  </w:rPr>
                </w:pPr>
                <w:r>
                  <w:rPr>
                    <w:b/>
                  </w:rPr>
                  <w:t>Week 6</w:t>
                </w:r>
              </w:p>
            </w:tc>
            <w:tc>
              <w:tcPr>
                <w:tcW w:w="759" w:type="dxa"/>
                <w:shd w:val="clear" w:color="auto" w:fill="auto"/>
                <w:tcMar>
                  <w:top w:w="100" w:type="dxa"/>
                  <w:left w:w="100" w:type="dxa"/>
                  <w:bottom w:w="100" w:type="dxa"/>
                  <w:right w:w="100" w:type="dxa"/>
                </w:tcMar>
              </w:tcPr>
              <w:p w:rsidR="00A96711" w:rsidRDefault="00271D97">
                <w:pPr>
                  <w:spacing w:line="240" w:lineRule="auto"/>
                  <w:rPr>
                    <w:b/>
                  </w:rPr>
                </w:pPr>
                <w:r>
                  <w:rPr>
                    <w:b/>
                  </w:rPr>
                  <w:t>Week 7</w:t>
                </w:r>
              </w:p>
            </w:tc>
            <w:tc>
              <w:tcPr>
                <w:tcW w:w="786" w:type="dxa"/>
                <w:shd w:val="clear" w:color="auto" w:fill="auto"/>
                <w:tcMar>
                  <w:top w:w="100" w:type="dxa"/>
                  <w:left w:w="100" w:type="dxa"/>
                  <w:bottom w:w="100" w:type="dxa"/>
                  <w:right w:w="100" w:type="dxa"/>
                </w:tcMar>
              </w:tcPr>
              <w:p w:rsidR="00A96711" w:rsidRDefault="00271D97">
                <w:pPr>
                  <w:spacing w:line="240" w:lineRule="auto"/>
                  <w:rPr>
                    <w:b/>
                  </w:rPr>
                </w:pPr>
                <w:r>
                  <w:rPr>
                    <w:b/>
                  </w:rPr>
                  <w:t>Week 8</w:t>
                </w:r>
              </w:p>
            </w:tc>
            <w:tc>
              <w:tcPr>
                <w:tcW w:w="786" w:type="dxa"/>
                <w:shd w:val="clear" w:color="auto" w:fill="auto"/>
                <w:tcMar>
                  <w:top w:w="100" w:type="dxa"/>
                  <w:left w:w="100" w:type="dxa"/>
                  <w:bottom w:w="100" w:type="dxa"/>
                  <w:right w:w="100" w:type="dxa"/>
                </w:tcMar>
              </w:tcPr>
              <w:p w:rsidR="00A96711" w:rsidRDefault="00271D97">
                <w:pPr>
                  <w:spacing w:line="240" w:lineRule="auto"/>
                  <w:rPr>
                    <w:b/>
                  </w:rPr>
                </w:pPr>
                <w:r>
                  <w:rPr>
                    <w:b/>
                  </w:rPr>
                  <w:t>Week 9</w:t>
                </w:r>
              </w:p>
            </w:tc>
          </w:tr>
          <w:tr w:rsidR="00A96711">
            <w:tc>
              <w:tcPr>
                <w:tcW w:w="2291" w:type="dxa"/>
                <w:shd w:val="clear" w:color="auto" w:fill="auto"/>
                <w:tcMar>
                  <w:top w:w="100" w:type="dxa"/>
                  <w:left w:w="100" w:type="dxa"/>
                  <w:bottom w:w="100" w:type="dxa"/>
                  <w:right w:w="100" w:type="dxa"/>
                </w:tcMar>
              </w:tcPr>
              <w:p w:rsidR="00A96711" w:rsidRDefault="00271D97">
                <w:pPr>
                  <w:spacing w:line="240" w:lineRule="auto"/>
                  <w:rPr>
                    <w:b/>
                  </w:rPr>
                </w:pPr>
                <w:r>
                  <w:rPr>
                    <w:b/>
                  </w:rPr>
                  <w:t>Introduction and background</w:t>
                </w:r>
              </w:p>
            </w:tc>
            <w:tc>
              <w:tcPr>
                <w:tcW w:w="786" w:type="dxa"/>
                <w:shd w:val="clear" w:color="auto" w:fill="980000"/>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842"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73"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r>
          <w:tr w:rsidR="00A96711">
            <w:tc>
              <w:tcPr>
                <w:tcW w:w="2291" w:type="dxa"/>
                <w:shd w:val="clear" w:color="auto" w:fill="auto"/>
                <w:tcMar>
                  <w:top w:w="100" w:type="dxa"/>
                  <w:left w:w="100" w:type="dxa"/>
                  <w:bottom w:w="100" w:type="dxa"/>
                  <w:right w:w="100" w:type="dxa"/>
                </w:tcMar>
              </w:tcPr>
              <w:p w:rsidR="00A96711" w:rsidRDefault="00271D97">
                <w:pPr>
                  <w:spacing w:line="240" w:lineRule="auto"/>
                  <w:rPr>
                    <w:b/>
                  </w:rPr>
                </w:pPr>
                <w:r>
                  <w:rPr>
                    <w:b/>
                  </w:rPr>
                  <w:t>Aim and objectives</w:t>
                </w: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86" w:type="dxa"/>
                <w:shd w:val="clear" w:color="auto" w:fill="8E7CC3"/>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842"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73"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b/>
                    <w:color w:val="000000"/>
                    <w:sz w:val="24"/>
                    <w:szCs w:val="24"/>
                  </w:rPr>
                </w:pPr>
              </w:p>
            </w:tc>
          </w:tr>
          <w:tr w:rsidR="00A96711">
            <w:tc>
              <w:tcPr>
                <w:tcW w:w="2291" w:type="dxa"/>
                <w:shd w:val="clear" w:color="auto" w:fill="auto"/>
                <w:tcMar>
                  <w:top w:w="100" w:type="dxa"/>
                  <w:left w:w="100" w:type="dxa"/>
                  <w:bottom w:w="100" w:type="dxa"/>
                  <w:right w:w="100" w:type="dxa"/>
                </w:tcMar>
              </w:tcPr>
              <w:p w:rsidR="00A96711" w:rsidRDefault="00271D97">
                <w:pPr>
                  <w:spacing w:line="240" w:lineRule="auto"/>
                  <w:rPr>
                    <w:b/>
                  </w:rPr>
                </w:pPr>
                <w:r>
                  <w:rPr>
                    <w:b/>
                  </w:rPr>
                  <w:t>Literature review</w:t>
                </w: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842" w:type="dxa"/>
                <w:shd w:val="clear" w:color="auto" w:fill="E06666"/>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73"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r>
          <w:tr w:rsidR="00A96711">
            <w:tc>
              <w:tcPr>
                <w:tcW w:w="2291" w:type="dxa"/>
                <w:shd w:val="clear" w:color="auto" w:fill="auto"/>
                <w:tcMar>
                  <w:top w:w="100" w:type="dxa"/>
                  <w:left w:w="100" w:type="dxa"/>
                  <w:bottom w:w="100" w:type="dxa"/>
                  <w:right w:w="100" w:type="dxa"/>
                </w:tcMar>
              </w:tcPr>
              <w:p w:rsidR="00A96711" w:rsidRDefault="00271D97">
                <w:pPr>
                  <w:spacing w:line="240" w:lineRule="auto"/>
                  <w:rPr>
                    <w:b/>
                  </w:rPr>
                </w:pPr>
                <w:r>
                  <w:rPr>
                    <w:b/>
                  </w:rPr>
                  <w:t xml:space="preserve">Methodology </w:t>
                </w: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842"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9900FF"/>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73"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r>
          <w:tr w:rsidR="00A96711">
            <w:tc>
              <w:tcPr>
                <w:tcW w:w="2291" w:type="dxa"/>
                <w:shd w:val="clear" w:color="auto" w:fill="auto"/>
                <w:tcMar>
                  <w:top w:w="100" w:type="dxa"/>
                  <w:left w:w="100" w:type="dxa"/>
                  <w:bottom w:w="100" w:type="dxa"/>
                  <w:right w:w="100" w:type="dxa"/>
                </w:tcMar>
              </w:tcPr>
              <w:p w:rsidR="00A96711" w:rsidRDefault="00271D97">
                <w:pPr>
                  <w:spacing w:line="240" w:lineRule="auto"/>
                  <w:rPr>
                    <w:b/>
                  </w:rPr>
                </w:pPr>
                <w:r>
                  <w:rPr>
                    <w:b/>
                  </w:rPr>
                  <w:t>Data collection</w:t>
                </w: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842"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38761D"/>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73" w:type="dxa"/>
                <w:shd w:val="clear" w:color="auto" w:fill="FFFFFF"/>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r>
          <w:tr w:rsidR="00A96711">
            <w:tc>
              <w:tcPr>
                <w:tcW w:w="2291" w:type="dxa"/>
                <w:shd w:val="clear" w:color="auto" w:fill="auto"/>
                <w:tcMar>
                  <w:top w:w="100" w:type="dxa"/>
                  <w:left w:w="100" w:type="dxa"/>
                  <w:bottom w:w="100" w:type="dxa"/>
                  <w:right w:w="100" w:type="dxa"/>
                </w:tcMar>
              </w:tcPr>
              <w:p w:rsidR="00A96711" w:rsidRDefault="00271D97">
                <w:pPr>
                  <w:spacing w:line="240" w:lineRule="auto"/>
                  <w:rPr>
                    <w:b/>
                  </w:rPr>
                </w:pPr>
                <w:r>
                  <w:rPr>
                    <w:b/>
                  </w:rPr>
                  <w:t>Analysis and discussion</w:t>
                </w: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842"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73" w:type="dxa"/>
                <w:shd w:val="clear" w:color="auto" w:fill="FFFF00"/>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FF9900"/>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r>
          <w:tr w:rsidR="00A96711">
            <w:tc>
              <w:tcPr>
                <w:tcW w:w="2291" w:type="dxa"/>
                <w:shd w:val="clear" w:color="auto" w:fill="auto"/>
                <w:tcMar>
                  <w:top w:w="100" w:type="dxa"/>
                  <w:left w:w="100" w:type="dxa"/>
                  <w:bottom w:w="100" w:type="dxa"/>
                  <w:right w:w="100" w:type="dxa"/>
                </w:tcMar>
              </w:tcPr>
              <w:p w:rsidR="00A96711" w:rsidRDefault="00271D97">
                <w:pPr>
                  <w:spacing w:line="240" w:lineRule="auto"/>
                  <w:rPr>
                    <w:b/>
                  </w:rPr>
                </w:pPr>
                <w:r>
                  <w:rPr>
                    <w:b/>
                  </w:rPr>
                  <w:t>Conclusion and recommendations</w:t>
                </w: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842"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73"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00FF00"/>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FFFFFF"/>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r>
          <w:tr w:rsidR="00A96711">
            <w:tc>
              <w:tcPr>
                <w:tcW w:w="2291" w:type="dxa"/>
                <w:shd w:val="clear" w:color="auto" w:fill="auto"/>
                <w:tcMar>
                  <w:top w:w="100" w:type="dxa"/>
                  <w:left w:w="100" w:type="dxa"/>
                  <w:bottom w:w="100" w:type="dxa"/>
                  <w:right w:w="100" w:type="dxa"/>
                </w:tcMar>
              </w:tcPr>
              <w:p w:rsidR="00A96711" w:rsidRDefault="00271D97">
                <w:pPr>
                  <w:spacing w:line="240" w:lineRule="auto"/>
                  <w:rPr>
                    <w:b/>
                  </w:rPr>
                </w:pPr>
                <w:r>
                  <w:rPr>
                    <w:b/>
                  </w:rPr>
                  <w:t xml:space="preserve">Submission </w:t>
                </w: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842"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73"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59" w:type="dxa"/>
                <w:shd w:val="clear" w:color="auto" w:fill="auto"/>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FFFFFF"/>
                <w:tcMar>
                  <w:top w:w="100" w:type="dxa"/>
                  <w:left w:w="100" w:type="dxa"/>
                  <w:bottom w:w="100" w:type="dxa"/>
                  <w:right w:w="100" w:type="dxa"/>
                </w:tcMar>
              </w:tcPr>
              <w:p w:rsidR="00A96711" w:rsidRDefault="00A96711">
                <w:pPr>
                  <w:widowControl w:val="0"/>
                  <w:shd w:val="clear" w:color="auto" w:fill="auto"/>
                  <w:rPr>
                    <w:rFonts w:ascii="Times New Roman" w:eastAsia="Times New Roman" w:hAnsi="Times New Roman" w:cs="Times New Roman"/>
                    <w:color w:val="000000"/>
                    <w:sz w:val="24"/>
                    <w:szCs w:val="24"/>
                  </w:rPr>
                </w:pPr>
              </w:p>
            </w:tc>
            <w:tc>
              <w:tcPr>
                <w:tcW w:w="786" w:type="dxa"/>
                <w:shd w:val="clear" w:color="auto" w:fill="FF0000"/>
                <w:tcMar>
                  <w:top w:w="100" w:type="dxa"/>
                  <w:left w:w="100" w:type="dxa"/>
                  <w:bottom w:w="100" w:type="dxa"/>
                  <w:right w:w="100" w:type="dxa"/>
                </w:tcMar>
              </w:tcPr>
              <w:p w:rsidR="00A96711" w:rsidRDefault="00B05F9D">
                <w:pPr>
                  <w:widowControl w:val="0"/>
                  <w:shd w:val="clear" w:color="auto" w:fill="auto"/>
                  <w:rPr>
                    <w:rFonts w:ascii="Times New Roman" w:eastAsia="Times New Roman" w:hAnsi="Times New Roman" w:cs="Times New Roman"/>
                    <w:color w:val="000000"/>
                    <w:sz w:val="24"/>
                    <w:szCs w:val="24"/>
                  </w:rPr>
                </w:pPr>
              </w:p>
            </w:tc>
          </w:tr>
        </w:tbl>
      </w:sdtContent>
    </w:sdt>
    <w:p w:rsidR="00A96711" w:rsidRDefault="00A96711">
      <w:pPr>
        <w:shd w:val="clear" w:color="auto" w:fill="auto"/>
        <w:spacing w:line="276" w:lineRule="auto"/>
        <w:rPr>
          <w:color w:val="4A86E8"/>
        </w:rPr>
      </w:pPr>
    </w:p>
    <w:p w:rsidR="00A96711" w:rsidRDefault="00271D97">
      <w:pPr>
        <w:rPr>
          <w:b/>
          <w:color w:val="0E101A"/>
        </w:rPr>
      </w:pPr>
      <w:r>
        <w:rPr>
          <w:b/>
          <w:color w:val="0E101A"/>
        </w:rPr>
        <w:t>Data collection method</w:t>
      </w:r>
    </w:p>
    <w:p w:rsidR="00A96711" w:rsidRPr="000D520C" w:rsidRDefault="00271D97">
      <w:pPr>
        <w:rPr>
          <w:color w:val="auto"/>
        </w:rPr>
      </w:pPr>
      <w:r w:rsidRPr="000D520C">
        <w:rPr>
          <w:color w:val="auto"/>
        </w:rPr>
        <w:t>The data collection method which has been used is secondary data collection. In this data collection method, the researcher has collected and used only existing</w:t>
      </w:r>
      <w:r w:rsidRPr="000D520C">
        <w:rPr>
          <w:color w:val="auto"/>
        </w:rPr>
        <w:t xml:space="preserve"> information. Choosing this data collection method has saved time as well as money in this project. Some examples of secondary data are market reports, journals, newspapers, and so on (Corti, 2018). This research has collected data from tables and charts.</w:t>
      </w:r>
    </w:p>
    <w:p w:rsidR="00A96711" w:rsidRDefault="00271D97">
      <w:pPr>
        <w:rPr>
          <w:b/>
          <w:color w:val="0E101A"/>
        </w:rPr>
      </w:pPr>
      <w:r>
        <w:rPr>
          <w:b/>
          <w:color w:val="0E101A"/>
        </w:rPr>
        <w:t>Data sourced</w:t>
      </w:r>
    </w:p>
    <w:p w:rsidR="00A96711" w:rsidRDefault="00271D97">
      <w:pPr>
        <w:rPr>
          <w:color w:val="0E101A"/>
        </w:rPr>
      </w:pPr>
      <w:r>
        <w:rPr>
          <w:color w:val="0E101A"/>
        </w:rPr>
        <w:t xml:space="preserve">The data collection process of the researcher was simple as the researcher collected data from several different secondary data sources. In this process, the researcher has mainly focused on accessing data sources by using Google and Google Scholar. Apart </w:t>
      </w:r>
      <w:r>
        <w:rPr>
          <w:color w:val="0E101A"/>
        </w:rPr>
        <w:t xml:space="preserve">from this, the researcher has also used some books. This research project has used several newspapers, market reports, journals, and so on. The research has also used industry reports to understand the current trends in the industry. Information published </w:t>
      </w:r>
      <w:r>
        <w:rPr>
          <w:color w:val="0E101A"/>
        </w:rPr>
        <w:t xml:space="preserve">by government bodies was also considered in this research. </w:t>
      </w:r>
    </w:p>
    <w:p w:rsidR="00A96711" w:rsidRDefault="00271D97">
      <w:pPr>
        <w:rPr>
          <w:b/>
          <w:color w:val="0E101A"/>
        </w:rPr>
      </w:pPr>
      <w:r>
        <w:rPr>
          <w:b/>
          <w:color w:val="0E101A"/>
        </w:rPr>
        <w:t>Data analysis</w:t>
      </w:r>
    </w:p>
    <w:p w:rsidR="00A96711" w:rsidRPr="000D520C" w:rsidRDefault="00271D97">
      <w:pPr>
        <w:rPr>
          <w:color w:val="auto"/>
        </w:rPr>
      </w:pPr>
      <w:r>
        <w:rPr>
          <w:color w:val="0E101A"/>
        </w:rPr>
        <w:t>Thematic analysis is one of the most useful data analysis methods which is mainly used in analysing qualitative data. In the use of this data analysis method, the researcher has main</w:t>
      </w:r>
      <w:r>
        <w:rPr>
          <w:color w:val="0E101A"/>
        </w:rPr>
        <w:t>ly focused on three stages such as data extraction, coding, and synthesis. In the data extraction stage, the researcher has extracted and organised the collected data. During the coding stage, the researcher has coded the extracted data into a searchable f</w:t>
      </w:r>
      <w:r>
        <w:rPr>
          <w:color w:val="0E101A"/>
        </w:rPr>
        <w:t xml:space="preserve">orm. The last stage has helped the researcher in terms of synthesising the gathered information (Neuendorf, 2018). </w:t>
      </w:r>
      <w:r w:rsidRPr="000D520C">
        <w:rPr>
          <w:color w:val="auto"/>
        </w:rPr>
        <w:t>Data has been analysed by using charts which enhanced this research project.</w:t>
      </w:r>
    </w:p>
    <w:p w:rsidR="00A96711" w:rsidRDefault="00271D97">
      <w:pPr>
        <w:rPr>
          <w:b/>
          <w:color w:val="0E101A"/>
        </w:rPr>
      </w:pPr>
      <w:r>
        <w:rPr>
          <w:b/>
          <w:color w:val="0E101A"/>
        </w:rPr>
        <w:t>Ethical considerations</w:t>
      </w:r>
    </w:p>
    <w:p w:rsidR="00A96711" w:rsidRDefault="00271D97">
      <w:pPr>
        <w:rPr>
          <w:color w:val="0E101A"/>
        </w:rPr>
      </w:pPr>
      <w:r>
        <w:rPr>
          <w:color w:val="0E101A"/>
        </w:rPr>
        <w:t>This research project has encountered som</w:t>
      </w:r>
      <w:r>
        <w:rPr>
          <w:color w:val="0E101A"/>
        </w:rPr>
        <w:t xml:space="preserve">e ethical issues where the researcher was responsible for considering ethical considerations to avoid them. The researcher has taken consent from the original data owners which was helpful to avoid ethical issues. Moreover, the researcher has also managed </w:t>
      </w:r>
      <w:r>
        <w:rPr>
          <w:color w:val="0E101A"/>
        </w:rPr>
        <w:t>sensitive information effectively which was useful to avoid data privacy ethical issues. The researcher also has focused on preventing bias in this research. The gathered information is used in an ethical way and the researcher did not misuse the collected</w:t>
      </w:r>
      <w:r>
        <w:rPr>
          <w:color w:val="0E101A"/>
        </w:rPr>
        <w:t xml:space="preserve"> data. As a study conducted by Abed, (2015), maintaining ethics in research is crucial. </w:t>
      </w:r>
    </w:p>
    <w:p w:rsidR="00A96711" w:rsidRDefault="00271D97">
      <w:pPr>
        <w:rPr>
          <w:b/>
          <w:color w:val="0E101A"/>
        </w:rPr>
      </w:pPr>
      <w:r>
        <w:rPr>
          <w:b/>
          <w:color w:val="0E101A"/>
        </w:rPr>
        <w:t xml:space="preserve">Summary </w:t>
      </w:r>
    </w:p>
    <w:p w:rsidR="00A96711" w:rsidRDefault="00271D97">
      <w:r>
        <w:rPr>
          <w:color w:val="0E101A"/>
        </w:rPr>
        <w:t>When summarising the overall methodology section then this part has evaluated the effectiveness of the used research techniques and strategies. This section h</w:t>
      </w:r>
      <w:r>
        <w:rPr>
          <w:color w:val="0E101A"/>
        </w:rPr>
        <w:t>as introduced all the techniques and strategies of data collection used in this research project. The methodology was developed and shaped by the researcher by using Saunders’ research onion. The researcher has used secondary data collection and the qualit</w:t>
      </w:r>
      <w:r>
        <w:rPr>
          <w:color w:val="0E101A"/>
        </w:rPr>
        <w:t>ative research approach. A case study was used as a research strategy. The types of data sources used in this research have also been described. The endpoint has been discussing ethical considerations undertaken in this research project.</w:t>
      </w:r>
    </w:p>
    <w:p w:rsidR="00A96711" w:rsidRDefault="00271D97">
      <w:pPr>
        <w:spacing w:line="276" w:lineRule="auto"/>
      </w:pPr>
      <w:r>
        <w:br w:type="page"/>
      </w:r>
    </w:p>
    <w:p w:rsidR="00A96711" w:rsidRDefault="00271D97">
      <w:pPr>
        <w:pStyle w:val="1"/>
      </w:pPr>
      <w:bookmarkStart w:id="5" w:name="_heading=h.3rdcrjn" w:colFirst="0" w:colLast="0"/>
      <w:bookmarkEnd w:id="5"/>
      <w:r>
        <w:t>Analysis of find</w:t>
      </w:r>
      <w:r>
        <w:t xml:space="preserve">ings/results/discussion </w:t>
      </w:r>
    </w:p>
    <w:p w:rsidR="00A96711" w:rsidRDefault="00271D97">
      <w:pPr>
        <w:rPr>
          <w:b/>
        </w:rPr>
      </w:pPr>
      <w:r>
        <w:rPr>
          <w:b/>
        </w:rPr>
        <w:t xml:space="preserve">Introduction: </w:t>
      </w:r>
    </w:p>
    <w:p w:rsidR="00A96711" w:rsidRDefault="00271D97">
      <w:r>
        <w:t>This observation will provide details about the usage of the robo-advisors of the Fintech services. It will provide details of some of the benefits that companies would receive from the use of the robo-advisors in th</w:t>
      </w:r>
      <w:r>
        <w:t>e Fintech form of software in the financial services of operations. It will consist of details of some of the problems that will be highlighted with the use of robo-advisor technology in companies' financial services. It will provide the details of the cus</w:t>
      </w:r>
      <w:r>
        <w:t xml:space="preserve">tomer services related to the usage of the robo-advisors in Fintech. It will highlight the details of the competitiveness impacting the process of the adoption of the robo-advisors Fintech. </w:t>
      </w:r>
    </w:p>
    <w:p w:rsidR="00A96711" w:rsidRDefault="00A96711">
      <w:pPr>
        <w:rPr>
          <w:rFonts w:ascii="Times New Roman" w:eastAsia="Times New Roman" w:hAnsi="Times New Roman" w:cs="Times New Roman"/>
          <w:b/>
          <w:color w:val="FF0000"/>
          <w:sz w:val="24"/>
          <w:szCs w:val="24"/>
        </w:rPr>
      </w:pPr>
    </w:p>
    <w:p w:rsidR="00A96711" w:rsidRDefault="00271D97">
      <w:pPr>
        <w:rPr>
          <w:rFonts w:ascii="Times New Roman" w:eastAsia="Times New Roman" w:hAnsi="Times New Roman" w:cs="Times New Roman"/>
          <w:b/>
          <w:color w:val="FF0000"/>
          <w:sz w:val="24"/>
          <w:szCs w:val="24"/>
        </w:rPr>
      </w:pPr>
      <w:r>
        <w:rPr>
          <w:rFonts w:ascii="Times New Roman" w:eastAsia="Times New Roman" w:hAnsi="Times New Roman" w:cs="Times New Roman"/>
          <w:b/>
          <w:noProof/>
          <w:color w:val="FF0000"/>
          <w:sz w:val="24"/>
          <w:szCs w:val="24"/>
          <w:lang w:val="ru-RU" w:eastAsia="ru-RU"/>
        </w:rPr>
        <w:drawing>
          <wp:inline distT="114300" distB="114300" distL="114300" distR="114300">
            <wp:extent cx="5943600" cy="3911600"/>
            <wp:effectExtent l="12700" t="12700" r="12700" b="12700"/>
            <wp:docPr id="2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911600"/>
                    </a:xfrm>
                    <a:prstGeom prst="rect">
                      <a:avLst/>
                    </a:prstGeom>
                    <a:ln w="12700">
                      <a:solidFill>
                        <a:srgbClr val="000000"/>
                      </a:solidFill>
                      <a:prstDash val="solid"/>
                    </a:ln>
                  </pic:spPr>
                </pic:pic>
              </a:graphicData>
            </a:graphic>
          </wp:inline>
        </w:drawing>
      </w:r>
    </w:p>
    <w:p w:rsidR="00A96711" w:rsidRDefault="00271D97">
      <w:pPr>
        <w:jc w:val="center"/>
      </w:pPr>
      <w:r>
        <w:rPr>
          <w:b/>
        </w:rPr>
        <w:t xml:space="preserve">Figure 3: </w:t>
      </w:r>
      <w:r>
        <w:t>Asset management in the UK.</w:t>
      </w:r>
    </w:p>
    <w:p w:rsidR="00A96711" w:rsidRDefault="00271D97">
      <w:pPr>
        <w:jc w:val="center"/>
      </w:pPr>
      <w:r>
        <w:t>(Source: Statista, 2024)</w:t>
      </w:r>
      <w:r>
        <w:t>.</w:t>
      </w:r>
    </w:p>
    <w:p w:rsidR="00A96711" w:rsidRDefault="00271D97">
      <w:r>
        <w:t xml:space="preserve">In the above figure is highlighted the information about the asset management of the company in an effective way. It highlighted the details of the estimation in the year 2028 for the growth of robot technology in Fintech. </w:t>
      </w:r>
    </w:p>
    <w:p w:rsidR="00A96711" w:rsidRDefault="00271D97">
      <w:pPr>
        <w:rPr>
          <w:b/>
        </w:rPr>
      </w:pPr>
      <w:r>
        <w:rPr>
          <w:b/>
        </w:rPr>
        <w:t>Theme 1: Cost-effectiveness is</w:t>
      </w:r>
      <w:r>
        <w:rPr>
          <w:b/>
        </w:rPr>
        <w:t xml:space="preserve"> a benefit  achieved from robo-advisors</w:t>
      </w:r>
    </w:p>
    <w:p w:rsidR="00A96711" w:rsidRDefault="00271D97">
      <w:r>
        <w:t>The form of the robo-advisors in Fintech is the inexpensive part of the alternative as compared to the traditional method of the financial advisor. It charges a low amount for portfolio management and fees are also l</w:t>
      </w:r>
      <w:r>
        <w:t xml:space="preserve">ess for the operations of the work (Matellio, 2024). In the robo-advisor is carrying the project for the reaching of the 26.230 in the year 2024. The annual growth in the CAGR of the usage of the robo-advisors is resulting of 6.45% and the total amount of </w:t>
      </w:r>
      <w:r>
        <w:t>the projection is recording 33,680 in the year 2028. The robo-advisors user in the UK is expected to increase and it is recording 197.000 k by 2028.  The robo-advisors amounted to the expected 135.20k in the year 2024. The global comparison of the perspect</w:t>
      </w:r>
      <w:r>
        <w:t xml:space="preserve">ive in the robo-advisors for the highest asset can be reached with the 1459,000 million. The growth of robo-advisorss in the operations of the work has reached 31.33% in the market of the UK. The valuation of the asset management is carrying 26230 million </w:t>
      </w:r>
      <w:r>
        <w:t xml:space="preserve">which is important for the growth and development of the economy (Statista, 2024). </w:t>
      </w:r>
    </w:p>
    <w:p w:rsidR="00A96711" w:rsidRDefault="00271D97">
      <w:pPr>
        <w:rPr>
          <w:b/>
        </w:rPr>
      </w:pPr>
      <w:r>
        <w:rPr>
          <w:b/>
        </w:rPr>
        <w:t>Theme 2: Scalability is another benefit</w:t>
      </w:r>
    </w:p>
    <w:p w:rsidR="00A96711" w:rsidRDefault="00271D97">
      <w:r>
        <w:t>The robo-advisors in the Fintech services can allow the company to scale the management of the investment services efficiently witho</w:t>
      </w:r>
      <w:r>
        <w:t>ut any types of optional cost in the company for the operations of the work. The automated form of nature is carrying the platform that could significantly increase the high volume of the assets under the management of the company and it leads to the minim</w:t>
      </w:r>
      <w:r>
        <w:t>al form of human intervention in the operations of the work in the company (Matellio, 2024). The investment options in the companies of the UK are reaching an increase of 20% shares, especially for the DIY types of the customers of the company in the marke</w:t>
      </w:r>
      <w:r>
        <w:t>t of the UK. 2 million of the accounts that could be made with the robo-advisors are carrying the 21% of the market shares by the operations of the customers accounts in the functioning of the business. 42% of the accounts carrying the CIY asset in the ope</w:t>
      </w:r>
      <w:r>
        <w:t xml:space="preserve">rations of the market in the economy of the UK. The total of the assets carrying the administration of £ 359.1 billion in the economy of the market of the UK (Boring Money, 2024).   </w:t>
      </w:r>
    </w:p>
    <w:p w:rsidR="00A96711" w:rsidRDefault="00271D97">
      <w:pPr>
        <w:rPr>
          <w:b/>
        </w:rPr>
      </w:pPr>
      <w:r>
        <w:rPr>
          <w:b/>
        </w:rPr>
        <w:t xml:space="preserve">Theme 3: Less capital required </w:t>
      </w:r>
    </w:p>
    <w:p w:rsidR="00A96711" w:rsidRDefault="00271D97">
      <w:r>
        <w:t xml:space="preserve">For the development of the robo-advisors </w:t>
      </w:r>
      <w:r>
        <w:t>in Fintech, it is creating a platform, that could offer a low amount of the cost in the process of the investment solutions as compared to the traditional form of the advisory services in the operations of the work in the economy. The process of automation</w:t>
      </w:r>
      <w:r>
        <w:t xml:space="preserve"> in investment management could be carrying the process which is eliminating the involvement of the human advisor in the creation of the services. It will be helpful in the process of the reduction of the overhead amount of the cost and it will offer more </w:t>
      </w:r>
      <w:r>
        <w:t>amount of competitive fees to the client of the company in the operations of the services in the company. In the market of the UK, it analyses the fancy types of investment advisors who charge a high amount of fees for the operations of building the portfo</w:t>
      </w:r>
      <w:r>
        <w:t>lio in the investment management of the company (Matellio, 2024). In the robo-advisors is charging around the 0.25% value in the operations of the portfolio values in the part of the per year. This type of robot advisor services in Fintech provides customi</w:t>
      </w:r>
      <w:r>
        <w:t xml:space="preserve">zed and personal services to the potential investors of the company, increasing the value of the company's stock market (AVACAS, 2024). </w:t>
      </w:r>
    </w:p>
    <w:p w:rsidR="00A96711" w:rsidRDefault="00271D97">
      <w:pPr>
        <w:rPr>
          <w:b/>
        </w:rPr>
      </w:pPr>
      <w:r>
        <w:rPr>
          <w:b/>
        </w:rPr>
        <w:t>Theme 4: Employees benefit:</w:t>
      </w:r>
    </w:p>
    <w:p w:rsidR="00A96711" w:rsidRDefault="00271D97">
      <w:r>
        <w:t>The development of incorporating robo-advisors in Fintech carries many types of employee be</w:t>
      </w:r>
      <w:r>
        <w:t>nefits in the functioning of the work. It carries the packages of the employee's benefits which are involved in the process of saving, investment and achievement of the financial goals. It is carrying the achievement of the financial wellness for the opera</w:t>
      </w:r>
      <w:r>
        <w:t>tions of the work. The Nutmeg is using the robo-advisors technology in Fintech (Matellio, 2024). This company is charging the minimum amount of fees that could be between 0.25% to 0.75% per year. The minimum amount of the balance for the company is carryin</w:t>
      </w:r>
      <w:r>
        <w:t>g the £ 5000. The asset management of the company is carrying the £ 4.5 billion of the asset management of the company and the management is carrying the 200,000 clients for the operations of the work. The company is also providing the ETF portfolio in the</w:t>
      </w:r>
      <w:r>
        <w:t xml:space="preserve"> functioning of the company (Nasr, 2024). </w:t>
      </w:r>
    </w:p>
    <w:p w:rsidR="00A96711" w:rsidRDefault="00271D97">
      <w:pPr>
        <w:rPr>
          <w:b/>
        </w:rPr>
      </w:pPr>
      <w:r>
        <w:rPr>
          <w:b/>
        </w:rPr>
        <w:t>Theme 5: Insufficient for the complicated financial needs</w:t>
      </w:r>
    </w:p>
    <w:p w:rsidR="00A96711" w:rsidRDefault="00271D97">
      <w:r>
        <w:t xml:space="preserve">The form of the robo-advisors in the company in the services of the Fintech is good for those investors at their starting point and those of the investors </w:t>
      </w:r>
      <w:r>
        <w:t>of the company which are carrying the small account and this customer does not have the knowledge about the financial operations of the business in the company (Yasar, 2024). The people who are looking for a more advanced form of services which include tax</w:t>
      </w:r>
      <w:r>
        <w:t xml:space="preserve"> management, and estate planning carry the insufficient financial needs of the customers in the company. The £ 78 billion of the companies in the UK failed by the operations of the lack of long-term finances in the company. It is impacting the operations o</w:t>
      </w:r>
      <w:r>
        <w:t xml:space="preserve">f the business in the market of the UK. </w:t>
      </w:r>
    </w:p>
    <w:p w:rsidR="00A96711" w:rsidRDefault="00271D97">
      <w:pPr>
        <w:rPr>
          <w:b/>
        </w:rPr>
      </w:pPr>
      <w:r>
        <w:rPr>
          <w:b/>
        </w:rPr>
        <w:t>Theme 6: Operational cost is high</w:t>
      </w:r>
    </w:p>
    <w:p w:rsidR="00A96711" w:rsidRDefault="00271D97">
      <w:r>
        <w:t>The maintenance and updation of the software in the fintech services is carrying a high amount of the expenses and it is regularly updated and can be improved for the functionality and formation of the security in the operations of the company. It is facin</w:t>
      </w:r>
      <w:r>
        <w:t>g a problem with compliance with respect to the evolving form of financial regulation in the operations of the working for the financial services in the company (Lyons, 2023). For the setup of the robot technology setup in the operations of the company, th</w:t>
      </w:r>
      <w:r>
        <w:t>e cost of 0.25% and 0.5% as per the asset of the annual biases in the company. The company needs to invest 10,000 million for the incurring of the management fees of the company for this service is required 25 to 50 million in every year of the company. It</w:t>
      </w:r>
      <w:r>
        <w:t xml:space="preserve"> is impacting the operations of the business and for the development of the software the company requires a high amount of investment (Royal, J. and Barba, 2024). </w:t>
      </w:r>
    </w:p>
    <w:p w:rsidR="00A96711" w:rsidRDefault="00271D97">
      <w:pPr>
        <w:rPr>
          <w:b/>
        </w:rPr>
      </w:pPr>
      <w:r>
        <w:rPr>
          <w:b/>
        </w:rPr>
        <w:t>Theme 7: Data security</w:t>
      </w:r>
    </w:p>
    <w:p w:rsidR="00A96711" w:rsidRDefault="00271D97">
      <w:r>
        <w:t>The security of the sensitive form of data about the company and potential investors security is the primary form of concern and it is essential for the company to prevent the breaching of the data and maintain a high level of trust for the customers of th</w:t>
      </w:r>
      <w:r>
        <w:t>e company for the better services of the work in the company (AppVin Technologies, 2024). The financial services are carrying the costlier breach of the data. In the breach of the data is carrying £ 5.4 million and it is impacting the operations of the wor</w:t>
      </w:r>
      <w:r>
        <w:t>king in the company. The cost of the data breach is growing in the day-to-day activities and it is impacting the operations of the business. The total cost of the breaching of the data is reported the £ 4.27 million per breach of the data of the company (M</w:t>
      </w:r>
      <w:r>
        <w:t xml:space="preserve">ethri, 2024). </w:t>
      </w:r>
    </w:p>
    <w:p w:rsidR="00A96711" w:rsidRDefault="00271D97">
      <w:pPr>
        <w:rPr>
          <w:b/>
        </w:rPr>
      </w:pPr>
      <w:r>
        <w:rPr>
          <w:b/>
        </w:rPr>
        <w:t>Theme 7: Customer satisfaction is achieved with the usage of the robo-advisor in Fintech:</w:t>
      </w:r>
    </w:p>
    <w:p w:rsidR="00A96711" w:rsidRDefault="00271D97">
      <w:r>
        <w:t xml:space="preserve">In the present era, the technologies are getting advanced and modern. It is important to evolve with the advancement of technologies and also to adopt </w:t>
      </w:r>
      <w:r>
        <w:t xml:space="preserve">modern technologies with advanced equipment to make the lives of people easier. In recent years, there are many people who are using the robo-advisor to get different suggestions in different aspects including monetary investments etc. The robo-advisor is </w:t>
      </w:r>
      <w:r>
        <w:t>effective in offering a wide range of different beneficial factors to the clients which are efficient in gaining the trust of the consumers by their efficient work and suggestions. In addition, the robo-advisor is effective in meeting the expectations of t</w:t>
      </w:r>
      <w:r>
        <w:t>he clients which leads to satisfaction. There are various factors which drive satisfaction for the users. The robo-advisor is easily accessible to the users. The robo-advisor is effective in offering efficient suggestions to invest and make the entire proc</w:t>
      </w:r>
      <w:r>
        <w:t>ess more accessible for the clients. Another advantage of the robo-advisor is that the clients or the users can get efficient advice or suggestions from the robo-advisor at a lower cost of money in comparison to the human advisor. On the other hand, the ro</w:t>
      </w:r>
      <w:r>
        <w:t>bo-advisor suggests on the basis of gathered data and algorithm. The suggestions are generated by artificial intelligence this way, there is a high chance to get accurate and effective suggestions for the clients. In addition, in making the suggestions, th</w:t>
      </w:r>
      <w:r>
        <w:t xml:space="preserve">e robo-advisors cannot be biased and also cannot put personal statements. The suggestions can be customised by the robo-advisor (Jung, </w:t>
      </w:r>
      <w:r>
        <w:rPr>
          <w:i/>
        </w:rPr>
        <w:t>et al.</w:t>
      </w:r>
      <w:r>
        <w:t xml:space="preserve"> 2019). All these factors are effective in satisfying the users. </w:t>
      </w:r>
    </w:p>
    <w:p w:rsidR="00A96711" w:rsidRDefault="00271D97">
      <w:pPr>
        <w:rPr>
          <w:b/>
        </w:rPr>
      </w:pPr>
      <w:r>
        <w:rPr>
          <w:b/>
        </w:rPr>
        <w:t>Theme 8: Competitiveness is impacting the process</w:t>
      </w:r>
      <w:r>
        <w:rPr>
          <w:b/>
        </w:rPr>
        <w:t xml:space="preserve"> of the adoption of the robo-advisors in the Fintech:</w:t>
      </w:r>
    </w:p>
    <w:p w:rsidR="00A96711" w:rsidRDefault="00271D97">
      <w:r>
        <w:t>In the present era, there is intense competition in the market of using the robo-advisor among the people. In the fintech industry of the UK, competition plays a significant role in adopting the robo-ad</w:t>
      </w:r>
      <w:r>
        <w:t>visor. The intense competition has various impacts including both the positive as well as negative. The intense competition can drive new ideas and innovations in the features of the robo-advisor which will be effective in attracting more potential consume</w:t>
      </w:r>
      <w:r>
        <w:t>rs. In addition, the strategies of pricing will become competitive. The users will get better experiences from the robo-advisor to retain in the competitive market. On the other hand, the increased competition can enhance the awareness and knowledge of the</w:t>
      </w:r>
      <w:r>
        <w:t xml:space="preserve"> users regarding the robo-advisor and its features. The competition is effective in influencing organisations to improve the quality of the robo-advisor. The potentiality of the robo-advisor can be enhanced. On the other hand, the fintech industry will fac</w:t>
      </w:r>
      <w:r>
        <w:t>e intense competition to satisfy the clients. The expectations of the clients can be increased because of this competition. New trends will be generated. The robo-advisor should evolve with the changing requirements of the clients. In addition, the fintech</w:t>
      </w:r>
      <w:r>
        <w:t xml:space="preserve"> industry of the UK needs to be aware of data security to safeguard the personal information of the clients and protect their privacy (Belanche, </w:t>
      </w:r>
      <w:r>
        <w:rPr>
          <w:i/>
        </w:rPr>
        <w:t>et al.</w:t>
      </w:r>
      <w:r>
        <w:t xml:space="preserve"> 2019).</w:t>
      </w:r>
    </w:p>
    <w:p w:rsidR="00A96711" w:rsidRDefault="00271D97">
      <w:pPr>
        <w:rPr>
          <w:b/>
        </w:rPr>
      </w:pPr>
      <w:r>
        <w:rPr>
          <w:b/>
        </w:rPr>
        <w:t xml:space="preserve">Summary: </w:t>
      </w:r>
    </w:p>
    <w:p w:rsidR="00A96711" w:rsidRDefault="00271D97">
      <w:r>
        <w:t>It is consistent with the detail of the robo-advisors in the Fintech technology about t</w:t>
      </w:r>
      <w:r>
        <w:t xml:space="preserve">he relevant data. This observation provides the details of the robo-advisors in the company in the services of the Fintech is good for those investors at their starting point and those of the investors of the company who are carrying the small account. It </w:t>
      </w:r>
      <w:r>
        <w:t>highlights the details of some of the problems which are causing the problems in the data security for the usage of the robo-advisors. It is highlighted that competition is effective in influencing organisations to improve the quality of the robo-advisor.</w:t>
      </w:r>
    </w:p>
    <w:p w:rsidR="00A96711" w:rsidRDefault="00271D97">
      <w:pPr>
        <w:pStyle w:val="1"/>
      </w:pPr>
      <w:bookmarkStart w:id="6" w:name="_heading=h.1t3h5sf" w:colFirst="0" w:colLast="0"/>
      <w:bookmarkEnd w:id="6"/>
      <w:r>
        <w:br w:type="page"/>
      </w:r>
    </w:p>
    <w:p w:rsidR="00A96711" w:rsidRDefault="00271D97">
      <w:pPr>
        <w:pStyle w:val="1"/>
      </w:pPr>
      <w:bookmarkStart w:id="7" w:name="_heading=h.26in1rg" w:colFirst="0" w:colLast="0"/>
      <w:bookmarkEnd w:id="7"/>
      <w:r>
        <w:t xml:space="preserve">Conclusions and Recommendations </w:t>
      </w:r>
    </w:p>
    <w:p w:rsidR="00A96711" w:rsidRDefault="00271D97">
      <w:pPr>
        <w:rPr>
          <w:b/>
        </w:rPr>
      </w:pPr>
      <w:r>
        <w:rPr>
          <w:b/>
        </w:rPr>
        <w:t xml:space="preserve">Conclusion </w:t>
      </w:r>
    </w:p>
    <w:p w:rsidR="00A96711" w:rsidRDefault="00271D97">
      <w:r>
        <w:t>The research proposal has revolved around a significant analysis regarding the application and impact of AI technology in the UK business environment by giving special focus to the case study of Fintech. The a</w:t>
      </w:r>
      <w:r>
        <w:t>nalysis of the research proposal indicates the usefulness and effectiveness of robo-advisors in the business operations of business organisations specifically providing financial advice and insights to its customers. The description of the technological mo</w:t>
      </w:r>
      <w:r>
        <w:t>del is also based on theoretical analysis. The technology acceptance model is used here to describe the technological model. Including a detailed definition of the proposed technology the demonstration of the research has also included advantages and limit</w:t>
      </w:r>
      <w:r>
        <w:t>ations of the technology by mentioning its practical applications. There is also an analysis regarding the improved strategies to develop the effectiveness of the technology robo-advisor for fostering better customer service. The research's main focus is o</w:t>
      </w:r>
      <w:r>
        <w:t xml:space="preserve">n highlighting how Fintech services will positively influence the provision of financial advice to customers.               </w:t>
      </w:r>
    </w:p>
    <w:p w:rsidR="00A96711" w:rsidRDefault="00271D97">
      <w:pPr>
        <w:rPr>
          <w:b/>
        </w:rPr>
      </w:pPr>
      <w:r>
        <w:rPr>
          <w:b/>
        </w:rPr>
        <w:t xml:space="preserve">Linking with Objectives </w:t>
      </w:r>
    </w:p>
    <w:p w:rsidR="00A96711" w:rsidRDefault="00271D97">
      <w:pPr>
        <w:rPr>
          <w:b/>
        </w:rPr>
      </w:pPr>
      <w:r>
        <w:rPr>
          <w:b/>
        </w:rPr>
        <w:t>Objective 1- Determine the benefits and barriers to adopting robo-advisors.</w:t>
      </w:r>
    </w:p>
    <w:p w:rsidR="00A96711" w:rsidRDefault="00271D97">
      <w:r>
        <w:t>The findings of the research h</w:t>
      </w:r>
      <w:r>
        <w:t>ave been finely linked with the objectives of the research. As the first research objective deals with the benefits and challenges of adopting the robo-advisor technology, the findings section sets a distinct list of benefits and barriers that would impact</w:t>
      </w:r>
      <w:r>
        <w:t xml:space="preserve"> business operations as well as customer service operations through Fintech technology. </w:t>
      </w:r>
    </w:p>
    <w:p w:rsidR="00A96711" w:rsidRDefault="00271D97">
      <w:pPr>
        <w:rPr>
          <w:b/>
        </w:rPr>
      </w:pPr>
      <w:r>
        <w:rPr>
          <w:b/>
        </w:rPr>
        <w:t>Objective 2 - Evaluate how trust and customer satisfaction influence the adoption of robo-advisors.</w:t>
      </w:r>
    </w:p>
    <w:p w:rsidR="00A96711" w:rsidRDefault="00271D97">
      <w:r>
        <w:t>There is also a fine juxtaposition of the second research objective</w:t>
      </w:r>
      <w:r>
        <w:t xml:space="preserve"> and the findings related to it. The findings and analysis section shows how the adoption of robo-advisors will enhance customers’ reliance and satisfaction in receiving financial advice.      </w:t>
      </w:r>
    </w:p>
    <w:p w:rsidR="00A96711" w:rsidRDefault="00271D97">
      <w:pPr>
        <w:rPr>
          <w:b/>
        </w:rPr>
      </w:pPr>
      <w:r>
        <w:rPr>
          <w:b/>
        </w:rPr>
        <w:t>Objective 3 - Evaluate the competitive landscape affecting cus</w:t>
      </w:r>
      <w:r>
        <w:rPr>
          <w:b/>
        </w:rPr>
        <w:t>tomer adoption of robo-advisors.</w:t>
      </w:r>
    </w:p>
    <w:p w:rsidR="00A96711" w:rsidRDefault="00271D97">
      <w:r>
        <w:t>As the findings section reveals the effectiveness of robo-advisor technology like cost-effectiveness, benefits to employees, scalability, security etc, the findings are truly connected with the initiative of the research ob</w:t>
      </w:r>
      <w:r>
        <w:t xml:space="preserve">jective to evaluate the competitive advantages of adopting the technology.       </w:t>
      </w:r>
    </w:p>
    <w:p w:rsidR="00A96711" w:rsidRDefault="00271D97">
      <w:pPr>
        <w:rPr>
          <w:b/>
        </w:rPr>
      </w:pPr>
      <w:r>
        <w:rPr>
          <w:b/>
        </w:rPr>
        <w:t xml:space="preserve">Recommendation </w:t>
      </w:r>
    </w:p>
    <w:p w:rsidR="00A96711" w:rsidRDefault="00271D97">
      <w:pPr>
        <w:rPr>
          <w:b/>
        </w:rPr>
      </w:pPr>
      <w:r>
        <w:rPr>
          <w:b/>
        </w:rPr>
        <w:t xml:space="preserve">Enhancing technological literacy </w:t>
      </w:r>
    </w:p>
    <w:p w:rsidR="00A96711" w:rsidRDefault="00271D97">
      <w:r>
        <w:t>By enhancing the technological literacy of customers and employees financial service companies should develop the applicatio</w:t>
      </w:r>
      <w:r>
        <w:t xml:space="preserve">n and proper usage of robo-advisor technology. It will facilitate both customers and employees to foster a smooth financial service by accelerating customer satisfaction (Poole, 2021).     </w:t>
      </w:r>
    </w:p>
    <w:p w:rsidR="00A96711" w:rsidRDefault="00271D97">
      <w:pPr>
        <w:rPr>
          <w:b/>
        </w:rPr>
      </w:pPr>
      <w:r>
        <w:rPr>
          <w:b/>
        </w:rPr>
        <w:t xml:space="preserve">Strengthening data security measures linked with the technology </w:t>
      </w:r>
    </w:p>
    <w:p w:rsidR="00A96711" w:rsidRDefault="00271D97">
      <w:r>
        <w:t>T</w:t>
      </w:r>
      <w:r>
        <w:t xml:space="preserve">he Technology experts and teams of business organisations should strengthen data security measures so that the customers can be ensured to rely on the technology. This strategic step will increase the widespread acceptance of the technology among industry </w:t>
      </w:r>
      <w:r>
        <w:t xml:space="preserve">leaders and customers. As much as possible the data security measures of the technology will ensure functions, acceptance and reliance on the technology will increase more (Tomych, 2023).       </w:t>
      </w:r>
    </w:p>
    <w:p w:rsidR="00A96711" w:rsidRDefault="00271D97">
      <w:pPr>
        <w:rPr>
          <w:b/>
        </w:rPr>
      </w:pPr>
      <w:r>
        <w:rPr>
          <w:b/>
        </w:rPr>
        <w:t xml:space="preserve">Programming for better algorithms </w:t>
      </w:r>
    </w:p>
    <w:p w:rsidR="00A96711" w:rsidRDefault="00271D97">
      <w:r>
        <w:t>Better algorithms should b</w:t>
      </w:r>
      <w:r>
        <w:t>e programmed for operating the robo-advisor technology. It will be highly effective for industry leaders to capture more customers by recognising their demands and needs. Better algorithms will be instrumental in recognising diverse client and market dynam</w:t>
      </w:r>
      <w:r>
        <w:t xml:space="preserve">ics. In this way, business organisations can achieve more customer satisfaction by fulfilling their needs (Poole, 2021).        </w:t>
      </w:r>
    </w:p>
    <w:p w:rsidR="00A96711" w:rsidRDefault="00A96711">
      <w:pPr>
        <w:rPr>
          <w:rFonts w:ascii="Times New Roman" w:eastAsia="Times New Roman" w:hAnsi="Times New Roman" w:cs="Times New Roman"/>
          <w:color w:val="000000"/>
          <w:sz w:val="24"/>
          <w:szCs w:val="24"/>
        </w:rPr>
      </w:pPr>
    </w:p>
    <w:p w:rsidR="00A96711" w:rsidRDefault="00A96711">
      <w:pPr>
        <w:rPr>
          <w:rFonts w:ascii="Times New Roman" w:eastAsia="Times New Roman" w:hAnsi="Times New Roman" w:cs="Times New Roman"/>
          <w:color w:val="000000"/>
          <w:sz w:val="24"/>
          <w:szCs w:val="24"/>
          <w:shd w:val="clear" w:color="auto" w:fill="FEFEFE"/>
        </w:rPr>
      </w:pPr>
    </w:p>
    <w:p w:rsidR="00A96711" w:rsidRDefault="00A96711">
      <w:pPr>
        <w:rPr>
          <w:rFonts w:ascii="Times New Roman" w:eastAsia="Times New Roman" w:hAnsi="Times New Roman" w:cs="Times New Roman"/>
          <w:color w:val="000000"/>
          <w:sz w:val="24"/>
          <w:szCs w:val="24"/>
          <w:shd w:val="clear" w:color="auto" w:fill="FEFEFE"/>
        </w:rPr>
      </w:pPr>
    </w:p>
    <w:p w:rsidR="00A96711" w:rsidRDefault="00A96711">
      <w:pPr>
        <w:rPr>
          <w:rFonts w:ascii="Times New Roman" w:eastAsia="Times New Roman" w:hAnsi="Times New Roman" w:cs="Times New Roman"/>
          <w:color w:val="000000"/>
          <w:sz w:val="24"/>
          <w:szCs w:val="24"/>
          <w:shd w:val="clear" w:color="auto" w:fill="FEFEFE"/>
        </w:rPr>
      </w:pPr>
    </w:p>
    <w:p w:rsidR="00A96711" w:rsidRDefault="00A96711">
      <w:pPr>
        <w:rPr>
          <w:rFonts w:ascii="Times New Roman" w:eastAsia="Times New Roman" w:hAnsi="Times New Roman" w:cs="Times New Roman"/>
          <w:b/>
          <w:color w:val="000000"/>
          <w:sz w:val="24"/>
          <w:szCs w:val="24"/>
        </w:rPr>
      </w:pPr>
    </w:p>
    <w:p w:rsidR="00A96711" w:rsidRDefault="00A96711">
      <w:pPr>
        <w:rPr>
          <w:rFonts w:ascii="Times New Roman" w:eastAsia="Times New Roman" w:hAnsi="Times New Roman" w:cs="Times New Roman"/>
          <w:b/>
          <w:color w:val="000000"/>
          <w:sz w:val="24"/>
          <w:szCs w:val="24"/>
        </w:rPr>
      </w:pPr>
    </w:p>
    <w:p w:rsidR="00A96711" w:rsidRDefault="00A96711">
      <w:pPr>
        <w:rPr>
          <w:rFonts w:ascii="Times New Roman" w:eastAsia="Times New Roman" w:hAnsi="Times New Roman" w:cs="Times New Roman"/>
          <w:b/>
          <w:color w:val="000000"/>
          <w:sz w:val="24"/>
          <w:szCs w:val="24"/>
        </w:rPr>
      </w:pPr>
    </w:p>
    <w:p w:rsidR="00A96711" w:rsidRDefault="00A96711">
      <w:pPr>
        <w:rPr>
          <w:rFonts w:ascii="Times New Roman" w:eastAsia="Times New Roman" w:hAnsi="Times New Roman" w:cs="Times New Roman"/>
          <w:b/>
          <w:color w:val="000000"/>
          <w:sz w:val="24"/>
          <w:szCs w:val="24"/>
        </w:rPr>
      </w:pPr>
    </w:p>
    <w:p w:rsidR="00A96711" w:rsidRDefault="00A96711">
      <w:pPr>
        <w:rPr>
          <w:rFonts w:ascii="Times New Roman" w:eastAsia="Times New Roman" w:hAnsi="Times New Roman" w:cs="Times New Roman"/>
          <w:b/>
          <w:color w:val="000000"/>
          <w:sz w:val="24"/>
          <w:szCs w:val="24"/>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A96711" w:rsidRDefault="00A96711">
      <w:pPr>
        <w:rPr>
          <w:b/>
        </w:rPr>
      </w:pPr>
    </w:p>
    <w:p w:rsidR="007322E1" w:rsidRDefault="00271D97" w:rsidP="00AE0724">
      <w:pPr>
        <w:pStyle w:val="1"/>
      </w:pPr>
      <w:bookmarkStart w:id="8" w:name="_heading=h.lnxbz9" w:colFirst="0" w:colLast="0"/>
      <w:bookmarkEnd w:id="8"/>
      <w:r>
        <w:t>References</w:t>
      </w:r>
    </w:p>
    <w:p w:rsidR="00AE0724" w:rsidRPr="00AE0724" w:rsidRDefault="00AE0724" w:rsidP="00AE0724"/>
    <w:p w:rsidR="007322E1" w:rsidRPr="00AE0724" w:rsidRDefault="007322E1">
      <w:pPr>
        <w:rPr>
          <w:color w:val="auto"/>
          <w:highlight w:val="white"/>
        </w:rPr>
      </w:pPr>
      <w:r w:rsidRPr="00AE0724">
        <w:rPr>
          <w:color w:val="auto"/>
          <w:highlight w:val="white"/>
        </w:rPr>
        <w:t xml:space="preserve">Abed, M.G., (2015). A Consideration to Two Main Ethical Issues in Educational Research, and How May These Be Addressed. </w:t>
      </w:r>
      <w:r w:rsidRPr="00AE0724">
        <w:rPr>
          <w:i/>
          <w:color w:val="auto"/>
          <w:highlight w:val="white"/>
        </w:rPr>
        <w:t>Journal on Educational Psychology</w:t>
      </w:r>
      <w:r w:rsidRPr="00AE0724">
        <w:rPr>
          <w:color w:val="auto"/>
          <w:highlight w:val="white"/>
        </w:rPr>
        <w:t xml:space="preserve">, </w:t>
      </w:r>
      <w:r w:rsidRPr="00AE0724">
        <w:rPr>
          <w:i/>
          <w:color w:val="auto"/>
          <w:highlight w:val="white"/>
        </w:rPr>
        <w:t>8</w:t>
      </w:r>
      <w:r w:rsidRPr="00AE0724">
        <w:rPr>
          <w:color w:val="auto"/>
          <w:highlight w:val="white"/>
        </w:rPr>
        <w:t xml:space="preserve">(3), pp.1-14. </w:t>
      </w:r>
      <w:hyperlink r:id="rId13">
        <w:r w:rsidRPr="00AE0724">
          <w:rPr>
            <w:color w:val="auto"/>
            <w:highlight w:val="white"/>
            <w:u w:val="single"/>
          </w:rPr>
          <w:t>https://files.eric.ed.gov/fulltext/EJ1098173.pdf</w:t>
        </w:r>
      </w:hyperlink>
    </w:p>
    <w:p w:rsidR="007322E1" w:rsidRPr="00AE0724" w:rsidRDefault="007322E1">
      <w:pPr>
        <w:spacing w:before="240" w:after="240"/>
        <w:rPr>
          <w:color w:val="auto"/>
          <w:highlight w:val="white"/>
        </w:rPr>
      </w:pPr>
      <w:r w:rsidRPr="00AE0724">
        <w:rPr>
          <w:color w:val="auto"/>
          <w:highlight w:val="white"/>
        </w:rPr>
        <w:t xml:space="preserve">AppVin Technologies (2024) </w:t>
      </w:r>
      <w:r w:rsidRPr="00AE0724">
        <w:rPr>
          <w:i/>
          <w:color w:val="auto"/>
          <w:highlight w:val="white"/>
        </w:rPr>
        <w:t>Robo-advisor platform development - costs, benefits, and process for fintech businesses</w:t>
      </w:r>
      <w:r w:rsidRPr="00AE0724">
        <w:rPr>
          <w:color w:val="auto"/>
          <w:highlight w:val="white"/>
        </w:rPr>
        <w:t xml:space="preserve">, </w:t>
      </w:r>
      <w:r w:rsidRPr="00AE0724">
        <w:rPr>
          <w:i/>
          <w:color w:val="auto"/>
          <w:highlight w:val="white"/>
        </w:rPr>
        <w:t>Medium</w:t>
      </w:r>
      <w:r w:rsidRPr="00AE0724">
        <w:rPr>
          <w:color w:val="auto"/>
          <w:highlight w:val="white"/>
        </w:rPr>
        <w:t xml:space="preserve">. Available at: https://medium.com/@appvintechnologies/robo-advisor-platform-development-costs-benefits-and-process-for-fintech-businesses-191585b22a6f (Accessed: 23 September 2024). </w:t>
      </w:r>
    </w:p>
    <w:p w:rsidR="007322E1" w:rsidRPr="00AE0724" w:rsidRDefault="007322E1">
      <w:pPr>
        <w:spacing w:before="240" w:after="240"/>
        <w:rPr>
          <w:color w:val="auto"/>
          <w:highlight w:val="white"/>
        </w:rPr>
      </w:pPr>
      <w:r w:rsidRPr="00AE0724">
        <w:rPr>
          <w:color w:val="auto"/>
          <w:highlight w:val="white"/>
        </w:rPr>
        <w:t xml:space="preserve">AVACAS (2024) </w:t>
      </w:r>
      <w:r w:rsidRPr="00AE0724">
        <w:rPr>
          <w:i/>
          <w:color w:val="auto"/>
          <w:highlight w:val="white"/>
        </w:rPr>
        <w:t>Robo-advisors will be a change driver of the investment industry</w:t>
      </w:r>
      <w:r w:rsidRPr="00AE0724">
        <w:rPr>
          <w:color w:val="auto"/>
          <w:highlight w:val="white"/>
        </w:rPr>
        <w:t xml:space="preserve">, </w:t>
      </w:r>
      <w:r w:rsidRPr="00AE0724">
        <w:rPr>
          <w:i/>
          <w:color w:val="auto"/>
          <w:highlight w:val="white"/>
        </w:rPr>
        <w:t>AVACAS ICT Advisory Services</w:t>
      </w:r>
      <w:r w:rsidRPr="00AE0724">
        <w:rPr>
          <w:color w:val="auto"/>
          <w:highlight w:val="white"/>
        </w:rPr>
        <w:t xml:space="preserve">. Available at: https://www.avacas.co.uk/?p=our-news%2Frobo-advisors-will-be-a-change-driver-of-the-investment-industry (Accessed: 23 September 2024). </w:t>
      </w:r>
    </w:p>
    <w:p w:rsidR="007322E1" w:rsidRPr="00AE0724" w:rsidRDefault="007322E1">
      <w:pPr>
        <w:shd w:val="clear" w:color="auto" w:fill="auto"/>
        <w:rPr>
          <w:color w:val="auto"/>
          <w:sz w:val="24"/>
          <w:szCs w:val="24"/>
          <w:highlight w:val="white"/>
        </w:rPr>
      </w:pPr>
      <w:r w:rsidRPr="00AE0724">
        <w:rPr>
          <w:color w:val="auto"/>
          <w:sz w:val="24"/>
          <w:szCs w:val="24"/>
          <w:highlight w:val="white"/>
        </w:rPr>
        <w:t xml:space="preserve">Back, C., Morana, S. and Spann, M., (2021). </w:t>
      </w:r>
      <w:r w:rsidRPr="00AE0724">
        <w:rPr>
          <w:i/>
          <w:color w:val="auto"/>
          <w:sz w:val="24"/>
          <w:szCs w:val="24"/>
          <w:highlight w:val="white"/>
        </w:rPr>
        <w:t>Do robo-advisors make us better investors?</w:t>
      </w:r>
      <w:r w:rsidRPr="00AE0724">
        <w:rPr>
          <w:color w:val="auto"/>
          <w:sz w:val="24"/>
          <w:szCs w:val="24"/>
          <w:highlight w:val="white"/>
        </w:rPr>
        <w:t xml:space="preserve"> (No. 276). Discussion paper. </w:t>
      </w:r>
      <w:hyperlink r:id="rId14">
        <w:r w:rsidRPr="00AE0724">
          <w:rPr>
            <w:color w:val="auto"/>
            <w:sz w:val="24"/>
            <w:szCs w:val="24"/>
            <w:highlight w:val="white"/>
            <w:u w:val="single"/>
          </w:rPr>
          <w:t>https://www.econstor.eu/handle/10419/233499</w:t>
        </w:r>
      </w:hyperlink>
    </w:p>
    <w:p w:rsidR="007322E1" w:rsidRPr="00AE0724" w:rsidRDefault="007322E1">
      <w:pPr>
        <w:rPr>
          <w:color w:val="auto"/>
          <w:highlight w:val="white"/>
        </w:rPr>
      </w:pPr>
      <w:r w:rsidRPr="00AE0724">
        <w:rPr>
          <w:color w:val="auto"/>
          <w:highlight w:val="white"/>
        </w:rPr>
        <w:t xml:space="preserve">Belanche, D., Casaló, L.V. and Flavián, C., (2019). Artificial Intelligence in FinTech: understanding robo-advisors adoption among customers. Industrial Management &amp; Data Systems, 119(7), pp.1411-1430.  </w:t>
      </w:r>
      <w:hyperlink r:id="rId15">
        <w:r w:rsidRPr="00AE0724">
          <w:rPr>
            <w:color w:val="auto"/>
            <w:highlight w:val="white"/>
            <w:u w:val="single"/>
          </w:rPr>
          <w:t>https://d1wqtxts1xzle7.cloudfront.net/61518279/2019_IMDS_B-C-F_Artificial_Intelligence_in_FinTech._understanding_robo-advisors_adoption_among20191215-101339-1387kty-libre.pdf?1576403221=&amp;response-content-disposition=inline%3B+filename%3DArtificial_Intelligence_in_FinTech_under.pdf&amp;Expires=1727095791&amp;Signature=Db87AqPhqIhH61blul5-KKIr0VRV1r8TYtP5A3nObAadl1utT2lkyXUwXYg15HNh8I-LxsOqdrHUQa8K27yK3rZSkk1T8cTr-rXISygggrf1zGY64Fznz9mwa5Ge-fUw5~Mwg5zmhxTv60bhX05q56lPoIlgFWF42TqyPkEh2TB6QWwW0SuYmBvvvh5PPx8XdmLsYgbQRhAO3~t9RM7V~PKEUR~w6OoQ4cbF~Q-KWf5oIyg3csNZbU3KygyDT7mmgR70U~d72PwfAgKIYoHFU6R95-eDHl8nFz2cvbypmOjXGHoh4Nwaq25SVnaLerk4hetJkXENaJdSTJoFu7HDKg__&amp;Key-Pair-Id=APKAJLOHF5GGSLRBV4ZA</w:t>
        </w:r>
      </w:hyperlink>
    </w:p>
    <w:p w:rsidR="007322E1" w:rsidRPr="00AE0724" w:rsidRDefault="007322E1">
      <w:pPr>
        <w:spacing w:before="240" w:after="240"/>
        <w:rPr>
          <w:color w:val="auto"/>
          <w:highlight w:val="white"/>
        </w:rPr>
      </w:pPr>
      <w:r w:rsidRPr="00AE0724">
        <w:rPr>
          <w:color w:val="auto"/>
          <w:highlight w:val="white"/>
        </w:rPr>
        <w:t xml:space="preserve">Boring Money (2024) </w:t>
      </w:r>
      <w:r w:rsidRPr="00AE0724">
        <w:rPr>
          <w:i/>
          <w:color w:val="auto"/>
          <w:highlight w:val="white"/>
        </w:rPr>
        <w:t>Robo advisers hit 20% market share for the first time in the UK</w:t>
      </w:r>
      <w:r w:rsidRPr="00AE0724">
        <w:rPr>
          <w:color w:val="auto"/>
          <w:highlight w:val="white"/>
        </w:rPr>
        <w:t xml:space="preserve">, </w:t>
      </w:r>
      <w:r w:rsidRPr="00AE0724">
        <w:rPr>
          <w:i/>
          <w:color w:val="auto"/>
          <w:highlight w:val="white"/>
        </w:rPr>
        <w:t>Boring Money Business</w:t>
      </w:r>
      <w:r w:rsidRPr="00AE0724">
        <w:rPr>
          <w:color w:val="auto"/>
          <w:highlight w:val="white"/>
        </w:rPr>
        <w:t xml:space="preserve">. Available at: https://www.boringmoneybusiness.co.uk/learn/articles/robo-advisers-hit-20-market-share-for-the-first-time-in-the-uk/ (Accessed: 23 September 2024). </w:t>
      </w:r>
    </w:p>
    <w:p w:rsidR="007322E1" w:rsidRPr="00AE0724" w:rsidRDefault="007322E1">
      <w:pPr>
        <w:rPr>
          <w:color w:val="auto"/>
          <w:highlight w:val="white"/>
        </w:rPr>
      </w:pPr>
      <w:r w:rsidRPr="00AE0724">
        <w:rPr>
          <w:color w:val="auto"/>
          <w:highlight w:val="white"/>
        </w:rPr>
        <w:t xml:space="preserve">Cengiz, E., (2010). Measuring customer satisfaction: must or not. </w:t>
      </w:r>
      <w:r w:rsidRPr="00AE0724">
        <w:rPr>
          <w:i/>
          <w:color w:val="auto"/>
          <w:highlight w:val="white"/>
        </w:rPr>
        <w:t>Journal of naval science and engineering</w:t>
      </w:r>
      <w:r w:rsidRPr="00AE0724">
        <w:rPr>
          <w:color w:val="auto"/>
          <w:highlight w:val="white"/>
        </w:rPr>
        <w:t xml:space="preserve">, </w:t>
      </w:r>
      <w:r w:rsidRPr="00AE0724">
        <w:rPr>
          <w:i/>
          <w:color w:val="auto"/>
          <w:highlight w:val="white"/>
        </w:rPr>
        <w:t>6</w:t>
      </w:r>
      <w:r w:rsidRPr="00AE0724">
        <w:rPr>
          <w:color w:val="auto"/>
          <w:highlight w:val="white"/>
        </w:rPr>
        <w:t xml:space="preserve">(2), pp.76-88. </w:t>
      </w:r>
      <w:hyperlink r:id="rId16">
        <w:r w:rsidRPr="00AE0724">
          <w:rPr>
            <w:color w:val="auto"/>
            <w:highlight w:val="white"/>
            <w:u w:val="single"/>
          </w:rPr>
          <w:t>https://arastirmax.com/tr/system/files/dergiler/6625/makaleler/6/2/arastirmax-musteri-memnuniyetinin-olculmesizorunlu-mu-degil-mi.pdf</w:t>
        </w:r>
      </w:hyperlink>
    </w:p>
    <w:p w:rsidR="007322E1" w:rsidRPr="00AE0724" w:rsidRDefault="007322E1">
      <w:pPr>
        <w:spacing w:before="240" w:after="240"/>
        <w:rPr>
          <w:color w:val="auto"/>
        </w:rPr>
      </w:pPr>
      <w:r w:rsidRPr="00AE0724">
        <w:rPr>
          <w:color w:val="auto"/>
        </w:rPr>
        <w:t xml:space="preserve">Colostate. (2023). </w:t>
      </w:r>
      <w:r w:rsidRPr="00AE0724">
        <w:rPr>
          <w:i/>
          <w:color w:val="auto"/>
        </w:rPr>
        <w:t>Home</w:t>
      </w:r>
      <w:r w:rsidRPr="00AE0724">
        <w:rPr>
          <w:color w:val="auto"/>
        </w:rPr>
        <w:t xml:space="preserve"> (2023) </w:t>
      </w:r>
      <w:r w:rsidRPr="00AE0724">
        <w:rPr>
          <w:i/>
          <w:color w:val="auto"/>
        </w:rPr>
        <w:t>The WAC Clearinghouse</w:t>
      </w:r>
      <w:r w:rsidRPr="00AE0724">
        <w:rPr>
          <w:color w:val="auto"/>
        </w:rPr>
        <w:t xml:space="preserve">. Available at: https://wac.colostate.edu/repository/resources/writing/guides/surveys/#:~:text=Cost:%20The%20most%20obvious%20disadvantage%20of%20face%2Dto%2Dface,costs%20and%20sometimes%20payment%20for%20the%20participants. (Accessed: 21 October 2024). </w:t>
      </w:r>
    </w:p>
    <w:p w:rsidR="007322E1" w:rsidRPr="00AE0724" w:rsidRDefault="007322E1">
      <w:pPr>
        <w:shd w:val="clear" w:color="auto" w:fill="auto"/>
        <w:spacing w:after="160"/>
        <w:rPr>
          <w:color w:val="auto"/>
          <w:highlight w:val="white"/>
        </w:rPr>
      </w:pPr>
      <w:r w:rsidRPr="00AE0724">
        <w:rPr>
          <w:color w:val="auto"/>
          <w:highlight w:val="white"/>
        </w:rPr>
        <w:t>Corti, L., (2018). Data collection in secondary analysis. The SAGE handbook of qualitative data collection, 1, pp.164-181.</w:t>
      </w:r>
    </w:p>
    <w:p w:rsidR="007322E1" w:rsidRPr="00AE0724" w:rsidRDefault="007322E1">
      <w:pPr>
        <w:rPr>
          <w:color w:val="auto"/>
          <w:highlight w:val="white"/>
        </w:rPr>
      </w:pPr>
      <w:r w:rsidRPr="00AE0724">
        <w:rPr>
          <w:color w:val="auto"/>
          <w:highlight w:val="white"/>
        </w:rPr>
        <w:t xml:space="preserve">Fisch, J.E., Laboure, M. and Turner, J.A., (2019). The Emergence of the Robo-advisor. </w:t>
      </w:r>
      <w:r w:rsidRPr="00AE0724">
        <w:rPr>
          <w:i/>
          <w:color w:val="auto"/>
          <w:highlight w:val="white"/>
        </w:rPr>
        <w:t>The disruptive impact of FinTech on retirement systems</w:t>
      </w:r>
      <w:r w:rsidRPr="00AE0724">
        <w:rPr>
          <w:color w:val="auto"/>
          <w:highlight w:val="white"/>
        </w:rPr>
        <w:t xml:space="preserve">, </w:t>
      </w:r>
      <w:r w:rsidRPr="00AE0724">
        <w:rPr>
          <w:i/>
          <w:color w:val="auto"/>
          <w:highlight w:val="white"/>
        </w:rPr>
        <w:t>13</w:t>
      </w:r>
      <w:r w:rsidRPr="00AE0724">
        <w:rPr>
          <w:color w:val="auto"/>
          <w:highlight w:val="white"/>
        </w:rPr>
        <w:t xml:space="preserve">, pp.13-37. </w:t>
      </w:r>
      <w:hyperlink r:id="rId17">
        <w:r w:rsidRPr="00AE0724">
          <w:rPr>
            <w:color w:val="auto"/>
            <w:highlight w:val="white"/>
            <w:u w:val="single"/>
          </w:rPr>
          <w:t>https://core.ac.uk/download/pdf/219380743.pdf</w:t>
        </w:r>
      </w:hyperlink>
    </w:p>
    <w:p w:rsidR="007322E1" w:rsidRPr="00AE0724" w:rsidRDefault="007322E1">
      <w:pPr>
        <w:rPr>
          <w:color w:val="auto"/>
          <w:highlight w:val="white"/>
        </w:rPr>
      </w:pPr>
      <w:r w:rsidRPr="00AE0724">
        <w:rPr>
          <w:color w:val="auto"/>
          <w:highlight w:val="white"/>
        </w:rPr>
        <w:t xml:space="preserve">Ge, R., Zheng, Z., Tian, X. and Liao, L., 2021. Human–robot interaction: When investors adjust the usage of robo-advisors in peer-to-peer lending. </w:t>
      </w:r>
      <w:r w:rsidRPr="00AE0724">
        <w:rPr>
          <w:i/>
          <w:color w:val="auto"/>
          <w:highlight w:val="white"/>
        </w:rPr>
        <w:t>Information Systems Research</w:t>
      </w:r>
      <w:r w:rsidRPr="00AE0724">
        <w:rPr>
          <w:color w:val="auto"/>
          <w:highlight w:val="white"/>
        </w:rPr>
        <w:t xml:space="preserve">, </w:t>
      </w:r>
      <w:r w:rsidRPr="00AE0724">
        <w:rPr>
          <w:i/>
          <w:color w:val="auto"/>
          <w:highlight w:val="white"/>
        </w:rPr>
        <w:t>32</w:t>
      </w:r>
      <w:r w:rsidRPr="00AE0724">
        <w:rPr>
          <w:color w:val="auto"/>
          <w:highlight w:val="white"/>
        </w:rPr>
        <w:t xml:space="preserve">(3), pp.774-785. </w:t>
      </w:r>
      <w:hyperlink r:id="rId18">
        <w:r w:rsidRPr="00AE0724">
          <w:rPr>
            <w:color w:val="auto"/>
            <w:highlight w:val="white"/>
            <w:u w:val="single"/>
          </w:rPr>
          <w:t>https://pubsonline.informs.org/doi/abs/10.1287/isre.2021.1009</w:t>
        </w:r>
      </w:hyperlink>
    </w:p>
    <w:p w:rsidR="007322E1" w:rsidRPr="00AE0724" w:rsidRDefault="007322E1">
      <w:pPr>
        <w:rPr>
          <w:color w:val="auto"/>
          <w:highlight w:val="white"/>
        </w:rPr>
      </w:pPr>
      <w:r w:rsidRPr="00AE0724">
        <w:rPr>
          <w:color w:val="auto"/>
          <w:highlight w:val="white"/>
        </w:rPr>
        <w:t xml:space="preserve">Hakala, K., (2019). </w:t>
      </w:r>
      <w:r w:rsidRPr="00AE0724">
        <w:rPr>
          <w:i/>
          <w:color w:val="auto"/>
          <w:highlight w:val="white"/>
        </w:rPr>
        <w:t>Robo-advisors as a form of artificial intelligence in private customers’ investment advisory services</w:t>
      </w:r>
      <w:r w:rsidRPr="00AE0724">
        <w:rPr>
          <w:color w:val="auto"/>
          <w:highlight w:val="white"/>
        </w:rPr>
        <w:t xml:space="preserve"> (Bachelor's thesis). </w:t>
      </w:r>
      <w:hyperlink r:id="rId19">
        <w:r w:rsidRPr="00AE0724">
          <w:rPr>
            <w:color w:val="auto"/>
            <w:highlight w:val="white"/>
            <w:u w:val="single"/>
          </w:rPr>
          <w:t>https://aaltodoc.aalto.fi/server/api/core/bitstreams/43c4bcb5-a5c2-41c9-9f51-ea2c2d895101/content</w:t>
        </w:r>
      </w:hyperlink>
    </w:p>
    <w:p w:rsidR="007322E1" w:rsidRPr="00AE0724" w:rsidRDefault="007322E1">
      <w:pPr>
        <w:rPr>
          <w:color w:val="auto"/>
          <w:sz w:val="20"/>
          <w:szCs w:val="20"/>
          <w:highlight w:val="white"/>
        </w:rPr>
      </w:pPr>
      <w:r w:rsidRPr="00AE0724">
        <w:rPr>
          <w:color w:val="auto"/>
          <w:sz w:val="20"/>
          <w:szCs w:val="20"/>
          <w:highlight w:val="white"/>
        </w:rPr>
        <w:t xml:space="preserve">Hogain, D.O.C., (2018), March. MIXED METHODS RESEARCH: A METHODOLOGY IN SOCIAL SCIENCES RESEARCH FOR THE CONSTRUCTION MANAGER. In </w:t>
      </w:r>
      <w:r w:rsidRPr="00AE0724">
        <w:rPr>
          <w:i/>
          <w:color w:val="auto"/>
          <w:sz w:val="20"/>
          <w:szCs w:val="20"/>
          <w:highlight w:val="white"/>
        </w:rPr>
        <w:t>ARCOM doctoral workshop research methodology</w:t>
      </w:r>
      <w:r w:rsidRPr="00AE0724">
        <w:rPr>
          <w:color w:val="auto"/>
          <w:sz w:val="20"/>
          <w:szCs w:val="20"/>
          <w:highlight w:val="white"/>
        </w:rPr>
        <w:t xml:space="preserve"> (Vol. 2018, p. 55). </w:t>
      </w:r>
      <w:hyperlink r:id="rId20" w:anchor="page=56">
        <w:r w:rsidRPr="00AE0724">
          <w:rPr>
            <w:color w:val="auto"/>
            <w:sz w:val="20"/>
            <w:szCs w:val="20"/>
            <w:highlight w:val="white"/>
            <w:u w:val="single"/>
          </w:rPr>
          <w:t>https://www.researchgate.net/profile/Sikiru-Ganiyu-2/publication/327273677_DEVELOPING_A_BIM-KNOWLEDGE_BIM-K_FRAMEWORK_FOR_IMPROVED_DECISION_MAKING_IN_CONSTRUCTION_PROJECTS_A_SEQUENTIAL_EXPLORATORY_APPROACH/links/647ccecc79a72237650dae5e/DEVELOPING-A-BIM-KNOWLEDGE-BIM-K-FRAMEWORK-FOR-IMPROVED-DECISION-MAKING-IN-CONSTRUCTION-PROJECTS-A-SEQUENTIAL-EXPLORATORY-APPROACH.pdf#page=56</w:t>
        </w:r>
      </w:hyperlink>
    </w:p>
    <w:p w:rsidR="007322E1" w:rsidRPr="00AE0724" w:rsidRDefault="007322E1">
      <w:pPr>
        <w:rPr>
          <w:color w:val="auto"/>
          <w:highlight w:val="white"/>
        </w:rPr>
      </w:pPr>
      <w:r w:rsidRPr="00AE0724">
        <w:rPr>
          <w:color w:val="auto"/>
          <w:highlight w:val="white"/>
        </w:rPr>
        <w:t xml:space="preserve">Jung, D., Glaser, F. and Köpplin, W., (2019). Robo-advisory: opportunities and risks for the future of financial advisory. Advances in Consulting Research: Recent Findings and Practical Cases, pp.405-427. </w:t>
      </w:r>
      <w:hyperlink r:id="rId21">
        <w:r w:rsidRPr="00AE0724">
          <w:rPr>
            <w:color w:val="auto"/>
            <w:highlight w:val="white"/>
            <w:u w:val="single"/>
          </w:rPr>
          <w:t>https://www.researchgate.net/profile/Dominik-Jung-2/publication/328390383_Robo-Advisory_Opportunities_and_Risks_for_the_Future_of_Financial_Advisory_Recent_Findings_and_Practical_Cases/links/5be9a565a6fdcc3a8dd1b3cb/Robo-Advisory-Opportunities-and-Risks-for-the-Future-of-Financial-Advisory-Recent-Findings-and-Practical-Cases.pdf</w:t>
        </w:r>
      </w:hyperlink>
    </w:p>
    <w:p w:rsidR="007322E1" w:rsidRPr="00AE0724" w:rsidRDefault="007322E1">
      <w:pPr>
        <w:shd w:val="clear" w:color="auto" w:fill="auto"/>
        <w:rPr>
          <w:color w:val="auto"/>
          <w:sz w:val="24"/>
          <w:szCs w:val="24"/>
          <w:highlight w:val="white"/>
        </w:rPr>
      </w:pPr>
      <w:r w:rsidRPr="00AE0724">
        <w:rPr>
          <w:color w:val="auto"/>
          <w:sz w:val="24"/>
          <w:szCs w:val="24"/>
          <w:highlight w:val="white"/>
        </w:rPr>
        <w:t xml:space="preserve">Jung, D., Glaser, F. and Köpplin, W., (2019). Robo-advisory: opportunities and risks for the future of financial advisory. </w:t>
      </w:r>
      <w:r w:rsidRPr="00AE0724">
        <w:rPr>
          <w:i/>
          <w:color w:val="auto"/>
          <w:sz w:val="24"/>
          <w:szCs w:val="24"/>
          <w:highlight w:val="white"/>
        </w:rPr>
        <w:t>Advances in Consulting Research: Recent Findings and Practical Cases</w:t>
      </w:r>
      <w:r w:rsidRPr="00AE0724">
        <w:rPr>
          <w:color w:val="auto"/>
          <w:sz w:val="24"/>
          <w:szCs w:val="24"/>
          <w:highlight w:val="white"/>
        </w:rPr>
        <w:t xml:space="preserve">, pp.405-427. </w:t>
      </w:r>
      <w:hyperlink r:id="rId22">
        <w:r w:rsidRPr="00AE0724">
          <w:rPr>
            <w:color w:val="auto"/>
            <w:sz w:val="24"/>
            <w:szCs w:val="24"/>
            <w:highlight w:val="white"/>
            <w:u w:val="single"/>
          </w:rPr>
          <w:t>https://link.springer.com/chapter/10.1007/978-3-319-95999-3_20</w:t>
        </w:r>
      </w:hyperlink>
    </w:p>
    <w:p w:rsidR="007322E1" w:rsidRPr="00AE0724" w:rsidRDefault="007322E1">
      <w:pPr>
        <w:spacing w:before="240" w:after="240"/>
        <w:rPr>
          <w:color w:val="auto"/>
        </w:rPr>
      </w:pPr>
      <w:r w:rsidRPr="00AE0724">
        <w:rPr>
          <w:color w:val="auto"/>
        </w:rPr>
        <w:t xml:space="preserve">Linkedin. (2023). </w:t>
      </w:r>
      <w:r w:rsidRPr="00AE0724">
        <w:rPr>
          <w:i/>
          <w:color w:val="auto"/>
        </w:rPr>
        <w:t>What are the advantages and disadvantages of deductive and inductive reasoning for data analysis?</w:t>
      </w:r>
      <w:r w:rsidRPr="00AE0724">
        <w:rPr>
          <w:color w:val="auto"/>
        </w:rPr>
        <w:t xml:space="preserve"> (2023) </w:t>
      </w:r>
      <w:r w:rsidRPr="00AE0724">
        <w:rPr>
          <w:i/>
          <w:color w:val="auto"/>
        </w:rPr>
        <w:t>Deductive vs Inductive Reasoning for Data Analysis: Pros and Cons</w:t>
      </w:r>
      <w:r w:rsidRPr="00AE0724">
        <w:rPr>
          <w:color w:val="auto"/>
        </w:rPr>
        <w:t xml:space="preserve">. Available at: https://www.linkedin.com/advice/3/what-advantages-disadvantages-deductive#:~:text=However%2C%20deductive%20reasoning%20also%20has,explain%20unexpected%20or%20novel%20findings. (Accessed: 21 October 2024). </w:t>
      </w:r>
    </w:p>
    <w:p w:rsidR="007322E1" w:rsidRPr="00AE0724" w:rsidRDefault="007322E1">
      <w:pPr>
        <w:spacing w:before="240" w:after="240"/>
        <w:rPr>
          <w:color w:val="auto"/>
          <w:highlight w:val="white"/>
        </w:rPr>
      </w:pPr>
      <w:r w:rsidRPr="00AE0724">
        <w:rPr>
          <w:color w:val="auto"/>
          <w:highlight w:val="white"/>
        </w:rPr>
        <w:t xml:space="preserve">Lyons, D. (2023) </w:t>
      </w:r>
      <w:r w:rsidRPr="00AE0724">
        <w:rPr>
          <w:i/>
          <w:color w:val="auto"/>
          <w:highlight w:val="white"/>
        </w:rPr>
        <w:t>£78bn sector failed by lack of long-term finance – New Social Enterprise UK Research</w:t>
      </w:r>
      <w:r w:rsidRPr="00AE0724">
        <w:rPr>
          <w:color w:val="auto"/>
          <w:highlight w:val="white"/>
        </w:rPr>
        <w:t xml:space="preserve">, </w:t>
      </w:r>
      <w:r w:rsidRPr="00AE0724">
        <w:rPr>
          <w:i/>
          <w:color w:val="auto"/>
          <w:highlight w:val="white"/>
        </w:rPr>
        <w:t>The Social Enterprise Magazine - Pioneers Post</w:t>
      </w:r>
      <w:r w:rsidRPr="00AE0724">
        <w:rPr>
          <w:color w:val="auto"/>
          <w:highlight w:val="white"/>
        </w:rPr>
        <w:t xml:space="preserve">. Available at: https://www.pioneerspost.com/news-views/20231206/78bn-sector-failed-lack-of-long-term-finance-new-social-enterprise-uk-research (Accessed: 23 September 2024). </w:t>
      </w:r>
    </w:p>
    <w:p w:rsidR="007322E1" w:rsidRPr="00AE0724" w:rsidRDefault="007322E1">
      <w:pPr>
        <w:rPr>
          <w:color w:val="auto"/>
          <w:highlight w:val="white"/>
        </w:rPr>
      </w:pPr>
      <w:r w:rsidRPr="00AE0724">
        <w:rPr>
          <w:color w:val="auto"/>
          <w:highlight w:val="white"/>
        </w:rPr>
        <w:t xml:space="preserve">Marangunić, N. and Granić, A., (2015). Technology acceptance model: a literature review from 1986 to 2013. </w:t>
      </w:r>
      <w:r w:rsidRPr="00AE0724">
        <w:rPr>
          <w:i/>
          <w:color w:val="auto"/>
          <w:highlight w:val="white"/>
        </w:rPr>
        <w:t>Universal access in the information society</w:t>
      </w:r>
      <w:r w:rsidRPr="00AE0724">
        <w:rPr>
          <w:color w:val="auto"/>
          <w:highlight w:val="white"/>
        </w:rPr>
        <w:t xml:space="preserve">, </w:t>
      </w:r>
      <w:r w:rsidRPr="00AE0724">
        <w:rPr>
          <w:i/>
          <w:color w:val="auto"/>
          <w:highlight w:val="white"/>
        </w:rPr>
        <w:t>14</w:t>
      </w:r>
      <w:r w:rsidRPr="00AE0724">
        <w:rPr>
          <w:color w:val="auto"/>
          <w:highlight w:val="white"/>
        </w:rPr>
        <w:t xml:space="preserve">, pp.81-95. </w:t>
      </w:r>
      <w:hyperlink r:id="rId23">
        <w:r w:rsidRPr="00AE0724">
          <w:rPr>
            <w:color w:val="auto"/>
            <w:highlight w:val="white"/>
            <w:u w:val="single"/>
          </w:rPr>
          <w:t>https://link.springer.com/article/10.1007/s10209-014-0348-1</w:t>
        </w:r>
      </w:hyperlink>
    </w:p>
    <w:p w:rsidR="007322E1" w:rsidRPr="00AE0724" w:rsidRDefault="007322E1">
      <w:pPr>
        <w:spacing w:before="240" w:after="240"/>
        <w:rPr>
          <w:color w:val="auto"/>
          <w:highlight w:val="white"/>
        </w:rPr>
      </w:pPr>
      <w:r w:rsidRPr="00AE0724">
        <w:rPr>
          <w:color w:val="auto"/>
          <w:highlight w:val="white"/>
        </w:rPr>
        <w:t xml:space="preserve">Matellio (2024) </w:t>
      </w:r>
      <w:r w:rsidRPr="00AE0724">
        <w:rPr>
          <w:i/>
          <w:color w:val="auto"/>
          <w:highlight w:val="white"/>
        </w:rPr>
        <w:t>Robo-advisors platform development: Benefits, comparison, features, and use cases</w:t>
      </w:r>
      <w:r w:rsidRPr="00AE0724">
        <w:rPr>
          <w:color w:val="auto"/>
          <w:highlight w:val="white"/>
        </w:rPr>
        <w:t xml:space="preserve">, </w:t>
      </w:r>
      <w:r w:rsidRPr="00AE0724">
        <w:rPr>
          <w:i/>
          <w:color w:val="auto"/>
          <w:highlight w:val="white"/>
        </w:rPr>
        <w:t>Matellio Inc</w:t>
      </w:r>
      <w:r w:rsidRPr="00AE0724">
        <w:rPr>
          <w:color w:val="auto"/>
          <w:highlight w:val="white"/>
        </w:rPr>
        <w:t xml:space="preserve">. Available at: https://www.matellio.com/blog/robo-advisor-platform-development/ (Accessed: 23 September 2024). </w:t>
      </w:r>
    </w:p>
    <w:p w:rsidR="007322E1" w:rsidRPr="00AE0724" w:rsidRDefault="007322E1">
      <w:pPr>
        <w:rPr>
          <w:color w:val="auto"/>
          <w:highlight w:val="white"/>
        </w:rPr>
      </w:pPr>
      <w:r w:rsidRPr="00AE0724">
        <w:rPr>
          <w:color w:val="auto"/>
          <w:highlight w:val="white"/>
        </w:rPr>
        <w:t xml:space="preserve">Melnikovas, A., (2018). Towards an Explicit Research Methodology: Adapting Research Onion Model for Futures Studies. </w:t>
      </w:r>
      <w:r w:rsidRPr="00AE0724">
        <w:rPr>
          <w:i/>
          <w:color w:val="auto"/>
          <w:highlight w:val="white"/>
        </w:rPr>
        <w:t>Journal of futures Studies</w:t>
      </w:r>
      <w:r w:rsidRPr="00AE0724">
        <w:rPr>
          <w:color w:val="auto"/>
          <w:highlight w:val="white"/>
        </w:rPr>
        <w:t xml:space="preserve">, </w:t>
      </w:r>
      <w:r w:rsidRPr="00AE0724">
        <w:rPr>
          <w:i/>
          <w:color w:val="auto"/>
          <w:highlight w:val="white"/>
        </w:rPr>
        <w:t>23</w:t>
      </w:r>
      <w:r w:rsidRPr="00AE0724">
        <w:rPr>
          <w:color w:val="auto"/>
          <w:highlight w:val="white"/>
        </w:rPr>
        <w:t xml:space="preserve">(2). </w:t>
      </w:r>
      <w:hyperlink r:id="rId24">
        <w:r w:rsidRPr="00AE0724">
          <w:rPr>
            <w:color w:val="auto"/>
            <w:highlight w:val="white"/>
            <w:u w:val="single"/>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hyperlink>
    </w:p>
    <w:p w:rsidR="007322E1" w:rsidRPr="00AE0724" w:rsidRDefault="007322E1">
      <w:pPr>
        <w:spacing w:before="240" w:after="240"/>
        <w:rPr>
          <w:color w:val="auto"/>
          <w:highlight w:val="white"/>
        </w:rPr>
      </w:pPr>
      <w:r w:rsidRPr="00AE0724">
        <w:rPr>
          <w:color w:val="auto"/>
          <w:highlight w:val="white"/>
        </w:rPr>
        <w:t xml:space="preserve">Methri, G. (2024) </w:t>
      </w:r>
      <w:r w:rsidRPr="00AE0724">
        <w:rPr>
          <w:i/>
          <w:color w:val="auto"/>
          <w:highlight w:val="white"/>
        </w:rPr>
        <w:t>UK data breach costs climb to £3.58m, financial sector hit hard</w:t>
      </w:r>
      <w:r w:rsidRPr="00AE0724">
        <w:rPr>
          <w:color w:val="auto"/>
          <w:highlight w:val="white"/>
        </w:rPr>
        <w:t xml:space="preserve">, </w:t>
      </w:r>
      <w:r w:rsidRPr="00AE0724">
        <w:rPr>
          <w:i/>
          <w:color w:val="auto"/>
          <w:highlight w:val="white"/>
        </w:rPr>
        <w:t>IBS Intelligence</w:t>
      </w:r>
      <w:r w:rsidRPr="00AE0724">
        <w:rPr>
          <w:color w:val="auto"/>
          <w:highlight w:val="white"/>
        </w:rPr>
        <w:t xml:space="preserve">. Available at: https://ibsintelligence.com/ibsi-news/uk-data-breach-costs-climb-to-3-58m-financial-sector-hit-hard/#:~:text=Financial%20services%20saw%20the%20costliest,damage%20caused%20by%20cyber%2Dattacks. (Accessed: 23 September 2024). </w:t>
      </w:r>
    </w:p>
    <w:p w:rsidR="007322E1" w:rsidRPr="00AE0724" w:rsidRDefault="007322E1">
      <w:pPr>
        <w:spacing w:before="240" w:after="240"/>
        <w:rPr>
          <w:color w:val="auto"/>
          <w:highlight w:val="white"/>
        </w:rPr>
      </w:pPr>
      <w:r w:rsidRPr="00AE0724">
        <w:rPr>
          <w:color w:val="auto"/>
          <w:highlight w:val="white"/>
        </w:rPr>
        <w:t xml:space="preserve">Nasr, T. (2024) </w:t>
      </w:r>
      <w:r w:rsidRPr="00AE0724">
        <w:rPr>
          <w:i/>
          <w:color w:val="auto"/>
          <w:highlight w:val="white"/>
        </w:rPr>
        <w:t>Best robo-advisors in the UK in 2024</w:t>
      </w:r>
      <w:r w:rsidRPr="00AE0724">
        <w:rPr>
          <w:color w:val="auto"/>
          <w:highlight w:val="white"/>
        </w:rPr>
        <w:t xml:space="preserve">, </w:t>
      </w:r>
      <w:r w:rsidRPr="00AE0724">
        <w:rPr>
          <w:i/>
          <w:color w:val="auto"/>
          <w:highlight w:val="white"/>
        </w:rPr>
        <w:t>Robo</w:t>
      </w:r>
      <w:r w:rsidRPr="00AE0724">
        <w:rPr>
          <w:color w:val="auto"/>
          <w:highlight w:val="white"/>
        </w:rPr>
        <w:t xml:space="preserve">. Available at: https://www.robo-advisorfinder.com/blog/best-robo-advisors-uk (Accessed: 23 September 2024). </w:t>
      </w:r>
    </w:p>
    <w:p w:rsidR="007322E1" w:rsidRPr="00AE0724" w:rsidRDefault="007322E1">
      <w:pPr>
        <w:shd w:val="clear" w:color="auto" w:fill="auto"/>
        <w:spacing w:after="160"/>
        <w:rPr>
          <w:color w:val="auto"/>
        </w:rPr>
      </w:pPr>
      <w:r w:rsidRPr="00AE0724">
        <w:rPr>
          <w:color w:val="auto"/>
          <w:highlight w:val="white"/>
        </w:rPr>
        <w:t>Neuendorf, K.A., (2018). Content analysis and thematic analysis. In </w:t>
      </w:r>
      <w:r w:rsidRPr="00AE0724">
        <w:rPr>
          <w:i/>
          <w:color w:val="auto"/>
          <w:highlight w:val="white"/>
        </w:rPr>
        <w:t>Advanced research methods for applied psychology</w:t>
      </w:r>
      <w:r w:rsidRPr="00AE0724">
        <w:rPr>
          <w:color w:val="auto"/>
          <w:highlight w:val="white"/>
        </w:rPr>
        <w:t> (pp. 211-223). Routledge.</w:t>
      </w:r>
    </w:p>
    <w:p w:rsidR="007322E1" w:rsidRPr="00AE0724" w:rsidRDefault="007322E1">
      <w:pPr>
        <w:shd w:val="clear" w:color="auto" w:fill="auto"/>
        <w:rPr>
          <w:color w:val="auto"/>
          <w:sz w:val="24"/>
          <w:szCs w:val="24"/>
          <w:highlight w:val="white"/>
        </w:rPr>
      </w:pPr>
      <w:r w:rsidRPr="00AE0724">
        <w:rPr>
          <w:color w:val="auto"/>
          <w:sz w:val="24"/>
          <w:szCs w:val="24"/>
          <w:highlight w:val="white"/>
        </w:rPr>
        <w:t xml:space="preserve">Nikiforova, T., (2017). The place of robo-advisors in the UK Independent financial advice market. substitute or complement?. </w:t>
      </w:r>
      <w:r w:rsidRPr="00AE0724">
        <w:rPr>
          <w:i/>
          <w:color w:val="auto"/>
          <w:sz w:val="24"/>
          <w:szCs w:val="24"/>
          <w:highlight w:val="white"/>
        </w:rPr>
        <w:t>Substitute or Complement</w:t>
      </w:r>
      <w:r w:rsidRPr="00AE0724">
        <w:rPr>
          <w:color w:val="auto"/>
          <w:sz w:val="24"/>
          <w:szCs w:val="24"/>
          <w:highlight w:val="white"/>
        </w:rPr>
        <w:t xml:space="preserve">. </w:t>
      </w:r>
      <w:hyperlink r:id="rId25">
        <w:r w:rsidRPr="00AE0724">
          <w:rPr>
            <w:color w:val="auto"/>
            <w:sz w:val="24"/>
            <w:szCs w:val="24"/>
            <w:highlight w:val="white"/>
            <w:u w:val="single"/>
          </w:rPr>
          <w:t>https://papers.ssrn.com/sol3/papers.cfm?abstract_id=3084609</w:t>
        </w:r>
      </w:hyperlink>
    </w:p>
    <w:p w:rsidR="007322E1" w:rsidRPr="00AE0724" w:rsidRDefault="007322E1">
      <w:pPr>
        <w:rPr>
          <w:color w:val="auto"/>
          <w:highlight w:val="white"/>
        </w:rPr>
      </w:pPr>
      <w:r w:rsidRPr="00AE0724">
        <w:rPr>
          <w:color w:val="auto"/>
          <w:highlight w:val="white"/>
        </w:rPr>
        <w:t xml:space="preserve">Paliszkiewicz, J. and Klepacki, B., (2013), June. Tools of building customer trust. In </w:t>
      </w:r>
      <w:r w:rsidRPr="00AE0724">
        <w:rPr>
          <w:i/>
          <w:color w:val="auto"/>
          <w:highlight w:val="white"/>
        </w:rPr>
        <w:t>Proceedings of International Conference, Active Citizenship by Knowledge Management &amp; Innovation</w:t>
      </w:r>
      <w:r w:rsidRPr="00AE0724">
        <w:rPr>
          <w:color w:val="auto"/>
          <w:highlight w:val="white"/>
        </w:rPr>
        <w:t xml:space="preserve"> (pp. 1287-1294). </w:t>
      </w:r>
      <w:hyperlink r:id="rId26">
        <w:r w:rsidRPr="00AE0724">
          <w:rPr>
            <w:color w:val="auto"/>
            <w:highlight w:val="white"/>
            <w:u w:val="single"/>
          </w:rPr>
          <w:t>https://d1wqtxts1xzle7.cloudfront.net/76742880/ML13-426-libre.pdf?1639816833=&amp;response-content-disposition=inline%3B+filename%3DTools_of_Building_Customer_Trust.pdf&amp;Expires=1727081017&amp;Signature=Bjnwws-hHFJk7pO5-qErLDtbUzn5MknsBmq-5di5jWwzE4JyWJPMbWWKn9~-e3oVTLwBa7k-~sEAcZzLCVjDie2Q8LVxYB1UgypDAqc8BW5x2OMIl3~8LM5sG7PxP7BcywBuDKDo481BIg9tJpNZqAcvruwmBW1PzCBv00UdDMDR51X4IM9IEQbX9lMzdy135cbdz1iT20rF4LtfYUce-rpy37h~Qhw7pyCtPIo9v5kzcFJKvNgJCLiMAKIOvGkpE6U08fK-ApwAiIKwQiMEkbrnxqTLdMGNtwkca4kbXdpOXRhIjHj-BcW2FwayyA4-Swc8dZXoQukwX7bBOQmcWA__&amp;Key-Pair-Id=APKAJLOHF5GGSLRBV4ZA</w:t>
        </w:r>
      </w:hyperlink>
    </w:p>
    <w:p w:rsidR="007322E1" w:rsidRPr="00AE0724" w:rsidRDefault="007322E1">
      <w:pPr>
        <w:spacing w:before="240" w:after="240"/>
        <w:rPr>
          <w:color w:val="auto"/>
          <w:shd w:val="clear" w:color="auto" w:fill="FEFEFE"/>
        </w:rPr>
      </w:pPr>
      <w:r w:rsidRPr="00AE0724">
        <w:rPr>
          <w:color w:val="auto"/>
          <w:shd w:val="clear" w:color="auto" w:fill="FEFEFE"/>
        </w:rPr>
        <w:t xml:space="preserve">Poole , B. (2021) </w:t>
      </w:r>
      <w:r w:rsidRPr="00AE0724">
        <w:rPr>
          <w:i/>
          <w:color w:val="auto"/>
          <w:shd w:val="clear" w:color="auto" w:fill="FEFEFE"/>
        </w:rPr>
        <w:t>5 key recommendations for the UK fintech sector</w:t>
      </w:r>
      <w:r w:rsidRPr="00AE0724">
        <w:rPr>
          <w:color w:val="auto"/>
          <w:shd w:val="clear" w:color="auto" w:fill="FEFEFE"/>
        </w:rPr>
        <w:t xml:space="preserve">, </w:t>
      </w:r>
      <w:r w:rsidRPr="00AE0724">
        <w:rPr>
          <w:i/>
          <w:color w:val="auto"/>
          <w:shd w:val="clear" w:color="auto" w:fill="FEFEFE"/>
        </w:rPr>
        <w:t>CTMfile</w:t>
      </w:r>
      <w:r w:rsidRPr="00AE0724">
        <w:rPr>
          <w:color w:val="auto"/>
          <w:shd w:val="clear" w:color="auto" w:fill="FEFEFE"/>
        </w:rPr>
        <w:t xml:space="preserve">. Available at: https://ctmfile.com/story/5-key-recommendations-for-the-uk-fintech-sector (Accessed: 23 September 2024). </w:t>
      </w:r>
    </w:p>
    <w:p w:rsidR="007322E1" w:rsidRPr="00AE0724" w:rsidRDefault="007322E1">
      <w:pPr>
        <w:rPr>
          <w:color w:val="auto"/>
          <w:highlight w:val="white"/>
        </w:rPr>
      </w:pPr>
      <w:r w:rsidRPr="00AE0724">
        <w:rPr>
          <w:color w:val="auto"/>
          <w:highlight w:val="white"/>
        </w:rPr>
        <w:t xml:space="preserve">Rahi, S., (2017). Research design and methods: A systematic review of research paradigms, sampling issues and instruments development. </w:t>
      </w:r>
      <w:r w:rsidRPr="00AE0724">
        <w:rPr>
          <w:i/>
          <w:color w:val="auto"/>
          <w:highlight w:val="white"/>
        </w:rPr>
        <w:t>International Journal of Economics &amp; Management Sciences</w:t>
      </w:r>
      <w:r w:rsidRPr="00AE0724">
        <w:rPr>
          <w:color w:val="auto"/>
          <w:highlight w:val="white"/>
        </w:rPr>
        <w:t xml:space="preserve">, </w:t>
      </w:r>
      <w:r w:rsidRPr="00AE0724">
        <w:rPr>
          <w:i/>
          <w:color w:val="auto"/>
          <w:highlight w:val="white"/>
        </w:rPr>
        <w:t>6</w:t>
      </w:r>
      <w:r w:rsidRPr="00AE0724">
        <w:rPr>
          <w:color w:val="auto"/>
          <w:highlight w:val="white"/>
        </w:rPr>
        <w:t xml:space="preserve">(2), pp.1-5. </w:t>
      </w:r>
      <w:hyperlink r:id="rId27">
        <w:r w:rsidRPr="00AE0724">
          <w:rPr>
            <w:color w:val="auto"/>
            <w:highlight w:val="white"/>
            <w:u w:val="single"/>
          </w:rPr>
          <w:t>https://pdfs.semanticscholar.org/d957/e1a07a961a572ce70f7d5845cb423ac8f0be.pdf</w:t>
        </w:r>
      </w:hyperlink>
    </w:p>
    <w:p w:rsidR="007322E1" w:rsidRPr="00AE0724" w:rsidRDefault="007322E1">
      <w:pPr>
        <w:rPr>
          <w:color w:val="auto"/>
          <w:highlight w:val="white"/>
        </w:rPr>
      </w:pPr>
      <w:r w:rsidRPr="00AE0724">
        <w:rPr>
          <w:color w:val="auto"/>
          <w:highlight w:val="white"/>
        </w:rPr>
        <w:t xml:space="preserve">Roper, M. and Millar, L., (1999). Managing public sector records: a study programme. </w:t>
      </w:r>
      <w:r w:rsidRPr="00AE0724">
        <w:rPr>
          <w:i/>
          <w:color w:val="auto"/>
          <w:highlight w:val="white"/>
        </w:rPr>
        <w:t>International Records Management Trust, London</w:t>
      </w:r>
      <w:r w:rsidRPr="00AE0724">
        <w:rPr>
          <w:color w:val="auto"/>
          <w:highlight w:val="white"/>
        </w:rPr>
        <w:t xml:space="preserve">, p.33. </w:t>
      </w:r>
      <w:hyperlink r:id="rId28" w:anchor=":~:text=Case%20studies%20present%20realistic%20situations%2C%20allowing%20students,strongly%20affected%20by%20regional%20and%20local%20differences">
        <w:r w:rsidRPr="00AE0724">
          <w:rPr>
            <w:color w:val="auto"/>
            <w:highlight w:val="white"/>
            <w:u w:val="single"/>
          </w:rPr>
          <w:t>https://www.irmt.org/documents/educ_training/educ_resource/IRMT_ed_rec_writing_cs.pdf#:~:text=Case%20studies%20present%20realistic%20situations%2C%20allowing%20students,strongly%20affected%20by%20regional%20and%20local%20differences</w:t>
        </w:r>
      </w:hyperlink>
      <w:r w:rsidRPr="00AE0724">
        <w:rPr>
          <w:color w:val="auto"/>
          <w:highlight w:val="white"/>
        </w:rPr>
        <w:t>.</w:t>
      </w:r>
    </w:p>
    <w:p w:rsidR="007322E1" w:rsidRPr="00AE0724" w:rsidRDefault="007322E1">
      <w:pPr>
        <w:spacing w:before="240" w:after="240"/>
        <w:rPr>
          <w:color w:val="auto"/>
          <w:highlight w:val="white"/>
        </w:rPr>
      </w:pPr>
      <w:r w:rsidRPr="00AE0724">
        <w:rPr>
          <w:color w:val="auto"/>
          <w:highlight w:val="white"/>
        </w:rPr>
        <w:t xml:space="preserve">Royal, J. and Barba, M. (2024) </w:t>
      </w:r>
      <w:r w:rsidRPr="00AE0724">
        <w:rPr>
          <w:i/>
          <w:color w:val="auto"/>
          <w:highlight w:val="white"/>
        </w:rPr>
        <w:t>Best robo-advisors in September 2024</w:t>
      </w:r>
      <w:r w:rsidRPr="00AE0724">
        <w:rPr>
          <w:color w:val="auto"/>
          <w:highlight w:val="white"/>
        </w:rPr>
        <w:t xml:space="preserve">, </w:t>
      </w:r>
      <w:r w:rsidRPr="00AE0724">
        <w:rPr>
          <w:i/>
          <w:color w:val="auto"/>
          <w:highlight w:val="white"/>
        </w:rPr>
        <w:t>Bankrate</w:t>
      </w:r>
      <w:r w:rsidRPr="00AE0724">
        <w:rPr>
          <w:color w:val="auto"/>
          <w:highlight w:val="white"/>
        </w:rPr>
        <w:t xml:space="preserve">. Available at: https://www.bankrate.com/investing/best-robo-advisors/#robo-cost (Accessed: 23 September 2024). </w:t>
      </w:r>
    </w:p>
    <w:p w:rsidR="007322E1" w:rsidRPr="00AE0724" w:rsidRDefault="007322E1">
      <w:pPr>
        <w:rPr>
          <w:color w:val="auto"/>
          <w:highlight w:val="white"/>
        </w:rPr>
      </w:pPr>
      <w:r w:rsidRPr="00AE0724">
        <w:rPr>
          <w:color w:val="auto"/>
          <w:highlight w:val="white"/>
        </w:rPr>
        <w:t xml:space="preserve">Ryan, G., (2018). Introduction to positivism, interpretivism and critical theory. </w:t>
      </w:r>
      <w:r w:rsidRPr="00AE0724">
        <w:rPr>
          <w:i/>
          <w:color w:val="auto"/>
          <w:highlight w:val="white"/>
        </w:rPr>
        <w:t>Nurse researcher</w:t>
      </w:r>
      <w:r w:rsidRPr="00AE0724">
        <w:rPr>
          <w:color w:val="auto"/>
          <w:highlight w:val="white"/>
        </w:rPr>
        <w:t xml:space="preserve">, </w:t>
      </w:r>
      <w:r w:rsidRPr="00AE0724">
        <w:rPr>
          <w:i/>
          <w:color w:val="auto"/>
          <w:highlight w:val="white"/>
        </w:rPr>
        <w:t>25</w:t>
      </w:r>
      <w:r w:rsidRPr="00AE0724">
        <w:rPr>
          <w:color w:val="auto"/>
          <w:highlight w:val="white"/>
        </w:rPr>
        <w:t xml:space="preserve">(4), pp.41-49. </w:t>
      </w:r>
      <w:hyperlink r:id="rId29">
        <w:r w:rsidRPr="00AE0724">
          <w:rPr>
            <w:color w:val="auto"/>
            <w:highlight w:val="white"/>
            <w:u w:val="single"/>
          </w:rPr>
          <w:t>https://oro.open.ac.uk/49591/17/49591ORO.pdf</w:t>
        </w:r>
      </w:hyperlink>
    </w:p>
    <w:p w:rsidR="007322E1" w:rsidRPr="00AE0724" w:rsidRDefault="007322E1">
      <w:pPr>
        <w:rPr>
          <w:color w:val="auto"/>
          <w:highlight w:val="white"/>
        </w:rPr>
      </w:pPr>
      <w:r w:rsidRPr="00AE0724">
        <w:rPr>
          <w:color w:val="auto"/>
          <w:highlight w:val="white"/>
        </w:rPr>
        <w:t xml:space="preserve">Scholz, P., (2024). Demystifying Robo-Advisors: Benefits and Limitations. In </w:t>
      </w:r>
      <w:r w:rsidRPr="00AE0724">
        <w:rPr>
          <w:i/>
          <w:color w:val="auto"/>
          <w:highlight w:val="white"/>
        </w:rPr>
        <w:t>The Emerald Handbook of Fintech</w:t>
      </w:r>
      <w:r w:rsidRPr="00AE0724">
        <w:rPr>
          <w:color w:val="auto"/>
          <w:highlight w:val="white"/>
        </w:rPr>
        <w:t xml:space="preserve"> (pp. 191-206). Emerald Publishing Limited. </w:t>
      </w:r>
      <w:hyperlink r:id="rId30">
        <w:r w:rsidRPr="00AE0724">
          <w:rPr>
            <w:color w:val="auto"/>
            <w:highlight w:val="white"/>
            <w:u w:val="single"/>
          </w:rPr>
          <w:t>https://www.emerald.com/insight/content/doi/10.1108/978-1-83753-608-520241020/full/html</w:t>
        </w:r>
      </w:hyperlink>
    </w:p>
    <w:p w:rsidR="007322E1" w:rsidRPr="00AE0724" w:rsidRDefault="007322E1">
      <w:pPr>
        <w:rPr>
          <w:color w:val="auto"/>
          <w:highlight w:val="white"/>
        </w:rPr>
      </w:pPr>
      <w:r w:rsidRPr="00AE0724">
        <w:rPr>
          <w:color w:val="auto"/>
          <w:highlight w:val="white"/>
        </w:rPr>
        <w:t xml:space="preserve">Senteio, S.M., (2023). </w:t>
      </w:r>
      <w:r w:rsidRPr="00AE0724">
        <w:rPr>
          <w:i/>
          <w:color w:val="auto"/>
          <w:highlight w:val="white"/>
        </w:rPr>
        <w:t>Customer Trust and Satisfaction with Robo-Advisor Technology</w:t>
      </w:r>
      <w:r w:rsidRPr="00AE0724">
        <w:rPr>
          <w:color w:val="auto"/>
          <w:highlight w:val="white"/>
        </w:rPr>
        <w:t xml:space="preserve"> (Doctoral dissertation, Johnson &amp; Wales University). </w:t>
      </w:r>
      <w:hyperlink r:id="rId31">
        <w:r w:rsidRPr="00AE0724">
          <w:rPr>
            <w:color w:val="auto"/>
            <w:highlight w:val="white"/>
            <w:u w:val="single"/>
          </w:rPr>
          <w:t>https://www.proquest.com/openview/ad80e460056f89a1b54839cf92e3223c/1?pq-origsite=gscholar&amp;cbl=18750&amp;diss=y</w:t>
        </w:r>
      </w:hyperlink>
    </w:p>
    <w:p w:rsidR="007322E1" w:rsidRPr="00AE0724" w:rsidRDefault="007322E1">
      <w:pPr>
        <w:spacing w:before="240" w:after="240"/>
        <w:rPr>
          <w:color w:val="auto"/>
          <w:highlight w:val="white"/>
        </w:rPr>
      </w:pPr>
      <w:r w:rsidRPr="00AE0724">
        <w:rPr>
          <w:color w:val="auto"/>
          <w:highlight w:val="white"/>
        </w:rPr>
        <w:t xml:space="preserve">Statista (2024) </w:t>
      </w:r>
      <w:r w:rsidRPr="00AE0724">
        <w:rPr>
          <w:i/>
          <w:color w:val="auto"/>
          <w:highlight w:val="white"/>
        </w:rPr>
        <w:t>Robo-advisors - united kingdom: Statista market forecast</w:t>
      </w:r>
      <w:r w:rsidRPr="00AE0724">
        <w:rPr>
          <w:color w:val="auto"/>
          <w:highlight w:val="white"/>
        </w:rPr>
        <w:t xml:space="preserve">, </w:t>
      </w:r>
      <w:r w:rsidRPr="00AE0724">
        <w:rPr>
          <w:i/>
          <w:color w:val="auto"/>
          <w:highlight w:val="white"/>
        </w:rPr>
        <w:t>Statista</w:t>
      </w:r>
      <w:r w:rsidRPr="00AE0724">
        <w:rPr>
          <w:color w:val="auto"/>
          <w:highlight w:val="white"/>
        </w:rPr>
        <w:t xml:space="preserve">. Available at: https://www.statista.com/outlook/dmo/fintech/digital-investment/robo-advisors/united-kingdom#assets-under-management (Accessed: 23 September 2024). </w:t>
      </w:r>
    </w:p>
    <w:p w:rsidR="007322E1" w:rsidRPr="00AE0724" w:rsidRDefault="007322E1">
      <w:pPr>
        <w:rPr>
          <w:color w:val="auto"/>
          <w:highlight w:val="white"/>
        </w:rPr>
      </w:pPr>
      <w:r w:rsidRPr="00AE0724">
        <w:rPr>
          <w:color w:val="auto"/>
          <w:highlight w:val="white"/>
        </w:rPr>
        <w:t xml:space="preserve">Tenny, S., Brannan, J.M. and Brannan, G.D., (2017). Qualitative study. </w:t>
      </w:r>
      <w:hyperlink r:id="rId32">
        <w:r w:rsidRPr="00AE0724">
          <w:rPr>
            <w:color w:val="auto"/>
            <w:highlight w:val="white"/>
            <w:u w:val="single"/>
          </w:rPr>
          <w:t>https://europepmc.org/books/nbk470395</w:t>
        </w:r>
      </w:hyperlink>
    </w:p>
    <w:p w:rsidR="007322E1" w:rsidRPr="00AE0724" w:rsidRDefault="007322E1">
      <w:pPr>
        <w:spacing w:before="240" w:after="240"/>
        <w:rPr>
          <w:color w:val="auto"/>
          <w:highlight w:val="white"/>
        </w:rPr>
      </w:pPr>
      <w:r w:rsidRPr="00AE0724">
        <w:rPr>
          <w:color w:val="auto"/>
          <w:shd w:val="clear" w:color="auto" w:fill="FEFEFE"/>
        </w:rPr>
        <w:t xml:space="preserve">Tomych, I. (2023) </w:t>
      </w:r>
      <w:r w:rsidRPr="00AE0724">
        <w:rPr>
          <w:i/>
          <w:color w:val="auto"/>
          <w:shd w:val="clear" w:color="auto" w:fill="FEFEFE"/>
        </w:rPr>
        <w:t>Navigating UK fintech regulations: A guide for startups</w:t>
      </w:r>
      <w:r w:rsidRPr="00AE0724">
        <w:rPr>
          <w:color w:val="auto"/>
          <w:shd w:val="clear" w:color="auto" w:fill="FEFEFE"/>
        </w:rPr>
        <w:t xml:space="preserve">, </w:t>
      </w:r>
      <w:r w:rsidRPr="00AE0724">
        <w:rPr>
          <w:i/>
          <w:color w:val="auto"/>
          <w:shd w:val="clear" w:color="auto" w:fill="FEFEFE"/>
        </w:rPr>
        <w:t>DashDevs</w:t>
      </w:r>
      <w:r w:rsidRPr="00AE0724">
        <w:rPr>
          <w:color w:val="auto"/>
          <w:shd w:val="clear" w:color="auto" w:fill="FEFEFE"/>
        </w:rPr>
        <w:t xml:space="preserve">. Available at: https://dashdevs.com/blog/new-fintech-regulations-in-the-uk/ (Accessed: 23 September 2024). </w:t>
      </w:r>
    </w:p>
    <w:p w:rsidR="007322E1" w:rsidRPr="00AE0724" w:rsidRDefault="007322E1">
      <w:pPr>
        <w:shd w:val="clear" w:color="auto" w:fill="auto"/>
        <w:rPr>
          <w:color w:val="auto"/>
          <w:sz w:val="24"/>
          <w:szCs w:val="24"/>
          <w:highlight w:val="white"/>
        </w:rPr>
      </w:pPr>
      <w:r w:rsidRPr="00AE0724">
        <w:rPr>
          <w:color w:val="auto"/>
          <w:sz w:val="24"/>
          <w:szCs w:val="24"/>
          <w:highlight w:val="white"/>
        </w:rPr>
        <w:t xml:space="preserve">Trif, S.M., (2013). THE INFLUENCE OF OVERALL SATISFACTION AND TRUST ON CUSTOMER LOYALTY. </w:t>
      </w:r>
      <w:r w:rsidRPr="00AE0724">
        <w:rPr>
          <w:i/>
          <w:color w:val="auto"/>
          <w:sz w:val="24"/>
          <w:szCs w:val="24"/>
          <w:highlight w:val="white"/>
        </w:rPr>
        <w:t>Management &amp; Marketing</w:t>
      </w:r>
      <w:r w:rsidRPr="00AE0724">
        <w:rPr>
          <w:color w:val="auto"/>
          <w:sz w:val="24"/>
          <w:szCs w:val="24"/>
          <w:highlight w:val="white"/>
        </w:rPr>
        <w:t xml:space="preserve">, </w:t>
      </w:r>
      <w:r w:rsidRPr="00AE0724">
        <w:rPr>
          <w:i/>
          <w:color w:val="auto"/>
          <w:sz w:val="24"/>
          <w:szCs w:val="24"/>
          <w:highlight w:val="white"/>
        </w:rPr>
        <w:t>8</w:t>
      </w:r>
      <w:r w:rsidRPr="00AE0724">
        <w:rPr>
          <w:color w:val="auto"/>
          <w:sz w:val="24"/>
          <w:szCs w:val="24"/>
          <w:highlight w:val="white"/>
        </w:rPr>
        <w:t xml:space="preserve">(1). </w:t>
      </w:r>
      <w:hyperlink r:id="rId33">
        <w:r w:rsidRPr="00AE0724">
          <w:rPr>
            <w:color w:val="auto"/>
            <w:sz w:val="24"/>
            <w:szCs w:val="24"/>
            <w:highlight w:val="white"/>
            <w:u w:val="single"/>
          </w:rPr>
          <w:t>https://scholar.google.com/scholar?hl=en&amp;as_sdt=0%2C5&amp;q=customer+trust+definition&amp;btnG=</w:t>
        </w:r>
      </w:hyperlink>
    </w:p>
    <w:p w:rsidR="007322E1" w:rsidRPr="00AE0724" w:rsidRDefault="007322E1">
      <w:pPr>
        <w:rPr>
          <w:color w:val="auto"/>
          <w:sz w:val="24"/>
          <w:szCs w:val="24"/>
          <w:highlight w:val="white"/>
        </w:rPr>
      </w:pPr>
      <w:r w:rsidRPr="00AE0724">
        <w:rPr>
          <w:color w:val="auto"/>
          <w:sz w:val="24"/>
          <w:szCs w:val="24"/>
          <w:highlight w:val="white"/>
        </w:rPr>
        <w:t xml:space="preserve">Uhl, M.W. and Rohner, P., (2018). Robo-advisors versus traditional investment advisors: An unequal game. </w:t>
      </w:r>
      <w:r w:rsidRPr="00AE0724">
        <w:rPr>
          <w:i/>
          <w:color w:val="auto"/>
          <w:sz w:val="24"/>
          <w:szCs w:val="24"/>
          <w:highlight w:val="white"/>
        </w:rPr>
        <w:t>The Journal of Wealth Management</w:t>
      </w:r>
      <w:r w:rsidRPr="00AE0724">
        <w:rPr>
          <w:color w:val="auto"/>
          <w:sz w:val="24"/>
          <w:szCs w:val="24"/>
          <w:highlight w:val="white"/>
        </w:rPr>
        <w:t xml:space="preserve">, </w:t>
      </w:r>
      <w:r w:rsidRPr="00AE0724">
        <w:rPr>
          <w:i/>
          <w:color w:val="auto"/>
          <w:sz w:val="24"/>
          <w:szCs w:val="24"/>
          <w:highlight w:val="white"/>
        </w:rPr>
        <w:t>21</w:t>
      </w:r>
      <w:r w:rsidRPr="00AE0724">
        <w:rPr>
          <w:color w:val="auto"/>
          <w:sz w:val="24"/>
          <w:szCs w:val="24"/>
          <w:highlight w:val="white"/>
        </w:rPr>
        <w:t xml:space="preserve">(1), p.44. </w:t>
      </w:r>
      <w:hyperlink r:id="rId34" w:anchor="page=46">
        <w:r w:rsidRPr="00AE0724">
          <w:rPr>
            <w:color w:val="auto"/>
            <w:sz w:val="24"/>
            <w:szCs w:val="24"/>
            <w:highlight w:val="white"/>
            <w:u w:val="single"/>
          </w:rPr>
          <w:t>https://www.pm-research.com/content/iijwealthmgmt%3A%3A%3A21%3A%3A%3A1%3A%3A%3Alocal%3A%3A%3Acomplete-issue.pdf?implicit-login=true#page=46</w:t>
        </w:r>
      </w:hyperlink>
    </w:p>
    <w:p w:rsidR="007322E1" w:rsidRPr="00AE0724" w:rsidRDefault="007322E1">
      <w:pPr>
        <w:rPr>
          <w:color w:val="auto"/>
          <w:highlight w:val="white"/>
        </w:rPr>
      </w:pPr>
      <w:r w:rsidRPr="00AE0724">
        <w:rPr>
          <w:color w:val="auto"/>
          <w:highlight w:val="white"/>
        </w:rPr>
        <w:t xml:space="preserve">Van Hulst, M. and Visser, E.L., 2024. Abductive analysis in qualitative public administration research. </w:t>
      </w:r>
      <w:r w:rsidR="00AE0724">
        <w:rPr>
          <w:i/>
          <w:color w:val="auto"/>
          <w:highlight w:val="white"/>
        </w:rPr>
        <w:t xml:space="preserve">Public </w:t>
      </w:r>
      <w:r w:rsidRPr="00AE0724">
        <w:rPr>
          <w:i/>
          <w:color w:val="auto"/>
          <w:highlight w:val="white"/>
        </w:rPr>
        <w:t>Administration Review</w:t>
      </w:r>
      <w:r w:rsidRPr="00AE0724">
        <w:rPr>
          <w:color w:val="auto"/>
          <w:highlight w:val="white"/>
        </w:rPr>
        <w:t xml:space="preserve">. </w:t>
      </w:r>
      <w:hyperlink r:id="rId35">
        <w:r w:rsidRPr="00AE0724">
          <w:rPr>
            <w:color w:val="auto"/>
            <w:highlight w:val="white"/>
            <w:u w:val="single"/>
          </w:rPr>
          <w:t>https://onlinelibrary.wiley.com/doi/pdf/10.1111/puar.13856</w:t>
        </w:r>
      </w:hyperlink>
    </w:p>
    <w:p w:rsidR="007322E1" w:rsidRPr="00AE0724" w:rsidRDefault="007322E1">
      <w:pPr>
        <w:spacing w:before="240" w:after="240"/>
        <w:rPr>
          <w:color w:val="auto"/>
          <w:highlight w:val="white"/>
        </w:rPr>
      </w:pPr>
      <w:r w:rsidRPr="00AE0724">
        <w:rPr>
          <w:color w:val="auto"/>
          <w:highlight w:val="white"/>
        </w:rPr>
        <w:t xml:space="preserve">Yasar, K. (2023) </w:t>
      </w:r>
      <w:r w:rsidRPr="00AE0724">
        <w:rPr>
          <w:i/>
          <w:color w:val="auto"/>
          <w:highlight w:val="white"/>
        </w:rPr>
        <w:t>What is a robo-advisor? everything to know before using one</w:t>
      </w:r>
      <w:r w:rsidRPr="00AE0724">
        <w:rPr>
          <w:color w:val="auto"/>
          <w:highlight w:val="white"/>
        </w:rPr>
        <w:t xml:space="preserve">, </w:t>
      </w:r>
      <w:r w:rsidRPr="00AE0724">
        <w:rPr>
          <w:i/>
          <w:color w:val="auto"/>
          <w:highlight w:val="white"/>
        </w:rPr>
        <w:t>Enterprise AI</w:t>
      </w:r>
      <w:r w:rsidRPr="00AE0724">
        <w:rPr>
          <w:color w:val="auto"/>
          <w:highlight w:val="white"/>
        </w:rPr>
        <w:t xml:space="preserve">. Available at: https://www.techtarget.com/searchenterpriseai/definition/robo-advisor (Accessed: 23 September 2024). </w:t>
      </w:r>
    </w:p>
    <w:p w:rsidR="00A96711" w:rsidRDefault="00A96711">
      <w:pPr>
        <w:rPr>
          <w:sz w:val="20"/>
          <w:szCs w:val="20"/>
          <w:highlight w:val="white"/>
        </w:rPr>
      </w:pPr>
    </w:p>
    <w:sectPr w:rsidR="00A96711" w:rsidSect="00A03144">
      <w:footerReference w:type="default" r:id="rId36"/>
      <w:footerReference w:type="firs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71D97" w:rsidRDefault="00271D97">
      <w:pPr>
        <w:spacing w:line="240" w:lineRule="auto"/>
      </w:pPr>
      <w:r>
        <w:separator/>
      </w:r>
    </w:p>
  </w:endnote>
  <w:endnote w:type="continuationSeparator" w:id="1">
    <w:p w:rsidR="00271D97" w:rsidRDefault="00271D9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6711" w:rsidRDefault="00B05F9D">
    <w:pPr>
      <w:pBdr>
        <w:top w:val="nil"/>
        <w:left w:val="nil"/>
        <w:bottom w:val="nil"/>
        <w:right w:val="nil"/>
        <w:between w:val="nil"/>
      </w:pBdr>
      <w:tabs>
        <w:tab w:val="center" w:pos="4680"/>
        <w:tab w:val="right" w:pos="9360"/>
      </w:tabs>
      <w:spacing w:line="240" w:lineRule="auto"/>
      <w:jc w:val="right"/>
    </w:pPr>
    <w:r>
      <w:fldChar w:fldCharType="begin"/>
    </w:r>
    <w:r w:rsidR="00271D97">
      <w:instrText>PAGE</w:instrText>
    </w:r>
    <w:r>
      <w:fldChar w:fldCharType="separate"/>
    </w:r>
    <w:r w:rsidR="00AE0724">
      <w:rPr>
        <w:noProof/>
      </w:rPr>
      <w:t>24</w:t>
    </w:r>
    <w:r>
      <w:fldChar w:fldCharType="end"/>
    </w:r>
  </w:p>
  <w:p w:rsidR="00A96711" w:rsidRDefault="00A96711">
    <w:pPr>
      <w:pBdr>
        <w:top w:val="nil"/>
        <w:left w:val="nil"/>
        <w:bottom w:val="nil"/>
        <w:right w:val="nil"/>
        <w:between w:val="nil"/>
      </w:pBdr>
      <w:tabs>
        <w:tab w:val="center" w:pos="4680"/>
        <w:tab w:val="right" w:pos="9360"/>
      </w:tabs>
      <w:spacing w:line="240" w:lineRule="auto"/>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6711" w:rsidRDefault="00B05F9D">
    <w:pPr>
      <w:pBdr>
        <w:top w:val="nil"/>
        <w:left w:val="nil"/>
        <w:bottom w:val="nil"/>
        <w:right w:val="nil"/>
        <w:between w:val="nil"/>
      </w:pBdr>
      <w:tabs>
        <w:tab w:val="center" w:pos="4680"/>
        <w:tab w:val="right" w:pos="9360"/>
      </w:tabs>
      <w:spacing w:line="240" w:lineRule="auto"/>
      <w:jc w:val="right"/>
    </w:pPr>
    <w:r>
      <w:fldChar w:fldCharType="begin"/>
    </w:r>
    <w:r w:rsidR="00271D97">
      <w:instrText>PAGE</w:instrText>
    </w:r>
    <w:r>
      <w:fldChar w:fldCharType="separate"/>
    </w:r>
    <w:r w:rsidR="00271D97">
      <w:rPr>
        <w:noProof/>
      </w:rPr>
      <w:t>1</w:t>
    </w:r>
    <w:r>
      <w:fldChar w:fldCharType="end"/>
    </w:r>
  </w:p>
  <w:p w:rsidR="00A96711" w:rsidRDefault="00A96711">
    <w:pPr>
      <w:pBdr>
        <w:top w:val="nil"/>
        <w:left w:val="nil"/>
        <w:bottom w:val="nil"/>
        <w:right w:val="nil"/>
        <w:between w:val="nil"/>
      </w:pBdr>
      <w:tabs>
        <w:tab w:val="center" w:pos="4680"/>
        <w:tab w:val="right" w:pos="9360"/>
      </w:tabs>
      <w:spacing w:line="240" w:lineRule="auto"/>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71D97" w:rsidRDefault="00271D97">
      <w:pPr>
        <w:spacing w:line="240" w:lineRule="auto"/>
      </w:pPr>
      <w:r>
        <w:separator/>
      </w:r>
    </w:p>
  </w:footnote>
  <w:footnote w:type="continuationSeparator" w:id="1">
    <w:p w:rsidR="00271D97" w:rsidRDefault="00271D9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AB154A3"/>
    <w:multiLevelType w:val="multilevel"/>
    <w:tmpl w:val="60365D16"/>
    <w:lvl w:ilvl="0">
      <w:start w:val="1"/>
      <w:numFmt w:val="bullet"/>
      <w:lvlText w:val="●"/>
      <w:lvlJc w:val="left"/>
      <w:pPr>
        <w:ind w:left="360" w:hanging="360"/>
      </w:pPr>
      <w:rPr>
        <w:u w:val="none"/>
      </w:rPr>
    </w:lvl>
    <w:lvl w:ilvl="1">
      <w:start w:val="1"/>
      <w:numFmt w:val="bullet"/>
      <w:lvlText w:val=""/>
      <w:lvlJc w:val="left"/>
      <w:pPr>
        <w:ind w:left="0" w:firstLine="0"/>
      </w:pPr>
      <w:rPr>
        <w:u w:val="none"/>
      </w:rPr>
    </w:lvl>
    <w:lvl w:ilvl="2">
      <w:start w:val="1"/>
      <w:numFmt w:val="bullet"/>
      <w:lvlText w:val=""/>
      <w:lvlJc w:val="left"/>
      <w:pPr>
        <w:ind w:left="0" w:firstLine="0"/>
      </w:pPr>
      <w:rPr>
        <w:u w:val="none"/>
      </w:rPr>
    </w:lvl>
    <w:lvl w:ilvl="3">
      <w:start w:val="1"/>
      <w:numFmt w:val="bullet"/>
      <w:lvlText w:val=""/>
      <w:lvlJc w:val="left"/>
      <w:pPr>
        <w:ind w:left="0" w:firstLine="0"/>
      </w:pPr>
      <w:rPr>
        <w:u w:val="none"/>
      </w:rPr>
    </w:lvl>
    <w:lvl w:ilvl="4">
      <w:start w:val="1"/>
      <w:numFmt w:val="bullet"/>
      <w:lvlText w:val=""/>
      <w:lvlJc w:val="left"/>
      <w:pPr>
        <w:ind w:left="0" w:firstLine="0"/>
      </w:pPr>
      <w:rPr>
        <w:u w:val="none"/>
      </w:rPr>
    </w:lvl>
    <w:lvl w:ilvl="5">
      <w:start w:val="1"/>
      <w:numFmt w:val="bullet"/>
      <w:lvlText w:val=""/>
      <w:lvlJc w:val="left"/>
      <w:pPr>
        <w:ind w:left="0" w:firstLine="0"/>
      </w:pPr>
      <w:rPr>
        <w:u w:val="none"/>
      </w:rPr>
    </w:lvl>
    <w:lvl w:ilvl="6">
      <w:start w:val="1"/>
      <w:numFmt w:val="bullet"/>
      <w:lvlText w:val=""/>
      <w:lvlJc w:val="left"/>
      <w:pPr>
        <w:ind w:left="0" w:firstLine="0"/>
      </w:pPr>
      <w:rPr>
        <w:u w:val="none"/>
      </w:rPr>
    </w:lvl>
    <w:lvl w:ilvl="7">
      <w:start w:val="1"/>
      <w:numFmt w:val="bullet"/>
      <w:lvlText w:val=""/>
      <w:lvlJc w:val="left"/>
      <w:pPr>
        <w:ind w:left="0" w:firstLine="0"/>
      </w:pPr>
      <w:rPr>
        <w:u w:val="none"/>
      </w:rPr>
    </w:lvl>
    <w:lvl w:ilvl="8">
      <w:start w:val="1"/>
      <w:numFmt w:val="bullet"/>
      <w:lvlText w:val=""/>
      <w:lvlJc w:val="left"/>
      <w:pPr>
        <w:ind w:left="0" w:firstLine="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rsids>
    <w:rsidRoot w:val="00A96711"/>
    <w:rsid w:val="000D520C"/>
    <w:rsid w:val="00271D97"/>
    <w:rsid w:val="00396271"/>
    <w:rsid w:val="00464B3B"/>
    <w:rsid w:val="007322E1"/>
    <w:rsid w:val="00A03144"/>
    <w:rsid w:val="00A96711"/>
    <w:rsid w:val="00AE0724"/>
    <w:rsid w:val="00B05F9D"/>
    <w:rsid w:val="00E83CBA"/>
  </w:rsids>
  <m:mathPr>
    <m:mathFont m:val="Cambria Math"/>
    <m:brkBin m:val="before"/>
    <m:brkBinSub m:val="--"/>
    <m:smallFrac/>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222222"/>
        <w:sz w:val="22"/>
        <w:szCs w:val="22"/>
        <w:lang w:val="en-GB" w:eastAsia="en-IN" w:bidi="ar-SA"/>
      </w:rPr>
    </w:rPrDefault>
    <w:pPrDefault>
      <w:pPr>
        <w:shd w:val="clear" w:color="auto" w:fill="FFFFFF"/>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05F9D"/>
  </w:style>
  <w:style w:type="paragraph" w:styleId="1">
    <w:name w:val="heading 1"/>
    <w:basedOn w:val="a"/>
    <w:next w:val="a"/>
    <w:uiPriority w:val="9"/>
    <w:qFormat/>
    <w:rsid w:val="00B05F9D"/>
    <w:pPr>
      <w:keepNext/>
      <w:keepLines/>
      <w:outlineLvl w:val="0"/>
    </w:pPr>
    <w:rPr>
      <w:b/>
    </w:rPr>
  </w:style>
  <w:style w:type="paragraph" w:styleId="2">
    <w:name w:val="heading 2"/>
    <w:basedOn w:val="a"/>
    <w:next w:val="a"/>
    <w:uiPriority w:val="9"/>
    <w:semiHidden/>
    <w:unhideWhenUsed/>
    <w:qFormat/>
    <w:rsid w:val="00B05F9D"/>
    <w:pPr>
      <w:keepNext/>
      <w:keepLines/>
      <w:spacing w:before="360" w:after="120"/>
      <w:outlineLvl w:val="1"/>
    </w:pPr>
    <w:rPr>
      <w:sz w:val="32"/>
      <w:szCs w:val="32"/>
    </w:rPr>
  </w:style>
  <w:style w:type="paragraph" w:styleId="3">
    <w:name w:val="heading 3"/>
    <w:basedOn w:val="a"/>
    <w:next w:val="a"/>
    <w:uiPriority w:val="9"/>
    <w:semiHidden/>
    <w:unhideWhenUsed/>
    <w:qFormat/>
    <w:rsid w:val="00B05F9D"/>
    <w:pPr>
      <w:keepNext/>
      <w:keepLines/>
      <w:spacing w:before="320" w:after="80"/>
      <w:outlineLvl w:val="2"/>
    </w:pPr>
    <w:rPr>
      <w:color w:val="434343"/>
      <w:sz w:val="28"/>
      <w:szCs w:val="28"/>
    </w:rPr>
  </w:style>
  <w:style w:type="paragraph" w:styleId="4">
    <w:name w:val="heading 4"/>
    <w:basedOn w:val="a"/>
    <w:next w:val="a"/>
    <w:uiPriority w:val="9"/>
    <w:semiHidden/>
    <w:unhideWhenUsed/>
    <w:qFormat/>
    <w:rsid w:val="00B05F9D"/>
    <w:pPr>
      <w:keepNext/>
      <w:keepLines/>
      <w:spacing w:before="280" w:after="80"/>
      <w:outlineLvl w:val="3"/>
    </w:pPr>
    <w:rPr>
      <w:color w:val="666666"/>
      <w:sz w:val="24"/>
      <w:szCs w:val="24"/>
    </w:rPr>
  </w:style>
  <w:style w:type="paragraph" w:styleId="5">
    <w:name w:val="heading 5"/>
    <w:basedOn w:val="a"/>
    <w:next w:val="a"/>
    <w:uiPriority w:val="9"/>
    <w:semiHidden/>
    <w:unhideWhenUsed/>
    <w:qFormat/>
    <w:rsid w:val="00B05F9D"/>
    <w:pPr>
      <w:keepNext/>
      <w:keepLines/>
      <w:spacing w:before="240" w:after="80"/>
      <w:outlineLvl w:val="4"/>
    </w:pPr>
    <w:rPr>
      <w:color w:val="666666"/>
    </w:rPr>
  </w:style>
  <w:style w:type="paragraph" w:styleId="6">
    <w:name w:val="heading 6"/>
    <w:basedOn w:val="a"/>
    <w:next w:val="a"/>
    <w:uiPriority w:val="9"/>
    <w:semiHidden/>
    <w:unhideWhenUsed/>
    <w:qFormat/>
    <w:rsid w:val="00B05F9D"/>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B05F9D"/>
    <w:pPr>
      <w:keepNext/>
      <w:keepLines/>
      <w:spacing w:after="60"/>
    </w:pPr>
    <w:rPr>
      <w:sz w:val="52"/>
      <w:szCs w:val="52"/>
    </w:rPr>
  </w:style>
  <w:style w:type="paragraph" w:styleId="a4">
    <w:name w:val="Subtitle"/>
    <w:basedOn w:val="a"/>
    <w:next w:val="a"/>
    <w:uiPriority w:val="11"/>
    <w:qFormat/>
    <w:rsid w:val="00B05F9D"/>
    <w:pPr>
      <w:keepNext/>
      <w:keepLines/>
      <w:spacing w:after="320"/>
    </w:pPr>
    <w:rPr>
      <w:color w:val="666666"/>
      <w:sz w:val="30"/>
      <w:szCs w:val="30"/>
    </w:rPr>
  </w:style>
  <w:style w:type="paragraph" w:styleId="a5">
    <w:name w:val="header"/>
    <w:basedOn w:val="a"/>
    <w:link w:val="a6"/>
    <w:uiPriority w:val="99"/>
    <w:unhideWhenUsed/>
    <w:rsid w:val="000546B3"/>
    <w:pPr>
      <w:tabs>
        <w:tab w:val="center" w:pos="4680"/>
        <w:tab w:val="right" w:pos="9360"/>
      </w:tabs>
      <w:spacing w:line="240" w:lineRule="auto"/>
    </w:pPr>
  </w:style>
  <w:style w:type="character" w:customStyle="1" w:styleId="a6">
    <w:name w:val="Верхний колонтитул Знак"/>
    <w:basedOn w:val="a0"/>
    <w:link w:val="a5"/>
    <w:uiPriority w:val="99"/>
    <w:rsid w:val="000546B3"/>
    <w:rPr>
      <w:shd w:val="clear" w:color="auto" w:fill="FFFFFF"/>
    </w:rPr>
  </w:style>
  <w:style w:type="paragraph" w:styleId="a7">
    <w:name w:val="footer"/>
    <w:basedOn w:val="a"/>
    <w:link w:val="a8"/>
    <w:uiPriority w:val="99"/>
    <w:unhideWhenUsed/>
    <w:rsid w:val="000546B3"/>
    <w:pPr>
      <w:tabs>
        <w:tab w:val="center" w:pos="4680"/>
        <w:tab w:val="right" w:pos="9360"/>
      </w:tabs>
      <w:spacing w:line="240" w:lineRule="auto"/>
    </w:pPr>
  </w:style>
  <w:style w:type="character" w:customStyle="1" w:styleId="a8">
    <w:name w:val="Нижний колонтитул Знак"/>
    <w:basedOn w:val="a0"/>
    <w:link w:val="a7"/>
    <w:uiPriority w:val="99"/>
    <w:rsid w:val="000546B3"/>
    <w:rPr>
      <w:shd w:val="clear" w:color="auto" w:fill="FFFFFF"/>
    </w:rPr>
  </w:style>
  <w:style w:type="paragraph" w:styleId="10">
    <w:name w:val="toc 1"/>
    <w:basedOn w:val="a"/>
    <w:next w:val="a"/>
    <w:autoRedefine/>
    <w:uiPriority w:val="39"/>
    <w:unhideWhenUsed/>
    <w:rsid w:val="00740110"/>
    <w:pPr>
      <w:spacing w:after="100"/>
    </w:pPr>
  </w:style>
  <w:style w:type="character" w:styleId="a9">
    <w:name w:val="Hyperlink"/>
    <w:basedOn w:val="a0"/>
    <w:uiPriority w:val="99"/>
    <w:unhideWhenUsed/>
    <w:rsid w:val="00740110"/>
    <w:rPr>
      <w:color w:val="0000FF" w:themeColor="hyperlink"/>
      <w:u w:val="single"/>
    </w:rPr>
  </w:style>
  <w:style w:type="table" w:customStyle="1" w:styleId="aa">
    <w:basedOn w:val="a1"/>
    <w:rsid w:val="00B05F9D"/>
    <w:tblPr>
      <w:tblStyleRowBandSize w:val="1"/>
      <w:tblStyleColBandSize w:val="1"/>
      <w:tblInd w:w="0" w:type="dxa"/>
      <w:tblCellMar>
        <w:top w:w="100" w:type="dxa"/>
        <w:left w:w="100" w:type="dxa"/>
        <w:bottom w:w="100" w:type="dxa"/>
        <w:right w:w="100" w:type="dxa"/>
      </w:tblCellMar>
    </w:tblPr>
  </w:style>
  <w:style w:type="table" w:customStyle="1" w:styleId="ab">
    <w:basedOn w:val="a1"/>
    <w:rsid w:val="00B05F9D"/>
    <w:tblPr>
      <w:tblStyleRowBandSize w:val="1"/>
      <w:tblStyleColBandSize w:val="1"/>
      <w:tblInd w:w="0" w:type="dxa"/>
      <w:tblCellMar>
        <w:top w:w="100" w:type="dxa"/>
        <w:left w:w="100" w:type="dxa"/>
        <w:bottom w:w="100" w:type="dxa"/>
        <w:right w:w="100" w:type="dxa"/>
      </w:tblCellMar>
    </w:tblPr>
  </w:style>
  <w:style w:type="table" w:customStyle="1" w:styleId="ac">
    <w:basedOn w:val="a1"/>
    <w:rsid w:val="00B05F9D"/>
    <w:tblPr>
      <w:tblStyleRowBandSize w:val="1"/>
      <w:tblStyleColBandSize w:val="1"/>
      <w:tblInd w:w="0" w:type="dxa"/>
      <w:tblCellMar>
        <w:top w:w="100" w:type="dxa"/>
        <w:left w:w="100" w:type="dxa"/>
        <w:bottom w:w="100" w:type="dxa"/>
        <w:right w:w="100" w:type="dxa"/>
      </w:tblCellMar>
    </w:tblPr>
  </w:style>
  <w:style w:type="table" w:customStyle="1" w:styleId="ad">
    <w:basedOn w:val="a1"/>
    <w:rsid w:val="00B05F9D"/>
    <w:tblPr>
      <w:tblStyleRowBandSize w:val="1"/>
      <w:tblStyleColBandSize w:val="1"/>
      <w:tblInd w:w="0" w:type="dxa"/>
      <w:tblCellMar>
        <w:top w:w="100" w:type="dxa"/>
        <w:left w:w="100" w:type="dxa"/>
        <w:bottom w:w="100" w:type="dxa"/>
        <w:right w:w="100" w:type="dxa"/>
      </w:tblCellMar>
    </w:tblPr>
  </w:style>
  <w:style w:type="paragraph" w:styleId="ae">
    <w:name w:val="Balloon Text"/>
    <w:basedOn w:val="a"/>
    <w:link w:val="af"/>
    <w:uiPriority w:val="99"/>
    <w:semiHidden/>
    <w:unhideWhenUsed/>
    <w:rsid w:val="00E83CBA"/>
    <w:pPr>
      <w:spacing w:line="240" w:lineRule="auto"/>
    </w:pPr>
    <w:rPr>
      <w:rFonts w:ascii="Tahoma" w:hAnsi="Tahoma" w:cs="Tahoma"/>
      <w:sz w:val="16"/>
      <w:szCs w:val="16"/>
    </w:rPr>
  </w:style>
  <w:style w:type="character" w:customStyle="1" w:styleId="af">
    <w:name w:val="Текст выноски Знак"/>
    <w:basedOn w:val="a0"/>
    <w:link w:val="ae"/>
    <w:uiPriority w:val="99"/>
    <w:semiHidden/>
    <w:rsid w:val="00E83CBA"/>
    <w:rPr>
      <w:rFonts w:ascii="Tahoma" w:hAnsi="Tahoma" w:cs="Tahoma"/>
      <w:sz w:val="16"/>
      <w:szCs w:val="16"/>
      <w:shd w:val="clear" w:color="auto" w:fill="FFFFFF"/>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files.eric.ed.gov/fulltext/EJ1098173.pdf" TargetMode="External"/><Relationship Id="rId18" Type="http://schemas.openxmlformats.org/officeDocument/2006/relationships/hyperlink" Target="https://pubsonline.informs.org/doi/abs/10.1287/isre.2021.1009" TargetMode="External"/><Relationship Id="rId26" Type="http://schemas.openxmlformats.org/officeDocument/2006/relationships/hyperlink" Target="https://d1wqtxts1xzle7.cloudfront.net/76742880/ML13-426-libre.pdf?1639816833=&amp;response-content-disposition=inline%3B+filename%3DTools_of_Building_Customer_Trust.pdf&amp;Expires=1727081017&amp;Signature=Bjnwws-hHFJk7pO5-qErLDtbUzn5MknsBmq-5di5jWwzE4JyWJPMbWWKn9~-e3oVTLwBa7k-~sEAcZzLCVjDie2Q8LVxYB1UgypDAqc8BW5x2OMIl3~8LM5sG7PxP7BcywBuDKDo481BIg9tJpNZqAcvruwmBW1PzCBv00UdDMDR51X4IM9IEQbX9lMzdy135cbdz1iT20rF4LtfYUce-rpy37h~Qhw7pyCtPIo9v5kzcFJKvNgJCLiMAKIOvGkpE6U08fK-ApwAiIKwQiMEkbrnxqTLdMGNtwkca4kbXdpOXRhIjHj-BcW2FwayyA4-Swc8dZXoQukwX7bBOQmcWA__&amp;Key-Pair-Id=APKAJLOHF5GGSLRBV4ZA"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researchgate.net/profile/Dominik-Jung-2/publication/328390383_Robo-Advisory_Opportunities_and_Risks_for_the_Future_of_Financial_Advisory_Recent_Findings_and_Practical_Cases/links/5be9a565a6fdcc3a8dd1b3cb/Robo-Advisory-Opportunities-and-Risks-for-the-Future-of-Financial-Advisory-Recent-Findings-and-Practical-Cases.pdf" TargetMode="External"/><Relationship Id="rId34" Type="http://schemas.openxmlformats.org/officeDocument/2006/relationships/hyperlink" Target="https://www.pm-research.com/content/iijwealthmgmt%3A%3A%3A21%3A%3A%3A1%3A%3A%3Alocal%3A%3A%3Acomplete-issue.pdf?implicit-login=true"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core.ac.uk/download/pdf/219380743.pdf" TargetMode="External"/><Relationship Id="rId25" Type="http://schemas.openxmlformats.org/officeDocument/2006/relationships/hyperlink" Target="https://papers.ssrn.com/sol3/papers.cfm?abstract_id=3084609" TargetMode="External"/><Relationship Id="rId33" Type="http://schemas.openxmlformats.org/officeDocument/2006/relationships/hyperlink" Target="https://scholar.google.com/scholar?hl=en&amp;as_sdt=0%2C5&amp;q=customer+trust+definition&amp;btnG="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rastirmax.com/tr/system/files/dergiler/6625/makaleler/6/2/arastirmax-musteri-memnuniyetinin-olculmesizorunlu-mu-degil-mi.pdf" TargetMode="External"/><Relationship Id="rId20" Type="http://schemas.openxmlformats.org/officeDocument/2006/relationships/hyperlink" Target="https://www.researchgate.net/profile/Sikiru-Ganiyu-2/publication/327273677_DEVELOPING_A_BIM-KNOWLEDGE_BIM-K_FRAMEWORK_FOR_IMPROVED_DECISION_MAKING_IN_CONSTRUCTION_PROJECTS_A_SEQUENTIAL_EXPLORATORY_APPROACH/links/647ccecc79a72237650dae5e/DEVELOPING-A-BIM-KNOWLEDGE-BIM-K-FRAMEWORK-FOR-IMPROVED-DECISION-MAKING-IN-CONSTRUCTION-PROJECTS-A-SEQUENTIAL-EXPLORATORY-APPROACH.pdf" TargetMode="External"/><Relationship Id="rId29" Type="http://schemas.openxmlformats.org/officeDocument/2006/relationships/hyperlink" Target="https://oro.open.ac.uk/49591/17/49591ORO.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TargetMode="External"/><Relationship Id="rId32" Type="http://schemas.openxmlformats.org/officeDocument/2006/relationships/hyperlink" Target="https://europepmc.org/books/nbk470395" TargetMode="External"/><Relationship Id="rId37"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d1wqtxts1xzle7.cloudfront.net/61518279/2019_IMDS_B-C-F_Artificial_Intelligence_in_FinTech._understanding_robo-advisors_adoption_among20191215-101339-1387kty-libre.pdf?1576403221=&amp;response-content-disposition=inline%3B+filename%3DArtificial_Intelligence_in_FinTech_under.pdf&amp;Expires=1727095791&amp;Signature=Db87AqPhqIhH61blul5-KKIr0VRV1r8TYtP5A3nObAadl1utT2lkyXUwXYg15HNh8I-LxsOqdrHUQa8K27yK3rZSkk1T8cTr-rXISygggrf1zGY64Fznz9mwa5Ge-fUw5~Mwg5zmhxTv60bhX05q56lPoIlgFWF42TqyPkEh2TB6QWwW0SuYmBvvvh5PPx8XdmLsYgbQRhAO3~t9RM7V~PKEUR~w6OoQ4cbF~Q-KWf5oIyg3csNZbU3KygyDT7mmgR70U~d72PwfAgKIYoHFU6R95-eDHl8nFz2cvbypmOjXGHoh4Nwaq25SVnaLerk4hetJkXENaJdSTJoFu7HDKg__&amp;Key-Pair-Id=APKAJLOHF5GGSLRBV4ZA" TargetMode="External"/><Relationship Id="rId23" Type="http://schemas.openxmlformats.org/officeDocument/2006/relationships/hyperlink" Target="https://link.springer.com/article/10.1007/s10209-014-0348-1" TargetMode="External"/><Relationship Id="rId28" Type="http://schemas.openxmlformats.org/officeDocument/2006/relationships/hyperlink" Target="https://www.irmt.org/documents/educ_training/educ_resource/IRMT_ed_rec_writing_cs.pdf"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aaltodoc.aalto.fi/server/api/core/bitstreams/43c4bcb5-a5c2-41c9-9f51-ea2c2d895101/content" TargetMode="External"/><Relationship Id="rId31" Type="http://schemas.openxmlformats.org/officeDocument/2006/relationships/hyperlink" Target="https://www.proquest.com/openview/ad80e460056f89a1b54839cf92e3223c/1?pq-origsite=gscholar&amp;cbl=18750&amp;diss=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constor.eu/handle/10419/233499" TargetMode="External"/><Relationship Id="rId22" Type="http://schemas.openxmlformats.org/officeDocument/2006/relationships/hyperlink" Target="https://link.springer.com/chapter/10.1007/978-3-319-95999-3_20" TargetMode="External"/><Relationship Id="rId27" Type="http://schemas.openxmlformats.org/officeDocument/2006/relationships/hyperlink" Target="https://pdfs.semanticscholar.org/d957/e1a07a961a572ce70f7d5845cb423ac8f0be.pdf" TargetMode="External"/><Relationship Id="rId30" Type="http://schemas.openxmlformats.org/officeDocument/2006/relationships/hyperlink" Target="https://www.emerald.com/insight/content/doi/10.1108/978-1-83753-608-520241020/full/html" TargetMode="External"/><Relationship Id="rId35" Type="http://schemas.openxmlformats.org/officeDocument/2006/relationships/hyperlink" Target="https://onlinelibrary.wiley.com/doi/pdf/10.1111/puar.138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BzfeqBn5yKSTf8kgqWoFuMMdXw==">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aHQoBORIYChYIB0ISEhBBcmlhbCBVbmljb2RlIE1TGh4KAjEwEhgKFggHQhISEEFyaWFsIFVuaWNvZGUgTVMaHgoCMTESGAoWCAdCEhIQQXJpYWwgVW5pY29kZSBNUxogCgIxMhIaChgICVIUChJ0YWJsZS51YWU4N2NtMXM1c2gaIAoCMTMSGgoYCAlSFAoSdGFibGUuZ3JhcDVvYnJoczRiMghoLnR5amN3dDIJaC4zMGowemxsMgloLjJzOGV5bzEyCWguM3pueXNoNzIJaC4xN2RwOHZ1MgloLjNyZGNyam4yCWguMXQzaDVzZjIJaC4yNmluMXJnMghoLmxueGJ6OTgAciExY3hFLVVESlhYSEYteU5SMHJNNmsxS2VHZnZJU3F6bEc=</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1678D7D-E970-4C4B-894B-4FD8779A0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32</Pages>
  <Words>9212</Words>
  <Characters>52510</Characters>
  <Application>Microsoft Office Word</Application>
  <DocSecurity>0</DocSecurity>
  <Lines>437</Lines>
  <Paragraphs>123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61599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5</cp:revision>
  <dcterms:created xsi:type="dcterms:W3CDTF">2024-09-24T06:42:00Z</dcterms:created>
  <dcterms:modified xsi:type="dcterms:W3CDTF">2024-11-20T10:45:00Z</dcterms:modified>
</cp:coreProperties>
</file>