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502CB" w14:textId="77777777" w:rsidR="00CE65F3" w:rsidRDefault="00CE65F3" w:rsidP="00F44145">
      <w:pPr>
        <w:jc w:val="center"/>
        <w:rPr>
          <w:b/>
          <w:sz w:val="32"/>
          <w:szCs w:val="32"/>
        </w:rPr>
      </w:pPr>
    </w:p>
    <w:p w14:paraId="1D130D48" w14:textId="77777777" w:rsidR="00CE65F3" w:rsidRDefault="00CE65F3" w:rsidP="00F44145">
      <w:pPr>
        <w:jc w:val="center"/>
        <w:rPr>
          <w:b/>
          <w:sz w:val="32"/>
          <w:szCs w:val="32"/>
        </w:rPr>
      </w:pPr>
    </w:p>
    <w:p w14:paraId="0B3B455D" w14:textId="1F691338" w:rsidR="00F44145" w:rsidRPr="00934F65" w:rsidRDefault="00F44145" w:rsidP="00F44145">
      <w:pPr>
        <w:jc w:val="center"/>
        <w:rPr>
          <w:b/>
          <w:sz w:val="32"/>
          <w:szCs w:val="32"/>
        </w:rPr>
      </w:pPr>
      <w:r w:rsidRPr="00934F65">
        <w:rPr>
          <w:b/>
          <w:sz w:val="32"/>
          <w:szCs w:val="32"/>
        </w:rPr>
        <w:t>Business Skills for International Hotel Industry</w:t>
      </w:r>
    </w:p>
    <w:p w14:paraId="7BE0BCB9" w14:textId="1A07AC75" w:rsidR="00F44145" w:rsidRPr="00934F65" w:rsidRDefault="00F44145" w:rsidP="00F44145">
      <w:pPr>
        <w:jc w:val="center"/>
        <w:rPr>
          <w:b/>
          <w:sz w:val="32"/>
          <w:szCs w:val="32"/>
        </w:rPr>
      </w:pPr>
      <w:r w:rsidRPr="00934F65">
        <w:rPr>
          <w:b/>
          <w:sz w:val="32"/>
          <w:szCs w:val="32"/>
        </w:rPr>
        <w:t>Module code: B4X01917</w:t>
      </w:r>
    </w:p>
    <w:p w14:paraId="77B51165" w14:textId="77777777" w:rsidR="00F44145" w:rsidRPr="00934F65" w:rsidRDefault="00F44145" w:rsidP="00F44145">
      <w:pPr>
        <w:jc w:val="center"/>
        <w:rPr>
          <w:b/>
          <w:sz w:val="32"/>
          <w:szCs w:val="32"/>
        </w:rPr>
      </w:pPr>
      <w:r w:rsidRPr="00934F65">
        <w:rPr>
          <w:b/>
          <w:sz w:val="32"/>
          <w:szCs w:val="32"/>
        </w:rPr>
        <w:t xml:space="preserve">Alexandru Tuta </w:t>
      </w:r>
    </w:p>
    <w:p w14:paraId="78694A32" w14:textId="4E2DB16D" w:rsidR="00F44145" w:rsidRPr="00934F65" w:rsidRDefault="00F44145" w:rsidP="00F44145">
      <w:pPr>
        <w:jc w:val="center"/>
        <w:rPr>
          <w:b/>
          <w:sz w:val="32"/>
          <w:szCs w:val="32"/>
        </w:rPr>
      </w:pPr>
      <w:r>
        <w:rPr>
          <w:b/>
          <w:sz w:val="32"/>
          <w:szCs w:val="32"/>
        </w:rPr>
        <w:t xml:space="preserve">Student number: </w:t>
      </w:r>
      <w:r w:rsidRPr="00934F65">
        <w:rPr>
          <w:b/>
          <w:sz w:val="32"/>
          <w:szCs w:val="32"/>
        </w:rPr>
        <w:t>1815280</w:t>
      </w:r>
    </w:p>
    <w:p w14:paraId="7A505FC4" w14:textId="3D47BC83" w:rsidR="00F44145" w:rsidRPr="00934F65" w:rsidRDefault="00F44145" w:rsidP="00F44145">
      <w:pPr>
        <w:jc w:val="center"/>
        <w:rPr>
          <w:b/>
          <w:sz w:val="32"/>
          <w:szCs w:val="32"/>
        </w:rPr>
      </w:pPr>
      <w:r w:rsidRPr="00934F65">
        <w:rPr>
          <w:b/>
          <w:sz w:val="32"/>
          <w:szCs w:val="32"/>
        </w:rPr>
        <w:t>Lecturer: Dale Clark</w:t>
      </w:r>
      <w:r>
        <w:rPr>
          <w:b/>
          <w:sz w:val="32"/>
          <w:szCs w:val="32"/>
        </w:rPr>
        <w:t>e</w:t>
      </w:r>
    </w:p>
    <w:p w14:paraId="7876C8ED" w14:textId="0032573F" w:rsidR="00F44145" w:rsidRDefault="00F44145" w:rsidP="00F44145">
      <w:pPr>
        <w:jc w:val="center"/>
        <w:rPr>
          <w:b/>
          <w:sz w:val="32"/>
          <w:szCs w:val="32"/>
        </w:rPr>
      </w:pPr>
      <w:r w:rsidRPr="00934F65">
        <w:rPr>
          <w:b/>
          <w:sz w:val="32"/>
          <w:szCs w:val="32"/>
        </w:rPr>
        <w:t xml:space="preserve">Written Assignment Part </w:t>
      </w:r>
      <w:r>
        <w:rPr>
          <w:b/>
          <w:sz w:val="32"/>
          <w:szCs w:val="32"/>
        </w:rPr>
        <w:t>2</w:t>
      </w:r>
    </w:p>
    <w:p w14:paraId="056AEAFF" w14:textId="71C5DD6C" w:rsidR="00F44145" w:rsidRDefault="00F44145" w:rsidP="00F44145">
      <w:pPr>
        <w:rPr>
          <w:b/>
          <w:sz w:val="32"/>
          <w:szCs w:val="32"/>
        </w:rPr>
      </w:pPr>
    </w:p>
    <w:p w14:paraId="4ECC7F8E" w14:textId="0BA37EA8" w:rsidR="00F44145" w:rsidRDefault="00CE65F3" w:rsidP="00F44145">
      <w:pPr>
        <w:rPr>
          <w:b/>
          <w:sz w:val="32"/>
          <w:szCs w:val="32"/>
        </w:rPr>
      </w:pPr>
      <w:r>
        <w:rPr>
          <w:b/>
          <w:noProof/>
          <w:sz w:val="32"/>
          <w:szCs w:val="32"/>
        </w:rPr>
        <w:drawing>
          <wp:inline distT="0" distB="0" distL="0" distR="0" wp14:anchorId="1A3EBCFD" wp14:editId="5503040F">
            <wp:extent cx="5372959" cy="1770702"/>
            <wp:effectExtent l="152400" t="152400" r="361315" b="3632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za.png"/>
                    <pic:cNvPicPr/>
                  </pic:nvPicPr>
                  <pic:blipFill>
                    <a:blip r:embed="rId6">
                      <a:extLst>
                        <a:ext uri="{28A0092B-C50C-407E-A947-70E740481C1C}">
                          <a14:useLocalDpi xmlns:a14="http://schemas.microsoft.com/office/drawing/2010/main" val="0"/>
                        </a:ext>
                      </a:extLst>
                    </a:blip>
                    <a:stretch>
                      <a:fillRect/>
                    </a:stretch>
                  </pic:blipFill>
                  <pic:spPr>
                    <a:xfrm>
                      <a:off x="0" y="0"/>
                      <a:ext cx="5489394" cy="1809074"/>
                    </a:xfrm>
                    <a:prstGeom prst="rect">
                      <a:avLst/>
                    </a:prstGeom>
                    <a:ln>
                      <a:noFill/>
                    </a:ln>
                    <a:effectLst>
                      <a:outerShdw blurRad="292100" dist="139700" dir="2700000" algn="tl" rotWithShape="0">
                        <a:srgbClr val="333333">
                          <a:alpha val="65000"/>
                        </a:srgbClr>
                      </a:outerShdw>
                    </a:effectLst>
                  </pic:spPr>
                </pic:pic>
              </a:graphicData>
            </a:graphic>
          </wp:inline>
        </w:drawing>
      </w:r>
    </w:p>
    <w:p w14:paraId="6F4FA816" w14:textId="77777777" w:rsidR="00CE65F3" w:rsidRDefault="00CE65F3" w:rsidP="00F23EB7">
      <w:pPr>
        <w:pStyle w:val="Heading1"/>
        <w:rPr>
          <w:b w:val="0"/>
        </w:rPr>
      </w:pPr>
    </w:p>
    <w:sdt>
      <w:sdtPr>
        <w:id w:val="-680585644"/>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48B0A574" w14:textId="4259023F" w:rsidR="00CE65F3" w:rsidRPr="00CE65F3" w:rsidRDefault="00CE65F3">
          <w:pPr>
            <w:pStyle w:val="TOCHeading"/>
            <w:rPr>
              <w:rStyle w:val="Heading1Char"/>
            </w:rPr>
          </w:pPr>
          <w:r w:rsidRPr="00CE65F3">
            <w:rPr>
              <w:rStyle w:val="Heading1Char"/>
            </w:rPr>
            <w:t>Contents</w:t>
          </w:r>
        </w:p>
        <w:p w14:paraId="50F06E87" w14:textId="4FA6DB5E" w:rsidR="00CE65F3" w:rsidRDefault="00CE65F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352996" w:history="1">
            <w:r w:rsidRPr="00CE65F3">
              <w:rPr>
                <w:rStyle w:val="Hyperlink"/>
                <w:b/>
                <w:noProof/>
              </w:rPr>
              <w:t>Introduction</w:t>
            </w:r>
            <w:r>
              <w:rPr>
                <w:noProof/>
                <w:webHidden/>
              </w:rPr>
              <w:tab/>
            </w:r>
            <w:r>
              <w:rPr>
                <w:noProof/>
                <w:webHidden/>
              </w:rPr>
              <w:fldChar w:fldCharType="begin"/>
            </w:r>
            <w:r>
              <w:rPr>
                <w:noProof/>
                <w:webHidden/>
              </w:rPr>
              <w:instrText xml:space="preserve"> PAGEREF _Toc4352996 \h </w:instrText>
            </w:r>
            <w:r>
              <w:rPr>
                <w:noProof/>
                <w:webHidden/>
              </w:rPr>
            </w:r>
            <w:r>
              <w:rPr>
                <w:noProof/>
                <w:webHidden/>
              </w:rPr>
              <w:fldChar w:fldCharType="separate"/>
            </w:r>
            <w:r>
              <w:rPr>
                <w:noProof/>
                <w:webHidden/>
              </w:rPr>
              <w:t>2</w:t>
            </w:r>
            <w:r>
              <w:rPr>
                <w:noProof/>
                <w:webHidden/>
              </w:rPr>
              <w:fldChar w:fldCharType="end"/>
            </w:r>
          </w:hyperlink>
        </w:p>
        <w:p w14:paraId="32CD2256" w14:textId="24548944" w:rsidR="00CE65F3" w:rsidRDefault="00CE65F3">
          <w:pPr>
            <w:pStyle w:val="TOC1"/>
            <w:tabs>
              <w:tab w:val="right" w:leader="dot" w:pos="9016"/>
            </w:tabs>
            <w:rPr>
              <w:rFonts w:asciiTheme="minorHAnsi" w:eastAsiaTheme="minorEastAsia" w:hAnsiTheme="minorHAnsi"/>
              <w:noProof/>
              <w:lang w:eastAsia="en-GB"/>
            </w:rPr>
          </w:pPr>
          <w:hyperlink w:anchor="_Toc4352997" w:history="1">
            <w:r w:rsidRPr="00CE65F3">
              <w:rPr>
                <w:rStyle w:val="Hyperlink"/>
                <w:b/>
                <w:noProof/>
              </w:rPr>
              <w:t>Component’s part of the Legal Risk Management</w:t>
            </w:r>
            <w:r>
              <w:rPr>
                <w:noProof/>
                <w:webHidden/>
              </w:rPr>
              <w:tab/>
            </w:r>
            <w:r>
              <w:rPr>
                <w:noProof/>
                <w:webHidden/>
              </w:rPr>
              <w:fldChar w:fldCharType="begin"/>
            </w:r>
            <w:r>
              <w:rPr>
                <w:noProof/>
                <w:webHidden/>
              </w:rPr>
              <w:instrText xml:space="preserve"> PAGEREF _Toc4352997 \h </w:instrText>
            </w:r>
            <w:r>
              <w:rPr>
                <w:noProof/>
                <w:webHidden/>
              </w:rPr>
            </w:r>
            <w:r>
              <w:rPr>
                <w:noProof/>
                <w:webHidden/>
              </w:rPr>
              <w:fldChar w:fldCharType="separate"/>
            </w:r>
            <w:r>
              <w:rPr>
                <w:noProof/>
                <w:webHidden/>
              </w:rPr>
              <w:t>2</w:t>
            </w:r>
            <w:r>
              <w:rPr>
                <w:noProof/>
                <w:webHidden/>
              </w:rPr>
              <w:fldChar w:fldCharType="end"/>
            </w:r>
          </w:hyperlink>
        </w:p>
        <w:p w14:paraId="02AB094C" w14:textId="1A54E504" w:rsidR="00CE65F3" w:rsidRDefault="00CE65F3">
          <w:pPr>
            <w:pStyle w:val="TOC2"/>
            <w:tabs>
              <w:tab w:val="right" w:leader="dot" w:pos="9016"/>
            </w:tabs>
            <w:rPr>
              <w:rFonts w:asciiTheme="minorHAnsi" w:eastAsiaTheme="minorEastAsia" w:hAnsiTheme="minorHAnsi"/>
              <w:noProof/>
              <w:lang w:eastAsia="en-GB"/>
            </w:rPr>
          </w:pPr>
          <w:hyperlink w:anchor="_Toc4352998" w:history="1">
            <w:r w:rsidRPr="00DE2518">
              <w:rPr>
                <w:rStyle w:val="Hyperlink"/>
                <w:noProof/>
              </w:rPr>
              <w:t>Data protection</w:t>
            </w:r>
            <w:r>
              <w:rPr>
                <w:noProof/>
                <w:webHidden/>
              </w:rPr>
              <w:tab/>
            </w:r>
            <w:r>
              <w:rPr>
                <w:noProof/>
                <w:webHidden/>
              </w:rPr>
              <w:fldChar w:fldCharType="begin"/>
            </w:r>
            <w:r>
              <w:rPr>
                <w:noProof/>
                <w:webHidden/>
              </w:rPr>
              <w:instrText xml:space="preserve"> PAGEREF _Toc4352998 \h </w:instrText>
            </w:r>
            <w:r>
              <w:rPr>
                <w:noProof/>
                <w:webHidden/>
              </w:rPr>
            </w:r>
            <w:r>
              <w:rPr>
                <w:noProof/>
                <w:webHidden/>
              </w:rPr>
              <w:fldChar w:fldCharType="separate"/>
            </w:r>
            <w:r>
              <w:rPr>
                <w:noProof/>
                <w:webHidden/>
              </w:rPr>
              <w:t>2</w:t>
            </w:r>
            <w:r>
              <w:rPr>
                <w:noProof/>
                <w:webHidden/>
              </w:rPr>
              <w:fldChar w:fldCharType="end"/>
            </w:r>
          </w:hyperlink>
        </w:p>
        <w:p w14:paraId="76906A18" w14:textId="6C8C04E4" w:rsidR="00CE65F3" w:rsidRDefault="00CE65F3">
          <w:pPr>
            <w:pStyle w:val="TOC2"/>
            <w:tabs>
              <w:tab w:val="right" w:leader="dot" w:pos="9016"/>
            </w:tabs>
            <w:rPr>
              <w:rFonts w:asciiTheme="minorHAnsi" w:eastAsiaTheme="minorEastAsia" w:hAnsiTheme="minorHAnsi"/>
              <w:noProof/>
              <w:lang w:eastAsia="en-GB"/>
            </w:rPr>
          </w:pPr>
          <w:hyperlink w:anchor="_Toc4352999" w:history="1">
            <w:r w:rsidRPr="00DE2518">
              <w:rPr>
                <w:rStyle w:val="Hyperlink"/>
                <w:noProof/>
                <w:shd w:val="clear" w:color="auto" w:fill="FFFFFF"/>
              </w:rPr>
              <w:t>Health and Safety</w:t>
            </w:r>
            <w:r>
              <w:rPr>
                <w:noProof/>
                <w:webHidden/>
              </w:rPr>
              <w:tab/>
            </w:r>
            <w:r>
              <w:rPr>
                <w:noProof/>
                <w:webHidden/>
              </w:rPr>
              <w:fldChar w:fldCharType="begin"/>
            </w:r>
            <w:r>
              <w:rPr>
                <w:noProof/>
                <w:webHidden/>
              </w:rPr>
              <w:instrText xml:space="preserve"> PAGEREF _Toc4352999 \h </w:instrText>
            </w:r>
            <w:r>
              <w:rPr>
                <w:noProof/>
                <w:webHidden/>
              </w:rPr>
            </w:r>
            <w:r>
              <w:rPr>
                <w:noProof/>
                <w:webHidden/>
              </w:rPr>
              <w:fldChar w:fldCharType="separate"/>
            </w:r>
            <w:r>
              <w:rPr>
                <w:noProof/>
                <w:webHidden/>
              </w:rPr>
              <w:t>3</w:t>
            </w:r>
            <w:r>
              <w:rPr>
                <w:noProof/>
                <w:webHidden/>
              </w:rPr>
              <w:fldChar w:fldCharType="end"/>
            </w:r>
          </w:hyperlink>
        </w:p>
        <w:p w14:paraId="1D43117C" w14:textId="7E0D2498" w:rsidR="00CE65F3" w:rsidRDefault="00CE65F3">
          <w:pPr>
            <w:pStyle w:val="TOC2"/>
            <w:tabs>
              <w:tab w:val="right" w:leader="dot" w:pos="9016"/>
            </w:tabs>
            <w:rPr>
              <w:rFonts w:asciiTheme="minorHAnsi" w:eastAsiaTheme="minorEastAsia" w:hAnsiTheme="minorHAnsi"/>
              <w:noProof/>
              <w:lang w:eastAsia="en-GB"/>
            </w:rPr>
          </w:pPr>
          <w:hyperlink w:anchor="_Toc4353000" w:history="1">
            <w:r w:rsidRPr="00DE2518">
              <w:rPr>
                <w:rStyle w:val="Hyperlink"/>
                <w:noProof/>
                <w:shd w:val="clear" w:color="auto" w:fill="FFFFFF"/>
              </w:rPr>
              <w:t>Food Hygiene</w:t>
            </w:r>
            <w:r>
              <w:rPr>
                <w:noProof/>
                <w:webHidden/>
              </w:rPr>
              <w:tab/>
            </w:r>
            <w:r>
              <w:rPr>
                <w:noProof/>
                <w:webHidden/>
              </w:rPr>
              <w:fldChar w:fldCharType="begin"/>
            </w:r>
            <w:r>
              <w:rPr>
                <w:noProof/>
                <w:webHidden/>
              </w:rPr>
              <w:instrText xml:space="preserve"> PAGEREF _Toc4353000 \h </w:instrText>
            </w:r>
            <w:r>
              <w:rPr>
                <w:noProof/>
                <w:webHidden/>
              </w:rPr>
            </w:r>
            <w:r>
              <w:rPr>
                <w:noProof/>
                <w:webHidden/>
              </w:rPr>
              <w:fldChar w:fldCharType="separate"/>
            </w:r>
            <w:r>
              <w:rPr>
                <w:noProof/>
                <w:webHidden/>
              </w:rPr>
              <w:t>3</w:t>
            </w:r>
            <w:r>
              <w:rPr>
                <w:noProof/>
                <w:webHidden/>
              </w:rPr>
              <w:fldChar w:fldCharType="end"/>
            </w:r>
          </w:hyperlink>
        </w:p>
        <w:p w14:paraId="310288B5" w14:textId="14B74E81" w:rsidR="00CE65F3" w:rsidRDefault="00CE65F3">
          <w:pPr>
            <w:pStyle w:val="TOC2"/>
            <w:tabs>
              <w:tab w:val="right" w:leader="dot" w:pos="9016"/>
            </w:tabs>
            <w:rPr>
              <w:rFonts w:asciiTheme="minorHAnsi" w:eastAsiaTheme="minorEastAsia" w:hAnsiTheme="minorHAnsi"/>
              <w:noProof/>
              <w:lang w:eastAsia="en-GB"/>
            </w:rPr>
          </w:pPr>
          <w:hyperlink w:anchor="_Toc4353001" w:history="1">
            <w:r w:rsidRPr="00DE2518">
              <w:rPr>
                <w:rStyle w:val="Hyperlink"/>
                <w:noProof/>
              </w:rPr>
              <w:t>Hotel Proprietors Act 1956</w:t>
            </w:r>
            <w:r>
              <w:rPr>
                <w:noProof/>
                <w:webHidden/>
              </w:rPr>
              <w:tab/>
            </w:r>
            <w:r>
              <w:rPr>
                <w:noProof/>
                <w:webHidden/>
              </w:rPr>
              <w:fldChar w:fldCharType="begin"/>
            </w:r>
            <w:r>
              <w:rPr>
                <w:noProof/>
                <w:webHidden/>
              </w:rPr>
              <w:instrText xml:space="preserve"> PAGEREF _Toc4353001 \h </w:instrText>
            </w:r>
            <w:r>
              <w:rPr>
                <w:noProof/>
                <w:webHidden/>
              </w:rPr>
            </w:r>
            <w:r>
              <w:rPr>
                <w:noProof/>
                <w:webHidden/>
              </w:rPr>
              <w:fldChar w:fldCharType="separate"/>
            </w:r>
            <w:r>
              <w:rPr>
                <w:noProof/>
                <w:webHidden/>
              </w:rPr>
              <w:t>4</w:t>
            </w:r>
            <w:r>
              <w:rPr>
                <w:noProof/>
                <w:webHidden/>
              </w:rPr>
              <w:fldChar w:fldCharType="end"/>
            </w:r>
          </w:hyperlink>
        </w:p>
        <w:p w14:paraId="4943463E" w14:textId="2EDD2AE9" w:rsidR="00CE65F3" w:rsidRDefault="00CE65F3">
          <w:pPr>
            <w:pStyle w:val="TOC1"/>
            <w:tabs>
              <w:tab w:val="right" w:leader="dot" w:pos="9016"/>
            </w:tabs>
            <w:rPr>
              <w:rFonts w:asciiTheme="minorHAnsi" w:eastAsiaTheme="minorEastAsia" w:hAnsiTheme="minorHAnsi"/>
              <w:noProof/>
              <w:lang w:eastAsia="en-GB"/>
            </w:rPr>
          </w:pPr>
          <w:hyperlink w:anchor="_Toc4353002" w:history="1">
            <w:r w:rsidRPr="00CE65F3">
              <w:rPr>
                <w:rStyle w:val="Hyperlink"/>
                <w:b/>
                <w:noProof/>
              </w:rPr>
              <w:t>Internal Set of Rules and Guides</w:t>
            </w:r>
            <w:r>
              <w:rPr>
                <w:noProof/>
                <w:webHidden/>
              </w:rPr>
              <w:tab/>
            </w:r>
            <w:r>
              <w:rPr>
                <w:noProof/>
                <w:webHidden/>
              </w:rPr>
              <w:fldChar w:fldCharType="begin"/>
            </w:r>
            <w:r>
              <w:rPr>
                <w:noProof/>
                <w:webHidden/>
              </w:rPr>
              <w:instrText xml:space="preserve"> PAGEREF _Toc4353002 \h </w:instrText>
            </w:r>
            <w:r>
              <w:rPr>
                <w:noProof/>
                <w:webHidden/>
              </w:rPr>
            </w:r>
            <w:r>
              <w:rPr>
                <w:noProof/>
                <w:webHidden/>
              </w:rPr>
              <w:fldChar w:fldCharType="separate"/>
            </w:r>
            <w:r>
              <w:rPr>
                <w:noProof/>
                <w:webHidden/>
              </w:rPr>
              <w:t>4</w:t>
            </w:r>
            <w:r>
              <w:rPr>
                <w:noProof/>
                <w:webHidden/>
              </w:rPr>
              <w:fldChar w:fldCharType="end"/>
            </w:r>
          </w:hyperlink>
        </w:p>
        <w:p w14:paraId="34EAA518" w14:textId="5E7F1928" w:rsidR="00CE65F3" w:rsidRDefault="00CE65F3">
          <w:pPr>
            <w:pStyle w:val="TOC2"/>
            <w:tabs>
              <w:tab w:val="right" w:leader="dot" w:pos="9016"/>
            </w:tabs>
            <w:rPr>
              <w:rFonts w:asciiTheme="minorHAnsi" w:eastAsiaTheme="minorEastAsia" w:hAnsiTheme="minorHAnsi"/>
              <w:noProof/>
              <w:lang w:eastAsia="en-GB"/>
            </w:rPr>
          </w:pPr>
          <w:hyperlink w:anchor="_Toc4353003" w:history="1">
            <w:r w:rsidRPr="00DE2518">
              <w:rPr>
                <w:rStyle w:val="Hyperlink"/>
                <w:noProof/>
              </w:rPr>
              <w:t>Code of Conduct and Standard Operational Procedures (SOP)</w:t>
            </w:r>
            <w:r>
              <w:rPr>
                <w:noProof/>
                <w:webHidden/>
              </w:rPr>
              <w:tab/>
            </w:r>
            <w:r>
              <w:rPr>
                <w:noProof/>
                <w:webHidden/>
              </w:rPr>
              <w:fldChar w:fldCharType="begin"/>
            </w:r>
            <w:r>
              <w:rPr>
                <w:noProof/>
                <w:webHidden/>
              </w:rPr>
              <w:instrText xml:space="preserve"> PAGEREF _Toc4353003 \h </w:instrText>
            </w:r>
            <w:r>
              <w:rPr>
                <w:noProof/>
                <w:webHidden/>
              </w:rPr>
            </w:r>
            <w:r>
              <w:rPr>
                <w:noProof/>
                <w:webHidden/>
              </w:rPr>
              <w:fldChar w:fldCharType="separate"/>
            </w:r>
            <w:r>
              <w:rPr>
                <w:noProof/>
                <w:webHidden/>
              </w:rPr>
              <w:t>4</w:t>
            </w:r>
            <w:r>
              <w:rPr>
                <w:noProof/>
                <w:webHidden/>
              </w:rPr>
              <w:fldChar w:fldCharType="end"/>
            </w:r>
          </w:hyperlink>
        </w:p>
        <w:p w14:paraId="28CC6B21" w14:textId="35EC8364" w:rsidR="00CE65F3" w:rsidRDefault="00CE65F3">
          <w:pPr>
            <w:pStyle w:val="TOC1"/>
            <w:tabs>
              <w:tab w:val="right" w:leader="dot" w:pos="9016"/>
            </w:tabs>
            <w:rPr>
              <w:rFonts w:asciiTheme="minorHAnsi" w:eastAsiaTheme="minorEastAsia" w:hAnsiTheme="minorHAnsi"/>
              <w:noProof/>
              <w:lang w:eastAsia="en-GB"/>
            </w:rPr>
          </w:pPr>
          <w:hyperlink w:anchor="_Toc4353004" w:history="1">
            <w:r w:rsidRPr="00CE65F3">
              <w:rPr>
                <w:rStyle w:val="Hyperlink"/>
                <w:b/>
                <w:noProof/>
                <w:shd w:val="clear" w:color="auto" w:fill="FFFFFF"/>
              </w:rPr>
              <w:t>Conclusions</w:t>
            </w:r>
            <w:r>
              <w:rPr>
                <w:noProof/>
                <w:webHidden/>
              </w:rPr>
              <w:tab/>
            </w:r>
            <w:r>
              <w:rPr>
                <w:noProof/>
                <w:webHidden/>
              </w:rPr>
              <w:fldChar w:fldCharType="begin"/>
            </w:r>
            <w:r>
              <w:rPr>
                <w:noProof/>
                <w:webHidden/>
              </w:rPr>
              <w:instrText xml:space="preserve"> PAGEREF _Toc4353004 \h </w:instrText>
            </w:r>
            <w:r>
              <w:rPr>
                <w:noProof/>
                <w:webHidden/>
              </w:rPr>
            </w:r>
            <w:r>
              <w:rPr>
                <w:noProof/>
                <w:webHidden/>
              </w:rPr>
              <w:fldChar w:fldCharType="separate"/>
            </w:r>
            <w:r>
              <w:rPr>
                <w:noProof/>
                <w:webHidden/>
              </w:rPr>
              <w:t>5</w:t>
            </w:r>
            <w:r>
              <w:rPr>
                <w:noProof/>
                <w:webHidden/>
              </w:rPr>
              <w:fldChar w:fldCharType="end"/>
            </w:r>
          </w:hyperlink>
        </w:p>
        <w:p w14:paraId="4536898F" w14:textId="4358CB44" w:rsidR="00CE65F3" w:rsidRDefault="00CE65F3">
          <w:pPr>
            <w:pStyle w:val="TOC1"/>
            <w:tabs>
              <w:tab w:val="right" w:leader="dot" w:pos="9016"/>
            </w:tabs>
            <w:rPr>
              <w:rFonts w:asciiTheme="minorHAnsi" w:eastAsiaTheme="minorEastAsia" w:hAnsiTheme="minorHAnsi"/>
              <w:noProof/>
              <w:lang w:eastAsia="en-GB"/>
            </w:rPr>
          </w:pPr>
          <w:hyperlink w:anchor="_Toc4353005" w:history="1">
            <w:r w:rsidRPr="00CE65F3">
              <w:rPr>
                <w:rStyle w:val="Hyperlink"/>
                <w:b/>
                <w:noProof/>
              </w:rPr>
              <w:t>References</w:t>
            </w:r>
            <w:r w:rsidRPr="00DE2518">
              <w:rPr>
                <w:rStyle w:val="Hyperlink"/>
                <w:noProof/>
              </w:rPr>
              <w:t>:</w:t>
            </w:r>
            <w:r>
              <w:rPr>
                <w:noProof/>
                <w:webHidden/>
              </w:rPr>
              <w:tab/>
            </w:r>
            <w:r>
              <w:rPr>
                <w:noProof/>
                <w:webHidden/>
              </w:rPr>
              <w:fldChar w:fldCharType="begin"/>
            </w:r>
            <w:r>
              <w:rPr>
                <w:noProof/>
                <w:webHidden/>
              </w:rPr>
              <w:instrText xml:space="preserve"> PAGEREF _Toc4353005 \h </w:instrText>
            </w:r>
            <w:r>
              <w:rPr>
                <w:noProof/>
                <w:webHidden/>
              </w:rPr>
            </w:r>
            <w:r>
              <w:rPr>
                <w:noProof/>
                <w:webHidden/>
              </w:rPr>
              <w:fldChar w:fldCharType="separate"/>
            </w:r>
            <w:r>
              <w:rPr>
                <w:noProof/>
                <w:webHidden/>
              </w:rPr>
              <w:t>5</w:t>
            </w:r>
            <w:r>
              <w:rPr>
                <w:noProof/>
                <w:webHidden/>
              </w:rPr>
              <w:fldChar w:fldCharType="end"/>
            </w:r>
          </w:hyperlink>
        </w:p>
        <w:p w14:paraId="3BC81E98" w14:textId="407ACEB6" w:rsidR="00CE65F3" w:rsidRDefault="00CE65F3">
          <w:r>
            <w:rPr>
              <w:b/>
              <w:bCs/>
              <w:noProof/>
            </w:rPr>
            <w:fldChar w:fldCharType="end"/>
          </w:r>
        </w:p>
      </w:sdtContent>
    </w:sdt>
    <w:p w14:paraId="7C003E98" w14:textId="4F3A86B4" w:rsidR="00F44145" w:rsidRPr="00CE65F3" w:rsidRDefault="00F44145" w:rsidP="00CE65F3">
      <w:pPr>
        <w:pStyle w:val="Heading1"/>
      </w:pPr>
      <w:bookmarkStart w:id="0" w:name="_Toc4352996"/>
      <w:r w:rsidRPr="00CE65F3">
        <w:lastRenderedPageBreak/>
        <w:t>Introduction</w:t>
      </w:r>
      <w:bookmarkEnd w:id="0"/>
    </w:p>
    <w:p w14:paraId="1DEE0ED0" w14:textId="77777777" w:rsidR="00CE65F3" w:rsidRPr="00CE65F3" w:rsidRDefault="00CE65F3" w:rsidP="00CE65F3"/>
    <w:p w14:paraId="0CA4F3DC" w14:textId="5E4518DC" w:rsidR="00CE65F3" w:rsidRDefault="00F44145" w:rsidP="00F44145">
      <w:r>
        <w:t>For the purpose of this assignment a</w:t>
      </w:r>
      <w:r w:rsidR="00CE65F3">
        <w:t xml:space="preserve">n analytical </w:t>
      </w:r>
      <w:r>
        <w:t>report will be written and presented.</w:t>
      </w:r>
      <w:r w:rsidR="001E7AE1">
        <w:t xml:space="preserve"> The first part will be formed from the introduction to, and the definition of the legal risk management within hospitality industry. </w:t>
      </w:r>
    </w:p>
    <w:p w14:paraId="700A37E5" w14:textId="530F4A5F" w:rsidR="00CE65F3" w:rsidRDefault="001E7AE1" w:rsidP="00F44145">
      <w:r>
        <w:t xml:space="preserve">The main body of the report will be focusing on the description of the component’s parts of the legal risk management as: data protection, health and safety, food hygiene, licensing and internal set of rules as SOP and Code of Conduct. </w:t>
      </w:r>
    </w:p>
    <w:p w14:paraId="3D7C7150" w14:textId="5C4C23E7" w:rsidR="001E7AE1" w:rsidRDefault="001E7AE1" w:rsidP="00F44145">
      <w:r>
        <w:t>The final part of the report will be formed from the conclusions and reflection</w:t>
      </w:r>
      <w:r w:rsidR="004E5AB4">
        <w:t>s</w:t>
      </w:r>
      <w:r>
        <w:t xml:space="preserve"> on the legal risk management within hospitality industry followed by a list of references. </w:t>
      </w:r>
    </w:p>
    <w:p w14:paraId="3BB722A9" w14:textId="77777777" w:rsidR="00F23EB7" w:rsidRDefault="00F44145" w:rsidP="00F44145">
      <w:r>
        <w:t>As a team and business leader, any manager will have to deal with</w:t>
      </w:r>
      <w:r w:rsidR="004E5AB4">
        <w:t>,</w:t>
      </w:r>
      <w:r>
        <w:t xml:space="preserve"> and overcome legal risk management situations involving customer or business data protection, health and safety, food hygiene, complying to licensing</w:t>
      </w:r>
      <w:r w:rsidR="002D11A1">
        <w:t xml:space="preserve"> or </w:t>
      </w:r>
      <w:r w:rsidR="00F23EB7">
        <w:t xml:space="preserve">to </w:t>
      </w:r>
      <w:r w:rsidR="002D11A1">
        <w:t xml:space="preserve">the key provisions within Hotel Proprietors Act 1956. </w:t>
      </w:r>
    </w:p>
    <w:p w14:paraId="7F654478" w14:textId="7BD77819" w:rsidR="001E7AE1" w:rsidRDefault="002D11A1" w:rsidP="00F44145">
      <w:pPr>
        <w:rPr>
          <w:b/>
        </w:rPr>
      </w:pPr>
      <w:r>
        <w:t xml:space="preserve">The managers purpose and goals are to overcome this kind of situations and to deliver a constantan high-standard level of service, seamlessly at any time for any of their customers. To help with </w:t>
      </w:r>
      <w:r w:rsidR="001E7AE1">
        <w:t>these types of task, business, especially within hospitality industry</w:t>
      </w:r>
      <w:r w:rsidR="00F23EB7">
        <w:t xml:space="preserve">, companies </w:t>
      </w:r>
      <w:r w:rsidR="001E7AE1">
        <w:t>have put in place, SOP (Standard Operations Plan), Code of Conduct, which can be described as the internal guides and set of rules to follow.</w:t>
      </w:r>
      <w:r w:rsidR="004E5AB4">
        <w:t xml:space="preserve"> </w:t>
      </w:r>
      <w:r w:rsidR="004E5AB4" w:rsidRPr="00F23EB7">
        <w:rPr>
          <w:b/>
        </w:rPr>
        <w:t>Hooker (2001)</w:t>
      </w:r>
    </w:p>
    <w:p w14:paraId="142755DD" w14:textId="34209595" w:rsidR="00CE65F3" w:rsidRPr="00CE65F3" w:rsidRDefault="00CE65F3" w:rsidP="00F44145">
      <w:pPr>
        <w:rPr>
          <w:rFonts w:cs="Arial"/>
          <w:b/>
        </w:rPr>
      </w:pPr>
      <w:r w:rsidRPr="00CE65F3">
        <w:rPr>
          <w:rFonts w:cs="Arial"/>
          <w:bCs/>
          <w:color w:val="252525"/>
          <w:shd w:val="clear" w:color="auto" w:fill="FFFFFF"/>
        </w:rPr>
        <w:t>According to</w:t>
      </w:r>
      <w:r>
        <w:rPr>
          <w:rFonts w:cs="Arial"/>
          <w:b/>
          <w:bCs/>
          <w:color w:val="252525"/>
          <w:shd w:val="clear" w:color="auto" w:fill="FFFFFF"/>
        </w:rPr>
        <w:t xml:space="preserve"> </w:t>
      </w:r>
      <w:r w:rsidRPr="00CE65F3">
        <w:rPr>
          <w:rFonts w:cs="Arial"/>
          <w:b/>
          <w:bCs/>
          <w:color w:val="252525"/>
          <w:shd w:val="clear" w:color="auto" w:fill="FFFFFF"/>
        </w:rPr>
        <w:t>Mc</w:t>
      </w:r>
      <w:r>
        <w:rPr>
          <w:rFonts w:cs="Arial"/>
          <w:b/>
          <w:bCs/>
          <w:color w:val="252525"/>
          <w:shd w:val="clear" w:color="auto" w:fill="FFFFFF"/>
        </w:rPr>
        <w:t>C</w:t>
      </w:r>
      <w:r w:rsidRPr="00CE65F3">
        <w:rPr>
          <w:rFonts w:cs="Arial"/>
          <w:b/>
          <w:bCs/>
          <w:color w:val="252525"/>
          <w:shd w:val="clear" w:color="auto" w:fill="FFFFFF"/>
        </w:rPr>
        <w:t>ormick, R.(2004)</w:t>
      </w:r>
      <w:r w:rsidRPr="00CE65F3">
        <w:rPr>
          <w:rFonts w:cs="Arial"/>
          <w:color w:val="252525"/>
          <w:shd w:val="clear" w:color="auto" w:fill="FFFFFF"/>
        </w:rPr>
        <w:t> </w:t>
      </w:r>
      <w:r w:rsidRPr="00CE65F3">
        <w:rPr>
          <w:rFonts w:cs="Arial"/>
          <w:b/>
          <w:color w:val="252525"/>
          <w:shd w:val="clear" w:color="auto" w:fill="FFFFFF"/>
        </w:rPr>
        <w:t xml:space="preserve">‘’Management of legal risk is not a precise science </w:t>
      </w:r>
      <w:r>
        <w:rPr>
          <w:rFonts w:cs="Arial"/>
          <w:b/>
          <w:color w:val="252525"/>
          <w:shd w:val="clear" w:color="auto" w:fill="FFFFFF"/>
        </w:rPr>
        <w:t xml:space="preserve">and is </w:t>
      </w:r>
      <w:r w:rsidRPr="00CE65F3">
        <w:rPr>
          <w:rFonts w:cs="Arial"/>
          <w:b/>
          <w:color w:val="252525"/>
          <w:shd w:val="clear" w:color="auto" w:fill="FFFFFF"/>
        </w:rPr>
        <w:t>subjective to the situation of the institution</w:t>
      </w:r>
      <w:r>
        <w:rPr>
          <w:rFonts w:cs="Arial"/>
          <w:b/>
          <w:color w:val="252525"/>
          <w:shd w:val="clear" w:color="auto" w:fill="FFFFFF"/>
        </w:rPr>
        <w:t>,</w:t>
      </w:r>
      <w:r w:rsidRPr="00CE65F3">
        <w:rPr>
          <w:rFonts w:cs="Arial"/>
          <w:b/>
          <w:color w:val="252525"/>
          <w:shd w:val="clear" w:color="auto" w:fill="FFFFFF"/>
        </w:rPr>
        <w:t xml:space="preserve"> and is primarily caused by the lack of proper communication channel, undefined institutional objectives </w:t>
      </w:r>
      <w:r>
        <w:rPr>
          <w:rFonts w:cs="Arial"/>
          <w:b/>
          <w:color w:val="252525"/>
          <w:shd w:val="clear" w:color="auto" w:fill="FFFFFF"/>
        </w:rPr>
        <w:t>(</w:t>
      </w:r>
      <w:r w:rsidRPr="00CE65F3">
        <w:rPr>
          <w:rFonts w:cs="Arial"/>
          <w:b/>
          <w:color w:val="252525"/>
          <w:shd w:val="clear" w:color="auto" w:fill="FFFFFF"/>
        </w:rPr>
        <w:t>…</w:t>
      </w:r>
      <w:r>
        <w:rPr>
          <w:rFonts w:cs="Arial"/>
          <w:b/>
          <w:color w:val="252525"/>
          <w:shd w:val="clear" w:color="auto" w:fill="FFFFFF"/>
        </w:rPr>
        <w:t>)</w:t>
      </w:r>
      <w:r w:rsidRPr="00CE65F3">
        <w:rPr>
          <w:rFonts w:cs="Arial"/>
          <w:b/>
          <w:color w:val="252525"/>
          <w:shd w:val="clear" w:color="auto" w:fill="FFFFFF"/>
        </w:rPr>
        <w:t xml:space="preserve">, unclarified information </w:t>
      </w:r>
      <w:r>
        <w:rPr>
          <w:rFonts w:cs="Arial"/>
          <w:b/>
          <w:color w:val="252525"/>
          <w:shd w:val="clear" w:color="auto" w:fill="FFFFFF"/>
        </w:rPr>
        <w:t>(</w:t>
      </w:r>
      <w:r w:rsidRPr="00CE65F3">
        <w:rPr>
          <w:rFonts w:cs="Arial"/>
          <w:b/>
          <w:color w:val="252525"/>
          <w:shd w:val="clear" w:color="auto" w:fill="FFFFFF"/>
        </w:rPr>
        <w:t>…</w:t>
      </w:r>
      <w:r>
        <w:rPr>
          <w:rFonts w:cs="Arial"/>
          <w:b/>
          <w:color w:val="252525"/>
          <w:shd w:val="clear" w:color="auto" w:fill="FFFFFF"/>
        </w:rPr>
        <w:t>)</w:t>
      </w:r>
      <w:r w:rsidRPr="00CE65F3">
        <w:rPr>
          <w:rFonts w:cs="Arial"/>
          <w:b/>
          <w:color w:val="252525"/>
          <w:shd w:val="clear" w:color="auto" w:fill="FFFFFF"/>
        </w:rPr>
        <w:t>, lack of delegation of power to specify task on mitigation of risks.</w:t>
      </w:r>
      <w:r>
        <w:rPr>
          <w:rFonts w:cs="Arial"/>
          <w:b/>
          <w:color w:val="252525"/>
          <w:shd w:val="clear" w:color="auto" w:fill="FFFFFF"/>
        </w:rPr>
        <w:t>’’</w:t>
      </w:r>
      <w:r w:rsidRPr="00CE65F3">
        <w:rPr>
          <w:rFonts w:cs="Arial"/>
          <w:b/>
        </w:rPr>
        <w:t xml:space="preserve"> </w:t>
      </w:r>
    </w:p>
    <w:p w14:paraId="4323547D" w14:textId="77777777" w:rsidR="00F23EB7" w:rsidRDefault="00F23EB7" w:rsidP="00F44145"/>
    <w:p w14:paraId="15A1D3B3" w14:textId="77777777" w:rsidR="00CE65F3" w:rsidRDefault="00CE65F3" w:rsidP="00CE65F3">
      <w:pPr>
        <w:pStyle w:val="Heading1"/>
      </w:pPr>
      <w:bookmarkStart w:id="1" w:name="_Toc4352997"/>
      <w:r>
        <w:t>Component’s part of the Legal Risk Management</w:t>
      </w:r>
      <w:bookmarkEnd w:id="1"/>
    </w:p>
    <w:p w14:paraId="32B7D342" w14:textId="77777777" w:rsidR="00CE65F3" w:rsidRDefault="00CE65F3" w:rsidP="00CE65F3">
      <w:pPr>
        <w:pStyle w:val="Heading2"/>
      </w:pPr>
    </w:p>
    <w:p w14:paraId="4E536B93" w14:textId="5C3D3219" w:rsidR="00CE65F3" w:rsidRDefault="00CE65F3" w:rsidP="00CE65F3">
      <w:pPr>
        <w:pStyle w:val="Heading2"/>
      </w:pPr>
      <w:bookmarkStart w:id="2" w:name="_Toc4352998"/>
      <w:r>
        <w:t>Data protection</w:t>
      </w:r>
      <w:bookmarkEnd w:id="2"/>
      <w:r>
        <w:t xml:space="preserve"> </w:t>
      </w:r>
    </w:p>
    <w:p w14:paraId="05B18A42" w14:textId="77777777" w:rsidR="00CE65F3" w:rsidRDefault="00CE65F3" w:rsidP="00CE65F3">
      <w:pPr>
        <w:rPr>
          <w:rFonts w:ascii="Verdana" w:hAnsi="Verdana"/>
          <w:color w:val="000000"/>
          <w:sz w:val="23"/>
          <w:szCs w:val="23"/>
          <w:shd w:val="clear" w:color="auto" w:fill="FFFFFF"/>
        </w:rPr>
      </w:pPr>
    </w:p>
    <w:p w14:paraId="0D7AE9A6" w14:textId="26BADD4D" w:rsidR="00CE65F3" w:rsidRPr="00CE65F3" w:rsidRDefault="00CE65F3" w:rsidP="00CE65F3">
      <w:r w:rsidRPr="00CE65F3">
        <w:rPr>
          <w:rFonts w:cs="Arial"/>
          <w:color w:val="000000"/>
          <w:shd w:val="clear" w:color="auto" w:fill="FFFFFF"/>
        </w:rPr>
        <w:t>Data protection is the fair and proper use of information about people</w:t>
      </w:r>
      <w:r>
        <w:rPr>
          <w:rFonts w:cs="Arial"/>
          <w:color w:val="000000"/>
          <w:shd w:val="clear" w:color="auto" w:fill="FFFFFF"/>
        </w:rPr>
        <w:t xml:space="preserve"> and businesses</w:t>
      </w:r>
      <w:r w:rsidRPr="00CE65F3">
        <w:rPr>
          <w:rFonts w:cs="Arial"/>
          <w:color w:val="000000"/>
          <w:shd w:val="clear" w:color="auto" w:fill="FFFFFF"/>
        </w:rPr>
        <w:t>.</w:t>
      </w:r>
      <w:r>
        <w:rPr>
          <w:rFonts w:cs="Arial"/>
          <w:color w:val="000000"/>
          <w:shd w:val="clear" w:color="auto" w:fill="FFFFFF"/>
        </w:rPr>
        <w:t xml:space="preserve"> The latest update on sets and rules regarding the data protection laws has been adopted by the UK Parliament in 2018, the </w:t>
      </w:r>
      <w:r w:rsidRPr="00CE65F3">
        <w:rPr>
          <w:rFonts w:cs="Arial"/>
          <w:b/>
          <w:color w:val="000000"/>
          <w:shd w:val="clear" w:color="auto" w:fill="FFFFFF"/>
        </w:rPr>
        <w:t>Data Protection Act 2018</w:t>
      </w:r>
      <w:r>
        <w:rPr>
          <w:rFonts w:cs="Arial"/>
          <w:b/>
          <w:color w:val="000000"/>
          <w:shd w:val="clear" w:color="auto" w:fill="FFFFFF"/>
        </w:rPr>
        <w:t xml:space="preserve"> </w:t>
      </w:r>
      <w:r>
        <w:rPr>
          <w:rFonts w:cs="Arial"/>
          <w:color w:val="000000"/>
          <w:shd w:val="clear" w:color="auto" w:fill="FFFFFF"/>
        </w:rPr>
        <w:t>(</w:t>
      </w:r>
      <w:r w:rsidRPr="00CE65F3">
        <w:rPr>
          <w:rFonts w:cs="Arial"/>
          <w:b/>
          <w:color w:val="000000"/>
          <w:shd w:val="clear" w:color="auto" w:fill="FFFFFF"/>
        </w:rPr>
        <w:t>DPA 2018</w:t>
      </w:r>
      <w:r>
        <w:rPr>
          <w:rFonts w:cs="Arial"/>
          <w:color w:val="000000"/>
          <w:shd w:val="clear" w:color="auto" w:fill="FFFFFF"/>
        </w:rPr>
        <w:t xml:space="preserve">) </w:t>
      </w:r>
      <w:r w:rsidRPr="00CE65F3">
        <w:rPr>
          <w:rFonts w:cs="Arial"/>
          <w:color w:val="000000"/>
          <w:shd w:val="clear" w:color="auto" w:fill="FFFFFF"/>
        </w:rPr>
        <w:t>which</w:t>
      </w:r>
      <w:r>
        <w:rPr>
          <w:rFonts w:cs="Arial"/>
          <w:color w:val="000000"/>
          <w:shd w:val="clear" w:color="auto" w:fill="FFFFFF"/>
        </w:rPr>
        <w:t xml:space="preserve"> it sits along with the </w:t>
      </w:r>
      <w:r w:rsidRPr="00CE65F3">
        <w:rPr>
          <w:rFonts w:cs="Arial"/>
          <w:b/>
          <w:color w:val="000000"/>
          <w:shd w:val="clear" w:color="auto" w:fill="FFFFFF"/>
        </w:rPr>
        <w:t>General Data Protection Regulation</w:t>
      </w:r>
      <w:r>
        <w:rPr>
          <w:rFonts w:cs="Arial"/>
          <w:color w:val="000000"/>
          <w:shd w:val="clear" w:color="auto" w:fill="FFFFFF"/>
        </w:rPr>
        <w:t xml:space="preserve"> (</w:t>
      </w:r>
      <w:r w:rsidRPr="00CE65F3">
        <w:rPr>
          <w:rFonts w:cs="Arial"/>
          <w:b/>
          <w:color w:val="000000"/>
          <w:shd w:val="clear" w:color="auto" w:fill="FFFFFF"/>
        </w:rPr>
        <w:t>GDPR</w:t>
      </w:r>
      <w:r>
        <w:rPr>
          <w:rFonts w:cs="Arial"/>
          <w:color w:val="000000"/>
          <w:shd w:val="clear" w:color="auto" w:fill="FFFFFF"/>
        </w:rPr>
        <w:t xml:space="preserve">) law, what can be defined as being the European law who establishes </w:t>
      </w:r>
      <w:r w:rsidRPr="00CE65F3">
        <w:rPr>
          <w:rFonts w:cs="Arial"/>
          <w:color w:val="000000"/>
          <w:shd w:val="clear" w:color="auto" w:fill="FFFFFF"/>
        </w:rPr>
        <w:t xml:space="preserve">key principles, rights and obligations for most </w:t>
      </w:r>
      <w:r>
        <w:rPr>
          <w:rFonts w:cs="Arial"/>
          <w:color w:val="000000"/>
          <w:shd w:val="clear" w:color="auto" w:fill="FFFFFF"/>
        </w:rPr>
        <w:t xml:space="preserve">of the </w:t>
      </w:r>
      <w:r>
        <w:t xml:space="preserve">procedures that involves </w:t>
      </w:r>
      <w:r w:rsidRPr="00CE65F3">
        <w:rPr>
          <w:rFonts w:cs="Arial"/>
          <w:color w:val="000000"/>
          <w:shd w:val="clear" w:color="auto" w:fill="FFFFFF"/>
        </w:rPr>
        <w:t>processing of personal data</w:t>
      </w:r>
      <w:r>
        <w:rPr>
          <w:rFonts w:cs="Arial"/>
          <w:color w:val="000000"/>
          <w:shd w:val="clear" w:color="auto" w:fill="FFFFFF"/>
        </w:rPr>
        <w:t>.</w:t>
      </w:r>
    </w:p>
    <w:p w14:paraId="17EB0278" w14:textId="441E9B83" w:rsidR="00CE65F3" w:rsidRDefault="00CE65F3" w:rsidP="00CE65F3">
      <w:pPr>
        <w:rPr>
          <w:rFonts w:cs="Arial"/>
          <w:color w:val="000000" w:themeColor="text1"/>
          <w:shd w:val="clear" w:color="auto" w:fill="FFFFFF"/>
        </w:rPr>
      </w:pPr>
      <w:r w:rsidRPr="00CE65F3">
        <w:rPr>
          <w:rFonts w:cs="Arial"/>
          <w:color w:val="000000" w:themeColor="text1"/>
          <w:shd w:val="clear" w:color="auto" w:fill="FFFFFF"/>
        </w:rPr>
        <w:t>There are several ways of implementing GDPR in hotels and restaurants</w:t>
      </w:r>
      <w:r>
        <w:rPr>
          <w:rFonts w:cs="Arial"/>
          <w:color w:val="000000" w:themeColor="text1"/>
          <w:shd w:val="clear" w:color="auto" w:fill="FFFFFF"/>
        </w:rPr>
        <w:t>. B</w:t>
      </w:r>
      <w:r w:rsidRPr="00CE65F3">
        <w:rPr>
          <w:rFonts w:cs="Arial"/>
          <w:color w:val="000000" w:themeColor="text1"/>
          <w:shd w:val="clear" w:color="auto" w:fill="FFFFFF"/>
        </w:rPr>
        <w:t>usinesses should be able to justify they have applied the universal "privacy by design" principle. This principle requires lawfulness acknowledgement of the data processing, obtaining the consent of individuals whose data have been collected and informing them of their rights</w:t>
      </w:r>
      <w:r>
        <w:rPr>
          <w:rFonts w:cs="Arial"/>
          <w:color w:val="000000" w:themeColor="text1"/>
          <w:shd w:val="clear" w:color="auto" w:fill="FFFFFF"/>
        </w:rPr>
        <w:t xml:space="preserve">. </w:t>
      </w:r>
      <w:r w:rsidRPr="00CE65F3">
        <w:rPr>
          <w:rFonts w:cs="Arial"/>
          <w:color w:val="000000" w:themeColor="text1"/>
          <w:shd w:val="clear" w:color="auto" w:fill="FFFFFF"/>
        </w:rPr>
        <w:t xml:space="preserve">GDPR specifies it is the responsibility of the controller to be transparent towards the data subject. </w:t>
      </w:r>
    </w:p>
    <w:p w14:paraId="0B1B6267" w14:textId="3DC3B45C" w:rsidR="00CE65F3" w:rsidRPr="00CE65F3" w:rsidRDefault="00CE65F3" w:rsidP="00CE65F3">
      <w:pPr>
        <w:rPr>
          <w:rFonts w:cs="Arial"/>
          <w:color w:val="000000" w:themeColor="text1"/>
          <w:shd w:val="clear" w:color="auto" w:fill="FFFFFF"/>
        </w:rPr>
      </w:pPr>
      <w:r w:rsidRPr="00CE65F3">
        <w:rPr>
          <w:rFonts w:cs="Arial"/>
          <w:color w:val="000000" w:themeColor="text1"/>
          <w:shd w:val="clear" w:color="auto" w:fill="FFFFFF"/>
        </w:rPr>
        <w:t xml:space="preserve">For example, having a data processing agreement in place between the involved entities, as the hotel and their customers, the hotel is considered being the controller. Basic assumption is that the data subject, the customers, has been informed and consented to in the first place </w:t>
      </w:r>
      <w:r w:rsidRPr="00CE65F3">
        <w:rPr>
          <w:rFonts w:cs="Arial"/>
          <w:color w:val="000000" w:themeColor="text1"/>
          <w:shd w:val="clear" w:color="auto" w:fill="FFFFFF"/>
        </w:rPr>
        <w:lastRenderedPageBreak/>
        <w:t>to allow the hotel to have possession of their personal data. If not, clearly the hotel will be held liable in a first instance.</w:t>
      </w:r>
    </w:p>
    <w:p w14:paraId="78655520" w14:textId="77777777" w:rsidR="00CE65F3" w:rsidRDefault="00CE65F3" w:rsidP="00CE65F3">
      <w:pPr>
        <w:rPr>
          <w:rFonts w:cs="Arial"/>
          <w:color w:val="000000" w:themeColor="text1"/>
          <w:shd w:val="clear" w:color="auto" w:fill="FFFFFF"/>
        </w:rPr>
      </w:pPr>
      <w:r w:rsidRPr="00CE65F3">
        <w:rPr>
          <w:rFonts w:cs="Arial"/>
          <w:color w:val="000000" w:themeColor="text1"/>
          <w:shd w:val="clear" w:color="auto" w:fill="FFFFFF"/>
        </w:rPr>
        <w:t>Actions are necessary to be taken to protect the data stored by a business. In accordance with the "security by default" principle businesses must allow data to be traced, and any security breach must be declared within a time frame of 72 hours, as stipulated by the regulation</w:t>
      </w:r>
      <w:r>
        <w:rPr>
          <w:rFonts w:cs="Arial"/>
          <w:color w:val="000000" w:themeColor="text1"/>
          <w:shd w:val="clear" w:color="auto" w:fill="FFFFFF"/>
        </w:rPr>
        <w:t>s</w:t>
      </w:r>
      <w:r w:rsidRPr="00CE65F3">
        <w:rPr>
          <w:rFonts w:cs="Arial"/>
          <w:color w:val="000000" w:themeColor="text1"/>
          <w:shd w:val="clear" w:color="auto" w:fill="FFFFFF"/>
        </w:rPr>
        <w:t>.</w:t>
      </w:r>
    </w:p>
    <w:p w14:paraId="45C78308" w14:textId="25DBB2C1" w:rsidR="00CE65F3" w:rsidRPr="00CE65F3" w:rsidRDefault="00CE65F3" w:rsidP="00CE65F3">
      <w:pPr>
        <w:pStyle w:val="Heading2"/>
        <w:rPr>
          <w:rFonts w:cs="Arial"/>
          <w:shd w:val="clear" w:color="auto" w:fill="FFFFFF"/>
        </w:rPr>
      </w:pPr>
      <w:bookmarkStart w:id="3" w:name="_Toc4352999"/>
      <w:r>
        <w:rPr>
          <w:shd w:val="clear" w:color="auto" w:fill="FFFFFF"/>
        </w:rPr>
        <w:t>Health and Safety</w:t>
      </w:r>
      <w:bookmarkEnd w:id="3"/>
      <w:r>
        <w:rPr>
          <w:shd w:val="clear" w:color="auto" w:fill="FFFFFF"/>
        </w:rPr>
        <w:t xml:space="preserve"> </w:t>
      </w:r>
    </w:p>
    <w:p w14:paraId="55B48298" w14:textId="77777777" w:rsidR="00CE65F3" w:rsidRDefault="00CE65F3" w:rsidP="00CE65F3"/>
    <w:p w14:paraId="6EAB190A" w14:textId="627FA39C" w:rsidR="00CE65F3" w:rsidRDefault="00CE65F3" w:rsidP="00CE65F3">
      <w:r>
        <w:t xml:space="preserve">In general Health and Safety sets of rules applies to all kind of businesses. The Hospitability Industry is one of the most important industries in where everyone is committed to uphold to the highest-level regarding the health and safety measures. </w:t>
      </w:r>
    </w:p>
    <w:p w14:paraId="04DE37CF" w14:textId="6204BD38" w:rsidR="00CE65F3" w:rsidRDefault="00CE65F3" w:rsidP="00CE65F3">
      <w:r>
        <w:t xml:space="preserve">In according with the </w:t>
      </w:r>
      <w:r w:rsidRPr="00CE65F3">
        <w:rPr>
          <w:b/>
        </w:rPr>
        <w:t>Cambridge Dictionary</w:t>
      </w:r>
      <w:r>
        <w:t xml:space="preserve">, health and safety measures can be defined as being </w:t>
      </w:r>
      <w:r>
        <w:rPr>
          <w:b/>
        </w:rPr>
        <w:t xml:space="preserve">‘’the </w:t>
      </w:r>
      <w:hyperlink r:id="rId7" w:tooltip="laws" w:history="1">
        <w:r w:rsidRPr="00CE65F3">
          <w:rPr>
            <w:rStyle w:val="Hyperlink"/>
            <w:rFonts w:cs="Arial"/>
            <w:b/>
            <w:bCs/>
            <w:color w:val="000000" w:themeColor="text1"/>
            <w:u w:val="none"/>
          </w:rPr>
          <w:t>laws</w:t>
        </w:r>
      </w:hyperlink>
      <w:r w:rsidRPr="00CE65F3">
        <w:rPr>
          <w:rFonts w:cs="Arial"/>
          <w:b/>
          <w:bCs/>
          <w:color w:val="000000" w:themeColor="text1"/>
          <w:shd w:val="clear" w:color="auto" w:fill="FFFFFF"/>
        </w:rPr>
        <w:t>, </w:t>
      </w:r>
      <w:hyperlink r:id="rId8" w:tooltip="rules" w:history="1">
        <w:r w:rsidRPr="00CE65F3">
          <w:rPr>
            <w:rStyle w:val="Hyperlink"/>
            <w:rFonts w:cs="Arial"/>
            <w:b/>
            <w:bCs/>
            <w:color w:val="000000" w:themeColor="text1"/>
            <w:u w:val="none"/>
          </w:rPr>
          <w:t>rules</w:t>
        </w:r>
      </w:hyperlink>
      <w:r w:rsidRPr="00CE65F3">
        <w:rPr>
          <w:rFonts w:cs="Arial"/>
          <w:b/>
          <w:bCs/>
          <w:color w:val="000000" w:themeColor="text1"/>
          <w:shd w:val="clear" w:color="auto" w:fill="FFFFFF"/>
        </w:rPr>
        <w:t>,</w:t>
      </w:r>
      <w:r>
        <w:rPr>
          <w:rFonts w:cs="Arial"/>
          <w:b/>
          <w:bCs/>
          <w:color w:val="000000" w:themeColor="text1"/>
          <w:shd w:val="clear" w:color="auto" w:fill="FFFFFF"/>
        </w:rPr>
        <w:t xml:space="preserve"> </w:t>
      </w:r>
      <w:r w:rsidRPr="00CE65F3">
        <w:rPr>
          <w:rFonts w:cs="Arial"/>
          <w:b/>
          <w:bCs/>
          <w:color w:val="000000" w:themeColor="text1"/>
          <w:shd w:val="clear" w:color="auto" w:fill="FFFFFF"/>
        </w:rPr>
        <w:t>and </w:t>
      </w:r>
      <w:hyperlink r:id="rId9" w:tooltip="principles" w:history="1">
        <w:r w:rsidRPr="00CE65F3">
          <w:rPr>
            <w:rStyle w:val="Hyperlink"/>
            <w:rFonts w:cs="Arial"/>
            <w:b/>
            <w:bCs/>
            <w:color w:val="000000" w:themeColor="text1"/>
            <w:u w:val="none"/>
          </w:rPr>
          <w:t>principles</w:t>
        </w:r>
      </w:hyperlink>
      <w:r w:rsidRPr="00CE65F3">
        <w:rPr>
          <w:rFonts w:cs="Arial"/>
          <w:b/>
          <w:bCs/>
          <w:color w:val="000000" w:themeColor="text1"/>
          <w:shd w:val="clear" w:color="auto" w:fill="FFFFFF"/>
        </w:rPr>
        <w:t> th</w:t>
      </w:r>
      <w:r>
        <w:rPr>
          <w:rFonts w:cs="Arial"/>
          <w:b/>
          <w:bCs/>
          <w:color w:val="000000" w:themeColor="text1"/>
          <w:shd w:val="clear" w:color="auto" w:fill="FFFFFF"/>
        </w:rPr>
        <w:t>at are intended to keep people safe from injury or disease at work and in public places’’</w:t>
      </w:r>
      <w:r>
        <w:t xml:space="preserve">. </w:t>
      </w:r>
    </w:p>
    <w:p w14:paraId="6ADC0347" w14:textId="755B2D96" w:rsidR="00CE65F3" w:rsidRDefault="00CE65F3" w:rsidP="00CE65F3">
      <w:r>
        <w:t xml:space="preserve">Every manager of a business within catering and hospitality industry knows that many reports related to personal injuries are filled every year. Beyond the human cost there is involved a financial cost as well – people off work, damaged equipment, waste of products and material. </w:t>
      </w:r>
    </w:p>
    <w:p w14:paraId="144BED33" w14:textId="74402804" w:rsidR="00CE65F3" w:rsidRDefault="00CE65F3" w:rsidP="00CE65F3">
      <w:r>
        <w:t xml:space="preserve">Health and Safety measures can force any employer to provide a safe work environment, training to use with competence hazardous materials and chemicals, welfare facilities as toilets, changing rooms. </w:t>
      </w:r>
    </w:p>
    <w:p w14:paraId="6FE84C4A" w14:textId="77777777" w:rsidR="00CE65F3" w:rsidRDefault="00CE65F3" w:rsidP="00CE65F3">
      <w:r>
        <w:t xml:space="preserve">Companies must comply and manage reports regarding the level of application of health and safety procedures by filling ‘’Risk Assessment’’ in where the workplace risks are identified, followed by the recommendations regarding sensible and proportionate measures needed to be engaged to control the risks highlighted. </w:t>
      </w:r>
    </w:p>
    <w:p w14:paraId="48C631A3" w14:textId="2236B142" w:rsidR="00CE65F3" w:rsidRDefault="00CE65F3" w:rsidP="00CE65F3">
      <w:pPr>
        <w:rPr>
          <w:rFonts w:ascii="Segoe UI" w:hAnsi="Segoe UI" w:cs="Segoe UI"/>
          <w:color w:val="000000" w:themeColor="text1"/>
          <w:shd w:val="clear" w:color="auto" w:fill="FFFFFF"/>
        </w:rPr>
      </w:pPr>
      <w:r w:rsidRPr="00CE65F3">
        <w:rPr>
          <w:rFonts w:cs="Arial"/>
          <w:color w:val="000000" w:themeColor="text1"/>
          <w:shd w:val="clear" w:color="auto" w:fill="FFFFFF"/>
        </w:rPr>
        <w:t>It</w:t>
      </w:r>
      <w:r>
        <w:rPr>
          <w:rFonts w:cs="Arial"/>
          <w:color w:val="000000" w:themeColor="text1"/>
          <w:shd w:val="clear" w:color="auto" w:fill="FFFFFF"/>
        </w:rPr>
        <w:t>’s crucial</w:t>
      </w:r>
      <w:r w:rsidRPr="00CE65F3">
        <w:rPr>
          <w:rFonts w:cs="Arial"/>
          <w:color w:val="000000" w:themeColor="text1"/>
          <w:shd w:val="clear" w:color="auto" w:fill="FFFFFF"/>
        </w:rPr>
        <w:t xml:space="preserve"> </w:t>
      </w:r>
      <w:r>
        <w:rPr>
          <w:rFonts w:cs="Arial"/>
          <w:color w:val="000000" w:themeColor="text1"/>
          <w:shd w:val="clear" w:color="auto" w:fill="FFFFFF"/>
        </w:rPr>
        <w:t xml:space="preserve">to </w:t>
      </w:r>
      <w:r w:rsidRPr="00CE65F3">
        <w:rPr>
          <w:rFonts w:cs="Arial"/>
          <w:color w:val="000000" w:themeColor="text1"/>
          <w:shd w:val="clear" w:color="auto" w:fill="FFFFFF"/>
        </w:rPr>
        <w:t>hav</w:t>
      </w:r>
      <w:r>
        <w:rPr>
          <w:rFonts w:cs="Arial"/>
          <w:color w:val="000000" w:themeColor="text1"/>
          <w:shd w:val="clear" w:color="auto" w:fill="FFFFFF"/>
        </w:rPr>
        <w:t>e</w:t>
      </w:r>
      <w:r w:rsidRPr="00CE65F3">
        <w:rPr>
          <w:rFonts w:cs="Arial"/>
          <w:color w:val="000000" w:themeColor="text1"/>
          <w:shd w:val="clear" w:color="auto" w:fill="FFFFFF"/>
        </w:rPr>
        <w:t xml:space="preserve"> health and safety regulations at workplace.</w:t>
      </w:r>
      <w:r w:rsidRPr="00CE65F3">
        <w:rPr>
          <w:rFonts w:ascii="Segoe UI" w:hAnsi="Segoe UI" w:cs="Segoe UI"/>
          <w:color w:val="000000" w:themeColor="text1"/>
          <w:shd w:val="clear" w:color="auto" w:fill="FFFFFF"/>
        </w:rPr>
        <w:t> </w:t>
      </w:r>
      <w:r w:rsidRPr="00CE65F3">
        <w:rPr>
          <w:rFonts w:cs="Arial"/>
          <w:color w:val="000000" w:themeColor="text1"/>
          <w:shd w:val="clear" w:color="auto" w:fill="FFFFFF"/>
        </w:rPr>
        <w:t> It can be detailed that the one of the principal reasons of the requirement of health and safety regulations is to guarantee that the work premises are free of accidents at workplace.</w:t>
      </w:r>
      <w:r w:rsidRPr="00CE65F3">
        <w:rPr>
          <w:rFonts w:ascii="Segoe UI" w:hAnsi="Segoe UI" w:cs="Segoe UI"/>
          <w:color w:val="000000" w:themeColor="text1"/>
          <w:shd w:val="clear" w:color="auto" w:fill="FFFFFF"/>
        </w:rPr>
        <w:t> </w:t>
      </w:r>
    </w:p>
    <w:p w14:paraId="05503C90" w14:textId="217BFB1F" w:rsidR="00CE65F3" w:rsidRDefault="00CE65F3" w:rsidP="00CE65F3">
      <w:pPr>
        <w:rPr>
          <w:rFonts w:cs="Arial"/>
          <w:color w:val="000000" w:themeColor="text1"/>
          <w:shd w:val="clear" w:color="auto" w:fill="FFFFFF"/>
        </w:rPr>
      </w:pPr>
      <w:r w:rsidRPr="00CE65F3">
        <w:rPr>
          <w:rFonts w:cs="Arial"/>
          <w:color w:val="000000" w:themeColor="text1"/>
          <w:shd w:val="clear" w:color="auto" w:fill="FFFFFF"/>
        </w:rPr>
        <w:t>Hotel managers cannot force any employee to work in an environment where their wellbeing is at risk</w:t>
      </w:r>
      <w:r>
        <w:rPr>
          <w:rFonts w:cs="Arial"/>
          <w:color w:val="000000" w:themeColor="text1"/>
          <w:shd w:val="clear" w:color="auto" w:fill="FFFFFF"/>
        </w:rPr>
        <w:t xml:space="preserve">, by doing so they do not risk putting their businesses under the commercial and criminal liability, and financial loss as well. </w:t>
      </w:r>
    </w:p>
    <w:p w14:paraId="2C5DA257" w14:textId="1F29A16C" w:rsidR="00CE65F3" w:rsidRDefault="00CE65F3" w:rsidP="00CE65F3">
      <w:pPr>
        <w:rPr>
          <w:rFonts w:cs="Arial"/>
          <w:color w:val="000000" w:themeColor="text1"/>
          <w:shd w:val="clear" w:color="auto" w:fill="FFFFFF"/>
        </w:rPr>
      </w:pPr>
    </w:p>
    <w:p w14:paraId="3977D2FE" w14:textId="538CF65C" w:rsidR="00CE65F3" w:rsidRDefault="00CE65F3" w:rsidP="00CE65F3">
      <w:pPr>
        <w:pStyle w:val="Heading2"/>
        <w:rPr>
          <w:shd w:val="clear" w:color="auto" w:fill="FFFFFF"/>
        </w:rPr>
      </w:pPr>
      <w:bookmarkStart w:id="4" w:name="_Toc4353000"/>
      <w:r>
        <w:rPr>
          <w:shd w:val="clear" w:color="auto" w:fill="FFFFFF"/>
        </w:rPr>
        <w:t>Food Hygiene</w:t>
      </w:r>
      <w:bookmarkEnd w:id="4"/>
      <w:r>
        <w:rPr>
          <w:shd w:val="clear" w:color="auto" w:fill="FFFFFF"/>
        </w:rPr>
        <w:t xml:space="preserve"> </w:t>
      </w:r>
    </w:p>
    <w:p w14:paraId="1A9459B8" w14:textId="4842A609" w:rsidR="00CE65F3" w:rsidRDefault="00CE65F3" w:rsidP="00CE65F3"/>
    <w:p w14:paraId="3FE877F8" w14:textId="0FB3969A" w:rsidR="00CE65F3" w:rsidRDefault="00CE65F3" w:rsidP="00CE65F3">
      <w:pPr>
        <w:rPr>
          <w:rFonts w:cs="Arial"/>
          <w:color w:val="222222"/>
          <w:shd w:val="clear" w:color="auto" w:fill="FFFFFF"/>
        </w:rPr>
      </w:pPr>
      <w:r w:rsidRPr="00CE65F3">
        <w:rPr>
          <w:rFonts w:cs="Arial"/>
          <w:bCs/>
          <w:color w:val="222222"/>
          <w:shd w:val="clear" w:color="auto" w:fill="FFFFFF"/>
        </w:rPr>
        <w:t>Food hygiene</w:t>
      </w:r>
      <w:r>
        <w:rPr>
          <w:rFonts w:cs="Arial"/>
          <w:color w:val="222222"/>
          <w:shd w:val="clear" w:color="auto" w:fill="FFFFFF"/>
        </w:rPr>
        <w:t xml:space="preserve"> is the process that defines the settings and procedures </w:t>
      </w:r>
      <w:r w:rsidR="007C4DFA">
        <w:rPr>
          <w:rFonts w:cs="Arial"/>
          <w:color w:val="222222"/>
          <w:shd w:val="clear" w:color="auto" w:fill="FFFFFF"/>
        </w:rPr>
        <w:t>required</w:t>
      </w:r>
      <w:r>
        <w:rPr>
          <w:rFonts w:cs="Arial"/>
          <w:color w:val="222222"/>
          <w:shd w:val="clear" w:color="auto" w:fill="FFFFFF"/>
        </w:rPr>
        <w:t xml:space="preserve"> to certify the </w:t>
      </w:r>
      <w:r w:rsidRPr="00CE65F3">
        <w:rPr>
          <w:rFonts w:cs="Arial"/>
          <w:bCs/>
          <w:color w:val="222222"/>
          <w:shd w:val="clear" w:color="auto" w:fill="FFFFFF"/>
        </w:rPr>
        <w:t>safety</w:t>
      </w:r>
      <w:r>
        <w:rPr>
          <w:rFonts w:cs="Arial"/>
          <w:color w:val="222222"/>
          <w:shd w:val="clear" w:color="auto" w:fill="FFFFFF"/>
        </w:rPr>
        <w:t> </w:t>
      </w:r>
      <w:r w:rsidRPr="00CE65F3">
        <w:rPr>
          <w:rFonts w:cs="Arial"/>
          <w:color w:val="222222"/>
          <w:shd w:val="clear" w:color="auto" w:fill="FFFFFF"/>
        </w:rPr>
        <w:t>of</w:t>
      </w:r>
      <w:r>
        <w:rPr>
          <w:rFonts w:cs="Arial"/>
          <w:color w:val="222222"/>
          <w:shd w:val="clear" w:color="auto" w:fill="FFFFFF"/>
        </w:rPr>
        <w:t xml:space="preserve"> </w:t>
      </w:r>
      <w:r w:rsidRPr="00CE65F3">
        <w:rPr>
          <w:rFonts w:cs="Arial"/>
          <w:bCs/>
          <w:color w:val="222222"/>
          <w:shd w:val="clear" w:color="auto" w:fill="FFFFFF"/>
        </w:rPr>
        <w:t>food</w:t>
      </w:r>
      <w:r w:rsidRPr="00CE65F3">
        <w:rPr>
          <w:rFonts w:cs="Arial"/>
          <w:color w:val="222222"/>
          <w:shd w:val="clear" w:color="auto" w:fill="FFFFFF"/>
        </w:rPr>
        <w:t> </w:t>
      </w:r>
      <w:r>
        <w:rPr>
          <w:rFonts w:cs="Arial"/>
          <w:color w:val="222222"/>
          <w:shd w:val="clear" w:color="auto" w:fill="FFFFFF"/>
        </w:rPr>
        <w:t>from production to consumption. </w:t>
      </w:r>
      <w:r w:rsidRPr="00CE65F3">
        <w:rPr>
          <w:rFonts w:cs="Arial"/>
          <w:bCs/>
          <w:color w:val="222222"/>
          <w:shd w:val="clear" w:color="auto" w:fill="FFFFFF"/>
        </w:rPr>
        <w:t>Food</w:t>
      </w:r>
      <w:r>
        <w:rPr>
          <w:rFonts w:cs="Arial"/>
          <w:color w:val="222222"/>
          <w:shd w:val="clear" w:color="auto" w:fill="FFFFFF"/>
        </w:rPr>
        <w:t> can be conta</w:t>
      </w:r>
      <w:bookmarkStart w:id="5" w:name="_GoBack"/>
      <w:bookmarkEnd w:id="5"/>
      <w:r>
        <w:rPr>
          <w:rFonts w:cs="Arial"/>
          <w:color w:val="222222"/>
          <w:shd w:val="clear" w:color="auto" w:fill="FFFFFF"/>
        </w:rPr>
        <w:t>minated at any point during the harvesting process or the slaughtering process, processing stages, storage times, distribution, transportation and preparation.</w:t>
      </w:r>
    </w:p>
    <w:p w14:paraId="16ACD1E3" w14:textId="5BEA349C" w:rsidR="00CE65F3" w:rsidRDefault="00CE65F3" w:rsidP="00CE65F3">
      <w:pPr>
        <w:rPr>
          <w:rFonts w:cs="Arial"/>
          <w:color w:val="222222"/>
          <w:shd w:val="clear" w:color="auto" w:fill="FFFFFF"/>
        </w:rPr>
      </w:pPr>
      <w:r>
        <w:rPr>
          <w:rFonts w:cs="Arial"/>
          <w:color w:val="222222"/>
          <w:shd w:val="clear" w:color="auto" w:fill="FFFFFF"/>
        </w:rPr>
        <w:t xml:space="preserve">A good practice of food hygiene guarantees that the food served to the customers is safe to eat. It stops harmful microorganisms that can cause illness from contaminating the food, prevents cross contamination, allows businesses to comply with the law, and protects the reputation of the business. </w:t>
      </w:r>
    </w:p>
    <w:p w14:paraId="42F11B37" w14:textId="3E5CFA8C" w:rsidR="00CE65F3" w:rsidRDefault="00CE65F3" w:rsidP="00CE65F3">
      <w:pPr>
        <w:rPr>
          <w:rFonts w:cs="Arial"/>
          <w:color w:val="222222"/>
          <w:shd w:val="clear" w:color="auto" w:fill="FFFFFF"/>
        </w:rPr>
      </w:pPr>
      <w:r>
        <w:rPr>
          <w:rFonts w:cs="Arial"/>
          <w:color w:val="222222"/>
          <w:shd w:val="clear" w:color="auto" w:fill="FFFFFF"/>
        </w:rPr>
        <w:lastRenderedPageBreak/>
        <w:t xml:space="preserve">Legislation is designed to ensure premises are clean and well preserved, they are intended to permit adequate cleaning, have enough working-space, allow good practice of hygiene, cross contamination is prevented. One of the key requirements within the law is the </w:t>
      </w:r>
      <w:r w:rsidRPr="00CE65F3">
        <w:rPr>
          <w:rFonts w:cs="Arial"/>
          <w:b/>
          <w:color w:val="222222"/>
          <w:shd w:val="clear" w:color="auto" w:fill="FFFFFF"/>
        </w:rPr>
        <w:t xml:space="preserve">Hazard Analysis and Critical Control Points </w:t>
      </w:r>
      <w:r>
        <w:rPr>
          <w:rFonts w:cs="Arial"/>
          <w:color w:val="222222"/>
          <w:shd w:val="clear" w:color="auto" w:fill="FFFFFF"/>
        </w:rPr>
        <w:t>(</w:t>
      </w:r>
      <w:r>
        <w:rPr>
          <w:rFonts w:cs="Arial"/>
          <w:b/>
          <w:color w:val="222222"/>
          <w:shd w:val="clear" w:color="auto" w:fill="FFFFFF"/>
        </w:rPr>
        <w:t>HACCP</w:t>
      </w:r>
      <w:r>
        <w:rPr>
          <w:rFonts w:cs="Arial"/>
          <w:color w:val="222222"/>
          <w:shd w:val="clear" w:color="auto" w:fill="FFFFFF"/>
        </w:rPr>
        <w:t xml:space="preserve">), although this has been introduced for the food processing industry, it does apply as well within the Hospitality Industry. HACCP is a methodical tactic to identify, evaluate and control the food safety hazards. </w:t>
      </w:r>
    </w:p>
    <w:p w14:paraId="1004B084" w14:textId="49ABAADD" w:rsidR="00CE65F3" w:rsidRDefault="00CE65F3" w:rsidP="00CE65F3">
      <w:pPr>
        <w:rPr>
          <w:rFonts w:cs="Arial"/>
          <w:color w:val="222222"/>
          <w:shd w:val="clear" w:color="auto" w:fill="FFFFFF"/>
        </w:rPr>
      </w:pPr>
      <w:r>
        <w:rPr>
          <w:rFonts w:cs="Arial"/>
          <w:color w:val="222222"/>
          <w:shd w:val="clear" w:color="auto" w:fill="FFFFFF"/>
        </w:rPr>
        <w:t xml:space="preserve">Following HCCP any business within Hospitality Industry it increases their work load and system and avoids future liability regarding food poisoning and food hygiene. </w:t>
      </w:r>
    </w:p>
    <w:p w14:paraId="59C6CBF5" w14:textId="3A8B5085" w:rsidR="00CE65F3" w:rsidRDefault="00CE65F3" w:rsidP="00CE65F3">
      <w:pPr>
        <w:rPr>
          <w:rFonts w:cs="Arial"/>
          <w:color w:val="222222"/>
          <w:shd w:val="clear" w:color="auto" w:fill="FFFFFF"/>
        </w:rPr>
      </w:pPr>
    </w:p>
    <w:p w14:paraId="06F56045" w14:textId="37A89A43" w:rsidR="00CE65F3" w:rsidRDefault="00CE65F3" w:rsidP="00CE65F3">
      <w:pPr>
        <w:pStyle w:val="Heading2"/>
      </w:pPr>
      <w:bookmarkStart w:id="6" w:name="_Toc4353001"/>
      <w:r>
        <w:t>Hotel Proprietors Act 1956</w:t>
      </w:r>
      <w:bookmarkEnd w:id="6"/>
      <w:r>
        <w:t xml:space="preserve"> </w:t>
      </w:r>
    </w:p>
    <w:p w14:paraId="5A32C3AC" w14:textId="68897453" w:rsidR="00CE65F3" w:rsidRDefault="00CE65F3" w:rsidP="00CE65F3"/>
    <w:p w14:paraId="448BEEB0" w14:textId="19538BD8" w:rsidR="00CE65F3" w:rsidRPr="00CE65F3" w:rsidRDefault="00CE65F3" w:rsidP="00CE65F3">
      <w:pPr>
        <w:rPr>
          <w:rFonts w:cs="Arial"/>
          <w:color w:val="000000"/>
          <w:shd w:val="clear" w:color="auto" w:fill="FFFFFF"/>
        </w:rPr>
      </w:pPr>
      <w:r w:rsidRPr="00CE65F3">
        <w:rPr>
          <w:rFonts w:cs="Arial"/>
          <w:color w:val="000000"/>
          <w:shd w:val="clear" w:color="auto" w:fill="FFFFFF"/>
        </w:rPr>
        <w:t xml:space="preserve">Hotel proprietors Act 1956 has been introduced to </w:t>
      </w:r>
      <w:r w:rsidR="00E06B20" w:rsidRPr="00CE65F3">
        <w:rPr>
          <w:rFonts w:cs="Arial"/>
          <w:color w:val="000000"/>
          <w:shd w:val="clear" w:color="auto" w:fill="FFFFFF"/>
        </w:rPr>
        <w:t>substitute</w:t>
      </w:r>
      <w:r w:rsidRPr="00CE65F3">
        <w:rPr>
          <w:rFonts w:cs="Arial"/>
          <w:color w:val="000000"/>
          <w:shd w:val="clear" w:color="auto" w:fill="FFFFFF"/>
        </w:rPr>
        <w:t xml:space="preserve"> </w:t>
      </w:r>
      <w:r w:rsidR="00E06B20" w:rsidRPr="00CE65F3">
        <w:rPr>
          <w:rFonts w:cs="Arial"/>
          <w:color w:val="000000"/>
          <w:shd w:val="clear" w:color="auto" w:fill="FFFFFF"/>
        </w:rPr>
        <w:t>preceding</w:t>
      </w:r>
      <w:r w:rsidRPr="00CE65F3">
        <w:rPr>
          <w:rFonts w:cs="Arial"/>
          <w:color w:val="000000"/>
          <w:shd w:val="clear" w:color="auto" w:fill="FFFFFF"/>
        </w:rPr>
        <w:t xml:space="preserve"> legislation and it stipulates that the hotel businesses are strictly </w:t>
      </w:r>
      <w:r w:rsidR="007C4DFA" w:rsidRPr="00CE65F3">
        <w:rPr>
          <w:rFonts w:cs="Arial"/>
          <w:color w:val="000000"/>
          <w:shd w:val="clear" w:color="auto" w:fill="FFFFFF"/>
        </w:rPr>
        <w:t>accountable</w:t>
      </w:r>
      <w:r w:rsidRPr="00CE65F3">
        <w:rPr>
          <w:rFonts w:cs="Arial"/>
          <w:color w:val="000000"/>
          <w:shd w:val="clear" w:color="auto" w:fill="FFFFFF"/>
        </w:rPr>
        <w:t xml:space="preserve"> to the loss of </w:t>
      </w:r>
      <w:r w:rsidR="007C4DFA">
        <w:rPr>
          <w:rFonts w:cs="Arial"/>
          <w:color w:val="000000"/>
          <w:shd w:val="clear" w:color="auto" w:fill="FFFFFF"/>
        </w:rPr>
        <w:t>their</w:t>
      </w:r>
      <w:r w:rsidRPr="00CE65F3">
        <w:rPr>
          <w:rFonts w:cs="Arial"/>
          <w:color w:val="000000"/>
          <w:shd w:val="clear" w:color="auto" w:fill="FFFFFF"/>
        </w:rPr>
        <w:t xml:space="preserve"> </w:t>
      </w:r>
      <w:proofErr w:type="gramStart"/>
      <w:r w:rsidRPr="00CE65F3">
        <w:rPr>
          <w:rFonts w:cs="Arial"/>
          <w:color w:val="000000"/>
          <w:shd w:val="clear" w:color="auto" w:fill="FFFFFF"/>
        </w:rPr>
        <w:t>guest</w:t>
      </w:r>
      <w:r w:rsidR="007C4DFA">
        <w:rPr>
          <w:rFonts w:cs="Arial"/>
          <w:color w:val="000000"/>
          <w:shd w:val="clear" w:color="auto" w:fill="FFFFFF"/>
        </w:rPr>
        <w:t>s</w:t>
      </w:r>
      <w:proofErr w:type="gramEnd"/>
      <w:r w:rsidRPr="00CE65F3">
        <w:rPr>
          <w:rFonts w:cs="Arial"/>
          <w:color w:val="000000"/>
          <w:shd w:val="clear" w:color="auto" w:fill="FFFFFF"/>
        </w:rPr>
        <w:t xml:space="preserve"> property </w:t>
      </w:r>
      <w:r w:rsidR="007C4DFA" w:rsidRPr="00CE65F3">
        <w:rPr>
          <w:rFonts w:cs="Arial"/>
          <w:color w:val="000000"/>
          <w:shd w:val="clear" w:color="auto" w:fill="FFFFFF"/>
        </w:rPr>
        <w:t>except</w:t>
      </w:r>
      <w:r w:rsidRPr="00CE65F3">
        <w:rPr>
          <w:rFonts w:cs="Arial"/>
          <w:color w:val="000000"/>
          <w:shd w:val="clear" w:color="auto" w:fill="FFFFFF"/>
        </w:rPr>
        <w:t xml:space="preserve"> they can </w:t>
      </w:r>
      <w:r w:rsidR="007C4DFA" w:rsidRPr="00CE65F3">
        <w:rPr>
          <w:rFonts w:cs="Arial"/>
          <w:color w:val="000000"/>
          <w:shd w:val="clear" w:color="auto" w:fill="FFFFFF"/>
        </w:rPr>
        <w:t>demonstrate</w:t>
      </w:r>
      <w:r w:rsidRPr="00CE65F3">
        <w:rPr>
          <w:rFonts w:cs="Arial"/>
          <w:color w:val="000000"/>
          <w:shd w:val="clear" w:color="auto" w:fill="FFFFFF"/>
        </w:rPr>
        <w:t xml:space="preserve"> that the loss was </w:t>
      </w:r>
      <w:r w:rsidR="007C4DFA" w:rsidRPr="00CE65F3">
        <w:rPr>
          <w:rFonts w:cs="Arial"/>
          <w:color w:val="000000"/>
          <w:shd w:val="clear" w:color="auto" w:fill="FFFFFF"/>
        </w:rPr>
        <w:t>produced</w:t>
      </w:r>
      <w:r w:rsidRPr="00CE65F3">
        <w:rPr>
          <w:rFonts w:cs="Arial"/>
          <w:color w:val="000000"/>
          <w:shd w:val="clear" w:color="auto" w:fill="FFFFFF"/>
        </w:rPr>
        <w:t xml:space="preserve"> as a result of the carelessness of the guest. The </w:t>
      </w:r>
      <w:r w:rsidR="007C4DFA" w:rsidRPr="00CE65F3">
        <w:rPr>
          <w:rFonts w:cs="Arial"/>
          <w:color w:val="000000"/>
          <w:shd w:val="clear" w:color="auto" w:fill="FFFFFF"/>
        </w:rPr>
        <w:t>bounds</w:t>
      </w:r>
      <w:r w:rsidRPr="00CE65F3">
        <w:rPr>
          <w:rFonts w:cs="Arial"/>
          <w:color w:val="000000"/>
          <w:shd w:val="clear" w:color="auto" w:fill="FFFFFF"/>
        </w:rPr>
        <w:t xml:space="preserve"> of the hotel </w:t>
      </w:r>
      <w:r w:rsidR="007C4DFA" w:rsidRPr="00CE65F3">
        <w:rPr>
          <w:rFonts w:cs="Arial"/>
          <w:color w:val="000000"/>
          <w:shd w:val="clear" w:color="auto" w:fill="FFFFFF"/>
        </w:rPr>
        <w:t>accountability</w:t>
      </w:r>
      <w:r w:rsidRPr="00CE65F3">
        <w:rPr>
          <w:rFonts w:cs="Arial"/>
          <w:color w:val="000000"/>
          <w:shd w:val="clear" w:color="auto" w:fill="FFFFFF"/>
        </w:rPr>
        <w:t xml:space="preserve"> provided by the Act are built into the insurance policies as an extension </w:t>
      </w:r>
      <w:r w:rsidR="007C4DFA" w:rsidRPr="00CE65F3">
        <w:rPr>
          <w:rFonts w:cs="Arial"/>
          <w:color w:val="000000"/>
          <w:shd w:val="clear" w:color="auto" w:fill="FFFFFF"/>
        </w:rPr>
        <w:t>planned</w:t>
      </w:r>
      <w:r w:rsidRPr="00CE65F3">
        <w:rPr>
          <w:rFonts w:cs="Arial"/>
          <w:color w:val="000000"/>
          <w:shd w:val="clear" w:color="auto" w:fill="FFFFFF"/>
        </w:rPr>
        <w:t xml:space="preserve"> to meet the proprietor’s </w:t>
      </w:r>
      <w:r w:rsidR="007C4DFA">
        <w:rPr>
          <w:rFonts w:cs="Arial"/>
          <w:color w:val="000000"/>
          <w:shd w:val="clear" w:color="auto" w:fill="FFFFFF"/>
        </w:rPr>
        <w:t>liability</w:t>
      </w:r>
      <w:r w:rsidRPr="00CE65F3">
        <w:rPr>
          <w:rFonts w:cs="Arial"/>
          <w:color w:val="000000"/>
          <w:shd w:val="clear" w:color="auto" w:fill="FFFFFF"/>
        </w:rPr>
        <w:t xml:space="preserve"> under the Act.</w:t>
      </w:r>
    </w:p>
    <w:p w14:paraId="7C4081FE" w14:textId="6AA4828E" w:rsidR="00CE65F3" w:rsidRPr="00CE65F3" w:rsidRDefault="00CE65F3" w:rsidP="00CE65F3">
      <w:pPr>
        <w:rPr>
          <w:rFonts w:cs="Arial"/>
          <w:color w:val="000000"/>
          <w:shd w:val="clear" w:color="auto" w:fill="FFFFFF"/>
        </w:rPr>
      </w:pPr>
      <w:r w:rsidRPr="00CE65F3">
        <w:rPr>
          <w:rFonts w:cs="Arial"/>
          <w:color w:val="000000"/>
          <w:shd w:val="clear" w:color="auto" w:fill="FFFFFF"/>
        </w:rPr>
        <w:t> When the damage o</w:t>
      </w:r>
      <w:r w:rsidR="007C4DFA">
        <w:rPr>
          <w:rFonts w:cs="Arial"/>
          <w:color w:val="000000"/>
          <w:shd w:val="clear" w:color="auto" w:fill="FFFFFF"/>
        </w:rPr>
        <w:t>f any</w:t>
      </w:r>
      <w:r w:rsidRPr="00CE65F3">
        <w:rPr>
          <w:rFonts w:cs="Arial"/>
          <w:color w:val="000000"/>
          <w:shd w:val="clear" w:color="auto" w:fill="FFFFFF"/>
        </w:rPr>
        <w:t xml:space="preserve"> guest property is produced hotel proprietor or its employees, or where the </w:t>
      </w:r>
      <w:r w:rsidR="007C4DFA" w:rsidRPr="00CE65F3">
        <w:rPr>
          <w:rFonts w:cs="Arial"/>
          <w:color w:val="000000"/>
          <w:shd w:val="clear" w:color="auto" w:fill="FFFFFF"/>
        </w:rPr>
        <w:t>possessions</w:t>
      </w:r>
      <w:r w:rsidRPr="00CE65F3">
        <w:rPr>
          <w:rFonts w:cs="Arial"/>
          <w:color w:val="000000"/>
          <w:shd w:val="clear" w:color="auto" w:fill="FFFFFF"/>
        </w:rPr>
        <w:t xml:space="preserve"> </w:t>
      </w:r>
      <w:r w:rsidR="007C4DFA">
        <w:rPr>
          <w:rFonts w:cs="Arial"/>
          <w:color w:val="000000"/>
          <w:shd w:val="clear" w:color="auto" w:fill="FFFFFF"/>
        </w:rPr>
        <w:t xml:space="preserve">are </w:t>
      </w:r>
      <w:r w:rsidRPr="00CE65F3">
        <w:rPr>
          <w:rFonts w:cs="Arial"/>
          <w:color w:val="000000"/>
          <w:shd w:val="clear" w:color="auto" w:fill="FFFFFF"/>
        </w:rPr>
        <w:t xml:space="preserve">lost after being </w:t>
      </w:r>
      <w:r w:rsidR="007C4DFA" w:rsidRPr="00CE65F3">
        <w:rPr>
          <w:rFonts w:cs="Arial"/>
          <w:color w:val="000000"/>
          <w:shd w:val="clear" w:color="auto" w:fill="FFFFFF"/>
        </w:rPr>
        <w:t>placed</w:t>
      </w:r>
      <w:r w:rsidRPr="00CE65F3">
        <w:rPr>
          <w:rFonts w:cs="Arial"/>
          <w:color w:val="000000"/>
          <w:shd w:val="clear" w:color="auto" w:fill="FFFFFF"/>
        </w:rPr>
        <w:t xml:space="preserve"> with the hotel can leave hotels </w:t>
      </w:r>
      <w:r w:rsidR="007C4DFA" w:rsidRPr="00CE65F3">
        <w:rPr>
          <w:rFonts w:cs="Arial"/>
          <w:color w:val="000000"/>
          <w:shd w:val="clear" w:color="auto" w:fill="FFFFFF"/>
        </w:rPr>
        <w:t>unprotected</w:t>
      </w:r>
      <w:r w:rsidR="007C4DFA">
        <w:rPr>
          <w:rFonts w:cs="Arial"/>
          <w:color w:val="000000"/>
          <w:shd w:val="clear" w:color="auto" w:fill="FFFFFF"/>
        </w:rPr>
        <w:t xml:space="preserve"> and responsible</w:t>
      </w:r>
      <w:r w:rsidRPr="00CE65F3">
        <w:rPr>
          <w:rFonts w:cs="Arial"/>
          <w:color w:val="000000"/>
          <w:shd w:val="clear" w:color="auto" w:fill="FFFFFF"/>
        </w:rPr>
        <w:t xml:space="preserve"> for the full value of any </w:t>
      </w:r>
      <w:r w:rsidR="007C4DFA" w:rsidRPr="00CE65F3">
        <w:rPr>
          <w:rFonts w:cs="Arial"/>
          <w:color w:val="000000"/>
          <w:shd w:val="clear" w:color="auto" w:fill="FFFFFF"/>
        </w:rPr>
        <w:t>possessions</w:t>
      </w:r>
      <w:r w:rsidRPr="00CE65F3">
        <w:rPr>
          <w:rFonts w:cs="Arial"/>
          <w:color w:val="000000"/>
          <w:shd w:val="clear" w:color="auto" w:fill="FFFFFF"/>
        </w:rPr>
        <w:t xml:space="preserve"> lost.</w:t>
      </w:r>
    </w:p>
    <w:p w14:paraId="45FFF4E1" w14:textId="46EDF793" w:rsidR="00CE65F3" w:rsidRPr="00CE65F3" w:rsidRDefault="00CE65F3" w:rsidP="00CE65F3">
      <w:pPr>
        <w:rPr>
          <w:rFonts w:cs="Arial"/>
          <w:color w:val="000000"/>
          <w:shd w:val="clear" w:color="auto" w:fill="FFFFFF"/>
        </w:rPr>
      </w:pPr>
      <w:r w:rsidRPr="00CE65F3">
        <w:rPr>
          <w:rFonts w:cs="Arial"/>
          <w:color w:val="000000"/>
          <w:shd w:val="clear" w:color="auto" w:fill="FFFFFF"/>
        </w:rPr>
        <w:t xml:space="preserve">According to </w:t>
      </w:r>
      <w:r w:rsidRPr="00CE65F3">
        <w:rPr>
          <w:rFonts w:cs="Arial"/>
          <w:b/>
          <w:color w:val="000000"/>
          <w:shd w:val="clear" w:color="auto" w:fill="FFFFFF"/>
        </w:rPr>
        <w:t>Hotel Proprietors’ Act 1956</w:t>
      </w:r>
      <w:r>
        <w:rPr>
          <w:rFonts w:cs="Arial"/>
          <w:color w:val="000000"/>
          <w:shd w:val="clear" w:color="auto" w:fill="FFFFFF"/>
        </w:rPr>
        <w:t>,</w:t>
      </w:r>
      <w:r>
        <w:rPr>
          <w:rFonts w:cs="Arial"/>
          <w:b/>
          <w:color w:val="000000"/>
          <w:shd w:val="clear" w:color="auto" w:fill="FFFFFF"/>
        </w:rPr>
        <w:t xml:space="preserve"> ‘’l</w:t>
      </w:r>
      <w:r w:rsidRPr="00CE65F3">
        <w:rPr>
          <w:rFonts w:cs="Arial"/>
          <w:b/>
          <w:color w:val="000000"/>
          <w:shd w:val="clear" w:color="auto" w:fill="FFFFFF"/>
        </w:rPr>
        <w:t>iability is limited to those guests who have purchased sleeping accommodation only</w:t>
      </w:r>
      <w:r>
        <w:rPr>
          <w:rFonts w:cs="Arial"/>
          <w:b/>
          <w:color w:val="000000"/>
          <w:shd w:val="clear" w:color="auto" w:fill="FFFFFF"/>
        </w:rPr>
        <w:t>’’</w:t>
      </w:r>
      <w:r w:rsidRPr="00CE65F3">
        <w:rPr>
          <w:rFonts w:cs="Arial"/>
          <w:color w:val="000000"/>
          <w:shd w:val="clear" w:color="auto" w:fill="FFFFFF"/>
        </w:rPr>
        <w:t xml:space="preserve">. In addition, payment for property loss is limited to £50 for a single item and £100 for combined items. </w:t>
      </w:r>
    </w:p>
    <w:p w14:paraId="27E0D45A" w14:textId="7EABA7F1" w:rsidR="00CE65F3" w:rsidRPr="00CE65F3" w:rsidRDefault="00CE65F3" w:rsidP="00CE65F3">
      <w:pPr>
        <w:rPr>
          <w:rFonts w:cs="Arial"/>
          <w:color w:val="000000"/>
          <w:shd w:val="clear" w:color="auto" w:fill="FFFFFF"/>
        </w:rPr>
      </w:pPr>
      <w:r w:rsidRPr="00CE65F3">
        <w:rPr>
          <w:rFonts w:cs="Arial"/>
          <w:color w:val="000000"/>
          <w:shd w:val="clear" w:color="auto" w:fill="FFFFFF"/>
        </w:rPr>
        <w:t xml:space="preserve">Hotels can try to find to limit their exposure under the Act by guaranteeing that the security is </w:t>
      </w:r>
      <w:r w:rsidR="007C4DFA">
        <w:rPr>
          <w:rFonts w:cs="Arial"/>
          <w:color w:val="000000"/>
          <w:shd w:val="clear" w:color="auto" w:fill="FFFFFF"/>
        </w:rPr>
        <w:t>to</w:t>
      </w:r>
      <w:r w:rsidRPr="00CE65F3">
        <w:rPr>
          <w:rFonts w:cs="Arial"/>
          <w:color w:val="000000"/>
          <w:shd w:val="clear" w:color="auto" w:fill="FFFFFF"/>
        </w:rPr>
        <w:t xml:space="preserve"> the</w:t>
      </w:r>
      <w:r w:rsidR="007C4DFA">
        <w:rPr>
          <w:rFonts w:cs="Arial"/>
          <w:color w:val="000000"/>
          <w:shd w:val="clear" w:color="auto" w:fill="FFFFFF"/>
        </w:rPr>
        <w:t xml:space="preserve"> high-</w:t>
      </w:r>
      <w:r w:rsidRPr="00CE65F3">
        <w:rPr>
          <w:rFonts w:cs="Arial"/>
          <w:color w:val="000000"/>
          <w:shd w:val="clear" w:color="auto" w:fill="FFFFFF"/>
        </w:rPr>
        <w:t xml:space="preserve">level. Hotels management can be also </w:t>
      </w:r>
      <w:r w:rsidR="007C4DFA" w:rsidRPr="00CE65F3">
        <w:rPr>
          <w:rFonts w:cs="Arial"/>
          <w:color w:val="000000"/>
          <w:shd w:val="clear" w:color="auto" w:fill="FFFFFF"/>
        </w:rPr>
        <w:t>allowed</w:t>
      </w:r>
      <w:r w:rsidRPr="00CE65F3">
        <w:rPr>
          <w:rFonts w:cs="Arial"/>
          <w:color w:val="000000"/>
          <w:shd w:val="clear" w:color="auto" w:fill="FFFFFF"/>
        </w:rPr>
        <w:t xml:space="preserve"> to refuse the </w:t>
      </w:r>
      <w:r w:rsidR="007C4DFA" w:rsidRPr="00CE65F3">
        <w:rPr>
          <w:rFonts w:cs="Arial"/>
          <w:color w:val="000000"/>
          <w:shd w:val="clear" w:color="auto" w:fill="FFFFFF"/>
        </w:rPr>
        <w:t>custody</w:t>
      </w:r>
      <w:r w:rsidRPr="00CE65F3">
        <w:rPr>
          <w:rFonts w:cs="Arial"/>
          <w:color w:val="000000"/>
          <w:shd w:val="clear" w:color="auto" w:fill="FFFFFF"/>
        </w:rPr>
        <w:t xml:space="preserve"> of items of “</w:t>
      </w:r>
      <w:r w:rsidR="007C4DFA" w:rsidRPr="00CE65F3">
        <w:rPr>
          <w:rFonts w:cs="Arial"/>
          <w:color w:val="000000"/>
          <w:shd w:val="clear" w:color="auto" w:fill="FFFFFF"/>
        </w:rPr>
        <w:t>extraordinary</w:t>
      </w:r>
      <w:r w:rsidRPr="00CE65F3">
        <w:rPr>
          <w:rFonts w:cs="Arial"/>
          <w:color w:val="000000"/>
          <w:shd w:val="clear" w:color="auto" w:fill="FFFFFF"/>
        </w:rPr>
        <w:t xml:space="preserve"> </w:t>
      </w:r>
      <w:r w:rsidR="007C4DFA">
        <w:rPr>
          <w:rFonts w:cs="Arial"/>
          <w:color w:val="000000"/>
          <w:shd w:val="clear" w:color="auto" w:fill="FFFFFF"/>
        </w:rPr>
        <w:t>value</w:t>
      </w:r>
      <w:r w:rsidRPr="00CE65F3">
        <w:rPr>
          <w:rFonts w:cs="Arial"/>
          <w:color w:val="000000"/>
          <w:shd w:val="clear" w:color="auto" w:fill="FFFFFF"/>
        </w:rPr>
        <w:t xml:space="preserve">”. </w:t>
      </w:r>
    </w:p>
    <w:p w14:paraId="115F7A09" w14:textId="16D974C7" w:rsidR="00CE65F3" w:rsidRDefault="00CE65F3" w:rsidP="00CE65F3">
      <w:pPr>
        <w:rPr>
          <w:rFonts w:ascii="Helvetica" w:hAnsi="Helvetica" w:cs="Helvetica"/>
          <w:color w:val="000000"/>
          <w:shd w:val="clear" w:color="auto" w:fill="FFFFFF"/>
        </w:rPr>
      </w:pPr>
    </w:p>
    <w:p w14:paraId="054E2CA6" w14:textId="77777777" w:rsidR="00CE65F3" w:rsidRDefault="00CE65F3" w:rsidP="00CE65F3">
      <w:pPr>
        <w:pStyle w:val="Heading1"/>
      </w:pPr>
    </w:p>
    <w:p w14:paraId="6F8268F1" w14:textId="4A4CF48A" w:rsidR="00CE65F3" w:rsidRDefault="00CE65F3" w:rsidP="00CE65F3">
      <w:pPr>
        <w:pStyle w:val="Heading1"/>
      </w:pPr>
      <w:bookmarkStart w:id="7" w:name="_Toc4353002"/>
      <w:r>
        <w:t>Internal Set of Rules and Guides</w:t>
      </w:r>
      <w:bookmarkEnd w:id="7"/>
    </w:p>
    <w:p w14:paraId="6B6CFC50" w14:textId="4F18830C" w:rsidR="00CE65F3" w:rsidRDefault="00CE65F3" w:rsidP="00CE65F3"/>
    <w:p w14:paraId="7A68321B" w14:textId="318FF939" w:rsidR="00CE65F3" w:rsidRDefault="00CE65F3" w:rsidP="00CE65F3">
      <w:pPr>
        <w:pStyle w:val="Heading2"/>
      </w:pPr>
      <w:bookmarkStart w:id="8" w:name="_Toc4353003"/>
      <w:r>
        <w:t>Code of Conduct and Standard Operational Procedures (SOP)</w:t>
      </w:r>
      <w:bookmarkEnd w:id="8"/>
      <w:r>
        <w:t xml:space="preserve"> </w:t>
      </w:r>
    </w:p>
    <w:p w14:paraId="1D3460B5" w14:textId="7D6EC9B4" w:rsidR="00CE65F3" w:rsidRDefault="00CE65F3" w:rsidP="00CE65F3"/>
    <w:p w14:paraId="1E3D094F" w14:textId="7538D53E" w:rsidR="00CE65F3" w:rsidRDefault="00CE65F3" w:rsidP="00CE65F3">
      <w:pPr>
        <w:rPr>
          <w:rFonts w:cs="Arial"/>
          <w:color w:val="000000" w:themeColor="text1"/>
          <w:shd w:val="clear" w:color="auto" w:fill="FFFFFF"/>
        </w:rPr>
      </w:pPr>
      <w:r w:rsidRPr="00CE65F3">
        <w:rPr>
          <w:b/>
          <w:color w:val="000000" w:themeColor="text1"/>
        </w:rPr>
        <w:t>Code of Conduct</w:t>
      </w:r>
      <w:r w:rsidRPr="00CE65F3">
        <w:rPr>
          <w:rFonts w:cs="Arial"/>
          <w:color w:val="000000" w:themeColor="text1"/>
          <w:shd w:val="clear" w:color="auto" w:fill="FFFFFF"/>
        </w:rPr>
        <w:t> explains an organization's mission, values and principles, connecting them with standards of professional </w:t>
      </w:r>
      <w:r w:rsidRPr="00CE65F3">
        <w:rPr>
          <w:rStyle w:val="Emphasis"/>
          <w:rFonts w:cs="Arial"/>
          <w:bCs/>
          <w:i w:val="0"/>
          <w:iCs w:val="0"/>
          <w:color w:val="000000" w:themeColor="text1"/>
          <w:shd w:val="clear" w:color="auto" w:fill="FFFFFF"/>
        </w:rPr>
        <w:t>conduct</w:t>
      </w:r>
      <w:r w:rsidRPr="00CE65F3">
        <w:rPr>
          <w:rFonts w:cs="Arial"/>
          <w:color w:val="000000" w:themeColor="text1"/>
          <w:shd w:val="clear" w:color="auto" w:fill="FFFFFF"/>
        </w:rPr>
        <w:t>. The </w:t>
      </w:r>
      <w:r w:rsidRPr="00CE65F3">
        <w:rPr>
          <w:rStyle w:val="Emphasis"/>
          <w:rFonts w:cs="Arial"/>
          <w:bCs/>
          <w:i w:val="0"/>
          <w:iCs w:val="0"/>
          <w:color w:val="000000" w:themeColor="text1"/>
          <w:shd w:val="clear" w:color="auto" w:fill="FFFFFF"/>
        </w:rPr>
        <w:t>code</w:t>
      </w:r>
      <w:r w:rsidRPr="00CE65F3">
        <w:rPr>
          <w:rFonts w:cs="Arial"/>
          <w:color w:val="000000" w:themeColor="text1"/>
          <w:shd w:val="clear" w:color="auto" w:fill="FFFFFF"/>
        </w:rPr>
        <w:t> articulates the ethics that the organization needs to adopt and build in leaders and employees and, in doing so, outlines the desired behaviour.</w:t>
      </w:r>
      <w:r>
        <w:rPr>
          <w:rFonts w:cs="Arial"/>
          <w:color w:val="000000" w:themeColor="text1"/>
          <w:shd w:val="clear" w:color="auto" w:fill="FFFFFF"/>
        </w:rPr>
        <w:t xml:space="preserve"> </w:t>
      </w:r>
    </w:p>
    <w:p w14:paraId="2C559CAA" w14:textId="11F22AC7" w:rsidR="00CE65F3" w:rsidRDefault="00CE65F3" w:rsidP="00CE65F3">
      <w:pPr>
        <w:rPr>
          <w:rFonts w:cs="Arial"/>
          <w:color w:val="222222"/>
          <w:shd w:val="clear" w:color="auto" w:fill="FFFFFF"/>
        </w:rPr>
      </w:pPr>
      <w:r w:rsidRPr="00CE65F3">
        <w:rPr>
          <w:rFonts w:cs="Arial"/>
          <w:color w:val="000000"/>
          <w:shd w:val="clear" w:color="auto" w:fill="FFFFFF"/>
        </w:rPr>
        <w:t>Recent research by the Institute of Business Ethics shows that disappointingly, pressure to compromise ethical standards in the workplace has risen in recent years.</w:t>
      </w:r>
      <w:r>
        <w:rPr>
          <w:rFonts w:cs="Arial"/>
          <w:color w:val="000000"/>
          <w:shd w:val="clear" w:color="auto" w:fill="FFFFFF"/>
        </w:rPr>
        <w:t xml:space="preserve"> Therefore, following a certain set of rules and internal guides, businesses within Hospitality Industry built a team-work culture, provides a unified service and brand image. Consequently, every employee, vendor, associate and partner will represent the business and provide the </w:t>
      </w:r>
      <w:r>
        <w:rPr>
          <w:rFonts w:cs="Arial"/>
          <w:color w:val="000000"/>
          <w:shd w:val="clear" w:color="auto" w:fill="FFFFFF"/>
        </w:rPr>
        <w:lastRenderedPageBreak/>
        <w:t xml:space="preserve">customers with the same level of service. Same rules and benefits do apply regarding the </w:t>
      </w:r>
      <w:r w:rsidRPr="00CE65F3">
        <w:rPr>
          <w:rFonts w:cs="Arial"/>
          <w:b/>
          <w:color w:val="000000"/>
          <w:shd w:val="clear" w:color="auto" w:fill="FFFFFF"/>
        </w:rPr>
        <w:t>Standard Operation Procedures</w:t>
      </w:r>
      <w:r>
        <w:rPr>
          <w:rFonts w:cs="Arial"/>
          <w:b/>
          <w:color w:val="000000"/>
          <w:shd w:val="clear" w:color="auto" w:fill="FFFFFF"/>
        </w:rPr>
        <w:t xml:space="preserve"> Plan </w:t>
      </w:r>
      <w:r>
        <w:rPr>
          <w:rFonts w:cs="Arial"/>
          <w:color w:val="000000"/>
          <w:shd w:val="clear" w:color="auto" w:fill="FFFFFF"/>
        </w:rPr>
        <w:t>which</w:t>
      </w:r>
      <w:r>
        <w:rPr>
          <w:rFonts w:cs="Arial"/>
          <w:b/>
          <w:color w:val="000000"/>
          <w:shd w:val="clear" w:color="auto" w:fill="FFFFFF"/>
        </w:rPr>
        <w:t xml:space="preserve"> </w:t>
      </w:r>
      <w:r>
        <w:rPr>
          <w:rFonts w:cs="Arial"/>
          <w:color w:val="000000"/>
          <w:shd w:val="clear" w:color="auto" w:fill="FFFFFF"/>
        </w:rPr>
        <w:t xml:space="preserve">stands for the </w:t>
      </w:r>
      <w:r>
        <w:rPr>
          <w:rFonts w:cs="Arial"/>
          <w:color w:val="222222"/>
          <w:shd w:val="clear" w:color="auto" w:fill="FFFFFF"/>
        </w:rPr>
        <w:t>procedures that a company has in place to ensure </w:t>
      </w:r>
      <w:r w:rsidRPr="00CE65F3">
        <w:rPr>
          <w:rFonts w:cs="Arial"/>
          <w:bCs/>
          <w:color w:val="222222"/>
          <w:shd w:val="clear" w:color="auto" w:fill="FFFFFF"/>
        </w:rPr>
        <w:t>services and/or products</w:t>
      </w:r>
      <w:r>
        <w:rPr>
          <w:rFonts w:cs="Arial"/>
          <w:color w:val="222222"/>
          <w:shd w:val="clear" w:color="auto" w:fill="FFFFFF"/>
        </w:rPr>
        <w:t> are delivered consistently every time.</w:t>
      </w:r>
    </w:p>
    <w:p w14:paraId="125FC0E1" w14:textId="7E772E22" w:rsidR="00CE65F3" w:rsidRDefault="00CE65F3" w:rsidP="00CE65F3">
      <w:pPr>
        <w:rPr>
          <w:rFonts w:cs="Arial"/>
          <w:color w:val="222222"/>
          <w:shd w:val="clear" w:color="auto" w:fill="FFFFFF"/>
        </w:rPr>
      </w:pPr>
    </w:p>
    <w:p w14:paraId="3D31C99C" w14:textId="3A1037DE" w:rsidR="00CE65F3" w:rsidRDefault="00CE65F3" w:rsidP="00CE65F3">
      <w:pPr>
        <w:rPr>
          <w:rFonts w:cs="Arial"/>
          <w:color w:val="222222"/>
          <w:shd w:val="clear" w:color="auto" w:fill="FFFFFF"/>
        </w:rPr>
      </w:pPr>
    </w:p>
    <w:p w14:paraId="1B3C2375" w14:textId="4F1E4C50" w:rsidR="00CE65F3" w:rsidRDefault="00CE65F3" w:rsidP="00CE65F3">
      <w:pPr>
        <w:pStyle w:val="Heading1"/>
        <w:rPr>
          <w:shd w:val="clear" w:color="auto" w:fill="FFFFFF"/>
        </w:rPr>
      </w:pPr>
      <w:bookmarkStart w:id="9" w:name="_Toc4353004"/>
      <w:r>
        <w:rPr>
          <w:shd w:val="clear" w:color="auto" w:fill="FFFFFF"/>
        </w:rPr>
        <w:t>Conclusions</w:t>
      </w:r>
      <w:bookmarkEnd w:id="9"/>
    </w:p>
    <w:p w14:paraId="58628974" w14:textId="574012A9" w:rsidR="00CE65F3" w:rsidRDefault="00CE65F3" w:rsidP="00CE65F3"/>
    <w:p w14:paraId="01BEB4BD" w14:textId="1E646F07" w:rsidR="00CE65F3" w:rsidRDefault="00CE65F3" w:rsidP="00CE65F3">
      <w:pPr>
        <w:rPr>
          <w:shd w:val="clear" w:color="auto" w:fill="FFFFFF"/>
        </w:rPr>
      </w:pPr>
      <w:r>
        <w:rPr>
          <w:shd w:val="clear" w:color="auto" w:fill="FFFFFF"/>
        </w:rPr>
        <w:t xml:space="preserve">As per requirements for this assignment the legal risk management and its component’s parts has been identified, defined and analysed. </w:t>
      </w:r>
    </w:p>
    <w:p w14:paraId="5018D055" w14:textId="0C286B57" w:rsidR="00CE65F3" w:rsidRDefault="00CE65F3" w:rsidP="00CE65F3">
      <w:pPr>
        <w:rPr>
          <w:shd w:val="clear" w:color="auto" w:fill="FFFFFF"/>
        </w:rPr>
      </w:pPr>
      <w:r>
        <w:rPr>
          <w:shd w:val="clear" w:color="auto" w:fill="FFFFFF"/>
        </w:rPr>
        <w:t xml:space="preserve">The first part of the report is focusing on the introduction to the Legal Risk Management system, defining and explaining the use and benefits of the system. </w:t>
      </w:r>
    </w:p>
    <w:p w14:paraId="05AA9053" w14:textId="4E7DA522" w:rsidR="00CE65F3" w:rsidRDefault="00CE65F3" w:rsidP="00CE65F3">
      <w:pPr>
        <w:rPr>
          <w:shd w:val="clear" w:color="auto" w:fill="FFFFFF"/>
        </w:rPr>
      </w:pPr>
      <w:r>
        <w:rPr>
          <w:shd w:val="clear" w:color="auto" w:fill="FFFFFF"/>
        </w:rPr>
        <w:t xml:space="preserve">The main body of the report is focusing on the key parts of the Legal Risk Management system in where the key components of the Legal Risk Management are detailed and analysed. </w:t>
      </w:r>
    </w:p>
    <w:p w14:paraId="6018C35F" w14:textId="766E499C" w:rsidR="00CE65F3" w:rsidRDefault="00CE65F3" w:rsidP="00CE65F3">
      <w:pPr>
        <w:rPr>
          <w:shd w:val="clear" w:color="auto" w:fill="FFFFFF"/>
        </w:rPr>
      </w:pPr>
      <w:r>
        <w:rPr>
          <w:shd w:val="clear" w:color="auto" w:fill="FFFFFF"/>
        </w:rPr>
        <w:t>Few of the advantages of applying and following the key components could be identified as being:</w:t>
      </w:r>
    </w:p>
    <w:p w14:paraId="3B6AA495" w14:textId="458A5B7D" w:rsidR="00CE65F3" w:rsidRDefault="00CE65F3" w:rsidP="00CE65F3">
      <w:pPr>
        <w:pStyle w:val="ListParagraph"/>
        <w:numPr>
          <w:ilvl w:val="0"/>
          <w:numId w:val="1"/>
        </w:numPr>
        <w:rPr>
          <w:shd w:val="clear" w:color="auto" w:fill="FFFFFF"/>
        </w:rPr>
      </w:pPr>
      <w:r>
        <w:rPr>
          <w:shd w:val="clear" w:color="auto" w:fill="FFFFFF"/>
        </w:rPr>
        <w:t xml:space="preserve">Financial advantages </w:t>
      </w:r>
    </w:p>
    <w:p w14:paraId="67E4B003" w14:textId="358A30F9" w:rsidR="00CE65F3" w:rsidRDefault="00CE65F3" w:rsidP="00CE65F3">
      <w:pPr>
        <w:pStyle w:val="ListParagraph"/>
        <w:numPr>
          <w:ilvl w:val="0"/>
          <w:numId w:val="1"/>
        </w:numPr>
        <w:rPr>
          <w:shd w:val="clear" w:color="auto" w:fill="FFFFFF"/>
        </w:rPr>
      </w:pPr>
      <w:r>
        <w:rPr>
          <w:shd w:val="clear" w:color="auto" w:fill="FFFFFF"/>
        </w:rPr>
        <w:t>Organisational advantages</w:t>
      </w:r>
    </w:p>
    <w:p w14:paraId="11858099" w14:textId="4534F65F" w:rsidR="00CE65F3" w:rsidRDefault="00CE65F3" w:rsidP="00CE65F3">
      <w:pPr>
        <w:pStyle w:val="ListParagraph"/>
        <w:numPr>
          <w:ilvl w:val="0"/>
          <w:numId w:val="1"/>
        </w:numPr>
        <w:rPr>
          <w:shd w:val="clear" w:color="auto" w:fill="FFFFFF"/>
        </w:rPr>
      </w:pPr>
      <w:r>
        <w:rPr>
          <w:shd w:val="clear" w:color="auto" w:fill="FFFFFF"/>
        </w:rPr>
        <w:t xml:space="preserve">Set free of liability </w:t>
      </w:r>
    </w:p>
    <w:p w14:paraId="3C81D153" w14:textId="05077128" w:rsidR="00CE65F3" w:rsidRDefault="00CE65F3" w:rsidP="00CE65F3">
      <w:pPr>
        <w:pStyle w:val="ListParagraph"/>
        <w:numPr>
          <w:ilvl w:val="0"/>
          <w:numId w:val="1"/>
        </w:numPr>
        <w:rPr>
          <w:shd w:val="clear" w:color="auto" w:fill="FFFFFF"/>
        </w:rPr>
      </w:pPr>
      <w:r>
        <w:rPr>
          <w:shd w:val="clear" w:color="auto" w:fill="FFFFFF"/>
        </w:rPr>
        <w:t xml:space="preserve">Commercial brand image awareness </w:t>
      </w:r>
    </w:p>
    <w:p w14:paraId="192F8828" w14:textId="31759109" w:rsidR="00CE65F3" w:rsidRDefault="00CE65F3" w:rsidP="00CE65F3">
      <w:pPr>
        <w:rPr>
          <w:shd w:val="clear" w:color="auto" w:fill="FFFFFF"/>
        </w:rPr>
      </w:pPr>
      <w:r>
        <w:rPr>
          <w:shd w:val="clear" w:color="auto" w:fill="FFFFFF"/>
        </w:rPr>
        <w:t>With introduction of any new system comes advantages but as well disadvantages which can be identified as:</w:t>
      </w:r>
    </w:p>
    <w:p w14:paraId="21A5BC7C" w14:textId="711FB241" w:rsidR="00CE65F3" w:rsidRPr="00CE65F3" w:rsidRDefault="00CE65F3" w:rsidP="00CE65F3">
      <w:pPr>
        <w:pStyle w:val="ListParagraph"/>
        <w:numPr>
          <w:ilvl w:val="0"/>
          <w:numId w:val="2"/>
        </w:numPr>
        <w:rPr>
          <w:shd w:val="clear" w:color="auto" w:fill="FFFFFF"/>
        </w:rPr>
      </w:pPr>
      <w:r>
        <w:rPr>
          <w:shd w:val="clear" w:color="auto" w:fill="FFFFFF"/>
        </w:rPr>
        <w:t>Increase of the cost and investment</w:t>
      </w:r>
    </w:p>
    <w:p w14:paraId="2445DF16" w14:textId="38DB674E" w:rsidR="00CE65F3" w:rsidRDefault="00CE65F3" w:rsidP="00CE65F3">
      <w:pPr>
        <w:pStyle w:val="ListParagraph"/>
        <w:numPr>
          <w:ilvl w:val="0"/>
          <w:numId w:val="2"/>
        </w:numPr>
        <w:rPr>
          <w:shd w:val="clear" w:color="auto" w:fill="FFFFFF"/>
        </w:rPr>
      </w:pPr>
      <w:r>
        <w:rPr>
          <w:shd w:val="clear" w:color="auto" w:fill="FFFFFF"/>
        </w:rPr>
        <w:t>Offering opportunities for the authorities to get involved within the decision-making process</w:t>
      </w:r>
    </w:p>
    <w:p w14:paraId="57F1F84C" w14:textId="098CAD1A" w:rsidR="00CE65F3" w:rsidRDefault="00CE65F3" w:rsidP="00CE65F3">
      <w:pPr>
        <w:pStyle w:val="ListParagraph"/>
        <w:numPr>
          <w:ilvl w:val="0"/>
          <w:numId w:val="2"/>
        </w:numPr>
        <w:rPr>
          <w:shd w:val="clear" w:color="auto" w:fill="FFFFFF"/>
        </w:rPr>
      </w:pPr>
      <w:r>
        <w:rPr>
          <w:shd w:val="clear" w:color="auto" w:fill="FFFFFF"/>
        </w:rPr>
        <w:t xml:space="preserve">Spending extra time on training </w:t>
      </w:r>
    </w:p>
    <w:p w14:paraId="6BA67773" w14:textId="2672C256" w:rsidR="00CE65F3" w:rsidRDefault="00CE65F3" w:rsidP="00CE65F3">
      <w:pPr>
        <w:rPr>
          <w:shd w:val="clear" w:color="auto" w:fill="FFFFFF"/>
        </w:rPr>
      </w:pPr>
      <w:r>
        <w:rPr>
          <w:shd w:val="clear" w:color="auto" w:fill="FFFFFF"/>
        </w:rPr>
        <w:t xml:space="preserve">The last part of the report is formed from conclusions followed by the list of references. </w:t>
      </w:r>
    </w:p>
    <w:p w14:paraId="21E0E203" w14:textId="77777777" w:rsidR="00CE65F3" w:rsidRDefault="00CE65F3" w:rsidP="00CE65F3">
      <w:pPr>
        <w:rPr>
          <w:shd w:val="clear" w:color="auto" w:fill="FFFFFF"/>
        </w:rPr>
      </w:pPr>
    </w:p>
    <w:p w14:paraId="6CAF88C4" w14:textId="77777777" w:rsidR="00CE65F3" w:rsidRDefault="00CE65F3" w:rsidP="00CE65F3">
      <w:pPr>
        <w:pStyle w:val="Heading1"/>
      </w:pPr>
    </w:p>
    <w:p w14:paraId="65BCF089" w14:textId="58FC9366" w:rsidR="004E5AB4" w:rsidRPr="00CE65F3" w:rsidRDefault="00F23EB7" w:rsidP="00CE65F3">
      <w:pPr>
        <w:pStyle w:val="Heading1"/>
        <w:rPr>
          <w:rFonts w:cstheme="minorBidi"/>
          <w:shd w:val="clear" w:color="auto" w:fill="FFFFFF"/>
        </w:rPr>
      </w:pPr>
      <w:bookmarkStart w:id="10" w:name="_Toc4353005"/>
      <w:r w:rsidRPr="00CE65F3">
        <w:t>References</w:t>
      </w:r>
      <w:r w:rsidRPr="00F23EB7">
        <w:t>:</w:t>
      </w:r>
      <w:bookmarkEnd w:id="10"/>
    </w:p>
    <w:p w14:paraId="6D96D2E9" w14:textId="0C0D73EF" w:rsidR="00CE65F3" w:rsidRDefault="00CE65F3" w:rsidP="00F44145"/>
    <w:p w14:paraId="0B5946AB" w14:textId="56A2C6E7" w:rsidR="00CE65F3" w:rsidRDefault="00CE65F3" w:rsidP="00F44145">
      <w:pPr>
        <w:rPr>
          <w:rFonts w:cs="Arial"/>
          <w:color w:val="252525"/>
          <w:shd w:val="clear" w:color="auto" w:fill="FFFFFF"/>
        </w:rPr>
      </w:pPr>
      <w:r w:rsidRPr="00CE65F3">
        <w:rPr>
          <w:rFonts w:cs="Arial"/>
          <w:color w:val="000000"/>
          <w:shd w:val="clear" w:color="auto" w:fill="FFFFFF"/>
        </w:rPr>
        <w:t>Dictionary.cambridge.org. (2019)</w:t>
      </w:r>
      <w:r>
        <w:rPr>
          <w:rFonts w:cs="Arial"/>
          <w:color w:val="000000"/>
          <w:shd w:val="clear" w:color="auto" w:fill="FFFFFF"/>
        </w:rPr>
        <w:t>,</w:t>
      </w:r>
      <w:r w:rsidRPr="00CE65F3">
        <w:rPr>
          <w:rFonts w:cs="Arial"/>
          <w:color w:val="000000"/>
          <w:shd w:val="clear" w:color="auto" w:fill="FFFFFF"/>
        </w:rPr>
        <w:t> </w:t>
      </w:r>
      <w:r w:rsidRPr="00CE65F3">
        <w:rPr>
          <w:rFonts w:cs="Arial"/>
          <w:iCs/>
          <w:color w:val="000000"/>
          <w:shd w:val="clear" w:color="auto" w:fill="FFFFFF"/>
        </w:rPr>
        <w:t>HEALTH AND SAFETY | meaning in the Cambridge English Dictionary</w:t>
      </w:r>
      <w:r w:rsidRPr="00CE65F3">
        <w:rPr>
          <w:rFonts w:cs="Arial"/>
          <w:color w:val="000000"/>
          <w:shd w:val="clear" w:color="auto" w:fill="FFFFFF"/>
        </w:rPr>
        <w:t>. [online] Available at: https://dictionary.cambridge.org/dictionary/english/health-and-safety [Accessed 24 Mar. 2019].</w:t>
      </w:r>
    </w:p>
    <w:p w14:paraId="2E557EE3" w14:textId="5F7CF5B1" w:rsidR="00CE65F3" w:rsidRDefault="004E5AB4" w:rsidP="00F44145">
      <w:r>
        <w:t xml:space="preserve">Hooker, Brad, </w:t>
      </w:r>
      <w:r w:rsidR="00CE65F3">
        <w:t>(</w:t>
      </w:r>
      <w:r>
        <w:t>2001</w:t>
      </w:r>
      <w:r w:rsidR="00CE65F3">
        <w:t>)</w:t>
      </w:r>
      <w:r>
        <w:t xml:space="preserve">, Ideal Code, </w:t>
      </w:r>
      <w:r w:rsidR="00CE65F3">
        <w:t>‘’</w:t>
      </w:r>
      <w:r>
        <w:t>Real World: A Rule Consequentialist theory of Morality</w:t>
      </w:r>
      <w:r w:rsidR="00CE65F3">
        <w:t>’’</w:t>
      </w:r>
      <w:r>
        <w:t>, Oxford: Clarendon Press</w:t>
      </w:r>
      <w:r w:rsidR="00CE65F3">
        <w:t xml:space="preserve"> </w:t>
      </w:r>
    </w:p>
    <w:p w14:paraId="57EA68A2" w14:textId="27EFC335" w:rsidR="00CE65F3" w:rsidRPr="00CE65F3" w:rsidRDefault="00CE65F3" w:rsidP="00F44145">
      <w:pPr>
        <w:rPr>
          <w:rFonts w:cs="Arial"/>
          <w:color w:val="000000"/>
          <w:shd w:val="clear" w:color="auto" w:fill="FFFFFF"/>
        </w:rPr>
      </w:pPr>
      <w:r w:rsidRPr="00CE65F3">
        <w:rPr>
          <w:rFonts w:cs="Arial"/>
          <w:color w:val="000000"/>
          <w:shd w:val="clear" w:color="auto" w:fill="FFFFFF"/>
        </w:rPr>
        <w:lastRenderedPageBreak/>
        <w:t>Legislation.gov.uk. (2019). </w:t>
      </w:r>
      <w:r w:rsidRPr="00CE65F3">
        <w:rPr>
          <w:rFonts w:cs="Arial"/>
          <w:iCs/>
          <w:color w:val="000000"/>
          <w:shd w:val="clear" w:color="auto" w:fill="FFFFFF"/>
        </w:rPr>
        <w:t>Data Protection Act 2018</w:t>
      </w:r>
      <w:r w:rsidRPr="00CE65F3">
        <w:rPr>
          <w:rFonts w:cs="Arial"/>
          <w:color w:val="000000"/>
          <w:shd w:val="clear" w:color="auto" w:fill="FFFFFF"/>
        </w:rPr>
        <w:t>. [online] Available at: http://www.legislation.gov.uk/ukpga/2018/12/contents [Accessed 24 Mar. 2019].</w:t>
      </w:r>
    </w:p>
    <w:p w14:paraId="16B2809C" w14:textId="77777777" w:rsidR="00CE65F3" w:rsidRDefault="00CE65F3" w:rsidP="00F44145">
      <w:pPr>
        <w:rPr>
          <w:rFonts w:cs="Arial"/>
          <w:color w:val="000000"/>
          <w:shd w:val="clear" w:color="auto" w:fill="FFFFFF"/>
        </w:rPr>
      </w:pPr>
      <w:r w:rsidRPr="00CE65F3">
        <w:rPr>
          <w:rFonts w:cs="Arial"/>
          <w:color w:val="000000"/>
          <w:shd w:val="clear" w:color="auto" w:fill="FFFFFF"/>
        </w:rPr>
        <w:t>Legislation.gov.uk. (2019). </w:t>
      </w:r>
      <w:r w:rsidRPr="00CE65F3">
        <w:rPr>
          <w:rFonts w:cs="Arial"/>
          <w:iCs/>
          <w:color w:val="000000"/>
          <w:shd w:val="clear" w:color="auto" w:fill="FFFFFF"/>
        </w:rPr>
        <w:t>Hotel Proprietors Act 1956</w:t>
      </w:r>
      <w:r w:rsidRPr="00CE65F3">
        <w:rPr>
          <w:rFonts w:cs="Arial"/>
          <w:color w:val="000000"/>
          <w:shd w:val="clear" w:color="auto" w:fill="FFFFFF"/>
        </w:rPr>
        <w:t xml:space="preserve">. [online] Available at: http://www.legislation.gov.uk/ukpga/Eliz2/4-5/62 [Accessed 24 Mar. 2019]. </w:t>
      </w:r>
    </w:p>
    <w:p w14:paraId="5256AE9B" w14:textId="6AD2090F" w:rsidR="00CE65F3" w:rsidRPr="00CE65F3" w:rsidRDefault="00CE65F3" w:rsidP="00F44145">
      <w:pPr>
        <w:rPr>
          <w:rStyle w:val="reference-text"/>
          <w:rFonts w:cs="Arial"/>
          <w:color w:val="000000"/>
          <w:shd w:val="clear" w:color="auto" w:fill="FFFFFF"/>
        </w:rPr>
      </w:pPr>
      <w:r w:rsidRPr="00CE65F3">
        <w:rPr>
          <w:rStyle w:val="reference-text"/>
          <w:rFonts w:cs="Arial"/>
          <w:color w:val="252525"/>
          <w:shd w:val="clear" w:color="auto" w:fill="FFFFFF"/>
        </w:rPr>
        <w:t>McCormick, Roger, (2004) ‘’Legal Risk in the Financial Market’’, Oxford University Press</w:t>
      </w:r>
    </w:p>
    <w:p w14:paraId="63FF9353" w14:textId="77777777" w:rsidR="004E5AB4" w:rsidRPr="00F44145" w:rsidRDefault="004E5AB4" w:rsidP="00F44145"/>
    <w:p w14:paraId="34E83532" w14:textId="77777777" w:rsidR="00D94FF7" w:rsidRDefault="00D94FF7"/>
    <w:sectPr w:rsidR="00D94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86DE8"/>
    <w:multiLevelType w:val="hybridMultilevel"/>
    <w:tmpl w:val="43429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46A02"/>
    <w:multiLevelType w:val="hybridMultilevel"/>
    <w:tmpl w:val="2C86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145"/>
    <w:rsid w:val="00035515"/>
    <w:rsid w:val="001E7AE1"/>
    <w:rsid w:val="002D11A1"/>
    <w:rsid w:val="004E5AB4"/>
    <w:rsid w:val="007C4DFA"/>
    <w:rsid w:val="00CE65F3"/>
    <w:rsid w:val="00D94FF7"/>
    <w:rsid w:val="00E06B20"/>
    <w:rsid w:val="00F23EB7"/>
    <w:rsid w:val="00F44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04BBD"/>
  <w15:chartTrackingRefBased/>
  <w15:docId w15:val="{EF9BE8B3-D1EF-4816-A8E0-F6F7115DB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145"/>
    <w:rPr>
      <w:rFonts w:ascii="Arial" w:hAnsi="Arial"/>
    </w:rPr>
  </w:style>
  <w:style w:type="paragraph" w:styleId="Heading1">
    <w:name w:val="heading 1"/>
    <w:basedOn w:val="Normal"/>
    <w:next w:val="Normal"/>
    <w:link w:val="Heading1Char"/>
    <w:uiPriority w:val="9"/>
    <w:qFormat/>
    <w:rsid w:val="00F23EB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CE65F3"/>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EB7"/>
    <w:rPr>
      <w:rFonts w:ascii="Arial" w:eastAsiaTheme="majorEastAsia" w:hAnsi="Arial" w:cstheme="majorBidi"/>
      <w:b/>
      <w:color w:val="000000" w:themeColor="text1"/>
      <w:sz w:val="32"/>
      <w:szCs w:val="32"/>
    </w:rPr>
  </w:style>
  <w:style w:type="character" w:styleId="Hyperlink">
    <w:name w:val="Hyperlink"/>
    <w:basedOn w:val="DefaultParagraphFont"/>
    <w:uiPriority w:val="99"/>
    <w:unhideWhenUsed/>
    <w:rsid w:val="00CE65F3"/>
    <w:rPr>
      <w:color w:val="0000FF"/>
      <w:u w:val="single"/>
    </w:rPr>
  </w:style>
  <w:style w:type="character" w:customStyle="1" w:styleId="reference-text">
    <w:name w:val="reference-text"/>
    <w:basedOn w:val="DefaultParagraphFont"/>
    <w:rsid w:val="00CE65F3"/>
  </w:style>
  <w:style w:type="paragraph" w:styleId="TOCHeading">
    <w:name w:val="TOC Heading"/>
    <w:basedOn w:val="Heading1"/>
    <w:next w:val="Normal"/>
    <w:uiPriority w:val="39"/>
    <w:unhideWhenUsed/>
    <w:qFormat/>
    <w:rsid w:val="00CE65F3"/>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E65F3"/>
    <w:pPr>
      <w:spacing w:after="100"/>
    </w:pPr>
  </w:style>
  <w:style w:type="character" w:customStyle="1" w:styleId="Heading2Char">
    <w:name w:val="Heading 2 Char"/>
    <w:basedOn w:val="DefaultParagraphFont"/>
    <w:link w:val="Heading2"/>
    <w:uiPriority w:val="9"/>
    <w:rsid w:val="00CE65F3"/>
    <w:rPr>
      <w:rFonts w:ascii="Arial" w:eastAsiaTheme="majorEastAsia" w:hAnsi="Arial" w:cstheme="majorBidi"/>
      <w:b/>
      <w:color w:val="000000" w:themeColor="text1"/>
      <w:sz w:val="28"/>
      <w:szCs w:val="26"/>
    </w:rPr>
  </w:style>
  <w:style w:type="paragraph" w:styleId="TOC2">
    <w:name w:val="toc 2"/>
    <w:basedOn w:val="Normal"/>
    <w:next w:val="Normal"/>
    <w:autoRedefine/>
    <w:uiPriority w:val="39"/>
    <w:unhideWhenUsed/>
    <w:rsid w:val="00CE65F3"/>
    <w:pPr>
      <w:spacing w:after="100"/>
      <w:ind w:left="220"/>
    </w:pPr>
  </w:style>
  <w:style w:type="paragraph" w:styleId="NormalWeb">
    <w:name w:val="Normal (Web)"/>
    <w:basedOn w:val="Normal"/>
    <w:uiPriority w:val="99"/>
    <w:semiHidden/>
    <w:unhideWhenUsed/>
    <w:rsid w:val="00CE65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E65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65F3"/>
    <w:rPr>
      <w:rFonts w:ascii="Segoe UI" w:hAnsi="Segoe UI" w:cs="Segoe UI"/>
      <w:sz w:val="18"/>
      <w:szCs w:val="18"/>
    </w:rPr>
  </w:style>
  <w:style w:type="character" w:styleId="Emphasis">
    <w:name w:val="Emphasis"/>
    <w:basedOn w:val="DefaultParagraphFont"/>
    <w:uiPriority w:val="20"/>
    <w:qFormat/>
    <w:rsid w:val="00CE65F3"/>
    <w:rPr>
      <w:i/>
      <w:iCs/>
    </w:rPr>
  </w:style>
  <w:style w:type="paragraph" w:styleId="ListParagraph">
    <w:name w:val="List Paragraph"/>
    <w:basedOn w:val="Normal"/>
    <w:uiPriority w:val="34"/>
    <w:qFormat/>
    <w:rsid w:val="00CE65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241273">
      <w:bodyDiv w:val="1"/>
      <w:marLeft w:val="0"/>
      <w:marRight w:val="0"/>
      <w:marTop w:val="0"/>
      <w:marBottom w:val="0"/>
      <w:divBdr>
        <w:top w:val="none" w:sz="0" w:space="0" w:color="auto"/>
        <w:left w:val="none" w:sz="0" w:space="0" w:color="auto"/>
        <w:bottom w:val="none" w:sz="0" w:space="0" w:color="auto"/>
        <w:right w:val="none" w:sz="0" w:space="0" w:color="auto"/>
      </w:divBdr>
    </w:div>
    <w:div w:id="1199780524">
      <w:bodyDiv w:val="1"/>
      <w:marLeft w:val="0"/>
      <w:marRight w:val="0"/>
      <w:marTop w:val="0"/>
      <w:marBottom w:val="0"/>
      <w:divBdr>
        <w:top w:val="none" w:sz="0" w:space="0" w:color="auto"/>
        <w:left w:val="none" w:sz="0" w:space="0" w:color="auto"/>
        <w:bottom w:val="none" w:sz="0" w:space="0" w:color="auto"/>
        <w:right w:val="none" w:sz="0" w:space="0" w:color="auto"/>
      </w:divBdr>
    </w:div>
    <w:div w:id="154081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rule" TargetMode="External"/><Relationship Id="rId3" Type="http://schemas.openxmlformats.org/officeDocument/2006/relationships/styles" Target="styles.xml"/><Relationship Id="rId7" Type="http://schemas.openxmlformats.org/officeDocument/2006/relationships/hyperlink" Target="https://dictionary.cambridge.org/dictionary/english/la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ctionary.cambridge.org/dictionary/english/princi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06B67-8FBA-49F4-84B3-6A62D13FA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2322</TotalTime>
  <Pages>6</Pages>
  <Words>1777</Words>
  <Characters>10129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Tuta</dc:creator>
  <cp:keywords/>
  <dc:description/>
  <cp:lastModifiedBy>Alexandru Tuta</cp:lastModifiedBy>
  <cp:revision>2</cp:revision>
  <dcterms:created xsi:type="dcterms:W3CDTF">2019-03-23T01:41:00Z</dcterms:created>
  <dcterms:modified xsi:type="dcterms:W3CDTF">2019-03-24T21:13:00Z</dcterms:modified>
</cp:coreProperties>
</file>