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4F0A93" w14:textId="77777777" w:rsidR="00D5666A" w:rsidRPr="009B21D9" w:rsidRDefault="00D5666A" w:rsidP="009910C4">
      <w:pPr>
        <w:rPr>
          <w:rFonts w:ascii="Arial" w:hAnsi="Arial" w:cs="Arial"/>
          <w:sz w:val="22"/>
          <w:szCs w:val="22"/>
        </w:rPr>
      </w:pPr>
      <w:r w:rsidRPr="009B21D9">
        <w:rPr>
          <w:rFonts w:ascii="Arial" w:hAnsi="Arial" w:cs="Arial"/>
          <w:sz w:val="22"/>
          <w:szCs w:val="22"/>
        </w:rPr>
        <w:t>Sadiya Islam</w:t>
      </w:r>
    </w:p>
    <w:p w14:paraId="455590E1" w14:textId="77777777" w:rsidR="00D5666A" w:rsidRPr="009B21D9" w:rsidRDefault="00D5666A" w:rsidP="009910C4">
      <w:pPr>
        <w:rPr>
          <w:rFonts w:ascii="Arial" w:hAnsi="Arial" w:cs="Arial"/>
          <w:sz w:val="22"/>
          <w:szCs w:val="22"/>
        </w:rPr>
      </w:pPr>
      <w:r w:rsidRPr="009B21D9">
        <w:rPr>
          <w:rFonts w:ascii="Arial" w:hAnsi="Arial" w:cs="Arial"/>
          <w:sz w:val="22"/>
          <w:szCs w:val="22"/>
        </w:rPr>
        <w:t>2435367</w:t>
      </w:r>
    </w:p>
    <w:p w14:paraId="7EA3DBBB" w14:textId="675C2D53" w:rsidR="00D5666A" w:rsidRPr="009B21D9" w:rsidRDefault="00D5666A" w:rsidP="009910C4">
      <w:pPr>
        <w:rPr>
          <w:rFonts w:ascii="Arial" w:hAnsi="Arial" w:cs="Arial"/>
          <w:sz w:val="22"/>
          <w:szCs w:val="22"/>
        </w:rPr>
      </w:pPr>
      <w:r w:rsidRPr="009B21D9">
        <w:rPr>
          <w:rFonts w:ascii="Arial" w:hAnsi="Arial" w:cs="Arial"/>
          <w:sz w:val="22"/>
          <w:szCs w:val="22"/>
        </w:rPr>
        <w:t xml:space="preserve">Certificate of Higher Education Skills for the Workplace </w:t>
      </w:r>
      <w:r w:rsidR="00F25FDB" w:rsidRPr="009B21D9">
        <w:rPr>
          <w:rFonts w:ascii="Arial" w:hAnsi="Arial" w:cs="Arial"/>
          <w:sz w:val="22"/>
          <w:szCs w:val="22"/>
        </w:rPr>
        <w:t>(Health</w:t>
      </w:r>
      <w:r w:rsidRPr="009B21D9">
        <w:rPr>
          <w:rFonts w:ascii="Arial" w:hAnsi="Arial" w:cs="Arial"/>
          <w:sz w:val="22"/>
          <w:szCs w:val="22"/>
        </w:rPr>
        <w:t xml:space="preserve"> and Social Care)</w:t>
      </w:r>
    </w:p>
    <w:p w14:paraId="3443EE3B" w14:textId="77777777" w:rsidR="00435691" w:rsidRPr="0084360B" w:rsidRDefault="00435691" w:rsidP="00435691">
      <w:pPr>
        <w:shd w:val="clear" w:color="auto" w:fill="FFFFFF"/>
        <w:spacing w:after="100" w:afterAutospacing="1" w:line="240" w:lineRule="auto"/>
        <w:outlineLvl w:val="2"/>
        <w:rPr>
          <w:rFonts w:ascii="Arial" w:eastAsia="Times New Roman" w:hAnsi="Arial" w:cs="Arial"/>
          <w:color w:val="1D2125"/>
          <w:kern w:val="0"/>
          <w:sz w:val="22"/>
          <w:szCs w:val="22"/>
          <w14:ligatures w14:val="none"/>
        </w:rPr>
      </w:pPr>
      <w:r w:rsidRPr="0084360B">
        <w:rPr>
          <w:rFonts w:ascii="Arial" w:eastAsia="Times New Roman" w:hAnsi="Arial" w:cs="Arial"/>
          <w:color w:val="1D2125"/>
          <w:kern w:val="0"/>
          <w:sz w:val="22"/>
          <w:szCs w:val="22"/>
          <w14:ligatures w14:val="none"/>
        </w:rPr>
        <w:t>LCHS4010</w:t>
      </w:r>
    </w:p>
    <w:p w14:paraId="3617F219" w14:textId="5F32D371" w:rsidR="00435691" w:rsidRPr="009B21D9" w:rsidRDefault="00347357" w:rsidP="009910C4">
      <w:pPr>
        <w:rPr>
          <w:rFonts w:ascii="Arial" w:hAnsi="Arial" w:cs="Arial"/>
          <w:sz w:val="22"/>
          <w:szCs w:val="22"/>
        </w:rPr>
      </w:pPr>
      <w:r w:rsidRPr="009B21D9">
        <w:rPr>
          <w:rFonts w:ascii="Arial" w:hAnsi="Arial" w:cs="Arial"/>
          <w:sz w:val="22"/>
          <w:szCs w:val="22"/>
        </w:rPr>
        <w:t xml:space="preserve">Alice Clayton </w:t>
      </w:r>
    </w:p>
    <w:p w14:paraId="0F613D32" w14:textId="77777777" w:rsidR="00310351" w:rsidRPr="009B21D9" w:rsidRDefault="00310351">
      <w:pPr>
        <w:pStyle w:val="p1"/>
        <w:rPr>
          <w:rStyle w:val="s1"/>
          <w:rFonts w:ascii="Arial" w:hAnsi="Arial" w:cs="Arial"/>
          <w:sz w:val="22"/>
          <w:szCs w:val="22"/>
        </w:rPr>
      </w:pPr>
    </w:p>
    <w:p w14:paraId="5BE119B3" w14:textId="77777777" w:rsidR="00310351" w:rsidRPr="009B21D9" w:rsidRDefault="00310351">
      <w:pPr>
        <w:pStyle w:val="p1"/>
        <w:rPr>
          <w:rStyle w:val="s1"/>
          <w:rFonts w:ascii="Arial" w:hAnsi="Arial" w:cs="Arial"/>
          <w:sz w:val="22"/>
          <w:szCs w:val="22"/>
        </w:rPr>
      </w:pPr>
    </w:p>
    <w:p w14:paraId="584B1C8F" w14:textId="77777777" w:rsidR="00310351" w:rsidRPr="009B21D9" w:rsidRDefault="00310351">
      <w:pPr>
        <w:pStyle w:val="p1"/>
        <w:rPr>
          <w:rStyle w:val="s1"/>
          <w:rFonts w:ascii="Arial" w:hAnsi="Arial" w:cs="Arial"/>
          <w:sz w:val="22"/>
          <w:szCs w:val="22"/>
        </w:rPr>
      </w:pPr>
    </w:p>
    <w:p w14:paraId="384698A0" w14:textId="77777777" w:rsidR="00310351" w:rsidRPr="009B21D9" w:rsidRDefault="00310351">
      <w:pPr>
        <w:pStyle w:val="p1"/>
        <w:rPr>
          <w:rStyle w:val="s1"/>
          <w:rFonts w:ascii="Arial" w:hAnsi="Arial" w:cs="Arial"/>
          <w:sz w:val="22"/>
          <w:szCs w:val="22"/>
        </w:rPr>
      </w:pPr>
    </w:p>
    <w:p w14:paraId="21877710" w14:textId="77777777" w:rsidR="00310351" w:rsidRPr="009B21D9" w:rsidRDefault="00310351">
      <w:pPr>
        <w:pStyle w:val="p1"/>
        <w:rPr>
          <w:rStyle w:val="s1"/>
          <w:rFonts w:ascii="Arial" w:hAnsi="Arial" w:cs="Arial"/>
          <w:sz w:val="22"/>
          <w:szCs w:val="22"/>
        </w:rPr>
      </w:pPr>
    </w:p>
    <w:p w14:paraId="50F97915" w14:textId="77777777" w:rsidR="00310351" w:rsidRPr="009B21D9" w:rsidRDefault="00310351">
      <w:pPr>
        <w:pStyle w:val="p1"/>
        <w:rPr>
          <w:rStyle w:val="s1"/>
          <w:rFonts w:ascii="Arial" w:hAnsi="Arial" w:cs="Arial"/>
          <w:sz w:val="22"/>
          <w:szCs w:val="22"/>
        </w:rPr>
      </w:pPr>
    </w:p>
    <w:p w14:paraId="5A5661BF" w14:textId="77777777" w:rsidR="00310351" w:rsidRPr="009B21D9" w:rsidRDefault="00310351">
      <w:pPr>
        <w:pStyle w:val="p1"/>
        <w:rPr>
          <w:rStyle w:val="s1"/>
          <w:rFonts w:ascii="Arial" w:hAnsi="Arial" w:cs="Arial"/>
          <w:sz w:val="22"/>
          <w:szCs w:val="22"/>
        </w:rPr>
      </w:pPr>
    </w:p>
    <w:p w14:paraId="341B5A47" w14:textId="77777777" w:rsidR="00310351" w:rsidRPr="009B21D9" w:rsidRDefault="00310351">
      <w:pPr>
        <w:pStyle w:val="p1"/>
        <w:rPr>
          <w:rStyle w:val="s1"/>
          <w:rFonts w:ascii="Arial" w:hAnsi="Arial" w:cs="Arial"/>
          <w:sz w:val="22"/>
          <w:szCs w:val="22"/>
        </w:rPr>
      </w:pPr>
    </w:p>
    <w:p w14:paraId="2DF3C4DF" w14:textId="77777777" w:rsidR="00310351" w:rsidRPr="009B21D9" w:rsidRDefault="00310351">
      <w:pPr>
        <w:pStyle w:val="p1"/>
        <w:rPr>
          <w:rStyle w:val="s1"/>
          <w:rFonts w:ascii="Arial" w:hAnsi="Arial" w:cs="Arial"/>
          <w:sz w:val="22"/>
          <w:szCs w:val="22"/>
        </w:rPr>
      </w:pPr>
    </w:p>
    <w:p w14:paraId="216C5206" w14:textId="77777777" w:rsidR="00310351" w:rsidRPr="009B21D9" w:rsidRDefault="00310351">
      <w:pPr>
        <w:pStyle w:val="p1"/>
        <w:rPr>
          <w:rStyle w:val="s1"/>
          <w:rFonts w:ascii="Arial" w:hAnsi="Arial" w:cs="Arial"/>
          <w:sz w:val="22"/>
          <w:szCs w:val="22"/>
        </w:rPr>
      </w:pPr>
    </w:p>
    <w:p w14:paraId="5BFACC51" w14:textId="77777777" w:rsidR="00310351" w:rsidRPr="009B21D9" w:rsidRDefault="00310351">
      <w:pPr>
        <w:pStyle w:val="p1"/>
        <w:rPr>
          <w:rStyle w:val="s1"/>
          <w:rFonts w:ascii="Arial" w:hAnsi="Arial" w:cs="Arial"/>
          <w:sz w:val="22"/>
          <w:szCs w:val="22"/>
        </w:rPr>
      </w:pPr>
    </w:p>
    <w:p w14:paraId="65FCCC7F" w14:textId="77777777" w:rsidR="00C04C5C" w:rsidRPr="009B21D9" w:rsidRDefault="00C04C5C">
      <w:pPr>
        <w:pStyle w:val="p1"/>
        <w:rPr>
          <w:rStyle w:val="s1"/>
          <w:rFonts w:ascii="Arial" w:hAnsi="Arial" w:cs="Arial"/>
          <w:sz w:val="22"/>
          <w:szCs w:val="22"/>
        </w:rPr>
      </w:pPr>
    </w:p>
    <w:p w14:paraId="2007FAA9" w14:textId="77777777" w:rsidR="00C04C5C" w:rsidRPr="009B21D9" w:rsidRDefault="00C04C5C">
      <w:pPr>
        <w:pStyle w:val="p1"/>
        <w:rPr>
          <w:rStyle w:val="s1"/>
          <w:rFonts w:ascii="Arial" w:hAnsi="Arial" w:cs="Arial"/>
          <w:sz w:val="22"/>
          <w:szCs w:val="22"/>
        </w:rPr>
      </w:pPr>
    </w:p>
    <w:p w14:paraId="2F415775" w14:textId="77777777" w:rsidR="00C04C5C" w:rsidRPr="009B21D9" w:rsidRDefault="00C04C5C">
      <w:pPr>
        <w:pStyle w:val="p1"/>
        <w:rPr>
          <w:rStyle w:val="s1"/>
          <w:rFonts w:ascii="Arial" w:hAnsi="Arial" w:cs="Arial"/>
          <w:sz w:val="22"/>
          <w:szCs w:val="22"/>
        </w:rPr>
      </w:pPr>
    </w:p>
    <w:p w14:paraId="368E7DC8" w14:textId="77777777" w:rsidR="00C04C5C" w:rsidRPr="009B21D9" w:rsidRDefault="00C04C5C">
      <w:pPr>
        <w:pStyle w:val="p1"/>
        <w:rPr>
          <w:rStyle w:val="s1"/>
          <w:rFonts w:ascii="Arial" w:hAnsi="Arial" w:cs="Arial"/>
          <w:sz w:val="22"/>
          <w:szCs w:val="22"/>
        </w:rPr>
      </w:pPr>
    </w:p>
    <w:p w14:paraId="1F5C9050" w14:textId="77777777" w:rsidR="00C04C5C" w:rsidRPr="009B21D9" w:rsidRDefault="00C04C5C">
      <w:pPr>
        <w:pStyle w:val="p1"/>
        <w:rPr>
          <w:rStyle w:val="s1"/>
          <w:rFonts w:ascii="Arial" w:hAnsi="Arial" w:cs="Arial"/>
          <w:sz w:val="22"/>
          <w:szCs w:val="22"/>
        </w:rPr>
      </w:pPr>
    </w:p>
    <w:p w14:paraId="04787153" w14:textId="77777777" w:rsidR="00C04C5C" w:rsidRPr="009B21D9" w:rsidRDefault="00C04C5C">
      <w:pPr>
        <w:pStyle w:val="p1"/>
        <w:rPr>
          <w:rStyle w:val="s1"/>
          <w:rFonts w:ascii="Arial" w:hAnsi="Arial" w:cs="Arial"/>
          <w:sz w:val="22"/>
          <w:szCs w:val="22"/>
        </w:rPr>
      </w:pPr>
    </w:p>
    <w:p w14:paraId="6B372501" w14:textId="77777777" w:rsidR="00C04C5C" w:rsidRPr="009B21D9" w:rsidRDefault="00C04C5C">
      <w:pPr>
        <w:pStyle w:val="p1"/>
        <w:rPr>
          <w:rStyle w:val="s1"/>
          <w:rFonts w:ascii="Arial" w:hAnsi="Arial" w:cs="Arial"/>
          <w:sz w:val="22"/>
          <w:szCs w:val="22"/>
        </w:rPr>
      </w:pPr>
    </w:p>
    <w:p w14:paraId="5E70125B" w14:textId="77777777" w:rsidR="00C04C5C" w:rsidRPr="009B21D9" w:rsidRDefault="00C04C5C">
      <w:pPr>
        <w:pStyle w:val="p1"/>
        <w:rPr>
          <w:rStyle w:val="s1"/>
          <w:rFonts w:ascii="Arial" w:hAnsi="Arial" w:cs="Arial"/>
          <w:sz w:val="22"/>
          <w:szCs w:val="22"/>
        </w:rPr>
      </w:pPr>
    </w:p>
    <w:p w14:paraId="4518BC1D" w14:textId="1B1EAF5B" w:rsidR="00310351" w:rsidRPr="009B21D9" w:rsidRDefault="00310351">
      <w:pPr>
        <w:pStyle w:val="p1"/>
        <w:rPr>
          <w:rStyle w:val="s1"/>
          <w:rFonts w:ascii="Arial" w:hAnsi="Arial" w:cs="Arial"/>
          <w:sz w:val="22"/>
          <w:szCs w:val="22"/>
        </w:rPr>
      </w:pPr>
    </w:p>
    <w:p w14:paraId="4B003176" w14:textId="77777777" w:rsidR="009B21D9" w:rsidRDefault="009B21D9" w:rsidP="00310351">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16E4CE59" w14:textId="77777777" w:rsidR="009B21D9" w:rsidRDefault="009B21D9" w:rsidP="00310351">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48E6FB9B" w14:textId="61766A9C" w:rsidR="00310351" w:rsidRPr="009B21D9" w:rsidRDefault="00310351" w:rsidP="00310351">
      <w:pPr>
        <w:spacing w:before="100" w:beforeAutospacing="1" w:after="100" w:afterAutospacing="1" w:line="240" w:lineRule="auto"/>
        <w:outlineLvl w:val="1"/>
        <w:rPr>
          <w:rFonts w:ascii="Arial" w:eastAsia="Times New Roman" w:hAnsi="Arial" w:cs="Arial"/>
          <w:b/>
          <w:bCs/>
          <w:kern w:val="0"/>
          <w:sz w:val="22"/>
          <w:szCs w:val="22"/>
          <w14:ligatures w14:val="none"/>
        </w:rPr>
      </w:pPr>
      <w:r w:rsidRPr="009B21D9">
        <w:rPr>
          <w:rFonts w:ascii="Arial" w:eastAsia="Times New Roman" w:hAnsi="Arial" w:cs="Arial"/>
          <w:b/>
          <w:bCs/>
          <w:kern w:val="0"/>
          <w:sz w:val="22"/>
          <w:szCs w:val="22"/>
          <w14:ligatures w14:val="none"/>
        </w:rPr>
        <w:lastRenderedPageBreak/>
        <w:t>1. Erikson’s Psychosocial Development</w:t>
      </w:r>
    </w:p>
    <w:p w14:paraId="0446D61B" w14:textId="4462A11E" w:rsidR="00DB1474" w:rsidRPr="009B21D9" w:rsidRDefault="00DB1474">
      <w:pPr>
        <w:pStyle w:val="p1"/>
        <w:rPr>
          <w:rFonts w:ascii="Arial" w:hAnsi="Arial" w:cs="Arial"/>
          <w:sz w:val="22"/>
          <w:szCs w:val="22"/>
        </w:rPr>
      </w:pPr>
      <w:r w:rsidRPr="009B21D9">
        <w:rPr>
          <w:rStyle w:val="s1"/>
          <w:rFonts w:ascii="Arial" w:hAnsi="Arial" w:cs="Arial"/>
          <w:sz w:val="22"/>
          <w:szCs w:val="22"/>
        </w:rPr>
        <w:t xml:space="preserve">This longitudinal study examines how Erikson’s theory of psychosocial development applies to adulthood, particularly midlife stages such as generativity versus stagnation. The research found that successful psychosocial development in midlife—through meaningful relationships, work, and social contribution—is associated with better emotional health and lower levels of depression in later life. Importantly, depression </w:t>
      </w:r>
      <w:bookmarkStart w:id="0" w:name="_Int_NnFpHcNd"/>
      <w:r w:rsidRPr="009B21D9">
        <w:rPr>
          <w:rStyle w:val="s1"/>
          <w:rFonts w:ascii="Arial" w:hAnsi="Arial" w:cs="Arial"/>
          <w:sz w:val="22"/>
          <w:szCs w:val="22"/>
        </w:rPr>
        <w:t>was identified</w:t>
      </w:r>
      <w:bookmarkEnd w:id="0"/>
      <w:r w:rsidRPr="009B21D9">
        <w:rPr>
          <w:rStyle w:val="s1"/>
          <w:rFonts w:ascii="Arial" w:hAnsi="Arial" w:cs="Arial"/>
          <w:sz w:val="22"/>
          <w:szCs w:val="22"/>
        </w:rPr>
        <w:t xml:space="preserve"> as a mediating factor between unsuccessful development and cognitive decline. The study highlights that adult development is continuous and significantly </w:t>
      </w:r>
      <w:r w:rsidR="00AB7D09" w:rsidRPr="009B21D9">
        <w:rPr>
          <w:rStyle w:val="s1"/>
          <w:rFonts w:ascii="Arial" w:hAnsi="Arial" w:cs="Arial"/>
          <w:sz w:val="22"/>
          <w:szCs w:val="22"/>
        </w:rPr>
        <w:t>changes</w:t>
      </w:r>
      <w:r w:rsidRPr="009B21D9">
        <w:rPr>
          <w:rStyle w:val="s1"/>
          <w:rFonts w:ascii="Arial" w:hAnsi="Arial" w:cs="Arial"/>
          <w:sz w:val="22"/>
          <w:szCs w:val="22"/>
        </w:rPr>
        <w:t xml:space="preserve"> wellbeing in older age.</w:t>
      </w:r>
    </w:p>
    <w:p w14:paraId="0982814B" w14:textId="22F56153" w:rsidR="00684B0E" w:rsidRPr="009B21D9" w:rsidRDefault="00684B0E">
      <w:pPr>
        <w:pStyle w:val="p1"/>
        <w:rPr>
          <w:rStyle w:val="s1"/>
          <w:rFonts w:ascii="Arial" w:hAnsi="Arial" w:cs="Arial"/>
          <w:sz w:val="22"/>
          <w:szCs w:val="22"/>
        </w:rPr>
      </w:pPr>
      <w:r w:rsidRPr="009B21D9">
        <w:rPr>
          <w:rStyle w:val="s1"/>
          <w:rFonts w:ascii="Arial" w:hAnsi="Arial" w:cs="Arial"/>
          <w:sz w:val="22"/>
          <w:szCs w:val="22"/>
        </w:rPr>
        <w:t xml:space="preserve">This source is highly relevant to health and social care because it </w:t>
      </w:r>
      <w:r w:rsidR="00AB7D09" w:rsidRPr="009B21D9">
        <w:rPr>
          <w:rStyle w:val="s1"/>
          <w:rFonts w:ascii="Arial" w:hAnsi="Arial" w:cs="Arial"/>
          <w:sz w:val="22"/>
          <w:szCs w:val="22"/>
        </w:rPr>
        <w:t>proves</w:t>
      </w:r>
      <w:r w:rsidRPr="009B21D9">
        <w:rPr>
          <w:rStyle w:val="s1"/>
          <w:rFonts w:ascii="Arial" w:hAnsi="Arial" w:cs="Arial"/>
          <w:sz w:val="22"/>
          <w:szCs w:val="22"/>
        </w:rPr>
        <w:t xml:space="preserve"> the long-term impact of psychosocial engagement on ageing outcomes. It supports interventions that encourage social participation, volunteering, and purposeful activity among older adults. However, the sample consisted </w:t>
      </w:r>
      <w:r w:rsidR="00AB7D09" w:rsidRPr="009B21D9">
        <w:rPr>
          <w:rStyle w:val="s1"/>
          <w:rFonts w:ascii="Arial" w:hAnsi="Arial" w:cs="Arial"/>
          <w:sz w:val="22"/>
          <w:szCs w:val="22"/>
        </w:rPr>
        <w:t>of</w:t>
      </w:r>
      <w:r w:rsidRPr="009B21D9">
        <w:rPr>
          <w:rStyle w:val="s1"/>
          <w:rFonts w:ascii="Arial" w:hAnsi="Arial" w:cs="Arial"/>
          <w:sz w:val="22"/>
          <w:szCs w:val="22"/>
        </w:rPr>
        <w:t xml:space="preserve"> men from specific socio-economic backgrounds, limiting generalisability to diverse populations. Despite this, the study provides strong empirical support for using Erikson’s theory in care planning for older adults.</w:t>
      </w:r>
    </w:p>
    <w:p w14:paraId="75A1AF3C" w14:textId="77777777" w:rsidR="00A635E6" w:rsidRPr="009B21D9" w:rsidRDefault="00A635E6">
      <w:pPr>
        <w:pStyle w:val="p1"/>
        <w:rPr>
          <w:rStyle w:val="s1"/>
          <w:rFonts w:ascii="Arial" w:hAnsi="Arial" w:cs="Arial"/>
          <w:sz w:val="22"/>
          <w:szCs w:val="22"/>
        </w:rPr>
      </w:pPr>
    </w:p>
    <w:p w14:paraId="0DD1993A" w14:textId="77777777" w:rsidR="00D009F1" w:rsidRPr="009B21D9" w:rsidRDefault="00D009F1" w:rsidP="00D009F1">
      <w:pPr>
        <w:spacing w:before="100" w:beforeAutospacing="1" w:after="100" w:afterAutospacing="1" w:line="240" w:lineRule="auto"/>
        <w:outlineLvl w:val="1"/>
        <w:rPr>
          <w:rFonts w:ascii="Arial" w:eastAsia="Times New Roman" w:hAnsi="Arial" w:cs="Arial"/>
          <w:b/>
          <w:bCs/>
          <w:kern w:val="0"/>
          <w:sz w:val="22"/>
          <w:szCs w:val="22"/>
          <w14:ligatures w14:val="none"/>
        </w:rPr>
      </w:pPr>
      <w:r w:rsidRPr="009B21D9">
        <w:rPr>
          <w:rFonts w:ascii="Arial" w:eastAsia="Times New Roman" w:hAnsi="Arial" w:cs="Arial"/>
          <w:b/>
          <w:bCs/>
          <w:kern w:val="0"/>
          <w:sz w:val="22"/>
          <w:szCs w:val="22"/>
          <w14:ligatures w14:val="none"/>
        </w:rPr>
        <w:t>2. Erikson’s Lifespan Development Theory</w:t>
      </w:r>
    </w:p>
    <w:p w14:paraId="4EBEFAA5" w14:textId="2E0B951F" w:rsidR="00C0597A" w:rsidRPr="009B21D9" w:rsidRDefault="00C0597A">
      <w:pPr>
        <w:pStyle w:val="p1"/>
        <w:rPr>
          <w:rFonts w:ascii="Arial" w:hAnsi="Arial" w:cs="Arial"/>
          <w:sz w:val="22"/>
          <w:szCs w:val="22"/>
        </w:rPr>
      </w:pPr>
      <w:r w:rsidRPr="009B21D9">
        <w:rPr>
          <w:rStyle w:val="s1"/>
          <w:rFonts w:ascii="Arial" w:hAnsi="Arial" w:cs="Arial"/>
          <w:sz w:val="22"/>
          <w:szCs w:val="22"/>
        </w:rPr>
        <w:t xml:space="preserve">Erikson’s theory proposes that human development occurs across eight stages, each characterised by a psychosocial crisis. In older adulthood, the key conflict is integrity versus despair, where individuals reflect on their lives and evaluate their sense of fulfilment. Successful resolution leads to feelings of wisdom and acceptance, </w:t>
      </w:r>
      <w:r w:rsidR="00AB7D09" w:rsidRPr="009B21D9">
        <w:rPr>
          <w:rStyle w:val="s1"/>
          <w:rFonts w:ascii="Arial" w:hAnsi="Arial" w:cs="Arial"/>
          <w:sz w:val="22"/>
          <w:szCs w:val="22"/>
        </w:rPr>
        <w:t>while</w:t>
      </w:r>
      <w:r w:rsidRPr="009B21D9">
        <w:rPr>
          <w:rStyle w:val="s1"/>
          <w:rFonts w:ascii="Arial" w:hAnsi="Arial" w:cs="Arial"/>
          <w:sz w:val="22"/>
          <w:szCs w:val="22"/>
        </w:rPr>
        <w:t xml:space="preserve"> unresolved conflict may result in regret and dissatisfaction. Erikson emphasises the lifelong nature of development and the influence of social and cultural contexts on psychological growth, making his theory particularly relevant for understanding ageing and emotional wellbeing.</w:t>
      </w:r>
    </w:p>
    <w:p w14:paraId="4DE1FCCD" w14:textId="06348311" w:rsidR="00DA2CAB" w:rsidRPr="009B21D9" w:rsidRDefault="00DA2CAB">
      <w:pPr>
        <w:pStyle w:val="p1"/>
        <w:rPr>
          <w:rFonts w:ascii="Arial" w:hAnsi="Arial" w:cs="Arial"/>
          <w:sz w:val="22"/>
          <w:szCs w:val="22"/>
        </w:rPr>
      </w:pPr>
      <w:r w:rsidRPr="009B21D9">
        <w:rPr>
          <w:rStyle w:val="s1"/>
          <w:rFonts w:ascii="Arial" w:hAnsi="Arial" w:cs="Arial"/>
          <w:sz w:val="22"/>
          <w:szCs w:val="22"/>
        </w:rPr>
        <w:t xml:space="preserve">This theory provides a valuable framework for understanding the emotional needs of older adults in health and social care settings. It supports practices such as reminiscence therapy, life review interventions, and person-centred care approaches that promote dignity and meaning. However, critics argue that Erikson’s stage-based model may be overly rigid and culturally biased towards Western norms. Despite these criticisms, it </w:t>
      </w:r>
      <w:bookmarkStart w:id="1" w:name="_Int_FAGz2LvC"/>
      <w:r w:rsidR="002F3BA2" w:rsidRPr="009B21D9">
        <w:rPr>
          <w:rStyle w:val="s1"/>
          <w:rFonts w:ascii="Arial" w:hAnsi="Arial" w:cs="Arial"/>
          <w:sz w:val="22"/>
          <w:szCs w:val="22"/>
        </w:rPr>
        <w:t>is still</w:t>
      </w:r>
      <w:r w:rsidRPr="009B21D9">
        <w:rPr>
          <w:rStyle w:val="s1"/>
          <w:rFonts w:ascii="Arial" w:hAnsi="Arial" w:cs="Arial"/>
          <w:sz w:val="22"/>
          <w:szCs w:val="22"/>
        </w:rPr>
        <w:t xml:space="preserve"> widely used</w:t>
      </w:r>
      <w:bookmarkEnd w:id="1"/>
      <w:r w:rsidRPr="009B21D9">
        <w:rPr>
          <w:rStyle w:val="s1"/>
          <w:rFonts w:ascii="Arial" w:hAnsi="Arial" w:cs="Arial"/>
          <w:sz w:val="22"/>
          <w:szCs w:val="22"/>
        </w:rPr>
        <w:t xml:space="preserve"> due to its holistic perspective and practical applicability in supporting psychological wellbeing in later life.</w:t>
      </w:r>
    </w:p>
    <w:p w14:paraId="1A133B1A" w14:textId="77777777" w:rsidR="0012263D" w:rsidRPr="009B21D9" w:rsidRDefault="0012263D" w:rsidP="0012263D">
      <w:pPr>
        <w:spacing w:before="100" w:beforeAutospacing="1" w:after="100" w:afterAutospacing="1" w:line="240" w:lineRule="auto"/>
        <w:outlineLvl w:val="1"/>
        <w:rPr>
          <w:rFonts w:ascii="Arial" w:eastAsia="Times New Roman" w:hAnsi="Arial" w:cs="Arial"/>
          <w:b/>
          <w:bCs/>
          <w:kern w:val="0"/>
          <w:sz w:val="22"/>
          <w:szCs w:val="22"/>
          <w14:ligatures w14:val="none"/>
        </w:rPr>
      </w:pPr>
      <w:r w:rsidRPr="009B21D9">
        <w:rPr>
          <w:rFonts w:ascii="Arial" w:eastAsia="Times New Roman" w:hAnsi="Arial" w:cs="Arial"/>
          <w:b/>
          <w:bCs/>
          <w:kern w:val="0"/>
          <w:sz w:val="22"/>
          <w:szCs w:val="22"/>
          <w14:ligatures w14:val="none"/>
        </w:rPr>
        <w:t>3. Structural Developmental Theory and Ageing</w:t>
      </w:r>
    </w:p>
    <w:p w14:paraId="617B17A7" w14:textId="77777777" w:rsidR="00A2457F" w:rsidRPr="009B21D9" w:rsidRDefault="00A2457F">
      <w:pPr>
        <w:pStyle w:val="p1"/>
        <w:rPr>
          <w:rStyle w:val="s1"/>
          <w:rFonts w:ascii="Arial" w:hAnsi="Arial" w:cs="Arial"/>
          <w:sz w:val="22"/>
          <w:szCs w:val="22"/>
        </w:rPr>
      </w:pPr>
      <w:r w:rsidRPr="009B21D9">
        <w:rPr>
          <w:rStyle w:val="s1"/>
          <w:rFonts w:ascii="Arial" w:hAnsi="Arial" w:cs="Arial"/>
          <w:sz w:val="22"/>
          <w:szCs w:val="22"/>
        </w:rPr>
        <w:t>This article explores adult development through a structural developmental perspective, drawing on Kegan’s theory. The authors argue that the “third age” can be a period of continued psychological growth rather than decline. They emphasise that older adults actively construct meaning through their experiences, relationships, and lifestyle choices. The paper highlights the importance of health promotion strategies that support autonomy, identity, and lifelong learning. It challenges traditional deficit-based models of ageing by presenting older adulthood as a stage with potential for development and self-actualisation.</w:t>
      </w:r>
    </w:p>
    <w:p w14:paraId="6FECDF2C" w14:textId="77777777" w:rsidR="00B729D4" w:rsidRPr="009B21D9" w:rsidRDefault="00B729D4">
      <w:pPr>
        <w:pStyle w:val="p1"/>
        <w:rPr>
          <w:rFonts w:ascii="Arial" w:hAnsi="Arial" w:cs="Arial"/>
          <w:sz w:val="22"/>
          <w:szCs w:val="22"/>
        </w:rPr>
      </w:pPr>
      <w:r w:rsidRPr="009B21D9">
        <w:rPr>
          <w:rStyle w:val="s1"/>
          <w:rFonts w:ascii="Arial" w:hAnsi="Arial" w:cs="Arial"/>
          <w:sz w:val="22"/>
          <w:szCs w:val="22"/>
        </w:rPr>
        <w:t>This source is particularly relevant to contemporary health and social care as it aligns with strengths-based and person-centred approaches. It supports policies promoting active ageing and independence, encouraging practitioners to focus on capabilities rather than limitations. However, the theory can be abstract and may lack clear guidance for direct application in practice settings. Despite this, it provides a valuable conceptual framework for designing interventions that promote wellbeing and engagement among older adults.</w:t>
      </w:r>
    </w:p>
    <w:p w14:paraId="07AD8079" w14:textId="77777777" w:rsidR="0091607B" w:rsidRPr="009B21D9" w:rsidRDefault="0091607B" w:rsidP="0091607B">
      <w:pPr>
        <w:spacing w:before="100" w:beforeAutospacing="1" w:after="100" w:afterAutospacing="1" w:line="240" w:lineRule="auto"/>
        <w:outlineLvl w:val="1"/>
        <w:rPr>
          <w:rFonts w:ascii="Arial" w:eastAsia="Times New Roman" w:hAnsi="Arial" w:cs="Arial"/>
          <w:b/>
          <w:bCs/>
          <w:kern w:val="0"/>
          <w:sz w:val="22"/>
          <w:szCs w:val="22"/>
          <w14:ligatures w14:val="none"/>
        </w:rPr>
      </w:pPr>
      <w:r w:rsidRPr="009B21D9">
        <w:rPr>
          <w:rFonts w:ascii="Arial" w:eastAsia="Times New Roman" w:hAnsi="Arial" w:cs="Arial"/>
          <w:b/>
          <w:bCs/>
          <w:kern w:val="0"/>
          <w:sz w:val="22"/>
          <w:szCs w:val="22"/>
          <w14:ligatures w14:val="none"/>
        </w:rPr>
        <w:lastRenderedPageBreak/>
        <w:t>4. Attachment Theory and Adult Wellbeing</w:t>
      </w:r>
    </w:p>
    <w:p w14:paraId="721AEBE3" w14:textId="77777777" w:rsidR="00D14482" w:rsidRPr="009B21D9" w:rsidRDefault="00D14482">
      <w:pPr>
        <w:pStyle w:val="p1"/>
        <w:rPr>
          <w:rStyle w:val="s1"/>
          <w:rFonts w:ascii="Arial" w:hAnsi="Arial" w:cs="Arial"/>
          <w:sz w:val="22"/>
          <w:szCs w:val="22"/>
        </w:rPr>
      </w:pPr>
      <w:r w:rsidRPr="009B21D9">
        <w:rPr>
          <w:rStyle w:val="s1"/>
          <w:rFonts w:ascii="Arial" w:hAnsi="Arial" w:cs="Arial"/>
          <w:sz w:val="22"/>
          <w:szCs w:val="22"/>
        </w:rPr>
        <w:t xml:space="preserve">Bowlby’s attachment theory explains how early relationships with caregivers shape internal working models that influence emotional regulation and interpersonal relationships throughout life. Secure attachment is associated with resilience, trust, and positive social interactions, while insecure attachment can lead to anxiety, dependency, or avoidance. In adulthood and older age, attachment styles continue to influence how individuals respond to relationships, loss, and care environments. The theory has </w:t>
      </w:r>
      <w:bookmarkStart w:id="2" w:name="_Int_r2dwXj5I"/>
      <w:r w:rsidRPr="009B21D9">
        <w:rPr>
          <w:rStyle w:val="s1"/>
          <w:rFonts w:ascii="Arial" w:hAnsi="Arial" w:cs="Arial"/>
          <w:sz w:val="22"/>
          <w:szCs w:val="22"/>
        </w:rPr>
        <w:t>been extended</w:t>
      </w:r>
      <w:bookmarkEnd w:id="2"/>
      <w:r w:rsidRPr="009B21D9">
        <w:rPr>
          <w:rStyle w:val="s1"/>
          <w:rFonts w:ascii="Arial" w:hAnsi="Arial" w:cs="Arial"/>
          <w:sz w:val="22"/>
          <w:szCs w:val="22"/>
        </w:rPr>
        <w:t xml:space="preserve"> to highlight its relevance in understanding emotional needs in later life.</w:t>
      </w:r>
    </w:p>
    <w:p w14:paraId="193EC139" w14:textId="056223FD" w:rsidR="00BF4F0B" w:rsidRPr="009B21D9" w:rsidRDefault="00BF4F0B">
      <w:pPr>
        <w:pStyle w:val="p1"/>
        <w:rPr>
          <w:rStyle w:val="s1"/>
          <w:rFonts w:ascii="Arial" w:hAnsi="Arial" w:cs="Arial"/>
          <w:sz w:val="22"/>
          <w:szCs w:val="22"/>
        </w:rPr>
      </w:pPr>
      <w:r w:rsidRPr="009B21D9">
        <w:rPr>
          <w:rStyle w:val="s1"/>
          <w:rFonts w:ascii="Arial" w:hAnsi="Arial" w:cs="Arial"/>
          <w:sz w:val="22"/>
          <w:szCs w:val="22"/>
        </w:rPr>
        <w:t xml:space="preserve">Attachment theory is </w:t>
      </w:r>
      <w:r w:rsidR="002F3BA2" w:rsidRPr="009B21D9">
        <w:rPr>
          <w:rStyle w:val="s1"/>
          <w:rFonts w:ascii="Arial" w:hAnsi="Arial" w:cs="Arial"/>
          <w:sz w:val="22"/>
          <w:szCs w:val="22"/>
        </w:rPr>
        <w:t>universally applicable</w:t>
      </w:r>
      <w:r w:rsidRPr="009B21D9">
        <w:rPr>
          <w:rStyle w:val="s1"/>
          <w:rFonts w:ascii="Arial" w:hAnsi="Arial" w:cs="Arial"/>
          <w:sz w:val="22"/>
          <w:szCs w:val="22"/>
        </w:rPr>
        <w:t xml:space="preserve"> in health and social care, particularly in understanding how older adults respond to caregiving, transitions, and institutional settings. It supports attachment-informed care practices that prioritise consistency, trust, and emotional security. However, critics suggest it may overemphasise early childhood experiences and underestimate the potential for change in adulthood. Nevertheless, it </w:t>
      </w:r>
      <w:r w:rsidR="002F3BA2" w:rsidRPr="009B21D9">
        <w:rPr>
          <w:rStyle w:val="s1"/>
          <w:rFonts w:ascii="Arial" w:hAnsi="Arial" w:cs="Arial"/>
          <w:sz w:val="22"/>
          <w:szCs w:val="22"/>
        </w:rPr>
        <w:t>stays</w:t>
      </w:r>
      <w:r w:rsidRPr="009B21D9">
        <w:rPr>
          <w:rStyle w:val="s1"/>
          <w:rFonts w:ascii="Arial" w:hAnsi="Arial" w:cs="Arial"/>
          <w:sz w:val="22"/>
          <w:szCs w:val="22"/>
        </w:rPr>
        <w:t xml:space="preserve"> a valuable framework for improving care relationships and supporting emotional wellbeing in older populations.</w:t>
      </w:r>
    </w:p>
    <w:p w14:paraId="204CFB12" w14:textId="77777777" w:rsidR="00216A15" w:rsidRPr="009B21D9" w:rsidRDefault="00216A15">
      <w:pPr>
        <w:pStyle w:val="p1"/>
        <w:rPr>
          <w:rStyle w:val="s1"/>
          <w:rFonts w:ascii="Arial" w:hAnsi="Arial" w:cs="Arial"/>
          <w:sz w:val="22"/>
          <w:szCs w:val="22"/>
        </w:rPr>
      </w:pPr>
    </w:p>
    <w:p w14:paraId="75F5BD5E" w14:textId="4BFBBCC4" w:rsidR="00216A15" w:rsidRPr="009B21D9" w:rsidRDefault="00216A15">
      <w:pPr>
        <w:pStyle w:val="NormalWeb"/>
        <w:rPr>
          <w:rFonts w:ascii="Arial" w:hAnsi="Arial" w:cs="Arial"/>
          <w:color w:val="000000"/>
          <w:sz w:val="22"/>
          <w:szCs w:val="22"/>
        </w:rPr>
      </w:pPr>
      <w:r w:rsidRPr="009B21D9">
        <w:rPr>
          <w:rFonts w:ascii="Arial" w:hAnsi="Arial" w:cs="Arial"/>
          <w:color w:val="000000"/>
          <w:sz w:val="22"/>
          <w:szCs w:val="22"/>
        </w:rPr>
        <w:t xml:space="preserve">Older adults living in residential care homes often face challenges that can negatively affect their psychological wellbeing, including loss of independence, social isolation, relocation stress, and declining health. For health and social care professionals, supporting mental and emotional wellbeing is a core aspect of holistic care. One widely used approach to achieving this is Person-Centred Care Theory. This report explains how this theory can </w:t>
      </w:r>
      <w:bookmarkStart w:id="3" w:name="_Int_nToHHYiI"/>
      <w:r w:rsidRPr="009B21D9">
        <w:rPr>
          <w:rFonts w:ascii="Arial" w:hAnsi="Arial" w:cs="Arial"/>
          <w:color w:val="000000"/>
          <w:sz w:val="22"/>
          <w:szCs w:val="22"/>
        </w:rPr>
        <w:t>be applied</w:t>
      </w:r>
      <w:bookmarkEnd w:id="3"/>
      <w:r w:rsidRPr="009B21D9">
        <w:rPr>
          <w:rFonts w:ascii="Arial" w:hAnsi="Arial" w:cs="Arial"/>
          <w:color w:val="000000"/>
          <w:sz w:val="22"/>
          <w:szCs w:val="22"/>
        </w:rPr>
        <w:t xml:space="preserve"> in practice, </w:t>
      </w:r>
      <w:r w:rsidR="002F3BA2" w:rsidRPr="009B21D9">
        <w:rPr>
          <w:rFonts w:ascii="Arial" w:hAnsi="Arial" w:cs="Arial"/>
          <w:color w:val="000000"/>
          <w:sz w:val="22"/>
          <w:szCs w:val="22"/>
        </w:rPr>
        <w:t>gives</w:t>
      </w:r>
      <w:r w:rsidRPr="009B21D9">
        <w:rPr>
          <w:rFonts w:ascii="Arial" w:hAnsi="Arial" w:cs="Arial"/>
          <w:color w:val="000000"/>
          <w:sz w:val="22"/>
          <w:szCs w:val="22"/>
        </w:rPr>
        <w:t xml:space="preserve"> a case example, and discusses a key challenge alongside a practical strategy to overcome it.</w:t>
      </w:r>
    </w:p>
    <w:p w14:paraId="0BC3F54A" w14:textId="124CE7B9" w:rsidR="00571263" w:rsidRPr="009B21D9" w:rsidRDefault="00571263">
      <w:pPr>
        <w:pStyle w:val="NormalWeb"/>
        <w:rPr>
          <w:rFonts w:ascii="Arial" w:hAnsi="Arial" w:cs="Arial"/>
          <w:color w:val="000000"/>
          <w:sz w:val="22"/>
          <w:szCs w:val="22"/>
        </w:rPr>
      </w:pPr>
      <w:r w:rsidRPr="009B21D9">
        <w:rPr>
          <w:rFonts w:ascii="Arial" w:hAnsi="Arial" w:cs="Arial"/>
          <w:color w:val="000000"/>
          <w:sz w:val="22"/>
          <w:szCs w:val="22"/>
        </w:rPr>
        <w:t xml:space="preserve">Person-centred care is based on the idea that individuals should </w:t>
      </w:r>
      <w:bookmarkStart w:id="4" w:name="_Int_jUGrx23C"/>
      <w:r w:rsidRPr="009B21D9">
        <w:rPr>
          <w:rFonts w:ascii="Arial" w:hAnsi="Arial" w:cs="Arial"/>
          <w:color w:val="000000"/>
          <w:sz w:val="22"/>
          <w:szCs w:val="22"/>
        </w:rPr>
        <w:t>be treated</w:t>
      </w:r>
      <w:bookmarkEnd w:id="4"/>
      <w:r w:rsidRPr="009B21D9">
        <w:rPr>
          <w:rFonts w:ascii="Arial" w:hAnsi="Arial" w:cs="Arial"/>
          <w:color w:val="000000"/>
          <w:sz w:val="22"/>
          <w:szCs w:val="22"/>
        </w:rPr>
        <w:t xml:space="preserve"> as unique people with their own values, preferences, and life experiences. Originally developed by Carl Rogers and later adapted to dementia care by Tom Kitwood, the theory emphasises dignity, respect, and the importance of relationships in promoting </w:t>
      </w:r>
      <w:r w:rsidR="007F79AF" w:rsidRPr="009B21D9">
        <w:rPr>
          <w:rFonts w:ascii="Arial" w:hAnsi="Arial" w:cs="Arial"/>
          <w:color w:val="000000"/>
          <w:sz w:val="22"/>
          <w:szCs w:val="22"/>
        </w:rPr>
        <w:t>wellbeing. In</w:t>
      </w:r>
      <w:r w:rsidRPr="009B21D9">
        <w:rPr>
          <w:rFonts w:ascii="Arial" w:hAnsi="Arial" w:cs="Arial"/>
          <w:color w:val="000000"/>
          <w:sz w:val="22"/>
          <w:szCs w:val="22"/>
        </w:rPr>
        <w:t xml:space="preserve"> residential care settings, applying person-centred care can significantly enhance psychological wellbeing. One key principle is</w:t>
      </w:r>
      <w:r w:rsidRPr="009B21D9">
        <w:rPr>
          <w:rStyle w:val="apple-converted-space"/>
          <w:rFonts w:ascii="Arial" w:hAnsi="Arial" w:cs="Arial"/>
          <w:color w:val="000000"/>
          <w:sz w:val="22"/>
          <w:szCs w:val="22"/>
        </w:rPr>
        <w:t> </w:t>
      </w:r>
      <w:r w:rsidRPr="009B21D9">
        <w:rPr>
          <w:rStyle w:val="Strong"/>
          <w:rFonts w:ascii="Arial" w:hAnsi="Arial" w:cs="Arial"/>
          <w:color w:val="000000"/>
          <w:sz w:val="22"/>
          <w:szCs w:val="22"/>
        </w:rPr>
        <w:t>promoting autonomy and choice</w:t>
      </w:r>
      <w:r w:rsidRPr="009B21D9">
        <w:rPr>
          <w:rFonts w:ascii="Arial" w:hAnsi="Arial" w:cs="Arial"/>
          <w:color w:val="000000"/>
          <w:sz w:val="22"/>
          <w:szCs w:val="22"/>
        </w:rPr>
        <w:t xml:space="preserve">. Even in structured environments, residents should </w:t>
      </w:r>
      <w:bookmarkStart w:id="5" w:name="_Int_nx0l9FEC"/>
      <w:r w:rsidRPr="009B21D9">
        <w:rPr>
          <w:rFonts w:ascii="Arial" w:hAnsi="Arial" w:cs="Arial"/>
          <w:color w:val="000000"/>
          <w:sz w:val="22"/>
          <w:szCs w:val="22"/>
        </w:rPr>
        <w:t>be encouraged</w:t>
      </w:r>
      <w:bookmarkEnd w:id="5"/>
      <w:r w:rsidRPr="009B21D9">
        <w:rPr>
          <w:rFonts w:ascii="Arial" w:hAnsi="Arial" w:cs="Arial"/>
          <w:color w:val="000000"/>
          <w:sz w:val="22"/>
          <w:szCs w:val="22"/>
        </w:rPr>
        <w:t xml:space="preserve"> to make decisions about their daily lives, such as choosing meals, clothing, or activities. This helps </w:t>
      </w:r>
      <w:r w:rsidR="001B6E97" w:rsidRPr="009B21D9">
        <w:rPr>
          <w:rFonts w:ascii="Arial" w:hAnsi="Arial" w:cs="Arial"/>
          <w:color w:val="000000"/>
          <w:sz w:val="22"/>
          <w:szCs w:val="22"/>
        </w:rPr>
        <w:t>support</w:t>
      </w:r>
      <w:r w:rsidRPr="009B21D9">
        <w:rPr>
          <w:rFonts w:ascii="Arial" w:hAnsi="Arial" w:cs="Arial"/>
          <w:color w:val="000000"/>
          <w:sz w:val="22"/>
          <w:szCs w:val="22"/>
        </w:rPr>
        <w:t xml:space="preserve"> a sense of control and independence, which </w:t>
      </w:r>
      <w:bookmarkStart w:id="6" w:name="_Int_tycIGEn2"/>
      <w:r w:rsidRPr="009B21D9">
        <w:rPr>
          <w:rFonts w:ascii="Arial" w:hAnsi="Arial" w:cs="Arial"/>
          <w:color w:val="000000"/>
          <w:sz w:val="22"/>
          <w:szCs w:val="22"/>
        </w:rPr>
        <w:t xml:space="preserve">is </w:t>
      </w:r>
      <w:r w:rsidR="002F3BA2" w:rsidRPr="009B21D9">
        <w:rPr>
          <w:rFonts w:ascii="Arial" w:hAnsi="Arial" w:cs="Arial"/>
          <w:color w:val="000000"/>
          <w:sz w:val="22"/>
          <w:szCs w:val="22"/>
        </w:rPr>
        <w:t>intricately linked</w:t>
      </w:r>
      <w:bookmarkEnd w:id="6"/>
      <w:r w:rsidRPr="009B21D9">
        <w:rPr>
          <w:rFonts w:ascii="Arial" w:hAnsi="Arial" w:cs="Arial"/>
          <w:color w:val="000000"/>
          <w:sz w:val="22"/>
          <w:szCs w:val="22"/>
        </w:rPr>
        <w:t xml:space="preserve"> to self-esteem and emotional </w:t>
      </w:r>
      <w:r w:rsidR="007F79AF" w:rsidRPr="009B21D9">
        <w:rPr>
          <w:rFonts w:ascii="Arial" w:hAnsi="Arial" w:cs="Arial"/>
          <w:color w:val="000000"/>
          <w:sz w:val="22"/>
          <w:szCs w:val="22"/>
        </w:rPr>
        <w:t>wellbeing. Another</w:t>
      </w:r>
      <w:r w:rsidRPr="009B21D9">
        <w:rPr>
          <w:rFonts w:ascii="Arial" w:hAnsi="Arial" w:cs="Arial"/>
          <w:color w:val="000000"/>
          <w:sz w:val="22"/>
          <w:szCs w:val="22"/>
        </w:rPr>
        <w:t xml:space="preserve"> important aspect is recognising each resident’s</w:t>
      </w:r>
      <w:r w:rsidRPr="009B21D9">
        <w:rPr>
          <w:rStyle w:val="apple-converted-space"/>
          <w:rFonts w:ascii="Arial" w:hAnsi="Arial" w:cs="Arial"/>
          <w:color w:val="000000"/>
          <w:sz w:val="22"/>
          <w:szCs w:val="22"/>
        </w:rPr>
        <w:t> </w:t>
      </w:r>
      <w:r w:rsidRPr="009B21D9">
        <w:rPr>
          <w:rStyle w:val="Strong"/>
          <w:rFonts w:ascii="Arial" w:hAnsi="Arial" w:cs="Arial"/>
          <w:color w:val="000000"/>
          <w:sz w:val="22"/>
          <w:szCs w:val="22"/>
        </w:rPr>
        <w:t>life history and identity</w:t>
      </w:r>
      <w:r w:rsidRPr="009B21D9">
        <w:rPr>
          <w:rFonts w:ascii="Arial" w:hAnsi="Arial" w:cs="Arial"/>
          <w:color w:val="000000"/>
          <w:sz w:val="22"/>
          <w:szCs w:val="22"/>
        </w:rPr>
        <w:t xml:space="preserve">. Older adults </w:t>
      </w:r>
      <w:r w:rsidR="001B6E97" w:rsidRPr="009B21D9">
        <w:rPr>
          <w:rFonts w:ascii="Arial" w:hAnsi="Arial" w:cs="Arial"/>
          <w:color w:val="000000"/>
          <w:sz w:val="22"/>
          <w:szCs w:val="22"/>
        </w:rPr>
        <w:t>receive help</w:t>
      </w:r>
      <w:r w:rsidRPr="009B21D9">
        <w:rPr>
          <w:rFonts w:ascii="Arial" w:hAnsi="Arial" w:cs="Arial"/>
          <w:color w:val="000000"/>
          <w:sz w:val="22"/>
          <w:szCs w:val="22"/>
        </w:rPr>
        <w:t xml:space="preserve"> from engaging in activities that reflect their past roles, interests, and cultural backgrounds. For example, incorporating music, hobbies, or religious practices that</w:t>
      </w:r>
      <w:r w:rsidR="00F547D2" w:rsidRPr="009B21D9">
        <w:rPr>
          <w:rFonts w:ascii="Arial" w:hAnsi="Arial" w:cs="Arial"/>
          <w:color w:val="000000"/>
          <w:sz w:val="22"/>
          <w:szCs w:val="22"/>
        </w:rPr>
        <w:t xml:space="preserve"> </w:t>
      </w:r>
      <w:r w:rsidRPr="009B21D9">
        <w:rPr>
          <w:rFonts w:ascii="Arial" w:hAnsi="Arial" w:cs="Arial"/>
          <w:color w:val="000000"/>
          <w:sz w:val="22"/>
          <w:szCs w:val="22"/>
        </w:rPr>
        <w:t xml:space="preserve">are meaningful to the individual can foster a sense of familiarity and </w:t>
      </w:r>
      <w:r w:rsidR="007F79AF" w:rsidRPr="009B21D9">
        <w:rPr>
          <w:rFonts w:ascii="Arial" w:hAnsi="Arial" w:cs="Arial"/>
          <w:color w:val="000000"/>
          <w:sz w:val="22"/>
          <w:szCs w:val="22"/>
        </w:rPr>
        <w:t>purpose.</w:t>
      </w:r>
      <w:r w:rsidR="007F79AF" w:rsidRPr="009B21D9">
        <w:rPr>
          <w:rStyle w:val="Strong"/>
          <w:rFonts w:ascii="Arial" w:hAnsi="Arial" w:cs="Arial"/>
          <w:color w:val="000000"/>
          <w:sz w:val="22"/>
          <w:szCs w:val="22"/>
        </w:rPr>
        <w:t xml:space="preserve"> Building</w:t>
      </w:r>
      <w:r w:rsidRPr="009B21D9">
        <w:rPr>
          <w:rStyle w:val="Strong"/>
          <w:rFonts w:ascii="Arial" w:hAnsi="Arial" w:cs="Arial"/>
          <w:color w:val="000000"/>
          <w:sz w:val="22"/>
          <w:szCs w:val="22"/>
        </w:rPr>
        <w:t xml:space="preserve"> meaningful relationships</w:t>
      </w:r>
      <w:r w:rsidRPr="009B21D9">
        <w:rPr>
          <w:rStyle w:val="apple-converted-space"/>
          <w:rFonts w:ascii="Arial" w:hAnsi="Arial" w:cs="Arial"/>
          <w:color w:val="000000"/>
          <w:sz w:val="22"/>
          <w:szCs w:val="22"/>
        </w:rPr>
        <w:t> </w:t>
      </w:r>
      <w:r w:rsidRPr="009B21D9">
        <w:rPr>
          <w:rFonts w:ascii="Arial" w:hAnsi="Arial" w:cs="Arial"/>
          <w:color w:val="000000"/>
          <w:sz w:val="22"/>
          <w:szCs w:val="22"/>
        </w:rPr>
        <w:t xml:space="preserve">between staff and residents is also central to person-centred care. When care professionals take time to communicate effectively, listen actively, and show empathy, residents are more likely to feel valued and understood. This reduces feelings of loneliness and </w:t>
      </w:r>
      <w:r w:rsidR="00ED6DFB" w:rsidRPr="009B21D9">
        <w:rPr>
          <w:rFonts w:ascii="Arial" w:hAnsi="Arial" w:cs="Arial"/>
          <w:color w:val="000000"/>
          <w:sz w:val="22"/>
          <w:szCs w:val="22"/>
        </w:rPr>
        <w:t>anxiety. Additionally</w:t>
      </w:r>
      <w:r w:rsidRPr="009B21D9">
        <w:rPr>
          <w:rFonts w:ascii="Arial" w:hAnsi="Arial" w:cs="Arial"/>
          <w:color w:val="000000"/>
          <w:sz w:val="22"/>
          <w:szCs w:val="22"/>
        </w:rPr>
        <w:t>,</w:t>
      </w:r>
      <w:r w:rsidRPr="009B21D9">
        <w:rPr>
          <w:rStyle w:val="apple-converted-space"/>
          <w:rFonts w:ascii="Arial" w:hAnsi="Arial" w:cs="Arial"/>
          <w:color w:val="000000"/>
          <w:sz w:val="22"/>
          <w:szCs w:val="22"/>
        </w:rPr>
        <w:t> </w:t>
      </w:r>
      <w:r w:rsidRPr="009B21D9">
        <w:rPr>
          <w:rStyle w:val="Strong"/>
          <w:rFonts w:ascii="Arial" w:hAnsi="Arial" w:cs="Arial"/>
          <w:color w:val="000000"/>
          <w:sz w:val="22"/>
          <w:szCs w:val="22"/>
        </w:rPr>
        <w:t>emotional validation</w:t>
      </w:r>
      <w:r w:rsidRPr="009B21D9">
        <w:rPr>
          <w:rStyle w:val="apple-converted-space"/>
          <w:rFonts w:ascii="Arial" w:hAnsi="Arial" w:cs="Arial"/>
          <w:color w:val="000000"/>
          <w:sz w:val="22"/>
          <w:szCs w:val="22"/>
        </w:rPr>
        <w:t> </w:t>
      </w:r>
      <w:r w:rsidRPr="009B21D9">
        <w:rPr>
          <w:rFonts w:ascii="Arial" w:hAnsi="Arial" w:cs="Arial"/>
          <w:color w:val="000000"/>
          <w:sz w:val="22"/>
          <w:szCs w:val="22"/>
        </w:rPr>
        <w:t xml:space="preserve">is particularly important, especially for individuals living with dementia. Rather than correcting confusion, acknowledging a resident’s feelings can reduce distress and promote </w:t>
      </w:r>
      <w:r w:rsidR="00ED6DFB" w:rsidRPr="009B21D9">
        <w:rPr>
          <w:rFonts w:ascii="Arial" w:hAnsi="Arial" w:cs="Arial"/>
          <w:color w:val="000000"/>
          <w:sz w:val="22"/>
          <w:szCs w:val="22"/>
        </w:rPr>
        <w:t>comfort. Overall</w:t>
      </w:r>
      <w:r w:rsidRPr="009B21D9">
        <w:rPr>
          <w:rFonts w:ascii="Arial" w:hAnsi="Arial" w:cs="Arial"/>
          <w:color w:val="000000"/>
          <w:sz w:val="22"/>
          <w:szCs w:val="22"/>
        </w:rPr>
        <w:t>, person-centred care shifts the focus from task-based care to relationship-based care, leading to improved mood, reduced agitation, and greater life satisfaction.</w:t>
      </w:r>
    </w:p>
    <w:p w14:paraId="63B2A42C" w14:textId="1ED414B7" w:rsidR="00AA16D6" w:rsidRPr="009B21D9" w:rsidRDefault="00AA16D6">
      <w:pPr>
        <w:pStyle w:val="NormalWeb"/>
        <w:rPr>
          <w:rFonts w:ascii="Arial" w:hAnsi="Arial" w:cs="Arial"/>
          <w:color w:val="000000"/>
          <w:sz w:val="22"/>
          <w:szCs w:val="22"/>
        </w:rPr>
      </w:pPr>
      <w:r w:rsidRPr="009B21D9">
        <w:rPr>
          <w:rFonts w:ascii="Arial" w:hAnsi="Arial" w:cs="Arial"/>
          <w:color w:val="000000"/>
          <w:sz w:val="22"/>
          <w:szCs w:val="22"/>
        </w:rPr>
        <w:t xml:space="preserve">Mrs. Williams, an 85-year-old resident with moderate dementia, recently moved into a care home. She </w:t>
      </w:r>
      <w:r w:rsidR="00E84FDB" w:rsidRPr="009B21D9">
        <w:rPr>
          <w:rFonts w:ascii="Arial" w:hAnsi="Arial" w:cs="Arial"/>
          <w:color w:val="000000"/>
          <w:sz w:val="22"/>
          <w:szCs w:val="22"/>
        </w:rPr>
        <w:t>often</w:t>
      </w:r>
      <w:r w:rsidRPr="009B21D9">
        <w:rPr>
          <w:rFonts w:ascii="Arial" w:hAnsi="Arial" w:cs="Arial"/>
          <w:color w:val="000000"/>
          <w:sz w:val="22"/>
          <w:szCs w:val="22"/>
        </w:rPr>
        <w:t xml:space="preserve"> became agitated in the evenings, calling out for her children and </w:t>
      </w:r>
      <w:r w:rsidR="00E84FDB" w:rsidRPr="009B21D9">
        <w:rPr>
          <w:rFonts w:ascii="Arial" w:hAnsi="Arial" w:cs="Arial"/>
          <w:color w:val="000000"/>
          <w:sz w:val="22"/>
          <w:szCs w:val="22"/>
        </w:rPr>
        <w:t>trying</w:t>
      </w:r>
      <w:r w:rsidRPr="009B21D9">
        <w:rPr>
          <w:rFonts w:ascii="Arial" w:hAnsi="Arial" w:cs="Arial"/>
          <w:color w:val="000000"/>
          <w:sz w:val="22"/>
          <w:szCs w:val="22"/>
        </w:rPr>
        <w:t xml:space="preserve"> to leave the building. Staff initially responded by redirecting her and ensuring her safety but did not explore the underlying causes of her </w:t>
      </w:r>
      <w:r w:rsidR="00ED6DFB" w:rsidRPr="009B21D9">
        <w:rPr>
          <w:rFonts w:ascii="Arial" w:hAnsi="Arial" w:cs="Arial"/>
          <w:color w:val="000000"/>
          <w:sz w:val="22"/>
          <w:szCs w:val="22"/>
        </w:rPr>
        <w:t>distress. Using</w:t>
      </w:r>
      <w:r w:rsidRPr="009B21D9">
        <w:rPr>
          <w:rFonts w:ascii="Arial" w:hAnsi="Arial" w:cs="Arial"/>
          <w:color w:val="000000"/>
          <w:sz w:val="22"/>
          <w:szCs w:val="22"/>
        </w:rPr>
        <w:t xml:space="preserve"> a person-centred approach, staff </w:t>
      </w:r>
      <w:r w:rsidRPr="009B21D9">
        <w:rPr>
          <w:rFonts w:ascii="Arial" w:hAnsi="Arial" w:cs="Arial"/>
          <w:color w:val="000000"/>
          <w:sz w:val="22"/>
          <w:szCs w:val="22"/>
        </w:rPr>
        <w:lastRenderedPageBreak/>
        <w:t xml:space="preserve">gathered information from her family about her past. They learned that Mrs. Williams had been a devoted mother who used to pick her children up from school each afternoon. Her agitation in the evenings </w:t>
      </w:r>
      <w:bookmarkStart w:id="7" w:name="_Int_j8WYhLZY"/>
      <w:r w:rsidRPr="009B21D9">
        <w:rPr>
          <w:rFonts w:ascii="Arial" w:hAnsi="Arial" w:cs="Arial"/>
          <w:color w:val="000000"/>
          <w:sz w:val="22"/>
          <w:szCs w:val="22"/>
        </w:rPr>
        <w:t>was linked</w:t>
      </w:r>
      <w:bookmarkEnd w:id="7"/>
      <w:r w:rsidRPr="009B21D9">
        <w:rPr>
          <w:rFonts w:ascii="Arial" w:hAnsi="Arial" w:cs="Arial"/>
          <w:color w:val="000000"/>
          <w:sz w:val="22"/>
          <w:szCs w:val="22"/>
        </w:rPr>
        <w:t xml:space="preserve"> to this past </w:t>
      </w:r>
      <w:r w:rsidR="00ED6DFB" w:rsidRPr="009B21D9">
        <w:rPr>
          <w:rFonts w:ascii="Arial" w:hAnsi="Arial" w:cs="Arial"/>
          <w:color w:val="000000"/>
          <w:sz w:val="22"/>
          <w:szCs w:val="22"/>
        </w:rPr>
        <w:t>routine. In</w:t>
      </w:r>
      <w:r w:rsidRPr="009B21D9">
        <w:rPr>
          <w:rFonts w:ascii="Arial" w:hAnsi="Arial" w:cs="Arial"/>
          <w:color w:val="000000"/>
          <w:sz w:val="22"/>
          <w:szCs w:val="22"/>
        </w:rPr>
        <w:t xml:space="preserve"> response, staff introduced a structured evening activity that involved “preparing for family time,” such as setting a table or looking through family photo albums. They also provided reassurance and </w:t>
      </w:r>
      <w:r w:rsidR="00E84FDB" w:rsidRPr="009B21D9">
        <w:rPr>
          <w:rFonts w:ascii="Arial" w:hAnsi="Arial" w:cs="Arial"/>
          <w:color w:val="000000"/>
          <w:sz w:val="22"/>
          <w:szCs w:val="22"/>
        </w:rPr>
        <w:t>confirmed</w:t>
      </w:r>
      <w:r w:rsidRPr="009B21D9">
        <w:rPr>
          <w:rFonts w:ascii="Arial" w:hAnsi="Arial" w:cs="Arial"/>
          <w:color w:val="000000"/>
          <w:sz w:val="22"/>
          <w:szCs w:val="22"/>
        </w:rPr>
        <w:t xml:space="preserve"> her feelings rather than dismissing </w:t>
      </w:r>
      <w:r w:rsidR="00ED6DFB" w:rsidRPr="009B21D9">
        <w:rPr>
          <w:rFonts w:ascii="Arial" w:hAnsi="Arial" w:cs="Arial"/>
          <w:color w:val="000000"/>
          <w:sz w:val="22"/>
          <w:szCs w:val="22"/>
        </w:rPr>
        <w:t>them. As</w:t>
      </w:r>
      <w:r w:rsidRPr="009B21D9">
        <w:rPr>
          <w:rFonts w:ascii="Arial" w:hAnsi="Arial" w:cs="Arial"/>
          <w:color w:val="000000"/>
          <w:sz w:val="22"/>
          <w:szCs w:val="22"/>
        </w:rPr>
        <w:t xml:space="preserve"> a result, Mrs. Williams became calmer, her agitation reduced, and she appeared more content. This </w:t>
      </w:r>
      <w:r w:rsidR="00E84FDB" w:rsidRPr="009B21D9">
        <w:rPr>
          <w:rFonts w:ascii="Arial" w:hAnsi="Arial" w:cs="Arial"/>
          <w:color w:val="000000"/>
          <w:sz w:val="22"/>
          <w:szCs w:val="22"/>
        </w:rPr>
        <w:t>proves</w:t>
      </w:r>
      <w:r w:rsidRPr="009B21D9">
        <w:rPr>
          <w:rFonts w:ascii="Arial" w:hAnsi="Arial" w:cs="Arial"/>
          <w:color w:val="000000"/>
          <w:sz w:val="22"/>
          <w:szCs w:val="22"/>
        </w:rPr>
        <w:t xml:space="preserve"> how understanding a person’s history and emotional needs can significantly improve psychological wellbeing.</w:t>
      </w:r>
    </w:p>
    <w:p w14:paraId="36F47443" w14:textId="77777777" w:rsidR="00C04C5C" w:rsidRPr="009B21D9" w:rsidRDefault="00C04C5C" w:rsidP="00C04C5C">
      <w:pPr>
        <w:spacing w:before="100" w:beforeAutospacing="1" w:after="100" w:afterAutospacing="1" w:line="240" w:lineRule="auto"/>
        <w:rPr>
          <w:rFonts w:ascii="Arial" w:hAnsi="Arial" w:cs="Arial"/>
          <w:color w:val="000000"/>
          <w:kern w:val="0"/>
          <w:sz w:val="22"/>
          <w:szCs w:val="22"/>
          <w14:ligatures w14:val="none"/>
        </w:rPr>
      </w:pPr>
      <w:r w:rsidRPr="009B21D9">
        <w:rPr>
          <w:rFonts w:ascii="Arial" w:hAnsi="Arial" w:cs="Arial"/>
          <w:color w:val="000000"/>
          <w:kern w:val="0"/>
          <w:sz w:val="22"/>
          <w:szCs w:val="22"/>
          <w14:ligatures w14:val="none"/>
        </w:rPr>
        <w:t>One major challenge in implementing person-centred care is </w:t>
      </w:r>
      <w:r w:rsidRPr="009B21D9">
        <w:rPr>
          <w:rFonts w:ascii="Arial" w:hAnsi="Arial" w:cs="Arial"/>
          <w:b/>
          <w:bCs/>
          <w:color w:val="000000"/>
          <w:kern w:val="0"/>
          <w:sz w:val="22"/>
          <w:szCs w:val="22"/>
          <w14:ligatures w14:val="none"/>
        </w:rPr>
        <w:t>time constraints and staffing pressures</w:t>
      </w:r>
      <w:r w:rsidRPr="009B21D9">
        <w:rPr>
          <w:rFonts w:ascii="Arial" w:hAnsi="Arial" w:cs="Arial"/>
          <w:color w:val="000000"/>
          <w:kern w:val="0"/>
          <w:sz w:val="22"/>
          <w:szCs w:val="22"/>
          <w14:ligatures w14:val="none"/>
        </w:rPr>
        <w:t>. Care home staff often work in busy environments with high workloads, which can lead to a focus on completing physical care tasks rather than engaging in meaningful interactions.</w:t>
      </w:r>
    </w:p>
    <w:p w14:paraId="5B1CF2C0" w14:textId="6916987F" w:rsidR="00C04C5C" w:rsidRPr="009B21D9" w:rsidRDefault="00C04C5C" w:rsidP="00C04C5C">
      <w:pPr>
        <w:spacing w:before="100" w:beforeAutospacing="1" w:after="100" w:afterAutospacing="1" w:line="240" w:lineRule="auto"/>
        <w:rPr>
          <w:rFonts w:ascii="Arial" w:hAnsi="Arial" w:cs="Arial"/>
          <w:color w:val="000000"/>
          <w:kern w:val="0"/>
          <w:sz w:val="22"/>
          <w:szCs w:val="22"/>
          <w14:ligatures w14:val="none"/>
        </w:rPr>
      </w:pPr>
      <w:r w:rsidRPr="009B21D9">
        <w:rPr>
          <w:rFonts w:ascii="Arial" w:hAnsi="Arial" w:cs="Arial"/>
          <w:color w:val="000000"/>
          <w:kern w:val="0"/>
          <w:sz w:val="22"/>
          <w:szCs w:val="22"/>
          <w14:ligatures w14:val="none"/>
        </w:rPr>
        <w:t xml:space="preserve">This can result in a task-oriented culture where opportunities for personalised care </w:t>
      </w:r>
      <w:bookmarkStart w:id="8" w:name="_Int_YW80Fk5j"/>
      <w:r w:rsidRPr="009B21D9">
        <w:rPr>
          <w:rFonts w:ascii="Arial" w:hAnsi="Arial" w:cs="Arial"/>
          <w:color w:val="000000"/>
          <w:kern w:val="0"/>
          <w:sz w:val="22"/>
          <w:szCs w:val="22"/>
          <w14:ligatures w14:val="none"/>
        </w:rPr>
        <w:t>are limited</w:t>
      </w:r>
      <w:bookmarkEnd w:id="8"/>
      <w:r w:rsidRPr="009B21D9">
        <w:rPr>
          <w:rFonts w:ascii="Arial" w:hAnsi="Arial" w:cs="Arial"/>
          <w:color w:val="000000"/>
          <w:kern w:val="0"/>
          <w:sz w:val="22"/>
          <w:szCs w:val="22"/>
          <w14:ligatures w14:val="none"/>
        </w:rPr>
        <w:t xml:space="preserve">, potentially </w:t>
      </w:r>
      <w:r w:rsidR="00D109DA" w:rsidRPr="009B21D9">
        <w:rPr>
          <w:rFonts w:ascii="Arial" w:hAnsi="Arial" w:cs="Arial"/>
          <w:color w:val="000000"/>
          <w:kern w:val="0"/>
          <w:sz w:val="22"/>
          <w:szCs w:val="22"/>
          <w14:ligatures w14:val="none"/>
        </w:rPr>
        <w:t>changing</w:t>
      </w:r>
      <w:r w:rsidRPr="009B21D9">
        <w:rPr>
          <w:rFonts w:ascii="Arial" w:hAnsi="Arial" w:cs="Arial"/>
          <w:color w:val="000000"/>
          <w:kern w:val="0"/>
          <w:sz w:val="22"/>
          <w:szCs w:val="22"/>
          <w14:ligatures w14:val="none"/>
        </w:rPr>
        <w:t xml:space="preserve"> residents’ emotional wellbeing.</w:t>
      </w:r>
    </w:p>
    <w:p w14:paraId="4578118D" w14:textId="3E639236" w:rsidR="001E2E92" w:rsidRPr="009B21D9" w:rsidRDefault="001E2E92">
      <w:pPr>
        <w:pStyle w:val="NormalWeb"/>
        <w:rPr>
          <w:rFonts w:ascii="Arial" w:hAnsi="Arial" w:cs="Arial"/>
          <w:color w:val="000000"/>
          <w:sz w:val="22"/>
          <w:szCs w:val="22"/>
        </w:rPr>
      </w:pPr>
      <w:r w:rsidRPr="009B21D9">
        <w:rPr>
          <w:rFonts w:ascii="Arial" w:hAnsi="Arial" w:cs="Arial"/>
          <w:color w:val="000000"/>
          <w:sz w:val="22"/>
          <w:szCs w:val="22"/>
        </w:rPr>
        <w:t>A practical strategy to address this issue is to</w:t>
      </w:r>
      <w:r w:rsidRPr="009B21D9">
        <w:rPr>
          <w:rStyle w:val="apple-converted-space"/>
          <w:rFonts w:ascii="Arial" w:hAnsi="Arial" w:cs="Arial"/>
          <w:color w:val="000000"/>
          <w:sz w:val="22"/>
          <w:szCs w:val="22"/>
        </w:rPr>
        <w:t> </w:t>
      </w:r>
      <w:r w:rsidRPr="009B21D9">
        <w:rPr>
          <w:rStyle w:val="Strong"/>
          <w:rFonts w:ascii="Arial" w:hAnsi="Arial" w:cs="Arial"/>
          <w:color w:val="000000"/>
          <w:sz w:val="22"/>
          <w:szCs w:val="22"/>
        </w:rPr>
        <w:t>embed person-centred care into everyday routines</w:t>
      </w:r>
      <w:r w:rsidRPr="009B21D9">
        <w:rPr>
          <w:rStyle w:val="apple-converted-space"/>
          <w:rFonts w:ascii="Arial" w:hAnsi="Arial" w:cs="Arial"/>
          <w:color w:val="000000"/>
          <w:sz w:val="22"/>
          <w:szCs w:val="22"/>
        </w:rPr>
        <w:t> </w:t>
      </w:r>
      <w:r w:rsidRPr="009B21D9">
        <w:rPr>
          <w:rFonts w:ascii="Arial" w:hAnsi="Arial" w:cs="Arial"/>
          <w:color w:val="000000"/>
          <w:sz w:val="22"/>
          <w:szCs w:val="22"/>
        </w:rPr>
        <w:t xml:space="preserve">rather than treating it as an </w:t>
      </w:r>
      <w:r w:rsidR="00E84FDB" w:rsidRPr="009B21D9">
        <w:rPr>
          <w:rFonts w:ascii="Arial" w:hAnsi="Arial" w:cs="Arial"/>
          <w:color w:val="000000"/>
          <w:sz w:val="22"/>
          <w:szCs w:val="22"/>
        </w:rPr>
        <w:t>added</w:t>
      </w:r>
      <w:r w:rsidRPr="009B21D9">
        <w:rPr>
          <w:rFonts w:ascii="Arial" w:hAnsi="Arial" w:cs="Arial"/>
          <w:color w:val="000000"/>
          <w:sz w:val="22"/>
          <w:szCs w:val="22"/>
        </w:rPr>
        <w:t xml:space="preserve"> task. For example, staff can:</w:t>
      </w:r>
    </w:p>
    <w:p w14:paraId="2A4615E5" w14:textId="77777777" w:rsidR="001E2E92" w:rsidRPr="009B21D9" w:rsidRDefault="001E2E92">
      <w:pPr>
        <w:pStyle w:val="NormalWeb"/>
        <w:numPr>
          <w:ilvl w:val="0"/>
          <w:numId w:val="1"/>
        </w:numPr>
        <w:rPr>
          <w:rFonts w:ascii="Arial" w:hAnsi="Arial" w:cs="Arial"/>
          <w:color w:val="000000"/>
          <w:sz w:val="22"/>
          <w:szCs w:val="22"/>
        </w:rPr>
      </w:pPr>
      <w:r w:rsidRPr="009B21D9">
        <w:rPr>
          <w:rFonts w:ascii="Arial" w:hAnsi="Arial" w:cs="Arial"/>
          <w:color w:val="000000"/>
          <w:sz w:val="22"/>
          <w:szCs w:val="22"/>
        </w:rPr>
        <w:t>Offer choices during routine activities such as meals or personal care</w:t>
      </w:r>
    </w:p>
    <w:p w14:paraId="5DC2AEE2" w14:textId="77777777" w:rsidR="001E2E92" w:rsidRPr="009B21D9" w:rsidRDefault="001E2E92">
      <w:pPr>
        <w:pStyle w:val="NormalWeb"/>
        <w:numPr>
          <w:ilvl w:val="0"/>
          <w:numId w:val="1"/>
        </w:numPr>
        <w:rPr>
          <w:rFonts w:ascii="Arial" w:hAnsi="Arial" w:cs="Arial"/>
          <w:color w:val="000000"/>
          <w:sz w:val="22"/>
          <w:szCs w:val="22"/>
        </w:rPr>
      </w:pPr>
      <w:r w:rsidRPr="009B21D9">
        <w:rPr>
          <w:rFonts w:ascii="Arial" w:hAnsi="Arial" w:cs="Arial"/>
          <w:color w:val="000000"/>
          <w:sz w:val="22"/>
          <w:szCs w:val="22"/>
        </w:rPr>
        <w:t>Engage residents in conversation while providing care</w:t>
      </w:r>
    </w:p>
    <w:p w14:paraId="10BBF2E4" w14:textId="77777777" w:rsidR="001E2E92" w:rsidRPr="009B21D9" w:rsidRDefault="001E2E92">
      <w:pPr>
        <w:pStyle w:val="NormalWeb"/>
        <w:numPr>
          <w:ilvl w:val="0"/>
          <w:numId w:val="1"/>
        </w:numPr>
        <w:rPr>
          <w:rFonts w:ascii="Arial" w:hAnsi="Arial" w:cs="Arial"/>
          <w:color w:val="000000"/>
          <w:sz w:val="22"/>
          <w:szCs w:val="22"/>
        </w:rPr>
      </w:pPr>
      <w:r w:rsidRPr="009B21D9">
        <w:rPr>
          <w:rFonts w:ascii="Arial" w:hAnsi="Arial" w:cs="Arial"/>
          <w:color w:val="000000"/>
          <w:sz w:val="22"/>
          <w:szCs w:val="22"/>
        </w:rPr>
        <w:t>Use knowledge of residents’ life histories to personalise interactions</w:t>
      </w:r>
    </w:p>
    <w:p w14:paraId="47D74CD1" w14:textId="58A3DE20" w:rsidR="00833817" w:rsidRPr="009B21D9" w:rsidRDefault="001E2E92">
      <w:pPr>
        <w:pStyle w:val="NormalWeb"/>
        <w:rPr>
          <w:rFonts w:ascii="Arial" w:hAnsi="Arial" w:cs="Arial"/>
          <w:color w:val="000000"/>
          <w:sz w:val="22"/>
          <w:szCs w:val="22"/>
        </w:rPr>
      </w:pPr>
      <w:r w:rsidRPr="009B21D9">
        <w:rPr>
          <w:rFonts w:ascii="Arial" w:hAnsi="Arial" w:cs="Arial"/>
          <w:color w:val="000000"/>
          <w:sz w:val="22"/>
          <w:szCs w:val="22"/>
        </w:rPr>
        <w:t>In addition,</w:t>
      </w:r>
      <w:r w:rsidRPr="009B21D9">
        <w:rPr>
          <w:rStyle w:val="apple-converted-space"/>
          <w:rFonts w:ascii="Arial" w:hAnsi="Arial" w:cs="Arial"/>
          <w:color w:val="000000"/>
          <w:sz w:val="22"/>
          <w:szCs w:val="22"/>
        </w:rPr>
        <w:t> </w:t>
      </w:r>
      <w:r w:rsidRPr="009B21D9">
        <w:rPr>
          <w:rStyle w:val="Strong"/>
          <w:rFonts w:ascii="Arial" w:hAnsi="Arial" w:cs="Arial"/>
          <w:color w:val="000000"/>
          <w:sz w:val="22"/>
          <w:szCs w:val="22"/>
        </w:rPr>
        <w:t>ongoing staff training and reflective practice</w:t>
      </w:r>
      <w:r w:rsidRPr="009B21D9">
        <w:rPr>
          <w:rStyle w:val="apple-converted-space"/>
          <w:rFonts w:ascii="Arial" w:hAnsi="Arial" w:cs="Arial"/>
          <w:color w:val="000000"/>
          <w:sz w:val="22"/>
          <w:szCs w:val="22"/>
        </w:rPr>
        <w:t> </w:t>
      </w:r>
      <w:r w:rsidRPr="009B21D9">
        <w:rPr>
          <w:rFonts w:ascii="Arial" w:hAnsi="Arial" w:cs="Arial"/>
          <w:color w:val="000000"/>
          <w:sz w:val="22"/>
          <w:szCs w:val="22"/>
        </w:rPr>
        <w:t xml:space="preserve">are essential. Training helps staff understand the importance of person-centred care and develop effective communication skills. Reflective practice allows teams to evaluate their approach and </w:t>
      </w:r>
      <w:r w:rsidR="00E84FDB" w:rsidRPr="009B21D9">
        <w:rPr>
          <w:rFonts w:ascii="Arial" w:hAnsi="Arial" w:cs="Arial"/>
          <w:color w:val="000000"/>
          <w:sz w:val="22"/>
          <w:szCs w:val="22"/>
        </w:rPr>
        <w:t>show</w:t>
      </w:r>
      <w:r w:rsidRPr="009B21D9">
        <w:rPr>
          <w:rFonts w:ascii="Arial" w:hAnsi="Arial" w:cs="Arial"/>
          <w:color w:val="000000"/>
          <w:sz w:val="22"/>
          <w:szCs w:val="22"/>
        </w:rPr>
        <w:t xml:space="preserve"> small </w:t>
      </w:r>
      <w:r w:rsidR="00ED6DFB" w:rsidRPr="009B21D9">
        <w:rPr>
          <w:rFonts w:ascii="Arial" w:hAnsi="Arial" w:cs="Arial"/>
          <w:color w:val="000000"/>
          <w:sz w:val="22"/>
          <w:szCs w:val="22"/>
        </w:rPr>
        <w:t>improvements. Leadership</w:t>
      </w:r>
      <w:r w:rsidRPr="009B21D9">
        <w:rPr>
          <w:rFonts w:ascii="Arial" w:hAnsi="Arial" w:cs="Arial"/>
          <w:color w:val="000000"/>
          <w:sz w:val="22"/>
          <w:szCs w:val="22"/>
        </w:rPr>
        <w:t xml:space="preserve"> within the care home also plays a key role. By promoting a culture that values person-centred care and supporting staff with adequate resources, managers can help ensure this approach </w:t>
      </w:r>
      <w:bookmarkStart w:id="9" w:name="_Int_X670SGsB"/>
      <w:r w:rsidRPr="009B21D9">
        <w:rPr>
          <w:rFonts w:ascii="Arial" w:hAnsi="Arial" w:cs="Arial"/>
          <w:color w:val="000000"/>
          <w:sz w:val="22"/>
          <w:szCs w:val="22"/>
        </w:rPr>
        <w:t xml:space="preserve">is consistently </w:t>
      </w:r>
      <w:r w:rsidR="00ED6DFB" w:rsidRPr="009B21D9">
        <w:rPr>
          <w:rFonts w:ascii="Arial" w:hAnsi="Arial" w:cs="Arial"/>
          <w:color w:val="000000"/>
          <w:sz w:val="22"/>
          <w:szCs w:val="22"/>
        </w:rPr>
        <w:t>applied</w:t>
      </w:r>
      <w:bookmarkEnd w:id="9"/>
      <w:r w:rsidR="00ED6DFB" w:rsidRPr="009B21D9">
        <w:rPr>
          <w:rFonts w:ascii="Arial" w:hAnsi="Arial" w:cs="Arial"/>
          <w:color w:val="000000"/>
          <w:sz w:val="22"/>
          <w:szCs w:val="22"/>
        </w:rPr>
        <w:t>. Person</w:t>
      </w:r>
      <w:r w:rsidR="00833817" w:rsidRPr="009B21D9">
        <w:rPr>
          <w:rFonts w:ascii="Arial" w:hAnsi="Arial" w:cs="Arial"/>
          <w:color w:val="000000"/>
          <w:sz w:val="22"/>
          <w:szCs w:val="22"/>
        </w:rPr>
        <w:t>-centred care theory provides an effective framework for improving psychological wellbeing in older adults living in residential care. By focusing on autonomy, identity, and meaningful relationships, health and social care professionals can enhance residents’ emotional health and overall quality of life. Although challenges such as time constraints exist, integrating person-centred approaches into daily practice offers a realistic and sustainable solution for delivering high-quality care.</w:t>
      </w:r>
    </w:p>
    <w:p w14:paraId="5A00516C" w14:textId="77777777" w:rsidR="004B47A0" w:rsidRDefault="004B47A0">
      <w:pPr>
        <w:pStyle w:val="NormalWeb"/>
        <w:rPr>
          <w:rFonts w:ascii="Arial" w:hAnsi="Arial" w:cs="Arial"/>
          <w:color w:val="000000"/>
          <w:sz w:val="22"/>
          <w:szCs w:val="22"/>
        </w:rPr>
      </w:pPr>
    </w:p>
    <w:p w14:paraId="1A407A18" w14:textId="77777777" w:rsidR="004B47A0" w:rsidRDefault="004B47A0">
      <w:pPr>
        <w:pStyle w:val="NormalWeb"/>
        <w:rPr>
          <w:rFonts w:ascii="Arial" w:hAnsi="Arial" w:cs="Arial"/>
          <w:color w:val="000000"/>
          <w:sz w:val="22"/>
          <w:szCs w:val="22"/>
        </w:rPr>
      </w:pPr>
    </w:p>
    <w:p w14:paraId="17BA78AF" w14:textId="77777777" w:rsidR="004B47A0" w:rsidRDefault="004B47A0">
      <w:pPr>
        <w:pStyle w:val="NormalWeb"/>
        <w:rPr>
          <w:rFonts w:ascii="Arial" w:hAnsi="Arial" w:cs="Arial"/>
          <w:color w:val="000000"/>
          <w:sz w:val="22"/>
          <w:szCs w:val="22"/>
        </w:rPr>
      </w:pPr>
    </w:p>
    <w:p w14:paraId="15667E1E" w14:textId="77777777" w:rsidR="004B47A0" w:rsidRDefault="004B47A0">
      <w:pPr>
        <w:pStyle w:val="NormalWeb"/>
        <w:rPr>
          <w:rFonts w:ascii="Arial" w:hAnsi="Arial" w:cs="Arial"/>
          <w:color w:val="000000"/>
          <w:sz w:val="22"/>
          <w:szCs w:val="22"/>
        </w:rPr>
      </w:pPr>
    </w:p>
    <w:p w14:paraId="7D52CFA7" w14:textId="77777777" w:rsidR="00D5387F" w:rsidRDefault="00D5387F">
      <w:pPr>
        <w:pStyle w:val="NormalWeb"/>
        <w:rPr>
          <w:rFonts w:ascii="Arial" w:hAnsi="Arial" w:cs="Arial"/>
          <w:color w:val="000000"/>
          <w:sz w:val="22"/>
          <w:szCs w:val="22"/>
        </w:rPr>
      </w:pPr>
    </w:p>
    <w:p w14:paraId="15724081" w14:textId="77777777" w:rsidR="00D5387F" w:rsidRDefault="00D5387F">
      <w:pPr>
        <w:pStyle w:val="NormalWeb"/>
        <w:rPr>
          <w:rFonts w:ascii="Arial" w:hAnsi="Arial" w:cs="Arial"/>
          <w:color w:val="000000"/>
          <w:sz w:val="22"/>
          <w:szCs w:val="22"/>
        </w:rPr>
      </w:pPr>
    </w:p>
    <w:p w14:paraId="2948279A" w14:textId="77777777" w:rsidR="00D5387F" w:rsidRDefault="00D5387F">
      <w:pPr>
        <w:pStyle w:val="NormalWeb"/>
        <w:rPr>
          <w:rFonts w:ascii="Arial" w:hAnsi="Arial" w:cs="Arial"/>
          <w:color w:val="000000"/>
          <w:sz w:val="22"/>
          <w:szCs w:val="22"/>
        </w:rPr>
      </w:pPr>
    </w:p>
    <w:p w14:paraId="13D7A8B2" w14:textId="77777777" w:rsidR="00D5387F" w:rsidRDefault="00D5387F">
      <w:pPr>
        <w:pStyle w:val="NormalWeb"/>
        <w:rPr>
          <w:rFonts w:ascii="Arial" w:hAnsi="Arial" w:cs="Arial"/>
          <w:color w:val="000000"/>
          <w:sz w:val="22"/>
          <w:szCs w:val="22"/>
        </w:rPr>
      </w:pPr>
    </w:p>
    <w:p w14:paraId="0F45F5E0" w14:textId="77777777" w:rsidR="00E703A4" w:rsidRDefault="00E703A4">
      <w:pPr>
        <w:pStyle w:val="NormalWeb"/>
        <w:rPr>
          <w:rFonts w:ascii="Arial" w:hAnsi="Arial" w:cs="Arial"/>
          <w:color w:val="000000"/>
          <w:sz w:val="22"/>
          <w:szCs w:val="22"/>
        </w:rPr>
      </w:pPr>
    </w:p>
    <w:p w14:paraId="70BF860A" w14:textId="6CAC49FB" w:rsidR="00217E3B" w:rsidRPr="00DB016F" w:rsidRDefault="00217E3B">
      <w:pPr>
        <w:pStyle w:val="p1"/>
        <w:rPr>
          <w:rFonts w:ascii="Arial" w:hAnsi="Arial" w:cs="Arial"/>
          <w:sz w:val="22"/>
          <w:szCs w:val="22"/>
        </w:rPr>
      </w:pPr>
      <w:proofErr w:type="spellStart"/>
      <w:r w:rsidRPr="00DB016F">
        <w:rPr>
          <w:rStyle w:val="s1"/>
          <w:rFonts w:ascii="Arial" w:hAnsi="Arial" w:cs="Arial"/>
          <w:sz w:val="22"/>
          <w:szCs w:val="22"/>
        </w:rPr>
        <w:lastRenderedPageBreak/>
        <w:t>Vaillant</w:t>
      </w:r>
      <w:proofErr w:type="spellEnd"/>
      <w:r w:rsidRPr="00DB016F">
        <w:rPr>
          <w:rStyle w:val="s1"/>
          <w:rFonts w:ascii="Arial" w:hAnsi="Arial" w:cs="Arial"/>
          <w:sz w:val="22"/>
          <w:szCs w:val="22"/>
        </w:rPr>
        <w:t>, G.E. (2012)</w:t>
      </w:r>
      <w:r w:rsidR="00F01C99" w:rsidRPr="00DB016F">
        <w:rPr>
          <w:rStyle w:val="s1"/>
          <w:rFonts w:ascii="Arial" w:hAnsi="Arial" w:cs="Arial"/>
          <w:sz w:val="22"/>
          <w:szCs w:val="22"/>
        </w:rPr>
        <w:t xml:space="preserve"> </w:t>
      </w:r>
      <w:r w:rsidRPr="00DB016F">
        <w:rPr>
          <w:rStyle w:val="s2"/>
          <w:rFonts w:ascii="Arial" w:hAnsi="Arial" w:cs="Arial"/>
          <w:sz w:val="22"/>
          <w:szCs w:val="22"/>
        </w:rPr>
        <w:t>Triumphs of experience:</w:t>
      </w:r>
      <w:r w:rsidR="000412A9" w:rsidRPr="00DB016F">
        <w:rPr>
          <w:rStyle w:val="s2"/>
          <w:rFonts w:ascii="Arial" w:hAnsi="Arial" w:cs="Arial"/>
          <w:sz w:val="22"/>
          <w:szCs w:val="22"/>
        </w:rPr>
        <w:t xml:space="preserve">                                                   </w:t>
      </w:r>
      <w:r w:rsidRPr="00DB016F">
        <w:rPr>
          <w:rStyle w:val="s2"/>
          <w:rFonts w:ascii="Arial" w:hAnsi="Arial" w:cs="Arial"/>
          <w:sz w:val="22"/>
          <w:szCs w:val="22"/>
        </w:rPr>
        <w:t xml:space="preserve"> </w:t>
      </w:r>
      <w:r w:rsidR="00E703A4" w:rsidRPr="00DB016F">
        <w:rPr>
          <w:rStyle w:val="s2"/>
          <w:rFonts w:ascii="Arial" w:hAnsi="Arial" w:cs="Arial"/>
          <w:sz w:val="22"/>
          <w:szCs w:val="22"/>
        </w:rPr>
        <w:t xml:space="preserve">                      </w:t>
      </w:r>
      <w:r w:rsidRPr="00DB016F">
        <w:rPr>
          <w:rStyle w:val="s2"/>
          <w:rFonts w:ascii="Arial" w:hAnsi="Arial" w:cs="Arial"/>
          <w:sz w:val="22"/>
          <w:szCs w:val="22"/>
        </w:rPr>
        <w:t>The men of the Harvard Grant Study</w:t>
      </w:r>
      <w:r w:rsidRPr="00DB016F">
        <w:rPr>
          <w:rStyle w:val="s1"/>
          <w:rFonts w:ascii="Arial" w:hAnsi="Arial" w:cs="Arial"/>
          <w:sz w:val="22"/>
          <w:szCs w:val="22"/>
        </w:rPr>
        <w:t xml:space="preserve">. Cambridge, MA: </w:t>
      </w:r>
      <w:r w:rsidR="000412A9" w:rsidRPr="00DB016F">
        <w:rPr>
          <w:rStyle w:val="s1"/>
          <w:rFonts w:ascii="Arial" w:hAnsi="Arial" w:cs="Arial"/>
          <w:sz w:val="22"/>
          <w:szCs w:val="22"/>
        </w:rPr>
        <w:t xml:space="preserve">                            </w:t>
      </w:r>
      <w:r w:rsidR="00E703A4" w:rsidRPr="00DB016F">
        <w:rPr>
          <w:rStyle w:val="s1"/>
          <w:rFonts w:ascii="Arial" w:hAnsi="Arial" w:cs="Arial"/>
          <w:sz w:val="22"/>
          <w:szCs w:val="22"/>
        </w:rPr>
        <w:t xml:space="preserve">                       </w:t>
      </w:r>
      <w:r w:rsidRPr="00DB016F">
        <w:rPr>
          <w:rStyle w:val="s1"/>
          <w:rFonts w:ascii="Arial" w:hAnsi="Arial" w:cs="Arial"/>
          <w:sz w:val="22"/>
          <w:szCs w:val="22"/>
        </w:rPr>
        <w:t>Harvard University Press.</w:t>
      </w:r>
    </w:p>
    <w:p w14:paraId="79730075" w14:textId="621C963D" w:rsidR="004D5DDB" w:rsidRPr="00DB016F" w:rsidRDefault="004D5DDB">
      <w:pPr>
        <w:pStyle w:val="p1"/>
        <w:rPr>
          <w:rFonts w:ascii="Arial" w:hAnsi="Arial" w:cs="Arial"/>
          <w:sz w:val="22"/>
          <w:szCs w:val="22"/>
        </w:rPr>
      </w:pPr>
      <w:r w:rsidRPr="00DB016F">
        <w:rPr>
          <w:rStyle w:val="s1"/>
          <w:rFonts w:ascii="Arial" w:hAnsi="Arial" w:cs="Arial"/>
          <w:sz w:val="22"/>
          <w:szCs w:val="22"/>
        </w:rPr>
        <w:t xml:space="preserve">Erikson, E.H. (1950) </w:t>
      </w:r>
      <w:r w:rsidRPr="00DB016F">
        <w:rPr>
          <w:rStyle w:val="s2"/>
          <w:rFonts w:ascii="Arial" w:hAnsi="Arial" w:cs="Arial"/>
          <w:sz w:val="22"/>
          <w:szCs w:val="22"/>
        </w:rPr>
        <w:t>Childhood and society</w:t>
      </w:r>
      <w:r w:rsidRPr="00DB016F">
        <w:rPr>
          <w:rStyle w:val="s1"/>
          <w:rFonts w:ascii="Arial" w:hAnsi="Arial" w:cs="Arial"/>
          <w:sz w:val="22"/>
          <w:szCs w:val="22"/>
        </w:rPr>
        <w:t xml:space="preserve">. </w:t>
      </w:r>
      <w:r w:rsidR="009540FF" w:rsidRPr="00DB016F">
        <w:rPr>
          <w:rStyle w:val="s1"/>
          <w:rFonts w:ascii="Arial" w:hAnsi="Arial" w:cs="Arial"/>
          <w:sz w:val="22"/>
          <w:szCs w:val="22"/>
        </w:rPr>
        <w:t xml:space="preserve">                                                    </w:t>
      </w:r>
      <w:r w:rsidR="00E703A4" w:rsidRPr="00DB016F">
        <w:rPr>
          <w:rStyle w:val="s1"/>
          <w:rFonts w:ascii="Arial" w:hAnsi="Arial" w:cs="Arial"/>
          <w:sz w:val="22"/>
          <w:szCs w:val="22"/>
        </w:rPr>
        <w:t xml:space="preserve">                      </w:t>
      </w:r>
      <w:r w:rsidRPr="00DB016F">
        <w:rPr>
          <w:rStyle w:val="s1"/>
          <w:rFonts w:ascii="Arial" w:hAnsi="Arial" w:cs="Arial"/>
          <w:sz w:val="22"/>
          <w:szCs w:val="22"/>
        </w:rPr>
        <w:t>New York:</w:t>
      </w:r>
      <w:r w:rsidR="009540FF" w:rsidRPr="00DB016F">
        <w:rPr>
          <w:rStyle w:val="s1"/>
          <w:rFonts w:ascii="Arial" w:hAnsi="Arial" w:cs="Arial"/>
          <w:sz w:val="22"/>
          <w:szCs w:val="22"/>
        </w:rPr>
        <w:t xml:space="preserve">                                                                                                      </w:t>
      </w:r>
      <w:r w:rsidRPr="00DB016F">
        <w:rPr>
          <w:rStyle w:val="s1"/>
          <w:rFonts w:ascii="Arial" w:hAnsi="Arial" w:cs="Arial"/>
          <w:sz w:val="22"/>
          <w:szCs w:val="22"/>
        </w:rPr>
        <w:t xml:space="preserve"> </w:t>
      </w:r>
      <w:r w:rsidR="00E703A4" w:rsidRPr="00DB016F">
        <w:rPr>
          <w:rStyle w:val="s1"/>
          <w:rFonts w:ascii="Arial" w:hAnsi="Arial" w:cs="Arial"/>
          <w:sz w:val="22"/>
          <w:szCs w:val="22"/>
        </w:rPr>
        <w:t xml:space="preserve">                      </w:t>
      </w:r>
      <w:r w:rsidRPr="00DB016F">
        <w:rPr>
          <w:rStyle w:val="s1"/>
          <w:rFonts w:ascii="Arial" w:hAnsi="Arial" w:cs="Arial"/>
          <w:sz w:val="22"/>
          <w:szCs w:val="22"/>
        </w:rPr>
        <w:t>W.W. Norton.</w:t>
      </w:r>
    </w:p>
    <w:p w14:paraId="0EC7E280" w14:textId="5BC67647" w:rsidR="00FA059D" w:rsidRPr="00DB016F" w:rsidRDefault="00FA059D">
      <w:pPr>
        <w:pStyle w:val="p1"/>
        <w:rPr>
          <w:rFonts w:ascii="Arial" w:hAnsi="Arial" w:cs="Arial"/>
          <w:sz w:val="22"/>
          <w:szCs w:val="22"/>
        </w:rPr>
      </w:pPr>
      <w:proofErr w:type="spellStart"/>
      <w:r w:rsidRPr="00DB016F">
        <w:rPr>
          <w:rStyle w:val="s1"/>
          <w:rFonts w:ascii="Arial" w:hAnsi="Arial" w:cs="Arial"/>
          <w:sz w:val="22"/>
          <w:szCs w:val="22"/>
        </w:rPr>
        <w:t>Kegan</w:t>
      </w:r>
      <w:proofErr w:type="spellEnd"/>
      <w:r w:rsidRPr="00DB016F">
        <w:rPr>
          <w:rStyle w:val="s1"/>
          <w:rFonts w:ascii="Arial" w:hAnsi="Arial" w:cs="Arial"/>
          <w:sz w:val="22"/>
          <w:szCs w:val="22"/>
        </w:rPr>
        <w:t xml:space="preserve">, R. (1982) </w:t>
      </w:r>
      <w:r w:rsidRPr="00DB016F">
        <w:rPr>
          <w:rStyle w:val="s2"/>
          <w:rFonts w:ascii="Arial" w:hAnsi="Arial" w:cs="Arial"/>
          <w:sz w:val="22"/>
          <w:szCs w:val="22"/>
        </w:rPr>
        <w:t xml:space="preserve">The evolving self: </w:t>
      </w:r>
      <w:r w:rsidR="00B25F31" w:rsidRPr="00DB016F">
        <w:rPr>
          <w:rStyle w:val="s2"/>
          <w:rFonts w:ascii="Arial" w:hAnsi="Arial" w:cs="Arial"/>
          <w:sz w:val="22"/>
          <w:szCs w:val="22"/>
        </w:rPr>
        <w:t xml:space="preserve">                                                           </w:t>
      </w:r>
      <w:r w:rsidR="00E703A4" w:rsidRPr="00DB016F">
        <w:rPr>
          <w:rStyle w:val="s2"/>
          <w:rFonts w:ascii="Arial" w:hAnsi="Arial" w:cs="Arial"/>
          <w:sz w:val="22"/>
          <w:szCs w:val="22"/>
        </w:rPr>
        <w:t xml:space="preserve">                        </w:t>
      </w:r>
      <w:r w:rsidRPr="00DB016F">
        <w:rPr>
          <w:rStyle w:val="s2"/>
          <w:rFonts w:ascii="Arial" w:hAnsi="Arial" w:cs="Arial"/>
          <w:sz w:val="22"/>
          <w:szCs w:val="22"/>
        </w:rPr>
        <w:t>Problem and process in human development</w:t>
      </w:r>
      <w:r w:rsidRPr="00DB016F">
        <w:rPr>
          <w:rStyle w:val="s1"/>
          <w:rFonts w:ascii="Arial" w:hAnsi="Arial" w:cs="Arial"/>
          <w:sz w:val="22"/>
          <w:szCs w:val="22"/>
        </w:rPr>
        <w:t xml:space="preserve">. Cambridge, MA: </w:t>
      </w:r>
      <w:r w:rsidR="00B25F31" w:rsidRPr="00DB016F">
        <w:rPr>
          <w:rStyle w:val="s1"/>
          <w:rFonts w:ascii="Arial" w:hAnsi="Arial" w:cs="Arial"/>
          <w:sz w:val="22"/>
          <w:szCs w:val="22"/>
        </w:rPr>
        <w:t xml:space="preserve">                  </w:t>
      </w:r>
      <w:r w:rsidR="00E703A4" w:rsidRPr="00DB016F">
        <w:rPr>
          <w:rStyle w:val="s1"/>
          <w:rFonts w:ascii="Arial" w:hAnsi="Arial" w:cs="Arial"/>
          <w:sz w:val="22"/>
          <w:szCs w:val="22"/>
        </w:rPr>
        <w:t xml:space="preserve">                     </w:t>
      </w:r>
      <w:r w:rsidRPr="00DB016F">
        <w:rPr>
          <w:rStyle w:val="s1"/>
          <w:rFonts w:ascii="Arial" w:hAnsi="Arial" w:cs="Arial"/>
          <w:sz w:val="22"/>
          <w:szCs w:val="22"/>
        </w:rPr>
        <w:t>Harvard University Press.</w:t>
      </w:r>
    </w:p>
    <w:p w14:paraId="5F62742C" w14:textId="116D345C" w:rsidR="004B47A0" w:rsidRPr="00DB016F" w:rsidRDefault="00161C48" w:rsidP="004B47A0">
      <w:pPr>
        <w:pStyle w:val="p1"/>
        <w:rPr>
          <w:rStyle w:val="s1"/>
          <w:rFonts w:ascii="Arial" w:hAnsi="Arial" w:cs="Arial"/>
          <w:sz w:val="22"/>
          <w:szCs w:val="22"/>
        </w:rPr>
      </w:pPr>
      <w:r w:rsidRPr="00DB016F">
        <w:rPr>
          <w:rStyle w:val="s1"/>
          <w:rFonts w:ascii="Arial" w:hAnsi="Arial" w:cs="Arial"/>
          <w:sz w:val="22"/>
          <w:szCs w:val="22"/>
        </w:rPr>
        <w:t xml:space="preserve">Bowlby, J. (1969) </w:t>
      </w:r>
      <w:r w:rsidRPr="00DB016F">
        <w:rPr>
          <w:rStyle w:val="s2"/>
          <w:rFonts w:ascii="Arial" w:hAnsi="Arial" w:cs="Arial"/>
          <w:sz w:val="22"/>
          <w:szCs w:val="22"/>
        </w:rPr>
        <w:t>Attachment and loss:</w:t>
      </w:r>
      <w:r w:rsidR="00C97EA4" w:rsidRPr="00DB016F">
        <w:rPr>
          <w:rStyle w:val="s2"/>
          <w:rFonts w:ascii="Arial" w:hAnsi="Arial" w:cs="Arial"/>
          <w:sz w:val="22"/>
          <w:szCs w:val="22"/>
        </w:rPr>
        <w:t xml:space="preserve">                                                             </w:t>
      </w:r>
      <w:r w:rsidRPr="00DB016F">
        <w:rPr>
          <w:rStyle w:val="s2"/>
          <w:rFonts w:ascii="Arial" w:hAnsi="Arial" w:cs="Arial"/>
          <w:sz w:val="22"/>
          <w:szCs w:val="22"/>
        </w:rPr>
        <w:t xml:space="preserve"> </w:t>
      </w:r>
      <w:r w:rsidR="00E703A4" w:rsidRPr="00DB016F">
        <w:rPr>
          <w:rStyle w:val="s2"/>
          <w:rFonts w:ascii="Arial" w:hAnsi="Arial" w:cs="Arial"/>
          <w:sz w:val="22"/>
          <w:szCs w:val="22"/>
        </w:rPr>
        <w:t xml:space="preserve">                    </w:t>
      </w:r>
      <w:r w:rsidRPr="00DB016F">
        <w:rPr>
          <w:rStyle w:val="s2"/>
          <w:rFonts w:ascii="Arial" w:hAnsi="Arial" w:cs="Arial"/>
          <w:sz w:val="22"/>
          <w:szCs w:val="22"/>
        </w:rPr>
        <w:t>Vol. 1: Attachment</w:t>
      </w:r>
      <w:r w:rsidRPr="00DB016F">
        <w:rPr>
          <w:rStyle w:val="s1"/>
          <w:rFonts w:ascii="Arial" w:hAnsi="Arial" w:cs="Arial"/>
          <w:sz w:val="22"/>
          <w:szCs w:val="22"/>
        </w:rPr>
        <w:t xml:space="preserve">. London: </w:t>
      </w:r>
      <w:r w:rsidR="00A8004C" w:rsidRPr="00DB016F">
        <w:rPr>
          <w:rStyle w:val="s1"/>
          <w:rFonts w:ascii="Arial" w:hAnsi="Arial" w:cs="Arial"/>
          <w:sz w:val="22"/>
          <w:szCs w:val="22"/>
        </w:rPr>
        <w:t xml:space="preserve">                                                                        </w:t>
      </w:r>
      <w:r w:rsidR="00E703A4" w:rsidRPr="00DB016F">
        <w:rPr>
          <w:rStyle w:val="s1"/>
          <w:rFonts w:ascii="Arial" w:hAnsi="Arial" w:cs="Arial"/>
          <w:sz w:val="22"/>
          <w:szCs w:val="22"/>
        </w:rPr>
        <w:t xml:space="preserve">                     </w:t>
      </w:r>
      <w:r w:rsidRPr="00DB016F">
        <w:rPr>
          <w:rStyle w:val="s1"/>
          <w:rFonts w:ascii="Arial" w:hAnsi="Arial" w:cs="Arial"/>
          <w:sz w:val="22"/>
          <w:szCs w:val="22"/>
        </w:rPr>
        <w:t>Hogarth Press.</w:t>
      </w:r>
    </w:p>
    <w:p w14:paraId="0002AB1F" w14:textId="344019E1" w:rsidR="004B47A0" w:rsidRPr="00DB016F" w:rsidRDefault="004B47A0" w:rsidP="00177912">
      <w:pPr>
        <w:pStyle w:val="p1"/>
        <w:rPr>
          <w:rFonts w:ascii="Arial" w:hAnsi="Arial" w:cs="Arial"/>
          <w:sz w:val="22"/>
          <w:szCs w:val="22"/>
        </w:rPr>
      </w:pPr>
      <w:r w:rsidRPr="00DB016F">
        <w:rPr>
          <w:rStyle w:val="s1"/>
          <w:rFonts w:ascii="Arial" w:hAnsi="Arial" w:cs="Arial"/>
          <w:sz w:val="22"/>
          <w:szCs w:val="22"/>
        </w:rPr>
        <w:t xml:space="preserve">Kitwood, T. (1997) </w:t>
      </w:r>
      <w:r w:rsidRPr="00DB016F">
        <w:rPr>
          <w:rStyle w:val="s2"/>
          <w:rFonts w:ascii="Arial" w:hAnsi="Arial" w:cs="Arial"/>
          <w:sz w:val="22"/>
          <w:szCs w:val="22"/>
        </w:rPr>
        <w:t xml:space="preserve">Dementia reconsidered: </w:t>
      </w:r>
      <w:r w:rsidR="00A8004C" w:rsidRPr="00DB016F">
        <w:rPr>
          <w:rStyle w:val="s2"/>
          <w:rFonts w:ascii="Arial" w:hAnsi="Arial" w:cs="Arial"/>
          <w:sz w:val="22"/>
          <w:szCs w:val="22"/>
        </w:rPr>
        <w:t xml:space="preserve">                                                       </w:t>
      </w:r>
      <w:r w:rsidR="00E703A4" w:rsidRPr="00DB016F">
        <w:rPr>
          <w:rStyle w:val="s2"/>
          <w:rFonts w:ascii="Arial" w:hAnsi="Arial" w:cs="Arial"/>
          <w:sz w:val="22"/>
          <w:szCs w:val="22"/>
        </w:rPr>
        <w:t xml:space="preserve">                     </w:t>
      </w:r>
      <w:r w:rsidRPr="00DB016F">
        <w:rPr>
          <w:rStyle w:val="s2"/>
          <w:rFonts w:ascii="Arial" w:hAnsi="Arial" w:cs="Arial"/>
          <w:sz w:val="22"/>
          <w:szCs w:val="22"/>
        </w:rPr>
        <w:t>The person comes first</w:t>
      </w:r>
      <w:r w:rsidRPr="00DB016F">
        <w:rPr>
          <w:rStyle w:val="s1"/>
          <w:rFonts w:ascii="Arial" w:hAnsi="Arial" w:cs="Arial"/>
          <w:sz w:val="22"/>
          <w:szCs w:val="22"/>
        </w:rPr>
        <w:t xml:space="preserve">. Buckingham: </w:t>
      </w:r>
      <w:r w:rsidR="00465D09" w:rsidRPr="00DB016F">
        <w:rPr>
          <w:rStyle w:val="s1"/>
          <w:rFonts w:ascii="Arial" w:hAnsi="Arial" w:cs="Arial"/>
          <w:sz w:val="22"/>
          <w:szCs w:val="22"/>
        </w:rPr>
        <w:t xml:space="preserve">                                                              </w:t>
      </w:r>
      <w:r w:rsidR="00E703A4" w:rsidRPr="00DB016F">
        <w:rPr>
          <w:rStyle w:val="s1"/>
          <w:rFonts w:ascii="Arial" w:hAnsi="Arial" w:cs="Arial"/>
          <w:sz w:val="22"/>
          <w:szCs w:val="22"/>
        </w:rPr>
        <w:t xml:space="preserve">                      </w:t>
      </w:r>
      <w:r w:rsidRPr="00DB016F">
        <w:rPr>
          <w:rStyle w:val="s1"/>
          <w:rFonts w:ascii="Arial" w:hAnsi="Arial" w:cs="Arial"/>
          <w:sz w:val="22"/>
          <w:szCs w:val="22"/>
        </w:rPr>
        <w:t>Open University Press.</w:t>
      </w:r>
    </w:p>
    <w:p w14:paraId="14B4CA20" w14:textId="55F492F5" w:rsidR="004B47A0" w:rsidRPr="00DB016F" w:rsidRDefault="004B47A0" w:rsidP="00177912">
      <w:pPr>
        <w:pStyle w:val="p1"/>
        <w:rPr>
          <w:rFonts w:ascii="Arial" w:hAnsi="Arial" w:cs="Arial"/>
          <w:sz w:val="22"/>
          <w:szCs w:val="22"/>
        </w:rPr>
      </w:pPr>
      <w:r w:rsidRPr="00DB016F">
        <w:rPr>
          <w:rStyle w:val="s1"/>
          <w:rFonts w:ascii="Arial" w:hAnsi="Arial" w:cs="Arial"/>
          <w:sz w:val="22"/>
          <w:szCs w:val="22"/>
        </w:rPr>
        <w:t xml:space="preserve">Rogers, C.R. (1961) </w:t>
      </w:r>
      <w:r w:rsidRPr="00DB016F">
        <w:rPr>
          <w:rStyle w:val="s2"/>
          <w:rFonts w:ascii="Arial" w:hAnsi="Arial" w:cs="Arial"/>
          <w:sz w:val="22"/>
          <w:szCs w:val="22"/>
        </w:rPr>
        <w:t>On becoming a person:</w:t>
      </w:r>
      <w:r w:rsidR="00465D09" w:rsidRPr="00DB016F">
        <w:rPr>
          <w:rStyle w:val="s2"/>
          <w:rFonts w:ascii="Arial" w:hAnsi="Arial" w:cs="Arial"/>
          <w:sz w:val="22"/>
          <w:szCs w:val="22"/>
        </w:rPr>
        <w:t xml:space="preserve">                                                          </w:t>
      </w:r>
      <w:r w:rsidRPr="00DB016F">
        <w:rPr>
          <w:rStyle w:val="s2"/>
          <w:rFonts w:ascii="Arial" w:hAnsi="Arial" w:cs="Arial"/>
          <w:sz w:val="22"/>
          <w:szCs w:val="22"/>
        </w:rPr>
        <w:t xml:space="preserve"> </w:t>
      </w:r>
      <w:r w:rsidR="00E703A4" w:rsidRPr="00DB016F">
        <w:rPr>
          <w:rStyle w:val="s2"/>
          <w:rFonts w:ascii="Arial" w:hAnsi="Arial" w:cs="Arial"/>
          <w:sz w:val="22"/>
          <w:szCs w:val="22"/>
        </w:rPr>
        <w:t xml:space="preserve">                    </w:t>
      </w:r>
      <w:r w:rsidRPr="00DB016F">
        <w:rPr>
          <w:rStyle w:val="s2"/>
          <w:rFonts w:ascii="Arial" w:hAnsi="Arial" w:cs="Arial"/>
          <w:sz w:val="22"/>
          <w:szCs w:val="22"/>
        </w:rPr>
        <w:t>A therapist’s view of psychotherapy</w:t>
      </w:r>
      <w:r w:rsidRPr="00DB016F">
        <w:rPr>
          <w:rStyle w:val="s1"/>
          <w:rFonts w:ascii="Arial" w:hAnsi="Arial" w:cs="Arial"/>
          <w:sz w:val="22"/>
          <w:szCs w:val="22"/>
        </w:rPr>
        <w:t xml:space="preserve">. Boston: </w:t>
      </w:r>
      <w:r w:rsidR="00465D09" w:rsidRPr="00DB016F">
        <w:rPr>
          <w:rStyle w:val="s1"/>
          <w:rFonts w:ascii="Arial" w:hAnsi="Arial" w:cs="Arial"/>
          <w:sz w:val="22"/>
          <w:szCs w:val="22"/>
        </w:rPr>
        <w:t xml:space="preserve">                                             </w:t>
      </w:r>
      <w:r w:rsidR="00E703A4" w:rsidRPr="00DB016F">
        <w:rPr>
          <w:rStyle w:val="s1"/>
          <w:rFonts w:ascii="Arial" w:hAnsi="Arial" w:cs="Arial"/>
          <w:sz w:val="22"/>
          <w:szCs w:val="22"/>
        </w:rPr>
        <w:t xml:space="preserve">                   </w:t>
      </w:r>
      <w:r w:rsidRPr="00DB016F">
        <w:rPr>
          <w:rStyle w:val="s1"/>
          <w:rFonts w:ascii="Arial" w:hAnsi="Arial" w:cs="Arial"/>
          <w:sz w:val="22"/>
          <w:szCs w:val="22"/>
        </w:rPr>
        <w:t>Houghton Mifflin.</w:t>
      </w:r>
    </w:p>
    <w:p w14:paraId="7E8F5B28" w14:textId="01ADF6E1" w:rsidR="004B47A0" w:rsidRPr="00DB016F" w:rsidRDefault="004B47A0" w:rsidP="00177912">
      <w:pPr>
        <w:pStyle w:val="p1"/>
        <w:rPr>
          <w:rFonts w:ascii="Arial" w:hAnsi="Arial" w:cs="Arial"/>
          <w:sz w:val="22"/>
          <w:szCs w:val="22"/>
        </w:rPr>
      </w:pPr>
      <w:proofErr w:type="spellStart"/>
      <w:r w:rsidRPr="00DB016F">
        <w:rPr>
          <w:rStyle w:val="s1"/>
          <w:rFonts w:ascii="Arial" w:hAnsi="Arial" w:cs="Arial"/>
          <w:sz w:val="22"/>
          <w:szCs w:val="22"/>
        </w:rPr>
        <w:t>Brooker</w:t>
      </w:r>
      <w:proofErr w:type="spellEnd"/>
      <w:r w:rsidRPr="00DB016F">
        <w:rPr>
          <w:rStyle w:val="s1"/>
          <w:rFonts w:ascii="Arial" w:hAnsi="Arial" w:cs="Arial"/>
          <w:sz w:val="22"/>
          <w:szCs w:val="22"/>
        </w:rPr>
        <w:t xml:space="preserve">, D. (2007) </w:t>
      </w:r>
      <w:r w:rsidRPr="00DB016F">
        <w:rPr>
          <w:rStyle w:val="s2"/>
          <w:rFonts w:ascii="Arial" w:hAnsi="Arial" w:cs="Arial"/>
          <w:sz w:val="22"/>
          <w:szCs w:val="22"/>
        </w:rPr>
        <w:t xml:space="preserve">Person-centred dementia care: </w:t>
      </w:r>
      <w:r w:rsidR="00694182" w:rsidRPr="00DB016F">
        <w:rPr>
          <w:rStyle w:val="s2"/>
          <w:rFonts w:ascii="Arial" w:hAnsi="Arial" w:cs="Arial"/>
          <w:sz w:val="22"/>
          <w:szCs w:val="22"/>
        </w:rPr>
        <w:t xml:space="preserve">                                       </w:t>
      </w:r>
      <w:r w:rsidR="00E703A4" w:rsidRPr="00DB016F">
        <w:rPr>
          <w:rStyle w:val="s2"/>
          <w:rFonts w:ascii="Arial" w:hAnsi="Arial" w:cs="Arial"/>
          <w:sz w:val="22"/>
          <w:szCs w:val="22"/>
        </w:rPr>
        <w:t xml:space="preserve">                     </w:t>
      </w:r>
      <w:r w:rsidRPr="00DB016F">
        <w:rPr>
          <w:rStyle w:val="s2"/>
          <w:rFonts w:ascii="Arial" w:hAnsi="Arial" w:cs="Arial"/>
          <w:sz w:val="22"/>
          <w:szCs w:val="22"/>
        </w:rPr>
        <w:t>Making services better</w:t>
      </w:r>
      <w:r w:rsidRPr="00DB016F">
        <w:rPr>
          <w:rStyle w:val="s1"/>
          <w:rFonts w:ascii="Arial" w:hAnsi="Arial" w:cs="Arial"/>
          <w:sz w:val="22"/>
          <w:szCs w:val="22"/>
        </w:rPr>
        <w:t xml:space="preserve">. London: </w:t>
      </w:r>
      <w:r w:rsidR="00694182" w:rsidRPr="00DB016F">
        <w:rPr>
          <w:rStyle w:val="s1"/>
          <w:rFonts w:ascii="Arial" w:hAnsi="Arial" w:cs="Arial"/>
          <w:sz w:val="22"/>
          <w:szCs w:val="22"/>
        </w:rPr>
        <w:t xml:space="preserve">                                                                    </w:t>
      </w:r>
      <w:r w:rsidR="00E703A4" w:rsidRPr="00DB016F">
        <w:rPr>
          <w:rStyle w:val="s1"/>
          <w:rFonts w:ascii="Arial" w:hAnsi="Arial" w:cs="Arial"/>
          <w:sz w:val="22"/>
          <w:szCs w:val="22"/>
        </w:rPr>
        <w:t xml:space="preserve">                     </w:t>
      </w:r>
      <w:r w:rsidRPr="00DB016F">
        <w:rPr>
          <w:rStyle w:val="s1"/>
          <w:rFonts w:ascii="Arial" w:hAnsi="Arial" w:cs="Arial"/>
          <w:sz w:val="22"/>
          <w:szCs w:val="22"/>
        </w:rPr>
        <w:t>Jessica Kingsley Publishers.</w:t>
      </w:r>
    </w:p>
    <w:p w14:paraId="147C4838" w14:textId="77777777" w:rsidR="00217E3B" w:rsidRPr="009B21D9" w:rsidRDefault="00217E3B">
      <w:pPr>
        <w:pStyle w:val="NormalWeb"/>
        <w:rPr>
          <w:rFonts w:ascii="Arial" w:hAnsi="Arial" w:cs="Arial"/>
          <w:color w:val="000000"/>
          <w:sz w:val="22"/>
          <w:szCs w:val="22"/>
        </w:rPr>
      </w:pPr>
    </w:p>
    <w:p w14:paraId="052364C7" w14:textId="77777777" w:rsidR="00C04C5C" w:rsidRPr="009B21D9" w:rsidRDefault="00C04C5C" w:rsidP="00C04C5C">
      <w:pPr>
        <w:spacing w:before="100" w:beforeAutospacing="1" w:after="100" w:afterAutospacing="1" w:line="240" w:lineRule="auto"/>
        <w:rPr>
          <w:rFonts w:ascii="Arial" w:hAnsi="Arial" w:cs="Arial"/>
          <w:color w:val="000000"/>
          <w:kern w:val="0"/>
          <w:sz w:val="22"/>
          <w:szCs w:val="22"/>
          <w14:ligatures w14:val="none"/>
        </w:rPr>
      </w:pPr>
    </w:p>
    <w:p w14:paraId="00998360" w14:textId="0C7D26E5" w:rsidR="00C04C5C" w:rsidRPr="009B21D9" w:rsidRDefault="00C04C5C" w:rsidP="00C04C5C">
      <w:pPr>
        <w:spacing w:after="0" w:line="240" w:lineRule="auto"/>
        <w:rPr>
          <w:rFonts w:ascii="Arial" w:eastAsia="Times New Roman" w:hAnsi="Arial" w:cs="Arial"/>
          <w:color w:val="000000"/>
          <w:kern w:val="0"/>
          <w:sz w:val="22"/>
          <w:szCs w:val="22"/>
          <w14:ligatures w14:val="none"/>
        </w:rPr>
      </w:pPr>
    </w:p>
    <w:p w14:paraId="335D640D" w14:textId="77777777" w:rsidR="00216A15" w:rsidRPr="009B21D9" w:rsidRDefault="00216A15">
      <w:pPr>
        <w:pStyle w:val="p1"/>
        <w:rPr>
          <w:rStyle w:val="s1"/>
          <w:sz w:val="22"/>
          <w:szCs w:val="22"/>
        </w:rPr>
      </w:pPr>
    </w:p>
    <w:p w14:paraId="77578BAB" w14:textId="77777777" w:rsidR="00C817A3" w:rsidRDefault="00C817A3">
      <w:pPr>
        <w:pStyle w:val="p1"/>
        <w:rPr>
          <w:rStyle w:val="s1"/>
        </w:rPr>
      </w:pPr>
    </w:p>
    <w:p w14:paraId="3F8FB5A4" w14:textId="77777777" w:rsidR="00C817A3" w:rsidRDefault="00C817A3">
      <w:pPr>
        <w:pStyle w:val="p1"/>
      </w:pPr>
    </w:p>
    <w:p w14:paraId="4C51B7C9" w14:textId="77777777" w:rsidR="00BF4F0B" w:rsidRDefault="00BF4F0B">
      <w:pPr>
        <w:pStyle w:val="p1"/>
      </w:pPr>
    </w:p>
    <w:p w14:paraId="0C1B9DF2" w14:textId="77777777" w:rsidR="00B729D4" w:rsidRDefault="00B729D4">
      <w:pPr>
        <w:pStyle w:val="p1"/>
        <w:rPr>
          <w:rStyle w:val="s1"/>
        </w:rPr>
      </w:pPr>
    </w:p>
    <w:p w14:paraId="256FCF52" w14:textId="77777777" w:rsidR="00B729D4" w:rsidRDefault="00B729D4">
      <w:pPr>
        <w:pStyle w:val="p1"/>
      </w:pPr>
    </w:p>
    <w:p w14:paraId="269BA7C0" w14:textId="77777777" w:rsidR="00CC3AA1" w:rsidRDefault="00CC3AA1">
      <w:pPr>
        <w:pStyle w:val="p1"/>
      </w:pPr>
    </w:p>
    <w:p w14:paraId="4CAD2703" w14:textId="77777777" w:rsidR="00DB1474" w:rsidRDefault="00DB1474"/>
    <w:sectPr w:rsidR="00DB14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nx0l9FEC" int2:invalidationBookmarkName="" int2:hashCode="UVdcfysR5ZyAlS" int2:id="FSgk3lpD">
      <int2:state int2:value="Rejected" int2:type="style"/>
    </int2:bookmark>
    <int2:bookmark int2:bookmarkName="_Int_X670SGsB" int2:invalidationBookmarkName="" int2:hashCode="MfMNE4LHm7f1tt" int2:id="HCw0N3M0">
      <int2:state int2:value="Rejected" int2:type="style"/>
    </int2:bookmark>
    <int2:bookmark int2:bookmarkName="_Int_jUGrx23C" int2:invalidationBookmarkName="" int2:hashCode="0FDVCLiyEJIc6n" int2:id="KeImCFep">
      <int2:state int2:value="Rejected" int2:type="style"/>
    </int2:bookmark>
    <int2:bookmark int2:bookmarkName="_Int_NnFpHcNd" int2:invalidationBookmarkName="" int2:hashCode="bGpbZN0pB7NQpS" int2:id="N9ikVVPP">
      <int2:state int2:value="Rejected" int2:type="style"/>
    </int2:bookmark>
    <int2:bookmark int2:bookmarkName="_Int_FAGz2LvC" int2:invalidationBookmarkName="" int2:hashCode="PhAicY/EYugmKg" int2:id="RPg7YCXf">
      <int2:state int2:value="Rejected" int2:type="style"/>
    </int2:bookmark>
    <int2:bookmark int2:bookmarkName="_Int_j8WYhLZY" int2:invalidationBookmarkName="" int2:hashCode="/hZH1j7ehuNtkU" int2:id="iT9VBliP">
      <int2:state int2:value="Rejected" int2:type="style"/>
    </int2:bookmark>
    <int2:bookmark int2:bookmarkName="_Int_tycIGEn2" int2:invalidationBookmarkName="" int2:hashCode="mIMrVMaObx5dnk" int2:id="lQM8l6eo">
      <int2:state int2:value="Rejected" int2:type="style"/>
    </int2:bookmark>
    <int2:bookmark int2:bookmarkName="_Int_YW80Fk5j" int2:invalidationBookmarkName="" int2:hashCode="vWHRCNaBepVskH" int2:id="xLMJRuof">
      <int2:state int2:value="Rejected" int2:type="style"/>
    </int2:bookmark>
    <int2:bookmark int2:bookmarkName="_Int_r2dwXj5I" int2:invalidationBookmarkName="" int2:hashCode="xhvFcnCsftr6OD" int2:id="zbDMew6k">
      <int2:state int2:value="Rejected" int2:type="style"/>
    </int2:bookmark>
    <int2:bookmark int2:bookmarkName="_Int_nToHHYiI" int2:invalidationBookmarkName="" int2:hashCode="LtE20um5MT0JGL" int2:id="zgB347ES">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FC16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0142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474"/>
    <w:rsid w:val="000026C3"/>
    <w:rsid w:val="00040016"/>
    <w:rsid w:val="000412A9"/>
    <w:rsid w:val="000521F1"/>
    <w:rsid w:val="000D198F"/>
    <w:rsid w:val="0012263D"/>
    <w:rsid w:val="00155D22"/>
    <w:rsid w:val="00161C48"/>
    <w:rsid w:val="00177912"/>
    <w:rsid w:val="001B6E97"/>
    <w:rsid w:val="001E2E92"/>
    <w:rsid w:val="00216A15"/>
    <w:rsid w:val="00217E3B"/>
    <w:rsid w:val="002F3BA2"/>
    <w:rsid w:val="00310351"/>
    <w:rsid w:val="00347357"/>
    <w:rsid w:val="003B4023"/>
    <w:rsid w:val="003F257A"/>
    <w:rsid w:val="00435691"/>
    <w:rsid w:val="00437722"/>
    <w:rsid w:val="00465D09"/>
    <w:rsid w:val="004B47A0"/>
    <w:rsid w:val="004D5DDB"/>
    <w:rsid w:val="00571263"/>
    <w:rsid w:val="005C41A5"/>
    <w:rsid w:val="00684B0E"/>
    <w:rsid w:val="00694182"/>
    <w:rsid w:val="007F79AF"/>
    <w:rsid w:val="00833817"/>
    <w:rsid w:val="0084360B"/>
    <w:rsid w:val="008B52AE"/>
    <w:rsid w:val="0091607B"/>
    <w:rsid w:val="009540FF"/>
    <w:rsid w:val="00970BF7"/>
    <w:rsid w:val="009910C4"/>
    <w:rsid w:val="009960D1"/>
    <w:rsid w:val="009B21D9"/>
    <w:rsid w:val="00A2457F"/>
    <w:rsid w:val="00A635E6"/>
    <w:rsid w:val="00A8004C"/>
    <w:rsid w:val="00AA16D6"/>
    <w:rsid w:val="00AB7D09"/>
    <w:rsid w:val="00AF2770"/>
    <w:rsid w:val="00B25F31"/>
    <w:rsid w:val="00B729D4"/>
    <w:rsid w:val="00BC7815"/>
    <w:rsid w:val="00BF4F0B"/>
    <w:rsid w:val="00C04C5C"/>
    <w:rsid w:val="00C0597A"/>
    <w:rsid w:val="00C817A3"/>
    <w:rsid w:val="00C97EA4"/>
    <w:rsid w:val="00CA2365"/>
    <w:rsid w:val="00CB1292"/>
    <w:rsid w:val="00CC3AA1"/>
    <w:rsid w:val="00D009F1"/>
    <w:rsid w:val="00D109DA"/>
    <w:rsid w:val="00D14482"/>
    <w:rsid w:val="00D5387F"/>
    <w:rsid w:val="00D5666A"/>
    <w:rsid w:val="00DA2CAB"/>
    <w:rsid w:val="00DB016F"/>
    <w:rsid w:val="00DB1474"/>
    <w:rsid w:val="00E703A4"/>
    <w:rsid w:val="00E84FDB"/>
    <w:rsid w:val="00ED6DFB"/>
    <w:rsid w:val="00F01C99"/>
    <w:rsid w:val="00F25FDB"/>
    <w:rsid w:val="00F547D2"/>
    <w:rsid w:val="00F86AB6"/>
    <w:rsid w:val="00FA059D"/>
    <w:rsid w:val="00FF736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F5ACE"/>
  <w15:chartTrackingRefBased/>
  <w15:docId w15:val="{510C2B2C-C200-0C4D-84FF-716D3313B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14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14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B14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14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14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14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14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14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14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4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14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14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14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14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14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14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14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1474"/>
    <w:rPr>
      <w:rFonts w:eastAsiaTheme="majorEastAsia" w:cstheme="majorBidi"/>
      <w:color w:val="272727" w:themeColor="text1" w:themeTint="D8"/>
    </w:rPr>
  </w:style>
  <w:style w:type="paragraph" w:styleId="Title">
    <w:name w:val="Title"/>
    <w:basedOn w:val="Normal"/>
    <w:next w:val="Normal"/>
    <w:link w:val="TitleChar"/>
    <w:uiPriority w:val="10"/>
    <w:qFormat/>
    <w:rsid w:val="00DB14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4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14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14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1474"/>
    <w:pPr>
      <w:spacing w:before="160"/>
      <w:jc w:val="center"/>
    </w:pPr>
    <w:rPr>
      <w:i/>
      <w:iCs/>
      <w:color w:val="404040" w:themeColor="text1" w:themeTint="BF"/>
    </w:rPr>
  </w:style>
  <w:style w:type="character" w:customStyle="1" w:styleId="QuoteChar">
    <w:name w:val="Quote Char"/>
    <w:basedOn w:val="DefaultParagraphFont"/>
    <w:link w:val="Quote"/>
    <w:uiPriority w:val="29"/>
    <w:rsid w:val="00DB1474"/>
    <w:rPr>
      <w:i/>
      <w:iCs/>
      <w:color w:val="404040" w:themeColor="text1" w:themeTint="BF"/>
    </w:rPr>
  </w:style>
  <w:style w:type="paragraph" w:styleId="ListParagraph">
    <w:name w:val="List Paragraph"/>
    <w:basedOn w:val="Normal"/>
    <w:uiPriority w:val="34"/>
    <w:qFormat/>
    <w:rsid w:val="00DB1474"/>
    <w:pPr>
      <w:ind w:left="720"/>
      <w:contextualSpacing/>
    </w:pPr>
  </w:style>
  <w:style w:type="character" w:styleId="IntenseEmphasis">
    <w:name w:val="Intense Emphasis"/>
    <w:basedOn w:val="DefaultParagraphFont"/>
    <w:uiPriority w:val="21"/>
    <w:qFormat/>
    <w:rsid w:val="00DB1474"/>
    <w:rPr>
      <w:i/>
      <w:iCs/>
      <w:color w:val="0F4761" w:themeColor="accent1" w:themeShade="BF"/>
    </w:rPr>
  </w:style>
  <w:style w:type="paragraph" w:styleId="IntenseQuote">
    <w:name w:val="Intense Quote"/>
    <w:basedOn w:val="Normal"/>
    <w:next w:val="Normal"/>
    <w:link w:val="IntenseQuoteChar"/>
    <w:uiPriority w:val="30"/>
    <w:qFormat/>
    <w:rsid w:val="00DB14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1474"/>
    <w:rPr>
      <w:i/>
      <w:iCs/>
      <w:color w:val="0F4761" w:themeColor="accent1" w:themeShade="BF"/>
    </w:rPr>
  </w:style>
  <w:style w:type="character" w:styleId="IntenseReference">
    <w:name w:val="Intense Reference"/>
    <w:basedOn w:val="DefaultParagraphFont"/>
    <w:uiPriority w:val="32"/>
    <w:qFormat/>
    <w:rsid w:val="00DB1474"/>
    <w:rPr>
      <w:b/>
      <w:bCs/>
      <w:smallCaps/>
      <w:color w:val="0F4761" w:themeColor="accent1" w:themeShade="BF"/>
      <w:spacing w:val="5"/>
    </w:rPr>
  </w:style>
  <w:style w:type="paragraph" w:customStyle="1" w:styleId="p1">
    <w:name w:val="p1"/>
    <w:basedOn w:val="Normal"/>
    <w:rsid w:val="00DB1474"/>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DB1474"/>
  </w:style>
  <w:style w:type="paragraph" w:styleId="NormalWeb">
    <w:name w:val="Normal (Web)"/>
    <w:basedOn w:val="Normal"/>
    <w:uiPriority w:val="99"/>
    <w:semiHidden/>
    <w:unhideWhenUsed/>
    <w:rsid w:val="00216A15"/>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71263"/>
  </w:style>
  <w:style w:type="character" w:styleId="Strong">
    <w:name w:val="Strong"/>
    <w:basedOn w:val="DefaultParagraphFont"/>
    <w:uiPriority w:val="22"/>
    <w:qFormat/>
    <w:rsid w:val="00571263"/>
    <w:rPr>
      <w:b/>
      <w:bCs/>
    </w:rPr>
  </w:style>
  <w:style w:type="character" w:customStyle="1" w:styleId="s2">
    <w:name w:val="s2"/>
    <w:basedOn w:val="DefaultParagraphFont"/>
    <w:rsid w:val="009960D1"/>
  </w:style>
  <w:style w:type="paragraph" w:customStyle="1" w:styleId="p2">
    <w:name w:val="p2"/>
    <w:basedOn w:val="Normal"/>
    <w:rsid w:val="009960D1"/>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1792</Words>
  <Characters>10220</Characters>
  <Application>Microsoft Office Word</Application>
  <DocSecurity>0</DocSecurity>
  <Lines>85</Lines>
  <Paragraphs>23</Paragraphs>
  <ScaleCrop>false</ScaleCrop>
  <Company/>
  <LinksUpToDate>false</LinksUpToDate>
  <CharactersWithSpaces>11989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Sadiya Islam (2435367)</dc:creator>
  <cp:keywords/>
  <dc:description/>
  <cp:lastModifiedBy>Sadiya Islam (2435367)</cp:lastModifiedBy>
  <cp:revision>2</cp:revision>
  <dcterms:created xsi:type="dcterms:W3CDTF">2026-03-24T21:11:00Z</dcterms:created>
  <dcterms:modified xsi:type="dcterms:W3CDTF">2026-03-24T21:11:00Z</dcterms:modified>
</cp:coreProperties>
</file>