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000BB" w14:textId="5E5A0FA1" w:rsidR="00AD1EB5" w:rsidRDefault="00AD1EB5" w:rsidP="00AD1EB5">
      <w:pPr>
        <w:rPr>
          <w:rFonts w:eastAsiaTheme="majorEastAsia" w:cstheme="majorBidi"/>
          <w:b/>
          <w:spacing w:val="-10"/>
          <w:kern w:val="28"/>
          <w:sz w:val="28"/>
          <w:szCs w:val="56"/>
          <w:lang w:val="cy-GB"/>
        </w:rPr>
      </w:pPr>
      <w:r>
        <w:rPr>
          <w:noProof/>
        </w:rPr>
        <w:drawing>
          <wp:inline distT="0" distB="0" distL="0" distR="0" wp14:anchorId="24F04BAB" wp14:editId="3193AFBF">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01670ED" w14:textId="77777777" w:rsidR="00AD1EB5" w:rsidRDefault="00AD1EB5" w:rsidP="00AD1EB5">
      <w:pPr>
        <w:rPr>
          <w:rFonts w:eastAsiaTheme="majorEastAsia" w:cstheme="majorBidi"/>
          <w:b/>
          <w:spacing w:val="-10"/>
          <w:kern w:val="28"/>
          <w:sz w:val="28"/>
          <w:szCs w:val="56"/>
          <w:lang w:val="cy-GB"/>
        </w:rPr>
      </w:pPr>
    </w:p>
    <w:p w14:paraId="0FADE7F9" w14:textId="14483B1A" w:rsidR="00AD1EB5" w:rsidRPr="00AD1EB5" w:rsidRDefault="00AD1EB5" w:rsidP="00AD1EB5">
      <w:pPr>
        <w:jc w:val="center"/>
        <w:rPr>
          <w:rFonts w:eastAsiaTheme="majorEastAsia" w:cstheme="majorBidi"/>
          <w:b/>
          <w:spacing w:val="-10"/>
          <w:kern w:val="28"/>
          <w:sz w:val="28"/>
          <w:szCs w:val="56"/>
          <w:lang w:val="cy-GB"/>
        </w:rPr>
      </w:pPr>
      <w:r w:rsidRPr="00AD1EB5">
        <w:rPr>
          <w:rFonts w:eastAsiaTheme="majorEastAsia" w:cstheme="majorBidi"/>
          <w:b/>
          <w:spacing w:val="-10"/>
          <w:kern w:val="28"/>
          <w:sz w:val="28"/>
          <w:szCs w:val="56"/>
          <w:lang w:val="cy-GB"/>
        </w:rPr>
        <w:t>Postgraduate/Distance Learning</w:t>
      </w:r>
    </w:p>
    <w:p w14:paraId="77361DB9" w14:textId="1AEC182B" w:rsidR="00AD1EB5" w:rsidRPr="00AD1EB5" w:rsidRDefault="00AD1EB5" w:rsidP="00AD1EB5">
      <w:pPr>
        <w:jc w:val="center"/>
        <w:rPr>
          <w:rFonts w:eastAsiaTheme="majorEastAsia" w:cstheme="majorBidi"/>
          <w:b/>
          <w:spacing w:val="-10"/>
          <w:kern w:val="28"/>
          <w:sz w:val="28"/>
          <w:szCs w:val="56"/>
          <w:lang w:val="en-GB"/>
        </w:rPr>
      </w:pPr>
      <w:r w:rsidRPr="00AD1EB5">
        <w:rPr>
          <w:rFonts w:eastAsiaTheme="majorEastAsia" w:cstheme="majorBidi"/>
          <w:b/>
          <w:spacing w:val="-10"/>
          <w:kern w:val="28"/>
          <w:sz w:val="28"/>
          <w:szCs w:val="56"/>
          <w:lang w:val="cy-GB"/>
        </w:rPr>
        <w:t>Assignment coversheet &amp; feedback form</w:t>
      </w:r>
    </w:p>
    <w:p w14:paraId="25F247B5" w14:textId="77777777" w:rsidR="00AD1EB5" w:rsidRDefault="00AD1EB5" w:rsidP="00AD1EB5">
      <w:pPr>
        <w:jc w:val="center"/>
        <w:rPr>
          <w:rFonts w:eastAsiaTheme="majorEastAsia" w:cstheme="majorBidi"/>
          <w:b/>
          <w:bCs/>
          <w:spacing w:val="-10"/>
          <w:kern w:val="28"/>
          <w:sz w:val="20"/>
          <w:szCs w:val="20"/>
          <w:lang w:val="cy-GB"/>
        </w:rPr>
      </w:pPr>
    </w:p>
    <w:p w14:paraId="769C84BD" w14:textId="6E67FA17" w:rsidR="00AD1EB5" w:rsidRDefault="00AD1EB5" w:rsidP="00AD1EB5">
      <w:pPr>
        <w:jc w:val="center"/>
        <w:rPr>
          <w:rFonts w:eastAsiaTheme="majorEastAsia" w:cstheme="majorBidi"/>
          <w:b/>
          <w:bCs/>
          <w:spacing w:val="-10"/>
          <w:kern w:val="28"/>
          <w:sz w:val="20"/>
          <w:szCs w:val="20"/>
          <w:lang w:val="cy-GB"/>
        </w:rPr>
      </w:pPr>
      <w:r w:rsidRPr="00AD1EB5">
        <w:rPr>
          <w:rFonts w:eastAsiaTheme="majorEastAsia" w:cstheme="majorBidi"/>
          <w:b/>
          <w:bCs/>
          <w:spacing w:val="-10"/>
          <w:kern w:val="28"/>
          <w:sz w:val="20"/>
          <w:szCs w:val="20"/>
          <w:lang w:val="cy-GB"/>
        </w:rPr>
        <w:t>THIS SHEET MUST BE THE FIRST PAGE OF THE ASSIGNMENT YOU ARE</w:t>
      </w:r>
    </w:p>
    <w:p w14:paraId="32D6783E" w14:textId="4490507B" w:rsidR="00AD1EB5" w:rsidRPr="00AD1EB5" w:rsidRDefault="00AD1EB5" w:rsidP="00AD1EB5">
      <w:pPr>
        <w:jc w:val="center"/>
        <w:rPr>
          <w:rFonts w:eastAsiaTheme="majorEastAsia" w:cstheme="majorBidi"/>
          <w:b/>
          <w:bCs/>
          <w:spacing w:val="-10"/>
          <w:kern w:val="28"/>
          <w:sz w:val="20"/>
          <w:szCs w:val="20"/>
          <w:lang w:val="cy-GB"/>
        </w:rPr>
      </w:pPr>
      <w:r w:rsidRPr="00AD1EB5">
        <w:rPr>
          <w:rFonts w:eastAsiaTheme="majorEastAsia" w:cstheme="majorBidi"/>
          <w:b/>
          <w:bCs/>
          <w:spacing w:val="-10"/>
          <w:kern w:val="28"/>
          <w:sz w:val="20"/>
          <w:szCs w:val="20"/>
          <w:lang w:val="cy-GB"/>
        </w:rPr>
        <w:t xml:space="preserve"> SUBMITTING  (DO NOT SEND AS A SEPARATE FILE)</w:t>
      </w:r>
    </w:p>
    <w:p w14:paraId="5D186069" w14:textId="2C4DA4E3" w:rsidR="00AD1EB5" w:rsidRDefault="00AD1EB5">
      <w:pPr>
        <w:rPr>
          <w:rFonts w:eastAsiaTheme="majorEastAsia" w:cstheme="majorBidi"/>
          <w:spacing w:val="-10"/>
          <w:kern w:val="28"/>
          <w:sz w:val="28"/>
          <w:szCs w:val="56"/>
        </w:rPr>
      </w:pPr>
    </w:p>
    <w:tbl>
      <w:tblPr>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91"/>
      </w:tblGrid>
      <w:tr w:rsidR="00AD1EB5" w:rsidRPr="00230F35" w14:paraId="6BD83DA5" w14:textId="77777777" w:rsidTr="00AD1EB5">
        <w:trPr>
          <w:trHeight w:val="377"/>
        </w:trPr>
        <w:tc>
          <w:tcPr>
            <w:tcW w:w="9445" w:type="dxa"/>
            <w:gridSpan w:val="5"/>
          </w:tcPr>
          <w:p w14:paraId="0B378439" w14:textId="77777777"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D1EB5" w:rsidRPr="00230F35" w14:paraId="51CD516A" w14:textId="77777777" w:rsidTr="00AD1EB5">
        <w:trPr>
          <w:trHeight w:val="718"/>
        </w:trPr>
        <w:tc>
          <w:tcPr>
            <w:tcW w:w="9445" w:type="dxa"/>
            <w:gridSpan w:val="5"/>
          </w:tcPr>
          <w:p w14:paraId="61C1D2F5" w14:textId="77777777" w:rsidR="00AD1EB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Christina Giles</w:t>
            </w:r>
          </w:p>
          <w:p w14:paraId="63C6F01F" w14:textId="77777777" w:rsidR="00AD1EB5" w:rsidRPr="00230F35" w:rsidRDefault="00AD1EB5" w:rsidP="009B1791">
            <w:pPr>
              <w:pStyle w:val="NormalWeb"/>
              <w:spacing w:before="0" w:beforeAutospacing="0" w:after="0" w:afterAutospacing="0"/>
              <w:ind w:right="34"/>
              <w:rPr>
                <w:rFonts w:ascii="Arial" w:hAnsi="Arial" w:cs="Arial"/>
                <w:sz w:val="22"/>
                <w:szCs w:val="22"/>
              </w:rPr>
            </w:pPr>
          </w:p>
          <w:p w14:paraId="61F6BD69" w14:textId="77777777"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CF4A7E">
              <w:rPr>
                <w:rFonts w:ascii="Arial" w:hAnsi="Arial" w:cs="Arial"/>
                <w:sz w:val="22"/>
                <w:szCs w:val="22"/>
              </w:rPr>
              <w:t>1805673@student.uwtsd.ac.uk</w:t>
            </w:r>
          </w:p>
        </w:tc>
      </w:tr>
      <w:tr w:rsidR="00AD1EB5" w:rsidRPr="00230F35" w14:paraId="1092B87D" w14:textId="77777777" w:rsidTr="00AD1EB5">
        <w:trPr>
          <w:trHeight w:val="849"/>
        </w:trPr>
        <w:tc>
          <w:tcPr>
            <w:tcW w:w="4788" w:type="dxa"/>
          </w:tcPr>
          <w:p w14:paraId="7928CDD5" w14:textId="41AFCEC0"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w:t>
            </w:r>
            <w:r w:rsidR="0040187F">
              <w:rPr>
                <w:rFonts w:ascii="Arial" w:hAnsi="Arial" w:cs="Arial"/>
                <w:sz w:val="22"/>
                <w:szCs w:val="22"/>
              </w:rPr>
              <w:t>7</w:t>
            </w:r>
          </w:p>
          <w:p w14:paraId="4820BBD4" w14:textId="77777777" w:rsidR="00AD1EB5" w:rsidRDefault="00AD1EB5" w:rsidP="00AD1EB5">
            <w:pPr>
              <w:pStyle w:val="NormalWeb"/>
              <w:spacing w:before="0" w:beforeAutospacing="0" w:after="0" w:afterAutospacing="0"/>
              <w:ind w:right="34"/>
              <w:rPr>
                <w:rFonts w:ascii="Arial" w:hAnsi="Arial" w:cs="Arial"/>
                <w:sz w:val="22"/>
                <w:szCs w:val="22"/>
              </w:rPr>
            </w:pPr>
          </w:p>
          <w:p w14:paraId="594B135B" w14:textId="1389E53F" w:rsidR="00AD1EB5" w:rsidRPr="00CF4A7E" w:rsidRDefault="00AD1EB5" w:rsidP="00AD1E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33C58">
              <w:rPr>
                <w:rFonts w:ascii="Arial" w:hAnsi="Arial" w:cs="Arial"/>
                <w:sz w:val="22"/>
                <w:szCs w:val="22"/>
              </w:rPr>
              <w:t xml:space="preserve"> </w:t>
            </w:r>
            <w:r w:rsidR="00A33C58">
              <w:rPr>
                <w:rFonts w:ascii="Arial" w:hAnsi="Arial" w:cs="Arial"/>
                <w:b/>
                <w:bCs/>
                <w:color w:val="000000"/>
                <w:sz w:val="22"/>
                <w:szCs w:val="22"/>
              </w:rPr>
              <w:t>Astral Religion</w:t>
            </w:r>
          </w:p>
        </w:tc>
        <w:tc>
          <w:tcPr>
            <w:tcW w:w="2266" w:type="dxa"/>
            <w:gridSpan w:val="3"/>
          </w:tcPr>
          <w:p w14:paraId="30325F07" w14:textId="77777777" w:rsidR="00AD1EB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77468A3" w14:textId="77777777" w:rsidR="00AD1EB5" w:rsidRPr="00230F35" w:rsidRDefault="00AD1EB5" w:rsidP="009B1791">
            <w:pPr>
              <w:pStyle w:val="NormalWeb"/>
              <w:spacing w:before="0" w:beforeAutospacing="0" w:after="0" w:afterAutospacing="0"/>
              <w:ind w:right="34"/>
              <w:rPr>
                <w:rFonts w:ascii="Arial" w:hAnsi="Arial" w:cs="Arial"/>
                <w:sz w:val="22"/>
                <w:szCs w:val="22"/>
              </w:rPr>
            </w:pPr>
            <w:r w:rsidRPr="00CF4A7E">
              <w:rPr>
                <w:rFonts w:ascii="Arial" w:hAnsi="Arial" w:cs="Arial"/>
                <w:sz w:val="22"/>
                <w:szCs w:val="22"/>
              </w:rPr>
              <w:t>1805673</w:t>
            </w:r>
          </w:p>
        </w:tc>
        <w:tc>
          <w:tcPr>
            <w:tcW w:w="2391" w:type="dxa"/>
          </w:tcPr>
          <w:p w14:paraId="67DEE791" w14:textId="77777777"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D6681E9" w14:textId="77777777"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CF4A7E">
              <w:rPr>
                <w:rFonts w:ascii="Arial" w:hAnsi="Arial" w:cs="Arial"/>
                <w:b/>
                <w:sz w:val="22"/>
                <w:szCs w:val="22"/>
                <w:u w:val="single"/>
              </w:rPr>
              <w:t>No</w:t>
            </w:r>
          </w:p>
        </w:tc>
      </w:tr>
      <w:tr w:rsidR="00AD1EB5" w:rsidRPr="00230F35" w14:paraId="01DE6FD2" w14:textId="77777777" w:rsidTr="00AD1EB5">
        <w:trPr>
          <w:trHeight w:val="1139"/>
        </w:trPr>
        <w:tc>
          <w:tcPr>
            <w:tcW w:w="9445" w:type="dxa"/>
            <w:gridSpan w:val="5"/>
          </w:tcPr>
          <w:p w14:paraId="67BC5C2A" w14:textId="19DA02CB"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C46BBE">
              <w:rPr>
                <w:rFonts w:ascii="Arial" w:hAnsi="Arial" w:cs="Arial"/>
                <w:sz w:val="22"/>
                <w:szCs w:val="22"/>
              </w:rPr>
              <w:t xml:space="preserve">A Critical Review </w:t>
            </w:r>
            <w:r w:rsidR="00C46BBE" w:rsidRPr="00C46BBE">
              <w:rPr>
                <w:rFonts w:ascii="Arial" w:hAnsi="Arial" w:cs="Arial"/>
                <w:sz w:val="22"/>
                <w:szCs w:val="22"/>
              </w:rPr>
              <w:t xml:space="preserve">of the Introduction (pp. xi-xvi) to </w:t>
            </w:r>
            <w:r w:rsidR="00C46BBE" w:rsidRPr="00C46BBE">
              <w:rPr>
                <w:rFonts w:ascii="Arial" w:hAnsi="Arial" w:cs="Arial"/>
                <w:sz w:val="22"/>
                <w:szCs w:val="22"/>
                <w:lang w:val="en-GB"/>
              </w:rPr>
              <w:t xml:space="preserve">Cumont, Franz, </w:t>
            </w:r>
            <w:r w:rsidR="00C46BBE" w:rsidRPr="00C46BBE">
              <w:rPr>
                <w:rFonts w:ascii="Arial" w:hAnsi="Arial" w:cs="Arial"/>
                <w:i/>
                <w:iCs/>
                <w:sz w:val="22"/>
                <w:szCs w:val="22"/>
                <w:lang w:val="en-GB"/>
              </w:rPr>
              <w:t>Astrology Among the Greeks and Romans</w:t>
            </w:r>
          </w:p>
          <w:p w14:paraId="7178450D" w14:textId="2AD28E4E" w:rsidR="00AD1EB5" w:rsidRDefault="00AD1EB5" w:rsidP="009B1791">
            <w:pPr>
              <w:pStyle w:val="NormalWeb"/>
              <w:spacing w:before="0" w:beforeAutospacing="0" w:after="0" w:afterAutospacing="0"/>
              <w:ind w:right="34"/>
              <w:rPr>
                <w:rFonts w:ascii="Arial" w:hAnsi="Arial" w:cs="Arial"/>
                <w:sz w:val="22"/>
                <w:szCs w:val="22"/>
              </w:rPr>
            </w:pPr>
          </w:p>
          <w:p w14:paraId="6AAA1B74" w14:textId="77777777" w:rsidR="00AD1EB5" w:rsidRDefault="00AD1EB5" w:rsidP="009B1791">
            <w:pPr>
              <w:pStyle w:val="NormalWeb"/>
              <w:spacing w:before="0" w:beforeAutospacing="0" w:after="0" w:afterAutospacing="0"/>
              <w:ind w:right="34"/>
              <w:rPr>
                <w:rFonts w:ascii="Arial" w:hAnsi="Arial" w:cs="Arial"/>
                <w:sz w:val="22"/>
                <w:szCs w:val="22"/>
              </w:rPr>
            </w:pPr>
          </w:p>
          <w:p w14:paraId="2DFDEF9F" w14:textId="53DDFF31" w:rsidR="00AD1EB5" w:rsidRPr="00230F3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A33C58">
              <w:rPr>
                <w:rFonts w:ascii="Arial" w:hAnsi="Arial" w:cs="Arial"/>
                <w:sz w:val="22"/>
                <w:szCs w:val="22"/>
              </w:rPr>
              <w:t>March</w:t>
            </w:r>
            <w:r>
              <w:rPr>
                <w:rFonts w:ascii="Arial" w:hAnsi="Arial" w:cs="Arial"/>
                <w:sz w:val="22"/>
                <w:szCs w:val="22"/>
              </w:rPr>
              <w:t xml:space="preserve"> 1</w:t>
            </w:r>
            <w:r w:rsidR="00A33C58">
              <w:rPr>
                <w:rFonts w:ascii="Arial" w:hAnsi="Arial" w:cs="Arial"/>
                <w:sz w:val="22"/>
                <w:szCs w:val="22"/>
              </w:rPr>
              <w:t>8</w:t>
            </w:r>
            <w:r>
              <w:rPr>
                <w:rFonts w:ascii="Arial" w:hAnsi="Arial" w:cs="Arial"/>
                <w:sz w:val="22"/>
                <w:szCs w:val="22"/>
              </w:rPr>
              <w:t>, 2018</w:t>
            </w:r>
          </w:p>
        </w:tc>
      </w:tr>
      <w:tr w:rsidR="00AD1EB5" w:rsidRPr="00230F35" w14:paraId="09C29049" w14:textId="77777777" w:rsidTr="00AD1EB5">
        <w:trPr>
          <w:trHeight w:val="683"/>
        </w:trPr>
        <w:tc>
          <w:tcPr>
            <w:tcW w:w="9445" w:type="dxa"/>
            <w:gridSpan w:val="5"/>
            <w:tcBorders>
              <w:bottom w:val="single" w:sz="4" w:space="0" w:color="000000"/>
            </w:tcBorders>
          </w:tcPr>
          <w:p w14:paraId="4D748296" w14:textId="29A3AC8C" w:rsidR="00AD1EB5" w:rsidRPr="00230F35" w:rsidRDefault="00AD1EB5" w:rsidP="009B179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82F79">
              <w:rPr>
                <w:rFonts w:ascii="Arial" w:hAnsi="Arial" w:cs="Arial"/>
                <w:sz w:val="22"/>
                <w:szCs w:val="22"/>
              </w:rPr>
            </w:r>
            <w:r w:rsidR="00A82F79">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D1EB5" w:rsidRPr="00230F35" w14:paraId="670B378B" w14:textId="77777777" w:rsidTr="00AD1EB5">
        <w:trPr>
          <w:trHeight w:val="978"/>
        </w:trPr>
        <w:tc>
          <w:tcPr>
            <w:tcW w:w="9445" w:type="dxa"/>
            <w:gridSpan w:val="5"/>
            <w:shd w:val="clear" w:color="auto" w:fill="D9D9D9"/>
          </w:tcPr>
          <w:p w14:paraId="0825F832" w14:textId="071F3D5F" w:rsidR="00AD1EB5" w:rsidRPr="00230F35" w:rsidRDefault="009E1FD6" w:rsidP="009B1791">
            <w:pPr>
              <w:pStyle w:val="NormalWeb"/>
              <w:spacing w:before="0" w:beforeAutospacing="0" w:after="0" w:afterAutospacing="0"/>
              <w:ind w:right="34"/>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3246F295" wp14:editId="43D0518B">
                  <wp:simplePos x="0" y="0"/>
                  <wp:positionH relativeFrom="column">
                    <wp:posOffset>1099820</wp:posOffset>
                  </wp:positionH>
                  <wp:positionV relativeFrom="paragraph">
                    <wp:posOffset>140335</wp:posOffset>
                  </wp:positionV>
                  <wp:extent cx="816084" cy="484505"/>
                  <wp:effectExtent l="0" t="0" r="0" b="0"/>
                  <wp:wrapNone/>
                  <wp:docPr id="3" name="Picture 3"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rotWithShape="1">
                          <a:blip r:embed="rId9" cstate="print">
                            <a:extLst>
                              <a:ext uri="{28A0092B-C50C-407E-A947-70E740481C1C}">
                                <a14:useLocalDpi xmlns:a14="http://schemas.microsoft.com/office/drawing/2010/main" val="0"/>
                              </a:ext>
                            </a:extLst>
                          </a:blip>
                          <a:srcRect l="25531" t="29257" r="37852" b="21723"/>
                          <a:stretch/>
                        </pic:blipFill>
                        <pic:spPr bwMode="auto">
                          <a:xfrm>
                            <a:off x="0" y="0"/>
                            <a:ext cx="816084" cy="48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EB5" w:rsidRPr="00230F35">
              <w:rPr>
                <w:rFonts w:ascii="Arial" w:hAnsi="Arial" w:cs="Arial"/>
                <w:sz w:val="22"/>
                <w:szCs w:val="22"/>
              </w:rPr>
              <w:t>I confirm that this is my original work and that I have adhered to the University policy on plagiarism.</w:t>
            </w:r>
          </w:p>
          <w:p w14:paraId="33AF4811" w14:textId="1D9558A1" w:rsidR="00AD1EB5" w:rsidRDefault="00AD1EB5" w:rsidP="009B179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9E1FD6">
              <w:rPr>
                <w:rFonts w:ascii="Arial" w:hAnsi="Arial" w:cs="Arial"/>
                <w:sz w:val="22"/>
                <w:szCs w:val="22"/>
              </w:rPr>
              <w:softHyphen/>
            </w:r>
            <w:r w:rsidR="009E1FD6">
              <w:rPr>
                <w:rFonts w:ascii="Arial" w:hAnsi="Arial" w:cs="Arial"/>
                <w:sz w:val="22"/>
                <w:szCs w:val="22"/>
              </w:rPr>
              <w:softHyphen/>
            </w:r>
          </w:p>
          <w:p w14:paraId="666C8CF7" w14:textId="0693CFEC" w:rsidR="00AD1EB5" w:rsidRDefault="00AD1EB5" w:rsidP="009B1791">
            <w:pPr>
              <w:pStyle w:val="NormalWeb"/>
              <w:spacing w:before="0" w:beforeAutospacing="0" w:after="0" w:afterAutospacing="0"/>
              <w:ind w:right="34"/>
              <w:rPr>
                <w:rFonts w:ascii="Calibri" w:hAnsi="Calibri" w:cs="Calibri"/>
                <w:b/>
                <w:sz w:val="44"/>
                <w:szCs w:val="44"/>
              </w:rPr>
            </w:pPr>
            <w:r>
              <w:rPr>
                <w:rFonts w:ascii="Calibri" w:hAnsi="Calibri" w:cs="Tahoma"/>
                <w:b/>
                <w:noProof/>
              </w:rPr>
              <mc:AlternateContent>
                <mc:Choice Requires="wpi">
                  <w:drawing>
                    <wp:anchor distT="0" distB="0" distL="114300" distR="114300" simplePos="0" relativeHeight="251659264" behindDoc="0" locked="0" layoutInCell="1" allowOverlap="1" wp14:anchorId="19097ABB" wp14:editId="1BB610CF">
                      <wp:simplePos x="0" y="0"/>
                      <wp:positionH relativeFrom="column">
                        <wp:posOffset>5005070</wp:posOffset>
                      </wp:positionH>
                      <wp:positionV relativeFrom="paragraph">
                        <wp:posOffset>82355</wp:posOffset>
                      </wp:positionV>
                      <wp:extent cx="123120" cy="151560"/>
                      <wp:effectExtent l="38100" t="38100" r="29845" b="26670"/>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w14:cNvContentPartPr>
                            </w14:nvContentPartPr>
                            <w14:xfrm>
                              <a:off x="0" y="0"/>
                              <a:ext cx="123120" cy="151560"/>
                            </w14:xfrm>
                          </w14:contentPart>
                        </a:graphicData>
                      </a:graphic>
                    </wp:anchor>
                  </w:drawing>
                </mc:Choice>
                <mc:Fallback>
                  <w:pict>
                    <v:shapetype w14:anchorId="31FFE1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3.4pt;margin-top:5.8pt;width:11.15pt;height:1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">
                      <v:imagedata r:id="rId11" o:title=""/>
                      <o:lock v:ext="edit" rotation="t" aspectratio="f"/>
                    </v:shape>
                  </w:pict>
                </mc:Fallback>
              </mc:AlternateContent>
            </w:r>
            <w:r w:rsidRPr="005979EE">
              <w:rPr>
                <w:rFonts w:ascii="Calibri" w:hAnsi="Calibri" w:cs="Tahoma"/>
                <w:b/>
              </w:rPr>
              <w:t>Email submission:</w:t>
            </w:r>
            <w:r w:rsidR="00A33C58">
              <w:rPr>
                <w:rFonts w:ascii="Calibri" w:hAnsi="Calibri" w:cs="Tahoma"/>
                <w:b/>
              </w:rPr>
              <w:t xml:space="preserve"> </w:t>
            </w:r>
            <w:r>
              <w:rPr>
                <w:rFonts w:ascii="Calibri" w:hAnsi="Calibri" w:cs="Tahoma"/>
                <w:b/>
              </w:rPr>
              <w:t xml:space="preserve">if you are submitting this form via email, please tick this box </w:t>
            </w:r>
            <w:r w:rsidRPr="005979EE">
              <w:rPr>
                <w:rFonts w:ascii="Calibri" w:hAnsi="Calibri" w:cs="Calibri"/>
                <w:b/>
                <w:sz w:val="44"/>
                <w:szCs w:val="44"/>
              </w:rPr>
              <w:t>□</w:t>
            </w:r>
          </w:p>
          <w:p w14:paraId="6D68C2EF" w14:textId="77777777" w:rsidR="00AD1EB5" w:rsidRPr="00230F35" w:rsidRDefault="00AD1EB5" w:rsidP="009B179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D1EB5" w:rsidRPr="00230F35" w14:paraId="62C0E634" w14:textId="77777777" w:rsidTr="00AD1EB5">
        <w:trPr>
          <w:trHeight w:val="3972"/>
        </w:trPr>
        <w:tc>
          <w:tcPr>
            <w:tcW w:w="9445" w:type="dxa"/>
            <w:gridSpan w:val="5"/>
          </w:tcPr>
          <w:p w14:paraId="28EC111B" w14:textId="1F9F464E" w:rsidR="00AD1EB5" w:rsidRDefault="00AD1EB5" w:rsidP="009B1791">
            <w:pPr>
              <w:rPr>
                <w:rFonts w:ascii="Arial" w:hAnsi="Arial"/>
                <w:b/>
              </w:rPr>
            </w:pPr>
          </w:p>
          <w:p w14:paraId="31CEF4AB" w14:textId="6F6C4DA8" w:rsidR="00AD1EB5" w:rsidRPr="00116CE6" w:rsidRDefault="00AD1EB5" w:rsidP="009B179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1EB5" w:rsidRPr="00116CE6" w14:paraId="3ED926AD" w14:textId="77777777" w:rsidTr="009B1791">
              <w:tc>
                <w:tcPr>
                  <w:tcW w:w="6970" w:type="dxa"/>
                </w:tcPr>
                <w:p w14:paraId="6B8D1FE8" w14:textId="77777777" w:rsidR="00AD1EB5" w:rsidRPr="00116CE6" w:rsidRDefault="00AD1EB5" w:rsidP="009B1791">
                  <w:pPr>
                    <w:rPr>
                      <w:rFonts w:ascii="Arial" w:hAnsi="Arial"/>
                      <w:sz w:val="20"/>
                      <w:szCs w:val="20"/>
                    </w:rPr>
                  </w:pPr>
                </w:p>
                <w:p w14:paraId="200DF4AE" w14:textId="77777777" w:rsidR="00AD1EB5" w:rsidRPr="00116CE6" w:rsidRDefault="00AD1EB5" w:rsidP="009B179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270722E" w14:textId="77777777" w:rsidR="00AD1EB5" w:rsidRPr="00116CE6" w:rsidRDefault="00AD1EB5" w:rsidP="009B1791">
                  <w:pPr>
                    <w:rPr>
                      <w:rFonts w:ascii="Arial" w:hAnsi="Arial"/>
                      <w:sz w:val="20"/>
                      <w:szCs w:val="20"/>
                    </w:rPr>
                  </w:pPr>
                </w:p>
              </w:tc>
            </w:tr>
            <w:tr w:rsidR="00AD1EB5" w:rsidRPr="00116CE6" w14:paraId="395A1C96" w14:textId="77777777" w:rsidTr="009B1791">
              <w:tc>
                <w:tcPr>
                  <w:tcW w:w="6970" w:type="dxa"/>
                </w:tcPr>
                <w:p w14:paraId="2BAD9E21" w14:textId="14486B6B" w:rsidR="00AD1EB5" w:rsidRPr="00116CE6" w:rsidRDefault="00AD1EB5" w:rsidP="009B1791">
                  <w:pPr>
                    <w:rPr>
                      <w:rFonts w:ascii="Arial" w:hAnsi="Arial"/>
                      <w:sz w:val="20"/>
                      <w:szCs w:val="20"/>
                    </w:rPr>
                  </w:pPr>
                </w:p>
                <w:p w14:paraId="3E982551" w14:textId="77777777" w:rsidR="00AD1EB5" w:rsidRPr="00116CE6" w:rsidRDefault="00AD1EB5" w:rsidP="009B179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DDC5948" w14:textId="77777777" w:rsidR="00AD1EB5" w:rsidRPr="00116CE6" w:rsidRDefault="00AD1EB5" w:rsidP="009B1791">
                  <w:pPr>
                    <w:rPr>
                      <w:rFonts w:ascii="Arial" w:hAnsi="Arial"/>
                      <w:sz w:val="20"/>
                      <w:szCs w:val="20"/>
                    </w:rPr>
                  </w:pPr>
                </w:p>
              </w:tc>
            </w:tr>
            <w:tr w:rsidR="00AD1EB5" w:rsidRPr="00116CE6" w14:paraId="005F6C90" w14:textId="77777777" w:rsidTr="009B1791">
              <w:tc>
                <w:tcPr>
                  <w:tcW w:w="6970" w:type="dxa"/>
                </w:tcPr>
                <w:p w14:paraId="51078307" w14:textId="77777777" w:rsidR="00AD1EB5" w:rsidRPr="00116CE6" w:rsidRDefault="00AD1EB5" w:rsidP="009B1791">
                  <w:pPr>
                    <w:rPr>
                      <w:rFonts w:ascii="Arial" w:hAnsi="Arial"/>
                      <w:sz w:val="20"/>
                      <w:szCs w:val="20"/>
                    </w:rPr>
                  </w:pPr>
                </w:p>
                <w:p w14:paraId="283A89E6" w14:textId="77777777" w:rsidR="00AD1EB5" w:rsidRPr="00116CE6" w:rsidRDefault="00AD1EB5" w:rsidP="009B179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8C8F4AC" w14:textId="77777777" w:rsidR="00AD1EB5" w:rsidRPr="00116CE6" w:rsidRDefault="00AD1EB5" w:rsidP="009B1791">
                  <w:pPr>
                    <w:rPr>
                      <w:rFonts w:ascii="Arial" w:hAnsi="Arial"/>
                      <w:sz w:val="20"/>
                      <w:szCs w:val="20"/>
                    </w:rPr>
                  </w:pPr>
                </w:p>
              </w:tc>
            </w:tr>
            <w:tr w:rsidR="00AD1EB5" w:rsidRPr="00116CE6" w14:paraId="4276ED9C" w14:textId="77777777" w:rsidTr="009B1791">
              <w:tc>
                <w:tcPr>
                  <w:tcW w:w="6970" w:type="dxa"/>
                </w:tcPr>
                <w:p w14:paraId="67D49060" w14:textId="77777777" w:rsidR="00AD1EB5" w:rsidRDefault="00AD1EB5" w:rsidP="009B1791">
                  <w:pPr>
                    <w:rPr>
                      <w:rFonts w:ascii="Arial" w:hAnsi="Arial"/>
                      <w:sz w:val="20"/>
                      <w:szCs w:val="20"/>
                    </w:rPr>
                  </w:pPr>
                </w:p>
                <w:p w14:paraId="60B39854" w14:textId="77777777" w:rsidR="00AD1EB5" w:rsidRPr="00022345" w:rsidRDefault="00AD1EB5" w:rsidP="009B1791">
                  <w:pPr>
                    <w:rPr>
                      <w:rFonts w:ascii="Arial" w:hAnsi="Arial"/>
                      <w:b/>
                      <w:sz w:val="20"/>
                      <w:szCs w:val="20"/>
                    </w:rPr>
                  </w:pPr>
                  <w:r w:rsidRPr="00022345">
                    <w:rPr>
                      <w:rFonts w:ascii="Arial" w:hAnsi="Arial"/>
                      <w:b/>
                      <w:sz w:val="20"/>
                      <w:szCs w:val="20"/>
                    </w:rPr>
                    <w:t>Final Mark</w:t>
                  </w:r>
                </w:p>
                <w:p w14:paraId="64E7B47E" w14:textId="77777777" w:rsidR="00AD1EB5" w:rsidRPr="00116CE6" w:rsidRDefault="00AD1EB5" w:rsidP="009B1791">
                  <w:pPr>
                    <w:rPr>
                      <w:rFonts w:ascii="Arial" w:hAnsi="Arial"/>
                      <w:sz w:val="20"/>
                      <w:szCs w:val="20"/>
                    </w:rPr>
                  </w:pPr>
                </w:p>
              </w:tc>
              <w:tc>
                <w:tcPr>
                  <w:tcW w:w="1660" w:type="dxa"/>
                </w:tcPr>
                <w:p w14:paraId="280427C8" w14:textId="77777777" w:rsidR="00AD1EB5" w:rsidRPr="00116CE6" w:rsidRDefault="00AD1EB5" w:rsidP="009B1791">
                  <w:pPr>
                    <w:rPr>
                      <w:rFonts w:ascii="Arial" w:hAnsi="Arial"/>
                      <w:sz w:val="20"/>
                      <w:szCs w:val="20"/>
                    </w:rPr>
                  </w:pPr>
                </w:p>
              </w:tc>
            </w:tr>
          </w:tbl>
          <w:p w14:paraId="67865E39" w14:textId="77777777" w:rsidR="00AD1EB5" w:rsidRDefault="00AD1EB5" w:rsidP="009B1791">
            <w:pPr>
              <w:pStyle w:val="NormalWeb"/>
              <w:spacing w:before="0" w:beforeAutospacing="0" w:after="0" w:afterAutospacing="0"/>
              <w:ind w:left="142" w:right="34"/>
              <w:rPr>
                <w:rFonts w:ascii="Arial" w:hAnsi="Arial" w:cs="Arial"/>
                <w:b/>
                <w:sz w:val="22"/>
                <w:szCs w:val="22"/>
              </w:rPr>
            </w:pPr>
          </w:p>
          <w:p w14:paraId="28D9A7C5" w14:textId="77777777" w:rsidR="00AD1EB5" w:rsidRPr="00230F35" w:rsidRDefault="00AD1EB5" w:rsidP="009B179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DA50228" w14:textId="77777777" w:rsidR="00AD1EB5" w:rsidRDefault="00AD1EB5" w:rsidP="009B1791">
            <w:pPr>
              <w:pStyle w:val="NormalWeb"/>
              <w:spacing w:before="0" w:beforeAutospacing="0" w:after="0" w:afterAutospacing="0"/>
              <w:rPr>
                <w:rFonts w:ascii="Arial" w:hAnsi="Arial" w:cs="Arial"/>
                <w:b/>
                <w:sz w:val="22"/>
                <w:szCs w:val="22"/>
              </w:rPr>
            </w:pPr>
          </w:p>
          <w:p w14:paraId="5E507F69" w14:textId="3DCF94BD" w:rsidR="00AD1EB5" w:rsidRDefault="00AD1EB5" w:rsidP="009B1791">
            <w:pPr>
              <w:pStyle w:val="NormalWeb"/>
              <w:spacing w:before="0" w:beforeAutospacing="0" w:after="0" w:afterAutospacing="0"/>
              <w:rPr>
                <w:rFonts w:ascii="Arial" w:hAnsi="Arial" w:cs="Arial"/>
                <w:b/>
                <w:sz w:val="22"/>
                <w:szCs w:val="22"/>
              </w:rPr>
            </w:pPr>
          </w:p>
          <w:p w14:paraId="5F89DD2B" w14:textId="46F6918A" w:rsidR="00AD1EB5" w:rsidRDefault="00AD1EB5" w:rsidP="009B1791">
            <w:pPr>
              <w:pStyle w:val="NormalWeb"/>
              <w:spacing w:before="0" w:beforeAutospacing="0" w:after="0" w:afterAutospacing="0"/>
              <w:rPr>
                <w:rFonts w:ascii="Arial" w:hAnsi="Arial" w:cs="Arial"/>
                <w:b/>
                <w:sz w:val="22"/>
                <w:szCs w:val="22"/>
              </w:rPr>
            </w:pPr>
          </w:p>
          <w:p w14:paraId="7C3A2994" w14:textId="77777777" w:rsidR="00AD1EB5" w:rsidRDefault="00AD1EB5" w:rsidP="009B1791">
            <w:pPr>
              <w:pStyle w:val="NormalWeb"/>
              <w:spacing w:before="0" w:beforeAutospacing="0" w:after="0" w:afterAutospacing="0"/>
              <w:rPr>
                <w:rFonts w:ascii="Arial" w:hAnsi="Arial" w:cs="Arial"/>
                <w:b/>
                <w:sz w:val="22"/>
                <w:szCs w:val="22"/>
              </w:rPr>
            </w:pPr>
          </w:p>
          <w:p w14:paraId="5134D8E7" w14:textId="77777777" w:rsidR="00AD1EB5" w:rsidRDefault="00AD1EB5" w:rsidP="009B1791">
            <w:pPr>
              <w:pStyle w:val="NormalWeb"/>
              <w:spacing w:before="0" w:beforeAutospacing="0" w:after="0" w:afterAutospacing="0"/>
              <w:rPr>
                <w:rFonts w:ascii="Arial" w:hAnsi="Arial" w:cs="Arial"/>
                <w:b/>
                <w:sz w:val="22"/>
                <w:szCs w:val="22"/>
              </w:rPr>
            </w:pPr>
          </w:p>
          <w:p w14:paraId="75FC0C27" w14:textId="3327B3B8" w:rsidR="00AD1EB5" w:rsidRPr="00230F35" w:rsidRDefault="00AD1EB5" w:rsidP="009B179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16B2EF9" w14:textId="77777777" w:rsidR="00AD1EB5" w:rsidRDefault="00AD1EB5" w:rsidP="009B179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F5FB91" w14:textId="77777777" w:rsidR="00AD1EB5" w:rsidRPr="00001C3B" w:rsidRDefault="00AD1EB5" w:rsidP="009B1791">
            <w:pPr>
              <w:pStyle w:val="NormalWeb"/>
              <w:rPr>
                <w:rFonts w:ascii="Arial" w:hAnsi="Arial" w:cs="Arial"/>
                <w:sz w:val="22"/>
                <w:szCs w:val="22"/>
              </w:rPr>
            </w:pPr>
          </w:p>
        </w:tc>
      </w:tr>
      <w:tr w:rsidR="00AD1EB5" w:rsidRPr="00230F35" w14:paraId="29813B10" w14:textId="77777777" w:rsidTr="00AD1EB5">
        <w:trPr>
          <w:trHeight w:val="492"/>
        </w:trPr>
        <w:tc>
          <w:tcPr>
            <w:tcW w:w="6768" w:type="dxa"/>
            <w:gridSpan w:val="3"/>
          </w:tcPr>
          <w:p w14:paraId="1D4C54C0" w14:textId="77777777" w:rsidR="00AD1EB5" w:rsidRPr="00230F35" w:rsidRDefault="00AD1EB5" w:rsidP="009B1791">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677" w:type="dxa"/>
            <w:gridSpan w:val="2"/>
          </w:tcPr>
          <w:p w14:paraId="145C06E5" w14:textId="77777777" w:rsidR="00AD1EB5" w:rsidRPr="00230F35" w:rsidRDefault="00AD1EB5" w:rsidP="009B1791">
            <w:pPr>
              <w:pStyle w:val="NormalWeb"/>
              <w:spacing w:after="0"/>
              <w:ind w:left="142" w:right="34"/>
              <w:rPr>
                <w:rFonts w:ascii="Arial" w:hAnsi="Arial" w:cs="Arial"/>
                <w:sz w:val="22"/>
                <w:szCs w:val="22"/>
              </w:rPr>
            </w:pPr>
            <w:r w:rsidRPr="00230F35">
              <w:rPr>
                <w:rFonts w:ascii="Arial" w:hAnsi="Arial" w:cs="Arial"/>
                <w:sz w:val="22"/>
                <w:szCs w:val="22"/>
              </w:rPr>
              <w:t>Date:</w:t>
            </w:r>
          </w:p>
        </w:tc>
      </w:tr>
      <w:tr w:rsidR="00AD1EB5" w:rsidRPr="002F467C" w14:paraId="0042D971" w14:textId="77777777" w:rsidTr="00AD1EB5">
        <w:tc>
          <w:tcPr>
            <w:tcW w:w="9445" w:type="dxa"/>
            <w:gridSpan w:val="5"/>
          </w:tcPr>
          <w:p w14:paraId="5DC38D4F" w14:textId="77777777" w:rsidR="00AD1EB5" w:rsidRPr="00230F35" w:rsidRDefault="00AD1EB5" w:rsidP="009B1791">
            <w:pPr>
              <w:pStyle w:val="NormalWeb"/>
              <w:spacing w:before="0" w:beforeAutospacing="0" w:after="0" w:afterAutospacing="0"/>
              <w:ind w:right="-334"/>
              <w:rPr>
                <w:rFonts w:ascii="Arial" w:hAnsi="Arial" w:cs="Arial"/>
                <w:bCs/>
                <w:i/>
                <w:sz w:val="22"/>
                <w:szCs w:val="22"/>
              </w:rPr>
            </w:pPr>
          </w:p>
          <w:p w14:paraId="3210E7E4" w14:textId="77777777" w:rsidR="00AD1EB5" w:rsidRPr="00230F35" w:rsidRDefault="00AD1EB5" w:rsidP="009B179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D9CE7A6" w14:textId="77777777" w:rsidR="00AD1EB5" w:rsidRPr="00230F35" w:rsidRDefault="00AD1EB5" w:rsidP="009B1791">
            <w:pPr>
              <w:pStyle w:val="NormalWeb"/>
              <w:spacing w:before="0" w:beforeAutospacing="0" w:after="0" w:afterAutospacing="0"/>
              <w:ind w:right="-334"/>
              <w:rPr>
                <w:rFonts w:ascii="Arial" w:hAnsi="Arial" w:cs="Arial"/>
                <w:b/>
                <w:bCs/>
                <w:sz w:val="22"/>
                <w:szCs w:val="22"/>
              </w:rPr>
            </w:pPr>
          </w:p>
          <w:p w14:paraId="176FB2A2"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324B6D6"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2286FC3F"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2F87C1D2"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06237354"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190C0F6C"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7EB854A8"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5192B551" w14:textId="77777777" w:rsidR="00AD1EB5" w:rsidRDefault="00AD1EB5" w:rsidP="009B1791">
            <w:pPr>
              <w:pStyle w:val="NormalWeb"/>
              <w:spacing w:before="0" w:beforeAutospacing="0" w:after="0" w:afterAutospacing="0"/>
              <w:ind w:right="-334"/>
              <w:rPr>
                <w:rFonts w:ascii="Arial" w:hAnsi="Arial" w:cs="Arial"/>
                <w:bCs/>
                <w:sz w:val="22"/>
                <w:szCs w:val="22"/>
              </w:rPr>
            </w:pPr>
          </w:p>
          <w:p w14:paraId="0442C696"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10C91A06"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0DF80E22"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tc>
      </w:tr>
      <w:tr w:rsidR="00AD1EB5" w:rsidRPr="002F467C" w14:paraId="38423C6B" w14:textId="77777777" w:rsidTr="00AD1EB5">
        <w:trPr>
          <w:trHeight w:val="720"/>
        </w:trPr>
        <w:tc>
          <w:tcPr>
            <w:tcW w:w="5211" w:type="dxa"/>
            <w:gridSpan w:val="2"/>
          </w:tcPr>
          <w:p w14:paraId="1F9C622D"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4234" w:type="dxa"/>
            <w:gridSpan w:val="3"/>
          </w:tcPr>
          <w:p w14:paraId="4D6F0C93"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D1EB5" w:rsidRPr="002F467C" w14:paraId="65B2CE97" w14:textId="77777777" w:rsidTr="00AD1EB5">
        <w:trPr>
          <w:trHeight w:val="720"/>
        </w:trPr>
        <w:tc>
          <w:tcPr>
            <w:tcW w:w="9445" w:type="dxa"/>
            <w:gridSpan w:val="5"/>
          </w:tcPr>
          <w:p w14:paraId="6014A69E" w14:textId="77777777" w:rsidR="00AD1EB5" w:rsidRPr="00B34964" w:rsidRDefault="00AD1EB5" w:rsidP="009B1791">
            <w:pPr>
              <w:rPr>
                <w:rFonts w:ascii="Arial" w:hAnsi="Arial" w:cs="Arial"/>
                <w:b/>
                <w:sz w:val="22"/>
                <w:szCs w:val="22"/>
              </w:rPr>
            </w:pPr>
            <w:r w:rsidRPr="00B34964">
              <w:rPr>
                <w:rFonts w:ascii="Arial" w:hAnsi="Arial" w:cs="Arial"/>
                <w:b/>
                <w:sz w:val="22"/>
                <w:szCs w:val="22"/>
              </w:rPr>
              <w:t>External Examiner’s comments (if relevant)</w:t>
            </w:r>
          </w:p>
          <w:p w14:paraId="1348DBC2"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6D236B94"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02E2FF43"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59674F6E"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6B5F219A"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3B98FE57"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776230EF"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0CFC3F28"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440F9E99" w14:textId="77777777" w:rsidR="00AD1EB5" w:rsidRDefault="00AD1EB5" w:rsidP="009B1791">
            <w:pPr>
              <w:pStyle w:val="NormalWeb"/>
              <w:spacing w:before="0" w:beforeAutospacing="0" w:after="0" w:afterAutospacing="0"/>
              <w:ind w:right="-334"/>
              <w:rPr>
                <w:rFonts w:ascii="Arial" w:hAnsi="Arial" w:cs="Arial"/>
                <w:bCs/>
                <w:sz w:val="22"/>
                <w:szCs w:val="22"/>
              </w:rPr>
            </w:pPr>
          </w:p>
          <w:p w14:paraId="26442ED9"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p w14:paraId="20C5F774" w14:textId="77777777" w:rsidR="00AD1EB5" w:rsidRPr="00230F35" w:rsidRDefault="00AD1EB5" w:rsidP="009B1791">
            <w:pPr>
              <w:pStyle w:val="NormalWeb"/>
              <w:spacing w:before="0" w:beforeAutospacing="0" w:after="0" w:afterAutospacing="0"/>
              <w:ind w:right="-334"/>
              <w:rPr>
                <w:rFonts w:ascii="Arial" w:hAnsi="Arial" w:cs="Arial"/>
                <w:bCs/>
                <w:sz w:val="22"/>
                <w:szCs w:val="22"/>
              </w:rPr>
            </w:pPr>
          </w:p>
        </w:tc>
      </w:tr>
      <w:tr w:rsidR="00AD1EB5" w:rsidRPr="002F467C" w14:paraId="06D44937" w14:textId="77777777" w:rsidTr="00AD1EB5">
        <w:trPr>
          <w:trHeight w:val="720"/>
        </w:trPr>
        <w:tc>
          <w:tcPr>
            <w:tcW w:w="5211" w:type="dxa"/>
            <w:gridSpan w:val="2"/>
          </w:tcPr>
          <w:p w14:paraId="17AC7291" w14:textId="77777777" w:rsidR="00AD1EB5" w:rsidRPr="00230F35" w:rsidRDefault="00AD1EB5" w:rsidP="009B1791">
            <w:pPr>
              <w:rPr>
                <w:rFonts w:ascii="Arial" w:hAnsi="Arial" w:cs="Arial"/>
                <w:sz w:val="22"/>
                <w:szCs w:val="22"/>
              </w:rPr>
            </w:pPr>
            <w:r w:rsidRPr="00230F35">
              <w:rPr>
                <w:rFonts w:ascii="Arial" w:hAnsi="Arial" w:cs="Arial"/>
                <w:sz w:val="22"/>
                <w:szCs w:val="22"/>
              </w:rPr>
              <w:t>External Examiner’s Signature:</w:t>
            </w:r>
          </w:p>
        </w:tc>
        <w:tc>
          <w:tcPr>
            <w:tcW w:w="4234" w:type="dxa"/>
            <w:gridSpan w:val="3"/>
          </w:tcPr>
          <w:p w14:paraId="4DB3D3E1" w14:textId="77777777" w:rsidR="00AD1EB5" w:rsidRPr="00230F35" w:rsidRDefault="00AD1EB5" w:rsidP="009B1791">
            <w:pPr>
              <w:rPr>
                <w:rFonts w:ascii="Arial" w:hAnsi="Arial" w:cs="Arial"/>
                <w:sz w:val="22"/>
                <w:szCs w:val="22"/>
              </w:rPr>
            </w:pPr>
            <w:r w:rsidRPr="00230F35">
              <w:rPr>
                <w:rFonts w:ascii="Arial" w:hAnsi="Arial" w:cs="Arial"/>
                <w:sz w:val="22"/>
                <w:szCs w:val="22"/>
              </w:rPr>
              <w:t>Date:</w:t>
            </w:r>
          </w:p>
        </w:tc>
      </w:tr>
    </w:tbl>
    <w:p w14:paraId="4BA56B89" w14:textId="56823AD8" w:rsidR="00AD1EB5" w:rsidRDefault="00AD1EB5">
      <w:pPr>
        <w:rPr>
          <w:rFonts w:eastAsiaTheme="majorEastAsia" w:cstheme="majorBidi"/>
          <w:spacing w:val="-10"/>
          <w:kern w:val="28"/>
          <w:sz w:val="28"/>
          <w:szCs w:val="56"/>
        </w:rPr>
      </w:pPr>
    </w:p>
    <w:p w14:paraId="3D531D83" w14:textId="77777777" w:rsidR="00AB458B" w:rsidRDefault="009332FE" w:rsidP="00492ECA">
      <w:pPr>
        <w:pStyle w:val="Subtitle"/>
        <w:jc w:val="center"/>
        <w:rPr>
          <w:rFonts w:eastAsiaTheme="majorEastAsia" w:cstheme="majorBidi"/>
          <w:spacing w:val="-10"/>
          <w:kern w:val="28"/>
          <w:sz w:val="28"/>
          <w:szCs w:val="56"/>
          <w:lang w:val="en-GB"/>
        </w:rPr>
      </w:pPr>
      <w:r w:rsidRPr="009332FE">
        <w:rPr>
          <w:rFonts w:eastAsiaTheme="majorEastAsia" w:cstheme="majorBidi"/>
          <w:spacing w:val="-10"/>
          <w:kern w:val="28"/>
          <w:sz w:val="28"/>
          <w:szCs w:val="56"/>
        </w:rPr>
        <w:lastRenderedPageBreak/>
        <w:t xml:space="preserve">A Critical Review of the Introduction to </w:t>
      </w:r>
      <w:r w:rsidRPr="009332FE">
        <w:rPr>
          <w:rFonts w:eastAsiaTheme="majorEastAsia" w:cstheme="majorBidi"/>
          <w:spacing w:val="-10"/>
          <w:kern w:val="28"/>
          <w:sz w:val="28"/>
          <w:szCs w:val="56"/>
          <w:lang w:val="en-GB"/>
        </w:rPr>
        <w:t xml:space="preserve">Cumont, Franz, </w:t>
      </w:r>
    </w:p>
    <w:p w14:paraId="5E9316B6" w14:textId="2A71FDF4" w:rsidR="009332FE" w:rsidRDefault="009332FE" w:rsidP="00492ECA">
      <w:pPr>
        <w:pStyle w:val="Subtitle"/>
        <w:jc w:val="center"/>
        <w:rPr>
          <w:rFonts w:eastAsiaTheme="majorEastAsia" w:cstheme="majorBidi"/>
          <w:spacing w:val="-10"/>
          <w:kern w:val="28"/>
          <w:sz w:val="28"/>
          <w:szCs w:val="56"/>
        </w:rPr>
      </w:pPr>
      <w:r w:rsidRPr="009332FE">
        <w:rPr>
          <w:rFonts w:eastAsiaTheme="majorEastAsia" w:cstheme="majorBidi"/>
          <w:i/>
          <w:iCs/>
          <w:spacing w:val="-10"/>
          <w:kern w:val="28"/>
          <w:sz w:val="28"/>
          <w:szCs w:val="56"/>
          <w:lang w:val="en-GB"/>
        </w:rPr>
        <w:t xml:space="preserve">Astrology </w:t>
      </w:r>
      <w:r w:rsidR="005F5B83">
        <w:rPr>
          <w:rFonts w:eastAsiaTheme="majorEastAsia" w:cstheme="majorBidi"/>
          <w:i/>
          <w:iCs/>
          <w:spacing w:val="-10"/>
          <w:kern w:val="28"/>
          <w:sz w:val="28"/>
          <w:szCs w:val="56"/>
          <w:lang w:val="en-GB"/>
        </w:rPr>
        <w:t xml:space="preserve">and Religion </w:t>
      </w:r>
      <w:r w:rsidRPr="009332FE">
        <w:rPr>
          <w:rFonts w:eastAsiaTheme="majorEastAsia" w:cstheme="majorBidi"/>
          <w:i/>
          <w:iCs/>
          <w:spacing w:val="-10"/>
          <w:kern w:val="28"/>
          <w:sz w:val="28"/>
          <w:szCs w:val="56"/>
          <w:lang w:val="en-GB"/>
        </w:rPr>
        <w:t>Among the Greeks and Romans</w:t>
      </w:r>
      <w:r w:rsidRPr="009332FE">
        <w:rPr>
          <w:rFonts w:eastAsiaTheme="majorEastAsia" w:cstheme="majorBidi"/>
          <w:spacing w:val="-10"/>
          <w:kern w:val="28"/>
          <w:sz w:val="28"/>
          <w:szCs w:val="56"/>
        </w:rPr>
        <w:t xml:space="preserve"> </w:t>
      </w:r>
    </w:p>
    <w:p w14:paraId="29976B10" w14:textId="3B890C84" w:rsidR="0089336F" w:rsidRPr="002E7FD2" w:rsidRDefault="0089336F" w:rsidP="00492ECA">
      <w:pPr>
        <w:pStyle w:val="Subtitle"/>
        <w:jc w:val="center"/>
      </w:pPr>
      <w:r>
        <w:t xml:space="preserve">Word Count: </w:t>
      </w:r>
      <w:r w:rsidR="009F78E2">
        <w:t>20</w:t>
      </w:r>
      <w:r w:rsidR="00B23053">
        <w:t>40</w:t>
      </w:r>
    </w:p>
    <w:p w14:paraId="1C2137B8" w14:textId="77777777" w:rsidR="00C91947" w:rsidRDefault="00C91947" w:rsidP="003F77E0">
      <w:pPr>
        <w:pStyle w:val="Heading1"/>
        <w:rPr>
          <w:color w:val="auto"/>
        </w:rPr>
      </w:pPr>
    </w:p>
    <w:p w14:paraId="30F31968" w14:textId="2E5FC8AC" w:rsidR="00731DDA" w:rsidRPr="00A11F71" w:rsidRDefault="00731DDA" w:rsidP="003F77E0">
      <w:pPr>
        <w:pStyle w:val="Heading1"/>
        <w:rPr>
          <w:color w:val="auto"/>
        </w:rPr>
      </w:pPr>
      <w:r w:rsidRPr="00A11F71">
        <w:rPr>
          <w:color w:val="auto"/>
        </w:rPr>
        <w:t>Introduction</w:t>
      </w:r>
      <w:r w:rsidR="00E97361">
        <w:rPr>
          <w:color w:val="auto"/>
        </w:rPr>
        <w:t xml:space="preserve"> </w:t>
      </w:r>
    </w:p>
    <w:p w14:paraId="17C41834" w14:textId="08ED0391" w:rsidR="008076B5" w:rsidRDefault="00447BE0" w:rsidP="00DD1AAC">
      <w:r w:rsidRPr="003F6996">
        <w:t xml:space="preserve">This essay critically </w:t>
      </w:r>
      <w:r w:rsidR="008E5846">
        <w:t>reviews</w:t>
      </w:r>
      <w:r w:rsidRPr="003F6996">
        <w:t xml:space="preserve"> </w:t>
      </w:r>
      <w:r w:rsidR="00077406">
        <w:t xml:space="preserve">Franz Cumont’s </w:t>
      </w:r>
      <w:r w:rsidR="005F5B83">
        <w:t>i</w:t>
      </w:r>
      <w:r w:rsidR="00077406">
        <w:t xml:space="preserve">ntroduction to his book </w:t>
      </w:r>
      <w:r w:rsidR="00077406">
        <w:rPr>
          <w:i/>
        </w:rPr>
        <w:t>Astrology and Religion Among the Greeks and Romans</w:t>
      </w:r>
      <w:r w:rsidRPr="003F6996">
        <w:t>,</w:t>
      </w:r>
      <w:r w:rsidR="00077406">
        <w:t xml:space="preserve"> pp. xi-xvi.</w:t>
      </w:r>
      <w:r w:rsidR="00FE0CFB">
        <w:rPr>
          <w:rStyle w:val="FootnoteReference"/>
        </w:rPr>
        <w:footnoteReference w:id="1"/>
      </w:r>
      <w:r w:rsidRPr="003F6996">
        <w:t xml:space="preserve"> </w:t>
      </w:r>
      <w:r w:rsidR="008076B5">
        <w:t xml:space="preserve">According to </w:t>
      </w:r>
      <w:r w:rsidR="005E1F59">
        <w:t>Patrick Curry</w:t>
      </w:r>
      <w:r w:rsidR="00DD1AAC">
        <w:t>, ‘</w:t>
      </w:r>
      <w:r w:rsidR="005E1F59">
        <w:t>Astrology’</w:t>
      </w:r>
      <w:r w:rsidR="00DD1AAC">
        <w:t xml:space="preserve"> is defined as</w:t>
      </w:r>
      <w:r w:rsidR="005E1F59">
        <w:t xml:space="preserve"> ‘</w:t>
      </w:r>
      <w:r w:rsidR="005C5C55" w:rsidRPr="005C5C55">
        <w:t>the set of theories and practices interpreting the positions of the heavenly bodies in terms of human and terrestrial implications</w:t>
      </w:r>
      <w:r w:rsidR="005C5C55">
        <w:t>’</w:t>
      </w:r>
      <w:r w:rsidR="007E3909">
        <w:t>.</w:t>
      </w:r>
      <w:r w:rsidR="007E3909">
        <w:rPr>
          <w:rStyle w:val="FootnoteReference"/>
        </w:rPr>
        <w:footnoteReference w:id="2"/>
      </w:r>
      <w:r w:rsidR="00DD1AAC">
        <w:t xml:space="preserve"> ‘</w:t>
      </w:r>
      <w:r w:rsidR="001554B1">
        <w:t>Religion</w:t>
      </w:r>
      <w:r w:rsidR="00DD1AAC">
        <w:t>’</w:t>
      </w:r>
      <w:r w:rsidR="005C5C55">
        <w:t xml:space="preserve">, as </w:t>
      </w:r>
      <w:r w:rsidR="00DD1AAC">
        <w:t xml:space="preserve">defined </w:t>
      </w:r>
      <w:r w:rsidR="005C5C55">
        <w:t xml:space="preserve">by </w:t>
      </w:r>
      <w:r w:rsidR="00D006B9">
        <w:t>Rudolf Otto</w:t>
      </w:r>
      <w:r w:rsidR="005C5C55">
        <w:t>, is</w:t>
      </w:r>
      <w:r w:rsidR="00FE0CFB">
        <w:t xml:space="preserve"> </w:t>
      </w:r>
      <w:r w:rsidR="005C5C55">
        <w:t>‘</w:t>
      </w:r>
      <w:r w:rsidR="009C6B76">
        <w:t>not simply a belief in supernatural power, but a completely unique experience of that power, an experience that could be approximately characterized as [</w:t>
      </w:r>
      <w:r w:rsidR="00FE0CFB">
        <w:t>awe inspiring mystery</w:t>
      </w:r>
      <w:r w:rsidR="009C6B76">
        <w:t>]</w:t>
      </w:r>
      <w:r w:rsidR="005C5C55">
        <w:t>’.</w:t>
      </w:r>
      <w:r w:rsidR="00FE0CFB">
        <w:rPr>
          <w:rStyle w:val="FootnoteReference"/>
        </w:rPr>
        <w:footnoteReference w:id="3"/>
      </w:r>
      <w:r w:rsidR="00B128EF">
        <w:t xml:space="preserve"> </w:t>
      </w:r>
      <w:r w:rsidR="00DD1AAC">
        <w:t xml:space="preserve">This paper will consider </w:t>
      </w:r>
      <w:r w:rsidR="001554B1">
        <w:t>Cumont’s introduction and the use of these</w:t>
      </w:r>
      <w:r w:rsidR="00DD1AAC">
        <w:t xml:space="preserve"> two </w:t>
      </w:r>
      <w:r w:rsidR="005C5C55">
        <w:t>terms</w:t>
      </w:r>
      <w:r w:rsidR="00DD1AAC">
        <w:t xml:space="preserve"> via </w:t>
      </w:r>
      <w:r w:rsidR="001554B1">
        <w:t xml:space="preserve">the </w:t>
      </w:r>
      <w:r w:rsidR="007D648D">
        <w:t>contextualization</w:t>
      </w:r>
      <w:r w:rsidR="001554B1">
        <w:t>, summary and analysis of the introduction to his book</w:t>
      </w:r>
      <w:r w:rsidR="005C5C55">
        <w:t xml:space="preserve">. </w:t>
      </w:r>
    </w:p>
    <w:p w14:paraId="096A4012" w14:textId="4C757260" w:rsidR="008E5846" w:rsidRDefault="008E5846" w:rsidP="00DD1AAC"/>
    <w:p w14:paraId="4D9726A6" w14:textId="2BA24601" w:rsidR="008E5846" w:rsidRDefault="008E5846" w:rsidP="008E5846">
      <w:pPr>
        <w:pStyle w:val="Heading1"/>
        <w:rPr>
          <w:color w:val="auto"/>
        </w:rPr>
      </w:pPr>
      <w:r>
        <w:rPr>
          <w:color w:val="auto"/>
        </w:rPr>
        <w:t>Context</w:t>
      </w:r>
      <w:r w:rsidR="00E97361">
        <w:rPr>
          <w:color w:val="auto"/>
        </w:rPr>
        <w:t xml:space="preserve"> </w:t>
      </w:r>
    </w:p>
    <w:p w14:paraId="6ABF9F15" w14:textId="60D669A7" w:rsidR="008E5846" w:rsidRDefault="006E168A" w:rsidP="008E5846">
      <w:r>
        <w:t xml:space="preserve">This </w:t>
      </w:r>
      <w:r w:rsidR="00B87EBB">
        <w:t>i</w:t>
      </w:r>
      <w:r>
        <w:t>ntroduction was given by Franz Cumont,</w:t>
      </w:r>
      <w:r w:rsidR="00A23787">
        <w:t xml:space="preserve"> a historian who, according to Scheerlinck, employed a multidisciplinary approach to the study of ancient religions.</w:t>
      </w:r>
      <w:r w:rsidR="00A23787">
        <w:rPr>
          <w:rStyle w:val="FootnoteReference"/>
        </w:rPr>
        <w:footnoteReference w:id="4"/>
      </w:r>
      <w:r w:rsidR="00A23787">
        <w:t xml:space="preserve"> This work was</w:t>
      </w:r>
      <w:r>
        <w:t xml:space="preserve"> originally</w:t>
      </w:r>
      <w:r w:rsidR="00440724">
        <w:t xml:space="preserve"> given</w:t>
      </w:r>
      <w:r>
        <w:t xml:space="preserve"> in the form of a lecture under the auspices of the American Committee for Lectures on the History of Religions</w:t>
      </w:r>
      <w:r w:rsidR="00440724">
        <w:t>, an organization whose aim was to deliver lectures from the ‘best scholars of Europe and [America]’</w:t>
      </w:r>
      <w:r w:rsidR="00A05F0C">
        <w:t>.</w:t>
      </w:r>
      <w:r w:rsidR="00A05F0C">
        <w:rPr>
          <w:rStyle w:val="FootnoteReference"/>
        </w:rPr>
        <w:footnoteReference w:id="5"/>
      </w:r>
      <w:r>
        <w:t xml:space="preserve"> </w:t>
      </w:r>
      <w:r w:rsidR="00A05F0C">
        <w:t xml:space="preserve">This lecture was </w:t>
      </w:r>
      <w:r w:rsidR="00232D48">
        <w:t>delivered</w:t>
      </w:r>
      <w:r w:rsidR="00A05F0C">
        <w:t xml:space="preserve"> in</w:t>
      </w:r>
      <w:r w:rsidR="00B87EBB">
        <w:t xml:space="preserve"> December of 1911 </w:t>
      </w:r>
      <w:r>
        <w:t xml:space="preserve">before eight universities and </w:t>
      </w:r>
      <w:r w:rsidR="00297475">
        <w:t>institutions</w:t>
      </w:r>
      <w:r>
        <w:t xml:space="preserve"> </w:t>
      </w:r>
      <w:r w:rsidR="00A23787">
        <w:t>consisting of an audience of scholars, researchers, theologians and historians.</w:t>
      </w:r>
      <w:r w:rsidR="00A23787">
        <w:rPr>
          <w:rStyle w:val="FootnoteReference"/>
        </w:rPr>
        <w:footnoteReference w:id="6"/>
      </w:r>
    </w:p>
    <w:p w14:paraId="2B1692E6" w14:textId="77777777" w:rsidR="001554B1" w:rsidRDefault="001554B1" w:rsidP="008E5846"/>
    <w:p w14:paraId="71C64877" w14:textId="2822D15C" w:rsidR="001554B1" w:rsidRDefault="001554B1" w:rsidP="008E5846">
      <w:r>
        <w:t xml:space="preserve">The subject matter </w:t>
      </w:r>
      <w:r w:rsidR="00B87EBB">
        <w:t xml:space="preserve">engages the </w:t>
      </w:r>
      <w:r w:rsidR="00C228A2">
        <w:t>reemergence of astrology in the form of scholarship</w:t>
      </w:r>
      <w:r w:rsidR="00232D48">
        <w:t>,</w:t>
      </w:r>
      <w:r w:rsidR="00C228A2">
        <w:t xml:space="preserve"> </w:t>
      </w:r>
      <w:r w:rsidR="00A05F0C">
        <w:t>prompted by</w:t>
      </w:r>
      <w:r w:rsidR="005F5B83">
        <w:t xml:space="preserve"> </w:t>
      </w:r>
      <w:r w:rsidR="00AA7FB7">
        <w:t xml:space="preserve">the </w:t>
      </w:r>
      <w:r w:rsidR="00A05F0C">
        <w:t>re</w:t>
      </w:r>
      <w:r w:rsidR="00C228A2">
        <w:t>examination of Greek manuscripts and cuneiform tablets</w:t>
      </w:r>
      <w:r w:rsidR="00AA7FB7">
        <w:t xml:space="preserve"> by Cumont and his contemporaries</w:t>
      </w:r>
      <w:r w:rsidR="00C228A2">
        <w:t>.</w:t>
      </w:r>
      <w:r w:rsidR="00C228A2">
        <w:rPr>
          <w:rStyle w:val="FootnoteReference"/>
        </w:rPr>
        <w:footnoteReference w:id="7"/>
      </w:r>
      <w:r w:rsidR="00C228A2">
        <w:t xml:space="preserve"> Cumont addresses an audience </w:t>
      </w:r>
      <w:r w:rsidR="00232D48">
        <w:t>likely</w:t>
      </w:r>
      <w:r w:rsidR="00A05F0C">
        <w:t xml:space="preserve"> interested in astrology, but </w:t>
      </w:r>
      <w:r w:rsidR="00232D48">
        <w:t xml:space="preserve">he </w:t>
      </w:r>
      <w:r w:rsidR="00A05F0C">
        <w:t>states that he does not dwell on their reasons for their interest.</w:t>
      </w:r>
      <w:r w:rsidR="00A05F0C">
        <w:rPr>
          <w:rStyle w:val="FootnoteReference"/>
        </w:rPr>
        <w:footnoteReference w:id="8"/>
      </w:r>
      <w:r w:rsidR="00A05F0C">
        <w:t xml:space="preserve"> He instead at</w:t>
      </w:r>
      <w:r w:rsidR="00232D48">
        <w:t>t</w:t>
      </w:r>
      <w:r w:rsidR="00A05F0C">
        <w:t xml:space="preserve">empts to frame </w:t>
      </w:r>
      <w:r w:rsidR="00232D48">
        <w:t xml:space="preserve">the subject of </w:t>
      </w:r>
      <w:r w:rsidR="00A05F0C">
        <w:lastRenderedPageBreak/>
        <w:t>astrology</w:t>
      </w:r>
      <w:r w:rsidR="00232D48">
        <w:t xml:space="preserve"> as emerging from a landscape of superstition</w:t>
      </w:r>
      <w:r w:rsidR="00ED3ABA">
        <w:t xml:space="preserve">, </w:t>
      </w:r>
      <w:r w:rsidR="00232D48">
        <w:t>taking a</w:t>
      </w:r>
      <w:r w:rsidR="00AA7FB7">
        <w:t>n</w:t>
      </w:r>
      <w:r w:rsidR="00232D48">
        <w:t xml:space="preserve"> oppositional approach to </w:t>
      </w:r>
      <w:r w:rsidR="00ED3ABA">
        <w:t>this</w:t>
      </w:r>
      <w:r w:rsidR="00232D48">
        <w:t xml:space="preserve"> discipline</w:t>
      </w:r>
      <w:r w:rsidR="00667FB1">
        <w:t>.</w:t>
      </w:r>
    </w:p>
    <w:p w14:paraId="645B79ED" w14:textId="77777777" w:rsidR="00232D48" w:rsidRDefault="00232D48" w:rsidP="008E5846"/>
    <w:p w14:paraId="50078053" w14:textId="0B644DD6" w:rsidR="008E5846" w:rsidRPr="007B5AC4" w:rsidRDefault="008E5846" w:rsidP="008E5846">
      <w:r w:rsidRPr="008E5846">
        <w:rPr>
          <w:b/>
        </w:rPr>
        <w:t>Summary</w:t>
      </w:r>
      <w:r w:rsidR="00E97361">
        <w:rPr>
          <w:b/>
        </w:rPr>
        <w:t xml:space="preserve"> </w:t>
      </w:r>
    </w:p>
    <w:p w14:paraId="4027BE19" w14:textId="3A09E1A9" w:rsidR="008E5846" w:rsidRPr="00015D5A" w:rsidRDefault="007D648D" w:rsidP="008E5846">
      <w:r>
        <w:t xml:space="preserve">The </w:t>
      </w:r>
      <w:r w:rsidR="00AA7FB7">
        <w:t>i</w:t>
      </w:r>
      <w:r>
        <w:t xml:space="preserve">ntroduction </w:t>
      </w:r>
      <w:r w:rsidR="00015D5A">
        <w:t xml:space="preserve">to </w:t>
      </w:r>
      <w:r w:rsidR="00015D5A">
        <w:rPr>
          <w:i/>
        </w:rPr>
        <w:t>Astrology and Religion Among the Greeks and Romans</w:t>
      </w:r>
      <w:r w:rsidR="00015D5A">
        <w:t xml:space="preserve"> covers the reemergence of astrology in the academic landscape by researchers and historians</w:t>
      </w:r>
      <w:r w:rsidR="002D1556">
        <w:t xml:space="preserve"> of the late nineteenth and early twentieth centuries, working to uncloak ancient</w:t>
      </w:r>
      <w:r w:rsidR="00015D5A">
        <w:t xml:space="preserve"> Greek manuscripts and cuneiform tablets</w:t>
      </w:r>
      <w:r w:rsidR="002D1556">
        <w:t>.</w:t>
      </w:r>
      <w:r w:rsidR="00661D0E">
        <w:rPr>
          <w:rStyle w:val="FootnoteReference"/>
        </w:rPr>
        <w:footnoteReference w:id="9"/>
      </w:r>
      <w:r w:rsidR="00015D5A">
        <w:t xml:space="preserve"> Cumont describes this renewed interest in astrology </w:t>
      </w:r>
      <w:r w:rsidR="00896BA0">
        <w:t>and its</w:t>
      </w:r>
      <w:r w:rsidR="00015D5A">
        <w:t xml:space="preserve"> result</w:t>
      </w:r>
      <w:r w:rsidR="00896BA0">
        <w:t>s</w:t>
      </w:r>
      <w:r w:rsidR="00015D5A">
        <w:t xml:space="preserve"> in new publications and scholarship</w:t>
      </w:r>
      <w:r w:rsidR="00896BA0">
        <w:t>.</w:t>
      </w:r>
      <w:r w:rsidR="00661D0E">
        <w:rPr>
          <w:rStyle w:val="FootnoteReference"/>
        </w:rPr>
        <w:footnoteReference w:id="10"/>
      </w:r>
      <w:r w:rsidR="00896BA0">
        <w:t xml:space="preserve"> Cumont introduces astrology’s </w:t>
      </w:r>
      <w:r w:rsidR="002D1556">
        <w:t>historical ties to superstition and</w:t>
      </w:r>
      <w:r w:rsidR="00896BA0">
        <w:t xml:space="preserve"> its</w:t>
      </w:r>
      <w:r w:rsidR="002D1556">
        <w:t xml:space="preserve"> </w:t>
      </w:r>
      <w:r w:rsidR="00896BA0">
        <w:t>impact</w:t>
      </w:r>
      <w:r w:rsidR="002D1556">
        <w:t xml:space="preserve"> in </w:t>
      </w:r>
      <w:r w:rsidR="00896BA0">
        <w:t xml:space="preserve">the world, and throughout </w:t>
      </w:r>
      <w:r w:rsidR="00015D5A">
        <w:t>his lecture</w:t>
      </w:r>
      <w:r w:rsidR="00896BA0">
        <w:t xml:space="preserve"> </w:t>
      </w:r>
      <w:r w:rsidR="00015D5A">
        <w:t xml:space="preserve">poses </w:t>
      </w:r>
      <w:r w:rsidR="002D1556">
        <w:t xml:space="preserve">central </w:t>
      </w:r>
      <w:r w:rsidR="00015D5A">
        <w:t xml:space="preserve">questions pertaining to astrology’s </w:t>
      </w:r>
      <w:r w:rsidR="00297475">
        <w:t>historical</w:t>
      </w:r>
      <w:r w:rsidR="00015D5A">
        <w:t xml:space="preserve"> acceptance</w:t>
      </w:r>
      <w:r w:rsidR="002D1556">
        <w:t xml:space="preserve">, </w:t>
      </w:r>
      <w:r w:rsidR="00015D5A">
        <w:t>its long influence in the development of</w:t>
      </w:r>
      <w:r w:rsidR="00896BA0">
        <w:t xml:space="preserve"> systems of belief</w:t>
      </w:r>
      <w:r w:rsidR="002D1556">
        <w:t xml:space="preserve">, </w:t>
      </w:r>
      <w:r w:rsidR="00896BA0">
        <w:t xml:space="preserve">and </w:t>
      </w:r>
      <w:r w:rsidR="002D1556">
        <w:t>its relationship to the sciences</w:t>
      </w:r>
      <w:r w:rsidR="00896BA0">
        <w:t>.</w:t>
      </w:r>
      <w:r w:rsidR="00661D0E">
        <w:rPr>
          <w:rStyle w:val="FootnoteReference"/>
        </w:rPr>
        <w:footnoteReference w:id="11"/>
      </w:r>
      <w:r w:rsidR="00896BA0">
        <w:t xml:space="preserve">  </w:t>
      </w:r>
      <w:r w:rsidR="00AA7FB7">
        <w:t xml:space="preserve">In his introduction, </w:t>
      </w:r>
      <w:r w:rsidR="00896BA0">
        <w:t xml:space="preserve">Cumont </w:t>
      </w:r>
      <w:r w:rsidR="002D1556">
        <w:t>attempts to</w:t>
      </w:r>
      <w:r w:rsidR="00896BA0">
        <w:t xml:space="preserve"> both</w:t>
      </w:r>
      <w:r w:rsidR="002D1556">
        <w:t xml:space="preserve"> evaluate</w:t>
      </w:r>
      <w:r w:rsidR="00896BA0">
        <w:t xml:space="preserve"> and anchor</w:t>
      </w:r>
      <w:r w:rsidR="002D1556">
        <w:t xml:space="preserve"> the </w:t>
      </w:r>
      <w:r w:rsidR="00297475">
        <w:t>subject</w:t>
      </w:r>
      <w:r w:rsidR="002D1556">
        <w:t xml:space="preserve"> of astrology’s reemergence in the minds of academics interested in this field of study.</w:t>
      </w:r>
      <w:r w:rsidR="00661D0E">
        <w:rPr>
          <w:rStyle w:val="FootnoteReference"/>
        </w:rPr>
        <w:footnoteReference w:id="12"/>
      </w:r>
    </w:p>
    <w:p w14:paraId="20185086" w14:textId="5FD5DE26" w:rsidR="007D648D" w:rsidRDefault="007D648D" w:rsidP="008E5846"/>
    <w:p w14:paraId="2AB83DDC" w14:textId="5FCF0E15" w:rsidR="007D648D" w:rsidRDefault="00896BA0" w:rsidP="008E5846">
      <w:r>
        <w:t>Throughout his lecture, Cumont emphasizes four key areas of information to his audience:</w:t>
      </w:r>
      <w:r w:rsidR="005160FD">
        <w:t xml:space="preserve"> interest in astrology’s reemergence, the </w:t>
      </w:r>
      <w:r w:rsidR="0053690E">
        <w:t>reason</w:t>
      </w:r>
      <w:r w:rsidR="005160FD">
        <w:t xml:space="preserve"> of astrology’s survival, the </w:t>
      </w:r>
      <w:r w:rsidR="009E612E">
        <w:t>possible</w:t>
      </w:r>
      <w:r w:rsidR="005160FD">
        <w:t xml:space="preserve"> benefit of astrological scholarship, and the scope of the subject of astrology in the </w:t>
      </w:r>
      <w:r w:rsidR="00297475">
        <w:t>E</w:t>
      </w:r>
      <w:r w:rsidR="00D951BA">
        <w:t xml:space="preserve">astern and </w:t>
      </w:r>
      <w:r w:rsidR="00297475">
        <w:t>W</w:t>
      </w:r>
      <w:r w:rsidR="00D951BA">
        <w:t>estern</w:t>
      </w:r>
      <w:r w:rsidR="005160FD">
        <w:t xml:space="preserve"> world.</w:t>
      </w:r>
      <w:r w:rsidR="009509EC">
        <w:t xml:space="preserve"> Cumont </w:t>
      </w:r>
      <w:r w:rsidR="00A24D54">
        <w:t>emphasizes</w:t>
      </w:r>
      <w:r w:rsidR="009509EC">
        <w:t xml:space="preserve"> </w:t>
      </w:r>
      <w:r w:rsidR="001C04D5">
        <w:t xml:space="preserve">that </w:t>
      </w:r>
      <w:r w:rsidR="001C04D5">
        <w:t>astrology’s reemergence</w:t>
      </w:r>
      <w:r w:rsidR="009509EC">
        <w:t xml:space="preserve"> reveals the ‘wellsprings of a learned </w:t>
      </w:r>
      <w:r w:rsidR="00914C23">
        <w:t>superstition</w:t>
      </w:r>
      <w:r w:rsidR="009509EC">
        <w:t xml:space="preserve">’ and </w:t>
      </w:r>
      <w:r w:rsidR="00914C23">
        <w:t xml:space="preserve">asserts </w:t>
      </w:r>
      <w:r w:rsidR="009509EC">
        <w:t xml:space="preserve">that </w:t>
      </w:r>
      <w:r w:rsidR="0053690E">
        <w:t>astrology</w:t>
      </w:r>
      <w:r w:rsidR="009509EC">
        <w:t xml:space="preserve"> is</w:t>
      </w:r>
      <w:r w:rsidR="00914C23">
        <w:t xml:space="preserve"> </w:t>
      </w:r>
      <w:r w:rsidR="009509EC">
        <w:t>an ‘erroneous’ system of belief.</w:t>
      </w:r>
      <w:r w:rsidR="009509EC">
        <w:rPr>
          <w:rStyle w:val="FootnoteReference"/>
        </w:rPr>
        <w:footnoteReference w:id="13"/>
      </w:r>
      <w:r w:rsidR="00A24D54">
        <w:t xml:space="preserve"> Astrology’s survival, in Cumont’s view, </w:t>
      </w:r>
      <w:r w:rsidR="0053690E">
        <w:t xml:space="preserve">is due to its integration of both science and superstition that allowed it to thrive as its own </w:t>
      </w:r>
      <w:r w:rsidR="00914C23">
        <w:t>belief system</w:t>
      </w:r>
      <w:r w:rsidR="001C04D5">
        <w:t>, spanning more than a millennia of diverse cultural influence</w:t>
      </w:r>
      <w:r w:rsidR="00A24D54">
        <w:t>.</w:t>
      </w:r>
      <w:r w:rsidR="00A24D54">
        <w:rPr>
          <w:rStyle w:val="FootnoteReference"/>
        </w:rPr>
        <w:footnoteReference w:id="14"/>
      </w:r>
      <w:r w:rsidR="0053690E">
        <w:t xml:space="preserve"> Cumont alludes to </w:t>
      </w:r>
      <w:r w:rsidR="00914C23">
        <w:t xml:space="preserve">‘various reasons’ why scholars have reexamined ancient Greek documents, but suggests that </w:t>
      </w:r>
      <w:r w:rsidR="00D951BA">
        <w:t xml:space="preserve">it is intrinsically related </w:t>
      </w:r>
      <w:r w:rsidR="00914C23">
        <w:t>to a motivation to understand astrology’s influence in scientific systems of thought which survived it</w:t>
      </w:r>
      <w:r w:rsidR="0053690E">
        <w:t>.</w:t>
      </w:r>
      <w:r w:rsidR="0053690E">
        <w:rPr>
          <w:rStyle w:val="FootnoteReference"/>
        </w:rPr>
        <w:footnoteReference w:id="15"/>
      </w:r>
      <w:r w:rsidR="00914C23">
        <w:t xml:space="preserve"> Throughout his introduction he poses many questions pertaining to this renewed interest but states his aim to confine his address to the </w:t>
      </w:r>
      <w:r w:rsidR="00D951BA">
        <w:t xml:space="preserve">parameters of the </w:t>
      </w:r>
      <w:r w:rsidR="00914C23">
        <w:t>Greco-Latin world.</w:t>
      </w:r>
      <w:r w:rsidR="00914C23">
        <w:rPr>
          <w:rStyle w:val="FootnoteReference"/>
        </w:rPr>
        <w:footnoteReference w:id="16"/>
      </w:r>
    </w:p>
    <w:p w14:paraId="7D11B7AD" w14:textId="2BC07277" w:rsidR="007D648D" w:rsidRDefault="007D648D" w:rsidP="008E5846"/>
    <w:p w14:paraId="10F41A92" w14:textId="7AA99148" w:rsidR="007D648D" w:rsidRDefault="007D648D" w:rsidP="008E5846">
      <w:r>
        <w:t>Cumont’s argues tha</w:t>
      </w:r>
      <w:r w:rsidR="00FF4A51">
        <w:t xml:space="preserve">t </w:t>
      </w:r>
      <w:r w:rsidR="001F2D08">
        <w:t xml:space="preserve">through science we have managed to free ourselves </w:t>
      </w:r>
      <w:r w:rsidR="001C04D5">
        <w:t>from</w:t>
      </w:r>
      <w:r w:rsidR="001F2D08">
        <w:t xml:space="preserve"> the superstition inherent in astrological belief, that we exchanged divination for a more </w:t>
      </w:r>
      <w:r w:rsidR="001C04D5">
        <w:t>reason-oriented</w:t>
      </w:r>
      <w:r w:rsidR="001F2D08">
        <w:t xml:space="preserve"> </w:t>
      </w:r>
      <w:r w:rsidR="001C04D5">
        <w:t>goal</w:t>
      </w:r>
      <w:r w:rsidR="001F2D08">
        <w:t xml:space="preserve"> of understanding the mechanics of our planet in the greater system of the universe.</w:t>
      </w:r>
      <w:r w:rsidR="001F2D08">
        <w:rPr>
          <w:rStyle w:val="FootnoteReference"/>
        </w:rPr>
        <w:footnoteReference w:id="17"/>
      </w:r>
      <w:r w:rsidR="001F2D08">
        <w:t xml:space="preserve"> </w:t>
      </w:r>
      <w:r w:rsidR="00643F0D">
        <w:t>He argues that astrology</w:t>
      </w:r>
      <w:r w:rsidR="00D35C0A">
        <w:t xml:space="preserve"> influence </w:t>
      </w:r>
      <w:r w:rsidR="00DC72C9">
        <w:t>did not waiver</w:t>
      </w:r>
      <w:r w:rsidR="00D35C0A">
        <w:t xml:space="preserve"> for so long because it</w:t>
      </w:r>
      <w:r w:rsidR="00643F0D">
        <w:t xml:space="preserve"> tied itself to the ‘earliest stages of every kind of learning’: astronomy, mathematics, meteorology, medicine, </w:t>
      </w:r>
      <w:r w:rsidR="00D35C0A">
        <w:t>botany</w:t>
      </w:r>
      <w:r w:rsidR="00643F0D">
        <w:t>, ethnography and physics.</w:t>
      </w:r>
      <w:r w:rsidR="00643F0D">
        <w:rPr>
          <w:rStyle w:val="FootnoteReference"/>
        </w:rPr>
        <w:footnoteReference w:id="18"/>
      </w:r>
      <w:r w:rsidR="00CD246E">
        <w:t xml:space="preserve"> Lastly, Cumont continues this argument of astrology and its connection to </w:t>
      </w:r>
      <w:r w:rsidR="009C3AF3">
        <w:t>superstition</w:t>
      </w:r>
      <w:r w:rsidR="00CD246E">
        <w:t xml:space="preserve"> and science by proposing that there are two </w:t>
      </w:r>
      <w:r w:rsidR="009C3AF3">
        <w:t>categories</w:t>
      </w:r>
      <w:r w:rsidR="00CD246E">
        <w:t xml:space="preserve"> of people interested in astrology</w:t>
      </w:r>
      <w:r w:rsidR="009C3AF3">
        <w:t xml:space="preserve"> today: historians and the superstitious.</w:t>
      </w:r>
      <w:r w:rsidR="00984701">
        <w:rPr>
          <w:rStyle w:val="FootnoteReference"/>
        </w:rPr>
        <w:footnoteReference w:id="19"/>
      </w:r>
    </w:p>
    <w:p w14:paraId="60B64C96" w14:textId="4CA512A6" w:rsidR="007D648D" w:rsidRDefault="007D648D" w:rsidP="008E5846"/>
    <w:p w14:paraId="73C94351" w14:textId="4B988346" w:rsidR="007D648D" w:rsidRDefault="007D648D" w:rsidP="008E5846">
      <w:r>
        <w:t>Cumont promotes a theory tha</w:t>
      </w:r>
      <w:r w:rsidR="002F19D3">
        <w:t xml:space="preserve">t astrology </w:t>
      </w:r>
      <w:r w:rsidR="003D2D40">
        <w:t>managed to take root among wide-spread cultures because it operated similarly to a theology</w:t>
      </w:r>
      <w:r w:rsidR="00215A27">
        <w:t>,</w:t>
      </w:r>
      <w:r w:rsidR="003D2D40">
        <w:t xml:space="preserve"> </w:t>
      </w:r>
      <w:r w:rsidR="00215A27">
        <w:t>resulting</w:t>
      </w:r>
      <w:r w:rsidR="003D2D40">
        <w:t xml:space="preserve"> in a ‘maze’ of erroneous theories and beliefs that took great efforts of reason to dismantle.</w:t>
      </w:r>
      <w:r w:rsidR="003D2D40">
        <w:rPr>
          <w:rStyle w:val="FootnoteReference"/>
        </w:rPr>
        <w:footnoteReference w:id="20"/>
      </w:r>
      <w:r w:rsidR="00E729A4">
        <w:t xml:space="preserve"> He theorized three central qualifications of labeling astrology as a theology or religious structure; Astrology contained the attributes of faith in the divinity of the cosmos, </w:t>
      </w:r>
      <w:r w:rsidR="00773593">
        <w:t xml:space="preserve">an </w:t>
      </w:r>
      <w:r w:rsidR="00E729A4">
        <w:t xml:space="preserve">influence through </w:t>
      </w:r>
      <w:r w:rsidR="00CD173A">
        <w:t>its</w:t>
      </w:r>
      <w:r w:rsidR="00E729A4">
        <w:t xml:space="preserve"> laws and planetary movements, and</w:t>
      </w:r>
      <w:r w:rsidR="00DC72C9">
        <w:t xml:space="preserve"> </w:t>
      </w:r>
      <w:r w:rsidR="00773593">
        <w:t>allowed for the cultivation of</w:t>
      </w:r>
      <w:r w:rsidR="007276F9">
        <w:t xml:space="preserve"> </w:t>
      </w:r>
      <w:r w:rsidR="00E729A4">
        <w:t>theories of interpretation based on observations claimed by astrologers.</w:t>
      </w:r>
      <w:r w:rsidR="00E729A4">
        <w:rPr>
          <w:rStyle w:val="FootnoteReference"/>
        </w:rPr>
        <w:footnoteReference w:id="21"/>
      </w:r>
      <w:r w:rsidR="006D347B">
        <w:t xml:space="preserve"> </w:t>
      </w:r>
      <w:r w:rsidR="007276F9">
        <w:t>In Cumont’s view, a</w:t>
      </w:r>
      <w:r w:rsidR="006D347B">
        <w:t xml:space="preserve">s </w:t>
      </w:r>
      <w:r w:rsidR="009568C7">
        <w:t>astrology continued to build itself upon a contradictory dogma</w:t>
      </w:r>
      <w:r w:rsidR="006D347B">
        <w:t>, it</w:t>
      </w:r>
      <w:r w:rsidR="009568C7">
        <w:t xml:space="preserve"> managed to collect</w:t>
      </w:r>
      <w:r w:rsidR="007276F9">
        <w:t xml:space="preserve"> </w:t>
      </w:r>
      <w:r w:rsidR="009568C7">
        <w:t>‘complicated and often contradictory doctrines’ leaving him to wonder at the ‘prolonged exertions’ science had to make to ‘free [itself]’ from them.</w:t>
      </w:r>
      <w:r w:rsidR="009568C7">
        <w:rPr>
          <w:rStyle w:val="FootnoteReference"/>
        </w:rPr>
        <w:footnoteReference w:id="22"/>
      </w:r>
    </w:p>
    <w:p w14:paraId="34AB2002" w14:textId="23F7ACDE" w:rsidR="008E5846" w:rsidRDefault="008E5846" w:rsidP="008E5846"/>
    <w:p w14:paraId="2768EF09" w14:textId="537B67E8" w:rsidR="008E5846" w:rsidRDefault="008E5846" w:rsidP="008E5846"/>
    <w:p w14:paraId="404E1449" w14:textId="220ACA6F" w:rsidR="008E5846" w:rsidRPr="008E5846" w:rsidRDefault="008E5846" w:rsidP="008E5846">
      <w:pPr>
        <w:rPr>
          <w:b/>
        </w:rPr>
      </w:pPr>
      <w:r w:rsidRPr="008E5846">
        <w:rPr>
          <w:b/>
        </w:rPr>
        <w:t>Analysis</w:t>
      </w:r>
      <w:r w:rsidR="00E97361">
        <w:rPr>
          <w:b/>
        </w:rPr>
        <w:t xml:space="preserve"> </w:t>
      </w:r>
    </w:p>
    <w:p w14:paraId="78198F40" w14:textId="3947F3C2" w:rsidR="008E5846" w:rsidRPr="00D145EF" w:rsidRDefault="009E1442" w:rsidP="008E5846">
      <w:r>
        <w:t xml:space="preserve">Cumont’s introduction to </w:t>
      </w:r>
      <w:r w:rsidR="00D145EF">
        <w:rPr>
          <w:i/>
        </w:rPr>
        <w:t xml:space="preserve">Astrology and Religion Among the Greeks and Romans </w:t>
      </w:r>
      <w:r w:rsidR="00D145EF">
        <w:t xml:space="preserve">is </w:t>
      </w:r>
      <w:r w:rsidR="002F3C3A">
        <w:t xml:space="preserve">not </w:t>
      </w:r>
      <w:r w:rsidR="00D145EF">
        <w:t>clearly and logically structure</w:t>
      </w:r>
      <w:r w:rsidR="00DC72C9">
        <w:t>d</w:t>
      </w:r>
      <w:r w:rsidR="002F3C3A">
        <w:t xml:space="preserve">, but rather </w:t>
      </w:r>
      <w:r w:rsidR="0054570C">
        <w:t>demonstrates</w:t>
      </w:r>
      <w:r w:rsidR="002F3C3A">
        <w:t xml:space="preserve"> a conversational tone of </w:t>
      </w:r>
      <w:r w:rsidR="00A52411">
        <w:t>writing</w:t>
      </w:r>
      <w:r w:rsidR="002F3C3A">
        <w:t xml:space="preserve">. </w:t>
      </w:r>
      <w:r w:rsidR="0067572B">
        <w:t xml:space="preserve">Cumont’s introduction does not lead </w:t>
      </w:r>
      <w:r w:rsidR="00A52411">
        <w:t>from a place of inquiry</w:t>
      </w:r>
      <w:r w:rsidR="0067572B">
        <w:t>,</w:t>
      </w:r>
      <w:r w:rsidR="0054570C">
        <w:t xml:space="preserve"> </w:t>
      </w:r>
      <w:r w:rsidR="0067572B">
        <w:t xml:space="preserve">but </w:t>
      </w:r>
      <w:r w:rsidR="00DC72C9">
        <w:t xml:space="preserve">rather </w:t>
      </w:r>
      <w:r w:rsidR="0067572B">
        <w:t>shares his judgment on the erroneous nature of astrology</w:t>
      </w:r>
      <w:r w:rsidR="00D42380">
        <w:t xml:space="preserve"> with no evaluation </w:t>
      </w:r>
      <w:r w:rsidR="00DC72C9">
        <w:t>and little</w:t>
      </w:r>
      <w:r w:rsidR="00D42380">
        <w:t xml:space="preserve"> justification given</w:t>
      </w:r>
      <w:r w:rsidR="0067572B">
        <w:t>.</w:t>
      </w:r>
      <w:r w:rsidR="0067572B">
        <w:rPr>
          <w:rStyle w:val="FootnoteReference"/>
        </w:rPr>
        <w:footnoteReference w:id="23"/>
      </w:r>
      <w:r w:rsidR="00D42380">
        <w:t xml:space="preserve"> He explains the development of science </w:t>
      </w:r>
      <w:r w:rsidR="0054570C">
        <w:t>alongside</w:t>
      </w:r>
      <w:r w:rsidR="00D42380">
        <w:t xml:space="preserve"> astrology but interrupts the </w:t>
      </w:r>
      <w:r w:rsidR="00DC72C9">
        <w:t>formulation</w:t>
      </w:r>
      <w:r w:rsidR="00D42380">
        <w:t xml:space="preserve"> of this idea with insults to both </w:t>
      </w:r>
      <w:r w:rsidR="00A52411">
        <w:t>astrology’s</w:t>
      </w:r>
      <w:r w:rsidR="00D42380">
        <w:t xml:space="preserve"> history and fiel</w:t>
      </w:r>
      <w:r w:rsidR="00A52411">
        <w:t>d</w:t>
      </w:r>
      <w:r w:rsidR="00D42380">
        <w:t>.</w:t>
      </w:r>
      <w:r w:rsidR="00D42380">
        <w:rPr>
          <w:rStyle w:val="FootnoteReference"/>
        </w:rPr>
        <w:footnoteReference w:id="24"/>
      </w:r>
      <w:r w:rsidR="00D42380">
        <w:t xml:space="preserve"> What could have been</w:t>
      </w:r>
      <w:r w:rsidR="00DF3292">
        <w:t xml:space="preserve"> a more liner structure of the introduction to his book is instead punctuated with wonder</w:t>
      </w:r>
      <w:r w:rsidR="007276F9">
        <w:t>, on his part,</w:t>
      </w:r>
      <w:r w:rsidR="00DF3292">
        <w:t xml:space="preserve"> at the motivations for scholarship in this area.</w:t>
      </w:r>
      <w:r w:rsidR="00DF3292">
        <w:rPr>
          <w:rStyle w:val="FootnoteReference"/>
        </w:rPr>
        <w:footnoteReference w:id="25"/>
      </w:r>
      <w:r w:rsidR="00516481">
        <w:t xml:space="preserve"> Cumont concludes his </w:t>
      </w:r>
      <w:r w:rsidR="00DC72C9">
        <w:t>i</w:t>
      </w:r>
      <w:r w:rsidR="00516481">
        <w:t>ntroduction in a more grounded manner, providing in the last paragraph the actual parameters of his research in this text</w:t>
      </w:r>
      <w:r w:rsidR="000E09E1">
        <w:t>: astrology and religion in the Graeco-Latin world.</w:t>
      </w:r>
      <w:r w:rsidR="000E09E1">
        <w:rPr>
          <w:rStyle w:val="FootnoteReference"/>
        </w:rPr>
        <w:footnoteReference w:id="26"/>
      </w:r>
    </w:p>
    <w:p w14:paraId="3E1B8C93" w14:textId="3EED0E05" w:rsidR="00077406" w:rsidRDefault="00077406" w:rsidP="008E5846"/>
    <w:p w14:paraId="07997720" w14:textId="3DA7B536" w:rsidR="008E5846" w:rsidRPr="008E5846" w:rsidRDefault="0054570C" w:rsidP="008E5846">
      <w:r>
        <w:t xml:space="preserve">Overall, </w:t>
      </w:r>
      <w:r w:rsidR="00D145EF">
        <w:t>Cumont is consistent with his central concepts and philosophie</w:t>
      </w:r>
      <w:r>
        <w:t xml:space="preserve">s surrounding the reemergence of astrological scholarship and his position </w:t>
      </w:r>
      <w:r w:rsidR="00766E55">
        <w:t>on</w:t>
      </w:r>
      <w:r>
        <w:t xml:space="preserve"> astrology’s historical value. He utilizes </w:t>
      </w:r>
      <w:r w:rsidR="00C82BD3">
        <w:t xml:space="preserve">creative terms in his </w:t>
      </w:r>
      <w:r>
        <w:t>descriptions of astrology</w:t>
      </w:r>
      <w:r w:rsidR="003D448B">
        <w:t xml:space="preserve">, </w:t>
      </w:r>
      <w:r w:rsidR="00C82BD3">
        <w:t>going as far as to describe it as a</w:t>
      </w:r>
      <w:r w:rsidR="003D448B">
        <w:t xml:space="preserve"> ‘mental disease’</w:t>
      </w:r>
      <w:r w:rsidR="00C82BD3">
        <w:t>,</w:t>
      </w:r>
      <w:r>
        <w:t xml:space="preserve"> </w:t>
      </w:r>
      <w:r w:rsidR="00A52411">
        <w:t>supporting</w:t>
      </w:r>
      <w:r>
        <w:t xml:space="preserve"> his viewpoint that it is an inferior belief system to that of science.</w:t>
      </w:r>
      <w:r w:rsidR="003D448B">
        <w:rPr>
          <w:rStyle w:val="FootnoteReference"/>
        </w:rPr>
        <w:footnoteReference w:id="27"/>
      </w:r>
      <w:r>
        <w:t xml:space="preserve"> All manner of his writing, from his descriptive terms of astrology to the examples he cites about science freeing itself from this belief system</w:t>
      </w:r>
      <w:r w:rsidR="00C82BD3">
        <w:t>,</w:t>
      </w:r>
      <w:r w:rsidR="003D448B">
        <w:t xml:space="preserve"> supports his unsympathetic position.</w:t>
      </w:r>
      <w:r w:rsidR="003D448B">
        <w:rPr>
          <w:rStyle w:val="FootnoteReference"/>
        </w:rPr>
        <w:footnoteReference w:id="28"/>
      </w:r>
    </w:p>
    <w:p w14:paraId="5177EB94" w14:textId="2B085C59" w:rsidR="00077406" w:rsidRDefault="00077406" w:rsidP="008E5846"/>
    <w:p w14:paraId="16320E09" w14:textId="1CE1C384" w:rsidR="008E5846" w:rsidRPr="008E5846" w:rsidRDefault="008717A4" w:rsidP="008E5846">
      <w:r>
        <w:t xml:space="preserve">Cumont </w:t>
      </w:r>
      <w:r w:rsidR="00D47957">
        <w:t>provides non-specific sources from both the ancient and contemporary world.</w:t>
      </w:r>
      <w:r w:rsidR="006739B3">
        <w:t xml:space="preserve"> At the start of his introduction he mentions </w:t>
      </w:r>
      <w:r w:rsidR="00A52411">
        <w:t xml:space="preserve">recently examined </w:t>
      </w:r>
      <w:r w:rsidR="006739B3">
        <w:t xml:space="preserve">Greek manuscripts </w:t>
      </w:r>
      <w:r w:rsidR="00A52411">
        <w:t>and</w:t>
      </w:r>
      <w:r w:rsidR="006739B3">
        <w:t xml:space="preserve"> cuneiform tablets.</w:t>
      </w:r>
      <w:r w:rsidR="006739B3">
        <w:rPr>
          <w:rStyle w:val="FootnoteReference"/>
        </w:rPr>
        <w:footnoteReference w:id="29"/>
      </w:r>
      <w:r w:rsidR="006739B3">
        <w:t xml:space="preserve"> He </w:t>
      </w:r>
      <w:r w:rsidR="00DC72C9">
        <w:t>also alludes to</w:t>
      </w:r>
      <w:r w:rsidR="006739B3">
        <w:t xml:space="preserve"> the scientific breakthroughs of Copernicus, Galileo and Kepler,</w:t>
      </w:r>
      <w:r w:rsidR="00A52411">
        <w:t xml:space="preserve"> and</w:t>
      </w:r>
      <w:r w:rsidR="006739B3">
        <w:t xml:space="preserve"> sources of religious and philosophical movements such as the Chaldeans and Ptolemy</w:t>
      </w:r>
      <w:r w:rsidR="00A52411">
        <w:t xml:space="preserve">, but doesn’t leverage these sources to </w:t>
      </w:r>
      <w:r w:rsidR="00DC72C9">
        <w:t>buttress against</w:t>
      </w:r>
      <w:r w:rsidR="00C91947">
        <w:t xml:space="preserve"> potential detractors of</w:t>
      </w:r>
      <w:r w:rsidR="00A52411">
        <w:t xml:space="preserve"> his arguments.</w:t>
      </w:r>
      <w:r w:rsidR="006739B3">
        <w:rPr>
          <w:rStyle w:val="FootnoteReference"/>
        </w:rPr>
        <w:footnoteReference w:id="30"/>
      </w:r>
      <w:r w:rsidR="00D47957">
        <w:t xml:space="preserve"> </w:t>
      </w:r>
      <w:r w:rsidR="00D47957">
        <w:lastRenderedPageBreak/>
        <w:t>Although specific citations are limited</w:t>
      </w:r>
      <w:r w:rsidR="00DC72C9">
        <w:t xml:space="preserve"> in the introduction</w:t>
      </w:r>
      <w:r w:rsidR="00D47957">
        <w:t>, the reader might expect the</w:t>
      </w:r>
      <w:r w:rsidR="00A52411">
        <w:t xml:space="preserve">se sources </w:t>
      </w:r>
      <w:r w:rsidR="00DC72C9">
        <w:t>to</w:t>
      </w:r>
      <w:r w:rsidR="00D47957">
        <w:t xml:space="preserve"> be more thoroughly examined in the remaining text. </w:t>
      </w:r>
    </w:p>
    <w:p w14:paraId="023FCF70" w14:textId="6194E3F9" w:rsidR="00077406" w:rsidRDefault="00077406" w:rsidP="008E5846"/>
    <w:p w14:paraId="59164667" w14:textId="3EAB939C" w:rsidR="008E5846" w:rsidRDefault="00831558" w:rsidP="008E5846">
      <w:r>
        <w:t xml:space="preserve">Cumont clearly states his arguments in </w:t>
      </w:r>
      <w:r w:rsidR="00FB3046">
        <w:t>the</w:t>
      </w:r>
      <w:r>
        <w:t xml:space="preserve"> </w:t>
      </w:r>
      <w:r w:rsidR="00FB3046">
        <w:t>i</w:t>
      </w:r>
      <w:r>
        <w:t xml:space="preserve">ntroduction but they are not well </w:t>
      </w:r>
      <w:r w:rsidR="001C07EF">
        <w:t>referenced,</w:t>
      </w:r>
      <w:r>
        <w:t xml:space="preserve"> nor does he provide good evidence for them within this section. </w:t>
      </w:r>
      <w:r w:rsidR="00401630">
        <w:t>In his opening address, Cumont states that astrology is an ‘erroneous belief’.</w:t>
      </w:r>
      <w:r w:rsidR="00B2690D">
        <w:rPr>
          <w:rStyle w:val="FootnoteReference"/>
        </w:rPr>
        <w:footnoteReference w:id="31"/>
      </w:r>
      <w:r w:rsidR="009B48F9">
        <w:t xml:space="preserve"> He relates astrology to a theology, sharing characteristics of religion in its faith, influence and theories but only to argue that its religious characteristics ‘concealed [astrology’s] radical fallacy’.</w:t>
      </w:r>
      <w:r w:rsidR="009B48F9">
        <w:rPr>
          <w:rStyle w:val="FootnoteReference"/>
        </w:rPr>
        <w:footnoteReference w:id="32"/>
      </w:r>
      <w:r w:rsidR="009B48F9">
        <w:t xml:space="preserve"> Instead of considering from an evaluative position the experience of astrology as a religion or system of belief </w:t>
      </w:r>
      <w:r w:rsidR="00311BB8">
        <w:t>(</w:t>
      </w:r>
      <w:r w:rsidR="001C07EF">
        <w:t>that might have motivated its widespread influence</w:t>
      </w:r>
      <w:r w:rsidR="00311BB8">
        <w:t>)</w:t>
      </w:r>
      <w:r w:rsidR="001C07EF">
        <w:t>,</w:t>
      </w:r>
      <w:r w:rsidR="009B48F9">
        <w:t xml:space="preserve"> he continuously returns to the erroneous value of astrology</w:t>
      </w:r>
      <w:r w:rsidR="001C07EF">
        <w:t xml:space="preserve"> as a fundamental truth to his argument</w:t>
      </w:r>
      <w:r w:rsidR="00311BB8">
        <w:t>, without empirically supporting his reasons for doing so.</w:t>
      </w:r>
      <w:r w:rsidR="009B48F9">
        <w:t xml:space="preserve"> </w:t>
      </w:r>
    </w:p>
    <w:p w14:paraId="522EE0AB" w14:textId="6B6DEE0A" w:rsidR="00085ECA" w:rsidRDefault="00085ECA" w:rsidP="008E5846"/>
    <w:p w14:paraId="7351E160" w14:textId="0EF75AE4" w:rsidR="00085ECA" w:rsidRPr="005369CA" w:rsidRDefault="00085ECA" w:rsidP="008E5846">
      <w:r>
        <w:t>Cumont argues that astrologers, led by their superstitious beliefs, complicated the dogma of astrology with ‘irrelevant data’</w:t>
      </w:r>
      <w:r w:rsidR="00935A32">
        <w:t xml:space="preserve">, leading to an abundance of doctrines that contradicted one another </w:t>
      </w:r>
      <w:r w:rsidR="00A52411">
        <w:t>and dismissed</w:t>
      </w:r>
      <w:r w:rsidR="00935A32">
        <w:t xml:space="preserve"> </w:t>
      </w:r>
      <w:r w:rsidR="005369CA">
        <w:t xml:space="preserve">quantifiable </w:t>
      </w:r>
      <w:r w:rsidR="00935A32">
        <w:t>experience.</w:t>
      </w:r>
      <w:r w:rsidR="00915ADE">
        <w:rPr>
          <w:rStyle w:val="FootnoteReference"/>
        </w:rPr>
        <w:footnoteReference w:id="33"/>
      </w:r>
      <w:r w:rsidR="00915ADE">
        <w:t xml:space="preserve"> This argument </w:t>
      </w:r>
      <w:r w:rsidR="00FC6878">
        <w:t>doesn’t serve</w:t>
      </w:r>
      <w:r w:rsidR="00915ADE">
        <w:t xml:space="preserve"> Cumont</w:t>
      </w:r>
      <w:r w:rsidR="005369CA">
        <w:t>’</w:t>
      </w:r>
      <w:r w:rsidR="00915ADE">
        <w:t>s original motivations for citing Ptolemy</w:t>
      </w:r>
      <w:r w:rsidR="00FC6878">
        <w:t xml:space="preserve"> (to claim that the last edition of the </w:t>
      </w:r>
      <w:r w:rsidR="00FC6878">
        <w:rPr>
          <w:i/>
        </w:rPr>
        <w:t>Tetr</w:t>
      </w:r>
      <w:r w:rsidR="00E80BF2">
        <w:rPr>
          <w:i/>
        </w:rPr>
        <w:t>a</w:t>
      </w:r>
      <w:r w:rsidR="00FC6878">
        <w:rPr>
          <w:i/>
        </w:rPr>
        <w:t xml:space="preserve">biblos </w:t>
      </w:r>
      <w:r w:rsidR="00FC6878">
        <w:t>was ‘shockingly bad’)</w:t>
      </w:r>
      <w:r w:rsidR="00C94889">
        <w:t>, nor does Cumont consider the significance of why he cites Ptolemy as an example in the first place.</w:t>
      </w:r>
      <w:r w:rsidR="00FC6878">
        <w:rPr>
          <w:rStyle w:val="FootnoteReference"/>
        </w:rPr>
        <w:footnoteReference w:id="34"/>
      </w:r>
      <w:r w:rsidR="005369CA">
        <w:t xml:space="preserve"> Campion states that the ‘creation of a technical astrology was… di</w:t>
      </w:r>
      <w:r w:rsidR="007F5D40">
        <w:t>ss</w:t>
      </w:r>
      <w:r w:rsidR="005369CA">
        <w:t>eminated throughout the Roman world’ reaching Asia and India</w:t>
      </w:r>
      <w:r w:rsidR="007F5D40">
        <w:t>, with</w:t>
      </w:r>
      <w:r w:rsidR="005369CA">
        <w:t xml:space="preserve"> Ptolemy</w:t>
      </w:r>
      <w:r w:rsidR="007F5D40">
        <w:t>’s</w:t>
      </w:r>
      <w:r w:rsidR="005369CA">
        <w:t xml:space="preserve"> astrological work, </w:t>
      </w:r>
      <w:r w:rsidR="005369CA">
        <w:rPr>
          <w:i/>
        </w:rPr>
        <w:t xml:space="preserve">Tetrabiblos, </w:t>
      </w:r>
      <w:r w:rsidR="007F5D40">
        <w:t>being significant in providing central ‘rules for reading horoscopes’</w:t>
      </w:r>
      <w:r w:rsidR="005369CA">
        <w:t>.</w:t>
      </w:r>
      <w:r w:rsidR="005369CA">
        <w:rPr>
          <w:rStyle w:val="FootnoteReference"/>
        </w:rPr>
        <w:footnoteReference w:id="35"/>
      </w:r>
      <w:r w:rsidR="005369CA">
        <w:t xml:space="preserve"> </w:t>
      </w:r>
      <w:r w:rsidR="007F5D40">
        <w:t xml:space="preserve">In his arguments, Cumont ignores significant </w:t>
      </w:r>
      <w:r w:rsidR="00EF4781">
        <w:t xml:space="preserve">and consistent </w:t>
      </w:r>
      <w:r w:rsidR="007B276B">
        <w:t xml:space="preserve">wide-spread </w:t>
      </w:r>
      <w:r w:rsidR="007F5D40">
        <w:t>astrolog</w:t>
      </w:r>
      <w:r w:rsidR="00FA7D3D">
        <w:t xml:space="preserve">ical </w:t>
      </w:r>
      <w:r w:rsidR="00E550DF">
        <w:t>methods</w:t>
      </w:r>
      <w:r w:rsidR="00C94889">
        <w:t xml:space="preserve"> attributed to Ptolemy</w:t>
      </w:r>
      <w:r w:rsidR="00E550DF">
        <w:t xml:space="preserve"> </w:t>
      </w:r>
      <w:r w:rsidR="00C94889">
        <w:t>and the</w:t>
      </w:r>
      <w:r w:rsidR="00C05292">
        <w:t xml:space="preserve"> </w:t>
      </w:r>
      <w:r w:rsidR="00E550DF">
        <w:t>importance of empirical data</w:t>
      </w:r>
      <w:r w:rsidR="00FA7D3D">
        <w:t xml:space="preserve"> to astrologers</w:t>
      </w:r>
      <w:r w:rsidR="00E550DF">
        <w:t xml:space="preserve">. </w:t>
      </w:r>
      <w:r w:rsidR="00824C22">
        <w:t>S</w:t>
      </w:r>
      <w:r w:rsidR="007B276B">
        <w:t>c</w:t>
      </w:r>
      <w:r w:rsidR="00824C22">
        <w:t xml:space="preserve">hoener states </w:t>
      </w:r>
      <w:r w:rsidR="00C05292">
        <w:t xml:space="preserve">that </w:t>
      </w:r>
      <w:r w:rsidR="00824C22">
        <w:t xml:space="preserve">even from early Mesopotamia, experience was essential to claims, citing the tablets of Enuma </w:t>
      </w:r>
      <w:proofErr w:type="spellStart"/>
      <w:r w:rsidR="00824C22">
        <w:t>Anu</w:t>
      </w:r>
      <w:proofErr w:type="spellEnd"/>
      <w:r w:rsidR="00824C22">
        <w:t xml:space="preserve"> Enlil, making clear the ‘importance </w:t>
      </w:r>
      <w:r w:rsidR="007F1548">
        <w:t>given to empirical confirmation’ in the ancient world</w:t>
      </w:r>
      <w:r w:rsidR="00C05292">
        <w:t>– a practice</w:t>
      </w:r>
      <w:r w:rsidR="00E82E8E">
        <w:t xml:space="preserve"> </w:t>
      </w:r>
      <w:r w:rsidR="00C05292">
        <w:t>carried forward</w:t>
      </w:r>
      <w:r w:rsidR="00E82E8E">
        <w:t xml:space="preserve"> into a consistent astrological method of sky observation, noting the date and time, and characteristics of events.</w:t>
      </w:r>
      <w:r w:rsidR="007F1548">
        <w:rPr>
          <w:rStyle w:val="FootnoteReference"/>
        </w:rPr>
        <w:footnoteReference w:id="36"/>
      </w:r>
      <w:r w:rsidR="00E82E8E">
        <w:t xml:space="preserve"> Instead of evaluating methods intrinsic to the development of astrology</w:t>
      </w:r>
      <w:r w:rsidR="00311BB8">
        <w:t xml:space="preserve"> and dismantling them with empirical evidence</w:t>
      </w:r>
      <w:r w:rsidR="00E82E8E">
        <w:t xml:space="preserve">, he insults astrologers as </w:t>
      </w:r>
      <w:r w:rsidR="00311BB8">
        <w:t xml:space="preserve">being </w:t>
      </w:r>
      <w:r w:rsidR="00E82E8E">
        <w:t xml:space="preserve">lost in </w:t>
      </w:r>
      <w:r w:rsidR="00A61B90">
        <w:t>a</w:t>
      </w:r>
      <w:r w:rsidR="00E82E8E">
        <w:t xml:space="preserve"> maze of</w:t>
      </w:r>
      <w:r w:rsidR="00A61B90">
        <w:t xml:space="preserve"> </w:t>
      </w:r>
      <w:r w:rsidR="00E82E8E">
        <w:t>di</w:t>
      </w:r>
      <w:r w:rsidR="00A61B90">
        <w:t>si</w:t>
      </w:r>
      <w:r w:rsidR="00E82E8E">
        <w:t>llusions.</w:t>
      </w:r>
      <w:r w:rsidR="00E82E8E">
        <w:rPr>
          <w:rStyle w:val="FootnoteReference"/>
        </w:rPr>
        <w:footnoteReference w:id="37"/>
      </w:r>
    </w:p>
    <w:p w14:paraId="5E933893" w14:textId="0799771D" w:rsidR="00077406" w:rsidRDefault="00077406" w:rsidP="00077406"/>
    <w:p w14:paraId="257B4BF5" w14:textId="76415249" w:rsidR="00016D02" w:rsidRDefault="00016D02" w:rsidP="00077406">
      <w:r>
        <w:t xml:space="preserve">Science is a </w:t>
      </w:r>
      <w:r w:rsidR="00C94889">
        <w:t>significant</w:t>
      </w:r>
      <w:r>
        <w:t xml:space="preserve"> theme of his most </w:t>
      </w:r>
      <w:r w:rsidR="00C94889">
        <w:t>central</w:t>
      </w:r>
      <w:r>
        <w:t xml:space="preserve"> argument; Astrology was </w:t>
      </w:r>
      <w:r w:rsidR="004C0156">
        <w:t xml:space="preserve">akin to </w:t>
      </w:r>
      <w:r>
        <w:t>an ‘exact science…superimposed on primitive beliefs</w:t>
      </w:r>
      <w:r w:rsidR="00985C00">
        <w:t>,</w:t>
      </w:r>
      <w:r>
        <w:t>’</w:t>
      </w:r>
      <w:r w:rsidR="00985C00">
        <w:t xml:space="preserve"> causing it to be ‘indissolubly linked’ to contemporary science that managed to free itself from the superstitious trappings of the former belief</w:t>
      </w:r>
      <w:r>
        <w:t>.</w:t>
      </w:r>
      <w:r>
        <w:rPr>
          <w:rStyle w:val="FootnoteReference"/>
        </w:rPr>
        <w:footnoteReference w:id="38"/>
      </w:r>
      <w:r w:rsidR="00985C00">
        <w:t xml:space="preserve"> This argument fails to evaluate </w:t>
      </w:r>
      <w:r w:rsidR="00CE3522">
        <w:t>why astrology was connected to ancient and contemporary systems of knowledge such as astronomy, botany and physics in the first place, or explore any potential positive link or motivation for this side-by-side evolution</w:t>
      </w:r>
      <w:r w:rsidR="004C0156">
        <w:t xml:space="preserve"> of thought</w:t>
      </w:r>
      <w:r w:rsidR="00CE3522">
        <w:t>.</w:t>
      </w:r>
      <w:r w:rsidR="005A02EF">
        <w:t xml:space="preserve"> Most importantly, when examining astrology and religion among the Greeks and Romans, as Cumont aims to do, </w:t>
      </w:r>
      <w:r w:rsidR="00217468">
        <w:t>he paints astrology as lacking qualities of reason and fails to examine ‘reason’ in</w:t>
      </w:r>
      <w:r w:rsidR="005A02EF">
        <w:t xml:space="preserve"> </w:t>
      </w:r>
      <w:r w:rsidR="005A02EF">
        <w:lastRenderedPageBreak/>
        <w:t>classic</w:t>
      </w:r>
      <w:r w:rsidR="00235914">
        <w:t>al</w:t>
      </w:r>
      <w:r w:rsidR="005A02EF">
        <w:t xml:space="preserve"> Greek thought that influenced Ptolemy and the development of astrology and Western religion </w:t>
      </w:r>
      <w:r w:rsidR="00FA7D3D">
        <w:t>known</w:t>
      </w:r>
      <w:r w:rsidR="005A02EF">
        <w:t xml:space="preserve"> today.</w:t>
      </w:r>
      <w:r w:rsidR="00117657">
        <w:t xml:space="preserve"> Reason was not alien to astrology; Campion explains that ‘Platonic and Aristotelian systems [of thought]</w:t>
      </w:r>
      <w:r w:rsidR="00A44F59">
        <w:t>…</w:t>
      </w:r>
      <w:r w:rsidR="00117657">
        <w:t xml:space="preserve"> </w:t>
      </w:r>
      <w:r w:rsidR="00A44F59">
        <w:t>enabled astrologers [in</w:t>
      </w:r>
      <w:r w:rsidR="005B131A">
        <w:t xml:space="preserve"> their</w:t>
      </w:r>
      <w:r w:rsidR="00A44F59">
        <w:t xml:space="preserve"> analysis]’ and cites Ptolemy’s examination of the condition of Mercury in the soul’s qualities of reason.</w:t>
      </w:r>
      <w:r w:rsidR="00A44F59">
        <w:rPr>
          <w:rStyle w:val="FootnoteReference"/>
        </w:rPr>
        <w:footnoteReference w:id="39"/>
      </w:r>
      <w:r w:rsidR="00235914">
        <w:t xml:space="preserve"> </w:t>
      </w:r>
      <w:r w:rsidR="00311BB8">
        <w:t>Cumont’s arguments lack the basis of</w:t>
      </w:r>
      <w:r w:rsidR="00235914">
        <w:t xml:space="preserve"> classical Greek thought </w:t>
      </w:r>
      <w:r w:rsidR="00311BB8">
        <w:t>as both shaping</w:t>
      </w:r>
      <w:r w:rsidR="00235914">
        <w:t xml:space="preserve"> the West’s reverence for reason </w:t>
      </w:r>
      <w:r w:rsidR="00311BB8" w:rsidRPr="00311BB8">
        <w:rPr>
          <w:i/>
        </w:rPr>
        <w:t>and</w:t>
      </w:r>
      <w:r w:rsidR="00235914">
        <w:t xml:space="preserve"> </w:t>
      </w:r>
      <w:r w:rsidR="00311BB8">
        <w:t xml:space="preserve">being essential </w:t>
      </w:r>
      <w:r w:rsidR="00FA7D3D">
        <w:t>to</w:t>
      </w:r>
      <w:r w:rsidR="00235914">
        <w:t xml:space="preserve"> both religion and science flourishing.</w:t>
      </w:r>
    </w:p>
    <w:p w14:paraId="0FE7097E" w14:textId="77777777" w:rsidR="00235914" w:rsidRDefault="00235914" w:rsidP="00077406"/>
    <w:p w14:paraId="4697BBE7" w14:textId="2FF18CC3" w:rsidR="008E5846" w:rsidRDefault="00C73F18" w:rsidP="00077406">
      <w:r>
        <w:t xml:space="preserve">The </w:t>
      </w:r>
      <w:r w:rsidR="00E128BF">
        <w:t>i</w:t>
      </w:r>
      <w:r>
        <w:t xml:space="preserve">ntroduction’s greatest strength </w:t>
      </w:r>
      <w:r w:rsidR="00BB5EB1">
        <w:t xml:space="preserve">is </w:t>
      </w:r>
      <w:r>
        <w:t>Cumont</w:t>
      </w:r>
      <w:r w:rsidR="004A16EF">
        <w:t xml:space="preserve">’s </w:t>
      </w:r>
      <w:r w:rsidR="00F95C91">
        <w:t>clear</w:t>
      </w:r>
      <w:r>
        <w:t xml:space="preserve"> assessment of astrology as a religion, claiming the characteristics of faith, influence, and theories of interpretation</w:t>
      </w:r>
      <w:r w:rsidR="00384D96">
        <w:t>.</w:t>
      </w:r>
      <w:r w:rsidR="00492412">
        <w:rPr>
          <w:rStyle w:val="FootnoteReference"/>
        </w:rPr>
        <w:footnoteReference w:id="40"/>
      </w:r>
      <w:r w:rsidR="00F95C91">
        <w:t xml:space="preserve"> Although</w:t>
      </w:r>
      <w:r w:rsidR="00175AC6">
        <w:t xml:space="preserve"> claims by </w:t>
      </w:r>
      <w:proofErr w:type="spellStart"/>
      <w:r w:rsidR="00175AC6">
        <w:t>Herbrechtsmeier</w:t>
      </w:r>
      <w:proofErr w:type="spellEnd"/>
      <w:r w:rsidR="00175AC6">
        <w:t xml:space="preserve"> yield to the definition of religion being a</w:t>
      </w:r>
      <w:r w:rsidR="00EB46E5">
        <w:t xml:space="preserve"> continued</w:t>
      </w:r>
      <w:r w:rsidR="00175AC6">
        <w:t xml:space="preserve"> ‘matter of dispute among scholars,’</w:t>
      </w:r>
      <w:r w:rsidR="00F95C91">
        <w:t xml:space="preserve"> and</w:t>
      </w:r>
      <w:r w:rsidR="004A16EF">
        <w:t xml:space="preserve"> Cumont’s definition leaves no room for religious </w:t>
      </w:r>
      <w:r w:rsidR="00EB46E5">
        <w:t>notions</w:t>
      </w:r>
      <w:r w:rsidR="004A16EF">
        <w:t xml:space="preserve"> of experience popularized by Otto, </w:t>
      </w:r>
      <w:r w:rsidR="00F95C91">
        <w:t>Cumont parameters</w:t>
      </w:r>
      <w:r w:rsidR="00E128BF">
        <w:t xml:space="preserve"> of religion</w:t>
      </w:r>
      <w:r w:rsidR="004A16EF">
        <w:t xml:space="preserve"> support</w:t>
      </w:r>
      <w:r w:rsidR="00F95C91">
        <w:t xml:space="preserve"> </w:t>
      </w:r>
      <w:r w:rsidR="004A16EF">
        <w:t xml:space="preserve">his viewpoint of astrology within his </w:t>
      </w:r>
      <w:r w:rsidR="007D0CC5">
        <w:t>arguments</w:t>
      </w:r>
      <w:r w:rsidR="00F95C91">
        <w:t>.</w:t>
      </w:r>
      <w:r w:rsidR="00175AC6">
        <w:rPr>
          <w:rStyle w:val="FootnoteReference"/>
        </w:rPr>
        <w:footnoteReference w:id="41"/>
      </w:r>
    </w:p>
    <w:p w14:paraId="0E6D3CCF" w14:textId="0FC29204" w:rsidR="00492412" w:rsidRDefault="00492412" w:rsidP="00077406"/>
    <w:p w14:paraId="36685B80" w14:textId="7EA0103E" w:rsidR="00492412" w:rsidRPr="008E5846" w:rsidRDefault="00F771DD" w:rsidP="00077406">
      <w:r>
        <w:t xml:space="preserve">The </w:t>
      </w:r>
      <w:r w:rsidR="006C0D10">
        <w:t>i</w:t>
      </w:r>
      <w:r>
        <w:t xml:space="preserve">ntroduction’s greatest weakness is the hostile point of view he takes towards astrology without addressing </w:t>
      </w:r>
      <w:r w:rsidR="00C42D01">
        <w:t>the</w:t>
      </w:r>
      <w:r w:rsidR="002D16FA">
        <w:t xml:space="preserve"> potential influence</w:t>
      </w:r>
      <w:r w:rsidR="00203772">
        <w:t xml:space="preserve"> of</w:t>
      </w:r>
      <w:r w:rsidR="002D16FA">
        <w:t xml:space="preserve"> astrology’s cosmological framework might have had on the development of sciences throughout the Western world</w:t>
      </w:r>
      <w:r w:rsidR="001A74A2">
        <w:t>. He fails to explore</w:t>
      </w:r>
      <w:r w:rsidR="00C42D01">
        <w:t xml:space="preserve"> why astrological ideas developed alongside </w:t>
      </w:r>
      <w:r w:rsidR="00AF5EC4">
        <w:t xml:space="preserve">what one </w:t>
      </w:r>
      <w:r w:rsidR="008052C0">
        <w:t>might</w:t>
      </w:r>
      <w:r w:rsidR="00AF5EC4">
        <w:t xml:space="preserve"> define</w:t>
      </w:r>
      <w:r w:rsidR="00203772">
        <w:t xml:space="preserve"> today</w:t>
      </w:r>
      <w:r w:rsidR="00AF5EC4">
        <w:t xml:space="preserve"> as </w:t>
      </w:r>
      <w:r w:rsidR="00203772">
        <w:t xml:space="preserve">the beginnings of </w:t>
      </w:r>
      <w:r w:rsidR="00AF5EC4">
        <w:t>contemporary science.</w:t>
      </w:r>
      <w:r w:rsidR="00C82424">
        <w:t xml:space="preserve"> </w:t>
      </w:r>
      <w:r w:rsidR="00871458">
        <w:t xml:space="preserve">While calling astrology absurd, </w:t>
      </w:r>
      <w:r w:rsidR="00203772">
        <w:t xml:space="preserve">and alleging </w:t>
      </w:r>
      <w:r w:rsidR="00871458">
        <w:t>that ‘specialists in lunacy will do useful work’ in addressing</w:t>
      </w:r>
      <w:r w:rsidR="00203772">
        <w:t xml:space="preserve"> the subject</w:t>
      </w:r>
      <w:r w:rsidR="00871458">
        <w:t>,</w:t>
      </w:r>
      <w:r w:rsidR="00C82424">
        <w:t xml:space="preserve"> Cumont is</w:t>
      </w:r>
      <w:r w:rsidR="001A74A2">
        <w:t xml:space="preserve"> dismissive and</w:t>
      </w:r>
      <w:r w:rsidR="00C82424">
        <w:t xml:space="preserve"> </w:t>
      </w:r>
      <w:r w:rsidR="00871458">
        <w:t xml:space="preserve">only </w:t>
      </w:r>
      <w:r w:rsidR="00203772">
        <w:t xml:space="preserve">seeks to </w:t>
      </w:r>
      <w:r w:rsidR="00871458">
        <w:t xml:space="preserve">support his </w:t>
      </w:r>
      <w:r w:rsidR="00C82424">
        <w:t xml:space="preserve">selective </w:t>
      </w:r>
      <w:r w:rsidR="00203772">
        <w:t>framework of</w:t>
      </w:r>
      <w:r w:rsidR="00871458">
        <w:t xml:space="preserve"> astrology’s impact</w:t>
      </w:r>
      <w:r w:rsidR="001A74A2">
        <w:t>.</w:t>
      </w:r>
      <w:r w:rsidR="00871458">
        <w:rPr>
          <w:rStyle w:val="FootnoteReference"/>
        </w:rPr>
        <w:footnoteReference w:id="42"/>
      </w:r>
      <w:r w:rsidR="001A74A2">
        <w:t xml:space="preserve"> He fails to</w:t>
      </w:r>
      <w:r w:rsidR="00C82424">
        <w:t xml:space="preserve"> </w:t>
      </w:r>
      <w:r w:rsidR="00203772">
        <w:t xml:space="preserve">address any evidence of astrology being highly </w:t>
      </w:r>
      <w:r w:rsidR="00C82424">
        <w:t>esteemed</w:t>
      </w:r>
      <w:r w:rsidR="00203772">
        <w:t>; I</w:t>
      </w:r>
      <w:r w:rsidR="001A74A2">
        <w:t>n an example by</w:t>
      </w:r>
      <w:r w:rsidR="00C82424">
        <w:t xml:space="preserve"> S</w:t>
      </w:r>
      <w:r w:rsidR="00871458">
        <w:t>c</w:t>
      </w:r>
      <w:r w:rsidR="00C82424">
        <w:t xml:space="preserve">hoener, </w:t>
      </w:r>
      <w:r w:rsidR="00BE2CAB">
        <w:t>astrology</w:t>
      </w:r>
      <w:r w:rsidR="00C82424">
        <w:t xml:space="preserve"> was </w:t>
      </w:r>
      <w:r w:rsidR="00203772">
        <w:t xml:space="preserve">so revered in the ancient world that it was </w:t>
      </w:r>
      <w:r w:rsidR="00C82424">
        <w:t xml:space="preserve">used as an </w:t>
      </w:r>
      <w:r w:rsidR="001A74A2">
        <w:t>exclusive</w:t>
      </w:r>
      <w:r w:rsidR="00C82424">
        <w:t xml:space="preserve"> tool of the king, often </w:t>
      </w:r>
      <w:r w:rsidR="00203772">
        <w:t>informing</w:t>
      </w:r>
      <w:r w:rsidR="00C82424">
        <w:t xml:space="preserve"> </w:t>
      </w:r>
      <w:r w:rsidR="00203772">
        <w:t xml:space="preserve">the most </w:t>
      </w:r>
      <w:r w:rsidR="00C82424">
        <w:t>‘important political decisions’.</w:t>
      </w:r>
      <w:r w:rsidR="00C82424">
        <w:rPr>
          <w:rStyle w:val="FootnoteReference"/>
        </w:rPr>
        <w:footnoteReference w:id="43"/>
      </w:r>
      <w:r w:rsidR="00C82424">
        <w:t xml:space="preserve"> Instead of guiding his reader with evidence for astrology’s inferiority, Cumont’s insults direct the reader to a dismissive point of view of astrology before one even begins to read his main text.</w:t>
      </w:r>
    </w:p>
    <w:p w14:paraId="20065A50" w14:textId="2EC3823C" w:rsidR="008E5846" w:rsidRDefault="008E5846" w:rsidP="008E5846"/>
    <w:p w14:paraId="1D68031A" w14:textId="3A4BC4FA" w:rsidR="008E5846" w:rsidRDefault="008E5846" w:rsidP="008E5846"/>
    <w:p w14:paraId="07D07E12" w14:textId="1304C6F0" w:rsidR="008E5846" w:rsidRPr="008E5846" w:rsidRDefault="008E5846" w:rsidP="008E5846">
      <w:pPr>
        <w:rPr>
          <w:b/>
        </w:rPr>
      </w:pPr>
      <w:r w:rsidRPr="008E5846">
        <w:rPr>
          <w:b/>
        </w:rPr>
        <w:t>Conclusion</w:t>
      </w:r>
      <w:r w:rsidR="00E97361">
        <w:rPr>
          <w:b/>
        </w:rPr>
        <w:t xml:space="preserve"> </w:t>
      </w:r>
    </w:p>
    <w:p w14:paraId="1C04E28F" w14:textId="5DE937F6" w:rsidR="004244C7" w:rsidRDefault="004244C7" w:rsidP="004244C7">
      <w:r w:rsidRPr="003F6996">
        <w:t xml:space="preserve">This essay critically </w:t>
      </w:r>
      <w:r>
        <w:t>reviewed</w:t>
      </w:r>
      <w:r w:rsidRPr="003F6996">
        <w:t xml:space="preserve"> </w:t>
      </w:r>
      <w:r>
        <w:t xml:space="preserve">Franz Cumont’s introduction to his book </w:t>
      </w:r>
      <w:r>
        <w:rPr>
          <w:i/>
        </w:rPr>
        <w:t>Astrology and Religion Among the Greeks and Romans</w:t>
      </w:r>
      <w:r w:rsidRPr="003F6996">
        <w:t>,</w:t>
      </w:r>
      <w:r>
        <w:t xml:space="preserve"> pp. xi-xvi.</w:t>
      </w:r>
      <w:r>
        <w:rPr>
          <w:rStyle w:val="FootnoteReference"/>
        </w:rPr>
        <w:footnoteReference w:id="44"/>
      </w:r>
      <w:r w:rsidRPr="003F6996">
        <w:t xml:space="preserve"> </w:t>
      </w:r>
      <w:r>
        <w:t xml:space="preserve"> This paper considered this selection of Cumont’s work along with the terms ‘Astrology’ and ‘Religion’ in the contextualization, summary and analysis of the introduction to his book. Cumont’s introduction was not clearly and logically structured, but rather demonstrated a conversational tone of writing. Although he was consistent with his central concepts and philosophies surrounding the reemergence of astrological scholarship and his position surrounding astrology’s historical value, he does not effectively leverage sources to uphold his arguments against detractors. Instead of considering</w:t>
      </w:r>
      <w:r w:rsidR="006D7EE6">
        <w:t>,</w:t>
      </w:r>
      <w:r>
        <w:t xml:space="preserve"> from an </w:t>
      </w:r>
      <w:r>
        <w:lastRenderedPageBreak/>
        <w:t>evaluative position</w:t>
      </w:r>
      <w:r w:rsidR="006D7EE6">
        <w:t>,</w:t>
      </w:r>
      <w:r>
        <w:t xml:space="preserve"> the experience of astrology as a religion or system of belief that might have motivated its widespread influence, he continuously returned to the erroneous value of astrology as a fundamental truth to his argument. The </w:t>
      </w:r>
      <w:r w:rsidR="006D7EE6">
        <w:t>i</w:t>
      </w:r>
      <w:r>
        <w:t>ntroduction’s greatest strength was Cumont’s clear assessment of astrology as a religion, claiming the characteristics of faith, influence, and theories of interpretation.</w:t>
      </w:r>
      <w:r>
        <w:rPr>
          <w:rStyle w:val="FootnoteReference"/>
        </w:rPr>
        <w:footnoteReference w:id="45"/>
      </w:r>
      <w:r>
        <w:t xml:space="preserve"> The </w:t>
      </w:r>
      <w:r w:rsidR="006D7EE6">
        <w:t>i</w:t>
      </w:r>
      <w:r>
        <w:t xml:space="preserve">ntroduction’s greatest weakness was </w:t>
      </w:r>
      <w:r w:rsidR="006D7EE6">
        <w:t>Cumont’s</w:t>
      </w:r>
      <w:r>
        <w:t xml:space="preserve"> hostile</w:t>
      </w:r>
      <w:r w:rsidR="006D7EE6">
        <w:t xml:space="preserve"> </w:t>
      </w:r>
      <w:r>
        <w:t xml:space="preserve">view towards astrology without addressing </w:t>
      </w:r>
      <w:r w:rsidR="000C0B39">
        <w:t>empirical evidence</w:t>
      </w:r>
      <w:r w:rsidR="006D7EE6">
        <w:t xml:space="preserve"> </w:t>
      </w:r>
      <w:r w:rsidR="000C0B39">
        <w:t xml:space="preserve">or the potential influence </w:t>
      </w:r>
      <w:r w:rsidR="006D7EE6">
        <w:t>of</w:t>
      </w:r>
      <w:r>
        <w:t xml:space="preserve"> astrology’s cosmological framework on the development of sciences throughout the Western world.</w:t>
      </w:r>
    </w:p>
    <w:p w14:paraId="2785D596" w14:textId="77777777" w:rsidR="008E5846" w:rsidRPr="008E5846" w:rsidRDefault="008E5846" w:rsidP="008E5846"/>
    <w:p w14:paraId="50B1BC71" w14:textId="77777777" w:rsidR="008E5846" w:rsidRPr="003F6996" w:rsidRDefault="008E5846" w:rsidP="00DD1AAC"/>
    <w:p w14:paraId="0991B26E" w14:textId="77777777" w:rsidR="00A33C58" w:rsidRDefault="00A33C58">
      <w:pPr>
        <w:rPr>
          <w:rFonts w:eastAsiaTheme="minorEastAsia"/>
          <w:b/>
        </w:rPr>
      </w:pPr>
      <w:r>
        <w:rPr>
          <w:b/>
        </w:rPr>
        <w:br w:type="page"/>
      </w:r>
    </w:p>
    <w:p w14:paraId="6E135FE9" w14:textId="775EC3FD" w:rsidR="00E534FE" w:rsidRPr="006B7343" w:rsidRDefault="006B7343" w:rsidP="006B7343">
      <w:pPr>
        <w:pStyle w:val="NormalWeb"/>
        <w:jc w:val="center"/>
        <w:divId w:val="778257664"/>
        <w:rPr>
          <w:b/>
        </w:rPr>
      </w:pPr>
      <w:r w:rsidRPr="006B7343">
        <w:rPr>
          <w:b/>
        </w:rPr>
        <w:lastRenderedPageBreak/>
        <w:t>Bibliography</w:t>
      </w:r>
    </w:p>
    <w:p w14:paraId="02D2A5F5" w14:textId="77777777" w:rsidR="006B7343" w:rsidRPr="00DD5385" w:rsidRDefault="006B7343" w:rsidP="006B7343">
      <w:pPr>
        <w:pStyle w:val="NormalWeb"/>
        <w:divId w:val="778257664"/>
      </w:pPr>
    </w:p>
    <w:p w14:paraId="25546544" w14:textId="552929A2" w:rsidR="006B7343" w:rsidRPr="00E0502A" w:rsidRDefault="006B7343" w:rsidP="006B7343">
      <w:pPr>
        <w:pStyle w:val="NormalWeb"/>
        <w:divId w:val="778257664"/>
        <w:rPr>
          <w:b/>
        </w:rPr>
      </w:pPr>
      <w:r w:rsidRPr="00E0502A">
        <w:rPr>
          <w:b/>
        </w:rPr>
        <w:t>Primary Source</w:t>
      </w:r>
    </w:p>
    <w:p w14:paraId="495D5C65" w14:textId="1DAE5BDF" w:rsidR="002D00CE" w:rsidRPr="00E0502A" w:rsidRDefault="00DD5385" w:rsidP="002D00CE">
      <w:pPr>
        <w:divId w:val="778257664"/>
        <w:rPr>
          <w:color w:val="000000"/>
          <w:sz w:val="22"/>
          <w:szCs w:val="22"/>
        </w:rPr>
      </w:pPr>
      <w:r w:rsidRPr="00E0502A">
        <w:rPr>
          <w:color w:val="000000"/>
          <w:sz w:val="22"/>
          <w:szCs w:val="22"/>
        </w:rPr>
        <w:t xml:space="preserve">Cumont, Franz, </w:t>
      </w:r>
      <w:r w:rsidRPr="00E0502A">
        <w:rPr>
          <w:i/>
          <w:iCs/>
          <w:color w:val="000000"/>
          <w:sz w:val="22"/>
          <w:szCs w:val="22"/>
        </w:rPr>
        <w:t xml:space="preserve">Astrology and Religion Among the Greeks and Romans </w:t>
      </w:r>
      <w:r w:rsidRPr="00E0502A">
        <w:rPr>
          <w:color w:val="000000"/>
          <w:sz w:val="22"/>
          <w:szCs w:val="22"/>
        </w:rPr>
        <w:t xml:space="preserve">(New York: </w:t>
      </w:r>
      <w:proofErr w:type="spellStart"/>
      <w:r w:rsidRPr="00E0502A">
        <w:rPr>
          <w:color w:val="000000"/>
          <w:sz w:val="22"/>
          <w:szCs w:val="22"/>
        </w:rPr>
        <w:t>Cosimo</w:t>
      </w:r>
      <w:proofErr w:type="spellEnd"/>
      <w:r w:rsidRPr="00E0502A">
        <w:rPr>
          <w:color w:val="000000"/>
          <w:sz w:val="22"/>
          <w:szCs w:val="22"/>
        </w:rPr>
        <w:t>, Inc., 2006)</w:t>
      </w:r>
    </w:p>
    <w:p w14:paraId="702DBF7C" w14:textId="77777777" w:rsidR="00E0502A" w:rsidRDefault="00E0502A" w:rsidP="00DD5385">
      <w:pPr>
        <w:pStyle w:val="NormalWeb"/>
        <w:divId w:val="778257664"/>
        <w:rPr>
          <w:b/>
        </w:rPr>
      </w:pPr>
    </w:p>
    <w:p w14:paraId="1008AA9A" w14:textId="675CDA40" w:rsidR="00DD5385" w:rsidRPr="00E0502A" w:rsidRDefault="00DD5385" w:rsidP="00DD5385">
      <w:pPr>
        <w:pStyle w:val="NormalWeb"/>
        <w:divId w:val="778257664"/>
        <w:rPr>
          <w:b/>
        </w:rPr>
      </w:pPr>
      <w:r w:rsidRPr="00E0502A">
        <w:rPr>
          <w:b/>
        </w:rPr>
        <w:t>Ancient Primary Source</w:t>
      </w:r>
    </w:p>
    <w:p w14:paraId="5C08F565" w14:textId="450730EF" w:rsidR="002D00CE" w:rsidRPr="00E0502A" w:rsidRDefault="00DD5385" w:rsidP="002D00CE">
      <w:pPr>
        <w:divId w:val="778257664"/>
        <w:rPr>
          <w:color w:val="000000"/>
          <w:sz w:val="22"/>
          <w:szCs w:val="22"/>
        </w:rPr>
      </w:pPr>
      <w:r w:rsidRPr="00E0502A">
        <w:rPr>
          <w:color w:val="000000"/>
          <w:sz w:val="22"/>
          <w:szCs w:val="22"/>
        </w:rPr>
        <w:t xml:space="preserve">Ptolemy, Claudius, </w:t>
      </w:r>
      <w:r w:rsidRPr="00E0502A">
        <w:rPr>
          <w:i/>
          <w:iCs/>
          <w:color w:val="000000"/>
          <w:sz w:val="22"/>
          <w:szCs w:val="22"/>
        </w:rPr>
        <w:t xml:space="preserve">Tetrabiblos, </w:t>
      </w:r>
      <w:r w:rsidRPr="00E0502A">
        <w:rPr>
          <w:color w:val="000000"/>
          <w:sz w:val="22"/>
          <w:szCs w:val="22"/>
        </w:rPr>
        <w:t>trans. By F. E. Robbins (Cambridge, MA: Harvard University Press, 1940)</w:t>
      </w:r>
    </w:p>
    <w:p w14:paraId="7E795991" w14:textId="77777777" w:rsidR="00E0502A" w:rsidRDefault="00E0502A" w:rsidP="00DD5385">
      <w:pPr>
        <w:pStyle w:val="NormalWeb"/>
        <w:divId w:val="778257664"/>
        <w:rPr>
          <w:b/>
        </w:rPr>
      </w:pPr>
    </w:p>
    <w:p w14:paraId="203C6F05" w14:textId="2617EA04" w:rsidR="00DD1AAC" w:rsidRPr="00E0502A" w:rsidRDefault="006B7343" w:rsidP="00DD5385">
      <w:pPr>
        <w:pStyle w:val="NormalWeb"/>
        <w:divId w:val="778257664"/>
        <w:rPr>
          <w:b/>
        </w:rPr>
      </w:pPr>
      <w:r w:rsidRPr="00E0502A">
        <w:rPr>
          <w:b/>
        </w:rPr>
        <w:t>Secondary Sources</w:t>
      </w:r>
    </w:p>
    <w:p w14:paraId="172434FE" w14:textId="77777777" w:rsidR="00DD5385" w:rsidRPr="00E0502A" w:rsidRDefault="00DD5385" w:rsidP="00DD5385">
      <w:pPr>
        <w:divId w:val="778257664"/>
        <w:rPr>
          <w:color w:val="000000"/>
          <w:sz w:val="22"/>
          <w:szCs w:val="22"/>
        </w:rPr>
      </w:pPr>
      <w:r w:rsidRPr="00E0502A">
        <w:rPr>
          <w:color w:val="000000"/>
          <w:sz w:val="22"/>
          <w:szCs w:val="22"/>
        </w:rPr>
        <w:t>Campion, Nicholas, </w:t>
      </w:r>
      <w:r w:rsidRPr="00E0502A">
        <w:rPr>
          <w:i/>
          <w:iCs/>
          <w:color w:val="000000"/>
          <w:sz w:val="22"/>
          <w:szCs w:val="22"/>
        </w:rPr>
        <w:t>Astrology and Cosmology in the World's Religions</w:t>
      </w:r>
      <w:r w:rsidRPr="00E0502A">
        <w:rPr>
          <w:color w:val="000000"/>
          <w:sz w:val="22"/>
          <w:szCs w:val="22"/>
        </w:rPr>
        <w:t> (New York and London: New York University Press, 2012)</w:t>
      </w:r>
    </w:p>
    <w:p w14:paraId="434263B9" w14:textId="77777777" w:rsidR="00DD5385" w:rsidRPr="00E0502A" w:rsidRDefault="00DD5385" w:rsidP="00DD5385">
      <w:pPr>
        <w:divId w:val="778257664"/>
        <w:rPr>
          <w:color w:val="000000"/>
          <w:sz w:val="22"/>
          <w:szCs w:val="22"/>
        </w:rPr>
      </w:pPr>
    </w:p>
    <w:p w14:paraId="2991BCAF" w14:textId="57005825" w:rsidR="00DD5385" w:rsidRPr="00E0502A" w:rsidRDefault="00DD5385" w:rsidP="00DD5385">
      <w:pPr>
        <w:divId w:val="778257664"/>
        <w:rPr>
          <w:color w:val="000000"/>
          <w:sz w:val="22"/>
          <w:szCs w:val="22"/>
        </w:rPr>
      </w:pPr>
      <w:r w:rsidRPr="00E0502A">
        <w:rPr>
          <w:color w:val="000000"/>
          <w:sz w:val="22"/>
          <w:szCs w:val="22"/>
        </w:rPr>
        <w:t>Curry, Patrick, 'Astrology', in </w:t>
      </w:r>
      <w:r w:rsidRPr="00E0502A">
        <w:rPr>
          <w:i/>
          <w:iCs/>
          <w:color w:val="000000"/>
          <w:sz w:val="22"/>
          <w:szCs w:val="22"/>
        </w:rPr>
        <w:t>The Oxford Companion to the History of Modern Science</w:t>
      </w:r>
      <w:r w:rsidRPr="00E0502A">
        <w:rPr>
          <w:color w:val="000000"/>
          <w:sz w:val="22"/>
          <w:szCs w:val="22"/>
        </w:rPr>
        <w:t xml:space="preserve">, ed. by J. L. </w:t>
      </w:r>
      <w:proofErr w:type="spellStart"/>
      <w:r w:rsidRPr="00E0502A">
        <w:rPr>
          <w:color w:val="000000"/>
          <w:sz w:val="22"/>
          <w:szCs w:val="22"/>
        </w:rPr>
        <w:t>Heilbron</w:t>
      </w:r>
      <w:proofErr w:type="spellEnd"/>
      <w:r w:rsidRPr="00E0502A">
        <w:rPr>
          <w:color w:val="000000"/>
          <w:sz w:val="22"/>
          <w:szCs w:val="22"/>
        </w:rPr>
        <w:t xml:space="preserve"> (Oxford: Oxford University Press, 2003), http://www.oxfordreference.com.ezproxy.uwtsd.ac.uk/view/10.1093/acref/9780195112290.001.0001/acref-9780195112290-e-0046</w:t>
      </w:r>
    </w:p>
    <w:p w14:paraId="2D4635B4" w14:textId="77777777" w:rsidR="00DD5385" w:rsidRPr="00E0502A" w:rsidRDefault="00DD5385" w:rsidP="00DD5385">
      <w:pPr>
        <w:divId w:val="778257664"/>
        <w:rPr>
          <w:color w:val="000000"/>
          <w:sz w:val="22"/>
          <w:szCs w:val="22"/>
        </w:rPr>
      </w:pPr>
    </w:p>
    <w:p w14:paraId="5BE6E82F" w14:textId="42A982C1" w:rsidR="00DD5385" w:rsidRPr="00E0502A" w:rsidRDefault="00DD5385" w:rsidP="00DD5385">
      <w:pPr>
        <w:divId w:val="778257664"/>
        <w:rPr>
          <w:color w:val="000000"/>
          <w:sz w:val="22"/>
          <w:szCs w:val="22"/>
        </w:rPr>
      </w:pPr>
      <w:proofErr w:type="spellStart"/>
      <w:r w:rsidRPr="00E0502A">
        <w:rPr>
          <w:color w:val="000000"/>
          <w:sz w:val="22"/>
          <w:szCs w:val="22"/>
        </w:rPr>
        <w:t>Herbrechtsmeier</w:t>
      </w:r>
      <w:proofErr w:type="spellEnd"/>
      <w:r w:rsidRPr="00E0502A">
        <w:rPr>
          <w:color w:val="000000"/>
          <w:sz w:val="22"/>
          <w:szCs w:val="22"/>
        </w:rPr>
        <w:t xml:space="preserve">, William, 'Buddhism and the Definition of Religion: One More Time', </w:t>
      </w:r>
      <w:r w:rsidRPr="00E0502A">
        <w:rPr>
          <w:i/>
          <w:iCs/>
          <w:color w:val="000000"/>
          <w:sz w:val="22"/>
          <w:szCs w:val="22"/>
        </w:rPr>
        <w:t xml:space="preserve">Journal for the Scientific Study of Religion, </w:t>
      </w:r>
      <w:r w:rsidRPr="00E0502A">
        <w:rPr>
          <w:color w:val="000000"/>
          <w:sz w:val="22"/>
          <w:szCs w:val="22"/>
        </w:rPr>
        <w:t>32, no. 1 (1993)</w:t>
      </w:r>
    </w:p>
    <w:p w14:paraId="7C09F65C" w14:textId="0827510B" w:rsidR="00DD5385" w:rsidRPr="00E0502A" w:rsidRDefault="00E0502A" w:rsidP="00DD5385">
      <w:pPr>
        <w:divId w:val="778257664"/>
        <w:rPr>
          <w:color w:val="000000"/>
          <w:sz w:val="22"/>
          <w:szCs w:val="22"/>
        </w:rPr>
      </w:pP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r w:rsidRPr="00E0502A">
        <w:rPr>
          <w:color w:val="000000"/>
          <w:sz w:val="22"/>
          <w:szCs w:val="22"/>
        </w:rPr>
        <w:softHyphen/>
      </w:r>
    </w:p>
    <w:p w14:paraId="35AD8ED1" w14:textId="2FB29F16" w:rsidR="00DD5385" w:rsidRPr="00E0502A" w:rsidRDefault="00DD5385" w:rsidP="00DD5385">
      <w:pPr>
        <w:divId w:val="778257664"/>
        <w:rPr>
          <w:color w:val="000000"/>
          <w:sz w:val="22"/>
          <w:szCs w:val="22"/>
        </w:rPr>
      </w:pPr>
      <w:proofErr w:type="spellStart"/>
      <w:r w:rsidRPr="00E0502A">
        <w:rPr>
          <w:color w:val="000000"/>
          <w:sz w:val="22"/>
          <w:szCs w:val="22"/>
        </w:rPr>
        <w:t>Idinopulos</w:t>
      </w:r>
      <w:proofErr w:type="spellEnd"/>
      <w:r w:rsidRPr="00E0502A">
        <w:rPr>
          <w:color w:val="000000"/>
          <w:sz w:val="22"/>
          <w:szCs w:val="22"/>
        </w:rPr>
        <w:t>, Thomas A. and Brian C. Wilson (</w:t>
      </w:r>
      <w:proofErr w:type="spellStart"/>
      <w:r w:rsidRPr="00E0502A">
        <w:rPr>
          <w:color w:val="000000"/>
          <w:sz w:val="22"/>
          <w:szCs w:val="22"/>
        </w:rPr>
        <w:t>eds</w:t>
      </w:r>
      <w:proofErr w:type="spellEnd"/>
      <w:r w:rsidRPr="00E0502A">
        <w:rPr>
          <w:color w:val="000000"/>
          <w:sz w:val="22"/>
          <w:szCs w:val="22"/>
        </w:rPr>
        <w:t xml:space="preserve">), </w:t>
      </w:r>
      <w:r w:rsidRPr="00E0502A">
        <w:rPr>
          <w:i/>
          <w:iCs/>
          <w:color w:val="000000"/>
          <w:sz w:val="22"/>
          <w:szCs w:val="22"/>
        </w:rPr>
        <w:t xml:space="preserve">What is Religion? Origins, Definitions, &amp; </w:t>
      </w:r>
      <w:r w:rsidR="00144D91" w:rsidRPr="00E0502A">
        <w:rPr>
          <w:i/>
          <w:iCs/>
          <w:color w:val="000000"/>
          <w:sz w:val="22"/>
          <w:szCs w:val="22"/>
        </w:rPr>
        <w:t>Explanations</w:t>
      </w:r>
      <w:bookmarkStart w:id="6" w:name="_GoBack"/>
      <w:bookmarkEnd w:id="6"/>
      <w:r w:rsidRPr="00E0502A">
        <w:rPr>
          <w:i/>
          <w:iCs/>
          <w:color w:val="000000"/>
          <w:sz w:val="22"/>
          <w:szCs w:val="22"/>
        </w:rPr>
        <w:t xml:space="preserve">, </w:t>
      </w:r>
      <w:r w:rsidRPr="00E0502A">
        <w:rPr>
          <w:color w:val="000000"/>
          <w:sz w:val="22"/>
          <w:szCs w:val="22"/>
        </w:rPr>
        <w:t>(Leiden: Brill, 1998)</w:t>
      </w:r>
    </w:p>
    <w:p w14:paraId="4BF98B4F" w14:textId="77777777" w:rsidR="00DD5385" w:rsidRPr="00E0502A" w:rsidRDefault="00DD5385" w:rsidP="00DD5385">
      <w:pPr>
        <w:divId w:val="778257664"/>
        <w:rPr>
          <w:color w:val="000000"/>
          <w:sz w:val="22"/>
          <w:szCs w:val="22"/>
        </w:rPr>
      </w:pPr>
    </w:p>
    <w:p w14:paraId="15CF4726" w14:textId="19A7332D" w:rsidR="00DD5385" w:rsidRPr="00E0502A" w:rsidRDefault="00DD5385" w:rsidP="00DD5385">
      <w:pPr>
        <w:divId w:val="778257664"/>
        <w:rPr>
          <w:color w:val="000000"/>
          <w:sz w:val="22"/>
          <w:szCs w:val="22"/>
        </w:rPr>
      </w:pPr>
      <w:r w:rsidRPr="00E0502A">
        <w:rPr>
          <w:color w:val="000000"/>
          <w:sz w:val="22"/>
          <w:szCs w:val="22"/>
        </w:rPr>
        <w:t xml:space="preserve">Otto, Rudolf, </w:t>
      </w:r>
      <w:r w:rsidRPr="00E0502A">
        <w:rPr>
          <w:i/>
          <w:iCs/>
          <w:color w:val="000000"/>
          <w:sz w:val="22"/>
          <w:szCs w:val="22"/>
        </w:rPr>
        <w:t>The Idea of the Holy: An Inquiry into the Non-Rational Factor in the Idea of the Divine and Its Relation to the Rational</w:t>
      </w:r>
      <w:r w:rsidRPr="00E0502A">
        <w:rPr>
          <w:color w:val="000000"/>
          <w:sz w:val="22"/>
          <w:szCs w:val="22"/>
        </w:rPr>
        <w:t xml:space="preserve"> (London: Oxford University Press, 1950)</w:t>
      </w:r>
    </w:p>
    <w:p w14:paraId="3E63148C" w14:textId="7A181878" w:rsidR="002D00CE" w:rsidRPr="00E0502A" w:rsidRDefault="002D00CE" w:rsidP="00DD5385">
      <w:pPr>
        <w:divId w:val="778257664"/>
        <w:rPr>
          <w:color w:val="000000"/>
          <w:sz w:val="22"/>
          <w:szCs w:val="22"/>
        </w:rPr>
      </w:pPr>
    </w:p>
    <w:p w14:paraId="096FBD17" w14:textId="5B2F0B9B" w:rsidR="002D00CE" w:rsidRPr="00E0502A" w:rsidRDefault="002D00CE" w:rsidP="00DD5385">
      <w:pPr>
        <w:divId w:val="778257664"/>
        <w:rPr>
          <w:color w:val="000000"/>
          <w:sz w:val="22"/>
          <w:szCs w:val="22"/>
        </w:rPr>
      </w:pPr>
      <w:r w:rsidRPr="00E0502A">
        <w:rPr>
          <w:color w:val="000000"/>
          <w:sz w:val="22"/>
          <w:szCs w:val="22"/>
        </w:rPr>
        <w:t xml:space="preserve">Peters, John P., announcement to </w:t>
      </w:r>
      <w:r w:rsidRPr="00E0502A">
        <w:rPr>
          <w:i/>
          <w:iCs/>
          <w:color w:val="000000"/>
          <w:sz w:val="22"/>
          <w:szCs w:val="22"/>
        </w:rPr>
        <w:t>Astrology and Religion Among the Greeks and Romans,</w:t>
      </w:r>
      <w:r w:rsidRPr="00E0502A">
        <w:rPr>
          <w:color w:val="000000"/>
          <w:sz w:val="22"/>
          <w:szCs w:val="22"/>
        </w:rPr>
        <w:t xml:space="preserve"> by Franz Cumont (New York: </w:t>
      </w:r>
      <w:proofErr w:type="spellStart"/>
      <w:r w:rsidRPr="00E0502A">
        <w:rPr>
          <w:color w:val="000000"/>
          <w:sz w:val="22"/>
          <w:szCs w:val="22"/>
        </w:rPr>
        <w:t>Cosimo</w:t>
      </w:r>
      <w:proofErr w:type="spellEnd"/>
      <w:r w:rsidRPr="00E0502A">
        <w:rPr>
          <w:color w:val="000000"/>
          <w:sz w:val="22"/>
          <w:szCs w:val="22"/>
        </w:rPr>
        <w:t>, Inc., 2006), pp. vii, ix-x</w:t>
      </w:r>
    </w:p>
    <w:p w14:paraId="18CFA9D7" w14:textId="77777777" w:rsidR="00DD5385" w:rsidRPr="00E0502A" w:rsidRDefault="00DD5385" w:rsidP="00DD5385">
      <w:pPr>
        <w:divId w:val="778257664"/>
        <w:rPr>
          <w:color w:val="000000"/>
          <w:sz w:val="22"/>
          <w:szCs w:val="22"/>
        </w:rPr>
      </w:pPr>
    </w:p>
    <w:p w14:paraId="3C506099" w14:textId="7296A89E" w:rsidR="00DD5385" w:rsidRPr="00E0502A" w:rsidRDefault="00DD5385" w:rsidP="00DD5385">
      <w:pPr>
        <w:divId w:val="778257664"/>
        <w:rPr>
          <w:color w:val="000000"/>
          <w:sz w:val="22"/>
          <w:szCs w:val="22"/>
        </w:rPr>
      </w:pPr>
      <w:r w:rsidRPr="00E0502A">
        <w:rPr>
          <w:color w:val="000000"/>
          <w:sz w:val="22"/>
          <w:szCs w:val="22"/>
        </w:rPr>
        <w:t xml:space="preserve">Scheerlinck, Eline, 'History of Religions in the Making: Franz Cumont (1868-1947) and the "Oriental Religions"', </w:t>
      </w:r>
      <w:r w:rsidRPr="00E0502A">
        <w:rPr>
          <w:i/>
          <w:iCs/>
          <w:color w:val="000000"/>
          <w:sz w:val="22"/>
          <w:szCs w:val="22"/>
        </w:rPr>
        <w:t>The Making of the Humanities: Volume III: The Modern Humanities,</w:t>
      </w:r>
      <w:r w:rsidRPr="00E0502A">
        <w:rPr>
          <w:color w:val="000000"/>
          <w:sz w:val="22"/>
          <w:szCs w:val="22"/>
        </w:rPr>
        <w:t xml:space="preserve"> edited by </w:t>
      </w:r>
      <w:proofErr w:type="spellStart"/>
      <w:r w:rsidRPr="00E0502A">
        <w:rPr>
          <w:color w:val="000000"/>
          <w:sz w:val="22"/>
          <w:szCs w:val="22"/>
        </w:rPr>
        <w:t>Rens</w:t>
      </w:r>
      <w:proofErr w:type="spellEnd"/>
      <w:r w:rsidRPr="00E0502A">
        <w:rPr>
          <w:color w:val="000000"/>
          <w:sz w:val="22"/>
          <w:szCs w:val="22"/>
        </w:rPr>
        <w:t xml:space="preserve"> Bod et al., (Amsterdam: Amsterdam University Press, 2014)</w:t>
      </w:r>
    </w:p>
    <w:p w14:paraId="74A4894B" w14:textId="77777777" w:rsidR="00DD5385" w:rsidRPr="00E0502A" w:rsidRDefault="00DD5385" w:rsidP="00DD5385">
      <w:pPr>
        <w:divId w:val="778257664"/>
        <w:rPr>
          <w:color w:val="000000"/>
          <w:sz w:val="22"/>
          <w:szCs w:val="22"/>
        </w:rPr>
      </w:pPr>
    </w:p>
    <w:p w14:paraId="26967AA5" w14:textId="758C7D0E" w:rsidR="00DD5385" w:rsidRPr="00E0502A" w:rsidRDefault="00DD5385" w:rsidP="00DD5385">
      <w:pPr>
        <w:divId w:val="778257664"/>
        <w:rPr>
          <w:color w:val="000000"/>
          <w:sz w:val="22"/>
          <w:szCs w:val="22"/>
        </w:rPr>
      </w:pPr>
      <w:r w:rsidRPr="00E0502A">
        <w:rPr>
          <w:color w:val="000000"/>
          <w:sz w:val="22"/>
          <w:szCs w:val="22"/>
        </w:rPr>
        <w:t>S</w:t>
      </w:r>
      <w:r w:rsidR="00E80BF2">
        <w:rPr>
          <w:color w:val="000000"/>
          <w:sz w:val="22"/>
          <w:szCs w:val="22"/>
        </w:rPr>
        <w:t>c</w:t>
      </w:r>
      <w:r w:rsidRPr="00E0502A">
        <w:rPr>
          <w:color w:val="000000"/>
          <w:sz w:val="22"/>
          <w:szCs w:val="22"/>
        </w:rPr>
        <w:t xml:space="preserve">hoener, Gustav-Adolf, 'Astrology: Between Religion and the Empirical', trans. by Shane Denson, </w:t>
      </w:r>
      <w:r w:rsidRPr="00E0502A">
        <w:rPr>
          <w:i/>
          <w:iCs/>
          <w:color w:val="000000"/>
          <w:sz w:val="22"/>
          <w:szCs w:val="22"/>
        </w:rPr>
        <w:t>Esoterica,</w:t>
      </w:r>
      <w:r w:rsidRPr="00E0502A">
        <w:rPr>
          <w:color w:val="000000"/>
          <w:sz w:val="22"/>
          <w:szCs w:val="22"/>
        </w:rPr>
        <w:t xml:space="preserve"> 4 (2002), http://www.esoteric.msu.edu/VolumeIV/astrology.htm, [accessed 14 February 2019]</w:t>
      </w:r>
    </w:p>
    <w:p w14:paraId="4D931371" w14:textId="77777777" w:rsidR="00DD5385" w:rsidRPr="00E0502A" w:rsidRDefault="00DD5385" w:rsidP="00DD5385">
      <w:pPr>
        <w:pStyle w:val="NormalWeb"/>
        <w:divId w:val="778257664"/>
        <w:rPr>
          <w:b/>
          <w:sz w:val="22"/>
          <w:szCs w:val="22"/>
        </w:rPr>
      </w:pPr>
    </w:p>
    <w:sectPr w:rsidR="00DD5385" w:rsidRPr="00E0502A" w:rsidSect="00E519D1">
      <w:headerReference w:type="even" r:id="rId1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75B92" w14:textId="77777777" w:rsidR="00382037" w:rsidRDefault="00382037" w:rsidP="003F6996">
      <w:r>
        <w:separator/>
      </w:r>
    </w:p>
  </w:endnote>
  <w:endnote w:type="continuationSeparator" w:id="0">
    <w:p w14:paraId="559B60D4" w14:textId="77777777" w:rsidR="00382037" w:rsidRDefault="00382037"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7E6AC" w14:textId="77777777" w:rsidR="00382037" w:rsidRDefault="00382037" w:rsidP="003F6996">
      <w:r>
        <w:separator/>
      </w:r>
    </w:p>
  </w:footnote>
  <w:footnote w:type="continuationSeparator" w:id="0">
    <w:p w14:paraId="49CF7637" w14:textId="77777777" w:rsidR="00382037" w:rsidRDefault="00382037" w:rsidP="003F6996">
      <w:r>
        <w:continuationSeparator/>
      </w:r>
    </w:p>
  </w:footnote>
  <w:footnote w:id="1">
    <w:p w14:paraId="1416AB4C" w14:textId="4D3D0292" w:rsidR="00DD5385" w:rsidRPr="00FE0CFB" w:rsidRDefault="00DD5385" w:rsidP="00FE0CFB">
      <w:pPr>
        <w:rPr>
          <w:color w:val="000000"/>
          <w:sz w:val="20"/>
          <w:szCs w:val="20"/>
        </w:rPr>
      </w:pPr>
      <w:r>
        <w:rPr>
          <w:rStyle w:val="FootnoteReference"/>
        </w:rPr>
        <w:footnoteRef/>
      </w:r>
      <w:r>
        <w:t xml:space="preserve"> </w:t>
      </w:r>
      <w:r w:rsidRPr="00FE0CFB">
        <w:rPr>
          <w:color w:val="000000"/>
          <w:sz w:val="20"/>
          <w:szCs w:val="20"/>
        </w:rPr>
        <w:t xml:space="preserve">Franz Cumont, </w:t>
      </w:r>
      <w:r w:rsidRPr="00FE0CFB">
        <w:rPr>
          <w:i/>
          <w:iCs/>
          <w:color w:val="000000"/>
          <w:sz w:val="20"/>
          <w:szCs w:val="20"/>
        </w:rPr>
        <w:t xml:space="preserve">Astrology and Religion Among the Greeks and Romans </w:t>
      </w:r>
      <w:r w:rsidRPr="00FE0CFB">
        <w:rPr>
          <w:color w:val="000000"/>
          <w:sz w:val="20"/>
          <w:szCs w:val="20"/>
        </w:rPr>
        <w:t xml:space="preserve">(New York: </w:t>
      </w:r>
      <w:proofErr w:type="spellStart"/>
      <w:r w:rsidRPr="00FE0CFB">
        <w:rPr>
          <w:color w:val="000000"/>
          <w:sz w:val="20"/>
          <w:szCs w:val="20"/>
        </w:rPr>
        <w:t>Cosimo</w:t>
      </w:r>
      <w:proofErr w:type="spellEnd"/>
      <w:r w:rsidRPr="00FE0CFB">
        <w:rPr>
          <w:color w:val="000000"/>
          <w:sz w:val="20"/>
          <w:szCs w:val="20"/>
        </w:rPr>
        <w:t>, Inc., 2006), pp. xi-xvi</w:t>
      </w:r>
    </w:p>
  </w:footnote>
  <w:footnote w:id="2">
    <w:p w14:paraId="687B9ACB" w14:textId="7F521A6A" w:rsidR="00DD5385" w:rsidRDefault="00DD5385">
      <w:pPr>
        <w:pStyle w:val="FootnoteText"/>
      </w:pPr>
      <w:r>
        <w:rPr>
          <w:rStyle w:val="FootnoteReference"/>
        </w:rPr>
        <w:footnoteRef/>
      </w:r>
      <w:r>
        <w:t xml:space="preserve"> </w:t>
      </w:r>
      <w:sdt>
        <w:sdtPr>
          <w:id w:val="-1635240336"/>
          <w:placeholder>
            <w:docPart w:val="DefaultPlaceholder_-1854013440"/>
          </w:placeholder>
          <w15:webExtensionCreated/>
        </w:sdtPr>
        <w:sdtContent>
          <w:r>
            <w:t xml:space="preserve">Patrick Curry, 'Astrology', in </w:t>
          </w:r>
          <w:r>
            <w:rPr>
              <w:i/>
              <w:iCs/>
            </w:rPr>
            <w:t>The Oxford Companion to the History of Modern Science</w:t>
          </w:r>
          <w:r>
            <w:t xml:space="preserve">, ed. by J. L. </w:t>
          </w:r>
          <w:proofErr w:type="spellStart"/>
          <w:r>
            <w:t>Heilbron</w:t>
          </w:r>
          <w:proofErr w:type="spellEnd"/>
          <w:r>
            <w:t xml:space="preserve"> (Oxford: Oxford University Press, 2003) &lt;</w:t>
          </w:r>
          <w:r w:rsidRPr="00A655D1">
            <w:rPr>
              <w:rStyle w:val="Hyperlink"/>
              <w:color w:val="auto"/>
              <w:u w:val="none"/>
            </w:rPr>
            <w:t>http://www.oxfordreference.com.ezproxy.uwtsd.ac.uk/view/10.1093/acref/9780195112290.001.0001/acref-9780195112290-e-0046</w:t>
          </w:r>
          <w:r>
            <w:t>&gt; [accessed November 1, 2018]</w:t>
          </w:r>
        </w:sdtContent>
      </w:sdt>
    </w:p>
  </w:footnote>
  <w:footnote w:id="3">
    <w:p w14:paraId="75D001C2" w14:textId="1F8591FA" w:rsidR="00DD5385" w:rsidRPr="00661D0E" w:rsidRDefault="00DD5385" w:rsidP="00661D0E">
      <w:pPr>
        <w:rPr>
          <w:color w:val="000000"/>
          <w:sz w:val="20"/>
          <w:szCs w:val="20"/>
        </w:rPr>
      </w:pPr>
      <w:r>
        <w:rPr>
          <w:rStyle w:val="FootnoteReference"/>
        </w:rPr>
        <w:footnoteRef/>
      </w:r>
      <w:r w:rsidRPr="00FE0CFB">
        <w:rPr>
          <w:color w:val="000000"/>
          <w:sz w:val="20"/>
          <w:szCs w:val="20"/>
        </w:rPr>
        <w:t xml:space="preserve">Rudolf Otto, </w:t>
      </w:r>
      <w:r w:rsidRPr="00FE0CFB">
        <w:rPr>
          <w:i/>
          <w:iCs/>
          <w:color w:val="000000"/>
          <w:sz w:val="20"/>
          <w:szCs w:val="20"/>
        </w:rPr>
        <w:t>The Idea of the Holy: An Inquiry into the Non-Rational Factor in the Idea of the Divine and Its Relation to the Rational</w:t>
      </w:r>
      <w:r w:rsidRPr="00FE0CFB">
        <w:rPr>
          <w:color w:val="000000"/>
          <w:sz w:val="20"/>
          <w:szCs w:val="20"/>
        </w:rPr>
        <w:t xml:space="preserve"> (London: Oxford University Press, 1950)</w:t>
      </w:r>
      <w:r>
        <w:rPr>
          <w:color w:val="000000"/>
          <w:sz w:val="20"/>
          <w:szCs w:val="20"/>
        </w:rPr>
        <w:t xml:space="preserve"> cited in </w:t>
      </w:r>
      <w:r w:rsidRPr="00FE0CFB">
        <w:rPr>
          <w:color w:val="000000"/>
          <w:sz w:val="20"/>
          <w:szCs w:val="20"/>
        </w:rPr>
        <w:t xml:space="preserve">Thomas A. </w:t>
      </w:r>
      <w:proofErr w:type="spellStart"/>
      <w:r w:rsidRPr="00FE0CFB">
        <w:rPr>
          <w:color w:val="000000"/>
          <w:sz w:val="20"/>
          <w:szCs w:val="20"/>
        </w:rPr>
        <w:t>Idinopulos</w:t>
      </w:r>
      <w:proofErr w:type="spellEnd"/>
      <w:r w:rsidRPr="00FE0CFB">
        <w:rPr>
          <w:color w:val="000000"/>
          <w:sz w:val="20"/>
          <w:szCs w:val="20"/>
        </w:rPr>
        <w:t xml:space="preserve"> and Brian C. Wilson (</w:t>
      </w:r>
      <w:proofErr w:type="spellStart"/>
      <w:r w:rsidRPr="00FE0CFB">
        <w:rPr>
          <w:color w:val="000000"/>
          <w:sz w:val="20"/>
          <w:szCs w:val="20"/>
        </w:rPr>
        <w:t>eds</w:t>
      </w:r>
      <w:proofErr w:type="spellEnd"/>
      <w:r w:rsidRPr="00FE0CFB">
        <w:rPr>
          <w:color w:val="000000"/>
          <w:sz w:val="20"/>
          <w:szCs w:val="20"/>
        </w:rPr>
        <w:t xml:space="preserve">), </w:t>
      </w:r>
      <w:r w:rsidRPr="00FE0CFB">
        <w:rPr>
          <w:i/>
          <w:iCs/>
          <w:color w:val="000000"/>
          <w:sz w:val="20"/>
          <w:szCs w:val="20"/>
        </w:rPr>
        <w:t xml:space="preserve">What is Religion? Origins, Definitions, &amp; </w:t>
      </w:r>
      <w:r w:rsidR="005F5B83" w:rsidRPr="00FE0CFB">
        <w:rPr>
          <w:i/>
          <w:iCs/>
          <w:color w:val="000000"/>
          <w:sz w:val="20"/>
          <w:szCs w:val="20"/>
        </w:rPr>
        <w:t>Explanations</w:t>
      </w:r>
      <w:r w:rsidRPr="00FE0CFB">
        <w:rPr>
          <w:i/>
          <w:iCs/>
          <w:color w:val="000000"/>
          <w:sz w:val="20"/>
          <w:szCs w:val="20"/>
        </w:rPr>
        <w:t xml:space="preserve">, </w:t>
      </w:r>
      <w:r w:rsidRPr="00FE0CFB">
        <w:rPr>
          <w:color w:val="000000"/>
          <w:sz w:val="20"/>
          <w:szCs w:val="20"/>
        </w:rPr>
        <w:t>(Leiden: Brill, 1998), p. 148</w:t>
      </w:r>
    </w:p>
  </w:footnote>
  <w:footnote w:id="4">
    <w:p w14:paraId="3C8FDC8F" w14:textId="51F335E5" w:rsidR="00DD5385" w:rsidRPr="00A23787" w:rsidRDefault="00DD5385" w:rsidP="00A23787">
      <w:pPr>
        <w:rPr>
          <w:color w:val="000000"/>
          <w:sz w:val="20"/>
          <w:szCs w:val="20"/>
        </w:rPr>
      </w:pPr>
      <w:r>
        <w:rPr>
          <w:rStyle w:val="FootnoteReference"/>
        </w:rPr>
        <w:footnoteRef/>
      </w:r>
      <w:r>
        <w:t xml:space="preserve"> </w:t>
      </w:r>
      <w:r>
        <w:rPr>
          <w:color w:val="000000"/>
          <w:sz w:val="20"/>
          <w:szCs w:val="20"/>
        </w:rPr>
        <w:t xml:space="preserve">Eline Scheerlinck, 'History of Religions in the Making: Franz Cumont (1868-1947) and the "Oriental Religions"', </w:t>
      </w:r>
      <w:r>
        <w:rPr>
          <w:i/>
          <w:iCs/>
          <w:color w:val="000000"/>
          <w:sz w:val="20"/>
          <w:szCs w:val="20"/>
        </w:rPr>
        <w:t>The Making of the Humanities: Volume III: The Modern Humanities</w:t>
      </w:r>
      <w:r>
        <w:rPr>
          <w:color w:val="000000"/>
          <w:sz w:val="20"/>
          <w:szCs w:val="20"/>
        </w:rPr>
        <w:t xml:space="preserve">, edited by </w:t>
      </w:r>
      <w:proofErr w:type="spellStart"/>
      <w:r>
        <w:rPr>
          <w:color w:val="000000"/>
          <w:sz w:val="20"/>
          <w:szCs w:val="20"/>
        </w:rPr>
        <w:t>Rens</w:t>
      </w:r>
      <w:proofErr w:type="spellEnd"/>
      <w:r>
        <w:rPr>
          <w:color w:val="000000"/>
          <w:sz w:val="20"/>
          <w:szCs w:val="20"/>
        </w:rPr>
        <w:t xml:space="preserve"> Bod et al., (Amsterdam: Amsterdam University Press, 2014), pp. 219–232</w:t>
      </w:r>
    </w:p>
  </w:footnote>
  <w:footnote w:id="5">
    <w:p w14:paraId="2B6339D1" w14:textId="5DD1A3D8" w:rsidR="00DD5385" w:rsidRDefault="00DD5385">
      <w:pPr>
        <w:pStyle w:val="FootnoteText"/>
      </w:pPr>
      <w:r>
        <w:rPr>
          <w:rStyle w:val="FootnoteReference"/>
        </w:rPr>
        <w:footnoteRef/>
      </w:r>
      <w:r>
        <w:t xml:space="preserve"> </w:t>
      </w:r>
      <w:r>
        <w:rPr>
          <w:color w:val="000000"/>
        </w:rPr>
        <w:t xml:space="preserve">John P. Peters, announcement to </w:t>
      </w:r>
      <w:r>
        <w:rPr>
          <w:i/>
          <w:iCs/>
          <w:color w:val="000000"/>
        </w:rPr>
        <w:t>Astrology and Religion Among the Greeks and Romans,</w:t>
      </w:r>
      <w:r>
        <w:rPr>
          <w:color w:val="000000"/>
        </w:rPr>
        <w:t xml:space="preserve"> by Franz Cumont (New York: </w:t>
      </w:r>
      <w:proofErr w:type="spellStart"/>
      <w:r>
        <w:rPr>
          <w:color w:val="000000"/>
        </w:rPr>
        <w:t>Cosimo</w:t>
      </w:r>
      <w:proofErr w:type="spellEnd"/>
      <w:r>
        <w:rPr>
          <w:color w:val="000000"/>
        </w:rPr>
        <w:t>, Inc., 2006), p. vii</w:t>
      </w:r>
    </w:p>
  </w:footnote>
  <w:footnote w:id="6">
    <w:p w14:paraId="17600073" w14:textId="763B58FC" w:rsidR="00DD5385" w:rsidRPr="00A23787" w:rsidRDefault="00DD5385" w:rsidP="00A23787">
      <w:pPr>
        <w:rPr>
          <w:color w:val="000000"/>
          <w:sz w:val="20"/>
          <w:szCs w:val="20"/>
        </w:rPr>
      </w:pPr>
      <w:r>
        <w:rPr>
          <w:rStyle w:val="FootnoteReference"/>
        </w:rPr>
        <w:footnoteRef/>
      </w:r>
      <w:r>
        <w:t xml:space="preserve"> </w:t>
      </w:r>
      <w:r>
        <w:rPr>
          <w:color w:val="000000"/>
          <w:sz w:val="20"/>
          <w:szCs w:val="20"/>
        </w:rPr>
        <w:t xml:space="preserve">Peters, announcement to </w:t>
      </w:r>
      <w:r>
        <w:rPr>
          <w:i/>
          <w:iCs/>
          <w:color w:val="000000"/>
          <w:sz w:val="20"/>
          <w:szCs w:val="20"/>
        </w:rPr>
        <w:t>Astrology and Religion Among the Greeks and Romans</w:t>
      </w:r>
      <w:r>
        <w:rPr>
          <w:color w:val="000000"/>
          <w:sz w:val="20"/>
          <w:szCs w:val="20"/>
        </w:rPr>
        <w:t>, pp. ix-x</w:t>
      </w:r>
    </w:p>
  </w:footnote>
  <w:footnote w:id="7">
    <w:p w14:paraId="41D49D6F" w14:textId="1961F03A"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p>
  </w:footnote>
  <w:footnote w:id="8">
    <w:p w14:paraId="35DC0B5B" w14:textId="4013DA2A"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v</w:t>
      </w:r>
    </w:p>
  </w:footnote>
  <w:footnote w:id="9">
    <w:p w14:paraId="3BA62145" w14:textId="4E393884" w:rsidR="00DD5385" w:rsidRPr="00661D0E" w:rsidRDefault="00DD5385" w:rsidP="00661D0E">
      <w:pPr>
        <w:rPr>
          <w:color w:val="000000"/>
          <w:sz w:val="20"/>
          <w:szCs w:val="20"/>
        </w:rPr>
      </w:pPr>
      <w:r>
        <w:rPr>
          <w:rStyle w:val="FootnoteReference"/>
        </w:rPr>
        <w:footnoteRef/>
      </w:r>
      <w:r>
        <w:t xml:space="preserve"> </w:t>
      </w:r>
      <w:r w:rsidRPr="00661D0E">
        <w:rPr>
          <w:color w:val="000000"/>
          <w:sz w:val="20"/>
          <w:szCs w:val="20"/>
        </w:rPr>
        <w:t xml:space="preserve">Cumont, </w:t>
      </w:r>
      <w:r w:rsidRPr="00661D0E">
        <w:rPr>
          <w:i/>
          <w:iCs/>
          <w:color w:val="000000"/>
          <w:sz w:val="20"/>
          <w:szCs w:val="20"/>
        </w:rPr>
        <w:t>Astrology and Religion Among the Greeks and Romans</w:t>
      </w:r>
      <w:r w:rsidRPr="00661D0E">
        <w:rPr>
          <w:color w:val="000000"/>
          <w:sz w:val="20"/>
          <w:szCs w:val="20"/>
        </w:rPr>
        <w:t>, p. xi</w:t>
      </w:r>
    </w:p>
  </w:footnote>
  <w:footnote w:id="10">
    <w:p w14:paraId="70757080" w14:textId="0439F6A6"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p>
  </w:footnote>
  <w:footnote w:id="11">
    <w:p w14:paraId="2EB4F14A" w14:textId="316E8CD0" w:rsidR="00DD5385" w:rsidRPr="00440724" w:rsidRDefault="00DD5385">
      <w:pPr>
        <w:pStyle w:val="FootnoteText"/>
        <w:rPr>
          <w:color w:val="000000"/>
        </w:rPr>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p>
  </w:footnote>
  <w:footnote w:id="12">
    <w:p w14:paraId="0FA748D5" w14:textId="671117F4"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p>
  </w:footnote>
  <w:footnote w:id="13">
    <w:p w14:paraId="2595F679" w14:textId="031BFE1E"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p>
  </w:footnote>
  <w:footnote w:id="14">
    <w:p w14:paraId="66CA43E7" w14:textId="423C0743"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ii</w:t>
      </w:r>
    </w:p>
  </w:footnote>
  <w:footnote w:id="15">
    <w:p w14:paraId="7BC74603" w14:textId="7EC37787"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v</w:t>
      </w:r>
    </w:p>
  </w:footnote>
  <w:footnote w:id="16">
    <w:p w14:paraId="0605D875" w14:textId="1593214C"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 xv-xvi</w:t>
      </w:r>
    </w:p>
  </w:footnote>
  <w:footnote w:id="17">
    <w:p w14:paraId="1AB7D33E" w14:textId="2E75DB50"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 xi-xii</w:t>
      </w:r>
    </w:p>
  </w:footnote>
  <w:footnote w:id="18">
    <w:p w14:paraId="47379023" w14:textId="5CCC8BBE"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i</w:t>
      </w:r>
    </w:p>
  </w:footnote>
  <w:footnote w:id="19">
    <w:p w14:paraId="3AF7D759" w14:textId="41CEF86C"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i</w:t>
      </w:r>
    </w:p>
  </w:footnote>
  <w:footnote w:id="20">
    <w:p w14:paraId="15058CA6" w14:textId="12EC0507"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 xiii-xiv</w:t>
      </w:r>
    </w:p>
  </w:footnote>
  <w:footnote w:id="21">
    <w:p w14:paraId="370976BC" w14:textId="639BB895"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ii</w:t>
      </w:r>
    </w:p>
  </w:footnote>
  <w:footnote w:id="22">
    <w:p w14:paraId="2A59F207" w14:textId="055A740E"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xi</w:t>
      </w:r>
      <w:r>
        <w:rPr>
          <w:color w:val="000000"/>
        </w:rPr>
        <w:t>v</w:t>
      </w:r>
    </w:p>
  </w:footnote>
  <w:footnote w:id="23">
    <w:p w14:paraId="74E7285B" w14:textId="6C865699"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w:t>
      </w:r>
    </w:p>
  </w:footnote>
  <w:footnote w:id="24">
    <w:p w14:paraId="526268AB" w14:textId="06BE474B"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w:t>
      </w:r>
      <w:r w:rsidRPr="00661D0E">
        <w:rPr>
          <w:color w:val="000000"/>
        </w:rPr>
        <w:t>. x</w:t>
      </w:r>
      <w:r>
        <w:rPr>
          <w:color w:val="000000"/>
        </w:rPr>
        <w:t>i-xiv</w:t>
      </w:r>
    </w:p>
  </w:footnote>
  <w:footnote w:id="25">
    <w:p w14:paraId="545D86DB" w14:textId="1FFA11C3"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w:t>
      </w:r>
      <w:r w:rsidRPr="00661D0E">
        <w:rPr>
          <w:color w:val="000000"/>
        </w:rPr>
        <w:t>. x</w:t>
      </w:r>
      <w:r>
        <w:rPr>
          <w:color w:val="000000"/>
        </w:rPr>
        <w:t>i, xv</w:t>
      </w:r>
    </w:p>
  </w:footnote>
  <w:footnote w:id="26">
    <w:p w14:paraId="4D50CF3A" w14:textId="24492A64"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v</w:t>
      </w:r>
    </w:p>
  </w:footnote>
  <w:footnote w:id="27">
    <w:p w14:paraId="40E7F7A0" w14:textId="1EB78B0A"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iii</w:t>
      </w:r>
    </w:p>
  </w:footnote>
  <w:footnote w:id="28">
    <w:p w14:paraId="4F89F903" w14:textId="7AD1B618"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w:t>
      </w:r>
      <w:r w:rsidRPr="00661D0E">
        <w:rPr>
          <w:color w:val="000000"/>
        </w:rPr>
        <w:t>. x</w:t>
      </w:r>
      <w:r>
        <w:rPr>
          <w:color w:val="000000"/>
        </w:rPr>
        <w:t>i-xiv</w:t>
      </w:r>
    </w:p>
  </w:footnote>
  <w:footnote w:id="29">
    <w:p w14:paraId="0A81EC32" w14:textId="566A8315"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w:t>
      </w:r>
    </w:p>
  </w:footnote>
  <w:footnote w:id="30">
    <w:p w14:paraId="0CF19F4C" w14:textId="1EE3E326"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w:t>
      </w:r>
      <w:r w:rsidRPr="00661D0E">
        <w:rPr>
          <w:color w:val="000000"/>
        </w:rPr>
        <w:t>.</w:t>
      </w:r>
      <w:r>
        <w:rPr>
          <w:color w:val="000000"/>
        </w:rPr>
        <w:t xml:space="preserve"> xi,</w:t>
      </w:r>
      <w:r w:rsidRPr="00661D0E">
        <w:rPr>
          <w:color w:val="000000"/>
        </w:rPr>
        <w:t xml:space="preserve"> x</w:t>
      </w:r>
      <w:r>
        <w:rPr>
          <w:color w:val="000000"/>
        </w:rPr>
        <w:t>iv</w:t>
      </w:r>
    </w:p>
  </w:footnote>
  <w:footnote w:id="31">
    <w:p w14:paraId="369C8C0E" w14:textId="1B36F9FB"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w:t>
      </w:r>
    </w:p>
  </w:footnote>
  <w:footnote w:id="32">
    <w:p w14:paraId="42B99EBC" w14:textId="4C3C7924"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iii</w:t>
      </w:r>
    </w:p>
  </w:footnote>
  <w:footnote w:id="33">
    <w:p w14:paraId="6CCBD622" w14:textId="2966F34A"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iv</w:t>
      </w:r>
    </w:p>
  </w:footnote>
  <w:footnote w:id="34">
    <w:p w14:paraId="4E43EAE4" w14:textId="718C27D9" w:rsidR="00FC6878" w:rsidRDefault="00FC6878">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iv</w:t>
      </w:r>
    </w:p>
  </w:footnote>
  <w:footnote w:id="35">
    <w:p w14:paraId="48BC5BC2" w14:textId="1E808A8C" w:rsidR="00DD5385" w:rsidRPr="005369CA" w:rsidRDefault="00DD5385" w:rsidP="005369CA">
      <w:pPr>
        <w:rPr>
          <w:color w:val="000000"/>
          <w:sz w:val="20"/>
          <w:szCs w:val="20"/>
        </w:rPr>
      </w:pPr>
      <w:r>
        <w:rPr>
          <w:rStyle w:val="FootnoteReference"/>
        </w:rPr>
        <w:footnoteRef/>
      </w:r>
      <w:r>
        <w:t xml:space="preserve"> </w:t>
      </w:r>
      <w:r>
        <w:rPr>
          <w:color w:val="000000"/>
          <w:sz w:val="20"/>
          <w:szCs w:val="20"/>
        </w:rPr>
        <w:t xml:space="preserve">Nicholas Campion, </w:t>
      </w:r>
      <w:r>
        <w:rPr>
          <w:i/>
          <w:iCs/>
          <w:color w:val="000000"/>
          <w:sz w:val="20"/>
          <w:szCs w:val="20"/>
        </w:rPr>
        <w:t>Astrology and Cosmology in the World's Religions</w:t>
      </w:r>
      <w:r>
        <w:rPr>
          <w:color w:val="000000"/>
          <w:sz w:val="20"/>
          <w:szCs w:val="20"/>
        </w:rPr>
        <w:t xml:space="preserve"> (New York and London: New York University Press, 2012), pp. 101, 150</w:t>
      </w:r>
    </w:p>
  </w:footnote>
  <w:footnote w:id="36">
    <w:p w14:paraId="62C32CEE" w14:textId="42669C71" w:rsidR="00DD5385" w:rsidRPr="00A61B90" w:rsidRDefault="00DD5385" w:rsidP="00A61B90">
      <w:pPr>
        <w:rPr>
          <w:color w:val="000000"/>
          <w:sz w:val="20"/>
          <w:szCs w:val="20"/>
        </w:rPr>
      </w:pPr>
      <w:r>
        <w:rPr>
          <w:rStyle w:val="FootnoteReference"/>
        </w:rPr>
        <w:footnoteRef/>
      </w:r>
      <w:r>
        <w:t xml:space="preserve"> </w:t>
      </w:r>
      <w:r>
        <w:rPr>
          <w:color w:val="000000"/>
          <w:sz w:val="20"/>
          <w:szCs w:val="20"/>
        </w:rPr>
        <w:t>Gustav-Adolf S</w:t>
      </w:r>
      <w:r w:rsidR="00E80BF2">
        <w:rPr>
          <w:color w:val="000000"/>
          <w:sz w:val="20"/>
          <w:szCs w:val="20"/>
        </w:rPr>
        <w:t>c</w:t>
      </w:r>
      <w:r>
        <w:rPr>
          <w:color w:val="000000"/>
          <w:sz w:val="20"/>
          <w:szCs w:val="20"/>
        </w:rPr>
        <w:t xml:space="preserve">hoener, 'Astrology: Between Religion and the Empirical', trans. by Shane Denson, </w:t>
      </w:r>
      <w:r>
        <w:rPr>
          <w:i/>
          <w:iCs/>
          <w:color w:val="000000"/>
          <w:sz w:val="20"/>
          <w:szCs w:val="20"/>
        </w:rPr>
        <w:t>Esoterica,</w:t>
      </w:r>
      <w:r>
        <w:rPr>
          <w:color w:val="000000"/>
          <w:sz w:val="20"/>
          <w:szCs w:val="20"/>
        </w:rPr>
        <w:t xml:space="preserve"> 4 (2002), p. </w:t>
      </w:r>
      <w:proofErr w:type="gramStart"/>
      <w:r>
        <w:rPr>
          <w:color w:val="000000"/>
          <w:sz w:val="20"/>
          <w:szCs w:val="20"/>
        </w:rPr>
        <w:t>39  &lt;</w:t>
      </w:r>
      <w:proofErr w:type="gramEnd"/>
      <w:r>
        <w:rPr>
          <w:color w:val="000000"/>
          <w:sz w:val="20"/>
          <w:szCs w:val="20"/>
        </w:rPr>
        <w:t>http://www.esoteric.msu.edu/VolumeIV/astrology.htm&gt;, [accessed 14 February 2019]</w:t>
      </w:r>
    </w:p>
  </w:footnote>
  <w:footnote w:id="37">
    <w:p w14:paraId="0E3819C9" w14:textId="127ACE7D"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iv</w:t>
      </w:r>
    </w:p>
  </w:footnote>
  <w:footnote w:id="38">
    <w:p w14:paraId="680461A9" w14:textId="40F409A1"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w:t>
      </w:r>
    </w:p>
  </w:footnote>
  <w:footnote w:id="39">
    <w:p w14:paraId="41361CE0" w14:textId="26E916F4" w:rsidR="00DD5385" w:rsidRPr="00A44F59" w:rsidRDefault="00DD5385" w:rsidP="00A44F59">
      <w:pPr>
        <w:rPr>
          <w:color w:val="000000"/>
          <w:sz w:val="20"/>
          <w:szCs w:val="20"/>
        </w:rPr>
      </w:pPr>
      <w:r>
        <w:rPr>
          <w:rStyle w:val="FootnoteReference"/>
        </w:rPr>
        <w:footnoteRef/>
      </w:r>
      <w:r>
        <w:t xml:space="preserve"> </w:t>
      </w:r>
      <w:r>
        <w:rPr>
          <w:color w:val="000000"/>
          <w:sz w:val="20"/>
          <w:szCs w:val="20"/>
        </w:rPr>
        <w:t xml:space="preserve">Campion, </w:t>
      </w:r>
      <w:r>
        <w:rPr>
          <w:i/>
          <w:iCs/>
          <w:color w:val="000000"/>
          <w:sz w:val="20"/>
          <w:szCs w:val="20"/>
        </w:rPr>
        <w:t>Astrology and Cosmology in the World's Religions</w:t>
      </w:r>
      <w:r>
        <w:rPr>
          <w:color w:val="000000"/>
          <w:sz w:val="20"/>
          <w:szCs w:val="20"/>
        </w:rPr>
        <w:t xml:space="preserve">, pp. 154-155 and Claudius Ptolemy, </w:t>
      </w:r>
      <w:r>
        <w:rPr>
          <w:i/>
          <w:iCs/>
          <w:color w:val="000000"/>
          <w:sz w:val="20"/>
          <w:szCs w:val="20"/>
        </w:rPr>
        <w:t xml:space="preserve">Tetrabiblos, </w:t>
      </w:r>
      <w:r>
        <w:rPr>
          <w:color w:val="000000"/>
          <w:sz w:val="20"/>
          <w:szCs w:val="20"/>
        </w:rPr>
        <w:t>trans. By F. E. Robbins (Cambridge, MA: Harvard University Press, 1940), Book III, 155</w:t>
      </w:r>
    </w:p>
  </w:footnote>
  <w:footnote w:id="40">
    <w:p w14:paraId="4C99110D" w14:textId="4F6AB539"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iii</w:t>
      </w:r>
    </w:p>
  </w:footnote>
  <w:footnote w:id="41">
    <w:p w14:paraId="64C24C7F" w14:textId="133FF400" w:rsidR="00DD5385" w:rsidRPr="00EB46E5" w:rsidRDefault="00DD5385" w:rsidP="00EB46E5">
      <w:pPr>
        <w:rPr>
          <w:color w:val="000000"/>
          <w:sz w:val="20"/>
          <w:szCs w:val="20"/>
        </w:rPr>
      </w:pPr>
      <w:r>
        <w:rPr>
          <w:rStyle w:val="FootnoteReference"/>
        </w:rPr>
        <w:footnoteRef/>
      </w:r>
      <w:r>
        <w:t xml:space="preserve"> </w:t>
      </w:r>
      <w:r>
        <w:rPr>
          <w:color w:val="000000"/>
          <w:sz w:val="20"/>
          <w:szCs w:val="20"/>
        </w:rPr>
        <w:t xml:space="preserve">William </w:t>
      </w:r>
      <w:proofErr w:type="spellStart"/>
      <w:r>
        <w:rPr>
          <w:color w:val="000000"/>
          <w:sz w:val="20"/>
          <w:szCs w:val="20"/>
        </w:rPr>
        <w:t>Herbrechtsmeier</w:t>
      </w:r>
      <w:proofErr w:type="spellEnd"/>
      <w:r>
        <w:rPr>
          <w:color w:val="000000"/>
          <w:sz w:val="20"/>
          <w:szCs w:val="20"/>
        </w:rPr>
        <w:t xml:space="preserve">, 'Buddhism and the Definition of Religion: One More Time', </w:t>
      </w:r>
      <w:r>
        <w:rPr>
          <w:i/>
          <w:iCs/>
          <w:color w:val="000000"/>
          <w:sz w:val="20"/>
          <w:szCs w:val="20"/>
        </w:rPr>
        <w:t>Journal for the Scientific Study of Religion,</w:t>
      </w:r>
      <w:r>
        <w:rPr>
          <w:color w:val="000000"/>
          <w:sz w:val="20"/>
          <w:szCs w:val="20"/>
        </w:rPr>
        <w:t xml:space="preserve"> 32, Issue 1 (1993), p. 1 and Rudolf Otto, </w:t>
      </w:r>
      <w:r>
        <w:rPr>
          <w:i/>
          <w:iCs/>
          <w:color w:val="000000"/>
          <w:sz w:val="20"/>
          <w:szCs w:val="20"/>
        </w:rPr>
        <w:t>The Idea of the Holy: An Inquiry into the Non-Rational Factor in the Idea of the Divine and Its Relation to the Rational</w:t>
      </w:r>
      <w:r>
        <w:rPr>
          <w:color w:val="000000"/>
          <w:sz w:val="20"/>
          <w:szCs w:val="20"/>
        </w:rPr>
        <w:t xml:space="preserve"> (London: Oxford University Press, 1950)</w:t>
      </w:r>
    </w:p>
  </w:footnote>
  <w:footnote w:id="42">
    <w:p w14:paraId="1EA97C32" w14:textId="63133067" w:rsidR="00DD5385" w:rsidRDefault="00DD5385">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iii</w:t>
      </w:r>
    </w:p>
  </w:footnote>
  <w:footnote w:id="43">
    <w:p w14:paraId="20086A45" w14:textId="5D9C0885" w:rsidR="00DD5385" w:rsidRPr="00C82424" w:rsidRDefault="00DD5385" w:rsidP="00C82424">
      <w:pPr>
        <w:rPr>
          <w:color w:val="000000"/>
          <w:sz w:val="20"/>
          <w:szCs w:val="20"/>
        </w:rPr>
      </w:pPr>
      <w:r>
        <w:rPr>
          <w:rStyle w:val="FootnoteReference"/>
        </w:rPr>
        <w:footnoteRef/>
      </w:r>
      <w:r>
        <w:t xml:space="preserve"> </w:t>
      </w:r>
      <w:r>
        <w:rPr>
          <w:color w:val="000000"/>
          <w:sz w:val="20"/>
          <w:szCs w:val="20"/>
        </w:rPr>
        <w:t>S</w:t>
      </w:r>
      <w:r w:rsidR="00BE2CAB">
        <w:rPr>
          <w:color w:val="000000"/>
          <w:sz w:val="20"/>
          <w:szCs w:val="20"/>
        </w:rPr>
        <w:t>c</w:t>
      </w:r>
      <w:r>
        <w:rPr>
          <w:color w:val="000000"/>
          <w:sz w:val="20"/>
          <w:szCs w:val="20"/>
        </w:rPr>
        <w:t>hoener, 'Astrology: Between Religion and the Empirical', p. 40</w:t>
      </w:r>
    </w:p>
  </w:footnote>
  <w:footnote w:id="44">
    <w:p w14:paraId="027436A2" w14:textId="77777777" w:rsidR="00DD5385" w:rsidRDefault="00DD5385" w:rsidP="004244C7">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w:t>
      </w:r>
      <w:r>
        <w:rPr>
          <w:color w:val="000000"/>
        </w:rPr>
        <w:t>p</w:t>
      </w:r>
      <w:r w:rsidRPr="00661D0E">
        <w:rPr>
          <w:color w:val="000000"/>
        </w:rPr>
        <w:t>. xi</w:t>
      </w:r>
      <w:r>
        <w:rPr>
          <w:color w:val="000000"/>
        </w:rPr>
        <w:t>-xvi</w:t>
      </w:r>
    </w:p>
  </w:footnote>
  <w:footnote w:id="45">
    <w:p w14:paraId="3F609E8C" w14:textId="77777777" w:rsidR="00DD5385" w:rsidRDefault="00DD5385" w:rsidP="004244C7">
      <w:pPr>
        <w:pStyle w:val="FootnoteText"/>
      </w:pPr>
      <w:r>
        <w:rPr>
          <w:rStyle w:val="FootnoteReference"/>
        </w:rPr>
        <w:footnoteRef/>
      </w:r>
      <w:r>
        <w:t xml:space="preserve"> </w:t>
      </w:r>
      <w:r w:rsidRPr="00661D0E">
        <w:rPr>
          <w:color w:val="000000"/>
        </w:rPr>
        <w:t xml:space="preserve">Cumont, </w:t>
      </w:r>
      <w:r w:rsidRPr="00661D0E">
        <w:rPr>
          <w:i/>
          <w:iCs/>
          <w:color w:val="000000"/>
        </w:rPr>
        <w:t>Astrology and Religion Among the Greeks and Romans</w:t>
      </w:r>
      <w:r w:rsidRPr="00661D0E">
        <w:rPr>
          <w:color w:val="000000"/>
        </w:rPr>
        <w:t>, p. x</w:t>
      </w:r>
      <w:r>
        <w:rPr>
          <w:color w:val="000000"/>
        </w:rPr>
        <w:t>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72446"/>
      <w:docPartObj>
        <w:docPartGallery w:val="Page Numbers (Top of Page)"/>
        <w:docPartUnique/>
      </w:docPartObj>
    </w:sdtPr>
    <w:sdtContent>
      <w:p w14:paraId="3A965534" w14:textId="77777777" w:rsidR="00DD5385" w:rsidRDefault="00DD5385"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DD5385" w:rsidRDefault="00DD5385"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884791"/>
      <w:docPartObj>
        <w:docPartGallery w:val="Page Numbers (Top of Page)"/>
        <w:docPartUnique/>
      </w:docPartObj>
    </w:sdtPr>
    <w:sdtContent>
      <w:p w14:paraId="23140299" w14:textId="77777777" w:rsidR="00DD5385" w:rsidRDefault="00DD5385"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DD5385" w:rsidRPr="003F6996" w:rsidRDefault="00DD5385" w:rsidP="003F6996">
    <w:pPr>
      <w:pStyle w:val="Header"/>
      <w:tabs>
        <w:tab w:val="clear" w:pos="4680"/>
      </w:tabs>
      <w:ind w:right="360"/>
    </w:pPr>
    <w:r w:rsidRPr="003F6996">
      <w:t>Christina Giles</w:t>
    </w:r>
    <w:r>
      <w:t xml:space="preserve"> </w:t>
    </w:r>
    <w:r w:rsidRPr="003F77E0">
      <w:t>1805673</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034BBD"/>
    <w:multiLevelType w:val="multilevel"/>
    <w:tmpl w:val="9C90B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BF4638"/>
    <w:multiLevelType w:val="multilevel"/>
    <w:tmpl w:val="3C62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876684"/>
    <w:multiLevelType w:val="multilevel"/>
    <w:tmpl w:val="4F2A5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15D5A"/>
    <w:rsid w:val="0001696D"/>
    <w:rsid w:val="00016D02"/>
    <w:rsid w:val="000216DF"/>
    <w:rsid w:val="00022023"/>
    <w:rsid w:val="00025FBA"/>
    <w:rsid w:val="00032E22"/>
    <w:rsid w:val="00077406"/>
    <w:rsid w:val="00085ECA"/>
    <w:rsid w:val="000B3C8A"/>
    <w:rsid w:val="000B57F6"/>
    <w:rsid w:val="000B6B19"/>
    <w:rsid w:val="000C0B39"/>
    <w:rsid w:val="000C5171"/>
    <w:rsid w:val="000D3063"/>
    <w:rsid w:val="000D3E7F"/>
    <w:rsid w:val="000D732B"/>
    <w:rsid w:val="000E09E1"/>
    <w:rsid w:val="000E69DE"/>
    <w:rsid w:val="000F2DDD"/>
    <w:rsid w:val="00112942"/>
    <w:rsid w:val="00117657"/>
    <w:rsid w:val="00131611"/>
    <w:rsid w:val="00133E3C"/>
    <w:rsid w:val="00144D91"/>
    <w:rsid w:val="00144F70"/>
    <w:rsid w:val="001554B1"/>
    <w:rsid w:val="00171F4C"/>
    <w:rsid w:val="00175AC6"/>
    <w:rsid w:val="0018640C"/>
    <w:rsid w:val="001A253B"/>
    <w:rsid w:val="001A30AD"/>
    <w:rsid w:val="001A74A2"/>
    <w:rsid w:val="001C04D5"/>
    <w:rsid w:val="001C07EF"/>
    <w:rsid w:val="001C6348"/>
    <w:rsid w:val="001D24AB"/>
    <w:rsid w:val="001D50A7"/>
    <w:rsid w:val="001E1659"/>
    <w:rsid w:val="001E27E1"/>
    <w:rsid w:val="001E4F61"/>
    <w:rsid w:val="001F2D08"/>
    <w:rsid w:val="002008CC"/>
    <w:rsid w:val="00201ACC"/>
    <w:rsid w:val="00203772"/>
    <w:rsid w:val="00215A27"/>
    <w:rsid w:val="00217468"/>
    <w:rsid w:val="00223D96"/>
    <w:rsid w:val="00226A35"/>
    <w:rsid w:val="00232D48"/>
    <w:rsid w:val="00235914"/>
    <w:rsid w:val="00237779"/>
    <w:rsid w:val="00253E57"/>
    <w:rsid w:val="002559EF"/>
    <w:rsid w:val="0027442B"/>
    <w:rsid w:val="00281C3F"/>
    <w:rsid w:val="00281F3C"/>
    <w:rsid w:val="0028525C"/>
    <w:rsid w:val="00285A66"/>
    <w:rsid w:val="00297475"/>
    <w:rsid w:val="002B022A"/>
    <w:rsid w:val="002B3424"/>
    <w:rsid w:val="002D00CE"/>
    <w:rsid w:val="002D1556"/>
    <w:rsid w:val="002D16FA"/>
    <w:rsid w:val="002E7FD2"/>
    <w:rsid w:val="002F19D3"/>
    <w:rsid w:val="002F3C3A"/>
    <w:rsid w:val="002F48C2"/>
    <w:rsid w:val="002F6A03"/>
    <w:rsid w:val="002F723A"/>
    <w:rsid w:val="00311BB8"/>
    <w:rsid w:val="003157EF"/>
    <w:rsid w:val="0031622A"/>
    <w:rsid w:val="003545E4"/>
    <w:rsid w:val="0036225E"/>
    <w:rsid w:val="00371E0E"/>
    <w:rsid w:val="00373076"/>
    <w:rsid w:val="00382037"/>
    <w:rsid w:val="00384D96"/>
    <w:rsid w:val="00395C45"/>
    <w:rsid w:val="003B7589"/>
    <w:rsid w:val="003C1FDA"/>
    <w:rsid w:val="003D2D40"/>
    <w:rsid w:val="003D448B"/>
    <w:rsid w:val="003F6996"/>
    <w:rsid w:val="003F77E0"/>
    <w:rsid w:val="004008CF"/>
    <w:rsid w:val="00401630"/>
    <w:rsid w:val="0040187F"/>
    <w:rsid w:val="004244C7"/>
    <w:rsid w:val="00434BB6"/>
    <w:rsid w:val="00440724"/>
    <w:rsid w:val="00447BE0"/>
    <w:rsid w:val="00477509"/>
    <w:rsid w:val="004810A4"/>
    <w:rsid w:val="00483109"/>
    <w:rsid w:val="00492412"/>
    <w:rsid w:val="00492ECA"/>
    <w:rsid w:val="00494968"/>
    <w:rsid w:val="004A16EF"/>
    <w:rsid w:val="004A312D"/>
    <w:rsid w:val="004B51C6"/>
    <w:rsid w:val="004C0156"/>
    <w:rsid w:val="004C1A2B"/>
    <w:rsid w:val="004C485D"/>
    <w:rsid w:val="004F1FA4"/>
    <w:rsid w:val="00514199"/>
    <w:rsid w:val="005160FD"/>
    <w:rsid w:val="00516481"/>
    <w:rsid w:val="00523B92"/>
    <w:rsid w:val="00527011"/>
    <w:rsid w:val="0053690E"/>
    <w:rsid w:val="005369CA"/>
    <w:rsid w:val="005405D4"/>
    <w:rsid w:val="0054570C"/>
    <w:rsid w:val="00546639"/>
    <w:rsid w:val="00547038"/>
    <w:rsid w:val="00570C38"/>
    <w:rsid w:val="00581432"/>
    <w:rsid w:val="00594050"/>
    <w:rsid w:val="005A02EF"/>
    <w:rsid w:val="005B131A"/>
    <w:rsid w:val="005B6FAA"/>
    <w:rsid w:val="005C5C55"/>
    <w:rsid w:val="005D4907"/>
    <w:rsid w:val="005E0D8B"/>
    <w:rsid w:val="005E1F59"/>
    <w:rsid w:val="005E4B11"/>
    <w:rsid w:val="005F0617"/>
    <w:rsid w:val="005F5B83"/>
    <w:rsid w:val="005F643C"/>
    <w:rsid w:val="00605A02"/>
    <w:rsid w:val="00605C31"/>
    <w:rsid w:val="00613609"/>
    <w:rsid w:val="006327AD"/>
    <w:rsid w:val="00632D1D"/>
    <w:rsid w:val="00643F0D"/>
    <w:rsid w:val="00660B6A"/>
    <w:rsid w:val="00661D0E"/>
    <w:rsid w:val="00667FB1"/>
    <w:rsid w:val="006739B3"/>
    <w:rsid w:val="0067572B"/>
    <w:rsid w:val="006807FF"/>
    <w:rsid w:val="006932EB"/>
    <w:rsid w:val="00693B98"/>
    <w:rsid w:val="006A27C6"/>
    <w:rsid w:val="006A2899"/>
    <w:rsid w:val="006A2A83"/>
    <w:rsid w:val="006A6AA2"/>
    <w:rsid w:val="006B7343"/>
    <w:rsid w:val="006C0D10"/>
    <w:rsid w:val="006C5721"/>
    <w:rsid w:val="006D1C91"/>
    <w:rsid w:val="006D347B"/>
    <w:rsid w:val="006D7EE6"/>
    <w:rsid w:val="006E0C1C"/>
    <w:rsid w:val="006E168A"/>
    <w:rsid w:val="006E2B7C"/>
    <w:rsid w:val="006F3911"/>
    <w:rsid w:val="00716506"/>
    <w:rsid w:val="007276F9"/>
    <w:rsid w:val="00731DDA"/>
    <w:rsid w:val="00734FCA"/>
    <w:rsid w:val="00743325"/>
    <w:rsid w:val="00756657"/>
    <w:rsid w:val="007642FB"/>
    <w:rsid w:val="00766E55"/>
    <w:rsid w:val="00773593"/>
    <w:rsid w:val="007B276B"/>
    <w:rsid w:val="007B30E0"/>
    <w:rsid w:val="007B5AC4"/>
    <w:rsid w:val="007D0CC5"/>
    <w:rsid w:val="007D648D"/>
    <w:rsid w:val="007D7316"/>
    <w:rsid w:val="007E3909"/>
    <w:rsid w:val="007F1548"/>
    <w:rsid w:val="007F4724"/>
    <w:rsid w:val="007F5D40"/>
    <w:rsid w:val="00803921"/>
    <w:rsid w:val="00805166"/>
    <w:rsid w:val="008052C0"/>
    <w:rsid w:val="008076B5"/>
    <w:rsid w:val="00813D4D"/>
    <w:rsid w:val="00824C22"/>
    <w:rsid w:val="00830BC7"/>
    <w:rsid w:val="0083147A"/>
    <w:rsid w:val="00831558"/>
    <w:rsid w:val="00871458"/>
    <w:rsid w:val="008717A4"/>
    <w:rsid w:val="00875C0D"/>
    <w:rsid w:val="00880942"/>
    <w:rsid w:val="00884E95"/>
    <w:rsid w:val="00887BD4"/>
    <w:rsid w:val="00891064"/>
    <w:rsid w:val="0089336F"/>
    <w:rsid w:val="00893C4C"/>
    <w:rsid w:val="00896BA0"/>
    <w:rsid w:val="008A0FD5"/>
    <w:rsid w:val="008B628B"/>
    <w:rsid w:val="008E5846"/>
    <w:rsid w:val="008F0EDD"/>
    <w:rsid w:val="009037DC"/>
    <w:rsid w:val="00914C23"/>
    <w:rsid w:val="00915ADE"/>
    <w:rsid w:val="00924EB4"/>
    <w:rsid w:val="009256DD"/>
    <w:rsid w:val="009332FE"/>
    <w:rsid w:val="00935A32"/>
    <w:rsid w:val="00936CD0"/>
    <w:rsid w:val="009509EC"/>
    <w:rsid w:val="009568C7"/>
    <w:rsid w:val="0096263B"/>
    <w:rsid w:val="00981728"/>
    <w:rsid w:val="00982EB4"/>
    <w:rsid w:val="0098454D"/>
    <w:rsid w:val="00984701"/>
    <w:rsid w:val="00985C00"/>
    <w:rsid w:val="009906C9"/>
    <w:rsid w:val="00992536"/>
    <w:rsid w:val="009B0DA4"/>
    <w:rsid w:val="009B1791"/>
    <w:rsid w:val="009B48F9"/>
    <w:rsid w:val="009C3AF3"/>
    <w:rsid w:val="009C6B76"/>
    <w:rsid w:val="009D303A"/>
    <w:rsid w:val="009E1442"/>
    <w:rsid w:val="009E1FD6"/>
    <w:rsid w:val="009E3A67"/>
    <w:rsid w:val="009E612E"/>
    <w:rsid w:val="009F28A2"/>
    <w:rsid w:val="009F54A7"/>
    <w:rsid w:val="009F78E2"/>
    <w:rsid w:val="00A027C5"/>
    <w:rsid w:val="00A02B22"/>
    <w:rsid w:val="00A05139"/>
    <w:rsid w:val="00A05F0C"/>
    <w:rsid w:val="00A11F71"/>
    <w:rsid w:val="00A14D09"/>
    <w:rsid w:val="00A17E91"/>
    <w:rsid w:val="00A23787"/>
    <w:rsid w:val="00A24D54"/>
    <w:rsid w:val="00A265CF"/>
    <w:rsid w:val="00A33C58"/>
    <w:rsid w:val="00A3544F"/>
    <w:rsid w:val="00A35D88"/>
    <w:rsid w:val="00A44F59"/>
    <w:rsid w:val="00A46B95"/>
    <w:rsid w:val="00A52411"/>
    <w:rsid w:val="00A54058"/>
    <w:rsid w:val="00A56AA1"/>
    <w:rsid w:val="00A61B90"/>
    <w:rsid w:val="00A655D1"/>
    <w:rsid w:val="00A82F79"/>
    <w:rsid w:val="00AA7FB7"/>
    <w:rsid w:val="00AB458B"/>
    <w:rsid w:val="00AC00B2"/>
    <w:rsid w:val="00AC600B"/>
    <w:rsid w:val="00AD1EB5"/>
    <w:rsid w:val="00AF2993"/>
    <w:rsid w:val="00AF5EC4"/>
    <w:rsid w:val="00B07295"/>
    <w:rsid w:val="00B128EF"/>
    <w:rsid w:val="00B23053"/>
    <w:rsid w:val="00B2690D"/>
    <w:rsid w:val="00B32BB6"/>
    <w:rsid w:val="00B3382B"/>
    <w:rsid w:val="00B5062F"/>
    <w:rsid w:val="00B56B3F"/>
    <w:rsid w:val="00B74C82"/>
    <w:rsid w:val="00B82D8C"/>
    <w:rsid w:val="00B833DD"/>
    <w:rsid w:val="00B83FDB"/>
    <w:rsid w:val="00B86DEF"/>
    <w:rsid w:val="00B87E79"/>
    <w:rsid w:val="00B87EBB"/>
    <w:rsid w:val="00B91B30"/>
    <w:rsid w:val="00BA1091"/>
    <w:rsid w:val="00BA2F67"/>
    <w:rsid w:val="00BB5EB1"/>
    <w:rsid w:val="00BC00F5"/>
    <w:rsid w:val="00BC51F7"/>
    <w:rsid w:val="00BD3C2D"/>
    <w:rsid w:val="00BD4048"/>
    <w:rsid w:val="00BE2CAB"/>
    <w:rsid w:val="00C05292"/>
    <w:rsid w:val="00C1368A"/>
    <w:rsid w:val="00C1664D"/>
    <w:rsid w:val="00C228A2"/>
    <w:rsid w:val="00C25367"/>
    <w:rsid w:val="00C3411A"/>
    <w:rsid w:val="00C352CD"/>
    <w:rsid w:val="00C42D01"/>
    <w:rsid w:val="00C46BBE"/>
    <w:rsid w:val="00C56D17"/>
    <w:rsid w:val="00C7319E"/>
    <w:rsid w:val="00C73F18"/>
    <w:rsid w:val="00C82424"/>
    <w:rsid w:val="00C82BD3"/>
    <w:rsid w:val="00C90777"/>
    <w:rsid w:val="00C91947"/>
    <w:rsid w:val="00C94889"/>
    <w:rsid w:val="00C97501"/>
    <w:rsid w:val="00CA1B8D"/>
    <w:rsid w:val="00CB12C9"/>
    <w:rsid w:val="00CD173A"/>
    <w:rsid w:val="00CD246E"/>
    <w:rsid w:val="00CE3522"/>
    <w:rsid w:val="00CF0830"/>
    <w:rsid w:val="00D006B9"/>
    <w:rsid w:val="00D145EF"/>
    <w:rsid w:val="00D316CE"/>
    <w:rsid w:val="00D35C0A"/>
    <w:rsid w:val="00D36126"/>
    <w:rsid w:val="00D42380"/>
    <w:rsid w:val="00D4463D"/>
    <w:rsid w:val="00D47957"/>
    <w:rsid w:val="00D860E4"/>
    <w:rsid w:val="00D87BB8"/>
    <w:rsid w:val="00D951BA"/>
    <w:rsid w:val="00D95890"/>
    <w:rsid w:val="00DC72C9"/>
    <w:rsid w:val="00DD1AAC"/>
    <w:rsid w:val="00DD5385"/>
    <w:rsid w:val="00DE0224"/>
    <w:rsid w:val="00DF3292"/>
    <w:rsid w:val="00DF4588"/>
    <w:rsid w:val="00DF53F3"/>
    <w:rsid w:val="00E0206D"/>
    <w:rsid w:val="00E0502A"/>
    <w:rsid w:val="00E128BF"/>
    <w:rsid w:val="00E1550F"/>
    <w:rsid w:val="00E33F80"/>
    <w:rsid w:val="00E367D3"/>
    <w:rsid w:val="00E41DAA"/>
    <w:rsid w:val="00E44C3C"/>
    <w:rsid w:val="00E519D1"/>
    <w:rsid w:val="00E534FE"/>
    <w:rsid w:val="00E538DB"/>
    <w:rsid w:val="00E550DF"/>
    <w:rsid w:val="00E729A4"/>
    <w:rsid w:val="00E80BF2"/>
    <w:rsid w:val="00E82E8E"/>
    <w:rsid w:val="00E97361"/>
    <w:rsid w:val="00EB3F7C"/>
    <w:rsid w:val="00EB46E5"/>
    <w:rsid w:val="00EC3EBD"/>
    <w:rsid w:val="00EC7C8F"/>
    <w:rsid w:val="00ED1296"/>
    <w:rsid w:val="00ED3ABA"/>
    <w:rsid w:val="00EF4781"/>
    <w:rsid w:val="00EF7730"/>
    <w:rsid w:val="00F119DD"/>
    <w:rsid w:val="00F33575"/>
    <w:rsid w:val="00F34B2A"/>
    <w:rsid w:val="00F35628"/>
    <w:rsid w:val="00F44A2B"/>
    <w:rsid w:val="00F474AD"/>
    <w:rsid w:val="00F60111"/>
    <w:rsid w:val="00F771DD"/>
    <w:rsid w:val="00F81754"/>
    <w:rsid w:val="00F93FD3"/>
    <w:rsid w:val="00F95C91"/>
    <w:rsid w:val="00FA7D3D"/>
    <w:rsid w:val="00FB133A"/>
    <w:rsid w:val="00FB3046"/>
    <w:rsid w:val="00FB5249"/>
    <w:rsid w:val="00FC21D4"/>
    <w:rsid w:val="00FC6878"/>
    <w:rsid w:val="00FE0CFB"/>
    <w:rsid w:val="00FF2C96"/>
    <w:rsid w:val="00FF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424"/>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ED7D31"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2F5496"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ED7D31"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iPriority w:val="99"/>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 w:type="character" w:styleId="FollowedHyperlink">
    <w:name w:val="FollowedHyperlink"/>
    <w:basedOn w:val="DefaultParagraphFont"/>
    <w:uiPriority w:val="99"/>
    <w:semiHidden/>
    <w:unhideWhenUsed/>
    <w:rsid w:val="009F54A7"/>
    <w:rPr>
      <w:color w:val="954F72" w:themeColor="followedHyperlink"/>
      <w:u w:val="single"/>
    </w:rPr>
  </w:style>
  <w:style w:type="paragraph" w:styleId="BalloonText">
    <w:name w:val="Balloon Text"/>
    <w:basedOn w:val="Normal"/>
    <w:link w:val="BalloonTextChar"/>
    <w:uiPriority w:val="99"/>
    <w:semiHidden/>
    <w:unhideWhenUsed/>
    <w:rsid w:val="000F2DDD"/>
    <w:rPr>
      <w:sz w:val="18"/>
      <w:szCs w:val="18"/>
    </w:rPr>
  </w:style>
  <w:style w:type="character" w:customStyle="1" w:styleId="BalloonTextChar">
    <w:name w:val="Balloon Text Char"/>
    <w:basedOn w:val="DefaultParagraphFont"/>
    <w:link w:val="BalloonText"/>
    <w:uiPriority w:val="99"/>
    <w:semiHidden/>
    <w:rsid w:val="000F2DDD"/>
    <w:rPr>
      <w:rFonts w:ascii="Times New Roman" w:eastAsia="Times New Roman" w:hAnsi="Times New Roman" w:cs="Times New Roman"/>
      <w:sz w:val="18"/>
      <w:szCs w:val="18"/>
    </w:rPr>
  </w:style>
  <w:style w:type="character" w:styleId="CommentReference">
    <w:name w:val="annotation reference"/>
    <w:basedOn w:val="DefaultParagraphFont"/>
    <w:uiPriority w:val="99"/>
    <w:semiHidden/>
    <w:unhideWhenUsed/>
    <w:rsid w:val="00D145EF"/>
    <w:rPr>
      <w:sz w:val="16"/>
      <w:szCs w:val="16"/>
    </w:rPr>
  </w:style>
  <w:style w:type="paragraph" w:styleId="CommentText">
    <w:name w:val="annotation text"/>
    <w:basedOn w:val="Normal"/>
    <w:link w:val="CommentTextChar"/>
    <w:uiPriority w:val="99"/>
    <w:unhideWhenUsed/>
    <w:rsid w:val="00D145EF"/>
    <w:rPr>
      <w:sz w:val="20"/>
      <w:szCs w:val="20"/>
    </w:rPr>
  </w:style>
  <w:style w:type="character" w:customStyle="1" w:styleId="CommentTextChar">
    <w:name w:val="Comment Text Char"/>
    <w:basedOn w:val="DefaultParagraphFont"/>
    <w:link w:val="CommentText"/>
    <w:uiPriority w:val="99"/>
    <w:rsid w:val="00D145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145EF"/>
    <w:rPr>
      <w:b/>
      <w:bCs/>
    </w:rPr>
  </w:style>
  <w:style w:type="character" w:customStyle="1" w:styleId="CommentSubjectChar">
    <w:name w:val="Comment Subject Char"/>
    <w:basedOn w:val="CommentTextChar"/>
    <w:link w:val="CommentSubject"/>
    <w:uiPriority w:val="99"/>
    <w:semiHidden/>
    <w:rsid w:val="00D145EF"/>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743325"/>
  </w:style>
  <w:style w:type="paragraph" w:styleId="Revision">
    <w:name w:val="Revision"/>
    <w:hidden/>
    <w:uiPriority w:val="99"/>
    <w:semiHidden/>
    <w:rsid w:val="004A312D"/>
    <w:rPr>
      <w:rFonts w:ascii="Times New Roman" w:eastAsia="Times New Roman" w:hAnsi="Times New Roman" w:cs="Times New Roman"/>
    </w:rPr>
  </w:style>
  <w:style w:type="paragraph" w:styleId="ListParagraph">
    <w:name w:val="List Paragraph"/>
    <w:basedOn w:val="Normal"/>
    <w:uiPriority w:val="34"/>
    <w:qFormat/>
    <w:rsid w:val="00F35628"/>
    <w:pPr>
      <w:ind w:left="720"/>
      <w:contextualSpacing/>
    </w:pPr>
  </w:style>
  <w:style w:type="character" w:customStyle="1" w:styleId="contnote">
    <w:name w:val="contnote"/>
    <w:basedOn w:val="DefaultParagraphFont"/>
    <w:rsid w:val="00E97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6110">
      <w:bodyDiv w:val="1"/>
      <w:marLeft w:val="0"/>
      <w:marRight w:val="0"/>
      <w:marTop w:val="0"/>
      <w:marBottom w:val="0"/>
      <w:divBdr>
        <w:top w:val="none" w:sz="0" w:space="0" w:color="auto"/>
        <w:left w:val="none" w:sz="0" w:space="0" w:color="auto"/>
        <w:bottom w:val="none" w:sz="0" w:space="0" w:color="auto"/>
        <w:right w:val="none" w:sz="0" w:space="0" w:color="auto"/>
      </w:divBdr>
    </w:div>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59258694">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77144913">
      <w:bodyDiv w:val="1"/>
      <w:marLeft w:val="0"/>
      <w:marRight w:val="0"/>
      <w:marTop w:val="0"/>
      <w:marBottom w:val="0"/>
      <w:divBdr>
        <w:top w:val="none" w:sz="0" w:space="0" w:color="auto"/>
        <w:left w:val="none" w:sz="0" w:space="0" w:color="auto"/>
        <w:bottom w:val="none" w:sz="0" w:space="0" w:color="auto"/>
        <w:right w:val="none" w:sz="0" w:space="0" w:color="auto"/>
      </w:divBdr>
    </w:div>
    <w:div w:id="95951073">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27550903">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217085247">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34440458">
      <w:bodyDiv w:val="1"/>
      <w:marLeft w:val="0"/>
      <w:marRight w:val="0"/>
      <w:marTop w:val="0"/>
      <w:marBottom w:val="0"/>
      <w:divBdr>
        <w:top w:val="none" w:sz="0" w:space="0" w:color="auto"/>
        <w:left w:val="none" w:sz="0" w:space="0" w:color="auto"/>
        <w:bottom w:val="none" w:sz="0" w:space="0" w:color="auto"/>
        <w:right w:val="none" w:sz="0" w:space="0" w:color="auto"/>
      </w:divBdr>
    </w:div>
    <w:div w:id="247273451">
      <w:bodyDiv w:val="1"/>
      <w:marLeft w:val="0"/>
      <w:marRight w:val="0"/>
      <w:marTop w:val="0"/>
      <w:marBottom w:val="0"/>
      <w:divBdr>
        <w:top w:val="none" w:sz="0" w:space="0" w:color="auto"/>
        <w:left w:val="none" w:sz="0" w:space="0" w:color="auto"/>
        <w:bottom w:val="none" w:sz="0" w:space="0" w:color="auto"/>
        <w:right w:val="none" w:sz="0" w:space="0" w:color="auto"/>
      </w:divBdr>
    </w:div>
    <w:div w:id="269051144">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303243569">
      <w:bodyDiv w:val="1"/>
      <w:marLeft w:val="0"/>
      <w:marRight w:val="0"/>
      <w:marTop w:val="0"/>
      <w:marBottom w:val="0"/>
      <w:divBdr>
        <w:top w:val="none" w:sz="0" w:space="0" w:color="auto"/>
        <w:left w:val="none" w:sz="0" w:space="0" w:color="auto"/>
        <w:bottom w:val="none" w:sz="0" w:space="0" w:color="auto"/>
        <w:right w:val="none" w:sz="0" w:space="0" w:color="auto"/>
      </w:divBdr>
    </w:div>
    <w:div w:id="315190771">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357585730">
      <w:bodyDiv w:val="1"/>
      <w:marLeft w:val="0"/>
      <w:marRight w:val="0"/>
      <w:marTop w:val="0"/>
      <w:marBottom w:val="0"/>
      <w:divBdr>
        <w:top w:val="none" w:sz="0" w:space="0" w:color="auto"/>
        <w:left w:val="none" w:sz="0" w:space="0" w:color="auto"/>
        <w:bottom w:val="none" w:sz="0" w:space="0" w:color="auto"/>
        <w:right w:val="none" w:sz="0" w:space="0" w:color="auto"/>
      </w:divBdr>
    </w:div>
    <w:div w:id="367951162">
      <w:bodyDiv w:val="1"/>
      <w:marLeft w:val="0"/>
      <w:marRight w:val="0"/>
      <w:marTop w:val="0"/>
      <w:marBottom w:val="0"/>
      <w:divBdr>
        <w:top w:val="none" w:sz="0" w:space="0" w:color="auto"/>
        <w:left w:val="none" w:sz="0" w:space="0" w:color="auto"/>
        <w:bottom w:val="none" w:sz="0" w:space="0" w:color="auto"/>
        <w:right w:val="none" w:sz="0" w:space="0" w:color="auto"/>
      </w:divBdr>
    </w:div>
    <w:div w:id="384722646">
      <w:bodyDiv w:val="1"/>
      <w:marLeft w:val="0"/>
      <w:marRight w:val="0"/>
      <w:marTop w:val="0"/>
      <w:marBottom w:val="0"/>
      <w:divBdr>
        <w:top w:val="none" w:sz="0" w:space="0" w:color="auto"/>
        <w:left w:val="none" w:sz="0" w:space="0" w:color="auto"/>
        <w:bottom w:val="none" w:sz="0" w:space="0" w:color="auto"/>
        <w:right w:val="none" w:sz="0" w:space="0" w:color="auto"/>
      </w:divBdr>
    </w:div>
    <w:div w:id="385107016">
      <w:bodyDiv w:val="1"/>
      <w:marLeft w:val="0"/>
      <w:marRight w:val="0"/>
      <w:marTop w:val="0"/>
      <w:marBottom w:val="0"/>
      <w:divBdr>
        <w:top w:val="none" w:sz="0" w:space="0" w:color="auto"/>
        <w:left w:val="none" w:sz="0" w:space="0" w:color="auto"/>
        <w:bottom w:val="none" w:sz="0" w:space="0" w:color="auto"/>
        <w:right w:val="none" w:sz="0" w:space="0" w:color="auto"/>
      </w:divBdr>
    </w:div>
    <w:div w:id="401300137">
      <w:bodyDiv w:val="1"/>
      <w:marLeft w:val="0"/>
      <w:marRight w:val="0"/>
      <w:marTop w:val="0"/>
      <w:marBottom w:val="0"/>
      <w:divBdr>
        <w:top w:val="none" w:sz="0" w:space="0" w:color="auto"/>
        <w:left w:val="none" w:sz="0" w:space="0" w:color="auto"/>
        <w:bottom w:val="none" w:sz="0" w:space="0" w:color="auto"/>
        <w:right w:val="none" w:sz="0" w:space="0" w:color="auto"/>
      </w:divBdr>
    </w:div>
    <w:div w:id="433408069">
      <w:bodyDiv w:val="1"/>
      <w:marLeft w:val="0"/>
      <w:marRight w:val="0"/>
      <w:marTop w:val="0"/>
      <w:marBottom w:val="0"/>
      <w:divBdr>
        <w:top w:val="none" w:sz="0" w:space="0" w:color="auto"/>
        <w:left w:val="none" w:sz="0" w:space="0" w:color="auto"/>
        <w:bottom w:val="none" w:sz="0" w:space="0" w:color="auto"/>
        <w:right w:val="none" w:sz="0" w:space="0" w:color="auto"/>
      </w:divBdr>
    </w:div>
    <w:div w:id="465008118">
      <w:bodyDiv w:val="1"/>
      <w:marLeft w:val="0"/>
      <w:marRight w:val="0"/>
      <w:marTop w:val="0"/>
      <w:marBottom w:val="0"/>
      <w:divBdr>
        <w:top w:val="none" w:sz="0" w:space="0" w:color="auto"/>
        <w:left w:val="none" w:sz="0" w:space="0" w:color="auto"/>
        <w:bottom w:val="none" w:sz="0" w:space="0" w:color="auto"/>
        <w:right w:val="none" w:sz="0" w:space="0" w:color="auto"/>
      </w:divBdr>
    </w:div>
    <w:div w:id="469983217">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520095135">
      <w:bodyDiv w:val="1"/>
      <w:marLeft w:val="0"/>
      <w:marRight w:val="0"/>
      <w:marTop w:val="0"/>
      <w:marBottom w:val="0"/>
      <w:divBdr>
        <w:top w:val="none" w:sz="0" w:space="0" w:color="auto"/>
        <w:left w:val="none" w:sz="0" w:space="0" w:color="auto"/>
        <w:bottom w:val="none" w:sz="0" w:space="0" w:color="auto"/>
        <w:right w:val="none" w:sz="0" w:space="0" w:color="auto"/>
      </w:divBdr>
    </w:div>
    <w:div w:id="563956414">
      <w:bodyDiv w:val="1"/>
      <w:marLeft w:val="0"/>
      <w:marRight w:val="0"/>
      <w:marTop w:val="0"/>
      <w:marBottom w:val="0"/>
      <w:divBdr>
        <w:top w:val="none" w:sz="0" w:space="0" w:color="auto"/>
        <w:left w:val="none" w:sz="0" w:space="0" w:color="auto"/>
        <w:bottom w:val="none" w:sz="0" w:space="0" w:color="auto"/>
        <w:right w:val="none" w:sz="0" w:space="0" w:color="auto"/>
      </w:divBdr>
    </w:div>
    <w:div w:id="581915669">
      <w:bodyDiv w:val="1"/>
      <w:marLeft w:val="0"/>
      <w:marRight w:val="0"/>
      <w:marTop w:val="0"/>
      <w:marBottom w:val="0"/>
      <w:divBdr>
        <w:top w:val="none" w:sz="0" w:space="0" w:color="auto"/>
        <w:left w:val="none" w:sz="0" w:space="0" w:color="auto"/>
        <w:bottom w:val="none" w:sz="0" w:space="0" w:color="auto"/>
        <w:right w:val="none" w:sz="0" w:space="0" w:color="auto"/>
      </w:divBdr>
    </w:div>
    <w:div w:id="607658111">
      <w:bodyDiv w:val="1"/>
      <w:marLeft w:val="0"/>
      <w:marRight w:val="0"/>
      <w:marTop w:val="0"/>
      <w:marBottom w:val="0"/>
      <w:divBdr>
        <w:top w:val="none" w:sz="0" w:space="0" w:color="auto"/>
        <w:left w:val="none" w:sz="0" w:space="0" w:color="auto"/>
        <w:bottom w:val="none" w:sz="0" w:space="0" w:color="auto"/>
        <w:right w:val="none" w:sz="0" w:space="0" w:color="auto"/>
      </w:divBdr>
    </w:div>
    <w:div w:id="618224911">
      <w:bodyDiv w:val="1"/>
      <w:marLeft w:val="0"/>
      <w:marRight w:val="0"/>
      <w:marTop w:val="0"/>
      <w:marBottom w:val="0"/>
      <w:divBdr>
        <w:top w:val="none" w:sz="0" w:space="0" w:color="auto"/>
        <w:left w:val="none" w:sz="0" w:space="0" w:color="auto"/>
        <w:bottom w:val="none" w:sz="0" w:space="0" w:color="auto"/>
        <w:right w:val="none" w:sz="0" w:space="0" w:color="auto"/>
      </w:divBdr>
    </w:div>
    <w:div w:id="652756767">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662512472">
      <w:bodyDiv w:val="1"/>
      <w:marLeft w:val="0"/>
      <w:marRight w:val="0"/>
      <w:marTop w:val="0"/>
      <w:marBottom w:val="0"/>
      <w:divBdr>
        <w:top w:val="none" w:sz="0" w:space="0" w:color="auto"/>
        <w:left w:val="none" w:sz="0" w:space="0" w:color="auto"/>
        <w:bottom w:val="none" w:sz="0" w:space="0" w:color="auto"/>
        <w:right w:val="none" w:sz="0" w:space="0" w:color="auto"/>
      </w:divBdr>
    </w:div>
    <w:div w:id="695665047">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75901145">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sChild>
        <w:div w:id="2123381409">
          <w:marLeft w:val="0"/>
          <w:marRight w:val="0"/>
          <w:marTop w:val="0"/>
          <w:marBottom w:val="0"/>
          <w:divBdr>
            <w:top w:val="none" w:sz="0" w:space="0" w:color="auto"/>
            <w:left w:val="none" w:sz="0" w:space="0" w:color="auto"/>
            <w:bottom w:val="none" w:sz="0" w:space="0" w:color="auto"/>
            <w:right w:val="none" w:sz="0" w:space="0" w:color="auto"/>
          </w:divBdr>
        </w:div>
      </w:divsChild>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38891644">
      <w:bodyDiv w:val="1"/>
      <w:marLeft w:val="0"/>
      <w:marRight w:val="0"/>
      <w:marTop w:val="0"/>
      <w:marBottom w:val="0"/>
      <w:divBdr>
        <w:top w:val="none" w:sz="0" w:space="0" w:color="auto"/>
        <w:left w:val="none" w:sz="0" w:space="0" w:color="auto"/>
        <w:bottom w:val="none" w:sz="0" w:space="0" w:color="auto"/>
        <w:right w:val="none" w:sz="0" w:space="0" w:color="auto"/>
      </w:divBdr>
    </w:div>
    <w:div w:id="868303197">
      <w:bodyDiv w:val="1"/>
      <w:marLeft w:val="0"/>
      <w:marRight w:val="0"/>
      <w:marTop w:val="0"/>
      <w:marBottom w:val="0"/>
      <w:divBdr>
        <w:top w:val="none" w:sz="0" w:space="0" w:color="auto"/>
        <w:left w:val="none" w:sz="0" w:space="0" w:color="auto"/>
        <w:bottom w:val="none" w:sz="0" w:space="0" w:color="auto"/>
        <w:right w:val="none" w:sz="0" w:space="0" w:color="auto"/>
      </w:divBdr>
      <w:divsChild>
        <w:div w:id="869024945">
          <w:marLeft w:val="0"/>
          <w:marRight w:val="0"/>
          <w:marTop w:val="240"/>
          <w:marBottom w:val="240"/>
          <w:divBdr>
            <w:top w:val="none" w:sz="0" w:space="0" w:color="auto"/>
            <w:left w:val="none" w:sz="0" w:space="0" w:color="auto"/>
            <w:bottom w:val="none" w:sz="0" w:space="0" w:color="auto"/>
            <w:right w:val="none" w:sz="0" w:space="0" w:color="auto"/>
          </w:divBdr>
        </w:div>
        <w:div w:id="1777016513">
          <w:marLeft w:val="0"/>
          <w:marRight w:val="0"/>
          <w:marTop w:val="240"/>
          <w:marBottom w:val="240"/>
          <w:divBdr>
            <w:top w:val="none" w:sz="0" w:space="0" w:color="auto"/>
            <w:left w:val="none" w:sz="0" w:space="0" w:color="auto"/>
            <w:bottom w:val="none" w:sz="0" w:space="0" w:color="auto"/>
            <w:right w:val="none" w:sz="0" w:space="0" w:color="auto"/>
          </w:divBdr>
        </w:div>
        <w:div w:id="1736779520">
          <w:marLeft w:val="0"/>
          <w:marRight w:val="0"/>
          <w:marTop w:val="240"/>
          <w:marBottom w:val="240"/>
          <w:divBdr>
            <w:top w:val="none" w:sz="0" w:space="0" w:color="auto"/>
            <w:left w:val="none" w:sz="0" w:space="0" w:color="auto"/>
            <w:bottom w:val="none" w:sz="0" w:space="0" w:color="auto"/>
            <w:right w:val="none" w:sz="0" w:space="0" w:color="auto"/>
          </w:divBdr>
        </w:div>
      </w:divsChild>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874999535">
      <w:bodyDiv w:val="1"/>
      <w:marLeft w:val="0"/>
      <w:marRight w:val="0"/>
      <w:marTop w:val="0"/>
      <w:marBottom w:val="0"/>
      <w:divBdr>
        <w:top w:val="none" w:sz="0" w:space="0" w:color="auto"/>
        <w:left w:val="none" w:sz="0" w:space="0" w:color="auto"/>
        <w:bottom w:val="none" w:sz="0" w:space="0" w:color="auto"/>
        <w:right w:val="none" w:sz="0" w:space="0" w:color="auto"/>
      </w:divBdr>
    </w:div>
    <w:div w:id="886332656">
      <w:bodyDiv w:val="1"/>
      <w:marLeft w:val="0"/>
      <w:marRight w:val="0"/>
      <w:marTop w:val="0"/>
      <w:marBottom w:val="0"/>
      <w:divBdr>
        <w:top w:val="none" w:sz="0" w:space="0" w:color="auto"/>
        <w:left w:val="none" w:sz="0" w:space="0" w:color="auto"/>
        <w:bottom w:val="none" w:sz="0" w:space="0" w:color="auto"/>
        <w:right w:val="none" w:sz="0" w:space="0" w:color="auto"/>
      </w:divBdr>
    </w:div>
    <w:div w:id="912935320">
      <w:bodyDiv w:val="1"/>
      <w:marLeft w:val="0"/>
      <w:marRight w:val="0"/>
      <w:marTop w:val="0"/>
      <w:marBottom w:val="0"/>
      <w:divBdr>
        <w:top w:val="none" w:sz="0" w:space="0" w:color="auto"/>
        <w:left w:val="none" w:sz="0" w:space="0" w:color="auto"/>
        <w:bottom w:val="none" w:sz="0" w:space="0" w:color="auto"/>
        <w:right w:val="none" w:sz="0" w:space="0" w:color="auto"/>
      </w:divBdr>
    </w:div>
    <w:div w:id="924994189">
      <w:bodyDiv w:val="1"/>
      <w:marLeft w:val="0"/>
      <w:marRight w:val="0"/>
      <w:marTop w:val="0"/>
      <w:marBottom w:val="0"/>
      <w:divBdr>
        <w:top w:val="none" w:sz="0" w:space="0" w:color="auto"/>
        <w:left w:val="none" w:sz="0" w:space="0" w:color="auto"/>
        <w:bottom w:val="none" w:sz="0" w:space="0" w:color="auto"/>
        <w:right w:val="none" w:sz="0" w:space="0" w:color="auto"/>
      </w:divBdr>
    </w:div>
    <w:div w:id="936792303">
      <w:bodyDiv w:val="1"/>
      <w:marLeft w:val="0"/>
      <w:marRight w:val="0"/>
      <w:marTop w:val="0"/>
      <w:marBottom w:val="0"/>
      <w:divBdr>
        <w:top w:val="none" w:sz="0" w:space="0" w:color="auto"/>
        <w:left w:val="none" w:sz="0" w:space="0" w:color="auto"/>
        <w:bottom w:val="none" w:sz="0" w:space="0" w:color="auto"/>
        <w:right w:val="none" w:sz="0" w:space="0" w:color="auto"/>
      </w:divBdr>
    </w:div>
    <w:div w:id="940916606">
      <w:bodyDiv w:val="1"/>
      <w:marLeft w:val="0"/>
      <w:marRight w:val="0"/>
      <w:marTop w:val="0"/>
      <w:marBottom w:val="0"/>
      <w:divBdr>
        <w:top w:val="none" w:sz="0" w:space="0" w:color="auto"/>
        <w:left w:val="none" w:sz="0" w:space="0" w:color="auto"/>
        <w:bottom w:val="none" w:sz="0" w:space="0" w:color="auto"/>
        <w:right w:val="none" w:sz="0" w:space="0" w:color="auto"/>
      </w:divBdr>
    </w:div>
    <w:div w:id="944533144">
      <w:bodyDiv w:val="1"/>
      <w:marLeft w:val="0"/>
      <w:marRight w:val="0"/>
      <w:marTop w:val="0"/>
      <w:marBottom w:val="0"/>
      <w:divBdr>
        <w:top w:val="none" w:sz="0" w:space="0" w:color="auto"/>
        <w:left w:val="none" w:sz="0" w:space="0" w:color="auto"/>
        <w:bottom w:val="none" w:sz="0" w:space="0" w:color="auto"/>
        <w:right w:val="none" w:sz="0" w:space="0" w:color="auto"/>
      </w:divBdr>
    </w:div>
    <w:div w:id="953558134">
      <w:bodyDiv w:val="1"/>
      <w:marLeft w:val="0"/>
      <w:marRight w:val="0"/>
      <w:marTop w:val="0"/>
      <w:marBottom w:val="0"/>
      <w:divBdr>
        <w:top w:val="none" w:sz="0" w:space="0" w:color="auto"/>
        <w:left w:val="none" w:sz="0" w:space="0" w:color="auto"/>
        <w:bottom w:val="none" w:sz="0" w:space="0" w:color="auto"/>
        <w:right w:val="none" w:sz="0" w:space="0" w:color="auto"/>
      </w:divBdr>
    </w:div>
    <w:div w:id="977690116">
      <w:bodyDiv w:val="1"/>
      <w:marLeft w:val="0"/>
      <w:marRight w:val="0"/>
      <w:marTop w:val="0"/>
      <w:marBottom w:val="0"/>
      <w:divBdr>
        <w:top w:val="none" w:sz="0" w:space="0" w:color="auto"/>
        <w:left w:val="none" w:sz="0" w:space="0" w:color="auto"/>
        <w:bottom w:val="none" w:sz="0" w:space="0" w:color="auto"/>
        <w:right w:val="none" w:sz="0" w:space="0" w:color="auto"/>
      </w:divBdr>
      <w:divsChild>
        <w:div w:id="2110805947">
          <w:marLeft w:val="0"/>
          <w:marRight w:val="0"/>
          <w:marTop w:val="0"/>
          <w:marBottom w:val="0"/>
          <w:divBdr>
            <w:top w:val="none" w:sz="0" w:space="0" w:color="auto"/>
            <w:left w:val="none" w:sz="0" w:space="0" w:color="auto"/>
            <w:bottom w:val="none" w:sz="0" w:space="0" w:color="auto"/>
            <w:right w:val="none" w:sz="0" w:space="0" w:color="auto"/>
          </w:divBdr>
        </w:div>
      </w:divsChild>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83433518">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083263879">
      <w:bodyDiv w:val="1"/>
      <w:marLeft w:val="0"/>
      <w:marRight w:val="0"/>
      <w:marTop w:val="0"/>
      <w:marBottom w:val="0"/>
      <w:divBdr>
        <w:top w:val="none" w:sz="0" w:space="0" w:color="auto"/>
        <w:left w:val="none" w:sz="0" w:space="0" w:color="auto"/>
        <w:bottom w:val="none" w:sz="0" w:space="0" w:color="auto"/>
        <w:right w:val="none" w:sz="0" w:space="0" w:color="auto"/>
      </w:divBdr>
    </w:div>
    <w:div w:id="1091198864">
      <w:bodyDiv w:val="1"/>
      <w:marLeft w:val="0"/>
      <w:marRight w:val="0"/>
      <w:marTop w:val="0"/>
      <w:marBottom w:val="0"/>
      <w:divBdr>
        <w:top w:val="none" w:sz="0" w:space="0" w:color="auto"/>
        <w:left w:val="none" w:sz="0" w:space="0" w:color="auto"/>
        <w:bottom w:val="none" w:sz="0" w:space="0" w:color="auto"/>
        <w:right w:val="none" w:sz="0" w:space="0" w:color="auto"/>
      </w:divBdr>
    </w:div>
    <w:div w:id="1132291200">
      <w:bodyDiv w:val="1"/>
      <w:marLeft w:val="0"/>
      <w:marRight w:val="0"/>
      <w:marTop w:val="0"/>
      <w:marBottom w:val="0"/>
      <w:divBdr>
        <w:top w:val="none" w:sz="0" w:space="0" w:color="auto"/>
        <w:left w:val="none" w:sz="0" w:space="0" w:color="auto"/>
        <w:bottom w:val="none" w:sz="0" w:space="0" w:color="auto"/>
        <w:right w:val="none" w:sz="0" w:space="0" w:color="auto"/>
      </w:divBdr>
      <w:divsChild>
        <w:div w:id="464549534">
          <w:marLeft w:val="0"/>
          <w:marRight w:val="0"/>
          <w:marTop w:val="240"/>
          <w:marBottom w:val="240"/>
          <w:divBdr>
            <w:top w:val="none" w:sz="0" w:space="0" w:color="auto"/>
            <w:left w:val="none" w:sz="0" w:space="0" w:color="auto"/>
            <w:bottom w:val="none" w:sz="0" w:space="0" w:color="auto"/>
            <w:right w:val="none" w:sz="0" w:space="0" w:color="auto"/>
          </w:divBdr>
        </w:div>
      </w:divsChild>
    </w:div>
    <w:div w:id="1140420628">
      <w:bodyDiv w:val="1"/>
      <w:marLeft w:val="0"/>
      <w:marRight w:val="0"/>
      <w:marTop w:val="0"/>
      <w:marBottom w:val="0"/>
      <w:divBdr>
        <w:top w:val="none" w:sz="0" w:space="0" w:color="auto"/>
        <w:left w:val="none" w:sz="0" w:space="0" w:color="auto"/>
        <w:bottom w:val="none" w:sz="0" w:space="0" w:color="auto"/>
        <w:right w:val="none" w:sz="0" w:space="0" w:color="auto"/>
      </w:divBdr>
      <w:divsChild>
        <w:div w:id="838275629">
          <w:marLeft w:val="0"/>
          <w:marRight w:val="0"/>
          <w:marTop w:val="0"/>
          <w:marBottom w:val="0"/>
          <w:divBdr>
            <w:top w:val="none" w:sz="0" w:space="0" w:color="auto"/>
            <w:left w:val="none" w:sz="0" w:space="0" w:color="auto"/>
            <w:bottom w:val="none" w:sz="0" w:space="0" w:color="auto"/>
            <w:right w:val="none" w:sz="0" w:space="0" w:color="auto"/>
          </w:divBdr>
        </w:div>
        <w:div w:id="1754741602">
          <w:marLeft w:val="0"/>
          <w:marRight w:val="0"/>
          <w:marTop w:val="0"/>
          <w:marBottom w:val="0"/>
          <w:divBdr>
            <w:top w:val="none" w:sz="0" w:space="0" w:color="auto"/>
            <w:left w:val="none" w:sz="0" w:space="0" w:color="auto"/>
            <w:bottom w:val="none" w:sz="0" w:space="0" w:color="auto"/>
            <w:right w:val="none" w:sz="0" w:space="0" w:color="auto"/>
          </w:divBdr>
        </w:div>
      </w:divsChild>
    </w:div>
    <w:div w:id="1165441387">
      <w:bodyDiv w:val="1"/>
      <w:marLeft w:val="0"/>
      <w:marRight w:val="0"/>
      <w:marTop w:val="0"/>
      <w:marBottom w:val="0"/>
      <w:divBdr>
        <w:top w:val="none" w:sz="0" w:space="0" w:color="auto"/>
        <w:left w:val="none" w:sz="0" w:space="0" w:color="auto"/>
        <w:bottom w:val="none" w:sz="0" w:space="0" w:color="auto"/>
        <w:right w:val="none" w:sz="0" w:space="0" w:color="auto"/>
      </w:divBdr>
    </w:div>
    <w:div w:id="1177697148">
      <w:bodyDiv w:val="1"/>
      <w:marLeft w:val="0"/>
      <w:marRight w:val="0"/>
      <w:marTop w:val="0"/>
      <w:marBottom w:val="0"/>
      <w:divBdr>
        <w:top w:val="none" w:sz="0" w:space="0" w:color="auto"/>
        <w:left w:val="none" w:sz="0" w:space="0" w:color="auto"/>
        <w:bottom w:val="none" w:sz="0" w:space="0" w:color="auto"/>
        <w:right w:val="none" w:sz="0" w:space="0" w:color="auto"/>
      </w:divBdr>
    </w:div>
    <w:div w:id="1182204750">
      <w:bodyDiv w:val="1"/>
      <w:marLeft w:val="0"/>
      <w:marRight w:val="0"/>
      <w:marTop w:val="0"/>
      <w:marBottom w:val="0"/>
      <w:divBdr>
        <w:top w:val="none" w:sz="0" w:space="0" w:color="auto"/>
        <w:left w:val="none" w:sz="0" w:space="0" w:color="auto"/>
        <w:bottom w:val="none" w:sz="0" w:space="0" w:color="auto"/>
        <w:right w:val="none" w:sz="0" w:space="0" w:color="auto"/>
      </w:divBdr>
    </w:div>
    <w:div w:id="1187061973">
      <w:bodyDiv w:val="1"/>
      <w:marLeft w:val="0"/>
      <w:marRight w:val="0"/>
      <w:marTop w:val="0"/>
      <w:marBottom w:val="0"/>
      <w:divBdr>
        <w:top w:val="none" w:sz="0" w:space="0" w:color="auto"/>
        <w:left w:val="none" w:sz="0" w:space="0" w:color="auto"/>
        <w:bottom w:val="none" w:sz="0" w:space="0" w:color="auto"/>
        <w:right w:val="none" w:sz="0" w:space="0" w:color="auto"/>
      </w:divBdr>
    </w:div>
    <w:div w:id="1212882549">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63369668">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267350125">
      <w:bodyDiv w:val="1"/>
      <w:marLeft w:val="0"/>
      <w:marRight w:val="0"/>
      <w:marTop w:val="0"/>
      <w:marBottom w:val="0"/>
      <w:divBdr>
        <w:top w:val="none" w:sz="0" w:space="0" w:color="auto"/>
        <w:left w:val="none" w:sz="0" w:space="0" w:color="auto"/>
        <w:bottom w:val="none" w:sz="0" w:space="0" w:color="auto"/>
        <w:right w:val="none" w:sz="0" w:space="0" w:color="auto"/>
      </w:divBdr>
    </w:div>
    <w:div w:id="1296334060">
      <w:bodyDiv w:val="1"/>
      <w:marLeft w:val="0"/>
      <w:marRight w:val="0"/>
      <w:marTop w:val="0"/>
      <w:marBottom w:val="0"/>
      <w:divBdr>
        <w:top w:val="none" w:sz="0" w:space="0" w:color="auto"/>
        <w:left w:val="none" w:sz="0" w:space="0" w:color="auto"/>
        <w:bottom w:val="none" w:sz="0" w:space="0" w:color="auto"/>
        <w:right w:val="none" w:sz="0" w:space="0" w:color="auto"/>
      </w:divBdr>
    </w:div>
    <w:div w:id="1302343335">
      <w:bodyDiv w:val="1"/>
      <w:marLeft w:val="0"/>
      <w:marRight w:val="0"/>
      <w:marTop w:val="0"/>
      <w:marBottom w:val="0"/>
      <w:divBdr>
        <w:top w:val="none" w:sz="0" w:space="0" w:color="auto"/>
        <w:left w:val="none" w:sz="0" w:space="0" w:color="auto"/>
        <w:bottom w:val="none" w:sz="0" w:space="0" w:color="auto"/>
        <w:right w:val="none" w:sz="0" w:space="0" w:color="auto"/>
      </w:divBdr>
    </w:div>
    <w:div w:id="1354527722">
      <w:bodyDiv w:val="1"/>
      <w:marLeft w:val="0"/>
      <w:marRight w:val="0"/>
      <w:marTop w:val="0"/>
      <w:marBottom w:val="0"/>
      <w:divBdr>
        <w:top w:val="none" w:sz="0" w:space="0" w:color="auto"/>
        <w:left w:val="none" w:sz="0" w:space="0" w:color="auto"/>
        <w:bottom w:val="none" w:sz="0" w:space="0" w:color="auto"/>
        <w:right w:val="none" w:sz="0" w:space="0" w:color="auto"/>
      </w:divBdr>
    </w:div>
    <w:div w:id="1358696439">
      <w:bodyDiv w:val="1"/>
      <w:marLeft w:val="0"/>
      <w:marRight w:val="0"/>
      <w:marTop w:val="0"/>
      <w:marBottom w:val="0"/>
      <w:divBdr>
        <w:top w:val="none" w:sz="0" w:space="0" w:color="auto"/>
        <w:left w:val="none" w:sz="0" w:space="0" w:color="auto"/>
        <w:bottom w:val="none" w:sz="0" w:space="0" w:color="auto"/>
        <w:right w:val="none" w:sz="0" w:space="0" w:color="auto"/>
      </w:divBdr>
    </w:div>
    <w:div w:id="1372807214">
      <w:bodyDiv w:val="1"/>
      <w:marLeft w:val="0"/>
      <w:marRight w:val="0"/>
      <w:marTop w:val="0"/>
      <w:marBottom w:val="0"/>
      <w:divBdr>
        <w:top w:val="none" w:sz="0" w:space="0" w:color="auto"/>
        <w:left w:val="none" w:sz="0" w:space="0" w:color="auto"/>
        <w:bottom w:val="none" w:sz="0" w:space="0" w:color="auto"/>
        <w:right w:val="none" w:sz="0" w:space="0" w:color="auto"/>
      </w:divBdr>
    </w:div>
    <w:div w:id="1376612553">
      <w:bodyDiv w:val="1"/>
      <w:marLeft w:val="0"/>
      <w:marRight w:val="0"/>
      <w:marTop w:val="0"/>
      <w:marBottom w:val="0"/>
      <w:divBdr>
        <w:top w:val="none" w:sz="0" w:space="0" w:color="auto"/>
        <w:left w:val="none" w:sz="0" w:space="0" w:color="auto"/>
        <w:bottom w:val="none" w:sz="0" w:space="0" w:color="auto"/>
        <w:right w:val="none" w:sz="0" w:space="0" w:color="auto"/>
      </w:divBdr>
    </w:div>
    <w:div w:id="1376807407">
      <w:bodyDiv w:val="1"/>
      <w:marLeft w:val="0"/>
      <w:marRight w:val="0"/>
      <w:marTop w:val="0"/>
      <w:marBottom w:val="0"/>
      <w:divBdr>
        <w:top w:val="none" w:sz="0" w:space="0" w:color="auto"/>
        <w:left w:val="none" w:sz="0" w:space="0" w:color="auto"/>
        <w:bottom w:val="none" w:sz="0" w:space="0" w:color="auto"/>
        <w:right w:val="none" w:sz="0" w:space="0" w:color="auto"/>
      </w:divBdr>
    </w:div>
    <w:div w:id="1425490382">
      <w:bodyDiv w:val="1"/>
      <w:marLeft w:val="0"/>
      <w:marRight w:val="0"/>
      <w:marTop w:val="0"/>
      <w:marBottom w:val="0"/>
      <w:divBdr>
        <w:top w:val="none" w:sz="0" w:space="0" w:color="auto"/>
        <w:left w:val="none" w:sz="0" w:space="0" w:color="auto"/>
        <w:bottom w:val="none" w:sz="0" w:space="0" w:color="auto"/>
        <w:right w:val="none" w:sz="0" w:space="0" w:color="auto"/>
      </w:divBdr>
    </w:div>
    <w:div w:id="1426420412">
      <w:bodyDiv w:val="1"/>
      <w:marLeft w:val="0"/>
      <w:marRight w:val="0"/>
      <w:marTop w:val="0"/>
      <w:marBottom w:val="0"/>
      <w:divBdr>
        <w:top w:val="none" w:sz="0" w:space="0" w:color="auto"/>
        <w:left w:val="none" w:sz="0" w:space="0" w:color="auto"/>
        <w:bottom w:val="none" w:sz="0" w:space="0" w:color="auto"/>
        <w:right w:val="none" w:sz="0" w:space="0" w:color="auto"/>
      </w:divBdr>
    </w:div>
    <w:div w:id="1500149045">
      <w:bodyDiv w:val="1"/>
      <w:marLeft w:val="0"/>
      <w:marRight w:val="0"/>
      <w:marTop w:val="0"/>
      <w:marBottom w:val="0"/>
      <w:divBdr>
        <w:top w:val="none" w:sz="0" w:space="0" w:color="auto"/>
        <w:left w:val="none" w:sz="0" w:space="0" w:color="auto"/>
        <w:bottom w:val="none" w:sz="0" w:space="0" w:color="auto"/>
        <w:right w:val="none" w:sz="0" w:space="0" w:color="auto"/>
      </w:divBdr>
    </w:div>
    <w:div w:id="1515001002">
      <w:bodyDiv w:val="1"/>
      <w:marLeft w:val="0"/>
      <w:marRight w:val="0"/>
      <w:marTop w:val="0"/>
      <w:marBottom w:val="0"/>
      <w:divBdr>
        <w:top w:val="none" w:sz="0" w:space="0" w:color="auto"/>
        <w:left w:val="none" w:sz="0" w:space="0" w:color="auto"/>
        <w:bottom w:val="none" w:sz="0" w:space="0" w:color="auto"/>
        <w:right w:val="none" w:sz="0" w:space="0" w:color="auto"/>
      </w:divBdr>
    </w:div>
    <w:div w:id="1531601002">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547520685">
      <w:bodyDiv w:val="1"/>
      <w:marLeft w:val="0"/>
      <w:marRight w:val="0"/>
      <w:marTop w:val="0"/>
      <w:marBottom w:val="0"/>
      <w:divBdr>
        <w:top w:val="none" w:sz="0" w:space="0" w:color="auto"/>
        <w:left w:val="none" w:sz="0" w:space="0" w:color="auto"/>
        <w:bottom w:val="none" w:sz="0" w:space="0" w:color="auto"/>
        <w:right w:val="none" w:sz="0" w:space="0" w:color="auto"/>
      </w:divBdr>
    </w:div>
    <w:div w:id="1578132448">
      <w:bodyDiv w:val="1"/>
      <w:marLeft w:val="0"/>
      <w:marRight w:val="0"/>
      <w:marTop w:val="0"/>
      <w:marBottom w:val="0"/>
      <w:divBdr>
        <w:top w:val="none" w:sz="0" w:space="0" w:color="auto"/>
        <w:left w:val="none" w:sz="0" w:space="0" w:color="auto"/>
        <w:bottom w:val="none" w:sz="0" w:space="0" w:color="auto"/>
        <w:right w:val="none" w:sz="0" w:space="0" w:color="auto"/>
      </w:divBdr>
    </w:div>
    <w:div w:id="1595043807">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20450793">
      <w:bodyDiv w:val="1"/>
      <w:marLeft w:val="0"/>
      <w:marRight w:val="0"/>
      <w:marTop w:val="0"/>
      <w:marBottom w:val="0"/>
      <w:divBdr>
        <w:top w:val="none" w:sz="0" w:space="0" w:color="auto"/>
        <w:left w:val="none" w:sz="0" w:space="0" w:color="auto"/>
        <w:bottom w:val="none" w:sz="0" w:space="0" w:color="auto"/>
        <w:right w:val="none" w:sz="0" w:space="0" w:color="auto"/>
      </w:divBdr>
      <w:divsChild>
        <w:div w:id="2000645267">
          <w:marLeft w:val="0"/>
          <w:marRight w:val="0"/>
          <w:marTop w:val="240"/>
          <w:marBottom w:val="240"/>
          <w:divBdr>
            <w:top w:val="none" w:sz="0" w:space="0" w:color="auto"/>
            <w:left w:val="none" w:sz="0" w:space="0" w:color="auto"/>
            <w:bottom w:val="none" w:sz="0" w:space="0" w:color="auto"/>
            <w:right w:val="none" w:sz="0" w:space="0" w:color="auto"/>
          </w:divBdr>
        </w:div>
      </w:divsChild>
    </w:div>
    <w:div w:id="1631012201">
      <w:bodyDiv w:val="1"/>
      <w:marLeft w:val="0"/>
      <w:marRight w:val="0"/>
      <w:marTop w:val="0"/>
      <w:marBottom w:val="0"/>
      <w:divBdr>
        <w:top w:val="none" w:sz="0" w:space="0" w:color="auto"/>
        <w:left w:val="none" w:sz="0" w:space="0" w:color="auto"/>
        <w:bottom w:val="none" w:sz="0" w:space="0" w:color="auto"/>
        <w:right w:val="none" w:sz="0" w:space="0" w:color="auto"/>
      </w:divBdr>
      <w:divsChild>
        <w:div w:id="109015127">
          <w:marLeft w:val="0"/>
          <w:marRight w:val="0"/>
          <w:marTop w:val="0"/>
          <w:marBottom w:val="0"/>
          <w:divBdr>
            <w:top w:val="none" w:sz="0" w:space="0" w:color="auto"/>
            <w:left w:val="none" w:sz="0" w:space="0" w:color="auto"/>
            <w:bottom w:val="none" w:sz="0" w:space="0" w:color="auto"/>
            <w:right w:val="none" w:sz="0" w:space="0" w:color="auto"/>
          </w:divBdr>
        </w:div>
      </w:divsChild>
    </w:div>
    <w:div w:id="1631863962">
      <w:bodyDiv w:val="1"/>
      <w:marLeft w:val="0"/>
      <w:marRight w:val="0"/>
      <w:marTop w:val="0"/>
      <w:marBottom w:val="0"/>
      <w:divBdr>
        <w:top w:val="none" w:sz="0" w:space="0" w:color="auto"/>
        <w:left w:val="none" w:sz="0" w:space="0" w:color="auto"/>
        <w:bottom w:val="none" w:sz="0" w:space="0" w:color="auto"/>
        <w:right w:val="none" w:sz="0" w:space="0" w:color="auto"/>
      </w:divBdr>
    </w:div>
    <w:div w:id="1679045099">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691762919">
      <w:bodyDiv w:val="1"/>
      <w:marLeft w:val="0"/>
      <w:marRight w:val="0"/>
      <w:marTop w:val="0"/>
      <w:marBottom w:val="0"/>
      <w:divBdr>
        <w:top w:val="none" w:sz="0" w:space="0" w:color="auto"/>
        <w:left w:val="none" w:sz="0" w:space="0" w:color="auto"/>
        <w:bottom w:val="none" w:sz="0" w:space="0" w:color="auto"/>
        <w:right w:val="none" w:sz="0" w:space="0" w:color="auto"/>
      </w:divBdr>
    </w:div>
    <w:div w:id="1713337000">
      <w:bodyDiv w:val="1"/>
      <w:marLeft w:val="0"/>
      <w:marRight w:val="0"/>
      <w:marTop w:val="0"/>
      <w:marBottom w:val="0"/>
      <w:divBdr>
        <w:top w:val="none" w:sz="0" w:space="0" w:color="auto"/>
        <w:left w:val="none" w:sz="0" w:space="0" w:color="auto"/>
        <w:bottom w:val="none" w:sz="0" w:space="0" w:color="auto"/>
        <w:right w:val="none" w:sz="0" w:space="0" w:color="auto"/>
      </w:divBdr>
    </w:div>
    <w:div w:id="1731462976">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0715464">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805351507">
      <w:bodyDiv w:val="1"/>
      <w:marLeft w:val="0"/>
      <w:marRight w:val="0"/>
      <w:marTop w:val="0"/>
      <w:marBottom w:val="0"/>
      <w:divBdr>
        <w:top w:val="none" w:sz="0" w:space="0" w:color="auto"/>
        <w:left w:val="none" w:sz="0" w:space="0" w:color="auto"/>
        <w:bottom w:val="none" w:sz="0" w:space="0" w:color="auto"/>
        <w:right w:val="none" w:sz="0" w:space="0" w:color="auto"/>
      </w:divBdr>
    </w:div>
    <w:div w:id="1820918619">
      <w:bodyDiv w:val="1"/>
      <w:marLeft w:val="0"/>
      <w:marRight w:val="0"/>
      <w:marTop w:val="0"/>
      <w:marBottom w:val="0"/>
      <w:divBdr>
        <w:top w:val="none" w:sz="0" w:space="0" w:color="auto"/>
        <w:left w:val="none" w:sz="0" w:space="0" w:color="auto"/>
        <w:bottom w:val="none" w:sz="0" w:space="0" w:color="auto"/>
        <w:right w:val="none" w:sz="0" w:space="0" w:color="auto"/>
      </w:divBdr>
    </w:div>
    <w:div w:id="1839227923">
      <w:bodyDiv w:val="1"/>
      <w:marLeft w:val="0"/>
      <w:marRight w:val="0"/>
      <w:marTop w:val="0"/>
      <w:marBottom w:val="0"/>
      <w:divBdr>
        <w:top w:val="none" w:sz="0" w:space="0" w:color="auto"/>
        <w:left w:val="none" w:sz="0" w:space="0" w:color="auto"/>
        <w:bottom w:val="none" w:sz="0" w:space="0" w:color="auto"/>
        <w:right w:val="none" w:sz="0" w:space="0" w:color="auto"/>
      </w:divBdr>
      <w:divsChild>
        <w:div w:id="1547257963">
          <w:marLeft w:val="0"/>
          <w:marRight w:val="0"/>
          <w:marTop w:val="0"/>
          <w:marBottom w:val="0"/>
          <w:divBdr>
            <w:top w:val="none" w:sz="0" w:space="0" w:color="auto"/>
            <w:left w:val="none" w:sz="0" w:space="0" w:color="auto"/>
            <w:bottom w:val="none" w:sz="0" w:space="0" w:color="auto"/>
            <w:right w:val="none" w:sz="0" w:space="0" w:color="auto"/>
          </w:divBdr>
        </w:div>
        <w:div w:id="1176723592">
          <w:marLeft w:val="0"/>
          <w:marRight w:val="0"/>
          <w:marTop w:val="0"/>
          <w:marBottom w:val="0"/>
          <w:divBdr>
            <w:top w:val="none" w:sz="0" w:space="0" w:color="auto"/>
            <w:left w:val="none" w:sz="0" w:space="0" w:color="auto"/>
            <w:bottom w:val="none" w:sz="0" w:space="0" w:color="auto"/>
            <w:right w:val="none" w:sz="0" w:space="0" w:color="auto"/>
          </w:divBdr>
        </w:div>
      </w:divsChild>
    </w:div>
    <w:div w:id="1840924584">
      <w:bodyDiv w:val="1"/>
      <w:marLeft w:val="0"/>
      <w:marRight w:val="0"/>
      <w:marTop w:val="0"/>
      <w:marBottom w:val="0"/>
      <w:divBdr>
        <w:top w:val="none" w:sz="0" w:space="0" w:color="auto"/>
        <w:left w:val="none" w:sz="0" w:space="0" w:color="auto"/>
        <w:bottom w:val="none" w:sz="0" w:space="0" w:color="auto"/>
        <w:right w:val="none" w:sz="0" w:space="0" w:color="auto"/>
      </w:divBdr>
    </w:div>
    <w:div w:id="1855916790">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875462045">
      <w:bodyDiv w:val="1"/>
      <w:marLeft w:val="0"/>
      <w:marRight w:val="0"/>
      <w:marTop w:val="0"/>
      <w:marBottom w:val="0"/>
      <w:divBdr>
        <w:top w:val="none" w:sz="0" w:space="0" w:color="auto"/>
        <w:left w:val="none" w:sz="0" w:space="0" w:color="auto"/>
        <w:bottom w:val="none" w:sz="0" w:space="0" w:color="auto"/>
        <w:right w:val="none" w:sz="0" w:space="0" w:color="auto"/>
      </w:divBdr>
    </w:div>
    <w:div w:id="1877156335">
      <w:bodyDiv w:val="1"/>
      <w:marLeft w:val="0"/>
      <w:marRight w:val="0"/>
      <w:marTop w:val="0"/>
      <w:marBottom w:val="0"/>
      <w:divBdr>
        <w:top w:val="none" w:sz="0" w:space="0" w:color="auto"/>
        <w:left w:val="none" w:sz="0" w:space="0" w:color="auto"/>
        <w:bottom w:val="none" w:sz="0" w:space="0" w:color="auto"/>
        <w:right w:val="none" w:sz="0" w:space="0" w:color="auto"/>
      </w:divBdr>
      <w:divsChild>
        <w:div w:id="619073361">
          <w:marLeft w:val="0"/>
          <w:marRight w:val="0"/>
          <w:marTop w:val="0"/>
          <w:marBottom w:val="0"/>
          <w:divBdr>
            <w:top w:val="none" w:sz="0" w:space="0" w:color="auto"/>
            <w:left w:val="none" w:sz="0" w:space="0" w:color="auto"/>
            <w:bottom w:val="none" w:sz="0" w:space="0" w:color="auto"/>
            <w:right w:val="none" w:sz="0" w:space="0" w:color="auto"/>
          </w:divBdr>
          <w:divsChild>
            <w:div w:id="1795053568">
              <w:marLeft w:val="0"/>
              <w:marRight w:val="0"/>
              <w:marTop w:val="0"/>
              <w:marBottom w:val="0"/>
              <w:divBdr>
                <w:top w:val="none" w:sz="0" w:space="0" w:color="auto"/>
                <w:left w:val="none" w:sz="0" w:space="0" w:color="auto"/>
                <w:bottom w:val="none" w:sz="0" w:space="0" w:color="auto"/>
                <w:right w:val="none" w:sz="0" w:space="0" w:color="auto"/>
              </w:divBdr>
              <w:divsChild>
                <w:div w:id="150505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487269">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1977221626">
      <w:bodyDiv w:val="1"/>
      <w:marLeft w:val="0"/>
      <w:marRight w:val="0"/>
      <w:marTop w:val="0"/>
      <w:marBottom w:val="0"/>
      <w:divBdr>
        <w:top w:val="none" w:sz="0" w:space="0" w:color="auto"/>
        <w:left w:val="none" w:sz="0" w:space="0" w:color="auto"/>
        <w:bottom w:val="none" w:sz="0" w:space="0" w:color="auto"/>
        <w:right w:val="none" w:sz="0" w:space="0" w:color="auto"/>
      </w:divBdr>
    </w:div>
    <w:div w:id="2001034355">
      <w:bodyDiv w:val="1"/>
      <w:marLeft w:val="0"/>
      <w:marRight w:val="0"/>
      <w:marTop w:val="0"/>
      <w:marBottom w:val="0"/>
      <w:divBdr>
        <w:top w:val="none" w:sz="0" w:space="0" w:color="auto"/>
        <w:left w:val="none" w:sz="0" w:space="0" w:color="auto"/>
        <w:bottom w:val="none" w:sz="0" w:space="0" w:color="auto"/>
        <w:right w:val="none" w:sz="0" w:space="0" w:color="auto"/>
      </w:divBdr>
    </w:div>
    <w:div w:id="2048017744">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057923218">
      <w:bodyDiv w:val="1"/>
      <w:marLeft w:val="0"/>
      <w:marRight w:val="0"/>
      <w:marTop w:val="0"/>
      <w:marBottom w:val="0"/>
      <w:divBdr>
        <w:top w:val="none" w:sz="0" w:space="0" w:color="auto"/>
        <w:left w:val="none" w:sz="0" w:space="0" w:color="auto"/>
        <w:bottom w:val="none" w:sz="0" w:space="0" w:color="auto"/>
        <w:right w:val="none" w:sz="0" w:space="0" w:color="auto"/>
      </w:divBdr>
    </w:div>
    <w:div w:id="2069723252">
      <w:bodyDiv w:val="1"/>
      <w:marLeft w:val="0"/>
      <w:marRight w:val="0"/>
      <w:marTop w:val="0"/>
      <w:marBottom w:val="0"/>
      <w:divBdr>
        <w:top w:val="none" w:sz="0" w:space="0" w:color="auto"/>
        <w:left w:val="none" w:sz="0" w:space="0" w:color="auto"/>
        <w:bottom w:val="none" w:sz="0" w:space="0" w:color="auto"/>
        <w:right w:val="none" w:sz="0" w:space="0" w:color="auto"/>
      </w:divBdr>
    </w:div>
    <w:div w:id="2090346102">
      <w:bodyDiv w:val="1"/>
      <w:marLeft w:val="0"/>
      <w:marRight w:val="0"/>
      <w:marTop w:val="0"/>
      <w:marBottom w:val="0"/>
      <w:divBdr>
        <w:top w:val="none" w:sz="0" w:space="0" w:color="auto"/>
        <w:left w:val="none" w:sz="0" w:space="0" w:color="auto"/>
        <w:bottom w:val="none" w:sz="0" w:space="0" w:color="auto"/>
        <w:right w:val="none" w:sz="0" w:space="0" w:color="auto"/>
      </w:divBdr>
    </w:div>
    <w:div w:id="2097969540">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38259760">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E3B380A7-8E36-9F45-B720-1F04D722708F}"/>
      </w:docPartPr>
      <w:docPartBody>
        <w:p w:rsidR="00C36D5D" w:rsidRDefault="00C36D5D">
          <w:r w:rsidRPr="00C047D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7F2"/>
    <w:rsid w:val="00044AFE"/>
    <w:rsid w:val="003456B9"/>
    <w:rsid w:val="003E2E18"/>
    <w:rsid w:val="00C36D5D"/>
    <w:rsid w:val="00C60A6A"/>
    <w:rsid w:val="00CA0768"/>
    <w:rsid w:val="00D537F2"/>
    <w:rsid w:val="00D850B8"/>
    <w:rsid w:val="00DC08C8"/>
    <w:rsid w:val="00F16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2E18"/>
    <w:rPr>
      <w:color w:val="808080"/>
    </w:rPr>
  </w:style>
  <w:style w:type="paragraph" w:customStyle="1" w:styleId="71581B4737C20747A349244E7B98C4E7">
    <w:name w:val="71581B4737C20747A349244E7B98C4E7"/>
    <w:rsid w:val="00C36D5D"/>
  </w:style>
  <w:style w:type="paragraph" w:customStyle="1" w:styleId="E7302E94C2B64242BB11523AEF89F735">
    <w:name w:val="E7302E94C2B64242BB11523AEF89F735"/>
    <w:rsid w:val="00C36D5D"/>
  </w:style>
  <w:style w:type="paragraph" w:customStyle="1" w:styleId="6236208DC67632408F489E0B66924520">
    <w:name w:val="6236208DC67632408F489E0B66924520"/>
    <w:rsid w:val="00C36D5D"/>
  </w:style>
  <w:style w:type="paragraph" w:customStyle="1" w:styleId="B784C54D6DC5284CA726DF189145D35D">
    <w:name w:val="B784C54D6DC5284CA726DF189145D35D"/>
    <w:rsid w:val="00C36D5D"/>
  </w:style>
  <w:style w:type="paragraph" w:customStyle="1" w:styleId="2E09D5FAD08FF24BB63FB7B70590BEFD">
    <w:name w:val="2E09D5FAD08FF24BB63FB7B70590BEFD"/>
    <w:rsid w:val="00C36D5D"/>
  </w:style>
  <w:style w:type="paragraph" w:customStyle="1" w:styleId="F775961781D6AF4D93E77C81805FA087">
    <w:name w:val="F775961781D6AF4D93E77C81805FA087"/>
    <w:rsid w:val="00C36D5D"/>
  </w:style>
  <w:style w:type="paragraph" w:customStyle="1" w:styleId="38DA7471DF97EA439572D1420CB357EE">
    <w:name w:val="38DA7471DF97EA439572D1420CB357EE"/>
    <w:rsid w:val="00C36D5D"/>
  </w:style>
  <w:style w:type="paragraph" w:customStyle="1" w:styleId="CDD550A36781064CA3F89AD04710ECBD">
    <w:name w:val="CDD550A36781064CA3F89AD04710ECBD"/>
    <w:rsid w:val="00C36D5D"/>
  </w:style>
  <w:style w:type="paragraph" w:customStyle="1" w:styleId="00FA196D23C5D242A2D2C781FFB12597">
    <w:name w:val="00FA196D23C5D242A2D2C781FFB12597"/>
    <w:rsid w:val="00C36D5D"/>
  </w:style>
  <w:style w:type="paragraph" w:customStyle="1" w:styleId="CD43D4C8B185944DA148C2F9810812BE">
    <w:name w:val="CD43D4C8B185944DA148C2F9810812BE"/>
    <w:rsid w:val="00C36D5D"/>
  </w:style>
  <w:style w:type="paragraph" w:customStyle="1" w:styleId="934DD0AFF828644893F8391A45F406EE">
    <w:name w:val="934DD0AFF828644893F8391A45F406EE"/>
    <w:rsid w:val="003456B9"/>
  </w:style>
  <w:style w:type="paragraph" w:customStyle="1" w:styleId="E1E00B697DF3A24A8132F8AA832114BF">
    <w:name w:val="E1E00B697DF3A24A8132F8AA832114BF"/>
    <w:rsid w:val="003456B9"/>
  </w:style>
  <w:style w:type="paragraph" w:customStyle="1" w:styleId="A15082E853EA8D48A869DD0B2DD9F33B">
    <w:name w:val="A15082E853EA8D48A869DD0B2DD9F33B"/>
    <w:rsid w:val="003456B9"/>
  </w:style>
  <w:style w:type="paragraph" w:customStyle="1" w:styleId="85695CF5EB77CE46809BE6BDF224696D">
    <w:name w:val="85695CF5EB77CE46809BE6BDF224696D"/>
    <w:rsid w:val="003456B9"/>
  </w:style>
  <w:style w:type="paragraph" w:customStyle="1" w:styleId="5E1F4F3FDD8D7A44A08D09D8047D7098">
    <w:name w:val="5E1F4F3FDD8D7A44A08D09D8047D7098"/>
    <w:rsid w:val="003456B9"/>
  </w:style>
  <w:style w:type="paragraph" w:customStyle="1" w:styleId="2E1376C6FEB9C8429DB47368A8C79FDC">
    <w:name w:val="2E1376C6FEB9C8429DB47368A8C79FDC"/>
    <w:rsid w:val="00CA0768"/>
  </w:style>
  <w:style w:type="paragraph" w:customStyle="1" w:styleId="E5829EAA93CC774EBB86A22B6DACB2E3">
    <w:name w:val="E5829EAA93CC774EBB86A22B6DACB2E3"/>
    <w:rsid w:val="00CA0768"/>
  </w:style>
  <w:style w:type="paragraph" w:customStyle="1" w:styleId="A81E32395EC98C4FB02FFC6AF70B5A40">
    <w:name w:val="A81E32395EC98C4FB02FFC6AF70B5A40"/>
    <w:rsid w:val="00CA0768"/>
  </w:style>
  <w:style w:type="paragraph" w:customStyle="1" w:styleId="1E9A3AC359AFBF4AA76CEC923F8577B0">
    <w:name w:val="1E9A3AC359AFBF4AA76CEC923F8577B0"/>
    <w:rsid w:val="00CA0768"/>
  </w:style>
  <w:style w:type="paragraph" w:customStyle="1" w:styleId="F31BBDE971228C41B52F8DC88A75946D">
    <w:name w:val="F31BBDE971228C41B52F8DC88A75946D"/>
    <w:rsid w:val="003E2E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20:15:54.175"/>
    </inkml:context>
    <inkml:brush xml:id="br0">
      <inkml:brushProperty name="width" value="0.05" units="cm"/>
      <inkml:brushProperty name="height" value="0.05" units="cm"/>
    </inkml:brush>
  </inkml:definitions>
  <inkml:trace contextRef="#ctx0" brushRef="#br0">1 275 24575,'21'29'0,"-14"-20"0,17 20 0,-19-26 0,1 2 0,-1 0 0,1-2 0,-1 2 0,0-2 0,1 0 0,-3 2 0,1-5 0,-3 5 0,4-5 0,-5 5 0,5-1 0,-2-1 0,3 2 0,-1-2 0,-2 2 0,2-2 0,-4 2 0,4-4 0,-5 3 0,5-3 0,-2 1 0,3-4 0,-1-4 0,1-4 0,1-2 0,-1-4 0,0 2 0,1-5 0,-1 2 0,1-3 0,0-5 0,4-1 0,-3-3 0,6-1 0,-3 4 0,3-2 0,0 6 0,-3-2 0,-1 3 0,-4 4 0,1 1 0,-1 7 0,0 0 0,-1 4 0,-2-1 0,2 1 0,-4 2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936138665"/>
    <we:property name="cit:1239672350" value="&quot;{\&quot;docs\&quot;:[{\&quot;id\&quot;:\&quot;doc:5be8b6bee4b02374b62f053c\&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1943340695" value="&quot;{\&quot;docs\&quot;:[{\&quot;id\&quot;:\&quot;doc:5be7a1d6e4b04152ad39cc99\&quot;,\&quot;pageReplace\&quot;:\&quot;\&quot;,\&quot;author\&quot;:true,\&quot;year\&quot;:true,\&quot;prefix\&quot;:\&quot;\&quot;,\&quot;suffix\&quot;:\&quot;\&quot;}],\&quot;position\&quot;:\&quot;body\&quot;}&quot;"/>
    <we:property name="cit:1990431568" value="&quot;{\&quot;docs\&quot;:[{\&quot;id\&quot;:\&quot;doc:5be88560e4b0e163a5e84ae2\&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_1105113891" value="&quot;{\&quot;docs\&quot;:[{\&quot;pageReplace\&quot;:\&quot;\&quot;,\&quot;author\&quot;:true,\&quot;year\&quot;:true,\&quot;prefix\&quot;:\&quot;\&quot;,\&quot;suffix\&quot;:\&quot;\&quot;,\&quot;id\&quot;:\&quot;doc:5be85ecee4b023db724d1b74\&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31849655" value="&quot;{\&quot;docs\&quot;:[{\&quot;id\&quot;:\&quot;doc:5be85ecee4b023db724d1b74\&quot;,\&quot;pageReplace\&quot;:\&quot;\&quot;,\&quot;author\&quot;:true,\&quot;year\&quot;:true,\&quot;prefix\&quot;:\&quot;\&quot;,\&quot;suffix\&quot;:\&quot;\&quot;}],\&quot;position\&quot;:\&quot;body\&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493112733" value="&quot;{\&quot;docs\&quot;:[{\&quot;id\&quot;:\&quot;doc:5be89499e4b00ebaae797b4e\&quot;,\&quot;pageReplace\&quot;:\&quot;\&quot;,\&quot;author\&quot;:true,\&quot;year\&quot;:true,\&quot;prefix\&quot;:\&quot;\&quot;,\&quot;suffix\&quot;:\&quot;\&quot;}],\&quot;position\&quot;:\&quot;footnote\&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1933\&quot;}&quot;"/>
    <we:property name="contentControlsValues" value="&quot;{}&quot;"/>
    <we:property name="optionsValues" value="&quot;{\&quot;doc:5be7a203e4b04998503da39e&amp;-47691776\&quot;:{\&quot;id\&quot;:\&quot;doc:5be7a203e4b04998503da39e\&quot;,\&quot;pageReplace\&quot;:\&quot;\&quot;,\&quot;author\&quot;:true,\&quot;year\&quot;:true,\&quot;prefix\&quot;:\&quot;\&quot;,\&quot;suffix\&quot;:\&quot;\&quot;},\&quot;doc:5be7a1d6e4b04152ad39cc99&amp;-92871493\&quot;:{\&quot;pageReplace\&quot;:\&quot;\&quot;,\&quot;author\&quot;:true,\&quot;year\&quot;:true,\&quot;prefix\&quot;:\&quot;\&quot;,\&quot;suffix\&quot;:\&quot;\&quot;,\&quot;id\&quot;:\&quot;doc:5be7a1d6e4b04152ad39cc99\&quot;},\&quot;doc:5be7a203e4b04998503da39e&amp;225114359\&quot;:{\&quot;pageReplace\&quot;:\&quot;\&quot;,\&quot;author\&quot;:true,\&quot;year\&quot;:true,\&quot;prefix\&quot;:\&quot;\&quot;,\&quot;suffix\&quot;:\&quot;\&quot;,\&quot;id\&quot;:\&quot;doc:5be7a203e4b04998503da39e\&quot;},\&quot;doc:5be85ecee4b023db724d1b74&amp;-745954710\&quot;:{\&quot;pageReplace\&quot;:\&quot;\&quot;,\&quot;author\&quot;:true,\&quot;year\&quot;:true,\&quot;prefix\&quot;:\&quot;\&quot;,\&quot;suffix\&quot;:\&quot;\&quot;,\&quot;id\&quot;:\&quot;doc:5be85ecee4b023db724d1b74\&quot;},\&quot;doc:5be85ecee4b023db724d1b74&amp;-759373685\&quot;:{\&quot;pageReplace\&quot;:\&quot;\&quot;,\&quot;author\&quot;:true,\&quot;year\&quot;:true,\&quot;prefix\&quot;:\&quot;\&quot;,\&quot;suffix\&quot;:\&quot;\&quot;,\&quot;id\&quot;:\&quot;doc:5be85ecee4b023db724d1b74\&quot;},\&quot;doc:5be7a203e4b04998503da39e&amp;-1115363667\&quot;:{\&quot;pageReplace\&quot;:\&quot;\&quot;,\&quot;author\&quot;:true,\&quot;year\&quot;:true,\&quot;prefix\&quot;:\&quot;\&quot;,\&quot;suffix\&quot;:\&quot;\&quot;,\&quot;id\&quot;:\&quot;doc:5be7a203e4b04998503da39e\&quot;},\&quot;doc:5be7a203e4b04998503da39e&amp;-372620264\&quot;:{\&quot;pageReplace\&quot;:\&quot;\&quot;,\&quot;author\&quot;:true,\&quot;year\&quot;:true,\&quot;prefix\&quot;:\&quot;\&quot;,\&quot;suffix\&quot;:\&quot;\&quot;,\&quot;id\&quot;:\&quot;doc:5be7a203e4b04998503da39e\&quot;},\&quot;doc:5be7a203e4b04998503da39e&amp;-1393413261\&quot;:{\&quot;pageReplace\&quot;:\&quot;\&quot;,\&quot;author\&quot;:true,\&quot;year\&quot;:true,\&quot;prefix\&quot;:\&quot;\&quot;,\&quot;suffix\&quot;:\&quot;\&quot;,\&quot;id\&quot;:\&quot;doc:5be7a203e4b04998503da39e\&quot;},\&quot;doc:5be8b6bee4b02374b62f053c&amp;1802104560\&quot;:{\&quot;id\&quot;:\&quot;doc:5be8b6bee4b02374b62f053c\&quot;,\&quot;pageReplace\&quot;:\&quot;\&quot;,\&quot;author\&quot;:true,\&quot;year\&quot;:true,\&quot;prefix\&quot;:\&quot;\&quot;,\&quot;suffix\&quot;:\&quot;\&quot;},\&quot;doc:5be8bcd9e4b0f20392868a50&amp;-1524472966\&quot;:{\&quot;id\&quot;:\&quot;doc:5be8bcd9e4b0f20392868a50\&quot;,\&quot;pageReplace\&quot;:\&quot;\&quot;,\&quot;author\&quot;:true,\&quot;year\&quot;:true,\&quot;prefix\&quot;:\&quot;\&quot;,\&quot;suffix\&quot;:\&quot;\&quot;},\&quot;doc:5be7a203e4b04998503da39e&amp;-1295141806\&quot;:{\&quot;pageReplace\&quot;:\&quot;\&quot;,\&quot;author\&quot;:true,\&quot;year\&quot;:true,\&quot;prefix\&quot;:\&quot;\&quot;,\&quot;suffix\&quot;:\&quot;\&quot;,\&quot;id\&quot;:\&quot;doc:5be7a203e4b04998503da39e\&quot;},\&quot;doc:5be7a1d6e4b04152ad39cc99&amp;-463503382\&quot;:{\&quot;id\&quot;:\&quot;doc:5be7a1d6e4b04152ad39cc99\&quot;,\&quot;pageReplace\&quot;:\&quot;\&quot;,\&quot;author\&quot;:true,\&quot;year\&quot;:true,\&quot;prefix\&quot;:\&quot;\&quot;,\&quot;suffix\&quot;:\&quot;\&quot;},\&quot;doc:5be8b6bee4b02374b62f053c&amp;1239672350\&quot;:{\&quot;id\&quot;:\&quot;doc:5be8b6bee4b02374b62f053c\&quot;,\&quot;pageReplace\&quot;:\&quot;\&quot;,\&quot;author\&quot;:true,\&quot;year\&quot;:true,\&quot;prefix\&quot;:\&quot;\&quot;,\&quot;suffix\&quot;:\&quot;\&quot;},\&quot;doc:5be8bcd9e4b0f20392868a50&amp;1931620672\&quot;:{\&quot;id\&quot;:\&quot;doc:5be8bcd9e4b0f20392868a50\&quot;,\&quot;pageReplace\&quot;:\&quot;\&quot;,\&quot;author\&quot;:true,\&quot;year\&quot;:true,\&quot;prefix\&quot;:\&quot;\&quot;,\&quot;suffix\&quot;:\&quot;\&quot;},\&quot;doc:5be7a203e4b04998503da39e&amp;1384292306\&quot;:{\&quot;pageReplace\&quot;:\&quot;\&quot;,\&quot;author\&quot;:true,\&quot;year\&quot;:true,\&quot;prefix\&quot;:\&quot;\&quot;,\&quot;suffix\&quot;:\&quot;\&quot;,\&quot;id\&quot;:\&quot;doc:5be7a203e4b04998503da39e\&quot;},\&quot;doc:5be7a1d6e4b04152ad39cc99&amp;-2116585223\&quot;:{\&quot;id\&quot;:\&quot;doc:5be7a1d6e4b04152ad39cc99\&quot;,\&quot;pageReplace\&quot;:\&quot;\&quot;,\&quot;author\&quot;:true,\&quot;year\&quot;:true,\&quot;prefix\&quot;:\&quot;\&quot;,\&quot;suffix\&quot;:\&quot;\&quot;},\&quot;doc:5be7a1d6e4b04152ad39cc99&amp;1943340695\&quot;:{\&quot;id\&quot;:\&quot;doc:5be7a1d6e4b04152ad39cc99\&quot;,\&quot;pageReplace\&quot;:\&quot;\&quot;,\&quot;author\&quot;:true,\&quot;year\&quot;:true,\&quot;prefix\&quot;:\&quot;\&quot;,\&quot;suffix\&quot;:\&quot;\&quot;},\&quot;doc:5be85ecee4b023db724d1b74&amp;-1231849655\&quot;:{\&quot;id\&quot;:\&quot;doc:5be85ecee4b023db724d1b74\&quot;,\&quot;pageReplace\&quot;:\&quot;\&quot;,\&quot;author\&quot;:true,\&quot;year\&quot;:true,\&quot;prefix\&quot;:\&quot;\&quot;,\&quot;suffix\&quot;:\&quot;\&quot;},\&quot;doc:5be85ecee4b023db724d1b74&amp;-1105113891\&quot;:{\&quot;pageReplace\&quot;:\&quot;\&quot;,\&quot;author\&quot;:true,\&quot;year\&quot;:true,\&quot;prefix\&quot;:\&quot;\&quot;,\&quot;suffix\&quot;:\&quot;\&quot;,\&quot;id\&quot;:\&quot;doc:5be85ecee4b023db724d1b74\&quot;},\&quot;doc:5be872e8e4b02374b62ef024&amp;-1524085619\&quot;:{\&quot;id\&quot;:\&quot;doc:5be872e8e4b02374b62ef024\&quot;,\&quot;pageReplace\&quot;:\&quot;\&quot;,\&quot;author\&quot;:true,\&quot;year\&quot;:true,\&quot;prefix\&quot;:\&quot;\&quot;,\&quot;suffix\&quot;:\&quot;\&quot;},\&quot;doc:5be88560e4b0e163a5e84ae2&amp;1990431568\&quot;:{\&quot;id\&quot;:\&quot;doc:5be88560e4b0e163a5e84ae2\&quot;,\&quot;pageReplace\&quot;:\&quot;\&quot;,\&quot;author\&quot;:true,\&quot;year\&quot;:true,\&quot;prefix\&quot;:\&quot;\&quot;,\&quot;suffix\&quot;:\&quot;\&quot;},\&quot;doc:5be7a203e4b04998503da39e&amp;-1557860374\&quot;:{\&quot;id\&quot;:\&quot;doc:5be7a203e4b04998503da39e\&quot;,\&quot;pageReplace\&quot;:\&quot;\&quot;,\&quot;author\&quot;:true,\&quot;year\&quot;:true,\&quot;prefix\&quot;:\&quot;\&quot;,\&quot;suffix\&quot;:\&quot;\&quot;},\&quot;doc:5be89357e4b0e163a5e84da6&amp;503326980\&quot;:{\&quot;id\&quot;:\&quot;doc:5be89357e4b0e163a5e84da6\&quot;,\&quot;pageReplace\&quot;:\&quot;\&quot;,\&quot;author\&quot;:true,\&quot;year\&quot;:true,\&quot;prefix\&quot;:\&quot;\&quot;,\&quot;suffix\&quot;:\&quot;\&quot;},\&quot;doc:5be89499e4b00ebaae797b4e&amp;-493112733\&quot;:{\&quot;id\&quot;:\&quot;doc:5be89499e4b00ebaae797b4e\&quot;,\&quot;pageReplace\&quot;:\&quot;\&quot;,\&quot;author\&quot;:true,\&quot;year\&quot;:true,\&quot;prefix\&quot;:\&quot;\&quot;,\&quot;suffix\&quot;:\&quot;\&quot;}}&quot;"/>
  </we:properties>
  <we:bindings>
    <we:binding id="1239672350" type="text" appref="2659726960"/>
    <we:binding id="1931620672" type="text" appref="1663349005"/>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E207B-1EFE-AA43-87BA-49F70C8AE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2</cp:revision>
  <cp:lastPrinted>2019-03-18T21:35:00Z</cp:lastPrinted>
  <dcterms:created xsi:type="dcterms:W3CDTF">2019-03-18T22:38:00Z</dcterms:created>
  <dcterms:modified xsi:type="dcterms:W3CDTF">2019-03-18T22:38:00Z</dcterms:modified>
</cp:coreProperties>
</file>