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3F6DBB" w14:textId="5E032740" w:rsidR="007016DB" w:rsidRPr="00AC0361" w:rsidRDefault="007016DB">
      <w:pPr>
        <w:rPr>
          <w:rFonts w:ascii="Arial" w:hAnsi="Arial" w:cs="Arial"/>
          <w:b/>
          <w:bCs/>
        </w:rPr>
      </w:pPr>
      <w:r w:rsidRPr="00AC0361">
        <w:rPr>
          <w:rFonts w:ascii="Arial" w:hAnsi="Arial" w:cs="Arial"/>
          <w:b/>
          <w:bCs/>
        </w:rPr>
        <w:t>Portfolio</w:t>
      </w:r>
      <w:r w:rsidR="00B769A1" w:rsidRPr="00AC0361">
        <w:rPr>
          <w:rFonts w:ascii="Arial" w:hAnsi="Arial" w:cs="Arial"/>
          <w:b/>
          <w:bCs/>
        </w:rPr>
        <w:t>-Human Development</w:t>
      </w:r>
      <w:r w:rsidR="00080666" w:rsidRPr="00AC0361">
        <w:rPr>
          <w:rFonts w:ascii="Arial" w:hAnsi="Arial" w:cs="Arial"/>
          <w:b/>
          <w:bCs/>
        </w:rPr>
        <w:t xml:space="preserve"> unit ECEY4001</w:t>
      </w:r>
    </w:p>
    <w:p w14:paraId="056603BB" w14:textId="752AA52A" w:rsidR="00080666" w:rsidRPr="00526019" w:rsidRDefault="00080666">
      <w:pPr>
        <w:rPr>
          <w:rFonts w:ascii="Arial" w:hAnsi="Arial" w:cs="Arial"/>
        </w:rPr>
      </w:pPr>
      <w:r w:rsidRPr="00AC0361">
        <w:rPr>
          <w:rFonts w:ascii="Arial" w:hAnsi="Arial" w:cs="Arial"/>
          <w:b/>
          <w:bCs/>
        </w:rPr>
        <w:t>Contents</w:t>
      </w:r>
    </w:p>
    <w:p w14:paraId="02886ECA" w14:textId="4031DB7F" w:rsidR="00080666" w:rsidRPr="00526019" w:rsidRDefault="00080666" w:rsidP="00080666">
      <w:pPr>
        <w:pStyle w:val="ListParagraph"/>
        <w:numPr>
          <w:ilvl w:val="0"/>
          <w:numId w:val="1"/>
        </w:numPr>
        <w:rPr>
          <w:rFonts w:ascii="Arial" w:hAnsi="Arial" w:cs="Arial"/>
        </w:rPr>
      </w:pPr>
      <w:r w:rsidRPr="00526019">
        <w:rPr>
          <w:rFonts w:ascii="Arial" w:hAnsi="Arial" w:cs="Arial"/>
        </w:rPr>
        <w:t>Infographic</w:t>
      </w:r>
      <w:r w:rsidR="00B80051">
        <w:rPr>
          <w:rFonts w:ascii="Arial" w:hAnsi="Arial" w:cs="Arial"/>
        </w:rPr>
        <w:t xml:space="preserve"> (Part 1)</w:t>
      </w:r>
    </w:p>
    <w:p w14:paraId="75997BDC" w14:textId="43127F94" w:rsidR="00080666" w:rsidRPr="00526019" w:rsidRDefault="00B7176E" w:rsidP="00080666">
      <w:pPr>
        <w:pStyle w:val="ListParagraph"/>
        <w:numPr>
          <w:ilvl w:val="0"/>
          <w:numId w:val="1"/>
        </w:numPr>
        <w:rPr>
          <w:rFonts w:ascii="Arial" w:hAnsi="Arial" w:cs="Arial"/>
        </w:rPr>
      </w:pPr>
      <w:r w:rsidRPr="00526019">
        <w:rPr>
          <w:rFonts w:ascii="Arial" w:hAnsi="Arial" w:cs="Arial"/>
        </w:rPr>
        <w:t>The Concept of H</w:t>
      </w:r>
      <w:r w:rsidR="00DC353B" w:rsidRPr="00526019">
        <w:rPr>
          <w:rFonts w:ascii="Arial" w:hAnsi="Arial" w:cs="Arial"/>
        </w:rPr>
        <w:t xml:space="preserve">olistic </w:t>
      </w:r>
      <w:r w:rsidRPr="00526019">
        <w:rPr>
          <w:rFonts w:ascii="Arial" w:hAnsi="Arial" w:cs="Arial"/>
        </w:rPr>
        <w:t>C</w:t>
      </w:r>
      <w:r w:rsidR="00DC353B" w:rsidRPr="00526019">
        <w:rPr>
          <w:rFonts w:ascii="Arial" w:hAnsi="Arial" w:cs="Arial"/>
        </w:rPr>
        <w:t xml:space="preserve">hild </w:t>
      </w:r>
      <w:r w:rsidRPr="00526019">
        <w:rPr>
          <w:rFonts w:ascii="Arial" w:hAnsi="Arial" w:cs="Arial"/>
        </w:rPr>
        <w:t>D</w:t>
      </w:r>
      <w:r w:rsidR="00DC353B" w:rsidRPr="00526019">
        <w:rPr>
          <w:rFonts w:ascii="Arial" w:hAnsi="Arial" w:cs="Arial"/>
        </w:rPr>
        <w:t>evelopment</w:t>
      </w:r>
      <w:r w:rsidR="00B80051">
        <w:rPr>
          <w:rFonts w:ascii="Arial" w:hAnsi="Arial" w:cs="Arial"/>
        </w:rPr>
        <w:t xml:space="preserve"> (Part 2)</w:t>
      </w:r>
    </w:p>
    <w:p w14:paraId="06825369" w14:textId="59ACE5F0" w:rsidR="00DC353B" w:rsidRPr="00526019" w:rsidRDefault="00D07178" w:rsidP="00080666">
      <w:pPr>
        <w:pStyle w:val="ListParagraph"/>
        <w:numPr>
          <w:ilvl w:val="0"/>
          <w:numId w:val="1"/>
        </w:numPr>
        <w:rPr>
          <w:rFonts w:ascii="Arial" w:hAnsi="Arial" w:cs="Arial"/>
        </w:rPr>
      </w:pPr>
      <w:r w:rsidRPr="00526019">
        <w:rPr>
          <w:rFonts w:ascii="Arial" w:hAnsi="Arial" w:cs="Arial"/>
        </w:rPr>
        <w:t xml:space="preserve">Maslow’s </w:t>
      </w:r>
      <w:r w:rsidR="00650D74" w:rsidRPr="00526019">
        <w:rPr>
          <w:rFonts w:ascii="Arial" w:hAnsi="Arial" w:cs="Arial"/>
        </w:rPr>
        <w:t>S</w:t>
      </w:r>
      <w:r w:rsidRPr="00526019">
        <w:rPr>
          <w:rFonts w:ascii="Arial" w:hAnsi="Arial" w:cs="Arial"/>
        </w:rPr>
        <w:t xml:space="preserve">ignificance of Understanding </w:t>
      </w:r>
      <w:r w:rsidR="00650D74" w:rsidRPr="00526019">
        <w:rPr>
          <w:rFonts w:ascii="Arial" w:hAnsi="Arial" w:cs="Arial"/>
        </w:rPr>
        <w:t>Child Development</w:t>
      </w:r>
      <w:r w:rsidR="00B80051">
        <w:rPr>
          <w:rFonts w:ascii="Arial" w:hAnsi="Arial" w:cs="Arial"/>
        </w:rPr>
        <w:t xml:space="preserve"> (Part 3)</w:t>
      </w:r>
    </w:p>
    <w:p w14:paraId="1E0FAAB0" w14:textId="565869B0" w:rsidR="00B80051" w:rsidRPr="00B80051" w:rsidRDefault="00650D74" w:rsidP="00B80051">
      <w:pPr>
        <w:pStyle w:val="ListParagraph"/>
        <w:numPr>
          <w:ilvl w:val="0"/>
          <w:numId w:val="1"/>
        </w:numPr>
        <w:rPr>
          <w:rFonts w:ascii="Arial" w:hAnsi="Arial" w:cs="Arial"/>
        </w:rPr>
      </w:pPr>
      <w:r w:rsidRPr="00526019">
        <w:rPr>
          <w:rFonts w:ascii="Arial" w:hAnsi="Arial" w:cs="Arial"/>
        </w:rPr>
        <w:t>Reference List</w:t>
      </w:r>
      <w:r w:rsidR="00685280">
        <w:rPr>
          <w:rFonts w:ascii="Arial" w:hAnsi="Arial" w:cs="Arial"/>
        </w:rPr>
        <w:t xml:space="preserve"> </w:t>
      </w:r>
      <w:r w:rsidR="0009422B">
        <w:rPr>
          <w:rFonts w:ascii="Arial" w:hAnsi="Arial" w:cs="Arial"/>
        </w:rPr>
        <w:t>for Part 3</w:t>
      </w:r>
    </w:p>
    <w:p w14:paraId="7731D7F7" w14:textId="0ED82541" w:rsidR="00526019" w:rsidRPr="00AC0361" w:rsidRDefault="00866ED2" w:rsidP="002E188F">
      <w:pPr>
        <w:ind w:left="360"/>
        <w:rPr>
          <w:rFonts w:ascii="Arial" w:hAnsi="Arial" w:cs="Arial"/>
          <w:b/>
          <w:bCs/>
        </w:rPr>
      </w:pPr>
      <w:r w:rsidRPr="00AC0361">
        <w:rPr>
          <w:b/>
          <w:bCs/>
          <w:noProof/>
        </w:rPr>
        <w:drawing>
          <wp:anchor distT="0" distB="0" distL="114300" distR="114300" simplePos="0" relativeHeight="251659264" behindDoc="1" locked="0" layoutInCell="1" allowOverlap="1" wp14:anchorId="1788C493" wp14:editId="53E8B5B3">
            <wp:simplePos x="0" y="0"/>
            <wp:positionH relativeFrom="column">
              <wp:posOffset>0</wp:posOffset>
            </wp:positionH>
            <wp:positionV relativeFrom="paragraph">
              <wp:posOffset>372110</wp:posOffset>
            </wp:positionV>
            <wp:extent cx="5425440" cy="6685915"/>
            <wp:effectExtent l="0" t="0" r="0" b="0"/>
            <wp:wrapTight wrapText="bothSides">
              <wp:wrapPolygon edited="0">
                <wp:start x="0" y="0"/>
                <wp:lineTo x="0" y="21541"/>
                <wp:lineTo x="21539" y="21541"/>
                <wp:lineTo x="21539" y="0"/>
                <wp:lineTo x="0" y="0"/>
              </wp:wrapPolygon>
            </wp:wrapTight>
            <wp:docPr id="1017033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33735" name="Picture 1017033735"/>
                    <pic:cNvPicPr/>
                  </pic:nvPicPr>
                  <pic:blipFill rotWithShape="1">
                    <a:blip r:embed="rId7" cstate="print">
                      <a:extLst>
                        <a:ext uri="{28A0092B-C50C-407E-A947-70E740481C1C}">
                          <a14:useLocalDpi xmlns:a14="http://schemas.microsoft.com/office/drawing/2010/main" val="0"/>
                        </a:ext>
                      </a:extLst>
                    </a:blip>
                    <a:srcRect l="1093" t="14613" r="4247" b="4971"/>
                    <a:stretch/>
                  </pic:blipFill>
                  <pic:spPr bwMode="auto">
                    <a:xfrm>
                      <a:off x="0" y="0"/>
                      <a:ext cx="5425440" cy="6685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188F" w:rsidRPr="00AC0361">
        <w:rPr>
          <w:rFonts w:ascii="Arial" w:hAnsi="Arial" w:cs="Arial"/>
          <w:b/>
          <w:bCs/>
        </w:rPr>
        <w:t>1.Infographic</w:t>
      </w:r>
    </w:p>
    <w:p w14:paraId="0D44F686" w14:textId="5CA3F13C" w:rsidR="00685280" w:rsidRDefault="00866ED2" w:rsidP="00685280">
      <w:pPr>
        <w:pStyle w:val="ListParagraph"/>
        <w:rPr>
          <w:rFonts w:ascii="Arial" w:hAnsi="Arial" w:cs="Arial"/>
        </w:rPr>
      </w:pPr>
      <w:r>
        <w:rPr>
          <w:rFonts w:ascii="Arial" w:hAnsi="Arial" w:cs="Arial"/>
          <w:noProof/>
        </w:rPr>
        <w:lastRenderedPageBreak/>
        <w:drawing>
          <wp:anchor distT="0" distB="0" distL="114300" distR="114300" simplePos="0" relativeHeight="251660288" behindDoc="1" locked="0" layoutInCell="1" allowOverlap="1" wp14:anchorId="61FCA141" wp14:editId="3F9AB86D">
            <wp:simplePos x="0" y="0"/>
            <wp:positionH relativeFrom="column">
              <wp:posOffset>-704877</wp:posOffset>
            </wp:positionH>
            <wp:positionV relativeFrom="paragraph">
              <wp:posOffset>0</wp:posOffset>
            </wp:positionV>
            <wp:extent cx="7028815" cy="8911590"/>
            <wp:effectExtent l="0" t="0" r="0" b="3810"/>
            <wp:wrapTight wrapText="bothSides">
              <wp:wrapPolygon edited="0">
                <wp:start x="0" y="0"/>
                <wp:lineTo x="0" y="21578"/>
                <wp:lineTo x="21543" y="21578"/>
                <wp:lineTo x="21543" y="0"/>
                <wp:lineTo x="0" y="0"/>
              </wp:wrapPolygon>
            </wp:wrapTight>
            <wp:docPr id="1204622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22318" name="Picture 1204622318"/>
                    <pic:cNvPicPr/>
                  </pic:nvPicPr>
                  <pic:blipFill rotWithShape="1">
                    <a:blip r:embed="rId8" cstate="print">
                      <a:extLst>
                        <a:ext uri="{28A0092B-C50C-407E-A947-70E740481C1C}">
                          <a14:useLocalDpi xmlns:a14="http://schemas.microsoft.com/office/drawing/2010/main" val="0"/>
                        </a:ext>
                      </a:extLst>
                    </a:blip>
                    <a:srcRect t="12653" r="4501" b="3894"/>
                    <a:stretch/>
                  </pic:blipFill>
                  <pic:spPr bwMode="auto">
                    <a:xfrm>
                      <a:off x="0" y="0"/>
                      <a:ext cx="7028815" cy="8911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4D4189" w14:textId="049E5A78" w:rsidR="00685280" w:rsidRDefault="00BE593F" w:rsidP="00685280">
      <w:pPr>
        <w:pStyle w:val="ListParagraph"/>
        <w:rPr>
          <w:rFonts w:ascii="Arial" w:hAnsi="Arial" w:cs="Arial"/>
        </w:rPr>
      </w:pPr>
      <w:r>
        <w:rPr>
          <w:rFonts w:ascii="Arial" w:hAnsi="Arial" w:cs="Arial"/>
          <w:noProof/>
        </w:rPr>
        <w:lastRenderedPageBreak/>
        <w:drawing>
          <wp:anchor distT="0" distB="0" distL="114300" distR="114300" simplePos="0" relativeHeight="251669504" behindDoc="1" locked="0" layoutInCell="1" allowOverlap="1" wp14:anchorId="4A6397B4" wp14:editId="2B5E18C3">
            <wp:simplePos x="0" y="0"/>
            <wp:positionH relativeFrom="column">
              <wp:posOffset>-642552</wp:posOffset>
            </wp:positionH>
            <wp:positionV relativeFrom="paragraph">
              <wp:posOffset>373878</wp:posOffset>
            </wp:positionV>
            <wp:extent cx="6633845" cy="7265670"/>
            <wp:effectExtent l="0" t="0" r="0" b="0"/>
            <wp:wrapTight wrapText="bothSides">
              <wp:wrapPolygon edited="0">
                <wp:start x="0" y="0"/>
                <wp:lineTo x="0" y="21558"/>
                <wp:lineTo x="21544" y="21558"/>
                <wp:lineTo x="21544" y="0"/>
                <wp:lineTo x="0" y="0"/>
              </wp:wrapPolygon>
            </wp:wrapTight>
            <wp:docPr id="1194782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78264" name="Picture 119478264"/>
                    <pic:cNvPicPr/>
                  </pic:nvPicPr>
                  <pic:blipFill rotWithShape="1">
                    <a:blip r:embed="rId9" cstate="print">
                      <a:extLst>
                        <a:ext uri="{28A0092B-C50C-407E-A947-70E740481C1C}">
                          <a14:useLocalDpi xmlns:a14="http://schemas.microsoft.com/office/drawing/2010/main" val="0"/>
                        </a:ext>
                      </a:extLst>
                    </a:blip>
                    <a:srcRect t="14612" r="3414" b="12475"/>
                    <a:stretch/>
                  </pic:blipFill>
                  <pic:spPr bwMode="auto">
                    <a:xfrm>
                      <a:off x="0" y="0"/>
                      <a:ext cx="6633845" cy="7265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A62DA8" w14:textId="6B8DE34B" w:rsidR="00866ED2" w:rsidRDefault="00866ED2">
      <w:pPr>
        <w:rPr>
          <w:rFonts w:ascii="Arial" w:hAnsi="Arial" w:cs="Arial"/>
        </w:rPr>
      </w:pPr>
    </w:p>
    <w:p w14:paraId="7575DFDF" w14:textId="47B1A1F0" w:rsidR="00526019" w:rsidRDefault="00526019">
      <w:pPr>
        <w:rPr>
          <w:rFonts w:ascii="Arial" w:hAnsi="Arial" w:cs="Arial"/>
        </w:rPr>
      </w:pPr>
      <w:r>
        <w:rPr>
          <w:rFonts w:ascii="Arial" w:hAnsi="Arial" w:cs="Arial"/>
        </w:rPr>
        <w:br w:type="page"/>
      </w:r>
    </w:p>
    <w:p w14:paraId="551DF7E3" w14:textId="79A2759F" w:rsidR="00B80051" w:rsidRDefault="00B80051" w:rsidP="002E188F">
      <w:pPr>
        <w:pStyle w:val="ListParagraph"/>
      </w:pPr>
    </w:p>
    <w:p w14:paraId="2182F048" w14:textId="7B85BA19" w:rsidR="00650D74" w:rsidRPr="00AC0361" w:rsidRDefault="002E188F" w:rsidP="004F7DDB">
      <w:pPr>
        <w:rPr>
          <w:b/>
          <w:bCs/>
        </w:rPr>
      </w:pPr>
      <w:r w:rsidRPr="00AC0361">
        <w:rPr>
          <w:rFonts w:ascii="Arial" w:hAnsi="Arial" w:cs="Arial"/>
          <w:b/>
          <w:bCs/>
        </w:rPr>
        <w:t>2.The Concept of Holistic Child Development (Part 2)</w:t>
      </w:r>
      <w:r w:rsidR="00B42327" w:rsidRPr="00B42327">
        <w:rPr>
          <w:b/>
          <w:bCs/>
          <w:noProof/>
        </w:rPr>
        <w:t xml:space="preserve"> </w:t>
      </w:r>
      <w:r w:rsidR="00B42327" w:rsidRPr="00AC0361">
        <w:rPr>
          <w:b/>
          <w:bCs/>
          <w:noProof/>
        </w:rPr>
        <w:drawing>
          <wp:anchor distT="0" distB="0" distL="114300" distR="114300" simplePos="0" relativeHeight="251671552" behindDoc="1" locked="0" layoutInCell="1" allowOverlap="1" wp14:anchorId="688DBB6C" wp14:editId="7251134B">
            <wp:simplePos x="0" y="0"/>
            <wp:positionH relativeFrom="column">
              <wp:posOffset>0</wp:posOffset>
            </wp:positionH>
            <wp:positionV relativeFrom="paragraph">
              <wp:posOffset>308610</wp:posOffset>
            </wp:positionV>
            <wp:extent cx="6252210" cy="7880350"/>
            <wp:effectExtent l="0" t="0" r="0" b="6350"/>
            <wp:wrapTight wrapText="bothSides">
              <wp:wrapPolygon edited="0">
                <wp:start x="0" y="0"/>
                <wp:lineTo x="0" y="21583"/>
                <wp:lineTo x="21543" y="21583"/>
                <wp:lineTo x="21543" y="0"/>
                <wp:lineTo x="0" y="0"/>
              </wp:wrapPolygon>
            </wp:wrapTight>
            <wp:docPr id="1322165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65741" name="Picture 1322165741"/>
                    <pic:cNvPicPr/>
                  </pic:nvPicPr>
                  <pic:blipFill rotWithShape="1">
                    <a:blip r:embed="rId10" cstate="print">
                      <a:extLst>
                        <a:ext uri="{28A0092B-C50C-407E-A947-70E740481C1C}">
                          <a14:useLocalDpi xmlns:a14="http://schemas.microsoft.com/office/drawing/2010/main" val="0"/>
                        </a:ext>
                      </a:extLst>
                    </a:blip>
                    <a:srcRect l="2317" t="11568" b="1817"/>
                    <a:stretch/>
                  </pic:blipFill>
                  <pic:spPr bwMode="auto">
                    <a:xfrm>
                      <a:off x="0" y="0"/>
                      <a:ext cx="6252210" cy="7880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0D3006" w14:textId="46A37B47" w:rsidR="002E188F" w:rsidRDefault="0054771F" w:rsidP="002E188F">
      <w:pPr>
        <w:ind w:left="360"/>
      </w:pPr>
      <w:r>
        <w:rPr>
          <w:rFonts w:ascii="Arial" w:hAnsi="Arial" w:cs="Arial"/>
          <w:noProof/>
        </w:rPr>
        <w:lastRenderedPageBreak/>
        <w:drawing>
          <wp:anchor distT="0" distB="0" distL="114300" distR="114300" simplePos="0" relativeHeight="251663360" behindDoc="1" locked="0" layoutInCell="1" allowOverlap="1" wp14:anchorId="71B27E23" wp14:editId="2920111B">
            <wp:simplePos x="0" y="0"/>
            <wp:positionH relativeFrom="column">
              <wp:posOffset>-271849</wp:posOffset>
            </wp:positionH>
            <wp:positionV relativeFrom="paragraph">
              <wp:posOffset>264297</wp:posOffset>
            </wp:positionV>
            <wp:extent cx="6678371" cy="7871254"/>
            <wp:effectExtent l="0" t="0" r="1905" b="3175"/>
            <wp:wrapTight wrapText="bothSides">
              <wp:wrapPolygon edited="0">
                <wp:start x="0" y="0"/>
                <wp:lineTo x="0" y="21574"/>
                <wp:lineTo x="21565" y="21574"/>
                <wp:lineTo x="21565" y="0"/>
                <wp:lineTo x="0" y="0"/>
              </wp:wrapPolygon>
            </wp:wrapTight>
            <wp:docPr id="1517371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7114" name="Picture 151737114"/>
                    <pic:cNvPicPr/>
                  </pic:nvPicPr>
                  <pic:blipFill rotWithShape="1">
                    <a:blip r:embed="rId11" cstate="print">
                      <a:extLst>
                        <a:ext uri="{28A0092B-C50C-407E-A947-70E740481C1C}">
                          <a14:useLocalDpi xmlns:a14="http://schemas.microsoft.com/office/drawing/2010/main" val="0"/>
                        </a:ext>
                      </a:extLst>
                    </a:blip>
                    <a:srcRect l="9116" t="13876" r="5794" b="16985"/>
                    <a:stretch/>
                  </pic:blipFill>
                  <pic:spPr bwMode="auto">
                    <a:xfrm>
                      <a:off x="0" y="0"/>
                      <a:ext cx="6678371" cy="78712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81F5C1" w14:textId="73F6302F" w:rsidR="00B02B24" w:rsidRDefault="00B02B24" w:rsidP="002E188F">
      <w:pPr>
        <w:ind w:left="360"/>
      </w:pPr>
    </w:p>
    <w:p w14:paraId="1689D559" w14:textId="1E3D9C51" w:rsidR="00B02B24" w:rsidRDefault="00ED4580">
      <w:r>
        <w:rPr>
          <w:rFonts w:ascii="Arial" w:hAnsi="Arial" w:cs="Arial"/>
          <w:noProof/>
        </w:rPr>
        <w:lastRenderedPageBreak/>
        <w:drawing>
          <wp:anchor distT="0" distB="0" distL="114300" distR="114300" simplePos="0" relativeHeight="251665408" behindDoc="1" locked="0" layoutInCell="1" allowOverlap="1" wp14:anchorId="0C27FFE8" wp14:editId="23A570AB">
            <wp:simplePos x="0" y="0"/>
            <wp:positionH relativeFrom="column">
              <wp:posOffset>-531495</wp:posOffset>
            </wp:positionH>
            <wp:positionV relativeFrom="paragraph">
              <wp:posOffset>34</wp:posOffset>
            </wp:positionV>
            <wp:extent cx="6598285" cy="8742680"/>
            <wp:effectExtent l="0" t="0" r="5715" b="0"/>
            <wp:wrapTight wrapText="bothSides">
              <wp:wrapPolygon edited="0">
                <wp:start x="0" y="0"/>
                <wp:lineTo x="0" y="21556"/>
                <wp:lineTo x="21577" y="21556"/>
                <wp:lineTo x="21577" y="0"/>
                <wp:lineTo x="0" y="0"/>
              </wp:wrapPolygon>
            </wp:wrapTight>
            <wp:docPr id="759128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128689" name="Picture 759128689"/>
                    <pic:cNvPicPr/>
                  </pic:nvPicPr>
                  <pic:blipFill rotWithShape="1">
                    <a:blip r:embed="rId12" cstate="print">
                      <a:extLst>
                        <a:ext uri="{28A0092B-C50C-407E-A947-70E740481C1C}">
                          <a14:useLocalDpi xmlns:a14="http://schemas.microsoft.com/office/drawing/2010/main" val="0"/>
                        </a:ext>
                      </a:extLst>
                    </a:blip>
                    <a:srcRect l="2904" t="12435" r="4376" b="5470"/>
                    <a:stretch/>
                  </pic:blipFill>
                  <pic:spPr bwMode="auto">
                    <a:xfrm>
                      <a:off x="0" y="0"/>
                      <a:ext cx="6598285" cy="8742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2B24">
        <w:br w:type="page"/>
      </w:r>
    </w:p>
    <w:p w14:paraId="0036E41F" w14:textId="77777777" w:rsidR="00541937" w:rsidRPr="00AC0361" w:rsidRDefault="004F7DDB">
      <w:pPr>
        <w:rPr>
          <w:rFonts w:ascii="Arial" w:hAnsi="Arial" w:cs="Arial"/>
          <w:b/>
          <w:bCs/>
        </w:rPr>
      </w:pPr>
      <w:r w:rsidRPr="00AC0361">
        <w:rPr>
          <w:rFonts w:ascii="Arial" w:hAnsi="Arial" w:cs="Arial"/>
          <w:b/>
          <w:bCs/>
        </w:rPr>
        <w:lastRenderedPageBreak/>
        <w:t>3.Maslow’s Significance of Understanding Child Development (Part 3)</w:t>
      </w:r>
    </w:p>
    <w:p w14:paraId="54DA367A" w14:textId="77777777" w:rsidR="00541937" w:rsidRDefault="00541937" w:rsidP="00274D02">
      <w:pPr>
        <w:spacing w:line="360" w:lineRule="auto"/>
        <w:rPr>
          <w:rFonts w:ascii="Arial" w:hAnsi="Arial" w:cs="Arial"/>
          <w:kern w:val="0"/>
          <w:lang w:val="en-US" w:eastAsia="ja-JP"/>
          <w14:ligatures w14:val="none"/>
        </w:rPr>
      </w:pPr>
      <w:r w:rsidRPr="00166469">
        <w:rPr>
          <w:rFonts w:ascii="Arial" w:hAnsi="Arial" w:cs="Arial"/>
          <w:kern w:val="0"/>
          <w:lang w:val="en-US" w:eastAsia="ja-JP"/>
          <w14:ligatures w14:val="none"/>
        </w:rPr>
        <w:t>Maslow</w:t>
      </w:r>
      <w:r>
        <w:rPr>
          <w:rFonts w:ascii="Arial" w:hAnsi="Arial" w:cs="Arial"/>
          <w:kern w:val="0"/>
          <w:lang w:val="en-US" w:eastAsia="ja-JP"/>
          <w14:ligatures w14:val="none"/>
        </w:rPr>
        <w:t>’</w:t>
      </w:r>
      <w:r w:rsidRPr="00166469">
        <w:rPr>
          <w:rFonts w:ascii="Arial" w:hAnsi="Arial" w:cs="Arial"/>
          <w:kern w:val="0"/>
          <w:lang w:val="en-US" w:eastAsia="ja-JP"/>
          <w14:ligatures w14:val="none"/>
        </w:rPr>
        <w:t xml:space="preserve">s hierarchy of needs will relate to many </w:t>
      </w:r>
      <w:r>
        <w:rPr>
          <w:rFonts w:ascii="Arial" w:hAnsi="Arial" w:cs="Arial"/>
          <w:kern w:val="0"/>
          <w:lang w:val="en-US" w:eastAsia="ja-JP"/>
          <w14:ligatures w14:val="none"/>
        </w:rPr>
        <w:t>experiences within early years care. As the practitioner in these situations, it is important that they have a good understanding of Maslow’s theory to then be able to support and assist the child and families in the best way possible. Below are three examples of common experiences an early years practitioner may come across and how these situations relate to Maslow’s theory.</w:t>
      </w:r>
    </w:p>
    <w:p w14:paraId="5268CF85" w14:textId="77777777" w:rsidR="00541937" w:rsidRDefault="00541937" w:rsidP="00274D02">
      <w:pPr>
        <w:spacing w:line="360" w:lineRule="auto"/>
        <w:rPr>
          <w:rFonts w:ascii="Arial" w:hAnsi="Arial" w:cs="Arial"/>
          <w:kern w:val="0"/>
          <w:lang w:val="en-US" w:eastAsia="ja-JP"/>
          <w14:ligatures w14:val="none"/>
        </w:rPr>
      </w:pPr>
      <w:r>
        <w:rPr>
          <w:rFonts w:ascii="Arial" w:hAnsi="Arial" w:cs="Arial"/>
          <w:kern w:val="0"/>
          <w:lang w:val="en-US" w:eastAsia="ja-JP"/>
          <w14:ligatures w14:val="none"/>
        </w:rPr>
        <w:t>Firstly, transitions. Transitions within early years is a vast area due to this age being all about change. For example, from 0-2, the child will be with the parent/caregiver 24 hours a day, building a strong, secure attachment to them, then moving on to the age of 2-3, when the child will experience flying start care, a huge adjustment for the child to leave the caregiver. From this, the child will then build more time away from the caregiver as they reach the ages of 3-4 and begin nursery, and in some cases breakfast club also.</w:t>
      </w:r>
      <w:r w:rsidRPr="004118F5">
        <w:rPr>
          <w:rFonts w:ascii="Arial" w:hAnsi="Arial" w:cs="Arial"/>
          <w:kern w:val="0"/>
          <w:lang w:val="en-US" w:eastAsia="ja-JP"/>
          <w14:ligatures w14:val="none"/>
        </w:rPr>
        <w:t xml:space="preserve"> </w:t>
      </w:r>
      <w:r>
        <w:rPr>
          <w:rFonts w:ascii="Arial" w:hAnsi="Arial" w:cs="Arial"/>
          <w:kern w:val="0"/>
          <w:lang w:val="en-US" w:eastAsia="ja-JP"/>
          <w14:ligatures w14:val="none"/>
        </w:rPr>
        <w:t>Within this early years stage, Bowlby explained the importance of a child having a secondary figure they are able to form an attachment with, such as a nursery practitioner, and stressed the importance of having this figure within early years to help support transitioning (O’Connor, 2017, p. 21). Finally, and then possibly the biggest transition to date, will be the child beginning full time education from 5+. This period will last until the child becomes socially seen as an adult at the age of 18, therefore, up until their 18</w:t>
      </w:r>
      <w:r w:rsidRPr="008C124D">
        <w:rPr>
          <w:rFonts w:ascii="Arial" w:hAnsi="Arial" w:cs="Arial"/>
          <w:kern w:val="0"/>
          <w:vertAlign w:val="superscript"/>
          <w:lang w:val="en-US" w:eastAsia="ja-JP"/>
          <w14:ligatures w14:val="none"/>
        </w:rPr>
        <w:t>th</w:t>
      </w:r>
      <w:r>
        <w:rPr>
          <w:rFonts w:ascii="Arial" w:hAnsi="Arial" w:cs="Arial"/>
          <w:kern w:val="0"/>
          <w:lang w:val="en-US" w:eastAsia="ja-JP"/>
          <w14:ligatures w14:val="none"/>
        </w:rPr>
        <w:t xml:space="preserve"> birthday, all child protection laws and rights will apply (Children’s Legal Centre). </w:t>
      </w:r>
    </w:p>
    <w:p w14:paraId="19EE0A72" w14:textId="77777777" w:rsidR="00541937" w:rsidRDefault="00541937" w:rsidP="00274D02">
      <w:pPr>
        <w:spacing w:line="360" w:lineRule="auto"/>
        <w:rPr>
          <w:rFonts w:ascii="Arial" w:hAnsi="Arial" w:cs="Arial"/>
          <w:kern w:val="0"/>
          <w:lang w:val="en-US" w:eastAsia="ja-JP"/>
          <w14:ligatures w14:val="none"/>
        </w:rPr>
      </w:pPr>
      <w:r>
        <w:rPr>
          <w:rFonts w:ascii="Arial" w:hAnsi="Arial" w:cs="Arial"/>
          <w:kern w:val="0"/>
          <w:lang w:val="en-US" w:eastAsia="ja-JP"/>
          <w14:ligatures w14:val="none"/>
        </w:rPr>
        <w:t xml:space="preserve">Evidence has shown that children who have developed a secure attachment will find the transitioning stage a lot easier than those who do not (NDNA). Therefore, it is important that the practitioner is able to support and form strong attachments with the children to support them with this. Within transitions there are two main areas to consider, these include horizontal and vertical transitions. Firstly, horizontal transitions includes daily transitions, for example, the moving between place to place or a change of routine (Open University). Whereas a vertical transition is when a major transition has taken place, this could include a child’s first day of school or moving house, this will understandably have a huge impact on the child and on their wellbeing (Grimmer, </w:t>
      </w:r>
      <w:proofErr w:type="spellStart"/>
      <w:r>
        <w:rPr>
          <w:rFonts w:ascii="Arial" w:hAnsi="Arial" w:cs="Arial"/>
          <w:kern w:val="0"/>
          <w:lang w:val="en-US" w:eastAsia="ja-JP"/>
          <w14:ligatures w14:val="none"/>
        </w:rPr>
        <w:t>Parenta</w:t>
      </w:r>
      <w:proofErr w:type="spellEnd"/>
      <w:r>
        <w:rPr>
          <w:rFonts w:ascii="Arial" w:hAnsi="Arial" w:cs="Arial"/>
          <w:kern w:val="0"/>
          <w:lang w:val="en-US" w:eastAsia="ja-JP"/>
          <w14:ligatures w14:val="none"/>
        </w:rPr>
        <w:t xml:space="preserve"> 2024). And finally multiple transitions, which is when a child will experience several transitions in a day or week, this could include home to </w:t>
      </w:r>
      <w:r>
        <w:rPr>
          <w:rFonts w:ascii="Arial" w:hAnsi="Arial" w:cs="Arial"/>
          <w:kern w:val="0"/>
          <w:lang w:val="en-US" w:eastAsia="ja-JP"/>
          <w14:ligatures w14:val="none"/>
        </w:rPr>
        <w:lastRenderedPageBreak/>
        <w:t>breakfast club, breakfast club to nursery, nursery to childcare, childcare to home (</w:t>
      </w:r>
      <w:proofErr w:type="spellStart"/>
      <w:r>
        <w:rPr>
          <w:rFonts w:ascii="Arial" w:hAnsi="Arial" w:cs="Arial"/>
          <w:kern w:val="0"/>
          <w:lang w:val="en-US" w:eastAsia="ja-JP"/>
          <w14:ligatures w14:val="none"/>
        </w:rPr>
        <w:t>Hwb.gov.wales</w:t>
      </w:r>
      <w:proofErr w:type="spellEnd"/>
      <w:r>
        <w:rPr>
          <w:rFonts w:ascii="Arial" w:hAnsi="Arial" w:cs="Arial"/>
          <w:kern w:val="0"/>
          <w:lang w:val="en-US" w:eastAsia="ja-JP"/>
          <w14:ligatures w14:val="none"/>
        </w:rPr>
        <w:t>).</w:t>
      </w:r>
    </w:p>
    <w:p w14:paraId="5C1364D2" w14:textId="25DCCAA7" w:rsidR="00541937" w:rsidRDefault="00541937" w:rsidP="00274D02">
      <w:pPr>
        <w:spacing w:line="360" w:lineRule="auto"/>
        <w:rPr>
          <w:rFonts w:ascii="Arial" w:hAnsi="Arial" w:cs="Arial"/>
          <w:kern w:val="0"/>
          <w:lang w:val="en-US" w:eastAsia="ja-JP"/>
          <w14:ligatures w14:val="none"/>
        </w:rPr>
      </w:pPr>
      <w:r>
        <w:rPr>
          <w:rFonts w:ascii="Arial" w:hAnsi="Arial" w:cs="Arial"/>
          <w:kern w:val="0"/>
          <w:lang w:val="en-US" w:eastAsia="ja-JP"/>
          <w14:ligatures w14:val="none"/>
        </w:rPr>
        <w:t xml:space="preserve"> However, there has also been huge historical social transitions for children to overcome, including evacuations during the World War Two, where children were taken away from everyone and everything they knew to live in ‘safety’. This is similarly happening now, </w:t>
      </w:r>
      <w:r w:rsidR="00D06502">
        <w:rPr>
          <w:rFonts w:ascii="Arial" w:hAnsi="Arial" w:cs="Arial"/>
          <w:kern w:val="0"/>
          <w:lang w:val="en-US" w:eastAsia="ja-JP"/>
          <w14:ligatures w14:val="none"/>
        </w:rPr>
        <w:t>an example being with the current Ukraine war</w:t>
      </w:r>
      <w:r w:rsidR="00F76F5B">
        <w:rPr>
          <w:rFonts w:ascii="Arial" w:hAnsi="Arial" w:cs="Arial"/>
          <w:kern w:val="0"/>
          <w:lang w:val="en-US" w:eastAsia="ja-JP"/>
          <w14:ligatures w14:val="none"/>
        </w:rPr>
        <w:t xml:space="preserve"> where</w:t>
      </w:r>
      <w:r w:rsidR="00D06502">
        <w:rPr>
          <w:rFonts w:ascii="Arial" w:hAnsi="Arial" w:cs="Arial"/>
          <w:kern w:val="0"/>
          <w:lang w:val="en-US" w:eastAsia="ja-JP"/>
          <w14:ligatures w14:val="none"/>
        </w:rPr>
        <w:t xml:space="preserve"> </w:t>
      </w:r>
      <w:r w:rsidR="00EC744C">
        <w:rPr>
          <w:rFonts w:ascii="Arial" w:hAnsi="Arial" w:cs="Arial"/>
          <w:kern w:val="0"/>
          <w:lang w:val="en-US" w:eastAsia="ja-JP"/>
          <w14:ligatures w14:val="none"/>
        </w:rPr>
        <w:t xml:space="preserve"> 6.3 million people </w:t>
      </w:r>
      <w:r w:rsidR="00A226FA">
        <w:rPr>
          <w:rFonts w:ascii="Arial" w:hAnsi="Arial" w:cs="Arial"/>
          <w:kern w:val="0"/>
          <w:lang w:val="en-US" w:eastAsia="ja-JP"/>
          <w14:ligatures w14:val="none"/>
        </w:rPr>
        <w:t xml:space="preserve">have now been forced to leave their country </w:t>
      </w:r>
      <w:r w:rsidR="004F22BA">
        <w:rPr>
          <w:rFonts w:ascii="Arial" w:hAnsi="Arial" w:cs="Arial"/>
          <w:kern w:val="0"/>
          <w:lang w:val="en-US" w:eastAsia="ja-JP"/>
          <w14:ligatures w14:val="none"/>
        </w:rPr>
        <w:t xml:space="preserve">for safety </w:t>
      </w:r>
      <w:r w:rsidR="00A226FA">
        <w:rPr>
          <w:rFonts w:ascii="Arial" w:hAnsi="Arial" w:cs="Arial"/>
          <w:kern w:val="0"/>
          <w:lang w:val="en-US" w:eastAsia="ja-JP"/>
          <w14:ligatures w14:val="none"/>
        </w:rPr>
        <w:t>(</w:t>
      </w:r>
      <w:r w:rsidR="00FA2079">
        <w:rPr>
          <w:rFonts w:ascii="Arial" w:hAnsi="Arial" w:cs="Arial"/>
          <w:kern w:val="0"/>
          <w:lang w:val="en-US" w:eastAsia="ja-JP"/>
          <w14:ligatures w14:val="none"/>
        </w:rPr>
        <w:t>Save The Children</w:t>
      </w:r>
      <w:r w:rsidR="00A226FA">
        <w:rPr>
          <w:rFonts w:ascii="Arial" w:hAnsi="Arial" w:cs="Arial"/>
          <w:kern w:val="0"/>
          <w:lang w:val="en-US" w:eastAsia="ja-JP"/>
          <w14:ligatures w14:val="none"/>
        </w:rPr>
        <w:t>).</w:t>
      </w:r>
      <w:r>
        <w:rPr>
          <w:rFonts w:ascii="Arial" w:hAnsi="Arial" w:cs="Arial"/>
          <w:kern w:val="0"/>
          <w:lang w:val="en-US" w:eastAsia="ja-JP"/>
          <w14:ligatures w14:val="none"/>
        </w:rPr>
        <w:t xml:space="preserve"> Many of these children</w:t>
      </w:r>
      <w:r w:rsidR="005F560E">
        <w:rPr>
          <w:rFonts w:ascii="Arial" w:hAnsi="Arial" w:cs="Arial"/>
          <w:kern w:val="0"/>
          <w:lang w:val="en-US" w:eastAsia="ja-JP"/>
          <w14:ligatures w14:val="none"/>
        </w:rPr>
        <w:t>, and from other countries)</w:t>
      </w:r>
      <w:r>
        <w:rPr>
          <w:rFonts w:ascii="Arial" w:hAnsi="Arial" w:cs="Arial"/>
          <w:kern w:val="0"/>
          <w:lang w:val="en-US" w:eastAsia="ja-JP"/>
          <w14:ligatures w14:val="none"/>
        </w:rPr>
        <w:t xml:space="preserve"> we </w:t>
      </w:r>
      <w:r w:rsidR="005F560E">
        <w:rPr>
          <w:rFonts w:ascii="Arial" w:hAnsi="Arial" w:cs="Arial"/>
          <w:kern w:val="0"/>
          <w:lang w:val="en-US" w:eastAsia="ja-JP"/>
          <w14:ligatures w14:val="none"/>
        </w:rPr>
        <w:t xml:space="preserve">will </w:t>
      </w:r>
      <w:r>
        <w:rPr>
          <w:rFonts w:ascii="Arial" w:hAnsi="Arial" w:cs="Arial"/>
          <w:kern w:val="0"/>
          <w:lang w:val="en-US" w:eastAsia="ja-JP"/>
          <w14:ligatures w14:val="none"/>
        </w:rPr>
        <w:t xml:space="preserve">see within our nurseries and schools will start with no English, no friends and possibly just with their sole caregivers. This shows how important the practitioners role is in supporting these children and the families in supporting them through very difficult and lonely circumstances. </w:t>
      </w:r>
    </w:p>
    <w:p w14:paraId="6F0FA8F9" w14:textId="24191FDB" w:rsidR="00541937" w:rsidRDefault="00541937" w:rsidP="00274D02">
      <w:pPr>
        <w:spacing w:line="360" w:lineRule="auto"/>
        <w:rPr>
          <w:rFonts w:ascii="Arial" w:hAnsi="Arial" w:cs="Arial"/>
          <w:kern w:val="0"/>
          <w:lang w:val="en-US" w:eastAsia="ja-JP"/>
          <w14:ligatures w14:val="none"/>
        </w:rPr>
      </w:pPr>
      <w:r>
        <w:rPr>
          <w:rFonts w:ascii="Arial" w:hAnsi="Arial" w:cs="Arial"/>
          <w:kern w:val="0"/>
          <w:lang w:val="en-US" w:eastAsia="ja-JP"/>
          <w14:ligatures w14:val="none"/>
        </w:rPr>
        <w:t>All transitions will have a huge impact on a child, whether they are vertical, horizontal or multiple transitions as the children and families will</w:t>
      </w:r>
      <w:r w:rsidR="00274D02">
        <w:rPr>
          <w:rFonts w:ascii="Arial" w:hAnsi="Arial" w:cs="Arial"/>
          <w:kern w:val="0"/>
          <w:lang w:val="en-US" w:eastAsia="ja-JP"/>
          <w14:ligatures w14:val="none"/>
        </w:rPr>
        <w:t>,</w:t>
      </w:r>
      <w:r>
        <w:rPr>
          <w:rFonts w:ascii="Arial" w:hAnsi="Arial" w:cs="Arial"/>
          <w:kern w:val="0"/>
          <w:lang w:val="en-US" w:eastAsia="ja-JP"/>
          <w14:ligatures w14:val="none"/>
        </w:rPr>
        <w:t xml:space="preserve"> of course</w:t>
      </w:r>
      <w:r w:rsidR="00274D02">
        <w:rPr>
          <w:rFonts w:ascii="Arial" w:hAnsi="Arial" w:cs="Arial"/>
          <w:kern w:val="0"/>
          <w:lang w:val="en-US" w:eastAsia="ja-JP"/>
          <w14:ligatures w14:val="none"/>
        </w:rPr>
        <w:t>,</w:t>
      </w:r>
      <w:r>
        <w:rPr>
          <w:rFonts w:ascii="Arial" w:hAnsi="Arial" w:cs="Arial"/>
          <w:kern w:val="0"/>
          <w:lang w:val="en-US" w:eastAsia="ja-JP"/>
          <w14:ligatures w14:val="none"/>
        </w:rPr>
        <w:t xml:space="preserve"> feel anxious and out of their comfort zone, this links links to Maslow and his hierarchy of needs where the child needs safety and security.</w:t>
      </w:r>
    </w:p>
    <w:p w14:paraId="46D24CBF" w14:textId="77777777" w:rsidR="00541937" w:rsidRDefault="00541937" w:rsidP="00274D02">
      <w:pPr>
        <w:spacing w:line="360" w:lineRule="auto"/>
        <w:rPr>
          <w:rFonts w:ascii="Arial" w:hAnsi="Arial" w:cs="Arial"/>
          <w:kern w:val="0"/>
          <w:lang w:val="en-US" w:eastAsia="ja-JP"/>
          <w14:ligatures w14:val="none"/>
        </w:rPr>
      </w:pPr>
      <w:r>
        <w:rPr>
          <w:rFonts w:ascii="Arial" w:hAnsi="Arial" w:cs="Arial"/>
          <w:kern w:val="0"/>
          <w:lang w:val="en-US" w:eastAsia="ja-JP"/>
          <w14:ligatures w14:val="none"/>
        </w:rPr>
        <w:t>Secondly, a parent who may be in poverty. Within wales 30% of children are classed as living in poverty (</w:t>
      </w:r>
      <w:proofErr w:type="spellStart"/>
      <w:r>
        <w:rPr>
          <w:rFonts w:ascii="Arial" w:hAnsi="Arial" w:cs="Arial"/>
          <w:kern w:val="0"/>
          <w:lang w:val="en-US" w:eastAsia="ja-JP"/>
          <w14:ligatures w14:val="none"/>
        </w:rPr>
        <w:t>childcomwales</w:t>
      </w:r>
      <w:proofErr w:type="spellEnd"/>
      <w:r>
        <w:rPr>
          <w:rFonts w:ascii="Arial" w:hAnsi="Arial" w:cs="Arial"/>
          <w:kern w:val="0"/>
          <w:lang w:val="en-US" w:eastAsia="ja-JP"/>
          <w14:ligatures w14:val="none"/>
        </w:rPr>
        <w:t>). If a family is in poverty they may come to the practitioner for help, or they may try to hide the fact they are in need. In situations like this it is vital that the practitioner is vigilant of what the child may be presenting, for example hunger and not having access to food or warmth or appropriate clothing. Through having a positive relationship with the main family, this will then allow the child being supported in the best way (</w:t>
      </w:r>
      <w:proofErr w:type="spellStart"/>
      <w:r>
        <w:rPr>
          <w:rFonts w:ascii="Arial" w:hAnsi="Arial" w:cs="Arial"/>
          <w:kern w:val="0"/>
          <w:lang w:val="en-US" w:eastAsia="ja-JP"/>
          <w14:ligatures w14:val="none"/>
        </w:rPr>
        <w:t>Solvason</w:t>
      </w:r>
      <w:proofErr w:type="spellEnd"/>
      <w:r>
        <w:rPr>
          <w:rFonts w:ascii="Arial" w:hAnsi="Arial" w:cs="Arial"/>
          <w:kern w:val="0"/>
          <w:lang w:val="en-US" w:eastAsia="ja-JP"/>
          <w14:ligatures w14:val="none"/>
        </w:rPr>
        <w:t xml:space="preserve"> and Webb, 2022, pages 32-33). As shown within the UNCRC article 27, all children have the right to an adequate standard of living and governments must help those families who are unable to do so (UNICEF). An example of how a practitioner is then able to support the families who may be struggling for food, is providing them with </w:t>
      </w:r>
      <w:proofErr w:type="spellStart"/>
      <w:r>
        <w:rPr>
          <w:rFonts w:ascii="Arial" w:hAnsi="Arial" w:cs="Arial"/>
          <w:kern w:val="0"/>
          <w:lang w:val="en-US" w:eastAsia="ja-JP"/>
          <w14:ligatures w14:val="none"/>
        </w:rPr>
        <w:t>organisations</w:t>
      </w:r>
      <w:proofErr w:type="spellEnd"/>
      <w:r>
        <w:rPr>
          <w:rFonts w:ascii="Arial" w:hAnsi="Arial" w:cs="Arial"/>
          <w:kern w:val="0"/>
          <w:lang w:val="en-US" w:eastAsia="ja-JP"/>
          <w14:ligatures w14:val="none"/>
        </w:rPr>
        <w:t xml:space="preserve"> who can provide food parcels, free food schemes and enrolling the child into breakfast clubs and providing them with free meals whilst in our care (early-education, 2020). Having a child and family in poverty links with Maslow’s hierarchy of needs because if a child </w:t>
      </w:r>
      <w:r>
        <w:rPr>
          <w:rFonts w:ascii="Arial" w:hAnsi="Arial" w:cs="Arial"/>
          <w:kern w:val="0"/>
          <w:lang w:val="en-US" w:eastAsia="ja-JP"/>
          <w14:ligatures w14:val="none"/>
        </w:rPr>
        <w:lastRenderedPageBreak/>
        <w:t>has not got access to food or warmth, this is a basic physiological need and is at the base of Maslow’s needs.</w:t>
      </w:r>
    </w:p>
    <w:p w14:paraId="0CD711A2" w14:textId="77777777" w:rsidR="00541937" w:rsidRDefault="00541937" w:rsidP="00274D02">
      <w:pPr>
        <w:spacing w:line="360" w:lineRule="auto"/>
        <w:rPr>
          <w:rFonts w:ascii="Arial" w:hAnsi="Arial" w:cs="Arial"/>
          <w:kern w:val="0"/>
          <w:lang w:val="en-US" w:eastAsia="ja-JP"/>
          <w14:ligatures w14:val="none"/>
        </w:rPr>
      </w:pPr>
      <w:r>
        <w:rPr>
          <w:rFonts w:ascii="Arial" w:hAnsi="Arial" w:cs="Arial"/>
          <w:kern w:val="0"/>
          <w:lang w:val="en-US" w:eastAsia="ja-JP"/>
          <w14:ligatures w14:val="none"/>
        </w:rPr>
        <w:t xml:space="preserve">Finally, a child that may be being bullied. Many children will experience some sort of bullying throughout their lives. Bullying has been seen to start as young as the age of three years old, this can be seen through play, within nurseries and also within home life (The Education Hub, 2020). As practitioners, there is a vital role to play if bullying is seen within our care, and making we sure this is prevented from escalating and promoting positive </w:t>
      </w:r>
      <w:proofErr w:type="spellStart"/>
      <w:r>
        <w:rPr>
          <w:rFonts w:ascii="Arial" w:hAnsi="Arial" w:cs="Arial"/>
          <w:kern w:val="0"/>
          <w:lang w:val="en-US" w:eastAsia="ja-JP"/>
          <w14:ligatures w14:val="none"/>
        </w:rPr>
        <w:t>behaviour</w:t>
      </w:r>
      <w:proofErr w:type="spellEnd"/>
      <w:r>
        <w:rPr>
          <w:rFonts w:ascii="Arial" w:hAnsi="Arial" w:cs="Arial"/>
          <w:kern w:val="0"/>
          <w:lang w:val="en-US" w:eastAsia="ja-JP"/>
          <w14:ligatures w14:val="none"/>
        </w:rPr>
        <w:t xml:space="preserve"> is key, this can be done through play and role </w:t>
      </w:r>
      <w:proofErr w:type="spellStart"/>
      <w:r>
        <w:rPr>
          <w:rFonts w:ascii="Arial" w:hAnsi="Arial" w:cs="Arial"/>
          <w:kern w:val="0"/>
          <w:lang w:val="en-US" w:eastAsia="ja-JP"/>
          <w14:ligatures w14:val="none"/>
        </w:rPr>
        <w:t>modelling</w:t>
      </w:r>
      <w:proofErr w:type="spellEnd"/>
      <w:r>
        <w:rPr>
          <w:rFonts w:ascii="Arial" w:hAnsi="Arial" w:cs="Arial"/>
          <w:kern w:val="0"/>
          <w:lang w:val="en-US" w:eastAsia="ja-JP"/>
          <w14:ligatures w14:val="none"/>
        </w:rPr>
        <w:t xml:space="preserve"> (Johnson, CPD Online, 2020). To effectively help the child, it is important that the practitioner works closely with the parents and family during this time because it will also affect them. Within Maslow’s hierarchy of needs, if a child is being bullied, they will feel out of place and that they don’t belong, therefore linking to Maslow’s love and belonging.</w:t>
      </w:r>
    </w:p>
    <w:p w14:paraId="5313E4D0" w14:textId="2F281F34" w:rsidR="00A26026" w:rsidRDefault="00541937" w:rsidP="00274D02">
      <w:pPr>
        <w:spacing w:line="360" w:lineRule="auto"/>
        <w:rPr>
          <w:rFonts w:ascii="Arial" w:hAnsi="Arial" w:cs="Arial"/>
          <w:kern w:val="0"/>
          <w:lang w:val="en-US" w:eastAsia="ja-JP"/>
          <w14:ligatures w14:val="none"/>
        </w:rPr>
      </w:pPr>
      <w:r>
        <w:rPr>
          <w:rFonts w:ascii="Arial" w:hAnsi="Arial" w:cs="Arial"/>
          <w:kern w:val="0"/>
          <w:lang w:val="en-US" w:eastAsia="ja-JP"/>
          <w14:ligatures w14:val="none"/>
        </w:rPr>
        <w:t>Maslow’s hierarchy of needs is vital within early years practice as so much of what a practitioner will encounter on a daily basis will link to the hierarchy of needs and the importance of all the aspects of his theory to the development of a child. As the practitioner, is it important that there is a clear understanding of Maslow’s theory as through this, they will understand the significance of different practices and how the practitioners role will impact the child and surrounding family members</w:t>
      </w:r>
      <w:r w:rsidR="00A26026">
        <w:rPr>
          <w:rFonts w:ascii="Arial" w:hAnsi="Arial" w:cs="Arial"/>
          <w:kern w:val="0"/>
          <w:lang w:val="en-US" w:eastAsia="ja-JP"/>
          <w14:ligatures w14:val="none"/>
        </w:rPr>
        <w:t>.</w:t>
      </w:r>
    </w:p>
    <w:p w14:paraId="469AB72B" w14:textId="51A3E440" w:rsidR="00A26026" w:rsidRDefault="0009422B" w:rsidP="004C4D8F">
      <w:pPr>
        <w:rPr>
          <w:rFonts w:ascii="Arial" w:hAnsi="Arial" w:cs="Arial"/>
          <w:b/>
          <w:bCs/>
          <w:kern w:val="0"/>
          <w:lang w:val="en-US" w:eastAsia="ja-JP"/>
          <w14:ligatures w14:val="none"/>
        </w:rPr>
      </w:pPr>
      <w:r w:rsidRPr="004C4D8F">
        <w:rPr>
          <w:rFonts w:ascii="Arial" w:hAnsi="Arial" w:cs="Arial"/>
          <w:b/>
          <w:bCs/>
          <w:kern w:val="0"/>
          <w:lang w:val="en-US" w:eastAsia="ja-JP"/>
          <w14:ligatures w14:val="none"/>
        </w:rPr>
        <w:t>4.</w:t>
      </w:r>
      <w:r w:rsidR="00A26026" w:rsidRPr="004C4D8F">
        <w:rPr>
          <w:rFonts w:ascii="Arial" w:hAnsi="Arial" w:cs="Arial"/>
          <w:b/>
          <w:bCs/>
          <w:kern w:val="0"/>
          <w:lang w:val="en-US" w:eastAsia="ja-JP"/>
          <w14:ligatures w14:val="none"/>
        </w:rPr>
        <w:t>Reference List</w:t>
      </w:r>
      <w:r w:rsidRPr="004C4D8F">
        <w:rPr>
          <w:rFonts w:ascii="Arial" w:hAnsi="Arial" w:cs="Arial"/>
          <w:b/>
          <w:bCs/>
          <w:kern w:val="0"/>
          <w:lang w:val="en-US" w:eastAsia="ja-JP"/>
          <w14:ligatures w14:val="none"/>
        </w:rPr>
        <w:t xml:space="preserve"> for Part 3</w:t>
      </w:r>
    </w:p>
    <w:p w14:paraId="7F793553" w14:textId="77777777" w:rsidR="008F60C5" w:rsidRDefault="008F60C5" w:rsidP="00C31C94">
      <w:pPr>
        <w:rPr>
          <w:rFonts w:ascii="Arial" w:hAnsi="Arial" w:cs="Arial"/>
          <w:kern w:val="0"/>
          <w:lang w:val="en-US" w:eastAsia="ja-JP"/>
          <w14:ligatures w14:val="none"/>
        </w:rPr>
      </w:pPr>
      <w:proofErr w:type="spellStart"/>
      <w:r w:rsidRPr="003D1094">
        <w:rPr>
          <w:rFonts w:ascii="Arial" w:hAnsi="Arial" w:cs="Arial"/>
          <w:kern w:val="0"/>
          <w:lang w:val="en-US" w:eastAsia="ja-JP"/>
          <w14:ligatures w14:val="none"/>
        </w:rPr>
        <w:t>Childcomwales</w:t>
      </w:r>
      <w:proofErr w:type="spellEnd"/>
      <w:r w:rsidRPr="003D1094">
        <w:rPr>
          <w:rFonts w:ascii="Arial" w:hAnsi="Arial" w:cs="Arial"/>
          <w:kern w:val="0"/>
          <w:lang w:val="en-US" w:eastAsia="ja-JP"/>
          <w14:ligatures w14:val="none"/>
        </w:rPr>
        <w:t xml:space="preserve"> (No Date) </w:t>
      </w:r>
      <w:r w:rsidRPr="005C6769">
        <w:rPr>
          <w:rFonts w:ascii="Arial" w:hAnsi="Arial" w:cs="Arial"/>
          <w:i/>
          <w:iCs/>
          <w:kern w:val="0"/>
          <w:lang w:val="en-US" w:eastAsia="ja-JP"/>
          <w14:ligatures w14:val="none"/>
        </w:rPr>
        <w:t>Child Poverty</w:t>
      </w:r>
      <w:r w:rsidRPr="003D1094">
        <w:rPr>
          <w:rFonts w:ascii="Arial" w:hAnsi="Arial" w:cs="Arial"/>
          <w:kern w:val="0"/>
          <w:lang w:val="en-US" w:eastAsia="ja-JP"/>
          <w14:ligatures w14:val="none"/>
        </w:rPr>
        <w:t xml:space="preserve">. Available at: </w:t>
      </w:r>
      <w:hyperlink r:id="rId13" w:history="1">
        <w:r w:rsidRPr="003D1094">
          <w:rPr>
            <w:rStyle w:val="Hyperlink"/>
            <w:rFonts w:ascii="Arial" w:hAnsi="Arial" w:cs="Arial"/>
            <w:kern w:val="0"/>
            <w:lang w:val="en-US" w:eastAsia="ja-JP"/>
            <w14:ligatures w14:val="none"/>
          </w:rPr>
          <w:t>https://www.childcomwales.org.uk/our-work/policy-positions/child-poverty/</w:t>
        </w:r>
      </w:hyperlink>
      <w:r w:rsidRPr="003D1094">
        <w:rPr>
          <w:rFonts w:ascii="Arial" w:hAnsi="Arial" w:cs="Arial"/>
          <w:kern w:val="0"/>
          <w:lang w:val="en-US" w:eastAsia="ja-JP"/>
          <w14:ligatures w14:val="none"/>
        </w:rPr>
        <w:t xml:space="preserve"> (Accessed: 25/11/2024).</w:t>
      </w:r>
    </w:p>
    <w:p w14:paraId="67FF9B2C" w14:textId="77777777" w:rsidR="008F60C5" w:rsidRPr="003D1094" w:rsidRDefault="008F60C5" w:rsidP="00C31C94">
      <w:pPr>
        <w:rPr>
          <w:rFonts w:ascii="Arial" w:hAnsi="Arial" w:cs="Arial"/>
          <w:kern w:val="0"/>
          <w:lang w:val="en-US" w:eastAsia="ja-JP"/>
          <w14:ligatures w14:val="none"/>
        </w:rPr>
      </w:pPr>
      <w:r>
        <w:rPr>
          <w:rFonts w:ascii="Arial" w:hAnsi="Arial" w:cs="Arial"/>
          <w:kern w:val="0"/>
          <w:lang w:val="en-US" w:eastAsia="ja-JP"/>
          <w14:ligatures w14:val="none"/>
        </w:rPr>
        <w:t xml:space="preserve">Children’s Legal Centre.Wales. (No Date) </w:t>
      </w:r>
      <w:r w:rsidRPr="005C6769">
        <w:rPr>
          <w:rFonts w:ascii="Arial" w:hAnsi="Arial" w:cs="Arial"/>
          <w:i/>
          <w:iCs/>
          <w:kern w:val="0"/>
          <w:lang w:val="en-US" w:eastAsia="ja-JP"/>
          <w14:ligatures w14:val="none"/>
        </w:rPr>
        <w:t>How my age makes a difference.</w:t>
      </w:r>
      <w:r>
        <w:rPr>
          <w:rFonts w:ascii="Arial" w:hAnsi="Arial" w:cs="Arial"/>
          <w:kern w:val="0"/>
          <w:lang w:val="en-US" w:eastAsia="ja-JP"/>
          <w14:ligatures w14:val="none"/>
        </w:rPr>
        <w:t xml:space="preserve"> Available at: </w:t>
      </w:r>
      <w:hyperlink r:id="rId14" w:history="1">
        <w:r w:rsidRPr="00B51C04">
          <w:rPr>
            <w:rStyle w:val="Hyperlink"/>
            <w:rFonts w:ascii="Arial" w:hAnsi="Arial" w:cs="Arial"/>
            <w:kern w:val="0"/>
            <w:lang w:val="en-US" w:eastAsia="ja-JP"/>
            <w14:ligatures w14:val="none"/>
          </w:rPr>
          <w:t>https://childrenslegalcentre.wales/how-the-law-affects-me/in-trouble/how-my-age-makes-a-difference/</w:t>
        </w:r>
      </w:hyperlink>
      <w:r>
        <w:rPr>
          <w:rFonts w:ascii="Arial" w:hAnsi="Arial" w:cs="Arial"/>
          <w:kern w:val="0"/>
          <w:lang w:val="en-US" w:eastAsia="ja-JP"/>
          <w14:ligatures w14:val="none"/>
        </w:rPr>
        <w:t xml:space="preserve"> (Accessed: 26/11/2024).</w:t>
      </w:r>
    </w:p>
    <w:p w14:paraId="53F0E816" w14:textId="77777777" w:rsidR="008F60C5" w:rsidRDefault="008F60C5" w:rsidP="00C31C94">
      <w:pPr>
        <w:rPr>
          <w:rFonts w:ascii="Arial" w:hAnsi="Arial" w:cs="Arial"/>
        </w:rPr>
      </w:pPr>
      <w:r w:rsidRPr="003D1094">
        <w:rPr>
          <w:rFonts w:ascii="Arial" w:hAnsi="Arial" w:cs="Arial"/>
          <w:kern w:val="0"/>
          <w:lang w:val="en-US" w:eastAsia="ja-JP"/>
          <w14:ligatures w14:val="none"/>
        </w:rPr>
        <w:t>Early Education</w:t>
      </w:r>
      <w:r>
        <w:rPr>
          <w:rFonts w:ascii="Arial" w:hAnsi="Arial" w:cs="Arial"/>
          <w:kern w:val="0"/>
          <w:lang w:val="en-US" w:eastAsia="ja-JP"/>
          <w14:ligatures w14:val="none"/>
        </w:rPr>
        <w:t xml:space="preserve"> (2020).</w:t>
      </w:r>
      <w:r w:rsidRPr="00CD4EA6">
        <w:rPr>
          <w:rFonts w:ascii="Arial" w:hAnsi="Arial" w:cs="Arial"/>
          <w:i/>
          <w:iCs/>
          <w:kern w:val="0"/>
          <w:lang w:val="en-US" w:eastAsia="ja-JP"/>
          <w14:ligatures w14:val="none"/>
        </w:rPr>
        <w:t xml:space="preserve"> Early Years Sector Provides Crucial Help to Families in Poverty.</w:t>
      </w:r>
      <w:r>
        <w:rPr>
          <w:rFonts w:ascii="Arial" w:hAnsi="Arial" w:cs="Arial"/>
          <w:kern w:val="0"/>
          <w:lang w:val="en-US" w:eastAsia="ja-JP"/>
          <w14:ligatures w14:val="none"/>
        </w:rPr>
        <w:t xml:space="preserve"> Available at: </w:t>
      </w:r>
      <w:hyperlink r:id="rId15" w:history="1">
        <w:r w:rsidRPr="00B51C04">
          <w:rPr>
            <w:rStyle w:val="Hyperlink"/>
            <w:rFonts w:ascii="Arial" w:hAnsi="Arial" w:cs="Arial"/>
          </w:rPr>
          <w:t>https://early-education.org.uk/early-years-sector-provides-crucial-help-to-families-in-poverty/</w:t>
        </w:r>
      </w:hyperlink>
      <w:r>
        <w:rPr>
          <w:rFonts w:ascii="Arial" w:hAnsi="Arial" w:cs="Arial"/>
        </w:rPr>
        <w:t xml:space="preserve"> (Accessed: 25/11/2024)</w:t>
      </w:r>
    </w:p>
    <w:p w14:paraId="5C046C8E" w14:textId="4E557B85" w:rsidR="008F60C5" w:rsidRDefault="008F60C5" w:rsidP="00C31C94">
      <w:pPr>
        <w:rPr>
          <w:rFonts w:ascii="Arial" w:hAnsi="Arial" w:cs="Arial"/>
        </w:rPr>
      </w:pPr>
      <w:r>
        <w:rPr>
          <w:rFonts w:ascii="Arial" w:hAnsi="Arial" w:cs="Arial"/>
        </w:rPr>
        <w:t xml:space="preserve">Grimmer, T,  </w:t>
      </w:r>
      <w:proofErr w:type="spellStart"/>
      <w:r>
        <w:rPr>
          <w:rFonts w:ascii="Arial" w:hAnsi="Arial" w:cs="Arial"/>
        </w:rPr>
        <w:t>Parenta</w:t>
      </w:r>
      <w:proofErr w:type="spellEnd"/>
      <w:r>
        <w:rPr>
          <w:rFonts w:ascii="Arial" w:hAnsi="Arial" w:cs="Arial"/>
        </w:rPr>
        <w:t xml:space="preserve"> (2024) </w:t>
      </w:r>
      <w:r w:rsidRPr="0054014F">
        <w:rPr>
          <w:rFonts w:ascii="Arial" w:hAnsi="Arial" w:cs="Arial"/>
          <w:i/>
          <w:iCs/>
        </w:rPr>
        <w:t>School Readiness: Supporting Children Through transitions.</w:t>
      </w:r>
      <w:r>
        <w:rPr>
          <w:rFonts w:ascii="Arial" w:hAnsi="Arial" w:cs="Arial"/>
        </w:rPr>
        <w:t xml:space="preserve"> Available at: </w:t>
      </w:r>
      <w:hyperlink r:id="rId16" w:history="1">
        <w:r w:rsidRPr="00B51C04">
          <w:rPr>
            <w:rStyle w:val="Hyperlink"/>
            <w:rFonts w:ascii="Arial" w:hAnsi="Arial" w:cs="Arial"/>
          </w:rPr>
          <w:t>https://www.parenta.com/2024/06/24/school-readiness-transitions/</w:t>
        </w:r>
      </w:hyperlink>
      <w:r>
        <w:rPr>
          <w:rFonts w:ascii="Arial" w:hAnsi="Arial" w:cs="Arial"/>
        </w:rPr>
        <w:t xml:space="preserve"> (Accessed:25/11/2024).</w:t>
      </w:r>
    </w:p>
    <w:p w14:paraId="30C57840" w14:textId="77777777" w:rsidR="008F60C5" w:rsidRDefault="008F60C5" w:rsidP="00C31C94">
      <w:pPr>
        <w:rPr>
          <w:rFonts w:ascii="Arial" w:hAnsi="Arial" w:cs="Arial"/>
        </w:rPr>
      </w:pPr>
      <w:proofErr w:type="spellStart"/>
      <w:r>
        <w:rPr>
          <w:rFonts w:ascii="Arial" w:hAnsi="Arial" w:cs="Arial"/>
        </w:rPr>
        <w:lastRenderedPageBreak/>
        <w:t>Hwb.gov.wales</w:t>
      </w:r>
      <w:proofErr w:type="spellEnd"/>
      <w:r>
        <w:rPr>
          <w:rFonts w:ascii="Arial" w:hAnsi="Arial" w:cs="Arial"/>
        </w:rPr>
        <w:t xml:space="preserve"> (No Date) </w:t>
      </w:r>
      <w:r w:rsidRPr="0054014F">
        <w:rPr>
          <w:rFonts w:ascii="Arial" w:hAnsi="Arial" w:cs="Arial"/>
          <w:i/>
          <w:iCs/>
        </w:rPr>
        <w:t xml:space="preserve">A curriculum for funded non-maintainers nursery settings. </w:t>
      </w:r>
      <w:r>
        <w:rPr>
          <w:rFonts w:ascii="Arial" w:hAnsi="Arial" w:cs="Arial"/>
        </w:rPr>
        <w:t xml:space="preserve">Available at: </w:t>
      </w:r>
      <w:hyperlink r:id="rId17" w:history="1">
        <w:r w:rsidRPr="00B51C04">
          <w:rPr>
            <w:rStyle w:val="Hyperlink"/>
            <w:rFonts w:ascii="Arial" w:hAnsi="Arial" w:cs="Arial"/>
          </w:rPr>
          <w:t>https://hwb.gov.wales/api/storage/1f581142-6b91-41e4-845d-3d6c7765df20/a-curriculum-for-funded-non-maintained-nursery-settings.pdf</w:t>
        </w:r>
      </w:hyperlink>
      <w:r>
        <w:rPr>
          <w:rFonts w:ascii="Arial" w:hAnsi="Arial" w:cs="Arial"/>
        </w:rPr>
        <w:t xml:space="preserve"> (Accessed: 25/11/2024).</w:t>
      </w:r>
    </w:p>
    <w:p w14:paraId="22A301F9" w14:textId="77777777" w:rsidR="008F60C5" w:rsidRDefault="008F60C5" w:rsidP="00C31C94">
      <w:pPr>
        <w:rPr>
          <w:rFonts w:ascii="Arial" w:hAnsi="Arial" w:cs="Arial"/>
        </w:rPr>
      </w:pPr>
      <w:r>
        <w:rPr>
          <w:rFonts w:ascii="Arial" w:hAnsi="Arial" w:cs="Arial"/>
        </w:rPr>
        <w:t xml:space="preserve">Johnson, E, CPD Online. (2020) </w:t>
      </w:r>
      <w:r w:rsidRPr="005C6769">
        <w:rPr>
          <w:rFonts w:ascii="Arial" w:hAnsi="Arial" w:cs="Arial"/>
          <w:i/>
          <w:iCs/>
        </w:rPr>
        <w:t>How To Prevent Bullying In Schools.</w:t>
      </w:r>
      <w:r>
        <w:rPr>
          <w:rFonts w:ascii="Arial" w:hAnsi="Arial" w:cs="Arial"/>
        </w:rPr>
        <w:t xml:space="preserve"> Available at: </w:t>
      </w:r>
      <w:hyperlink r:id="rId18" w:history="1">
        <w:r w:rsidRPr="00B51C04">
          <w:rPr>
            <w:rStyle w:val="Hyperlink"/>
            <w:rFonts w:ascii="Arial" w:hAnsi="Arial" w:cs="Arial"/>
          </w:rPr>
          <w:t>https://cpdonline.co.uk/knowledge-base/safeguarding/preventing-bullying-in-schools/</w:t>
        </w:r>
      </w:hyperlink>
      <w:r>
        <w:rPr>
          <w:rFonts w:ascii="Arial" w:hAnsi="Arial" w:cs="Arial"/>
        </w:rPr>
        <w:t xml:space="preserve"> (Accessed: 25/11/2024).</w:t>
      </w:r>
    </w:p>
    <w:p w14:paraId="628F7550" w14:textId="77777777" w:rsidR="008F60C5" w:rsidRDefault="008F60C5" w:rsidP="00C31C94">
      <w:pPr>
        <w:rPr>
          <w:rFonts w:ascii="Arial" w:hAnsi="Arial" w:cs="Arial"/>
        </w:rPr>
      </w:pPr>
      <w:r w:rsidRPr="00F61102">
        <w:rPr>
          <w:rFonts w:ascii="Arial" w:hAnsi="Arial" w:cs="Arial"/>
        </w:rPr>
        <w:t xml:space="preserve">National Day Nurseries Association (No Date) </w:t>
      </w:r>
      <w:r w:rsidRPr="00F61102">
        <w:rPr>
          <w:rFonts w:ascii="Arial" w:hAnsi="Arial" w:cs="Arial"/>
          <w:i/>
          <w:iCs/>
        </w:rPr>
        <w:t xml:space="preserve">Transitions in the Foundation Phase Wales. </w:t>
      </w:r>
      <w:r w:rsidRPr="00F61102">
        <w:rPr>
          <w:rFonts w:ascii="Arial" w:hAnsi="Arial" w:cs="Arial"/>
        </w:rPr>
        <w:t xml:space="preserve">Available at: </w:t>
      </w:r>
      <w:hyperlink r:id="rId19" w:history="1">
        <w:r w:rsidRPr="00F61102">
          <w:rPr>
            <w:rStyle w:val="Hyperlink"/>
            <w:rFonts w:ascii="Arial" w:hAnsi="Arial" w:cs="Arial"/>
          </w:rPr>
          <w:t>https://ndna.org.uk/wp-content/uploads/2022/07/FACT63-WALES-Transition-in-the-Foundation-Phase.pdf</w:t>
        </w:r>
      </w:hyperlink>
      <w:r w:rsidRPr="00F61102">
        <w:rPr>
          <w:rFonts w:ascii="Arial" w:hAnsi="Arial" w:cs="Arial"/>
        </w:rPr>
        <w:t xml:space="preserve"> (Accessed: 25/11/2024)</w:t>
      </w:r>
      <w:r>
        <w:rPr>
          <w:rFonts w:ascii="Arial" w:hAnsi="Arial" w:cs="Arial"/>
        </w:rPr>
        <w:t>.</w:t>
      </w:r>
    </w:p>
    <w:p w14:paraId="34945F52" w14:textId="77777777" w:rsidR="008F60C5" w:rsidRDefault="008F60C5" w:rsidP="00C31C94">
      <w:pPr>
        <w:rPr>
          <w:rFonts w:ascii="Arial" w:hAnsi="Arial" w:cs="Arial"/>
        </w:rPr>
      </w:pPr>
      <w:r>
        <w:rPr>
          <w:rFonts w:ascii="Arial" w:hAnsi="Arial" w:cs="Arial"/>
        </w:rPr>
        <w:t xml:space="preserve">O’Connor, A. (2017) </w:t>
      </w:r>
      <w:r w:rsidRPr="0054014F">
        <w:rPr>
          <w:rFonts w:ascii="Arial" w:hAnsi="Arial" w:cs="Arial"/>
          <w:i/>
          <w:iCs/>
        </w:rPr>
        <w:t>Understanding Transitions in the Early Years</w:t>
      </w:r>
      <w:r>
        <w:rPr>
          <w:rFonts w:ascii="Arial" w:hAnsi="Arial" w:cs="Arial"/>
        </w:rPr>
        <w:t>. 2</w:t>
      </w:r>
      <w:r w:rsidRPr="00A7466F">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Routledge.</w:t>
      </w:r>
    </w:p>
    <w:p w14:paraId="3B199DCA" w14:textId="77777777" w:rsidR="008F60C5" w:rsidRDefault="008F60C5" w:rsidP="00C31C94">
      <w:pPr>
        <w:rPr>
          <w:rFonts w:ascii="Arial" w:hAnsi="Arial" w:cs="Arial"/>
        </w:rPr>
      </w:pPr>
      <w:r>
        <w:rPr>
          <w:rFonts w:ascii="Arial" w:hAnsi="Arial" w:cs="Arial"/>
        </w:rPr>
        <w:t xml:space="preserve">Open University (No Date) </w:t>
      </w:r>
      <w:r w:rsidRPr="00A05BD2">
        <w:rPr>
          <w:rFonts w:ascii="Arial" w:hAnsi="Arial" w:cs="Arial"/>
          <w:i/>
          <w:iCs/>
        </w:rPr>
        <w:t>3 Children’s Transitions.</w:t>
      </w:r>
      <w:r>
        <w:rPr>
          <w:rFonts w:ascii="Arial" w:hAnsi="Arial" w:cs="Arial"/>
          <w:i/>
          <w:iCs/>
        </w:rPr>
        <w:t xml:space="preserve"> </w:t>
      </w:r>
      <w:r>
        <w:rPr>
          <w:rFonts w:ascii="Arial" w:hAnsi="Arial" w:cs="Arial"/>
        </w:rPr>
        <w:t xml:space="preserve">Available at: </w:t>
      </w:r>
      <w:hyperlink r:id="rId20" w:history="1">
        <w:r w:rsidRPr="00B51C04">
          <w:rPr>
            <w:rStyle w:val="Hyperlink"/>
            <w:rFonts w:ascii="Arial" w:hAnsi="Arial" w:cs="Arial"/>
          </w:rPr>
          <w:t>https://www.open.edu/openlearncreate/mod/oucontent/view.php?id=79794&amp;section=3</w:t>
        </w:r>
      </w:hyperlink>
      <w:r>
        <w:rPr>
          <w:rFonts w:ascii="Arial" w:hAnsi="Arial" w:cs="Arial"/>
        </w:rPr>
        <w:t xml:space="preserve"> (Accessed: 25/11/2024). </w:t>
      </w:r>
    </w:p>
    <w:p w14:paraId="05B108A8" w14:textId="189D7DF5" w:rsidR="00FA2079" w:rsidRDefault="00FA2079" w:rsidP="00C31C94">
      <w:pPr>
        <w:rPr>
          <w:rFonts w:ascii="Arial" w:hAnsi="Arial" w:cs="Arial"/>
        </w:rPr>
      </w:pPr>
      <w:r>
        <w:rPr>
          <w:rFonts w:ascii="Arial" w:hAnsi="Arial" w:cs="Arial"/>
        </w:rPr>
        <w:t xml:space="preserve">Save The Children. (No Date). </w:t>
      </w:r>
      <w:r w:rsidR="0068281A" w:rsidRPr="00483C2C">
        <w:rPr>
          <w:rFonts w:ascii="Arial" w:hAnsi="Arial" w:cs="Arial"/>
          <w:i/>
          <w:iCs/>
        </w:rPr>
        <w:t>War In Ukraine</w:t>
      </w:r>
      <w:r w:rsidR="0068281A">
        <w:rPr>
          <w:rFonts w:ascii="Arial" w:hAnsi="Arial" w:cs="Arial"/>
        </w:rPr>
        <w:t>. Available at:</w:t>
      </w:r>
      <w:r w:rsidR="008C4E1C">
        <w:rPr>
          <w:rFonts w:ascii="Arial" w:hAnsi="Arial" w:cs="Arial"/>
        </w:rPr>
        <w:t xml:space="preserve"> </w:t>
      </w:r>
      <w:hyperlink r:id="rId21" w:history="1">
        <w:r w:rsidR="008C4E1C" w:rsidRPr="001C3423">
          <w:rPr>
            <w:rStyle w:val="Hyperlink"/>
            <w:rFonts w:ascii="Arial" w:hAnsi="Arial" w:cs="Arial"/>
          </w:rPr>
          <w:t>https://www.savethechildren.net/what-we-do/emergencies/war-ukraine</w:t>
        </w:r>
      </w:hyperlink>
      <w:r w:rsidR="008C4E1C">
        <w:rPr>
          <w:rFonts w:ascii="Arial" w:hAnsi="Arial" w:cs="Arial"/>
        </w:rPr>
        <w:t xml:space="preserve"> (Accessed: 29/11/2024).</w:t>
      </w:r>
    </w:p>
    <w:p w14:paraId="60C70F6B" w14:textId="77777777" w:rsidR="008F60C5" w:rsidRDefault="008F60C5" w:rsidP="00C31C94">
      <w:pPr>
        <w:rPr>
          <w:rFonts w:ascii="Arial" w:hAnsi="Arial" w:cs="Arial"/>
        </w:rPr>
      </w:pPr>
      <w:proofErr w:type="spellStart"/>
      <w:r w:rsidRPr="009C5CB2">
        <w:rPr>
          <w:rFonts w:ascii="Arial" w:hAnsi="Arial" w:cs="Arial"/>
        </w:rPr>
        <w:t>Solvason</w:t>
      </w:r>
      <w:proofErr w:type="spellEnd"/>
      <w:r w:rsidRPr="009C5CB2">
        <w:rPr>
          <w:rFonts w:ascii="Arial" w:hAnsi="Arial" w:cs="Arial"/>
        </w:rPr>
        <w:t>, C</w:t>
      </w:r>
      <w:r>
        <w:rPr>
          <w:rFonts w:ascii="Arial" w:hAnsi="Arial" w:cs="Arial"/>
        </w:rPr>
        <w:t xml:space="preserve">. and </w:t>
      </w:r>
      <w:r w:rsidRPr="009C5CB2">
        <w:rPr>
          <w:rFonts w:ascii="Arial" w:hAnsi="Arial" w:cs="Arial"/>
        </w:rPr>
        <w:t xml:space="preserve">Webb, R. (2022). </w:t>
      </w:r>
      <w:r w:rsidRPr="00FB3C19">
        <w:rPr>
          <w:rFonts w:ascii="Arial" w:hAnsi="Arial" w:cs="Arial"/>
          <w:i/>
          <w:iCs/>
        </w:rPr>
        <w:t>Exploring and Celebrating the Early Childhood Practitioner.</w:t>
      </w:r>
      <w:r>
        <w:rPr>
          <w:rFonts w:ascii="Arial" w:hAnsi="Arial" w:cs="Arial"/>
          <w:i/>
          <w:iCs/>
        </w:rPr>
        <w:t xml:space="preserve"> </w:t>
      </w:r>
      <w:r w:rsidRPr="002F666C">
        <w:rPr>
          <w:rFonts w:ascii="Arial" w:hAnsi="Arial" w:cs="Arial"/>
        </w:rPr>
        <w:t>London</w:t>
      </w:r>
      <w:r w:rsidRPr="00A54A20">
        <w:rPr>
          <w:rFonts w:ascii="Arial" w:hAnsi="Arial" w:cs="Arial"/>
        </w:rPr>
        <w:t>:</w:t>
      </w:r>
      <w:r>
        <w:rPr>
          <w:rFonts w:ascii="Arial" w:hAnsi="Arial" w:cs="Arial"/>
        </w:rPr>
        <w:t xml:space="preserve"> </w:t>
      </w:r>
      <w:r w:rsidRPr="009C5CB2">
        <w:rPr>
          <w:rFonts w:ascii="Arial" w:hAnsi="Arial" w:cs="Arial"/>
        </w:rPr>
        <w:t>Routledge.</w:t>
      </w:r>
    </w:p>
    <w:p w14:paraId="4FA76F2F" w14:textId="77777777" w:rsidR="008F60C5" w:rsidRDefault="008F60C5" w:rsidP="00C31C94">
      <w:pPr>
        <w:rPr>
          <w:rFonts w:ascii="Arial" w:hAnsi="Arial" w:cs="Arial"/>
        </w:rPr>
      </w:pPr>
      <w:r>
        <w:rPr>
          <w:rFonts w:ascii="Arial" w:hAnsi="Arial" w:cs="Arial"/>
        </w:rPr>
        <w:t xml:space="preserve">The Education Hub (2020). </w:t>
      </w:r>
      <w:r w:rsidRPr="005C6769">
        <w:rPr>
          <w:rFonts w:ascii="Arial" w:hAnsi="Arial" w:cs="Arial"/>
          <w:i/>
          <w:iCs/>
        </w:rPr>
        <w:t>Aggression and Bullying in Early Childhood</w:t>
      </w:r>
      <w:r>
        <w:rPr>
          <w:rFonts w:ascii="Arial" w:hAnsi="Arial" w:cs="Arial"/>
        </w:rPr>
        <w:t>. Available at:</w:t>
      </w:r>
      <w:r w:rsidRPr="00933275">
        <w:rPr>
          <w:rFonts w:ascii="Arial" w:hAnsi="Arial" w:cs="Arial"/>
        </w:rPr>
        <w:t xml:space="preserve"> </w:t>
      </w:r>
      <w:hyperlink r:id="rId22" w:history="1">
        <w:r w:rsidRPr="00B51C04">
          <w:rPr>
            <w:rStyle w:val="Hyperlink"/>
            <w:rFonts w:ascii="Arial" w:hAnsi="Arial" w:cs="Arial"/>
          </w:rPr>
          <w:t>https://theeducationhub.org.nz/aggression-and-bullying-in-early-childhood/</w:t>
        </w:r>
      </w:hyperlink>
      <w:r>
        <w:rPr>
          <w:rFonts w:ascii="Arial" w:hAnsi="Arial" w:cs="Arial"/>
        </w:rPr>
        <w:t xml:space="preserve"> (Accessed: 25/11/2024)</w:t>
      </w:r>
    </w:p>
    <w:p w14:paraId="18F4EB61" w14:textId="65614CD1" w:rsidR="006020D9" w:rsidRDefault="008F60C5" w:rsidP="004C4D8F">
      <w:pPr>
        <w:rPr>
          <w:rFonts w:ascii="Arial" w:hAnsi="Arial" w:cs="Arial"/>
          <w:b/>
          <w:bCs/>
          <w:kern w:val="0"/>
          <w:lang w:val="en-US" w:eastAsia="ja-JP"/>
          <w14:ligatures w14:val="none"/>
        </w:rPr>
      </w:pPr>
      <w:r>
        <w:rPr>
          <w:rFonts w:ascii="Arial" w:hAnsi="Arial" w:cs="Arial"/>
        </w:rPr>
        <w:t xml:space="preserve">UNICEF (No Date). </w:t>
      </w:r>
      <w:r w:rsidRPr="007D30A1">
        <w:rPr>
          <w:rFonts w:ascii="Arial" w:hAnsi="Arial" w:cs="Arial"/>
          <w:i/>
          <w:iCs/>
        </w:rPr>
        <w:t>The Summary of the UN Convention and the Rights of the Child.</w:t>
      </w:r>
      <w:r>
        <w:rPr>
          <w:rFonts w:ascii="Arial" w:hAnsi="Arial" w:cs="Arial"/>
        </w:rPr>
        <w:t xml:space="preserve"> Available at: </w:t>
      </w:r>
      <w:hyperlink r:id="rId23" w:history="1">
        <w:r w:rsidRPr="00B51C04">
          <w:rPr>
            <w:rStyle w:val="Hyperlink"/>
            <w:rFonts w:ascii="Arial" w:hAnsi="Arial" w:cs="Arial"/>
          </w:rPr>
          <w:t>https://www.unicef.org.uk/wp-content/uploads/2019/10/UNCRC_summary-1_1.pdf</w:t>
        </w:r>
      </w:hyperlink>
      <w:r>
        <w:rPr>
          <w:rFonts w:ascii="Arial" w:hAnsi="Arial" w:cs="Arial"/>
        </w:rPr>
        <w:t xml:space="preserve"> (Accessed: 25/11/2024).</w:t>
      </w:r>
    </w:p>
    <w:p w14:paraId="023F4CDF" w14:textId="77777777" w:rsidR="004C4D8F" w:rsidRPr="004C4D8F" w:rsidRDefault="004C4D8F" w:rsidP="004C4D8F">
      <w:pPr>
        <w:rPr>
          <w:rFonts w:ascii="Arial" w:hAnsi="Arial" w:cs="Arial"/>
          <w:b/>
          <w:bCs/>
          <w:kern w:val="0"/>
          <w:lang w:val="en-US" w:eastAsia="ja-JP"/>
          <w14:ligatures w14:val="none"/>
        </w:rPr>
      </w:pPr>
    </w:p>
    <w:p w14:paraId="497D6126" w14:textId="77777777" w:rsidR="00B769A1" w:rsidRDefault="00B769A1" w:rsidP="00B02B24"/>
    <w:sectPr w:rsidR="00B769A1">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28DA51" w14:textId="77777777" w:rsidR="000C7415" w:rsidRDefault="000C7415" w:rsidP="007016DB">
      <w:pPr>
        <w:spacing w:after="0" w:line="240" w:lineRule="auto"/>
      </w:pPr>
      <w:r>
        <w:separator/>
      </w:r>
    </w:p>
  </w:endnote>
  <w:endnote w:type="continuationSeparator" w:id="0">
    <w:p w14:paraId="55A51017" w14:textId="77777777" w:rsidR="000C7415" w:rsidRDefault="000C7415" w:rsidP="00701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AD7916" w14:textId="77777777" w:rsidR="000C7415" w:rsidRDefault="000C7415" w:rsidP="007016DB">
      <w:pPr>
        <w:spacing w:after="0" w:line="240" w:lineRule="auto"/>
      </w:pPr>
      <w:r>
        <w:separator/>
      </w:r>
    </w:p>
  </w:footnote>
  <w:footnote w:type="continuationSeparator" w:id="0">
    <w:p w14:paraId="44708D50" w14:textId="77777777" w:rsidR="000C7415" w:rsidRDefault="000C7415" w:rsidP="007016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89B195" w14:textId="358D84AA" w:rsidR="007016DB" w:rsidRDefault="007016DB">
    <w:pPr>
      <w:pStyle w:val="Header"/>
    </w:pPr>
    <w:r>
      <w:t>2407845</w:t>
    </w:r>
  </w:p>
  <w:p w14:paraId="29C4B7D6" w14:textId="4B61875F" w:rsidR="007016DB" w:rsidRDefault="007016DB">
    <w:pPr>
      <w:pStyle w:val="Header"/>
    </w:pPr>
    <w:r>
      <w:t>ECEY4001</w:t>
    </w:r>
  </w:p>
  <w:p w14:paraId="62900A12" w14:textId="22578544" w:rsidR="007016DB" w:rsidRDefault="00541937">
    <w:pPr>
      <w:pStyle w:val="Header"/>
    </w:pPr>
    <w:r>
      <w:t>1,0</w:t>
    </w:r>
    <w:r w:rsidR="0049609E">
      <w:t>62</w:t>
    </w:r>
    <w:r>
      <w:t xml:space="preserve"> </w:t>
    </w:r>
    <w:r w:rsidR="007016DB">
      <w:t>Words</w:t>
    </w:r>
  </w:p>
  <w:p w14:paraId="293741F8" w14:textId="74A5B1D5" w:rsidR="007016DB" w:rsidRDefault="007016DB">
    <w:pPr>
      <w:pStyle w:val="Header"/>
    </w:pPr>
    <w:r>
      <w:t>No AI was used in this work.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145A6"/>
    <w:multiLevelType w:val="hybridMultilevel"/>
    <w:tmpl w:val="B464DC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9D4073"/>
    <w:multiLevelType w:val="hybridMultilevel"/>
    <w:tmpl w:val="4F3C02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1199532">
    <w:abstractNumId w:val="0"/>
  </w:num>
  <w:num w:numId="2" w16cid:durableId="7831178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6DB"/>
    <w:rsid w:val="00080666"/>
    <w:rsid w:val="0009422B"/>
    <w:rsid w:val="000C7415"/>
    <w:rsid w:val="0018269D"/>
    <w:rsid w:val="00256427"/>
    <w:rsid w:val="00274A5E"/>
    <w:rsid w:val="00274D02"/>
    <w:rsid w:val="002E188F"/>
    <w:rsid w:val="003741AB"/>
    <w:rsid w:val="003B53B3"/>
    <w:rsid w:val="00483C2C"/>
    <w:rsid w:val="00486F03"/>
    <w:rsid w:val="0049609E"/>
    <w:rsid w:val="004C4D8F"/>
    <w:rsid w:val="004F22BA"/>
    <w:rsid w:val="004F7DDB"/>
    <w:rsid w:val="00504216"/>
    <w:rsid w:val="00526019"/>
    <w:rsid w:val="00541937"/>
    <w:rsid w:val="0054771F"/>
    <w:rsid w:val="005F560E"/>
    <w:rsid w:val="006020D9"/>
    <w:rsid w:val="00620B77"/>
    <w:rsid w:val="00650D74"/>
    <w:rsid w:val="00665B90"/>
    <w:rsid w:val="0068281A"/>
    <w:rsid w:val="00685280"/>
    <w:rsid w:val="007016DB"/>
    <w:rsid w:val="0070437E"/>
    <w:rsid w:val="00711DD4"/>
    <w:rsid w:val="007A5AC4"/>
    <w:rsid w:val="00816D20"/>
    <w:rsid w:val="008312CF"/>
    <w:rsid w:val="00866ED2"/>
    <w:rsid w:val="008C4E1C"/>
    <w:rsid w:val="008F60C5"/>
    <w:rsid w:val="00926CB5"/>
    <w:rsid w:val="00973FBD"/>
    <w:rsid w:val="00A226FA"/>
    <w:rsid w:val="00A26026"/>
    <w:rsid w:val="00A85F5E"/>
    <w:rsid w:val="00AC0361"/>
    <w:rsid w:val="00AD1D4E"/>
    <w:rsid w:val="00AF6110"/>
    <w:rsid w:val="00B02B24"/>
    <w:rsid w:val="00B02FE4"/>
    <w:rsid w:val="00B42327"/>
    <w:rsid w:val="00B7176E"/>
    <w:rsid w:val="00B769A1"/>
    <w:rsid w:val="00B80051"/>
    <w:rsid w:val="00BD1E63"/>
    <w:rsid w:val="00BE593F"/>
    <w:rsid w:val="00C10EEE"/>
    <w:rsid w:val="00C22269"/>
    <w:rsid w:val="00C3259C"/>
    <w:rsid w:val="00CF6B56"/>
    <w:rsid w:val="00D06502"/>
    <w:rsid w:val="00D07178"/>
    <w:rsid w:val="00DC353B"/>
    <w:rsid w:val="00EA578A"/>
    <w:rsid w:val="00EC744C"/>
    <w:rsid w:val="00ED4580"/>
    <w:rsid w:val="00F561F2"/>
    <w:rsid w:val="00F76F5B"/>
    <w:rsid w:val="00FA2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A12CB2"/>
  <w15:chartTrackingRefBased/>
  <w15:docId w15:val="{E82A03DA-1930-B144-8FD9-8D89E8ADB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6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6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6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6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6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6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6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6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6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6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6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6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6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6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6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6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6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6DB"/>
    <w:rPr>
      <w:rFonts w:eastAsiaTheme="majorEastAsia" w:cstheme="majorBidi"/>
      <w:color w:val="272727" w:themeColor="text1" w:themeTint="D8"/>
    </w:rPr>
  </w:style>
  <w:style w:type="paragraph" w:styleId="Title">
    <w:name w:val="Title"/>
    <w:basedOn w:val="Normal"/>
    <w:next w:val="Normal"/>
    <w:link w:val="TitleChar"/>
    <w:uiPriority w:val="10"/>
    <w:qFormat/>
    <w:rsid w:val="007016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6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6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6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6DB"/>
    <w:pPr>
      <w:spacing w:before="160"/>
      <w:jc w:val="center"/>
    </w:pPr>
    <w:rPr>
      <w:i/>
      <w:iCs/>
      <w:color w:val="404040" w:themeColor="text1" w:themeTint="BF"/>
    </w:rPr>
  </w:style>
  <w:style w:type="character" w:customStyle="1" w:styleId="QuoteChar">
    <w:name w:val="Quote Char"/>
    <w:basedOn w:val="DefaultParagraphFont"/>
    <w:link w:val="Quote"/>
    <w:uiPriority w:val="29"/>
    <w:rsid w:val="007016DB"/>
    <w:rPr>
      <w:i/>
      <w:iCs/>
      <w:color w:val="404040" w:themeColor="text1" w:themeTint="BF"/>
    </w:rPr>
  </w:style>
  <w:style w:type="paragraph" w:styleId="ListParagraph">
    <w:name w:val="List Paragraph"/>
    <w:basedOn w:val="Normal"/>
    <w:uiPriority w:val="34"/>
    <w:qFormat/>
    <w:rsid w:val="007016DB"/>
    <w:pPr>
      <w:ind w:left="720"/>
      <w:contextualSpacing/>
    </w:pPr>
  </w:style>
  <w:style w:type="character" w:styleId="IntenseEmphasis">
    <w:name w:val="Intense Emphasis"/>
    <w:basedOn w:val="DefaultParagraphFont"/>
    <w:uiPriority w:val="21"/>
    <w:qFormat/>
    <w:rsid w:val="007016DB"/>
    <w:rPr>
      <w:i/>
      <w:iCs/>
      <w:color w:val="0F4761" w:themeColor="accent1" w:themeShade="BF"/>
    </w:rPr>
  </w:style>
  <w:style w:type="paragraph" w:styleId="IntenseQuote">
    <w:name w:val="Intense Quote"/>
    <w:basedOn w:val="Normal"/>
    <w:next w:val="Normal"/>
    <w:link w:val="IntenseQuoteChar"/>
    <w:uiPriority w:val="30"/>
    <w:qFormat/>
    <w:rsid w:val="007016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6DB"/>
    <w:rPr>
      <w:i/>
      <w:iCs/>
      <w:color w:val="0F4761" w:themeColor="accent1" w:themeShade="BF"/>
    </w:rPr>
  </w:style>
  <w:style w:type="character" w:styleId="IntenseReference">
    <w:name w:val="Intense Reference"/>
    <w:basedOn w:val="DefaultParagraphFont"/>
    <w:uiPriority w:val="32"/>
    <w:qFormat/>
    <w:rsid w:val="007016DB"/>
    <w:rPr>
      <w:b/>
      <w:bCs/>
      <w:smallCaps/>
      <w:color w:val="0F4761" w:themeColor="accent1" w:themeShade="BF"/>
      <w:spacing w:val="5"/>
    </w:rPr>
  </w:style>
  <w:style w:type="paragraph" w:styleId="Header">
    <w:name w:val="header"/>
    <w:basedOn w:val="Normal"/>
    <w:link w:val="HeaderChar"/>
    <w:uiPriority w:val="99"/>
    <w:unhideWhenUsed/>
    <w:rsid w:val="00701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6DB"/>
  </w:style>
  <w:style w:type="paragraph" w:styleId="Footer">
    <w:name w:val="footer"/>
    <w:basedOn w:val="Normal"/>
    <w:link w:val="FooterChar"/>
    <w:uiPriority w:val="99"/>
    <w:unhideWhenUsed/>
    <w:rsid w:val="00701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6DB"/>
  </w:style>
  <w:style w:type="character" w:styleId="Hyperlink">
    <w:name w:val="Hyperlink"/>
    <w:basedOn w:val="DefaultParagraphFont"/>
    <w:uiPriority w:val="99"/>
    <w:unhideWhenUsed/>
    <w:rsid w:val="008F60C5"/>
    <w:rPr>
      <w:color w:val="467886" w:themeColor="hyperlink"/>
      <w:u w:val="single"/>
    </w:rPr>
  </w:style>
  <w:style w:type="character" w:styleId="UnresolvedMention">
    <w:name w:val="Unresolved Mention"/>
    <w:basedOn w:val="DefaultParagraphFont"/>
    <w:uiPriority w:val="99"/>
    <w:semiHidden/>
    <w:unhideWhenUsed/>
    <w:rsid w:val="008C4E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hildcomwales.org.uk/our-work/policy-positions/child-poverty/" TargetMode="External"/><Relationship Id="rId18" Type="http://schemas.openxmlformats.org/officeDocument/2006/relationships/hyperlink" Target="https://cpdonline.co.uk/knowledge-base/safeguarding/preventing-bullying-in-school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avethechildren.net/what-we-do/emergencies/war-ukrain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hwb.gov.wales/api/storage/1f581142-6b91-41e4-845d-3d6c7765df20/a-curriculum-for-funded-non-maintained-nursery-setting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arenta.com/2024/06/24/school-readiness-transitions/" TargetMode="External"/><Relationship Id="rId20" Type="http://schemas.openxmlformats.org/officeDocument/2006/relationships/hyperlink" Target="https://www.open.edu/openlearncreate/mod/oucontent/view.php?id=79794&amp;section=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arly-education.org.uk/early-years-sector-provides-crucial-help-to-families-in-poverty/" TargetMode="External"/><Relationship Id="rId23" Type="http://schemas.openxmlformats.org/officeDocument/2006/relationships/hyperlink" Target="https://www.unicef.org.uk/wp-content/uploads/2019/10/UNCRC_summary-1_1.pdf" TargetMode="External"/><Relationship Id="rId10" Type="http://schemas.openxmlformats.org/officeDocument/2006/relationships/image" Target="media/image4.png"/><Relationship Id="rId19" Type="http://schemas.openxmlformats.org/officeDocument/2006/relationships/hyperlink" Target="https://ndna.org.uk/wp-content/uploads/2022/07/FACT63-WALES-Transition-in-the-Foundation-Phase.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hildrenslegalcentre.wales/how-the-law-affects-me/in-trouble/how-my-age-makes-a-difference/" TargetMode="External"/><Relationship Id="rId22" Type="http://schemas.openxmlformats.org/officeDocument/2006/relationships/hyperlink" Target="https://theeducationhub.org.nz/aggression-and-bullying-in-early-childh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10</Pages>
  <Words>1521</Words>
  <Characters>8673</Characters>
  <Application>Microsoft Office Word</Application>
  <DocSecurity>0</DocSecurity>
  <Lines>72</Lines>
  <Paragraphs>20</Paragraphs>
  <ScaleCrop>false</ScaleCrop>
  <Company/>
  <LinksUpToDate>false</LinksUpToDate>
  <CharactersWithSpaces>10174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Hook (2407845)</dc:creator>
  <cp:keywords/>
  <dc:description/>
  <cp:lastModifiedBy>Jessica Hook (2407845)</cp:lastModifiedBy>
  <cp:revision>54</cp:revision>
  <dcterms:created xsi:type="dcterms:W3CDTF">2024-11-18T17:47:00Z</dcterms:created>
  <dcterms:modified xsi:type="dcterms:W3CDTF">2024-11-29T13:38:00Z</dcterms:modified>
</cp:coreProperties>
</file>