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6209" w:rsidRDefault="00856209">
      <w:pPr>
        <w:rPr>
          <w:rFonts w:ascii="Arial" w:hAnsi="Arial" w:cs="Arial"/>
          <w:b/>
          <w:sz w:val="24"/>
          <w:szCs w:val="24"/>
          <w:u w:val="single"/>
        </w:rPr>
      </w:pPr>
      <w:r w:rsidRPr="00856209">
        <w:rPr>
          <w:rFonts w:ascii="Arial" w:hAnsi="Arial" w:cs="Arial"/>
          <w:b/>
          <w:sz w:val="24"/>
          <w:szCs w:val="24"/>
          <w:u w:val="single"/>
        </w:rPr>
        <w:t>A critical evaluation and the identification of next teaching and learning steps focusing on a case study of an individual learner or a group of learners, based on an observed critical incident.</w:t>
      </w:r>
    </w:p>
    <w:p w:rsidR="00856209" w:rsidRPr="00856209" w:rsidRDefault="00856209">
      <w:pPr>
        <w:rPr>
          <w:rFonts w:ascii="Arial" w:hAnsi="Arial" w:cs="Arial"/>
          <w:b/>
          <w:sz w:val="24"/>
          <w:szCs w:val="24"/>
          <w:u w:val="single"/>
        </w:rPr>
      </w:pPr>
    </w:p>
    <w:p w:rsidR="004E4073" w:rsidRPr="007714A9" w:rsidRDefault="004E4073">
      <w:pPr>
        <w:rPr>
          <w:rFonts w:ascii="Arial" w:hAnsi="Arial" w:cs="Arial"/>
          <w:b/>
          <w:sz w:val="24"/>
          <w:szCs w:val="24"/>
        </w:rPr>
      </w:pPr>
      <w:r w:rsidRPr="007714A9">
        <w:rPr>
          <w:rFonts w:ascii="Arial" w:hAnsi="Arial" w:cs="Arial"/>
          <w:b/>
          <w:sz w:val="24"/>
          <w:szCs w:val="24"/>
        </w:rPr>
        <w:t>Introduction</w:t>
      </w:r>
      <w:r w:rsidR="0099360F" w:rsidRPr="007714A9">
        <w:rPr>
          <w:rFonts w:ascii="Arial" w:hAnsi="Arial" w:cs="Arial"/>
          <w:b/>
          <w:sz w:val="24"/>
          <w:szCs w:val="24"/>
        </w:rPr>
        <w:t xml:space="preserve"> </w:t>
      </w:r>
    </w:p>
    <w:p w:rsidR="004E4073" w:rsidRDefault="005145FA" w:rsidP="00837748">
      <w:pPr>
        <w:rPr>
          <w:rFonts w:ascii="Arial" w:hAnsi="Arial" w:cs="Arial"/>
          <w:szCs w:val="24"/>
        </w:rPr>
      </w:pPr>
      <w:r w:rsidRPr="007714A9">
        <w:rPr>
          <w:rFonts w:ascii="Arial" w:hAnsi="Arial" w:cs="Arial"/>
          <w:szCs w:val="24"/>
        </w:rPr>
        <w:t>In a time where teachers are being rigorously assessed, the outcome of learning is always shifting and changing. Teachers will change and adapt new methods of teaching, whether this is ‘rewarding students with verbal praise’, or other methods. Teaching techniques and critical inciden</w:t>
      </w:r>
      <w:r w:rsidR="007714A9" w:rsidRPr="007714A9">
        <w:rPr>
          <w:rFonts w:ascii="Arial" w:hAnsi="Arial" w:cs="Arial"/>
          <w:szCs w:val="24"/>
        </w:rPr>
        <w:t xml:space="preserve">ces are everywhere </w:t>
      </w:r>
      <w:r w:rsidRPr="007714A9">
        <w:rPr>
          <w:rFonts w:ascii="Arial" w:hAnsi="Arial" w:cs="Arial"/>
          <w:szCs w:val="24"/>
        </w:rPr>
        <w:t>(Tripp</w:t>
      </w:r>
      <w:r w:rsidR="007714A9" w:rsidRPr="007714A9">
        <w:rPr>
          <w:rFonts w:ascii="Arial" w:hAnsi="Arial" w:cs="Arial"/>
          <w:szCs w:val="24"/>
        </w:rPr>
        <w:t>,</w:t>
      </w:r>
      <w:r w:rsidR="00B2525C">
        <w:rPr>
          <w:rFonts w:ascii="Arial" w:hAnsi="Arial" w:cs="Arial"/>
          <w:szCs w:val="24"/>
        </w:rPr>
        <w:t xml:space="preserve"> D.</w:t>
      </w:r>
      <w:r w:rsidR="007714A9" w:rsidRPr="007714A9">
        <w:rPr>
          <w:rFonts w:ascii="Arial" w:hAnsi="Arial" w:cs="Arial"/>
          <w:szCs w:val="24"/>
        </w:rPr>
        <w:t xml:space="preserve"> </w:t>
      </w:r>
      <w:r w:rsidR="00B2525C">
        <w:rPr>
          <w:rFonts w:ascii="Arial" w:hAnsi="Arial" w:cs="Arial"/>
          <w:szCs w:val="24"/>
        </w:rPr>
        <w:t>2011</w:t>
      </w:r>
      <w:r w:rsidRPr="007714A9">
        <w:rPr>
          <w:rFonts w:ascii="Arial" w:hAnsi="Arial" w:cs="Arial"/>
          <w:szCs w:val="24"/>
        </w:rPr>
        <w:t>)</w:t>
      </w:r>
      <w:r w:rsidR="007714A9" w:rsidRPr="007714A9">
        <w:rPr>
          <w:rFonts w:ascii="Arial" w:hAnsi="Arial" w:cs="Arial"/>
          <w:szCs w:val="24"/>
        </w:rPr>
        <w:t>.</w:t>
      </w:r>
      <w:r w:rsidRPr="007714A9">
        <w:rPr>
          <w:rFonts w:ascii="Arial" w:hAnsi="Arial" w:cs="Arial"/>
          <w:szCs w:val="24"/>
        </w:rPr>
        <w:t xml:space="preserve"> </w:t>
      </w:r>
      <w:r w:rsidR="001B236A" w:rsidRPr="007714A9">
        <w:rPr>
          <w:rFonts w:ascii="Arial" w:hAnsi="Arial" w:cs="Arial"/>
          <w:szCs w:val="24"/>
        </w:rPr>
        <w:t>The role of critical incidents plays an important role in a reflection of teaching, as teachers can shape the lesson and outcome of a student’s behaviour or school life ba</w:t>
      </w:r>
      <w:r w:rsidR="007714A9" w:rsidRPr="007714A9">
        <w:rPr>
          <w:rFonts w:ascii="Arial" w:hAnsi="Arial" w:cs="Arial"/>
          <w:szCs w:val="24"/>
        </w:rPr>
        <w:t>sed on these critical incidents</w:t>
      </w:r>
      <w:r w:rsidR="0060199D">
        <w:rPr>
          <w:rFonts w:ascii="Arial" w:hAnsi="Arial" w:cs="Arial"/>
          <w:szCs w:val="24"/>
        </w:rPr>
        <w:t xml:space="preserve">. </w:t>
      </w:r>
      <w:r w:rsidR="001B236A" w:rsidRPr="007714A9">
        <w:rPr>
          <w:rFonts w:ascii="Arial" w:hAnsi="Arial" w:cs="Arial"/>
          <w:szCs w:val="24"/>
        </w:rPr>
        <w:t xml:space="preserve">This essay will focus on the role of critical incidents by using achievement towards behaviour, as educational achievement matters to learners and the individual. </w:t>
      </w:r>
      <w:r w:rsidR="0027682E" w:rsidRPr="007714A9">
        <w:rPr>
          <w:rFonts w:ascii="Arial" w:hAnsi="Arial" w:cs="Arial"/>
          <w:szCs w:val="24"/>
        </w:rPr>
        <w:t xml:space="preserve">These incidents were recorded during visits to schools around Swansea that may impact the role of an individual learner, a group of learners and how the teacher manages the incident. </w:t>
      </w:r>
      <w:r w:rsidR="00856209" w:rsidRPr="007714A9">
        <w:rPr>
          <w:rFonts w:ascii="Arial" w:hAnsi="Arial" w:cs="Arial"/>
          <w:szCs w:val="24"/>
        </w:rPr>
        <w:t xml:space="preserve">Over the course of two </w:t>
      </w:r>
      <w:r w:rsidRPr="007714A9">
        <w:rPr>
          <w:rFonts w:ascii="Arial" w:hAnsi="Arial" w:cs="Arial"/>
          <w:szCs w:val="24"/>
        </w:rPr>
        <w:t>days’</w:t>
      </w:r>
      <w:r w:rsidR="00856209" w:rsidRPr="007714A9">
        <w:rPr>
          <w:rFonts w:ascii="Arial" w:hAnsi="Arial" w:cs="Arial"/>
          <w:szCs w:val="24"/>
        </w:rPr>
        <w:t xml:space="preserve"> </w:t>
      </w:r>
      <w:r w:rsidRPr="007714A9">
        <w:rPr>
          <w:rFonts w:ascii="Arial" w:hAnsi="Arial" w:cs="Arial"/>
          <w:szCs w:val="24"/>
        </w:rPr>
        <w:t>observations of critical incidents were made, within the classroom, to investigate how an individual or group of learners were affected by critical incidents. This assignment will delve into the role of critical reflection, observations in Schools and class context</w:t>
      </w:r>
      <w:r w:rsidR="0068721F" w:rsidRPr="007714A9">
        <w:rPr>
          <w:rFonts w:ascii="Arial" w:hAnsi="Arial" w:cs="Arial"/>
          <w:szCs w:val="24"/>
        </w:rPr>
        <w:t xml:space="preserve">, critical </w:t>
      </w:r>
      <w:r w:rsidR="0068721F">
        <w:rPr>
          <w:rFonts w:ascii="Arial" w:hAnsi="Arial" w:cs="Arial"/>
          <w:szCs w:val="24"/>
        </w:rPr>
        <w:t>incidents linking to Donald’s four purposes, literature review and a reflection and evaluation. Focusing on this structure for this assignment should cover the evaluation of critical incidents and how they affect the area of teaching in</w:t>
      </w:r>
      <w:r w:rsidR="0050118D">
        <w:rPr>
          <w:rFonts w:ascii="Arial" w:hAnsi="Arial" w:cs="Arial"/>
          <w:szCs w:val="24"/>
        </w:rPr>
        <w:t xml:space="preserve"> the classroom and the learners. </w:t>
      </w:r>
    </w:p>
    <w:p w:rsidR="0068721F" w:rsidRDefault="0068721F">
      <w:pPr>
        <w:rPr>
          <w:rFonts w:ascii="Arial" w:hAnsi="Arial" w:cs="Arial"/>
          <w:b/>
          <w:sz w:val="24"/>
          <w:szCs w:val="24"/>
        </w:rPr>
      </w:pPr>
    </w:p>
    <w:p w:rsidR="0099360F" w:rsidRDefault="0099360F">
      <w:pPr>
        <w:rPr>
          <w:rFonts w:ascii="Arial" w:hAnsi="Arial" w:cs="Arial"/>
          <w:b/>
          <w:sz w:val="24"/>
          <w:szCs w:val="24"/>
        </w:rPr>
      </w:pPr>
      <w:r>
        <w:rPr>
          <w:rFonts w:ascii="Arial" w:hAnsi="Arial" w:cs="Arial"/>
          <w:b/>
          <w:sz w:val="24"/>
          <w:szCs w:val="24"/>
        </w:rPr>
        <w:t xml:space="preserve">The Role of Critical Reflection </w:t>
      </w:r>
    </w:p>
    <w:p w:rsidR="00E01BE7" w:rsidRDefault="00647420" w:rsidP="00837748">
      <w:pPr>
        <w:rPr>
          <w:rFonts w:ascii="Arial" w:hAnsi="Arial" w:cs="Arial"/>
        </w:rPr>
      </w:pPr>
      <w:r>
        <w:rPr>
          <w:rFonts w:ascii="Arial" w:hAnsi="Arial" w:cs="Arial"/>
        </w:rPr>
        <w:t>To understand the role of critical reflection, this essay will try and define what it means by critical reflection. L</w:t>
      </w:r>
      <w:r w:rsidR="00AC3CAA">
        <w:rPr>
          <w:rFonts w:ascii="Arial" w:hAnsi="Arial" w:cs="Arial"/>
        </w:rPr>
        <w:t xml:space="preserve">ooking into this concept of critical reflection, do we really have a true definition of critical reflection? Patricia Lucas argues that although we may have a grasp on the term ‘critical reflection’ as it is widely contested amongst scholars </w:t>
      </w:r>
      <w:r w:rsidR="000F08EC" w:rsidRPr="00C22198">
        <w:rPr>
          <w:rFonts w:ascii="Arial" w:hAnsi="Arial" w:cs="Arial"/>
        </w:rPr>
        <w:t>(Lucas, P. 2012).</w:t>
      </w:r>
      <w:r w:rsidR="000F08EC">
        <w:rPr>
          <w:rFonts w:ascii="Arial" w:hAnsi="Arial" w:cs="Arial"/>
        </w:rPr>
        <w:t xml:space="preserve"> </w:t>
      </w:r>
      <w:r w:rsidR="00AC3CAA">
        <w:rPr>
          <w:rFonts w:ascii="Arial" w:hAnsi="Arial" w:cs="Arial"/>
        </w:rPr>
        <w:t>This idea that critical reflection could be widely debated has also been noted by Black and Plowright. ‘</w:t>
      </w:r>
      <w:r w:rsidR="00AC3CAA" w:rsidRPr="00AC3CAA">
        <w:rPr>
          <w:rFonts w:ascii="Arial" w:hAnsi="Arial" w:cs="Arial"/>
        </w:rPr>
        <w:t>The terms reflection, critical reflection, reflective practice, reflective thinking and reflexivity have similar meanings and application in educational literature, as well as, used interchangeably</w:t>
      </w:r>
      <w:r>
        <w:rPr>
          <w:rFonts w:ascii="Arial" w:hAnsi="Arial" w:cs="Arial"/>
        </w:rPr>
        <w:t xml:space="preserve">.’ </w:t>
      </w:r>
      <w:r w:rsidRPr="000F08EC">
        <w:rPr>
          <w:rFonts w:ascii="Arial" w:hAnsi="Arial" w:cs="Arial"/>
        </w:rPr>
        <w:t>(Black &amp; Plowright, 2010</w:t>
      </w:r>
      <w:r w:rsidRPr="00647420">
        <w:rPr>
          <w:rFonts w:ascii="Arial" w:hAnsi="Arial" w:cs="Arial"/>
        </w:rPr>
        <w:t>).</w:t>
      </w:r>
      <w:r>
        <w:rPr>
          <w:rFonts w:ascii="Arial" w:hAnsi="Arial" w:cs="Arial"/>
        </w:rPr>
        <w:t xml:space="preserve"> So, how will this essay note which definition to truly use in regards to role of critical reflection in education? According to Shandomo, critical reflection is a way to evaluate the method of teaching and practice. By evaluating the traditional role of practice, teachers may change their teaching styles, their ability with behaviour management and how they control a classroom, and how they can teach more effectively, whether this is through lesson planning, time management and marking.</w:t>
      </w:r>
    </w:p>
    <w:p w:rsidR="00647420" w:rsidRPr="000F08EC" w:rsidRDefault="00647420" w:rsidP="000F08EC">
      <w:pPr>
        <w:ind w:left="720"/>
        <w:rPr>
          <w:rFonts w:ascii="Arial" w:hAnsi="Arial" w:cs="Arial"/>
          <w:b/>
          <w:bCs/>
          <w:highlight w:val="yellow"/>
        </w:rPr>
      </w:pPr>
      <w:r w:rsidRPr="00837748">
        <w:rPr>
          <w:rFonts w:ascii="Arial" w:hAnsi="Arial" w:cs="Arial"/>
        </w:rPr>
        <w:t>Critical reflection enables teacher candidates to benefit in the following areas: first, deeply understanding the ways in which their teaching styles enhance their ability to challenge the traditional mode of practice; second, defining how they will grow toward greater effec</w:t>
      </w:r>
      <w:r w:rsidR="000F08EC">
        <w:rPr>
          <w:rFonts w:ascii="Arial" w:hAnsi="Arial" w:cs="Arial"/>
        </w:rPr>
        <w:t xml:space="preserve">tiveness as teachers </w:t>
      </w:r>
      <w:r w:rsidRPr="000F08EC">
        <w:rPr>
          <w:rFonts w:ascii="Arial" w:hAnsi="Arial" w:cs="Arial"/>
        </w:rPr>
        <w:t>(</w:t>
      </w:r>
      <w:r w:rsidR="000F08EC" w:rsidRPr="000F08EC">
        <w:rPr>
          <w:rFonts w:ascii="Arial" w:hAnsi="Arial" w:cs="Arial"/>
          <w:bCs/>
        </w:rPr>
        <w:t>Shandomo, H.M., 2010).</w:t>
      </w:r>
    </w:p>
    <w:p w:rsidR="00647420" w:rsidRDefault="00647420" w:rsidP="00837748">
      <w:pPr>
        <w:rPr>
          <w:rFonts w:ascii="Arial" w:hAnsi="Arial" w:cs="Arial"/>
        </w:rPr>
      </w:pPr>
    </w:p>
    <w:p w:rsidR="00647420" w:rsidRDefault="00647420" w:rsidP="00837748">
      <w:pPr>
        <w:rPr>
          <w:rFonts w:ascii="Arial" w:hAnsi="Arial" w:cs="Arial"/>
        </w:rPr>
      </w:pPr>
      <w:r>
        <w:rPr>
          <w:rFonts w:ascii="Arial" w:hAnsi="Arial" w:cs="Arial"/>
        </w:rPr>
        <w:t>This definition drawn up by Shandomo is exactly what Lucas concludes to what the role of critical reflection should be. ‘</w:t>
      </w:r>
      <w:r w:rsidRPr="00647420">
        <w:rPr>
          <w:rFonts w:ascii="Arial" w:hAnsi="Arial" w:cs="Arial"/>
        </w:rPr>
        <w:t xml:space="preserve">Critical reflection is used in education to encourage the </w:t>
      </w:r>
      <w:r w:rsidRPr="00647420">
        <w:rPr>
          <w:rFonts w:ascii="Arial" w:hAnsi="Arial" w:cs="Arial"/>
        </w:rPr>
        <w:lastRenderedPageBreak/>
        <w:t>integration of theory and practice while enhancing student learning and self-confidence</w:t>
      </w:r>
      <w:r>
        <w:rPr>
          <w:rFonts w:ascii="Arial" w:hAnsi="Arial" w:cs="Arial"/>
        </w:rPr>
        <w:t xml:space="preserve">.’ </w:t>
      </w:r>
      <w:r w:rsidR="00A8427A" w:rsidRPr="00C22198">
        <w:rPr>
          <w:rFonts w:ascii="Arial" w:hAnsi="Arial" w:cs="Arial"/>
        </w:rPr>
        <w:t>(</w:t>
      </w:r>
      <w:r w:rsidR="00C22198" w:rsidRPr="00C22198">
        <w:rPr>
          <w:rFonts w:ascii="Arial" w:hAnsi="Arial" w:cs="Arial"/>
        </w:rPr>
        <w:t>Lucas, P. 2012</w:t>
      </w:r>
      <w:r w:rsidR="00A8427A" w:rsidRPr="00C22198">
        <w:rPr>
          <w:rFonts w:ascii="Arial" w:hAnsi="Arial" w:cs="Arial"/>
        </w:rPr>
        <w:t>)</w:t>
      </w:r>
      <w:r w:rsidR="00C22198" w:rsidRPr="00C22198">
        <w:rPr>
          <w:rFonts w:ascii="Arial" w:hAnsi="Arial" w:cs="Arial"/>
        </w:rPr>
        <w:t>.</w:t>
      </w:r>
      <w:r w:rsidR="00A8427A">
        <w:rPr>
          <w:rFonts w:ascii="Arial" w:hAnsi="Arial" w:cs="Arial"/>
        </w:rPr>
        <w:t xml:space="preserve"> </w:t>
      </w:r>
      <w:r>
        <w:rPr>
          <w:rFonts w:ascii="Arial" w:hAnsi="Arial" w:cs="Arial"/>
        </w:rPr>
        <w:t>With a definition set for what is critical reflection, how will it relate to this assignment?</w:t>
      </w:r>
    </w:p>
    <w:p w:rsidR="00837748" w:rsidRPr="00837748" w:rsidRDefault="00837748" w:rsidP="00837748">
      <w:pPr>
        <w:rPr>
          <w:rFonts w:ascii="Arial" w:hAnsi="Arial" w:cs="Arial"/>
        </w:rPr>
      </w:pPr>
      <w:r>
        <w:rPr>
          <w:rFonts w:ascii="Arial" w:hAnsi="Arial" w:cs="Arial"/>
        </w:rPr>
        <w:t xml:space="preserve">With context to critical reflection to this assignment, the role and ability of the teacher will be </w:t>
      </w:r>
      <w:r w:rsidR="00E01BE7">
        <w:rPr>
          <w:rFonts w:ascii="Arial" w:hAnsi="Arial" w:cs="Arial"/>
        </w:rPr>
        <w:t>investigated with regards to the use of achievement as a means regulate to behaviour management. Using achievement to control a student’s behaviour may be able to challenge the traditional</w:t>
      </w:r>
      <w:r w:rsidR="00647420">
        <w:rPr>
          <w:rFonts w:ascii="Arial" w:hAnsi="Arial" w:cs="Arial"/>
        </w:rPr>
        <w:t xml:space="preserve"> role of practice for teachers. S</w:t>
      </w:r>
      <w:r w:rsidR="00E01BE7">
        <w:rPr>
          <w:rFonts w:ascii="Arial" w:hAnsi="Arial" w:cs="Arial"/>
        </w:rPr>
        <w:t>ince most forms of behaviour management with a point and reward system seem to be relat</w:t>
      </w:r>
      <w:r w:rsidR="00657E83">
        <w:rPr>
          <w:rFonts w:ascii="Arial" w:hAnsi="Arial" w:cs="Arial"/>
        </w:rPr>
        <w:t>ively new in Wales</w:t>
      </w:r>
      <w:r w:rsidR="00647420">
        <w:rPr>
          <w:rFonts w:ascii="Arial" w:hAnsi="Arial" w:cs="Arial"/>
        </w:rPr>
        <w:t>, w</w:t>
      </w:r>
      <w:r w:rsidR="00E01BE7">
        <w:rPr>
          <w:rFonts w:ascii="Arial" w:hAnsi="Arial" w:cs="Arial"/>
        </w:rPr>
        <w:t>ith most schools adopting the on</w:t>
      </w:r>
      <w:r w:rsidR="00D27CEF">
        <w:rPr>
          <w:rFonts w:ascii="Arial" w:hAnsi="Arial" w:cs="Arial"/>
        </w:rPr>
        <w:t>line platform of Class</w:t>
      </w:r>
      <w:r w:rsidR="00C22198">
        <w:rPr>
          <w:rFonts w:ascii="Arial" w:hAnsi="Arial" w:cs="Arial"/>
        </w:rPr>
        <w:t xml:space="preserve"> </w:t>
      </w:r>
      <w:r w:rsidR="00D27CEF">
        <w:rPr>
          <w:rFonts w:ascii="Arial" w:hAnsi="Arial" w:cs="Arial"/>
        </w:rPr>
        <w:t>C</w:t>
      </w:r>
      <w:r w:rsidR="00647420">
        <w:rPr>
          <w:rFonts w:ascii="Arial" w:hAnsi="Arial" w:cs="Arial"/>
        </w:rPr>
        <w:t>harts</w:t>
      </w:r>
      <w:r w:rsidR="00C22198">
        <w:rPr>
          <w:rFonts w:ascii="Arial" w:hAnsi="Arial" w:cs="Arial"/>
        </w:rPr>
        <w:t xml:space="preserve"> </w:t>
      </w:r>
      <w:r w:rsidR="00B06A34" w:rsidRPr="00C22198">
        <w:rPr>
          <w:rFonts w:ascii="Arial" w:hAnsi="Arial" w:cs="Arial"/>
        </w:rPr>
        <w:t>(</w:t>
      </w:r>
      <w:r w:rsidR="00C22198" w:rsidRPr="00C22198">
        <w:rPr>
          <w:rFonts w:ascii="Arial" w:hAnsi="Arial" w:cs="Arial"/>
        </w:rPr>
        <w:t>Delgado, K. 2021</w:t>
      </w:r>
      <w:r w:rsidR="00B06A34" w:rsidRPr="00C22198">
        <w:rPr>
          <w:rFonts w:ascii="Arial" w:hAnsi="Arial" w:cs="Arial"/>
        </w:rPr>
        <w:t>)</w:t>
      </w:r>
      <w:r w:rsidR="00C22198" w:rsidRPr="00C22198">
        <w:rPr>
          <w:rFonts w:ascii="Arial" w:hAnsi="Arial" w:cs="Arial"/>
        </w:rPr>
        <w:t>.</w:t>
      </w:r>
      <w:r w:rsidR="00C22198">
        <w:rPr>
          <w:rFonts w:ascii="Arial" w:hAnsi="Arial" w:cs="Arial"/>
        </w:rPr>
        <w:t xml:space="preserve"> W</w:t>
      </w:r>
      <w:r w:rsidR="00B06A34">
        <w:rPr>
          <w:rFonts w:ascii="Arial" w:hAnsi="Arial" w:cs="Arial"/>
        </w:rPr>
        <w:t xml:space="preserve">ill this essay be able to critically reflect on the new system of behaviour management? </w:t>
      </w:r>
      <w:r w:rsidR="00A8427A">
        <w:rPr>
          <w:rFonts w:ascii="Arial" w:hAnsi="Arial" w:cs="Arial"/>
        </w:rPr>
        <w:t>Even though, the introduction of online platforms to monitor achievement and behaviour in school may be new, the idea of rewarding behaviour in the classroom has been around for years. Therefore, it can be said that</w:t>
      </w:r>
      <w:r w:rsidR="00D27CEF">
        <w:rPr>
          <w:rFonts w:ascii="Arial" w:hAnsi="Arial" w:cs="Arial"/>
        </w:rPr>
        <w:t xml:space="preserve"> online services, such as </w:t>
      </w:r>
      <w:r w:rsidR="00B97C59">
        <w:rPr>
          <w:rFonts w:ascii="Arial" w:hAnsi="Arial" w:cs="Arial"/>
        </w:rPr>
        <w:t>Class Charts</w:t>
      </w:r>
      <w:r w:rsidR="00A8427A">
        <w:rPr>
          <w:rFonts w:ascii="Arial" w:hAnsi="Arial" w:cs="Arial"/>
        </w:rPr>
        <w:t>, can be a form of critical reflection to behaviour and achievement in schools. Achievement as a way to manage behaviour in the classroom is an area of teaching that is being continually developed and evaluated on.</w:t>
      </w:r>
    </w:p>
    <w:p w:rsidR="00262F57" w:rsidRDefault="00262F57"/>
    <w:p w:rsidR="0099360F" w:rsidRDefault="0099360F">
      <w:pPr>
        <w:rPr>
          <w:rFonts w:ascii="Arial" w:hAnsi="Arial" w:cs="Arial"/>
          <w:b/>
          <w:sz w:val="24"/>
          <w:szCs w:val="24"/>
        </w:rPr>
      </w:pPr>
      <w:r>
        <w:rPr>
          <w:rFonts w:ascii="Arial" w:hAnsi="Arial" w:cs="Arial"/>
          <w:b/>
          <w:sz w:val="24"/>
          <w:szCs w:val="24"/>
        </w:rPr>
        <w:t xml:space="preserve">Observation School and Class Context </w:t>
      </w:r>
    </w:p>
    <w:p w:rsidR="001B3559" w:rsidRDefault="001B3559">
      <w:pPr>
        <w:rPr>
          <w:rFonts w:ascii="Arial" w:hAnsi="Arial" w:cs="Arial"/>
        </w:rPr>
      </w:pPr>
      <w:r>
        <w:rPr>
          <w:rFonts w:ascii="Arial" w:hAnsi="Arial" w:cs="Arial"/>
        </w:rPr>
        <w:t xml:space="preserve">For the observations, as previously stated, they took place in secondary schools in the Swansea area. Following the BERA guidelines from 2018 the school, pupils and members of staff will remain anonymised </w:t>
      </w:r>
      <w:r w:rsidRPr="009F0249">
        <w:rPr>
          <w:rFonts w:ascii="Arial" w:hAnsi="Arial" w:cs="Arial"/>
        </w:rPr>
        <w:t>(BERA, 2018).</w:t>
      </w:r>
      <w:r>
        <w:rPr>
          <w:rFonts w:ascii="Arial" w:hAnsi="Arial" w:cs="Arial"/>
        </w:rPr>
        <w:t xml:space="preserve"> The year groups that were observed for critical incidents were year 7 and year 8. There were a variety of subjects that the year groups had during the observations. These subjects ranging from design and technology, PE, music, English, maths and languages.</w:t>
      </w:r>
      <w:r w:rsidR="00551D96">
        <w:rPr>
          <w:rFonts w:ascii="Arial" w:hAnsi="Arial" w:cs="Arial"/>
        </w:rPr>
        <w:t xml:space="preserve"> The observations saw a variety of critical incidents focusing on retrieval practice, the variety of methods used to gain students attention and using achievement points as a reward for good work and behaviour. When observing achievement and behaviour points, the use of this critical incident was great as it was used to cover the other mentioned critical incidents. Year 7s and year 8s responded well to the use of behaviour and achievement points in each lesson they had regardless of the variety. If </w:t>
      </w:r>
      <w:r w:rsidR="00D407B3">
        <w:rPr>
          <w:rFonts w:ascii="Arial" w:hAnsi="Arial" w:cs="Arial"/>
        </w:rPr>
        <w:t xml:space="preserve">there was an instance of retrieval practice done perfectly the option to reward the pupil was there with an achievement point. If there was an instance of a pupil losing focus in the lesson, or simply getting distracted and misbehaving the pupil would be met with a negative behaviour point. These points were recorded on the previously mentioned </w:t>
      </w:r>
      <w:r w:rsidR="00B97C59">
        <w:rPr>
          <w:rFonts w:ascii="Arial" w:hAnsi="Arial" w:cs="Arial"/>
        </w:rPr>
        <w:t>Class Charts</w:t>
      </w:r>
      <w:r w:rsidR="00D407B3">
        <w:rPr>
          <w:rFonts w:ascii="Arial" w:hAnsi="Arial" w:cs="Arial"/>
        </w:rPr>
        <w:t xml:space="preserve"> system, which gave not only the teachers to keep on record everyone’s behaviour, but the parents or carers of the student were able to monitor how they were progressing in school or in that subject</w:t>
      </w:r>
      <w:r w:rsidR="009F0249">
        <w:rPr>
          <w:rFonts w:ascii="Arial" w:hAnsi="Arial" w:cs="Arial"/>
        </w:rPr>
        <w:t>.</w:t>
      </w:r>
    </w:p>
    <w:p w:rsidR="00681BEA" w:rsidRPr="001B3559" w:rsidRDefault="00681BEA">
      <w:pPr>
        <w:rPr>
          <w:rFonts w:ascii="Arial" w:hAnsi="Arial" w:cs="Arial"/>
        </w:rPr>
      </w:pPr>
    </w:p>
    <w:p w:rsidR="0099360F" w:rsidRDefault="0099360F">
      <w:pPr>
        <w:rPr>
          <w:rFonts w:ascii="Arial" w:hAnsi="Arial" w:cs="Arial"/>
          <w:b/>
          <w:sz w:val="24"/>
          <w:szCs w:val="24"/>
        </w:rPr>
      </w:pPr>
      <w:r>
        <w:rPr>
          <w:rFonts w:ascii="Arial" w:hAnsi="Arial" w:cs="Arial"/>
          <w:b/>
          <w:sz w:val="24"/>
          <w:szCs w:val="24"/>
        </w:rPr>
        <w:t>Critical Incide</w:t>
      </w:r>
      <w:r w:rsidR="00681BEA">
        <w:rPr>
          <w:rFonts w:ascii="Arial" w:hAnsi="Arial" w:cs="Arial"/>
          <w:b/>
          <w:sz w:val="24"/>
          <w:szCs w:val="24"/>
        </w:rPr>
        <w:t xml:space="preserve">nts and Donald’s 4 Purposes </w:t>
      </w:r>
    </w:p>
    <w:p w:rsidR="00246B25" w:rsidRDefault="005E4703" w:rsidP="00246B25">
      <w:pPr>
        <w:rPr>
          <w:rFonts w:ascii="Arial" w:hAnsi="Arial" w:cs="Arial"/>
        </w:rPr>
      </w:pPr>
      <w:r>
        <w:rPr>
          <w:rFonts w:ascii="Arial" w:hAnsi="Arial" w:cs="Arial"/>
        </w:rPr>
        <w:t xml:space="preserve">However, how does this critical incident compare with the new Welsh curriculum and Donaldson’s four purposes? </w:t>
      </w:r>
      <w:r w:rsidR="00246B25">
        <w:rPr>
          <w:rFonts w:ascii="Arial" w:hAnsi="Arial" w:cs="Arial"/>
        </w:rPr>
        <w:t xml:space="preserve">To understand if the critical incidents link to the four purposes this essay will describe the four purposes. </w:t>
      </w:r>
    </w:p>
    <w:p w:rsidR="00246B25" w:rsidRDefault="00246B25" w:rsidP="00246B25">
      <w:pPr>
        <w:ind w:left="720"/>
        <w:rPr>
          <w:rFonts w:ascii="Arial" w:hAnsi="Arial" w:cs="Arial"/>
        </w:rPr>
      </w:pPr>
      <w:r w:rsidRPr="00246B25">
        <w:rPr>
          <w:rFonts w:ascii="Arial" w:hAnsi="Arial" w:cs="Arial"/>
        </w:rPr>
        <w:t>The four purposes are that all children and young people will be:</w:t>
      </w:r>
      <w:r>
        <w:rPr>
          <w:rFonts w:ascii="Arial" w:hAnsi="Arial" w:cs="Arial"/>
        </w:rPr>
        <w:t xml:space="preserve"> </w:t>
      </w:r>
      <w:r w:rsidRPr="00246B25">
        <w:rPr>
          <w:rFonts w:ascii="Arial" w:hAnsi="Arial" w:cs="Arial"/>
        </w:rPr>
        <w:t>Ambitious, capable learners who are ready to learn throughout their lives.</w:t>
      </w:r>
      <w:r>
        <w:rPr>
          <w:rFonts w:ascii="Arial" w:hAnsi="Arial" w:cs="Arial"/>
        </w:rPr>
        <w:t xml:space="preserve"> </w:t>
      </w:r>
      <w:r w:rsidRPr="00246B25">
        <w:rPr>
          <w:rFonts w:ascii="Arial" w:hAnsi="Arial" w:cs="Arial"/>
        </w:rPr>
        <w:t>Enterprising, creative contributors who are ready to play a full part in life and work. Ethical, informed citizens who are ready to be citizens of Wales and the world.</w:t>
      </w:r>
      <w:r>
        <w:rPr>
          <w:rFonts w:ascii="Arial" w:hAnsi="Arial" w:cs="Arial"/>
        </w:rPr>
        <w:t xml:space="preserve"> </w:t>
      </w:r>
      <w:r w:rsidRPr="00246B25">
        <w:rPr>
          <w:rFonts w:ascii="Arial" w:hAnsi="Arial" w:cs="Arial"/>
        </w:rPr>
        <w:t xml:space="preserve">Healthy, confident individuals who are ready to lead fulfilling lives as valued </w:t>
      </w:r>
      <w:r w:rsidR="00006A7E">
        <w:rPr>
          <w:rFonts w:ascii="Arial" w:hAnsi="Arial" w:cs="Arial"/>
        </w:rPr>
        <w:t xml:space="preserve">members of society </w:t>
      </w:r>
      <w:r w:rsidRPr="00006A7E">
        <w:rPr>
          <w:rFonts w:ascii="Arial" w:hAnsi="Arial" w:cs="Arial"/>
        </w:rPr>
        <w:t>(</w:t>
      </w:r>
      <w:r w:rsidR="00006A7E">
        <w:rPr>
          <w:rFonts w:ascii="Arial" w:hAnsi="Arial" w:cs="Arial"/>
        </w:rPr>
        <w:t>Donaldson, G. 2020).</w:t>
      </w:r>
    </w:p>
    <w:p w:rsidR="00246B25" w:rsidRPr="00F67510" w:rsidRDefault="006F53F2" w:rsidP="00246B25">
      <w:pPr>
        <w:rPr>
          <w:rFonts w:ascii="Arial" w:hAnsi="Arial" w:cs="Arial"/>
        </w:rPr>
      </w:pPr>
      <w:r>
        <w:rPr>
          <w:rFonts w:ascii="Arial" w:hAnsi="Arial" w:cs="Arial"/>
        </w:rPr>
        <w:t xml:space="preserve">The four purposes, clearly labelled out by Donaldson, are ambitious, enterprising, ethical and healthy learners. In regards to the critical incident of rewarding achievement as a form of behaviour management, there is an argument to be made that this critical incident fits into each of these four purposes. </w:t>
      </w:r>
      <w:r w:rsidR="00B97C59">
        <w:rPr>
          <w:rFonts w:ascii="Arial" w:hAnsi="Arial" w:cs="Arial"/>
        </w:rPr>
        <w:t>Class Charts</w:t>
      </w:r>
      <w:r>
        <w:rPr>
          <w:rFonts w:ascii="Arial" w:hAnsi="Arial" w:cs="Arial"/>
        </w:rPr>
        <w:t xml:space="preserve"> helps linking the critical incident to the four purposes tremendously. When awarding a pupil with achievement in the classroom, there is an</w:t>
      </w:r>
      <w:r w:rsidRPr="00F67510">
        <w:rPr>
          <w:rFonts w:ascii="Arial" w:hAnsi="Arial" w:cs="Arial"/>
        </w:rPr>
        <w:t xml:space="preserve"> option for a reward point for those who went to the classroom and had gotten themselves ready with their equipment, bags off and coats on the floor and were ready focusing on the teacher. This observation lin</w:t>
      </w:r>
      <w:r w:rsidR="00301980" w:rsidRPr="00F67510">
        <w:rPr>
          <w:rFonts w:ascii="Arial" w:hAnsi="Arial" w:cs="Arial"/>
        </w:rPr>
        <w:t xml:space="preserve">ks the critical incident to </w:t>
      </w:r>
      <w:r w:rsidRPr="00F67510">
        <w:rPr>
          <w:rFonts w:ascii="Arial" w:hAnsi="Arial" w:cs="Arial"/>
        </w:rPr>
        <w:t xml:space="preserve">an ambitious </w:t>
      </w:r>
      <w:r w:rsidR="00301980" w:rsidRPr="00F67510">
        <w:rPr>
          <w:rFonts w:ascii="Arial" w:hAnsi="Arial" w:cs="Arial"/>
        </w:rPr>
        <w:t xml:space="preserve">student who is ready to learn. As for enterprising, creativity and contribution to the work done in the classroom is also rewarded via </w:t>
      </w:r>
      <w:r w:rsidR="00B97C59" w:rsidRPr="00F67510">
        <w:rPr>
          <w:rFonts w:ascii="Arial" w:hAnsi="Arial" w:cs="Arial"/>
        </w:rPr>
        <w:t>Class Charts</w:t>
      </w:r>
      <w:r w:rsidR="00301980" w:rsidRPr="00F67510">
        <w:rPr>
          <w:rFonts w:ascii="Arial" w:hAnsi="Arial" w:cs="Arial"/>
        </w:rPr>
        <w:t xml:space="preserve">. Those students who try hard in each lesson and produce a good standard of work or higher are rewarded with a positive point. This gives the student a drive to earn more reward/ positive points in each lesson by trying to produce a great standard of work. </w:t>
      </w:r>
      <w:r w:rsidR="00681BEA" w:rsidRPr="00F67510">
        <w:rPr>
          <w:rFonts w:ascii="Arial" w:hAnsi="Arial" w:cs="Arial"/>
        </w:rPr>
        <w:t>For ethical and healthy students, it could be argued that trying their hardest in each lesson can lead to them being an informed individual as well as a healthy and confident individual. If a student knows that hard work is met with reward, that parents can monitor back home too, then the students will develop a healthy standard in the classroom. If the student tries to act up within the classroom, then they are met with a behaviour point that can deter them from misbehaving, thus also leading to a developing a sense to function more as a member of society. Although, some arguments may be stronger than others, the argument is still there that this critical incident of rewarding achievement and behaviour in the classroom can be linked to each of Donaldson’s four purposes.</w:t>
      </w:r>
    </w:p>
    <w:p w:rsidR="00A165DF" w:rsidRPr="00F67510" w:rsidRDefault="00A165DF" w:rsidP="00681BEA">
      <w:pPr>
        <w:rPr>
          <w:rFonts w:ascii="Arial" w:hAnsi="Arial" w:cs="Arial"/>
        </w:rPr>
      </w:pPr>
    </w:p>
    <w:p w:rsidR="0099360F" w:rsidRPr="00F67510" w:rsidRDefault="0099360F">
      <w:pPr>
        <w:rPr>
          <w:rFonts w:ascii="Arial" w:hAnsi="Arial" w:cs="Arial"/>
          <w:b/>
          <w:sz w:val="24"/>
          <w:szCs w:val="24"/>
        </w:rPr>
      </w:pPr>
      <w:r w:rsidRPr="00F67510">
        <w:rPr>
          <w:rFonts w:ascii="Arial" w:hAnsi="Arial" w:cs="Arial"/>
          <w:b/>
          <w:sz w:val="24"/>
          <w:szCs w:val="24"/>
        </w:rPr>
        <w:t xml:space="preserve">Literature Review </w:t>
      </w:r>
    </w:p>
    <w:p w:rsidR="00A55FA5" w:rsidRPr="00D62D43" w:rsidRDefault="000C3AA8">
      <w:pPr>
        <w:rPr>
          <w:rFonts w:ascii="Arial" w:hAnsi="Arial" w:cs="Arial"/>
          <w:szCs w:val="24"/>
        </w:rPr>
      </w:pPr>
      <w:r w:rsidRPr="00D62D43">
        <w:rPr>
          <w:rFonts w:ascii="Arial" w:hAnsi="Arial" w:cs="Arial"/>
          <w:szCs w:val="24"/>
        </w:rPr>
        <w:t xml:space="preserve">Moving on to the literature review, this assignment will focus on different scholarly areas when considering the use of achievement points for reward and as a form of behaviour management. </w:t>
      </w:r>
      <w:r w:rsidR="00FC25E5" w:rsidRPr="00D62D43">
        <w:rPr>
          <w:rFonts w:ascii="Arial" w:hAnsi="Arial" w:cs="Arial"/>
          <w:szCs w:val="24"/>
        </w:rPr>
        <w:t xml:space="preserve">For this type of critical incident will investigate with scholarly areas relating to children’s behaviour and management. A perfect area to consider for this study could be Pavlov’s ‘classical conditioning’ </w:t>
      </w:r>
      <w:r w:rsidR="00FC25E5" w:rsidRPr="00622F00">
        <w:rPr>
          <w:rFonts w:ascii="Arial" w:hAnsi="Arial" w:cs="Arial"/>
          <w:szCs w:val="24"/>
        </w:rPr>
        <w:t>(</w:t>
      </w:r>
      <w:r w:rsidR="00622F00" w:rsidRPr="00622F00">
        <w:rPr>
          <w:rFonts w:ascii="Arial" w:hAnsi="Arial" w:cs="Arial"/>
          <w:szCs w:val="24"/>
        </w:rPr>
        <w:t>Pavlov, I. P. 1928</w:t>
      </w:r>
      <w:r w:rsidR="00FC25E5" w:rsidRPr="00622F00">
        <w:rPr>
          <w:rFonts w:ascii="Arial" w:hAnsi="Arial" w:cs="Arial"/>
          <w:szCs w:val="24"/>
        </w:rPr>
        <w:t>)</w:t>
      </w:r>
      <w:r w:rsidR="00622F00">
        <w:rPr>
          <w:rFonts w:ascii="Arial" w:hAnsi="Arial" w:cs="Arial"/>
          <w:szCs w:val="24"/>
        </w:rPr>
        <w:t>,</w:t>
      </w:r>
      <w:r w:rsidR="00FC25E5" w:rsidRPr="00D62D43">
        <w:rPr>
          <w:rFonts w:ascii="Arial" w:hAnsi="Arial" w:cs="Arial"/>
          <w:szCs w:val="24"/>
        </w:rPr>
        <w:t xml:space="preserve"> and possibly look at Skinner’s ‘theory of </w:t>
      </w:r>
      <w:r w:rsidR="00FC25E5" w:rsidRPr="00622F00">
        <w:rPr>
          <w:rFonts w:ascii="Arial" w:hAnsi="Arial" w:cs="Arial"/>
          <w:szCs w:val="24"/>
        </w:rPr>
        <w:t>operant conditioning’ (</w:t>
      </w:r>
      <w:r w:rsidR="00622F00" w:rsidRPr="00622F00">
        <w:rPr>
          <w:rFonts w:ascii="Arial" w:hAnsi="Arial" w:cs="Arial"/>
          <w:szCs w:val="24"/>
        </w:rPr>
        <w:t>Skinner, B. F.</w:t>
      </w:r>
      <w:r w:rsidR="00E25C3F" w:rsidRPr="00622F00">
        <w:rPr>
          <w:rFonts w:ascii="Arial" w:hAnsi="Arial" w:cs="Arial"/>
          <w:szCs w:val="24"/>
        </w:rPr>
        <w:t>1971) and</w:t>
      </w:r>
      <w:r w:rsidR="00E25C3F" w:rsidRPr="00D62D43">
        <w:rPr>
          <w:rFonts w:ascii="Arial" w:hAnsi="Arial" w:cs="Arial"/>
          <w:szCs w:val="24"/>
        </w:rPr>
        <w:t xml:space="preserve"> how it can relate to behaviour management within the classroom.</w:t>
      </w:r>
      <w:r w:rsidR="00B97C59">
        <w:rPr>
          <w:rFonts w:ascii="Arial" w:hAnsi="Arial" w:cs="Arial"/>
          <w:szCs w:val="24"/>
        </w:rPr>
        <w:t xml:space="preserve"> Since the critical incident this assignment is focusing on is linked to behaviour management, it will be wise to consider Pavlov and Skinner and the area of behaviourism as there are different avenues to consider within behaviourism. This being why do students behave in a certain way within the classroom and how that might be linked to being awarded positive and negative behaviour points, and how the use of positive and negative reinforcement linked to the use of behaviour points could have a positive or negative impact when used.</w:t>
      </w:r>
    </w:p>
    <w:p w:rsidR="0037138C" w:rsidRDefault="0056437E">
      <w:pPr>
        <w:rPr>
          <w:rFonts w:ascii="Arial" w:hAnsi="Arial" w:cs="Arial"/>
          <w:color w:val="000000"/>
          <w:spacing w:val="-5"/>
        </w:rPr>
      </w:pPr>
      <w:r w:rsidRPr="00D62D43">
        <w:rPr>
          <w:rFonts w:ascii="Arial" w:hAnsi="Arial" w:cs="Arial"/>
          <w:szCs w:val="24"/>
        </w:rPr>
        <w:t xml:space="preserve">Firstly, focusing on Pavlov’s ‘classical conditioning’, </w:t>
      </w:r>
      <w:r w:rsidR="0037138C" w:rsidRPr="00D62D43">
        <w:rPr>
          <w:rFonts w:ascii="Arial" w:hAnsi="Arial" w:cs="Arial"/>
          <w:szCs w:val="24"/>
        </w:rPr>
        <w:t xml:space="preserve">by investigating Pavlov’s theory this assignment will be able to draw the relative links between the theory to education, and link it to the use of achievement and reward as a critical incident. This area will focus on how conditioned reflexes may link to behaving in the classroom if it may lead to reward. In Pavlov’s theory, he tested the salivation from dogs. </w:t>
      </w:r>
      <w:r w:rsidR="008A1BEE" w:rsidRPr="00D62D43">
        <w:rPr>
          <w:rFonts w:ascii="Arial" w:hAnsi="Arial" w:cs="Arial"/>
          <w:szCs w:val="24"/>
        </w:rPr>
        <w:t xml:space="preserve">When a dog thinks of food it will salivate, so in this experiment Pavlov used a bell and presented the dogs with food. Each time the dogs ate the bell was rung. The experiment lead to the idea that when a bell is rung the dogs will salivate even before they receive the food </w:t>
      </w:r>
      <w:r w:rsidR="00622F00" w:rsidRPr="00622F00">
        <w:rPr>
          <w:rFonts w:ascii="Arial" w:hAnsi="Arial" w:cs="Arial"/>
          <w:szCs w:val="24"/>
        </w:rPr>
        <w:t>(Pavlov, I. P. 1928)</w:t>
      </w:r>
      <w:r w:rsidR="00622F00">
        <w:rPr>
          <w:rFonts w:ascii="Arial" w:hAnsi="Arial" w:cs="Arial"/>
          <w:szCs w:val="24"/>
        </w:rPr>
        <w:t xml:space="preserve">. </w:t>
      </w:r>
      <w:r w:rsidR="008A1BEE" w:rsidRPr="00D62D43">
        <w:rPr>
          <w:rFonts w:ascii="Arial" w:hAnsi="Arial" w:cs="Arial"/>
          <w:szCs w:val="24"/>
        </w:rPr>
        <w:t xml:space="preserve">How does this link to education? </w:t>
      </w:r>
      <w:r w:rsidR="00850BB5" w:rsidRPr="00D62D43">
        <w:rPr>
          <w:rFonts w:ascii="Arial" w:hAnsi="Arial" w:cs="Arial"/>
          <w:szCs w:val="24"/>
        </w:rPr>
        <w:t xml:space="preserve">In an article under the American </w:t>
      </w:r>
      <w:r w:rsidR="00850BB5" w:rsidRPr="00D62D43">
        <w:rPr>
          <w:rFonts w:ascii="Arial" w:hAnsi="Arial" w:cs="Arial"/>
        </w:rPr>
        <w:t>Educational Research association, they describe the act of given verbal praise, gold stars and awards and prizes under a psychological</w:t>
      </w:r>
      <w:r w:rsidR="00F67510" w:rsidRPr="00D62D43">
        <w:rPr>
          <w:rFonts w:ascii="Arial" w:hAnsi="Arial" w:cs="Arial"/>
        </w:rPr>
        <w:t xml:space="preserve"> theory called CET</w:t>
      </w:r>
      <w:r w:rsidR="00850BB5" w:rsidRPr="00D62D43">
        <w:rPr>
          <w:rFonts w:ascii="Arial" w:hAnsi="Arial" w:cs="Arial"/>
        </w:rPr>
        <w:t xml:space="preserve"> </w:t>
      </w:r>
      <w:r w:rsidR="00622F00">
        <w:rPr>
          <w:rFonts w:ascii="Arial" w:hAnsi="Arial" w:cs="Arial"/>
        </w:rPr>
        <w:t>(</w:t>
      </w:r>
      <w:proofErr w:type="spellStart"/>
      <w:r w:rsidR="00622F00">
        <w:rPr>
          <w:rFonts w:ascii="Arial" w:hAnsi="Arial" w:cs="Arial"/>
        </w:rPr>
        <w:t>Deci</w:t>
      </w:r>
      <w:proofErr w:type="spellEnd"/>
      <w:r w:rsidR="00622F00">
        <w:rPr>
          <w:rFonts w:ascii="Arial" w:hAnsi="Arial" w:cs="Arial"/>
        </w:rPr>
        <w:t>, E. L.</w:t>
      </w:r>
      <w:r w:rsidR="00B57966" w:rsidRPr="00622F00">
        <w:rPr>
          <w:rFonts w:ascii="Arial" w:hAnsi="Arial" w:cs="Arial"/>
        </w:rPr>
        <w:t xml:space="preserve"> Koestner, R. &amp; Ryan, R. M. </w:t>
      </w:r>
      <w:r w:rsidR="00F67510" w:rsidRPr="00622F00">
        <w:rPr>
          <w:rFonts w:ascii="Arial" w:hAnsi="Arial" w:cs="Arial"/>
        </w:rPr>
        <w:t>2001).</w:t>
      </w:r>
      <w:r w:rsidR="00F67510" w:rsidRPr="00D62D43">
        <w:rPr>
          <w:rFonts w:ascii="Arial" w:hAnsi="Arial" w:cs="Arial"/>
        </w:rPr>
        <w:t xml:space="preserve"> </w:t>
      </w:r>
      <w:r w:rsidR="00850BB5" w:rsidRPr="00D62D43">
        <w:rPr>
          <w:rFonts w:ascii="Arial" w:hAnsi="Arial" w:cs="Arial"/>
          <w:spacing w:val="-5"/>
        </w:rPr>
        <w:t xml:space="preserve">CET or Cognitive Evaluation Theory, is the </w:t>
      </w:r>
      <w:r w:rsidR="00F67510" w:rsidRPr="00D62D43">
        <w:rPr>
          <w:rFonts w:ascii="Arial" w:hAnsi="Arial" w:cs="Arial"/>
          <w:spacing w:val="-5"/>
        </w:rPr>
        <w:t xml:space="preserve">theory that the push and drive for reward influences the student’s self-determination. If a student tries hard enough to succeed and meet the demands that has been set for reward; then the student will strive to meet their demands to reach that goal or target </w:t>
      </w:r>
      <w:r w:rsidR="00B57966" w:rsidRPr="00622F00">
        <w:rPr>
          <w:rFonts w:ascii="Arial" w:hAnsi="Arial" w:cs="Arial"/>
          <w:spacing w:val="-5"/>
        </w:rPr>
        <w:t>(</w:t>
      </w:r>
      <w:proofErr w:type="spellStart"/>
      <w:r w:rsidR="00F67510" w:rsidRPr="00622F00">
        <w:rPr>
          <w:rFonts w:ascii="Arial" w:hAnsi="Arial" w:cs="Arial"/>
          <w:color w:val="000000"/>
          <w:spacing w:val="-5"/>
        </w:rPr>
        <w:t>Deci</w:t>
      </w:r>
      <w:proofErr w:type="spellEnd"/>
      <w:r w:rsidR="00F67510" w:rsidRPr="00622F00">
        <w:rPr>
          <w:rFonts w:ascii="Arial" w:hAnsi="Arial" w:cs="Arial"/>
          <w:color w:val="000000"/>
          <w:spacing w:val="-5"/>
        </w:rPr>
        <w:t xml:space="preserve">, E. </w:t>
      </w:r>
      <w:r w:rsidR="00B57966" w:rsidRPr="00622F00">
        <w:rPr>
          <w:rFonts w:ascii="Arial" w:hAnsi="Arial" w:cs="Arial"/>
          <w:color w:val="000000"/>
          <w:spacing w:val="-5"/>
        </w:rPr>
        <w:t xml:space="preserve">L., Koestner, R. &amp; Ryan, R. M, </w:t>
      </w:r>
      <w:r w:rsidR="00F67510" w:rsidRPr="00622F00">
        <w:rPr>
          <w:rFonts w:ascii="Arial" w:hAnsi="Arial" w:cs="Arial"/>
          <w:color w:val="000000"/>
          <w:spacing w:val="-5"/>
        </w:rPr>
        <w:t>2001</w:t>
      </w:r>
      <w:r w:rsidR="00F67510" w:rsidRPr="00D62D43">
        <w:rPr>
          <w:rFonts w:ascii="Arial" w:hAnsi="Arial" w:cs="Arial"/>
          <w:color w:val="000000"/>
          <w:spacing w:val="-5"/>
        </w:rPr>
        <w:t>).</w:t>
      </w:r>
      <w:r w:rsidR="00B57966" w:rsidRPr="00D62D43">
        <w:rPr>
          <w:rFonts w:ascii="Arial" w:hAnsi="Arial" w:cs="Arial"/>
          <w:color w:val="000000"/>
          <w:spacing w:val="-5"/>
        </w:rPr>
        <w:t xml:space="preserve"> Similar to Pavlov’s theory of classical conditioning. Students will try harder to succeed and behave properly in the classroom if there is a sense of praise or reward. This can be linked with Geoffrey Shoesmith who </w:t>
      </w:r>
      <w:r w:rsidR="00B97C59" w:rsidRPr="00D62D43">
        <w:rPr>
          <w:rFonts w:ascii="Arial" w:hAnsi="Arial" w:cs="Arial"/>
          <w:color w:val="000000"/>
          <w:spacing w:val="-5"/>
        </w:rPr>
        <w:t>argues</w:t>
      </w:r>
      <w:r w:rsidR="00B57966" w:rsidRPr="00D62D43">
        <w:rPr>
          <w:rFonts w:ascii="Arial" w:hAnsi="Arial" w:cs="Arial"/>
          <w:color w:val="000000"/>
          <w:spacing w:val="-5"/>
        </w:rPr>
        <w:t xml:space="preserve"> that, ‘Psychologists define ‘learning’ as any relatively permanent change in behaviour resulting from experience’ </w:t>
      </w:r>
      <w:r w:rsidR="00B57966" w:rsidRPr="00532E78">
        <w:rPr>
          <w:rFonts w:ascii="Arial" w:hAnsi="Arial" w:cs="Arial"/>
          <w:color w:val="000000"/>
          <w:spacing w:val="-5"/>
        </w:rPr>
        <w:t>(</w:t>
      </w:r>
      <w:proofErr w:type="spellStart"/>
      <w:r w:rsidR="00B57966" w:rsidRPr="00532E78">
        <w:rPr>
          <w:rFonts w:ascii="Arial" w:hAnsi="Arial" w:cs="Arial"/>
          <w:color w:val="000000"/>
          <w:spacing w:val="-5"/>
        </w:rPr>
        <w:t>Shoesmith</w:t>
      </w:r>
      <w:proofErr w:type="spellEnd"/>
      <w:r w:rsidR="00B57966" w:rsidRPr="00532E78">
        <w:rPr>
          <w:rFonts w:ascii="Arial" w:hAnsi="Arial" w:cs="Arial"/>
          <w:color w:val="000000"/>
          <w:spacing w:val="-5"/>
        </w:rPr>
        <w:t>, G, 2015).</w:t>
      </w:r>
      <w:r w:rsidR="00B57966" w:rsidRPr="00D62D43">
        <w:rPr>
          <w:rFonts w:ascii="Arial" w:hAnsi="Arial" w:cs="Arial"/>
          <w:color w:val="000000"/>
          <w:spacing w:val="-5"/>
        </w:rPr>
        <w:t xml:space="preserve"> Shoesmith goes on to argue that although some behaviours may be inherited, behaviours such as habits, misbehaviour, good behaviour, answering questions can be c</w:t>
      </w:r>
      <w:r w:rsidR="00D62D43" w:rsidRPr="00D62D43">
        <w:rPr>
          <w:rFonts w:ascii="Arial" w:hAnsi="Arial" w:cs="Arial"/>
          <w:color w:val="000000"/>
          <w:spacing w:val="-5"/>
        </w:rPr>
        <w:t>onditioned within the classroom</w:t>
      </w:r>
      <w:r w:rsidR="00B57966" w:rsidRPr="00D62D43">
        <w:rPr>
          <w:rFonts w:ascii="Arial" w:hAnsi="Arial" w:cs="Arial"/>
          <w:color w:val="000000"/>
          <w:spacing w:val="-5"/>
        </w:rPr>
        <w:t xml:space="preserve"> </w:t>
      </w:r>
      <w:r w:rsidR="00B57966" w:rsidRPr="00532E78">
        <w:rPr>
          <w:rFonts w:ascii="Arial" w:hAnsi="Arial" w:cs="Arial"/>
          <w:color w:val="000000"/>
          <w:spacing w:val="-5"/>
        </w:rPr>
        <w:t>(Shoesmith, G, 2015)</w:t>
      </w:r>
      <w:r w:rsidR="00D62D43" w:rsidRPr="00532E78">
        <w:rPr>
          <w:rFonts w:ascii="Arial" w:hAnsi="Arial" w:cs="Arial"/>
          <w:color w:val="000000"/>
          <w:spacing w:val="-5"/>
        </w:rPr>
        <w:t>.</w:t>
      </w:r>
      <w:r w:rsidR="00D62D43" w:rsidRPr="00D62D43">
        <w:rPr>
          <w:rFonts w:ascii="Arial" w:hAnsi="Arial" w:cs="Arial"/>
          <w:color w:val="000000"/>
          <w:spacing w:val="-5"/>
        </w:rPr>
        <w:t xml:space="preserve"> When it comes to the two theories of classical conditioning and CET, if a child is striving for reward and works and behaves in the manner that the school expects of them and earns the reward. The student will be conditioned to behave in order to receive these rewards. Linking this to the critical incident of using behaviour and achievement points in the classroom. If a student does well they will expect the achievement point and try to do well, if the student misbehaves they will receive a negative point. The student has been conditioned to try hard and to not misbehave because of the behaviour points which can be explained through classical conditioning and CET theory.</w:t>
      </w:r>
    </w:p>
    <w:p w:rsidR="00D62D43" w:rsidRDefault="005C4A35">
      <w:pPr>
        <w:rPr>
          <w:rFonts w:ascii="Arial" w:hAnsi="Arial" w:cs="Arial"/>
        </w:rPr>
      </w:pPr>
      <w:r>
        <w:rPr>
          <w:rFonts w:ascii="Arial" w:hAnsi="Arial" w:cs="Arial"/>
        </w:rPr>
        <w:t xml:space="preserve">Secondly this section of the assignment will investigate Skinner’s theory of ‘operant conditioning.’ Skinner’s ‘operant conditioning’ focuses of on a behaviourism aspect of learning. The theory can be summed up as, behaviour that is positive can be reinforced, or rewarded, this will likely lead to good behaviour being repeated in response for a reward. Whereas negative behaviour according to Skinner will likely be punished and will lead to it to not occur as frequently. </w:t>
      </w:r>
      <w:r w:rsidRPr="00E547C6">
        <w:rPr>
          <w:rFonts w:ascii="Arial" w:hAnsi="Arial" w:cs="Arial"/>
        </w:rPr>
        <w:t>(</w:t>
      </w:r>
      <w:r w:rsidR="00E547C6" w:rsidRPr="00E547C6">
        <w:rPr>
          <w:rFonts w:ascii="Arial" w:hAnsi="Arial" w:cs="Arial"/>
        </w:rPr>
        <w:t>McLeod, S. 2018</w:t>
      </w:r>
      <w:r w:rsidRPr="00E547C6">
        <w:rPr>
          <w:rFonts w:ascii="Arial" w:hAnsi="Arial" w:cs="Arial"/>
        </w:rPr>
        <w:t>).</w:t>
      </w:r>
      <w:r>
        <w:rPr>
          <w:rFonts w:ascii="Arial" w:hAnsi="Arial" w:cs="Arial"/>
        </w:rPr>
        <w:t xml:space="preserve"> Taking Skinner’s theory and placing in </w:t>
      </w:r>
      <w:r w:rsidR="00A100AC">
        <w:rPr>
          <w:rFonts w:ascii="Arial" w:hAnsi="Arial" w:cs="Arial"/>
        </w:rPr>
        <w:t xml:space="preserve">an educational setting, it seems that it can fit in easily, especially when considering the critical incident of achievement and behaviour points within the classroom, by awarding positive behaviour with achievement points and punishing bad behaviour with negative points. Investigating further, with the use of incentives in school’s student scores in subjects such as maths went up. Factors such as attendance and wearing the right uniform also went up with the threat of the student receiving a negative point </w:t>
      </w:r>
      <w:r w:rsidR="00A100AC" w:rsidRPr="00DF022E">
        <w:rPr>
          <w:rFonts w:ascii="Arial" w:hAnsi="Arial" w:cs="Arial"/>
        </w:rPr>
        <w:t>(Gneezy, U., Meier, S. &amp; Rey-Biel, P. 2011).</w:t>
      </w:r>
      <w:r w:rsidR="00A100AC">
        <w:rPr>
          <w:rFonts w:ascii="Arial" w:hAnsi="Arial" w:cs="Arial"/>
        </w:rPr>
        <w:t xml:space="preserve"> This shows that the critical incident when used with Skinner’s theory does have its merits and works well within the educational setting. </w:t>
      </w:r>
      <w:r w:rsidR="00924BDB">
        <w:rPr>
          <w:rFonts w:ascii="Arial" w:hAnsi="Arial" w:cs="Arial"/>
        </w:rPr>
        <w:t xml:space="preserve">However, there is a downside to using rewards in the classroom. The investment of the child in the classroom may be limited with the use of rewards, as the student may lose focus with the type of reward they receive and the student may not give their best within the classroom </w:t>
      </w:r>
      <w:r w:rsidR="00924BDB" w:rsidRPr="00DF022E">
        <w:rPr>
          <w:rFonts w:ascii="Arial" w:hAnsi="Arial" w:cs="Arial"/>
        </w:rPr>
        <w:t>(Gneezy, U., Meier, S. &amp; Rey-Biel, P. 2011).</w:t>
      </w:r>
      <w:r w:rsidR="00924BDB">
        <w:rPr>
          <w:rFonts w:ascii="Arial" w:hAnsi="Arial" w:cs="Arial"/>
        </w:rPr>
        <w:t xml:space="preserve"> This is also hypothesised by Ellen Criss who came to a similar conclusion when looking at different behaviour models to study to gain motivation with dance classes. Criss came to the conclusion that although reinforcing behaviour in the classroom may benefit the student to stay motivated. A teacher cannot see the students </w:t>
      </w:r>
      <w:r w:rsidR="00035FB0">
        <w:rPr>
          <w:rFonts w:ascii="Arial" w:hAnsi="Arial" w:cs="Arial"/>
        </w:rPr>
        <w:t xml:space="preserve">emotional or cognitive attitudes during the lesson. A teacher can only reward the work produced not any other aspects. </w:t>
      </w:r>
      <w:r w:rsidR="00035FB0" w:rsidRPr="00035FB0">
        <w:rPr>
          <w:rFonts w:ascii="Arial" w:hAnsi="Arial" w:cs="Arial"/>
        </w:rPr>
        <w:t xml:space="preserve">e of what is required in a music class. </w:t>
      </w:r>
      <w:r w:rsidR="00035FB0">
        <w:rPr>
          <w:rFonts w:ascii="Arial" w:hAnsi="Arial" w:cs="Arial"/>
        </w:rPr>
        <w:t>‘</w:t>
      </w:r>
      <w:r w:rsidR="00035FB0" w:rsidRPr="00035FB0">
        <w:rPr>
          <w:rFonts w:ascii="Arial" w:hAnsi="Arial" w:cs="Arial"/>
        </w:rPr>
        <w:t>Using extrinsic rewards as reinforces risks</w:t>
      </w:r>
      <w:r w:rsidR="001B5E00">
        <w:rPr>
          <w:rFonts w:ascii="Arial" w:hAnsi="Arial" w:cs="Arial"/>
        </w:rPr>
        <w:t xml:space="preserve"> demeaning and dehumanizing stu</w:t>
      </w:r>
      <w:r w:rsidR="00035FB0" w:rsidRPr="00035FB0">
        <w:rPr>
          <w:rFonts w:ascii="Arial" w:hAnsi="Arial" w:cs="Arial"/>
        </w:rPr>
        <w:t>dents</w:t>
      </w:r>
      <w:r w:rsidR="00035FB0">
        <w:rPr>
          <w:rFonts w:ascii="Arial" w:hAnsi="Arial" w:cs="Arial"/>
        </w:rPr>
        <w:t xml:space="preserve">, possibly limiting their potential’ </w:t>
      </w:r>
      <w:r w:rsidR="00035FB0" w:rsidRPr="00BE7934">
        <w:rPr>
          <w:rFonts w:ascii="Arial" w:hAnsi="Arial" w:cs="Arial"/>
        </w:rPr>
        <w:t>(Criss, E. (2011).</w:t>
      </w:r>
      <w:r w:rsidR="001B5E00">
        <w:rPr>
          <w:rFonts w:ascii="Arial" w:hAnsi="Arial" w:cs="Arial"/>
        </w:rPr>
        <w:t xml:space="preserve"> It is also argued that positive reinforcement is beneficial according to Lindsay Rumfola. Rumfola argues that the child’s performance can actively change the environment for others. If everyone acts in the expected manner due to positive reinforcement and negative behaviour is frowned upon due negative reinforcement in school, then a positive atmosphere that is created by all children from the benefits of positive reinforcement. An atmosphere or environment where the child can learn and grow. The classroom is then more likely to be a space suitable for a</w:t>
      </w:r>
      <w:r w:rsidR="00631167">
        <w:rPr>
          <w:rFonts w:ascii="Arial" w:hAnsi="Arial" w:cs="Arial"/>
        </w:rPr>
        <w:t xml:space="preserve"> student to grow</w:t>
      </w:r>
      <w:r w:rsidR="001B5E00">
        <w:rPr>
          <w:rFonts w:ascii="Arial" w:hAnsi="Arial" w:cs="Arial"/>
        </w:rPr>
        <w:t xml:space="preserve"> </w:t>
      </w:r>
      <w:r w:rsidR="00631167">
        <w:rPr>
          <w:rFonts w:ascii="Arial" w:hAnsi="Arial" w:cs="Arial"/>
        </w:rPr>
        <w:t>healthily</w:t>
      </w:r>
      <w:r w:rsidR="001B5E00">
        <w:rPr>
          <w:rFonts w:ascii="Arial" w:hAnsi="Arial" w:cs="Arial"/>
        </w:rPr>
        <w:t xml:space="preserve"> physi</w:t>
      </w:r>
      <w:r w:rsidR="00631167">
        <w:rPr>
          <w:rFonts w:ascii="Arial" w:hAnsi="Arial" w:cs="Arial"/>
        </w:rPr>
        <w:t xml:space="preserve">cally, emotionally and mentally </w:t>
      </w:r>
      <w:r w:rsidR="00631167" w:rsidRPr="00BE7934">
        <w:rPr>
          <w:rFonts w:ascii="Arial" w:hAnsi="Arial" w:cs="Arial"/>
        </w:rPr>
        <w:t>(Rumfola, L., 2017).</w:t>
      </w:r>
    </w:p>
    <w:p w:rsidR="00631167" w:rsidRDefault="00631167">
      <w:pPr>
        <w:rPr>
          <w:rFonts w:ascii="Arial" w:hAnsi="Arial" w:cs="Arial"/>
        </w:rPr>
      </w:pPr>
      <w:r>
        <w:rPr>
          <w:rFonts w:ascii="Arial" w:hAnsi="Arial" w:cs="Arial"/>
        </w:rPr>
        <w:t>To sum up the literature review, there is definitely a wide area to investigate within the school of behaviourism for education with the critical incident of awarding behaviour and achievement points within the classroom. Due to the concepts of Pavlov’s theory of ‘classical conditioning’ setting an area of focus and premise to how students should behave in the classroom, where if a student behaves or achieves well in lessons then the student will be rewarded for their effort and work. It is easy to see how Pavlov’s theory fits with this critical incident. When the critical incident is then combined with Skinner’s theory of ‘operant conditioning’, the critical incident then develops by focusing on whether or not positive or negative reinforcement is beneficial to the child’s learning. It leads to the question of whether awarding certain behaviours and achievement in the classroom should continue going or should it be revised?</w:t>
      </w:r>
    </w:p>
    <w:p w:rsidR="00700C94" w:rsidRPr="00D62D43" w:rsidRDefault="00700C94">
      <w:pPr>
        <w:rPr>
          <w:rFonts w:ascii="Arial" w:hAnsi="Arial" w:cs="Arial"/>
        </w:rPr>
      </w:pPr>
    </w:p>
    <w:p w:rsidR="0099360F" w:rsidRDefault="00B57819">
      <w:pPr>
        <w:rPr>
          <w:rFonts w:ascii="Arial" w:hAnsi="Arial" w:cs="Arial"/>
          <w:b/>
          <w:sz w:val="24"/>
          <w:szCs w:val="24"/>
        </w:rPr>
      </w:pPr>
      <w:r>
        <w:rPr>
          <w:rFonts w:ascii="Arial" w:hAnsi="Arial" w:cs="Arial"/>
          <w:b/>
          <w:sz w:val="24"/>
          <w:szCs w:val="24"/>
        </w:rPr>
        <w:t>Reflection and Evaluation</w:t>
      </w:r>
      <w:r w:rsidR="00F744D0">
        <w:rPr>
          <w:rFonts w:ascii="Arial" w:hAnsi="Arial" w:cs="Arial"/>
          <w:b/>
          <w:sz w:val="24"/>
          <w:szCs w:val="24"/>
        </w:rPr>
        <w:t xml:space="preserve"> </w:t>
      </w:r>
    </w:p>
    <w:p w:rsidR="006F0018" w:rsidRPr="00202295" w:rsidRDefault="00202295">
      <w:pPr>
        <w:rPr>
          <w:rFonts w:ascii="Arial" w:hAnsi="Arial" w:cs="Arial"/>
        </w:rPr>
      </w:pPr>
      <w:r>
        <w:rPr>
          <w:rFonts w:ascii="Arial" w:hAnsi="Arial" w:cs="Arial"/>
        </w:rPr>
        <w:t xml:space="preserve">The next steps for this critical incident would be to identify whether or not it would be beneficial to hand out behaviour and negative points within a school environment. To research whether or not it would be beneficial to use the achievement and behaviour points in a classroom, a reflection must be made on the critical incident. To help with this area of reflecting and evaluating the critical incident, I believe using Gibb’s model of reflection would be valuable to looking into the next steps of this critical incident. </w:t>
      </w:r>
      <w:r w:rsidR="00EA1070">
        <w:rPr>
          <w:rFonts w:ascii="Arial" w:hAnsi="Arial" w:cs="Arial"/>
        </w:rPr>
        <w:t xml:space="preserve">Gibb’s model of reflection has already had benefits in some case studies when looking at discipline in lessons. Gibbs’ model starts with a description of what happened, feelings of what you think and feel, evaluation of was it a good or bad experience, analysis of what can you make of the situation, conclusion of what else could have been done and finally an action plan of what to do if the incident occurs next time </w:t>
      </w:r>
      <w:r w:rsidR="002A6A97" w:rsidRPr="00BE7934">
        <w:rPr>
          <w:rFonts w:ascii="Arial" w:hAnsi="Arial" w:cs="Arial"/>
        </w:rPr>
        <w:t>(</w:t>
      </w:r>
      <w:r w:rsidR="005C797C" w:rsidRPr="00BE7934">
        <w:rPr>
          <w:rFonts w:ascii="Arial" w:hAnsi="Arial" w:cs="Arial"/>
          <w:shd w:val="clear" w:color="auto" w:fill="FFFFFF"/>
        </w:rPr>
        <w:t>Finlay, L.</w:t>
      </w:r>
      <w:r w:rsidR="002A6A97" w:rsidRPr="00BE7934">
        <w:rPr>
          <w:rFonts w:ascii="Arial" w:hAnsi="Arial" w:cs="Arial"/>
          <w:shd w:val="clear" w:color="auto" w:fill="FFFFFF"/>
        </w:rPr>
        <w:t xml:space="preserve"> 2008).</w:t>
      </w:r>
      <w:r w:rsidR="00EA1070" w:rsidRPr="002A6A97">
        <w:rPr>
          <w:rFonts w:ascii="Arial" w:hAnsi="Arial" w:cs="Arial"/>
        </w:rPr>
        <w:t xml:space="preserve"> </w:t>
      </w:r>
      <w:r w:rsidR="00123393">
        <w:rPr>
          <w:rFonts w:ascii="Arial" w:hAnsi="Arial" w:cs="Arial"/>
        </w:rPr>
        <w:t>So applying this to the critical incident, it would be best to record what happened on class charts which would apply to the first steps of Gibb’s theory. Then following the next steps whether it is a good or bad behaviour point would determine if the experience was good or bad, leaving room to reflect on how the experience. At the end of the lesson or day there is room to justify what happened and have a brief conclusion of what you could do next time. Gibb’</w:t>
      </w:r>
      <w:r w:rsidR="005C797C">
        <w:rPr>
          <w:rFonts w:ascii="Arial" w:hAnsi="Arial" w:cs="Arial"/>
        </w:rPr>
        <w:t xml:space="preserve">s model fits well when looking at positive and negative points in teaching as apps such as class charts give you to option to follow forms to reflect almost identically to Gibb’s model. The discipline of learning and using Gibb’s model has even been proven in some instances to boost a positive environment in the classroom when evaluating on what went well and what to do next time </w:t>
      </w:r>
      <w:r w:rsidR="005C797C" w:rsidRPr="00BE7934">
        <w:rPr>
          <w:rFonts w:ascii="Arial" w:hAnsi="Arial" w:cs="Arial"/>
        </w:rPr>
        <w:t>(Kreber, C. 2005).</w:t>
      </w:r>
      <w:r w:rsidR="005C797C">
        <w:rPr>
          <w:rFonts w:ascii="Arial" w:hAnsi="Arial" w:cs="Arial"/>
        </w:rPr>
        <w:t xml:space="preserve"> </w:t>
      </w:r>
      <w:r w:rsidR="006F0018">
        <w:rPr>
          <w:rFonts w:ascii="Arial" w:hAnsi="Arial" w:cs="Arial"/>
        </w:rPr>
        <w:t xml:space="preserve">Another model that may be similar to use when reflecting is Kolb’s ‘experiential learning theory’. </w:t>
      </w:r>
      <w:r w:rsidR="004F1EC6">
        <w:rPr>
          <w:rFonts w:ascii="Arial" w:hAnsi="Arial" w:cs="Arial"/>
        </w:rPr>
        <w:t xml:space="preserve">Kolb’s model is similar to Gibb’s model where you reflect on what happened. Except, there is a difference and that difference is the chance to experiment in each lesson to reflect on you do. First, is the opportunity to concrete the experience, try out something new in your plan and see what happens, then reflect on what happened and view it from multiple perspectives, following up with abstract conceptualisation to link different ideas and concepts and finally formulating a hypothesis to come up with an action plan of what to try out next and to experiment with the next lesson. After the active experimentation it could lead to another opportunity for further reflection </w:t>
      </w:r>
      <w:r w:rsidR="004F1EC6" w:rsidRPr="00BE7934">
        <w:rPr>
          <w:rFonts w:ascii="Arial" w:hAnsi="Arial" w:cs="Arial"/>
        </w:rPr>
        <w:t>(Kelly, C. 1997).</w:t>
      </w:r>
      <w:r w:rsidR="00B243BB">
        <w:rPr>
          <w:rFonts w:ascii="Arial" w:hAnsi="Arial" w:cs="Arial"/>
        </w:rPr>
        <w:t xml:space="preserve"> This model could be beneficial to practicing and managing the critical incident as it leaves room to not only follow handing out points for set behaviour or positive achievement in the classroom, but there is also room to experiment with what and when to hand out certain points. For example, it may be beneficial to award positive point for homework or presentation of good work, which may leave an area to try link the positive points to similar areas to reward the student and to then reflect on where and when to continue or to consider looking at a different avenue. Another aspect of what is useful with Kolb’s model is that it gives room for Piaget</w:t>
      </w:r>
      <w:r w:rsidR="005B735D">
        <w:rPr>
          <w:rFonts w:ascii="Arial" w:hAnsi="Arial" w:cs="Arial"/>
        </w:rPr>
        <w:t>’</w:t>
      </w:r>
      <w:r w:rsidR="00B243BB">
        <w:rPr>
          <w:rFonts w:ascii="Arial" w:hAnsi="Arial" w:cs="Arial"/>
        </w:rPr>
        <w:t xml:space="preserve">s cognitive development. Kolb based his theory so it can link to others teaching theories and models, such as </w:t>
      </w:r>
      <w:r w:rsidR="00B243BB" w:rsidRPr="00B243BB">
        <w:rPr>
          <w:rFonts w:ascii="Arial" w:hAnsi="Arial" w:cs="Arial"/>
        </w:rPr>
        <w:t>Dewey, Lewin and Piaget</w:t>
      </w:r>
      <w:r w:rsidR="00B243BB">
        <w:rPr>
          <w:rFonts w:ascii="Arial" w:hAnsi="Arial" w:cs="Arial"/>
        </w:rPr>
        <w:t xml:space="preserve"> </w:t>
      </w:r>
      <w:r w:rsidR="00B243BB" w:rsidRPr="00BE7934">
        <w:rPr>
          <w:rFonts w:ascii="Arial" w:hAnsi="Arial" w:cs="Arial"/>
        </w:rPr>
        <w:t>(Kolb, D.A. 2005).</w:t>
      </w:r>
      <w:r w:rsidR="00F744D0">
        <w:rPr>
          <w:rFonts w:ascii="Arial" w:hAnsi="Arial" w:cs="Arial"/>
        </w:rPr>
        <w:t xml:space="preserve"> Knowing that there are links to other learning models means that, Gibb’s model and Kolb’s model can also be modified to reflect on the basis of other theories and models. As a </w:t>
      </w:r>
      <w:r w:rsidR="00700C94">
        <w:rPr>
          <w:rFonts w:ascii="Arial" w:hAnsi="Arial" w:cs="Arial"/>
        </w:rPr>
        <w:t>result,</w:t>
      </w:r>
      <w:r w:rsidR="00F744D0">
        <w:rPr>
          <w:rFonts w:ascii="Arial" w:hAnsi="Arial" w:cs="Arial"/>
        </w:rPr>
        <w:t xml:space="preserve"> Kolb’s and Gibb’s model of reflection strongly helps with reflecting and evaluating the use of the critical incident as both models seem to strongly consider not only what happened in the lesson, but how to improve the use of handing out positive and negative behaviour points and where to take what we have learned further. </w:t>
      </w:r>
    </w:p>
    <w:p w:rsidR="004F1EC6" w:rsidRDefault="004F1EC6"/>
    <w:p w:rsidR="00B97C59" w:rsidRDefault="002A160C">
      <w:pPr>
        <w:rPr>
          <w:rFonts w:ascii="Arial" w:hAnsi="Arial" w:cs="Arial"/>
          <w:b/>
          <w:sz w:val="24"/>
          <w:szCs w:val="24"/>
        </w:rPr>
      </w:pPr>
      <w:r>
        <w:rPr>
          <w:rFonts w:ascii="Arial" w:hAnsi="Arial" w:cs="Arial"/>
          <w:b/>
          <w:sz w:val="24"/>
          <w:szCs w:val="24"/>
        </w:rPr>
        <w:t xml:space="preserve">Conclusion </w:t>
      </w:r>
    </w:p>
    <w:p w:rsidR="007714A9" w:rsidRDefault="00B97C59" w:rsidP="00A165DF">
      <w:pPr>
        <w:rPr>
          <w:rFonts w:ascii="Arial" w:hAnsi="Arial" w:cs="Arial"/>
        </w:rPr>
      </w:pPr>
      <w:r>
        <w:rPr>
          <w:rFonts w:ascii="Arial" w:hAnsi="Arial" w:cs="Arial"/>
        </w:rPr>
        <w:t xml:space="preserve">To conclude, </w:t>
      </w:r>
      <w:r w:rsidR="002C746C">
        <w:rPr>
          <w:rFonts w:ascii="Arial" w:hAnsi="Arial" w:cs="Arial"/>
        </w:rPr>
        <w:t>there seems to many benefits to the use of positive and negative behaviour points within the classroom. With apps such as Class Charts, there are relevant links to the Donaldson’s ‘four purposes’ and areas to investigate under the new curriculum and Wales. The system that Class Charts provides when awarding points to the student leaves room for the child to develop to be ambitious, ethically informed, creative and healthy citizens of Wales. With Class Charts providing a basis of what to expect when good work or behaviour has been achieved by fitting into and following each of Donaldson’s ‘four purposes’</w:t>
      </w:r>
      <w:r w:rsidR="00D12DDB">
        <w:rPr>
          <w:rFonts w:ascii="Arial" w:hAnsi="Arial" w:cs="Arial"/>
        </w:rPr>
        <w:t>; students in Wales can strive to achieve the targets set by Donaldson and the new Welsh curriculum. Looking into the literature review aspect of the assignment, the literature review was able to link popular theories found in the school of behaviourism. Using Pavlov’s theory of ‘classical conditioning’ to provide a basis as to why a student or pupil may behave in a certain environment and why they would respond to the use of Class Charts and awarding or behaviour points; that section of the literature review researched why students would respond to behaviour points and beginning to look at whether that critical incident may be beneficial. With further investigation into behaviourism and Skinner’s theory of ‘operant conditioning,’ that part of the assignment asked whether or not it may be beneficial to focus on positive and negative reinforcement within the classroom and the role that it plays when linking it to the critical incident. Finally</w:t>
      </w:r>
      <w:r w:rsidR="00A02C2F">
        <w:rPr>
          <w:rFonts w:ascii="Arial" w:hAnsi="Arial" w:cs="Arial"/>
        </w:rPr>
        <w:t>,</w:t>
      </w:r>
      <w:r w:rsidR="00D12DDB">
        <w:rPr>
          <w:rFonts w:ascii="Arial" w:hAnsi="Arial" w:cs="Arial"/>
        </w:rPr>
        <w:t xml:space="preserve"> focusing on reflection and evaluation using different models of reflection such as Gibb’s model of reflection and Kolb’s theory of experiential </w:t>
      </w:r>
      <w:r w:rsidR="00A02C2F">
        <w:rPr>
          <w:rFonts w:ascii="Arial" w:hAnsi="Arial" w:cs="Arial"/>
        </w:rPr>
        <w:t xml:space="preserve">learning. That section of the essay was able to plan out the next steps to take when practicing the use of Class Charts or awarding positive or negative points to the students. The models gave a structure of how to reflect and evaluate and how to plan on what to do next with Kolb’s theory briefing linking into the theories and practices of other practitioners in a similar field. </w:t>
      </w:r>
      <w:bookmarkStart w:id="0" w:name="_GoBack"/>
      <w:bookmarkEnd w:id="0"/>
    </w:p>
    <w:p w:rsidR="007714A9" w:rsidRDefault="007714A9">
      <w:pPr>
        <w:rPr>
          <w:rFonts w:ascii="Arial" w:hAnsi="Arial" w:cs="Arial"/>
        </w:rPr>
      </w:pPr>
      <w:r>
        <w:rPr>
          <w:rFonts w:ascii="Arial" w:hAnsi="Arial" w:cs="Arial"/>
        </w:rPr>
        <w:br w:type="page"/>
      </w:r>
    </w:p>
    <w:p w:rsidR="002C746C" w:rsidRDefault="007714A9" w:rsidP="00A165DF">
      <w:pPr>
        <w:rPr>
          <w:rFonts w:ascii="Arial" w:hAnsi="Arial" w:cs="Arial"/>
          <w:b/>
          <w:sz w:val="24"/>
          <w:szCs w:val="24"/>
          <w:u w:val="single"/>
        </w:rPr>
      </w:pPr>
      <w:r>
        <w:rPr>
          <w:rFonts w:ascii="Arial" w:hAnsi="Arial" w:cs="Arial"/>
          <w:b/>
          <w:sz w:val="24"/>
          <w:szCs w:val="24"/>
          <w:u w:val="single"/>
        </w:rPr>
        <w:t xml:space="preserve">Bibliography </w:t>
      </w:r>
    </w:p>
    <w:p w:rsidR="000D6F1C" w:rsidRPr="007714A9" w:rsidRDefault="000D6F1C" w:rsidP="00A165DF">
      <w:pPr>
        <w:rPr>
          <w:rFonts w:ascii="Arial" w:hAnsi="Arial" w:cs="Arial"/>
          <w:b/>
          <w:sz w:val="24"/>
          <w:szCs w:val="24"/>
          <w:u w:val="single"/>
        </w:rPr>
      </w:pPr>
    </w:p>
    <w:p w:rsidR="009F0249" w:rsidRDefault="009F0249" w:rsidP="007714A9">
      <w:pPr>
        <w:rPr>
          <w:rFonts w:ascii="Arial" w:hAnsi="Arial" w:cs="Arial"/>
        </w:rPr>
      </w:pPr>
      <w:r>
        <w:rPr>
          <w:rFonts w:ascii="Arial" w:hAnsi="Arial" w:cs="Arial"/>
        </w:rPr>
        <w:t>BERA.</w:t>
      </w:r>
      <w:r w:rsidR="00C22198">
        <w:rPr>
          <w:rFonts w:ascii="Arial" w:hAnsi="Arial" w:cs="Arial"/>
        </w:rPr>
        <w:t xml:space="preserve"> 2018.</w:t>
      </w:r>
      <w:r>
        <w:rPr>
          <w:rFonts w:ascii="Arial" w:hAnsi="Arial" w:cs="Arial"/>
        </w:rPr>
        <w:t xml:space="preserve"> </w:t>
      </w:r>
      <w:r>
        <w:rPr>
          <w:rFonts w:ascii="Arial" w:hAnsi="Arial" w:cs="Arial"/>
          <w:i/>
        </w:rPr>
        <w:t>Ethical Guidelines for Ethical Research</w:t>
      </w:r>
      <w:r w:rsidR="00C22198">
        <w:rPr>
          <w:rFonts w:ascii="Arial" w:hAnsi="Arial" w:cs="Arial"/>
          <w:i/>
        </w:rPr>
        <w:t xml:space="preserve"> </w:t>
      </w:r>
      <w:r w:rsidR="00C22198">
        <w:rPr>
          <w:rFonts w:ascii="Arial" w:hAnsi="Arial" w:cs="Arial"/>
        </w:rPr>
        <w:t xml:space="preserve">available at: </w:t>
      </w:r>
      <w:r w:rsidR="00C22198" w:rsidRPr="00C22198">
        <w:rPr>
          <w:rFonts w:ascii="Arial" w:hAnsi="Arial" w:cs="Arial"/>
        </w:rPr>
        <w:t>https://www.bera.ac.uk/publication/ethical-guidelines-for-educational-research-2018</w:t>
      </w:r>
      <w:r w:rsidR="00C22198">
        <w:rPr>
          <w:rFonts w:ascii="Arial" w:hAnsi="Arial" w:cs="Arial"/>
        </w:rPr>
        <w:t xml:space="preserve"> (Accessed: 07/11/2022).</w:t>
      </w:r>
    </w:p>
    <w:p w:rsidR="000F08EC" w:rsidRDefault="000F08EC" w:rsidP="007714A9">
      <w:pPr>
        <w:rPr>
          <w:rFonts w:ascii="Arial" w:hAnsi="Arial" w:cs="Arial"/>
        </w:rPr>
      </w:pPr>
    </w:p>
    <w:p w:rsidR="000F08EC" w:rsidRPr="00C22198" w:rsidRDefault="000F08EC" w:rsidP="007714A9">
      <w:pPr>
        <w:rPr>
          <w:rFonts w:ascii="Arial" w:hAnsi="Arial" w:cs="Arial"/>
        </w:rPr>
      </w:pPr>
      <w:r>
        <w:rPr>
          <w:rFonts w:ascii="Arial" w:hAnsi="Arial" w:cs="Arial"/>
        </w:rPr>
        <w:t>Black, P. E. &amp; Plowright, D. 2010</w:t>
      </w:r>
      <w:r w:rsidRPr="000F08EC">
        <w:rPr>
          <w:rFonts w:ascii="Arial" w:hAnsi="Arial" w:cs="Arial"/>
        </w:rPr>
        <w:t xml:space="preserve">. </w:t>
      </w:r>
      <w:r>
        <w:rPr>
          <w:rFonts w:ascii="Arial" w:hAnsi="Arial" w:cs="Arial"/>
        </w:rPr>
        <w:t>‘</w:t>
      </w:r>
      <w:r w:rsidRPr="000F08EC">
        <w:rPr>
          <w:rFonts w:ascii="Arial" w:hAnsi="Arial" w:cs="Arial"/>
        </w:rPr>
        <w:t>A multi-dimensional model of reflective learning for professional development</w:t>
      </w:r>
      <w:r>
        <w:rPr>
          <w:rFonts w:ascii="Arial" w:hAnsi="Arial" w:cs="Arial"/>
        </w:rPr>
        <w:t xml:space="preserve">’, </w:t>
      </w:r>
      <w:r w:rsidRPr="000F08EC">
        <w:rPr>
          <w:rFonts w:ascii="Arial" w:hAnsi="Arial" w:cs="Arial"/>
          <w:i/>
        </w:rPr>
        <w:t>Reflective Practice</w:t>
      </w:r>
      <w:r w:rsidRPr="000F08EC">
        <w:rPr>
          <w:rFonts w:ascii="Arial" w:hAnsi="Arial" w:cs="Arial"/>
        </w:rPr>
        <w:t>, 11(2), 245-258.</w:t>
      </w:r>
    </w:p>
    <w:p w:rsidR="009F0249" w:rsidRDefault="009F0249" w:rsidP="007714A9">
      <w:pPr>
        <w:rPr>
          <w:rFonts w:ascii="Arial" w:hAnsi="Arial" w:cs="Arial"/>
        </w:rPr>
      </w:pPr>
    </w:p>
    <w:p w:rsidR="00BE7934" w:rsidRDefault="00DF022E" w:rsidP="007714A9">
      <w:pPr>
        <w:rPr>
          <w:rFonts w:ascii="Arial" w:hAnsi="Arial" w:cs="Arial"/>
        </w:rPr>
      </w:pPr>
      <w:proofErr w:type="spellStart"/>
      <w:r>
        <w:rPr>
          <w:rFonts w:ascii="Arial" w:hAnsi="Arial" w:cs="Arial"/>
        </w:rPr>
        <w:t>Criss</w:t>
      </w:r>
      <w:proofErr w:type="spellEnd"/>
      <w:r>
        <w:rPr>
          <w:rFonts w:ascii="Arial" w:hAnsi="Arial" w:cs="Arial"/>
        </w:rPr>
        <w:t>, E. 2011</w:t>
      </w:r>
      <w:r w:rsidR="00BE7934" w:rsidRPr="00BE7934">
        <w:rPr>
          <w:rFonts w:ascii="Arial" w:hAnsi="Arial" w:cs="Arial"/>
        </w:rPr>
        <w:t xml:space="preserve">. </w:t>
      </w:r>
      <w:r w:rsidR="00BE7934">
        <w:rPr>
          <w:rFonts w:ascii="Arial" w:hAnsi="Arial" w:cs="Arial"/>
        </w:rPr>
        <w:t>‘</w:t>
      </w:r>
      <w:r w:rsidR="00BE7934" w:rsidRPr="00BE7934">
        <w:rPr>
          <w:rFonts w:ascii="Arial" w:hAnsi="Arial" w:cs="Arial"/>
        </w:rPr>
        <w:t>Dance All</w:t>
      </w:r>
      <w:r w:rsidR="00BE7934">
        <w:rPr>
          <w:rFonts w:ascii="Arial" w:hAnsi="Arial" w:cs="Arial"/>
        </w:rPr>
        <w:t xml:space="preserve"> Night: Motivation in Education’,</w:t>
      </w:r>
      <w:r w:rsidR="00BE7934" w:rsidRPr="00BE7934">
        <w:rPr>
          <w:rFonts w:ascii="Arial" w:hAnsi="Arial" w:cs="Arial"/>
        </w:rPr>
        <w:t> </w:t>
      </w:r>
      <w:r w:rsidR="00BE7934" w:rsidRPr="00BE7934">
        <w:rPr>
          <w:rFonts w:ascii="Arial" w:hAnsi="Arial" w:cs="Arial"/>
          <w:i/>
          <w:iCs/>
        </w:rPr>
        <w:t>Music Educators Journal</w:t>
      </w:r>
      <w:r w:rsidR="00BE7934" w:rsidRPr="00BE7934">
        <w:rPr>
          <w:rFonts w:ascii="Arial" w:hAnsi="Arial" w:cs="Arial"/>
        </w:rPr>
        <w:t>, </w:t>
      </w:r>
      <w:r w:rsidR="00BE7934" w:rsidRPr="00BE7934">
        <w:rPr>
          <w:rFonts w:ascii="Arial" w:hAnsi="Arial" w:cs="Arial"/>
          <w:i/>
          <w:iCs/>
        </w:rPr>
        <w:t>97</w:t>
      </w:r>
      <w:r w:rsidR="00BE7934" w:rsidRPr="00BE7934">
        <w:rPr>
          <w:rFonts w:ascii="Arial" w:hAnsi="Arial" w:cs="Arial"/>
        </w:rPr>
        <w:t>(3), 61–66.</w:t>
      </w:r>
    </w:p>
    <w:p w:rsidR="00BE7934" w:rsidRDefault="00BE7934" w:rsidP="007714A9">
      <w:pPr>
        <w:rPr>
          <w:rFonts w:ascii="Arial" w:hAnsi="Arial" w:cs="Arial"/>
        </w:rPr>
      </w:pPr>
    </w:p>
    <w:p w:rsidR="00622F00" w:rsidRDefault="00622F00" w:rsidP="007714A9">
      <w:pPr>
        <w:rPr>
          <w:rFonts w:ascii="Arial" w:hAnsi="Arial" w:cs="Arial"/>
        </w:rPr>
      </w:pPr>
      <w:proofErr w:type="spellStart"/>
      <w:r w:rsidRPr="00622F00">
        <w:rPr>
          <w:rFonts w:ascii="Arial" w:hAnsi="Arial" w:cs="Arial"/>
        </w:rPr>
        <w:t>Deci</w:t>
      </w:r>
      <w:proofErr w:type="spellEnd"/>
      <w:r w:rsidRPr="00622F00">
        <w:rPr>
          <w:rFonts w:ascii="Arial" w:hAnsi="Arial" w:cs="Arial"/>
        </w:rPr>
        <w:t>, E. L</w:t>
      </w:r>
      <w:r w:rsidR="00006A7E">
        <w:rPr>
          <w:rFonts w:ascii="Arial" w:hAnsi="Arial" w:cs="Arial"/>
        </w:rPr>
        <w:t>.</w:t>
      </w:r>
      <w:r>
        <w:rPr>
          <w:rFonts w:ascii="Arial" w:hAnsi="Arial" w:cs="Arial"/>
        </w:rPr>
        <w:t xml:space="preserve"> </w:t>
      </w:r>
      <w:proofErr w:type="spellStart"/>
      <w:r>
        <w:rPr>
          <w:rFonts w:ascii="Arial" w:hAnsi="Arial" w:cs="Arial"/>
        </w:rPr>
        <w:t>Koestner</w:t>
      </w:r>
      <w:proofErr w:type="spellEnd"/>
      <w:r>
        <w:rPr>
          <w:rFonts w:ascii="Arial" w:hAnsi="Arial" w:cs="Arial"/>
        </w:rPr>
        <w:t>, R. &amp; Ryan, R. M. 2001</w:t>
      </w:r>
      <w:r w:rsidRPr="00622F00">
        <w:rPr>
          <w:rFonts w:ascii="Arial" w:hAnsi="Arial" w:cs="Arial"/>
        </w:rPr>
        <w:t xml:space="preserve">. </w:t>
      </w:r>
      <w:r>
        <w:rPr>
          <w:rFonts w:ascii="Arial" w:hAnsi="Arial" w:cs="Arial"/>
        </w:rPr>
        <w:t>‘</w:t>
      </w:r>
      <w:r w:rsidRPr="00622F00">
        <w:rPr>
          <w:rFonts w:ascii="Arial" w:hAnsi="Arial" w:cs="Arial"/>
        </w:rPr>
        <w:t>Extrinsic Rewards and Intrinsic Motivation in Education: R</w:t>
      </w:r>
      <w:r>
        <w:rPr>
          <w:rFonts w:ascii="Arial" w:hAnsi="Arial" w:cs="Arial"/>
        </w:rPr>
        <w:t xml:space="preserve">econsidered Once Again’, </w:t>
      </w:r>
      <w:r w:rsidRPr="00622F00">
        <w:rPr>
          <w:rFonts w:ascii="Arial" w:hAnsi="Arial" w:cs="Arial"/>
          <w:i/>
          <w:iCs/>
        </w:rPr>
        <w:t>Review of Educational Research</w:t>
      </w:r>
      <w:r w:rsidRPr="00622F00">
        <w:rPr>
          <w:rFonts w:ascii="Arial" w:hAnsi="Arial" w:cs="Arial"/>
        </w:rPr>
        <w:t>, </w:t>
      </w:r>
      <w:r w:rsidRPr="00622F00">
        <w:rPr>
          <w:rFonts w:ascii="Arial" w:hAnsi="Arial" w:cs="Arial"/>
          <w:i/>
          <w:iCs/>
        </w:rPr>
        <w:t>71</w:t>
      </w:r>
      <w:r w:rsidRPr="00622F00">
        <w:rPr>
          <w:rFonts w:ascii="Arial" w:hAnsi="Arial" w:cs="Arial"/>
        </w:rPr>
        <w:t>(1), 1–27.</w:t>
      </w:r>
    </w:p>
    <w:p w:rsidR="00C22198" w:rsidRDefault="00C22198" w:rsidP="007714A9">
      <w:pPr>
        <w:rPr>
          <w:rFonts w:ascii="Arial" w:hAnsi="Arial" w:cs="Arial"/>
        </w:rPr>
      </w:pPr>
    </w:p>
    <w:p w:rsidR="00C22198" w:rsidRPr="00C22198" w:rsidRDefault="00C22198" w:rsidP="007714A9">
      <w:pPr>
        <w:rPr>
          <w:rFonts w:ascii="Arial" w:hAnsi="Arial" w:cs="Arial"/>
          <w:bCs/>
        </w:rPr>
      </w:pPr>
      <w:r>
        <w:rPr>
          <w:rFonts w:ascii="Arial" w:hAnsi="Arial" w:cs="Arial"/>
        </w:rPr>
        <w:t xml:space="preserve">Delgado, K. 2021. </w:t>
      </w:r>
      <w:r>
        <w:rPr>
          <w:rFonts w:ascii="Arial" w:hAnsi="Arial" w:cs="Arial"/>
          <w:bCs/>
          <w:i/>
        </w:rPr>
        <w:t>A</w:t>
      </w:r>
      <w:r w:rsidRPr="00C22198">
        <w:rPr>
          <w:rFonts w:ascii="Arial" w:hAnsi="Arial" w:cs="Arial"/>
          <w:bCs/>
          <w:i/>
        </w:rPr>
        <w:t xml:space="preserve">s a parent I get so many emails from my child’s school, it’s a </w:t>
      </w:r>
      <w:r>
        <w:rPr>
          <w:rFonts w:ascii="Arial" w:hAnsi="Arial" w:cs="Arial"/>
          <w:bCs/>
          <w:i/>
        </w:rPr>
        <w:t xml:space="preserve">part-time job trying to keep up </w:t>
      </w:r>
      <w:r>
        <w:rPr>
          <w:rFonts w:ascii="Arial" w:hAnsi="Arial" w:cs="Arial"/>
          <w:bCs/>
        </w:rPr>
        <w:t xml:space="preserve">available at: </w:t>
      </w:r>
      <w:r w:rsidRPr="00C22198">
        <w:rPr>
          <w:rFonts w:ascii="Arial" w:hAnsi="Arial" w:cs="Arial"/>
          <w:bCs/>
        </w:rPr>
        <w:t>https://inews.co.uk/inews-lifestyle/school-emails-parent-part-time-job-trying-to-keep-up-1222288</w:t>
      </w:r>
      <w:r>
        <w:rPr>
          <w:rFonts w:ascii="Arial" w:hAnsi="Arial" w:cs="Arial"/>
          <w:b/>
          <w:bCs/>
        </w:rPr>
        <w:t xml:space="preserve"> </w:t>
      </w:r>
      <w:r>
        <w:rPr>
          <w:rFonts w:ascii="Arial" w:hAnsi="Arial" w:cs="Arial"/>
          <w:bCs/>
        </w:rPr>
        <w:t>(Accessed: 07/11/2022).</w:t>
      </w:r>
    </w:p>
    <w:p w:rsidR="00006A7E" w:rsidRDefault="00006A7E" w:rsidP="007714A9">
      <w:pPr>
        <w:rPr>
          <w:rFonts w:ascii="Arial" w:hAnsi="Arial" w:cs="Arial"/>
        </w:rPr>
      </w:pPr>
    </w:p>
    <w:p w:rsidR="00006A7E" w:rsidRPr="00006A7E" w:rsidRDefault="00006A7E" w:rsidP="007714A9">
      <w:pPr>
        <w:rPr>
          <w:rFonts w:ascii="Arial" w:hAnsi="Arial" w:cs="Arial"/>
          <w:b/>
          <w:bCs/>
        </w:rPr>
      </w:pPr>
      <w:r>
        <w:rPr>
          <w:rFonts w:ascii="Arial" w:hAnsi="Arial" w:cs="Arial"/>
        </w:rPr>
        <w:t xml:space="preserve">Donaldson, G. </w:t>
      </w:r>
      <w:r w:rsidRPr="00006A7E">
        <w:rPr>
          <w:rFonts w:ascii="Arial" w:hAnsi="Arial" w:cs="Arial"/>
          <w:bCs/>
          <w:i/>
        </w:rPr>
        <w:t>Developing a vision for curriculum design</w:t>
      </w:r>
      <w:r>
        <w:rPr>
          <w:rFonts w:ascii="Arial" w:hAnsi="Arial" w:cs="Arial"/>
          <w:bCs/>
        </w:rPr>
        <w:t xml:space="preserve"> available at: </w:t>
      </w:r>
      <w:r w:rsidRPr="00006A7E">
        <w:rPr>
          <w:rFonts w:ascii="Arial" w:hAnsi="Arial" w:cs="Arial"/>
          <w:bCs/>
        </w:rPr>
        <w:t>https://hwb.gov.wales/curriculum-for-wales/designing-your-curriculum/developing-a-vision-for-curriculum-design/#curriculum-design-and-the-four-purposes</w:t>
      </w:r>
      <w:r>
        <w:rPr>
          <w:rFonts w:ascii="Arial" w:hAnsi="Arial" w:cs="Arial"/>
          <w:bCs/>
        </w:rPr>
        <w:t xml:space="preserve"> (Accessed: 07/11/2022).</w:t>
      </w:r>
    </w:p>
    <w:p w:rsidR="00622F00" w:rsidRDefault="00622F00" w:rsidP="007714A9">
      <w:pPr>
        <w:rPr>
          <w:rFonts w:ascii="Arial" w:hAnsi="Arial" w:cs="Arial"/>
        </w:rPr>
      </w:pPr>
    </w:p>
    <w:p w:rsidR="00BE7934" w:rsidRDefault="00BE7934" w:rsidP="007714A9">
      <w:pPr>
        <w:rPr>
          <w:rFonts w:ascii="Arial" w:hAnsi="Arial" w:cs="Arial"/>
        </w:rPr>
      </w:pPr>
      <w:r>
        <w:rPr>
          <w:rFonts w:ascii="Arial" w:hAnsi="Arial" w:cs="Arial"/>
        </w:rPr>
        <w:t>Esposito, J.</w:t>
      </w:r>
      <w:r w:rsidR="00DF022E">
        <w:rPr>
          <w:rFonts w:ascii="Arial" w:hAnsi="Arial" w:cs="Arial"/>
        </w:rPr>
        <w:t xml:space="preserve"> &amp; Smith, S. 2006</w:t>
      </w:r>
      <w:r w:rsidRPr="00BE7934">
        <w:rPr>
          <w:rFonts w:ascii="Arial" w:hAnsi="Arial" w:cs="Arial"/>
        </w:rPr>
        <w:t xml:space="preserve">. </w:t>
      </w:r>
      <w:r>
        <w:rPr>
          <w:rFonts w:ascii="Arial" w:hAnsi="Arial" w:cs="Arial"/>
        </w:rPr>
        <w:t>‘</w:t>
      </w:r>
      <w:r w:rsidRPr="00BE7934">
        <w:rPr>
          <w:rFonts w:ascii="Arial" w:hAnsi="Arial" w:cs="Arial"/>
        </w:rPr>
        <w:t>From Reluctant Teacher to Empowered Teacher-Researcher: One Educator’s</w:t>
      </w:r>
      <w:r>
        <w:rPr>
          <w:rFonts w:ascii="Arial" w:hAnsi="Arial" w:cs="Arial"/>
        </w:rPr>
        <w:t xml:space="preserve"> Journey toward Action Research’,</w:t>
      </w:r>
      <w:r w:rsidRPr="00BE7934">
        <w:rPr>
          <w:rFonts w:ascii="Arial" w:hAnsi="Arial" w:cs="Arial"/>
        </w:rPr>
        <w:t> </w:t>
      </w:r>
      <w:r w:rsidRPr="00BE7934">
        <w:rPr>
          <w:rFonts w:ascii="Arial" w:hAnsi="Arial" w:cs="Arial"/>
          <w:i/>
          <w:iCs/>
        </w:rPr>
        <w:t>Teacher Education Quarterly</w:t>
      </w:r>
      <w:r w:rsidRPr="00BE7934">
        <w:rPr>
          <w:rFonts w:ascii="Arial" w:hAnsi="Arial" w:cs="Arial"/>
        </w:rPr>
        <w:t>, </w:t>
      </w:r>
      <w:r w:rsidRPr="00BE7934">
        <w:rPr>
          <w:rFonts w:ascii="Arial" w:hAnsi="Arial" w:cs="Arial"/>
          <w:i/>
          <w:iCs/>
        </w:rPr>
        <w:t>33</w:t>
      </w:r>
      <w:r w:rsidRPr="00BE7934">
        <w:rPr>
          <w:rFonts w:ascii="Arial" w:hAnsi="Arial" w:cs="Arial"/>
        </w:rPr>
        <w:t>(3), 45–60.</w:t>
      </w:r>
    </w:p>
    <w:p w:rsidR="00BE7934" w:rsidRDefault="00BE7934" w:rsidP="007714A9">
      <w:pPr>
        <w:rPr>
          <w:rFonts w:ascii="Arial" w:hAnsi="Arial" w:cs="Arial"/>
        </w:rPr>
      </w:pPr>
    </w:p>
    <w:p w:rsidR="000D6F1C" w:rsidRDefault="00BE7934" w:rsidP="007714A9">
      <w:pPr>
        <w:rPr>
          <w:rFonts w:ascii="Arial" w:hAnsi="Arial" w:cs="Arial"/>
        </w:rPr>
      </w:pPr>
      <w:r>
        <w:rPr>
          <w:rFonts w:ascii="Arial" w:hAnsi="Arial" w:cs="Arial"/>
        </w:rPr>
        <w:t>Finlay, L.</w:t>
      </w:r>
      <w:r w:rsidR="007714A9" w:rsidRPr="007714A9">
        <w:rPr>
          <w:rFonts w:ascii="Arial" w:hAnsi="Arial" w:cs="Arial"/>
        </w:rPr>
        <w:t xml:space="preserve"> 2008. Reflecting on ‘Reflective practice’.</w:t>
      </w:r>
    </w:p>
    <w:p w:rsidR="00BE7934" w:rsidRDefault="00BE7934" w:rsidP="007714A9">
      <w:pPr>
        <w:rPr>
          <w:rFonts w:ascii="Arial" w:hAnsi="Arial" w:cs="Arial"/>
        </w:rPr>
      </w:pPr>
    </w:p>
    <w:p w:rsidR="00BE7934" w:rsidRDefault="00BE7934" w:rsidP="007714A9">
      <w:pPr>
        <w:rPr>
          <w:rFonts w:ascii="Arial" w:hAnsi="Arial" w:cs="Arial"/>
        </w:rPr>
      </w:pPr>
      <w:proofErr w:type="spellStart"/>
      <w:r>
        <w:rPr>
          <w:rFonts w:ascii="Arial" w:hAnsi="Arial" w:cs="Arial"/>
        </w:rPr>
        <w:t>Gneezy</w:t>
      </w:r>
      <w:proofErr w:type="spellEnd"/>
      <w:r>
        <w:rPr>
          <w:rFonts w:ascii="Arial" w:hAnsi="Arial" w:cs="Arial"/>
        </w:rPr>
        <w:t>, U. Meier, S.</w:t>
      </w:r>
      <w:r w:rsidR="00DF022E">
        <w:rPr>
          <w:rFonts w:ascii="Arial" w:hAnsi="Arial" w:cs="Arial"/>
        </w:rPr>
        <w:t xml:space="preserve"> &amp; Rey-Biel, P. 2011</w:t>
      </w:r>
      <w:r w:rsidRPr="00BE7934">
        <w:rPr>
          <w:rFonts w:ascii="Arial" w:hAnsi="Arial" w:cs="Arial"/>
        </w:rPr>
        <w:t xml:space="preserve">. </w:t>
      </w:r>
      <w:r w:rsidR="00DF022E">
        <w:rPr>
          <w:rFonts w:ascii="Arial" w:hAnsi="Arial" w:cs="Arial"/>
        </w:rPr>
        <w:t>‘</w:t>
      </w:r>
      <w:r w:rsidRPr="00BE7934">
        <w:rPr>
          <w:rFonts w:ascii="Arial" w:hAnsi="Arial" w:cs="Arial"/>
        </w:rPr>
        <w:t xml:space="preserve">When and Why Incentives </w:t>
      </w:r>
      <w:r w:rsidR="00DF022E">
        <w:rPr>
          <w:rFonts w:ascii="Arial" w:hAnsi="Arial" w:cs="Arial"/>
        </w:rPr>
        <w:t xml:space="preserve">(Don’t) Work to Modify </w:t>
      </w:r>
      <w:proofErr w:type="spellStart"/>
      <w:r w:rsidR="00DF022E">
        <w:rPr>
          <w:rFonts w:ascii="Arial" w:hAnsi="Arial" w:cs="Arial"/>
        </w:rPr>
        <w:t>Behavior</w:t>
      </w:r>
      <w:proofErr w:type="spellEnd"/>
      <w:r w:rsidR="00DF022E">
        <w:rPr>
          <w:rFonts w:ascii="Arial" w:hAnsi="Arial" w:cs="Arial"/>
        </w:rPr>
        <w:t>’,</w:t>
      </w:r>
      <w:r w:rsidRPr="00BE7934">
        <w:rPr>
          <w:rFonts w:ascii="Arial" w:hAnsi="Arial" w:cs="Arial"/>
        </w:rPr>
        <w:t> </w:t>
      </w:r>
      <w:r w:rsidRPr="00BE7934">
        <w:rPr>
          <w:rFonts w:ascii="Arial" w:hAnsi="Arial" w:cs="Arial"/>
          <w:i/>
          <w:iCs/>
        </w:rPr>
        <w:t>The Journal of Economic Perspectives</w:t>
      </w:r>
      <w:r w:rsidRPr="00BE7934">
        <w:rPr>
          <w:rFonts w:ascii="Arial" w:hAnsi="Arial" w:cs="Arial"/>
        </w:rPr>
        <w:t>, </w:t>
      </w:r>
      <w:r w:rsidRPr="00BE7934">
        <w:rPr>
          <w:rFonts w:ascii="Arial" w:hAnsi="Arial" w:cs="Arial"/>
          <w:i/>
          <w:iCs/>
        </w:rPr>
        <w:t>25</w:t>
      </w:r>
      <w:r w:rsidRPr="00BE7934">
        <w:rPr>
          <w:rFonts w:ascii="Arial" w:hAnsi="Arial" w:cs="Arial"/>
        </w:rPr>
        <w:t>(4), 191–209.</w:t>
      </w:r>
    </w:p>
    <w:p w:rsidR="000D6F1C" w:rsidRDefault="000D6F1C" w:rsidP="007714A9">
      <w:pPr>
        <w:rPr>
          <w:rFonts w:ascii="Arial" w:hAnsi="Arial" w:cs="Arial"/>
        </w:rPr>
      </w:pPr>
    </w:p>
    <w:p w:rsidR="007714A9" w:rsidRPr="007714A9" w:rsidRDefault="00BE7934" w:rsidP="007714A9">
      <w:pPr>
        <w:rPr>
          <w:rFonts w:ascii="Arial" w:hAnsi="Arial" w:cs="Arial"/>
        </w:rPr>
      </w:pPr>
      <w:r>
        <w:rPr>
          <w:rFonts w:ascii="Arial" w:hAnsi="Arial" w:cs="Arial"/>
        </w:rPr>
        <w:t>Kelly, C.</w:t>
      </w:r>
      <w:r w:rsidR="007714A9" w:rsidRPr="007714A9">
        <w:rPr>
          <w:rFonts w:ascii="Arial" w:hAnsi="Arial" w:cs="Arial"/>
        </w:rPr>
        <w:t xml:space="preserve"> 1997. David Kolb, the theory of experiential learning and ESL. </w:t>
      </w:r>
      <w:r w:rsidR="007714A9" w:rsidRPr="007714A9">
        <w:rPr>
          <w:rFonts w:ascii="Arial" w:hAnsi="Arial" w:cs="Arial"/>
          <w:i/>
          <w:iCs/>
        </w:rPr>
        <w:t>The Internet TESL Journal</w:t>
      </w:r>
      <w:r w:rsidR="007714A9" w:rsidRPr="007714A9">
        <w:rPr>
          <w:rFonts w:ascii="Arial" w:hAnsi="Arial" w:cs="Arial"/>
        </w:rPr>
        <w:t>, </w:t>
      </w:r>
      <w:r w:rsidR="007714A9" w:rsidRPr="007714A9">
        <w:rPr>
          <w:rFonts w:ascii="Arial" w:hAnsi="Arial" w:cs="Arial"/>
          <w:i/>
          <w:iCs/>
        </w:rPr>
        <w:t>3</w:t>
      </w:r>
      <w:r w:rsidR="007714A9" w:rsidRPr="007714A9">
        <w:rPr>
          <w:rFonts w:ascii="Arial" w:hAnsi="Arial" w:cs="Arial"/>
        </w:rPr>
        <w:t>(9), pp.1-5.</w:t>
      </w:r>
    </w:p>
    <w:p w:rsidR="000D6F1C" w:rsidRDefault="000D6F1C" w:rsidP="007714A9">
      <w:pPr>
        <w:rPr>
          <w:rFonts w:ascii="Arial" w:hAnsi="Arial" w:cs="Arial"/>
        </w:rPr>
      </w:pPr>
    </w:p>
    <w:p w:rsidR="007714A9" w:rsidRPr="007714A9" w:rsidRDefault="00BE7934" w:rsidP="007714A9">
      <w:pPr>
        <w:rPr>
          <w:rFonts w:ascii="Arial" w:hAnsi="Arial" w:cs="Arial"/>
        </w:rPr>
      </w:pPr>
      <w:r>
        <w:rPr>
          <w:rFonts w:ascii="Arial" w:hAnsi="Arial" w:cs="Arial"/>
        </w:rPr>
        <w:t>Kolb, D.A. and Lewis, L.H.</w:t>
      </w:r>
      <w:r w:rsidR="007714A9" w:rsidRPr="007714A9">
        <w:rPr>
          <w:rFonts w:ascii="Arial" w:hAnsi="Arial" w:cs="Arial"/>
        </w:rPr>
        <w:t xml:space="preserve"> 1986. Facilitating Experiential Learning: Observations and Reflections. </w:t>
      </w:r>
      <w:r w:rsidR="007714A9" w:rsidRPr="007714A9">
        <w:rPr>
          <w:rFonts w:ascii="Arial" w:hAnsi="Arial" w:cs="Arial"/>
          <w:i/>
          <w:iCs/>
        </w:rPr>
        <w:t>New Directions for Continuing Education</w:t>
      </w:r>
      <w:r w:rsidR="007714A9" w:rsidRPr="007714A9">
        <w:rPr>
          <w:rFonts w:ascii="Arial" w:hAnsi="Arial" w:cs="Arial"/>
        </w:rPr>
        <w:t>, </w:t>
      </w:r>
      <w:r w:rsidR="007714A9" w:rsidRPr="007714A9">
        <w:rPr>
          <w:rFonts w:ascii="Arial" w:hAnsi="Arial" w:cs="Arial"/>
          <w:i/>
          <w:iCs/>
        </w:rPr>
        <w:t>30</w:t>
      </w:r>
      <w:r w:rsidR="007714A9" w:rsidRPr="007714A9">
        <w:rPr>
          <w:rFonts w:ascii="Arial" w:hAnsi="Arial" w:cs="Arial"/>
        </w:rPr>
        <w:t>, pp.99-107.</w:t>
      </w:r>
    </w:p>
    <w:p w:rsidR="000D6F1C" w:rsidRDefault="000D6F1C" w:rsidP="00A165DF">
      <w:pPr>
        <w:rPr>
          <w:rFonts w:ascii="Arial" w:hAnsi="Arial" w:cs="Arial"/>
        </w:rPr>
      </w:pPr>
    </w:p>
    <w:p w:rsidR="002C746C" w:rsidRDefault="00BE7934" w:rsidP="00A165DF">
      <w:pPr>
        <w:rPr>
          <w:rFonts w:ascii="Arial" w:hAnsi="Arial" w:cs="Arial"/>
        </w:rPr>
      </w:pPr>
      <w:r>
        <w:rPr>
          <w:rFonts w:ascii="Arial" w:hAnsi="Arial" w:cs="Arial"/>
        </w:rPr>
        <w:t>Kolb, D.A.</w:t>
      </w:r>
      <w:r w:rsidR="007714A9" w:rsidRPr="007714A9">
        <w:rPr>
          <w:rFonts w:ascii="Arial" w:hAnsi="Arial" w:cs="Arial"/>
        </w:rPr>
        <w:t xml:space="preserve"> 2005. David A. Kolb on experiential learning.</w:t>
      </w:r>
    </w:p>
    <w:p w:rsidR="00BE7934" w:rsidRDefault="00BE7934" w:rsidP="00A165DF">
      <w:pPr>
        <w:rPr>
          <w:rFonts w:ascii="Arial" w:hAnsi="Arial" w:cs="Arial"/>
        </w:rPr>
      </w:pPr>
    </w:p>
    <w:p w:rsidR="00BE7934" w:rsidRDefault="00BE7934" w:rsidP="00A165DF">
      <w:pPr>
        <w:rPr>
          <w:rFonts w:ascii="Arial" w:hAnsi="Arial" w:cs="Arial"/>
        </w:rPr>
      </w:pPr>
      <w:proofErr w:type="spellStart"/>
      <w:r>
        <w:rPr>
          <w:rFonts w:ascii="Arial" w:hAnsi="Arial" w:cs="Arial"/>
        </w:rPr>
        <w:t>Kreber</w:t>
      </w:r>
      <w:proofErr w:type="spellEnd"/>
      <w:r>
        <w:rPr>
          <w:rFonts w:ascii="Arial" w:hAnsi="Arial" w:cs="Arial"/>
        </w:rPr>
        <w:t>, C. 2005</w:t>
      </w:r>
      <w:r w:rsidRPr="00BE7934">
        <w:rPr>
          <w:rFonts w:ascii="Arial" w:hAnsi="Arial" w:cs="Arial"/>
        </w:rPr>
        <w:t xml:space="preserve">. </w:t>
      </w:r>
      <w:r>
        <w:rPr>
          <w:rFonts w:ascii="Arial" w:hAnsi="Arial" w:cs="Arial"/>
        </w:rPr>
        <w:t>‘</w:t>
      </w:r>
      <w:r w:rsidRPr="00BE7934">
        <w:rPr>
          <w:rFonts w:ascii="Arial" w:hAnsi="Arial" w:cs="Arial"/>
        </w:rPr>
        <w:t>Reflection on Teaching and the Scholarship of Teaching: Focus on Science Instructors</w:t>
      </w:r>
      <w:r>
        <w:rPr>
          <w:rFonts w:ascii="Arial" w:hAnsi="Arial" w:cs="Arial"/>
        </w:rPr>
        <w:t>’,</w:t>
      </w:r>
      <w:r w:rsidRPr="00BE7934">
        <w:rPr>
          <w:rFonts w:ascii="Arial" w:hAnsi="Arial" w:cs="Arial"/>
        </w:rPr>
        <w:t> </w:t>
      </w:r>
      <w:r w:rsidRPr="00BE7934">
        <w:rPr>
          <w:rFonts w:ascii="Arial" w:hAnsi="Arial" w:cs="Arial"/>
          <w:i/>
          <w:iCs/>
        </w:rPr>
        <w:t>Higher Education</w:t>
      </w:r>
      <w:r w:rsidRPr="00BE7934">
        <w:rPr>
          <w:rFonts w:ascii="Arial" w:hAnsi="Arial" w:cs="Arial"/>
        </w:rPr>
        <w:t>, </w:t>
      </w:r>
      <w:r w:rsidRPr="00BE7934">
        <w:rPr>
          <w:rFonts w:ascii="Arial" w:hAnsi="Arial" w:cs="Arial"/>
          <w:i/>
          <w:iCs/>
        </w:rPr>
        <w:t>50</w:t>
      </w:r>
      <w:r w:rsidRPr="00BE7934">
        <w:rPr>
          <w:rFonts w:ascii="Arial" w:hAnsi="Arial" w:cs="Arial"/>
        </w:rPr>
        <w:t>(2), 323–359. </w:t>
      </w:r>
    </w:p>
    <w:p w:rsidR="000F08EC" w:rsidRDefault="000F08EC" w:rsidP="00A165DF">
      <w:pPr>
        <w:rPr>
          <w:rFonts w:ascii="Arial" w:hAnsi="Arial" w:cs="Arial"/>
        </w:rPr>
      </w:pPr>
    </w:p>
    <w:p w:rsidR="000F08EC" w:rsidRDefault="000F08EC" w:rsidP="00A165DF">
      <w:pPr>
        <w:rPr>
          <w:rFonts w:ascii="Arial" w:hAnsi="Arial" w:cs="Arial"/>
        </w:rPr>
      </w:pPr>
      <w:r w:rsidRPr="000F08EC">
        <w:rPr>
          <w:rFonts w:ascii="Arial" w:hAnsi="Arial" w:cs="Arial"/>
        </w:rPr>
        <w:t>Lucas, P., 2012, October. Critical reflection. What do we really mean. In </w:t>
      </w:r>
      <w:r w:rsidRPr="000F08EC">
        <w:rPr>
          <w:rFonts w:ascii="Arial" w:hAnsi="Arial" w:cs="Arial"/>
          <w:i/>
          <w:iCs/>
        </w:rPr>
        <w:t>2012 Australian Collaborative Education Network National Conference</w:t>
      </w:r>
      <w:r w:rsidRPr="000F08EC">
        <w:rPr>
          <w:rFonts w:ascii="Arial" w:hAnsi="Arial" w:cs="Arial"/>
        </w:rPr>
        <w:t> (p. 163).</w:t>
      </w:r>
    </w:p>
    <w:p w:rsidR="00DF022E" w:rsidRDefault="00DF022E" w:rsidP="00A165DF">
      <w:pPr>
        <w:rPr>
          <w:rFonts w:ascii="Arial" w:hAnsi="Arial" w:cs="Arial"/>
        </w:rPr>
      </w:pPr>
    </w:p>
    <w:p w:rsidR="00DF022E" w:rsidRPr="00DF022E" w:rsidRDefault="00DF022E" w:rsidP="00A165DF">
      <w:pPr>
        <w:rPr>
          <w:rFonts w:ascii="Arial" w:hAnsi="Arial" w:cs="Arial"/>
        </w:rPr>
      </w:pPr>
      <w:r>
        <w:rPr>
          <w:rFonts w:ascii="Arial" w:hAnsi="Arial" w:cs="Arial"/>
        </w:rPr>
        <w:t xml:space="preserve">McLeod, S. 2018. </w:t>
      </w:r>
      <w:r w:rsidRPr="00DF022E">
        <w:rPr>
          <w:rFonts w:ascii="Arial" w:hAnsi="Arial" w:cs="Arial"/>
          <w:i/>
        </w:rPr>
        <w:t>What Is Operant Conditioning and How Does It Work?</w:t>
      </w:r>
      <w:r>
        <w:rPr>
          <w:rFonts w:ascii="Arial" w:hAnsi="Arial" w:cs="Arial"/>
          <w:i/>
        </w:rPr>
        <w:t xml:space="preserve"> </w:t>
      </w:r>
      <w:r>
        <w:rPr>
          <w:rFonts w:ascii="Arial" w:hAnsi="Arial" w:cs="Arial"/>
        </w:rPr>
        <w:t xml:space="preserve">Available at: </w:t>
      </w:r>
      <w:r w:rsidRPr="00DF022E">
        <w:rPr>
          <w:rFonts w:ascii="Arial" w:hAnsi="Arial" w:cs="Arial"/>
        </w:rPr>
        <w:t>https://www.simplypsychology.org/operant-conditioning.html#positive</w:t>
      </w:r>
      <w:r>
        <w:rPr>
          <w:rFonts w:ascii="Arial" w:hAnsi="Arial" w:cs="Arial"/>
        </w:rPr>
        <w:t xml:space="preserve"> (Accessed: 07/11/2022).</w:t>
      </w:r>
    </w:p>
    <w:p w:rsidR="000D6F1C" w:rsidRDefault="000D6F1C" w:rsidP="00A165DF">
      <w:pPr>
        <w:rPr>
          <w:rFonts w:ascii="Arial" w:hAnsi="Arial" w:cs="Arial"/>
        </w:rPr>
      </w:pPr>
    </w:p>
    <w:p w:rsidR="000D6F1C" w:rsidRDefault="00BE7934" w:rsidP="00A165DF">
      <w:pPr>
        <w:rPr>
          <w:rFonts w:ascii="Arial" w:hAnsi="Arial" w:cs="Arial"/>
        </w:rPr>
      </w:pPr>
      <w:r>
        <w:rPr>
          <w:rFonts w:ascii="Arial" w:hAnsi="Arial" w:cs="Arial"/>
        </w:rPr>
        <w:t>Morin, D.</w:t>
      </w:r>
      <w:r w:rsidR="000D6F1C" w:rsidRPr="000D6F1C">
        <w:rPr>
          <w:rFonts w:ascii="Arial" w:hAnsi="Arial" w:cs="Arial"/>
        </w:rPr>
        <w:t xml:space="preserve"> 2017. The effects of inclusion and positive reinforcement within the classroom.</w:t>
      </w:r>
    </w:p>
    <w:p w:rsidR="00622F00" w:rsidRDefault="00622F00" w:rsidP="00A165DF">
      <w:pPr>
        <w:rPr>
          <w:rFonts w:ascii="Arial" w:hAnsi="Arial" w:cs="Arial"/>
        </w:rPr>
      </w:pPr>
    </w:p>
    <w:p w:rsidR="00622F00" w:rsidRDefault="00622F00" w:rsidP="00A165DF">
      <w:pPr>
        <w:rPr>
          <w:rFonts w:ascii="Arial" w:hAnsi="Arial" w:cs="Arial"/>
        </w:rPr>
      </w:pPr>
      <w:r w:rsidRPr="00622F00">
        <w:rPr>
          <w:rFonts w:ascii="Arial" w:hAnsi="Arial" w:cs="Arial"/>
        </w:rPr>
        <w:t>Pavlov, I.P. and Gantt, W., 1928. Lectures on conditioned reflexes: Twenty-five years of objective study of the higher nervous activity (behaviour) of animals.</w:t>
      </w:r>
    </w:p>
    <w:p w:rsidR="000D6F1C" w:rsidRDefault="000D6F1C">
      <w:pPr>
        <w:rPr>
          <w:rFonts w:ascii="Arial" w:hAnsi="Arial" w:cs="Arial"/>
        </w:rPr>
      </w:pPr>
    </w:p>
    <w:p w:rsidR="00DF022E" w:rsidRDefault="00BE7934">
      <w:pPr>
        <w:rPr>
          <w:rFonts w:ascii="Arial" w:hAnsi="Arial" w:cs="Arial"/>
        </w:rPr>
      </w:pPr>
      <w:proofErr w:type="spellStart"/>
      <w:r>
        <w:rPr>
          <w:rFonts w:ascii="Arial" w:hAnsi="Arial" w:cs="Arial"/>
        </w:rPr>
        <w:t>Rumfola</w:t>
      </w:r>
      <w:proofErr w:type="spellEnd"/>
      <w:r>
        <w:rPr>
          <w:rFonts w:ascii="Arial" w:hAnsi="Arial" w:cs="Arial"/>
        </w:rPr>
        <w:t>, L.</w:t>
      </w:r>
      <w:r w:rsidR="007714A9" w:rsidRPr="007714A9">
        <w:rPr>
          <w:rFonts w:ascii="Arial" w:hAnsi="Arial" w:cs="Arial"/>
        </w:rPr>
        <w:t xml:space="preserve"> 2017. </w:t>
      </w:r>
      <w:r w:rsidR="007714A9" w:rsidRPr="007714A9">
        <w:rPr>
          <w:rFonts w:ascii="Arial" w:hAnsi="Arial" w:cs="Arial"/>
          <w:i/>
          <w:iCs/>
        </w:rPr>
        <w:t>Positive reinforcement positively helps students in the classroom</w:t>
      </w:r>
      <w:r w:rsidR="007714A9" w:rsidRPr="007714A9">
        <w:rPr>
          <w:rFonts w:ascii="Arial" w:hAnsi="Arial" w:cs="Arial"/>
        </w:rPr>
        <w:t> (Doctoral dissertation)</w:t>
      </w:r>
      <w:r w:rsidR="000D6F1C">
        <w:rPr>
          <w:rFonts w:ascii="Arial" w:hAnsi="Arial" w:cs="Arial"/>
        </w:rPr>
        <w:t>.</w:t>
      </w:r>
    </w:p>
    <w:p w:rsidR="000F08EC" w:rsidRDefault="000F08EC">
      <w:pPr>
        <w:rPr>
          <w:rFonts w:ascii="Arial" w:hAnsi="Arial" w:cs="Arial"/>
        </w:rPr>
      </w:pPr>
    </w:p>
    <w:p w:rsidR="000F08EC" w:rsidRDefault="000F08EC">
      <w:pPr>
        <w:rPr>
          <w:rFonts w:ascii="Arial" w:hAnsi="Arial" w:cs="Arial"/>
        </w:rPr>
      </w:pPr>
      <w:r w:rsidRPr="000F08EC">
        <w:rPr>
          <w:rFonts w:ascii="Arial" w:hAnsi="Arial" w:cs="Arial"/>
        </w:rPr>
        <w:t>Shandomo, H.M., 2010. The role of critical reflection in teacher education. </w:t>
      </w:r>
      <w:r w:rsidRPr="000F08EC">
        <w:rPr>
          <w:rFonts w:ascii="Arial" w:hAnsi="Arial" w:cs="Arial"/>
          <w:i/>
          <w:iCs/>
        </w:rPr>
        <w:t>School-University Partnerships</w:t>
      </w:r>
      <w:r w:rsidRPr="000F08EC">
        <w:rPr>
          <w:rFonts w:ascii="Arial" w:hAnsi="Arial" w:cs="Arial"/>
        </w:rPr>
        <w:t>, </w:t>
      </w:r>
      <w:r w:rsidRPr="000F08EC">
        <w:rPr>
          <w:rFonts w:ascii="Arial" w:hAnsi="Arial" w:cs="Arial"/>
          <w:i/>
          <w:iCs/>
        </w:rPr>
        <w:t>4</w:t>
      </w:r>
      <w:r w:rsidRPr="000F08EC">
        <w:rPr>
          <w:rFonts w:ascii="Arial" w:hAnsi="Arial" w:cs="Arial"/>
        </w:rPr>
        <w:t>(1), pp.101-113.</w:t>
      </w:r>
    </w:p>
    <w:p w:rsidR="00532E78" w:rsidRDefault="00532E78">
      <w:pPr>
        <w:rPr>
          <w:rFonts w:ascii="Arial" w:hAnsi="Arial" w:cs="Arial"/>
        </w:rPr>
      </w:pPr>
    </w:p>
    <w:p w:rsidR="00532E78" w:rsidRDefault="00532E78">
      <w:pPr>
        <w:rPr>
          <w:rFonts w:ascii="Arial" w:hAnsi="Arial" w:cs="Arial"/>
        </w:rPr>
      </w:pPr>
      <w:proofErr w:type="spellStart"/>
      <w:r>
        <w:rPr>
          <w:rFonts w:ascii="Arial" w:hAnsi="Arial" w:cs="Arial"/>
        </w:rPr>
        <w:t>Shoesmith</w:t>
      </w:r>
      <w:proofErr w:type="spellEnd"/>
      <w:r>
        <w:rPr>
          <w:rFonts w:ascii="Arial" w:hAnsi="Arial" w:cs="Arial"/>
        </w:rPr>
        <w:t>, G. 2015</w:t>
      </w:r>
      <w:r w:rsidRPr="00532E78">
        <w:rPr>
          <w:rFonts w:ascii="Arial" w:hAnsi="Arial" w:cs="Arial"/>
        </w:rPr>
        <w:t xml:space="preserve">. </w:t>
      </w:r>
      <w:r>
        <w:rPr>
          <w:rFonts w:ascii="Arial" w:hAnsi="Arial" w:cs="Arial"/>
        </w:rPr>
        <w:t>‘</w:t>
      </w:r>
      <w:r w:rsidRPr="00532E78">
        <w:rPr>
          <w:rFonts w:ascii="Arial" w:hAnsi="Arial" w:cs="Arial"/>
        </w:rPr>
        <w:t>Princ</w:t>
      </w:r>
      <w:r>
        <w:rPr>
          <w:rFonts w:ascii="Arial" w:hAnsi="Arial" w:cs="Arial"/>
        </w:rPr>
        <w:t>iples of Classical Conditioning’,</w:t>
      </w:r>
      <w:r w:rsidRPr="00532E78">
        <w:rPr>
          <w:rFonts w:ascii="Arial" w:hAnsi="Arial" w:cs="Arial"/>
        </w:rPr>
        <w:t xml:space="preserve"> In </w:t>
      </w:r>
      <w:r w:rsidRPr="00532E78">
        <w:rPr>
          <w:rFonts w:ascii="Arial" w:hAnsi="Arial" w:cs="Arial"/>
          <w:i/>
          <w:iCs/>
        </w:rPr>
        <w:t>Psychology: A New Complete GCSE</w:t>
      </w:r>
      <w:r>
        <w:rPr>
          <w:rFonts w:ascii="Arial" w:hAnsi="Arial" w:cs="Arial"/>
          <w:i/>
          <w:iCs/>
        </w:rPr>
        <w:t xml:space="preserve"> Course: for AQA Specification </w:t>
      </w:r>
      <w:r w:rsidRPr="00532E78">
        <w:rPr>
          <w:rFonts w:ascii="Arial" w:hAnsi="Arial" w:cs="Arial"/>
          <w:i/>
          <w:iCs/>
        </w:rPr>
        <w:t>180</w:t>
      </w:r>
      <w:r>
        <w:rPr>
          <w:rFonts w:ascii="Arial" w:hAnsi="Arial" w:cs="Arial"/>
          <w:i/>
          <w:iCs/>
        </w:rPr>
        <w:t>’.</w:t>
      </w:r>
    </w:p>
    <w:p w:rsidR="00DF022E" w:rsidRDefault="00DF022E">
      <w:pPr>
        <w:rPr>
          <w:rFonts w:ascii="Arial" w:hAnsi="Arial" w:cs="Arial"/>
        </w:rPr>
      </w:pPr>
    </w:p>
    <w:p w:rsidR="00DF022E" w:rsidRDefault="00DF022E">
      <w:pPr>
        <w:rPr>
          <w:rFonts w:ascii="Arial" w:hAnsi="Arial" w:cs="Arial"/>
        </w:rPr>
      </w:pPr>
      <w:proofErr w:type="spellStart"/>
      <w:r>
        <w:rPr>
          <w:rFonts w:ascii="Arial" w:hAnsi="Arial" w:cs="Arial"/>
        </w:rPr>
        <w:t>Simonsen</w:t>
      </w:r>
      <w:proofErr w:type="spellEnd"/>
      <w:r>
        <w:rPr>
          <w:rFonts w:ascii="Arial" w:hAnsi="Arial" w:cs="Arial"/>
        </w:rPr>
        <w:t xml:space="preserve">, B. Fairbanks, S. </w:t>
      </w:r>
      <w:proofErr w:type="spellStart"/>
      <w:r>
        <w:rPr>
          <w:rFonts w:ascii="Arial" w:hAnsi="Arial" w:cs="Arial"/>
        </w:rPr>
        <w:t>Briesch</w:t>
      </w:r>
      <w:proofErr w:type="spellEnd"/>
      <w:r>
        <w:rPr>
          <w:rFonts w:ascii="Arial" w:hAnsi="Arial" w:cs="Arial"/>
        </w:rPr>
        <w:t xml:space="preserve">, A. Myers, D., &amp; </w:t>
      </w:r>
      <w:proofErr w:type="spellStart"/>
      <w:r>
        <w:rPr>
          <w:rFonts w:ascii="Arial" w:hAnsi="Arial" w:cs="Arial"/>
        </w:rPr>
        <w:t>Sugai</w:t>
      </w:r>
      <w:proofErr w:type="spellEnd"/>
      <w:r>
        <w:rPr>
          <w:rFonts w:ascii="Arial" w:hAnsi="Arial" w:cs="Arial"/>
        </w:rPr>
        <w:t>, G. 2008</w:t>
      </w:r>
      <w:r w:rsidRPr="00DF022E">
        <w:rPr>
          <w:rFonts w:ascii="Arial" w:hAnsi="Arial" w:cs="Arial"/>
        </w:rPr>
        <w:t xml:space="preserve">. </w:t>
      </w:r>
      <w:r>
        <w:rPr>
          <w:rFonts w:ascii="Arial" w:hAnsi="Arial" w:cs="Arial"/>
        </w:rPr>
        <w:t>‘</w:t>
      </w:r>
      <w:r w:rsidRPr="00DF022E">
        <w:rPr>
          <w:rFonts w:ascii="Arial" w:hAnsi="Arial" w:cs="Arial"/>
        </w:rPr>
        <w:t>Evidence-based Practices in Classroom Management: Consider</w:t>
      </w:r>
      <w:r>
        <w:rPr>
          <w:rFonts w:ascii="Arial" w:hAnsi="Arial" w:cs="Arial"/>
        </w:rPr>
        <w:t>ations for Research to Practice’,</w:t>
      </w:r>
      <w:r w:rsidRPr="00DF022E">
        <w:rPr>
          <w:rFonts w:ascii="Arial" w:hAnsi="Arial" w:cs="Arial"/>
        </w:rPr>
        <w:t> </w:t>
      </w:r>
      <w:r w:rsidRPr="00DF022E">
        <w:rPr>
          <w:rFonts w:ascii="Arial" w:hAnsi="Arial" w:cs="Arial"/>
          <w:i/>
          <w:iCs/>
        </w:rPr>
        <w:t>Education and Treatment of Children</w:t>
      </w:r>
      <w:r w:rsidRPr="00DF022E">
        <w:rPr>
          <w:rFonts w:ascii="Arial" w:hAnsi="Arial" w:cs="Arial"/>
        </w:rPr>
        <w:t>, </w:t>
      </w:r>
      <w:r w:rsidRPr="00DF022E">
        <w:rPr>
          <w:rFonts w:ascii="Arial" w:hAnsi="Arial" w:cs="Arial"/>
          <w:i/>
          <w:iCs/>
        </w:rPr>
        <w:t>31</w:t>
      </w:r>
      <w:r w:rsidRPr="00DF022E">
        <w:rPr>
          <w:rFonts w:ascii="Arial" w:hAnsi="Arial" w:cs="Arial"/>
        </w:rPr>
        <w:t>(3), 351–380.</w:t>
      </w:r>
    </w:p>
    <w:p w:rsidR="00622F00" w:rsidRDefault="00622F00">
      <w:pPr>
        <w:rPr>
          <w:rFonts w:ascii="Arial" w:hAnsi="Arial" w:cs="Arial"/>
        </w:rPr>
      </w:pPr>
    </w:p>
    <w:p w:rsidR="00622F00" w:rsidRDefault="00B2525C">
      <w:pPr>
        <w:rPr>
          <w:rFonts w:ascii="Arial" w:hAnsi="Arial" w:cs="Arial"/>
        </w:rPr>
      </w:pPr>
      <w:r>
        <w:rPr>
          <w:rFonts w:ascii="Arial" w:hAnsi="Arial" w:cs="Arial"/>
        </w:rPr>
        <w:t>Skinner, B.F.</w:t>
      </w:r>
      <w:r w:rsidR="00622F00" w:rsidRPr="00622F00">
        <w:rPr>
          <w:rFonts w:ascii="Arial" w:hAnsi="Arial" w:cs="Arial"/>
        </w:rPr>
        <w:t xml:space="preserve"> 1971. Operant conditioning. </w:t>
      </w:r>
      <w:r w:rsidR="00622F00" w:rsidRPr="00622F00">
        <w:rPr>
          <w:rFonts w:ascii="Arial" w:hAnsi="Arial" w:cs="Arial"/>
          <w:i/>
          <w:iCs/>
        </w:rPr>
        <w:t xml:space="preserve">The </w:t>
      </w:r>
      <w:proofErr w:type="spellStart"/>
      <w:r w:rsidR="00622F00" w:rsidRPr="00622F00">
        <w:rPr>
          <w:rFonts w:ascii="Arial" w:hAnsi="Arial" w:cs="Arial"/>
          <w:i/>
          <w:iCs/>
        </w:rPr>
        <w:t>encyclopedia</w:t>
      </w:r>
      <w:proofErr w:type="spellEnd"/>
      <w:r w:rsidR="00622F00" w:rsidRPr="00622F00">
        <w:rPr>
          <w:rFonts w:ascii="Arial" w:hAnsi="Arial" w:cs="Arial"/>
          <w:i/>
          <w:iCs/>
        </w:rPr>
        <w:t xml:space="preserve"> of education</w:t>
      </w:r>
      <w:r w:rsidR="00622F00" w:rsidRPr="00622F00">
        <w:rPr>
          <w:rFonts w:ascii="Arial" w:hAnsi="Arial" w:cs="Arial"/>
        </w:rPr>
        <w:t>, </w:t>
      </w:r>
      <w:r w:rsidR="00622F00" w:rsidRPr="00622F00">
        <w:rPr>
          <w:rFonts w:ascii="Arial" w:hAnsi="Arial" w:cs="Arial"/>
          <w:i/>
          <w:iCs/>
        </w:rPr>
        <w:t>7</w:t>
      </w:r>
      <w:r w:rsidR="00622F00" w:rsidRPr="00622F00">
        <w:rPr>
          <w:rFonts w:ascii="Arial" w:hAnsi="Arial" w:cs="Arial"/>
        </w:rPr>
        <w:t>, pp.29-33.</w:t>
      </w:r>
    </w:p>
    <w:p w:rsidR="00B2525C" w:rsidRDefault="00B2525C">
      <w:pPr>
        <w:rPr>
          <w:rFonts w:ascii="Arial" w:hAnsi="Arial" w:cs="Arial"/>
        </w:rPr>
      </w:pPr>
    </w:p>
    <w:p w:rsidR="00B2525C" w:rsidRPr="007714A9" w:rsidRDefault="00B2525C">
      <w:pPr>
        <w:rPr>
          <w:rFonts w:ascii="Arial" w:hAnsi="Arial" w:cs="Arial"/>
        </w:rPr>
      </w:pPr>
      <w:r>
        <w:rPr>
          <w:rFonts w:ascii="Arial" w:hAnsi="Arial" w:cs="Arial"/>
        </w:rPr>
        <w:t xml:space="preserve">Tripp, D. 2011. </w:t>
      </w:r>
      <w:r w:rsidRPr="00B2525C">
        <w:rPr>
          <w:rFonts w:ascii="Arial" w:hAnsi="Arial" w:cs="Arial"/>
        </w:rPr>
        <w:t>Developing professional judgement</w:t>
      </w:r>
      <w:r>
        <w:rPr>
          <w:rFonts w:ascii="Arial" w:hAnsi="Arial" w:cs="Arial"/>
        </w:rPr>
        <w:t>.</w:t>
      </w:r>
    </w:p>
    <w:sectPr w:rsidR="00B2525C" w:rsidRPr="007714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222B9C"/>
    <w:multiLevelType w:val="multilevel"/>
    <w:tmpl w:val="50CE5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4073"/>
    <w:rsid w:val="00006A7E"/>
    <w:rsid w:val="00035FB0"/>
    <w:rsid w:val="000649F7"/>
    <w:rsid w:val="000C3AA8"/>
    <w:rsid w:val="000D6F1C"/>
    <w:rsid w:val="000F08EC"/>
    <w:rsid w:val="00123393"/>
    <w:rsid w:val="001B236A"/>
    <w:rsid w:val="001B3559"/>
    <w:rsid w:val="001B5E00"/>
    <w:rsid w:val="00202295"/>
    <w:rsid w:val="00246B25"/>
    <w:rsid w:val="00262F57"/>
    <w:rsid w:val="0027682E"/>
    <w:rsid w:val="002A160C"/>
    <w:rsid w:val="002A6A97"/>
    <w:rsid w:val="002C746C"/>
    <w:rsid w:val="002D2A8B"/>
    <w:rsid w:val="00301980"/>
    <w:rsid w:val="0037138C"/>
    <w:rsid w:val="004E4073"/>
    <w:rsid w:val="004F04DA"/>
    <w:rsid w:val="004F1EC6"/>
    <w:rsid w:val="0050118D"/>
    <w:rsid w:val="00505E6E"/>
    <w:rsid w:val="005145FA"/>
    <w:rsid w:val="00532E78"/>
    <w:rsid w:val="00551D96"/>
    <w:rsid w:val="0056437E"/>
    <w:rsid w:val="005B735D"/>
    <w:rsid w:val="005C4A35"/>
    <w:rsid w:val="005C797C"/>
    <w:rsid w:val="005E4703"/>
    <w:rsid w:val="0060199D"/>
    <w:rsid w:val="00622F00"/>
    <w:rsid w:val="00631167"/>
    <w:rsid w:val="00647420"/>
    <w:rsid w:val="00657E83"/>
    <w:rsid w:val="00681BEA"/>
    <w:rsid w:val="0068721F"/>
    <w:rsid w:val="006F0018"/>
    <w:rsid w:val="006F53F2"/>
    <w:rsid w:val="00700C94"/>
    <w:rsid w:val="007714A9"/>
    <w:rsid w:val="00837748"/>
    <w:rsid w:val="00850BB5"/>
    <w:rsid w:val="00856209"/>
    <w:rsid w:val="008A1BEE"/>
    <w:rsid w:val="00924BDB"/>
    <w:rsid w:val="0096505F"/>
    <w:rsid w:val="0099360F"/>
    <w:rsid w:val="009B0F5C"/>
    <w:rsid w:val="009F0249"/>
    <w:rsid w:val="00A02C2F"/>
    <w:rsid w:val="00A100AC"/>
    <w:rsid w:val="00A165DF"/>
    <w:rsid w:val="00A55FA5"/>
    <w:rsid w:val="00A825F9"/>
    <w:rsid w:val="00A8427A"/>
    <w:rsid w:val="00AC3CAA"/>
    <w:rsid w:val="00B06A34"/>
    <w:rsid w:val="00B243BB"/>
    <w:rsid w:val="00B2525C"/>
    <w:rsid w:val="00B57819"/>
    <w:rsid w:val="00B57966"/>
    <w:rsid w:val="00B66F12"/>
    <w:rsid w:val="00B97C59"/>
    <w:rsid w:val="00BE7934"/>
    <w:rsid w:val="00C22198"/>
    <w:rsid w:val="00CD5F13"/>
    <w:rsid w:val="00D12DDB"/>
    <w:rsid w:val="00D27CEF"/>
    <w:rsid w:val="00D407B3"/>
    <w:rsid w:val="00D62D43"/>
    <w:rsid w:val="00DF022E"/>
    <w:rsid w:val="00E01BE7"/>
    <w:rsid w:val="00E25C3F"/>
    <w:rsid w:val="00E547C6"/>
    <w:rsid w:val="00EA1070"/>
    <w:rsid w:val="00F67510"/>
    <w:rsid w:val="00F744D0"/>
    <w:rsid w:val="00FA52C6"/>
    <w:rsid w:val="00FC25E5"/>
    <w:rsid w:val="00FD1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B1BDC"/>
  <w15:chartTrackingRefBased/>
  <w15:docId w15:val="{2830CF90-A70A-4FC4-9842-F7C95937C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F022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6B25"/>
    <w:rPr>
      <w:rFonts w:ascii="Times New Roman" w:hAnsi="Times New Roman" w:cs="Times New Roman"/>
      <w:sz w:val="24"/>
      <w:szCs w:val="24"/>
    </w:rPr>
  </w:style>
  <w:style w:type="character" w:styleId="Hyperlink">
    <w:name w:val="Hyperlink"/>
    <w:basedOn w:val="DefaultParagraphFont"/>
    <w:uiPriority w:val="99"/>
    <w:unhideWhenUsed/>
    <w:rsid w:val="00850BB5"/>
    <w:rPr>
      <w:color w:val="0563C1" w:themeColor="hyperlink"/>
      <w:u w:val="single"/>
    </w:rPr>
  </w:style>
  <w:style w:type="character" w:customStyle="1" w:styleId="Heading1Char">
    <w:name w:val="Heading 1 Char"/>
    <w:basedOn w:val="DefaultParagraphFont"/>
    <w:link w:val="Heading1"/>
    <w:uiPriority w:val="9"/>
    <w:rsid w:val="00DF022E"/>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271035">
      <w:bodyDiv w:val="1"/>
      <w:marLeft w:val="0"/>
      <w:marRight w:val="0"/>
      <w:marTop w:val="0"/>
      <w:marBottom w:val="0"/>
      <w:divBdr>
        <w:top w:val="none" w:sz="0" w:space="0" w:color="auto"/>
        <w:left w:val="none" w:sz="0" w:space="0" w:color="auto"/>
        <w:bottom w:val="none" w:sz="0" w:space="0" w:color="auto"/>
        <w:right w:val="none" w:sz="0" w:space="0" w:color="auto"/>
      </w:divBdr>
    </w:div>
    <w:div w:id="1070538931">
      <w:bodyDiv w:val="1"/>
      <w:marLeft w:val="0"/>
      <w:marRight w:val="0"/>
      <w:marTop w:val="0"/>
      <w:marBottom w:val="0"/>
      <w:divBdr>
        <w:top w:val="none" w:sz="0" w:space="0" w:color="auto"/>
        <w:left w:val="none" w:sz="0" w:space="0" w:color="auto"/>
        <w:bottom w:val="none" w:sz="0" w:space="0" w:color="auto"/>
        <w:right w:val="none" w:sz="0" w:space="0" w:color="auto"/>
      </w:divBdr>
    </w:div>
    <w:div w:id="1105614805">
      <w:bodyDiv w:val="1"/>
      <w:marLeft w:val="0"/>
      <w:marRight w:val="0"/>
      <w:marTop w:val="0"/>
      <w:marBottom w:val="0"/>
      <w:divBdr>
        <w:top w:val="none" w:sz="0" w:space="0" w:color="auto"/>
        <w:left w:val="none" w:sz="0" w:space="0" w:color="auto"/>
        <w:bottom w:val="none" w:sz="0" w:space="0" w:color="auto"/>
        <w:right w:val="none" w:sz="0" w:space="0" w:color="auto"/>
      </w:divBdr>
    </w:div>
    <w:div w:id="1908373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19592</TotalTime>
  <Pages>8</Pages>
  <Words>3831</Words>
  <Characters>21843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Gibbons</dc:creator>
  <cp:keywords/>
  <dc:description/>
  <cp:lastModifiedBy>Ryan Gibbons (2205134)</cp:lastModifiedBy>
  <cp:revision>26</cp:revision>
  <dcterms:created xsi:type="dcterms:W3CDTF">2022-10-18T13:51:00Z</dcterms:created>
  <dcterms:modified xsi:type="dcterms:W3CDTF">2022-11-07T18:03:00Z</dcterms:modified>
</cp:coreProperties>
</file>