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4813" w:rsidRDefault="00CD4813" w:rsidP="004C0161">
      <w:pPr>
        <w:rPr>
          <w:b/>
          <w:sz w:val="28"/>
        </w:rPr>
      </w:pPr>
    </w:p>
    <w:p w:rsidR="008E470A" w:rsidRDefault="008E470A" w:rsidP="004C0161">
      <w:pPr>
        <w:rPr>
          <w:b/>
          <w:sz w:val="28"/>
        </w:rPr>
      </w:pPr>
    </w:p>
    <w:p w:rsidR="008E470A" w:rsidRDefault="008E470A" w:rsidP="004C0161">
      <w:pPr>
        <w:rPr>
          <w:b/>
          <w:sz w:val="28"/>
        </w:rPr>
      </w:pPr>
    </w:p>
    <w:p w:rsidR="008E470A" w:rsidRDefault="008E470A" w:rsidP="004C0161">
      <w:pPr>
        <w:rPr>
          <w:b/>
          <w:sz w:val="28"/>
        </w:rPr>
      </w:pPr>
    </w:p>
    <w:p w:rsidR="008E470A" w:rsidRPr="008E470A" w:rsidRDefault="008E470A" w:rsidP="008E470A">
      <w:pPr>
        <w:tabs>
          <w:tab w:val="left" w:pos="3583"/>
        </w:tabs>
        <w:jc w:val="center"/>
        <w:rPr>
          <w:sz w:val="32"/>
        </w:rPr>
      </w:pPr>
      <w:r w:rsidRPr="008E470A">
        <w:rPr>
          <w:sz w:val="32"/>
        </w:rPr>
        <w:t xml:space="preserve">Name: </w:t>
      </w:r>
      <w:proofErr w:type="spellStart"/>
      <w:r w:rsidRPr="008E470A">
        <w:rPr>
          <w:sz w:val="32"/>
        </w:rPr>
        <w:t>Farjana</w:t>
      </w:r>
      <w:proofErr w:type="spellEnd"/>
    </w:p>
    <w:p w:rsidR="008E470A" w:rsidRPr="008E470A" w:rsidRDefault="008E470A" w:rsidP="008E470A">
      <w:pPr>
        <w:tabs>
          <w:tab w:val="left" w:pos="3583"/>
        </w:tabs>
        <w:jc w:val="center"/>
        <w:rPr>
          <w:sz w:val="32"/>
        </w:rPr>
      </w:pPr>
      <w:r w:rsidRPr="008E470A">
        <w:rPr>
          <w:sz w:val="32"/>
        </w:rPr>
        <w:t>Student ID: 2018100</w:t>
      </w:r>
    </w:p>
    <w:p w:rsidR="008E470A" w:rsidRPr="008E470A" w:rsidRDefault="008E470A" w:rsidP="008E470A">
      <w:pPr>
        <w:tabs>
          <w:tab w:val="left" w:pos="3583"/>
        </w:tabs>
        <w:jc w:val="center"/>
        <w:rPr>
          <w:sz w:val="32"/>
        </w:rPr>
      </w:pPr>
      <w:r w:rsidRPr="008E470A">
        <w:rPr>
          <w:sz w:val="32"/>
        </w:rPr>
        <w:t xml:space="preserve">Module: Management and </w:t>
      </w:r>
      <w:proofErr w:type="spellStart"/>
      <w:r w:rsidRPr="008E470A">
        <w:rPr>
          <w:sz w:val="32"/>
        </w:rPr>
        <w:t>Organisational</w:t>
      </w:r>
      <w:proofErr w:type="spellEnd"/>
      <w:r w:rsidRPr="008E470A">
        <w:rPr>
          <w:sz w:val="32"/>
        </w:rPr>
        <w:t xml:space="preserve"> </w:t>
      </w:r>
      <w:proofErr w:type="spellStart"/>
      <w:r w:rsidRPr="008E470A">
        <w:rPr>
          <w:sz w:val="32"/>
        </w:rPr>
        <w:t>Behaviour</w:t>
      </w:r>
      <w:proofErr w:type="spellEnd"/>
    </w:p>
    <w:p w:rsidR="008E470A" w:rsidRPr="008E470A" w:rsidRDefault="008E470A" w:rsidP="008E470A">
      <w:pPr>
        <w:tabs>
          <w:tab w:val="left" w:pos="3583"/>
        </w:tabs>
        <w:jc w:val="center"/>
        <w:rPr>
          <w:sz w:val="32"/>
        </w:rPr>
      </w:pPr>
      <w:r w:rsidRPr="008E470A">
        <w:rPr>
          <w:sz w:val="32"/>
        </w:rPr>
        <w:t xml:space="preserve">Topic: </w:t>
      </w:r>
      <w:r>
        <w:rPr>
          <w:sz w:val="32"/>
        </w:rPr>
        <w:t>Academic Essay</w:t>
      </w:r>
    </w:p>
    <w:p w:rsidR="008E470A" w:rsidRDefault="008E470A" w:rsidP="004C0161">
      <w:pPr>
        <w:rPr>
          <w:b/>
          <w:sz w:val="28"/>
        </w:rPr>
      </w:pPr>
    </w:p>
    <w:p w:rsidR="00CD4813" w:rsidRDefault="00CD4813" w:rsidP="004C0161">
      <w:pPr>
        <w:rPr>
          <w:b/>
          <w:sz w:val="28"/>
        </w:rPr>
      </w:pPr>
    </w:p>
    <w:p w:rsidR="00CD4813" w:rsidRDefault="00CD4813" w:rsidP="004C0161">
      <w:pPr>
        <w:rPr>
          <w:b/>
          <w:sz w:val="28"/>
        </w:rPr>
      </w:pPr>
    </w:p>
    <w:p w:rsidR="00CD4813" w:rsidRDefault="00CD4813" w:rsidP="004C0161">
      <w:pPr>
        <w:rPr>
          <w:b/>
          <w:sz w:val="28"/>
        </w:rPr>
      </w:pPr>
    </w:p>
    <w:p w:rsidR="004C0161" w:rsidRPr="005C3095" w:rsidRDefault="001236BB" w:rsidP="001236BB">
      <w:pPr>
        <w:rPr>
          <w:b/>
          <w:sz w:val="28"/>
        </w:rPr>
      </w:pPr>
      <w:r>
        <w:rPr>
          <w:b/>
          <w:sz w:val="28"/>
        </w:rPr>
        <w:br w:type="column"/>
      </w:r>
      <w:bookmarkStart w:id="0" w:name="_GoBack"/>
      <w:bookmarkEnd w:id="0"/>
      <w:r w:rsidR="004C0161" w:rsidRPr="005C3095">
        <w:rPr>
          <w:b/>
          <w:sz w:val="28"/>
        </w:rPr>
        <w:lastRenderedPageBreak/>
        <w:t>Introduction</w:t>
      </w:r>
    </w:p>
    <w:p w:rsidR="00587D1B" w:rsidRDefault="00974D54" w:rsidP="004C0161">
      <w:r>
        <w:t>To be</w:t>
      </w:r>
      <w:r w:rsidRPr="00974D54">
        <w:t xml:space="preserve"> extremely competitive, the hotel sector is also vulnerable to shifting consumer tastes and market trends</w:t>
      </w:r>
      <w:r w:rsidR="00334D37">
        <w:t xml:space="preserve"> (</w:t>
      </w:r>
      <w:proofErr w:type="spellStart"/>
      <w:r w:rsidR="00334D37" w:rsidRPr="00334D37">
        <w:t>Ramgade</w:t>
      </w:r>
      <w:proofErr w:type="spellEnd"/>
      <w:r w:rsidR="00334D37" w:rsidRPr="00334D37">
        <w:t>, 2021)</w:t>
      </w:r>
      <w:r w:rsidRPr="00334D37">
        <w:t>. To</w:t>
      </w:r>
      <w:r w:rsidRPr="00974D54">
        <w:t xml:space="preserve"> stay current and competitive, leaders need to be flexible, inventive, and data-driven in their decision-making. In the sector, sustainability and ethical business practices are growing </w:t>
      </w:r>
      <w:r w:rsidRPr="00334D37">
        <w:t>in significance, necessitating that executives handle their social and environmental obligations</w:t>
      </w:r>
      <w:r w:rsidR="00334D37" w:rsidRPr="00334D37">
        <w:t xml:space="preserve"> (</w:t>
      </w:r>
      <w:proofErr w:type="spellStart"/>
      <w:r w:rsidR="00334D37" w:rsidRPr="00334D37">
        <w:t>Gehrmann</w:t>
      </w:r>
      <w:proofErr w:type="spellEnd"/>
      <w:r w:rsidR="00334D37" w:rsidRPr="00334D37">
        <w:t>, 2020)</w:t>
      </w:r>
      <w:r w:rsidRPr="00334D37">
        <w:t>. This</w:t>
      </w:r>
      <w:r>
        <w:t xml:space="preserve"> essay shows the leadership and managerial style of Craig Poole, CEO of </w:t>
      </w:r>
      <w:proofErr w:type="spellStart"/>
      <w:r>
        <w:t>DoubleTree</w:t>
      </w:r>
      <w:proofErr w:type="spellEnd"/>
      <w:r>
        <w:t xml:space="preserve"> by Hilton, using Blake and Mouton Managerial Grid and </w:t>
      </w:r>
      <w:r w:rsidRPr="00974D54">
        <w:t xml:space="preserve">John Adair's </w:t>
      </w:r>
      <w:r>
        <w:t>A</w:t>
      </w:r>
      <w:r w:rsidR="008918B2">
        <w:t>ction-Centered Leadership Model.</w:t>
      </w:r>
    </w:p>
    <w:p w:rsidR="00587D1B" w:rsidRPr="005C3095" w:rsidRDefault="00587D1B" w:rsidP="004C0161">
      <w:pPr>
        <w:rPr>
          <w:b/>
          <w:sz w:val="28"/>
        </w:rPr>
      </w:pPr>
      <w:r w:rsidRPr="005C3095">
        <w:rPr>
          <w:b/>
          <w:sz w:val="28"/>
        </w:rPr>
        <w:t>Discussion</w:t>
      </w:r>
    </w:p>
    <w:p w:rsidR="00E7573B" w:rsidRDefault="00902363" w:rsidP="004C0161">
      <w:pPr>
        <w:rPr>
          <w:b/>
        </w:rPr>
      </w:pPr>
      <w:r w:rsidRPr="00902363">
        <w:rPr>
          <w:b/>
        </w:rPr>
        <w:t>Blake and Mouton Managerial Grid</w:t>
      </w:r>
    </w:p>
    <w:p w:rsidR="00334D37" w:rsidRDefault="00334D37" w:rsidP="00334D37">
      <w:pPr>
        <w:keepNext/>
        <w:jc w:val="center"/>
      </w:pPr>
      <w:r>
        <w:rPr>
          <w:noProof/>
        </w:rPr>
        <w:drawing>
          <wp:inline distT="0" distB="0" distL="0" distR="0">
            <wp:extent cx="3542409" cy="3108960"/>
            <wp:effectExtent l="0" t="0" r="1270" b="0"/>
            <wp:docPr id="2" name="Picture 2" descr="AQA | Teaching guide: Blake Mouton grid (for last exams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QA | Teaching guide: Blake Mouton grid (for last exams in 2024)"/>
                    <pic:cNvPicPr>
                      <a:picLocks noChangeAspect="1" noChangeArrowheads="1"/>
                    </pic:cNvPicPr>
                  </pic:nvPicPr>
                  <pic:blipFill>
                    <a:blip r:embed="rId6"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542409" cy="3108960"/>
                    </a:xfrm>
                    <a:prstGeom prst="rect">
                      <a:avLst/>
                    </a:prstGeom>
                    <a:noFill/>
                    <a:ln>
                      <a:noFill/>
                    </a:ln>
                  </pic:spPr>
                </pic:pic>
              </a:graphicData>
            </a:graphic>
          </wp:inline>
        </w:drawing>
      </w:r>
    </w:p>
    <w:p w:rsidR="00334D37" w:rsidRPr="00334D37" w:rsidRDefault="00334D37" w:rsidP="00334D37">
      <w:pPr>
        <w:pStyle w:val="Caption"/>
        <w:jc w:val="center"/>
        <w:rPr>
          <w:b w:val="0"/>
          <w:color w:val="000000" w:themeColor="text1"/>
          <w:sz w:val="20"/>
        </w:rPr>
      </w:pPr>
      <w:r w:rsidRPr="00334D37">
        <w:rPr>
          <w:color w:val="000000" w:themeColor="text1"/>
          <w:sz w:val="20"/>
        </w:rPr>
        <w:t xml:space="preserve">Figure </w:t>
      </w:r>
      <w:r w:rsidR="00D647A2" w:rsidRPr="00334D37">
        <w:rPr>
          <w:color w:val="000000" w:themeColor="text1"/>
          <w:sz w:val="20"/>
        </w:rPr>
        <w:fldChar w:fldCharType="begin"/>
      </w:r>
      <w:r w:rsidRPr="00334D37">
        <w:rPr>
          <w:color w:val="000000" w:themeColor="text1"/>
          <w:sz w:val="20"/>
        </w:rPr>
        <w:instrText xml:space="preserve"> SEQ Figure \* ARABIC </w:instrText>
      </w:r>
      <w:r w:rsidR="00D647A2" w:rsidRPr="00334D37">
        <w:rPr>
          <w:color w:val="000000" w:themeColor="text1"/>
          <w:sz w:val="20"/>
        </w:rPr>
        <w:fldChar w:fldCharType="separate"/>
      </w:r>
      <w:r>
        <w:rPr>
          <w:noProof/>
          <w:color w:val="000000" w:themeColor="text1"/>
          <w:sz w:val="20"/>
        </w:rPr>
        <w:t>1</w:t>
      </w:r>
      <w:r w:rsidR="00D647A2" w:rsidRPr="00334D37">
        <w:rPr>
          <w:color w:val="000000" w:themeColor="text1"/>
          <w:sz w:val="20"/>
        </w:rPr>
        <w:fldChar w:fldCharType="end"/>
      </w:r>
      <w:r w:rsidRPr="00334D37">
        <w:rPr>
          <w:color w:val="000000" w:themeColor="text1"/>
          <w:sz w:val="20"/>
        </w:rPr>
        <w:t>: Blake and Mouton Managerial Grid</w:t>
      </w:r>
      <w:r>
        <w:rPr>
          <w:color w:val="000000" w:themeColor="text1"/>
          <w:sz w:val="20"/>
        </w:rPr>
        <w:t xml:space="preserve"> Source: ()</w:t>
      </w:r>
    </w:p>
    <w:p w:rsidR="004C0161" w:rsidRDefault="005C3095" w:rsidP="004C0161">
      <w:r w:rsidRPr="005C3095">
        <w:lastRenderedPageBreak/>
        <w:t xml:space="preserve">The Blake and Mouton Managerial Grid </w:t>
      </w:r>
      <w:proofErr w:type="gramStart"/>
      <w:r w:rsidRPr="005C3095">
        <w:t>was</w:t>
      </w:r>
      <w:proofErr w:type="gramEnd"/>
      <w:r w:rsidRPr="005C3095">
        <w:t xml:space="preserve"> developed in the 1960s by Robert R. Blake and Jane S. Mouton as a model for leader</w:t>
      </w:r>
      <w:r>
        <w:t>ship and management</w:t>
      </w:r>
      <w:r w:rsidR="00334D37">
        <w:t xml:space="preserve"> (Burke, 2021)</w:t>
      </w:r>
      <w:r w:rsidR="004C0161">
        <w:t>. The two main behavioral characteristics of care for people and concern for output serve as the basis for this two-dimensional grid, which evaluates management or leadership styles. Various leadership or management styles may be understood and analyzed by individuals and organizations with the use of this grid. An in-depth description of the grid can be found here:</w:t>
      </w:r>
    </w:p>
    <w:p w:rsidR="00902363" w:rsidRPr="00902363" w:rsidRDefault="00902363" w:rsidP="00C459E1">
      <w:pPr>
        <w:rPr>
          <w:i/>
        </w:rPr>
      </w:pPr>
      <w:r>
        <w:rPr>
          <w:i/>
        </w:rPr>
        <w:t>Concern for people (Y-Axis)</w:t>
      </w:r>
    </w:p>
    <w:p w:rsidR="00C459E1" w:rsidRDefault="004C0161" w:rsidP="00C459E1">
      <w:r>
        <w:t xml:space="preserve">This dimension evaluates a leader's attention to the pleasure, well-being, and individual needs of their team members. Building strong relationships, encouraging cooperation, and guaranteeing employee happiness are top priorities for leaders who score highly on this </w:t>
      </w:r>
      <w:proofErr w:type="gramStart"/>
      <w:r>
        <w:t>axis</w:t>
      </w:r>
      <w:r w:rsidR="00334D37">
        <w:t>(</w:t>
      </w:r>
      <w:proofErr w:type="gramEnd"/>
      <w:r w:rsidR="00334D37">
        <w:t>Burke, 2021).</w:t>
      </w:r>
    </w:p>
    <w:p w:rsidR="004C0161" w:rsidRPr="00902363" w:rsidRDefault="004C0161" w:rsidP="004C0161">
      <w:pPr>
        <w:rPr>
          <w:i/>
        </w:rPr>
      </w:pPr>
      <w:r w:rsidRPr="00902363">
        <w:rPr>
          <w:i/>
        </w:rPr>
        <w:t>Prod</w:t>
      </w:r>
      <w:r w:rsidR="00902363">
        <w:rPr>
          <w:i/>
        </w:rPr>
        <w:t>uction-Related Concern (X-Axis)</w:t>
      </w:r>
    </w:p>
    <w:p w:rsidR="004C0161" w:rsidRDefault="004C0161" w:rsidP="004C0161">
      <w:r>
        <w:t xml:space="preserve">A leader's attention to job completion, goal attainment, and productivity is gauged by this dimension. High scorers on this axis place a strong emphasis on achieving goals, working quickly, and producing </w:t>
      </w:r>
      <w:proofErr w:type="gramStart"/>
      <w:r>
        <w:t>outcomes</w:t>
      </w:r>
      <w:r w:rsidR="00334D37">
        <w:t>(</w:t>
      </w:r>
      <w:proofErr w:type="gramEnd"/>
      <w:r w:rsidR="00334D37">
        <w:t>Burke, 2021).</w:t>
      </w:r>
    </w:p>
    <w:p w:rsidR="004C0161" w:rsidRDefault="004C0161" w:rsidP="004C0161">
      <w:r>
        <w:t>Five potential leadership or management philosophies may be found in the grid formed by the intersection of these two dimensions:</w:t>
      </w:r>
    </w:p>
    <w:p w:rsidR="004C0161" w:rsidRPr="00902363" w:rsidRDefault="00334D37" w:rsidP="004C0161">
      <w:pPr>
        <w:rPr>
          <w:i/>
        </w:rPr>
      </w:pPr>
      <w:r>
        <w:rPr>
          <w:i/>
        </w:rPr>
        <w:t>Management of Teams (9</w:t>
      </w:r>
      <w:proofErr w:type="gramStart"/>
      <w:r>
        <w:rPr>
          <w:i/>
        </w:rPr>
        <w:t>,</w:t>
      </w:r>
      <w:r w:rsidR="00902363">
        <w:rPr>
          <w:i/>
        </w:rPr>
        <w:t>9</w:t>
      </w:r>
      <w:proofErr w:type="gramEnd"/>
      <w:r w:rsidR="00902363">
        <w:rPr>
          <w:i/>
        </w:rPr>
        <w:t>)</w:t>
      </w:r>
    </w:p>
    <w:p w:rsidR="004C0161" w:rsidRDefault="004C0161" w:rsidP="004C0161">
      <w:r>
        <w:t>These leaders place a high value on both productivity and people. Effective leaders, who produce results and cultivate a healthy work environment, aim to strike a balance between goal achievement and team satisfaction</w:t>
      </w:r>
      <w:r w:rsidR="00B072D0">
        <w:t xml:space="preserve"> (Islam, 2022)</w:t>
      </w:r>
      <w:r>
        <w:t>.</w:t>
      </w:r>
    </w:p>
    <w:p w:rsidR="004C0161" w:rsidRPr="00902363" w:rsidRDefault="004C0161" w:rsidP="004C0161">
      <w:pPr>
        <w:rPr>
          <w:i/>
        </w:rPr>
      </w:pPr>
      <w:r w:rsidRPr="00902363">
        <w:rPr>
          <w:i/>
        </w:rPr>
        <w:t>Ma</w:t>
      </w:r>
      <w:r w:rsidR="00902363">
        <w:rPr>
          <w:i/>
        </w:rPr>
        <w:t>nagement of Country Clubs (1</w:t>
      </w:r>
      <w:proofErr w:type="gramStart"/>
      <w:r w:rsidR="00902363">
        <w:rPr>
          <w:i/>
        </w:rPr>
        <w:t>,9</w:t>
      </w:r>
      <w:proofErr w:type="gramEnd"/>
      <w:r w:rsidR="00902363">
        <w:rPr>
          <w:i/>
        </w:rPr>
        <w:t>)</w:t>
      </w:r>
    </w:p>
    <w:p w:rsidR="00C459E1" w:rsidRDefault="004C0161" w:rsidP="004C0161">
      <w:r>
        <w:lastRenderedPageBreak/>
        <w:t>Here, the leaders show a strong interest in their subordinates</w:t>
      </w:r>
      <w:r w:rsidR="00B072D0">
        <w:t>,</w:t>
      </w:r>
      <w:r>
        <w:t xml:space="preserve"> but a weak concern for output. While this can create a cozy and pleasant work atmosphere, it may not result in great productivity since it puts employee happiness and well-being ahead of job completion</w:t>
      </w:r>
      <w:r w:rsidR="00C459E1">
        <w:t>.</w:t>
      </w:r>
    </w:p>
    <w:p w:rsidR="004C0161" w:rsidRPr="00902363" w:rsidRDefault="00902363" w:rsidP="004C0161">
      <w:pPr>
        <w:rPr>
          <w:i/>
        </w:rPr>
      </w:pPr>
      <w:r>
        <w:rPr>
          <w:i/>
        </w:rPr>
        <w:t>Produce or Perish (9</w:t>
      </w:r>
      <w:proofErr w:type="gramStart"/>
      <w:r>
        <w:rPr>
          <w:i/>
        </w:rPr>
        <w:t>,1</w:t>
      </w:r>
      <w:proofErr w:type="gramEnd"/>
      <w:r>
        <w:rPr>
          <w:i/>
        </w:rPr>
        <w:t>)</w:t>
      </w:r>
    </w:p>
    <w:p w:rsidR="004C0161" w:rsidRDefault="004C0161" w:rsidP="004C0161">
      <w:r>
        <w:t xml:space="preserve">These leaders prioritize output over people. They place a strong emphasis on completing tasks and achieving goals, often at the price of team morale, which can cause discontent and burnout among team </w:t>
      </w:r>
      <w:proofErr w:type="gramStart"/>
      <w:r>
        <w:t>members</w:t>
      </w:r>
      <w:r w:rsidR="00B072D0">
        <w:t>(</w:t>
      </w:r>
      <w:proofErr w:type="gramEnd"/>
      <w:r w:rsidR="00B072D0">
        <w:t>Burke, 2021)</w:t>
      </w:r>
      <w:r>
        <w:t>.</w:t>
      </w:r>
    </w:p>
    <w:p w:rsidR="004C0161" w:rsidRPr="00902363" w:rsidRDefault="00902363" w:rsidP="004C0161">
      <w:pPr>
        <w:rPr>
          <w:i/>
        </w:rPr>
      </w:pPr>
      <w:r>
        <w:rPr>
          <w:i/>
        </w:rPr>
        <w:t>Management in Poverty (1</w:t>
      </w:r>
      <w:proofErr w:type="gramStart"/>
      <w:r>
        <w:rPr>
          <w:i/>
        </w:rPr>
        <w:t>,1</w:t>
      </w:r>
      <w:proofErr w:type="gramEnd"/>
      <w:r>
        <w:rPr>
          <w:i/>
        </w:rPr>
        <w:t>)</w:t>
      </w:r>
    </w:p>
    <w:p w:rsidR="00C459E1" w:rsidRDefault="004C0161" w:rsidP="004C0161">
      <w:r>
        <w:t xml:space="preserve">There is a lack of care for both people and output among these leaders. Their lack of interest in job completion and </w:t>
      </w:r>
      <w:r w:rsidRPr="00B072D0">
        <w:t>team happiness might lead to a loss of motivation and focus among the team</w:t>
      </w:r>
      <w:r w:rsidR="00B072D0" w:rsidRPr="00B072D0">
        <w:t xml:space="preserve"> (</w:t>
      </w:r>
      <w:proofErr w:type="spellStart"/>
      <w:r w:rsidR="00B072D0" w:rsidRPr="00B072D0">
        <w:t>Todăriţă</w:t>
      </w:r>
      <w:proofErr w:type="spellEnd"/>
      <w:r w:rsidR="00B072D0" w:rsidRPr="00B072D0">
        <w:t>, 2021)</w:t>
      </w:r>
      <w:r w:rsidR="00C459E1" w:rsidRPr="00B072D0">
        <w:t>.</w:t>
      </w:r>
    </w:p>
    <w:p w:rsidR="00902363" w:rsidRDefault="004C0161" w:rsidP="004C0161">
      <w:pPr>
        <w:rPr>
          <w:i/>
        </w:rPr>
      </w:pPr>
      <w:r w:rsidRPr="00902363">
        <w:rPr>
          <w:i/>
        </w:rPr>
        <w:t>Mid-Road Management (5</w:t>
      </w:r>
      <w:proofErr w:type="gramStart"/>
      <w:r w:rsidRPr="00902363">
        <w:rPr>
          <w:i/>
        </w:rPr>
        <w:t>,5</w:t>
      </w:r>
      <w:proofErr w:type="gramEnd"/>
      <w:r w:rsidRPr="00902363">
        <w:rPr>
          <w:i/>
        </w:rPr>
        <w:t>)</w:t>
      </w:r>
    </w:p>
    <w:p w:rsidR="004C0161" w:rsidRDefault="004C0161" w:rsidP="004C0161">
      <w:r>
        <w:t>This kind of leader seeks to strike a balance between their care for people and production. They aim to keep team members relatively content while maintaining a decent degree of performance.</w:t>
      </w:r>
    </w:p>
    <w:p w:rsidR="00C459E1" w:rsidRDefault="00C459E1" w:rsidP="004C0161">
      <w:r>
        <w:t xml:space="preserve">Leaders can fall anywhere within this grid, and their style may evolve over time or in response to different situations. </w:t>
      </w:r>
      <w:r w:rsidR="005C3095">
        <w:t>A</w:t>
      </w:r>
      <w:r>
        <w:t xml:space="preserve"> framework for understanding leadership behavior and its impact on organizational outcomes, teamwork, and individual satisfaction</w:t>
      </w:r>
      <w:r w:rsidR="005C3095">
        <w:t xml:space="preserve"> is provided by the Blake and Mouton Managerial Grid</w:t>
      </w:r>
      <w:r>
        <w:t>. It's a valuable tool for self-assessment, leadership development, and improving team dynamics</w:t>
      </w:r>
      <w:r w:rsidR="00B907BA">
        <w:t xml:space="preserve"> </w:t>
      </w:r>
      <w:r w:rsidR="00B072D0" w:rsidRPr="00B072D0">
        <w:t>(</w:t>
      </w:r>
      <w:proofErr w:type="spellStart"/>
      <w:r w:rsidR="00B072D0" w:rsidRPr="00B072D0">
        <w:t>Todăriţă</w:t>
      </w:r>
      <w:proofErr w:type="spellEnd"/>
      <w:r w:rsidR="00B072D0" w:rsidRPr="00B072D0">
        <w:t>, 2021).</w:t>
      </w:r>
    </w:p>
    <w:p w:rsidR="00A2115A" w:rsidRDefault="00A2115A" w:rsidP="00C459E1">
      <w:r w:rsidRPr="00A2115A">
        <w:t>Anywhere in this grid can be a leader, and their approach can change over time or in reaction to various circumstances. A paradigm for c</w:t>
      </w:r>
      <w:r w:rsidR="00902363">
        <w:t>omprehending leadership behavio</w:t>
      </w:r>
      <w:r w:rsidRPr="00A2115A">
        <w:t xml:space="preserve">r and its effects on </w:t>
      </w:r>
      <w:r w:rsidRPr="00A2115A">
        <w:lastRenderedPageBreak/>
        <w:t xml:space="preserve">team dynamics, individual satisfaction, and </w:t>
      </w:r>
      <w:r w:rsidR="00902363" w:rsidRPr="00A2115A">
        <w:t>organizational</w:t>
      </w:r>
      <w:r w:rsidRPr="00A2115A">
        <w:t xml:space="preserve"> success is offered by the Blake and Mouton Managerial Grid. Enhancing team dynamics, developing leadership skills, and self-evaluation may all benefit from using it.</w:t>
      </w:r>
      <w:r w:rsidR="00B907BA">
        <w:t xml:space="preserve"> </w:t>
      </w:r>
      <w:r w:rsidRPr="00A2115A">
        <w:t>Craig Poole, the general manager of Doubletree by Hilton, must first be positioned on the Blake and Mouton Managerial Grid based on a process of observation, interaction, or any accessible data in order to assess his preferred management style. Two axes are used by the Blake and Mouton Managerial Grid to evaluate leadership styles: care for people and concern for output</w:t>
      </w:r>
      <w:r w:rsidR="00CD1143">
        <w:t xml:space="preserve"> (</w:t>
      </w:r>
      <w:proofErr w:type="spellStart"/>
      <w:r w:rsidR="00CD1143">
        <w:t>Mindapa</w:t>
      </w:r>
      <w:proofErr w:type="spellEnd"/>
      <w:r w:rsidR="00CD1143">
        <w:t>, 2022)</w:t>
      </w:r>
      <w:r w:rsidRPr="00A2115A">
        <w:t>. The five potential placements on the grid are explained briefly here:</w:t>
      </w:r>
    </w:p>
    <w:p w:rsidR="00902363" w:rsidRDefault="00902363" w:rsidP="00A2115A">
      <w:r w:rsidRPr="00902363">
        <w:rPr>
          <w:b/>
        </w:rPr>
        <w:t>Craig's Position on the Managerial Grid</w:t>
      </w:r>
    </w:p>
    <w:p w:rsidR="00A2115A" w:rsidRDefault="00A2115A" w:rsidP="00A2115A">
      <w:r>
        <w:t xml:space="preserve">Craig Poole demonstrates the following traits in the video; a strong focus on keeping a welcoming and </w:t>
      </w:r>
      <w:r w:rsidRPr="00CD1143">
        <w:t>encouraging work atmosphere, prioritize forging close bonds with team members and showing concern for their well, moderate concern for completing tasks and reaching objectives</w:t>
      </w:r>
      <w:r w:rsidR="00CD1143" w:rsidRPr="00CD1143">
        <w:t xml:space="preserve"> (</w:t>
      </w:r>
      <w:proofErr w:type="spellStart"/>
      <w:r w:rsidR="00CD1143" w:rsidRPr="00CD1143">
        <w:t>HospitalityMD</w:t>
      </w:r>
      <w:proofErr w:type="spellEnd"/>
      <w:r w:rsidR="00CD1143" w:rsidRPr="00CD1143">
        <w:t xml:space="preserve"> ,2023)</w:t>
      </w:r>
      <w:r w:rsidRPr="00CD1143">
        <w:t>. With</w:t>
      </w:r>
      <w:r>
        <w:t xml:space="preserve"> these qualities, a potential position on the Blake and Mouton Managerial Grid would be:</w:t>
      </w:r>
    </w:p>
    <w:p w:rsidR="00A2115A" w:rsidRDefault="00A2115A" w:rsidP="00A2115A">
      <w:r>
        <w:t>(Y-Axis) Concern for people: 9</w:t>
      </w:r>
    </w:p>
    <w:p w:rsidR="00A2115A" w:rsidRDefault="00A2115A" w:rsidP="00EE414D">
      <w:r>
        <w:t>Production-Related Concern (X-Axis): 1</w:t>
      </w:r>
    </w:p>
    <w:p w:rsidR="00EE414D" w:rsidRDefault="00EE414D" w:rsidP="00EE414D">
      <w:r w:rsidRPr="00902363">
        <w:rPr>
          <w:b/>
        </w:rPr>
        <w:t>John Adair's Action-Centered Leadership Model</w:t>
      </w:r>
    </w:p>
    <w:p w:rsidR="00334D37" w:rsidRDefault="00334D37" w:rsidP="00334D37">
      <w:pPr>
        <w:keepNext/>
        <w:jc w:val="center"/>
      </w:pPr>
      <w:r>
        <w:rPr>
          <w:noProof/>
        </w:rPr>
        <w:lastRenderedPageBreak/>
        <w:drawing>
          <wp:inline distT="0" distB="0" distL="0" distR="0">
            <wp:extent cx="4297680" cy="2721503"/>
            <wp:effectExtent l="0" t="0" r="7620" b="3175"/>
            <wp:docPr id="3" name="Picture 3" descr="Adair - Action-centred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dair - Action-centred leadership"/>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297680" cy="2721503"/>
                    </a:xfrm>
                    <a:prstGeom prst="rect">
                      <a:avLst/>
                    </a:prstGeom>
                    <a:noFill/>
                    <a:ln>
                      <a:noFill/>
                    </a:ln>
                  </pic:spPr>
                </pic:pic>
              </a:graphicData>
            </a:graphic>
          </wp:inline>
        </w:drawing>
      </w:r>
    </w:p>
    <w:p w:rsidR="00334D37" w:rsidRPr="00334D37" w:rsidRDefault="00334D37" w:rsidP="00334D37">
      <w:pPr>
        <w:pStyle w:val="Caption"/>
        <w:jc w:val="center"/>
        <w:rPr>
          <w:color w:val="000000" w:themeColor="text1"/>
          <w:sz w:val="20"/>
        </w:rPr>
      </w:pPr>
      <w:r w:rsidRPr="00334D37">
        <w:rPr>
          <w:color w:val="000000" w:themeColor="text1"/>
          <w:sz w:val="20"/>
        </w:rPr>
        <w:t xml:space="preserve">Figure </w:t>
      </w:r>
      <w:r w:rsidR="00D647A2" w:rsidRPr="00334D37">
        <w:rPr>
          <w:color w:val="000000" w:themeColor="text1"/>
          <w:sz w:val="20"/>
        </w:rPr>
        <w:fldChar w:fldCharType="begin"/>
      </w:r>
      <w:r w:rsidRPr="00334D37">
        <w:rPr>
          <w:color w:val="000000" w:themeColor="text1"/>
          <w:sz w:val="20"/>
        </w:rPr>
        <w:instrText xml:space="preserve"> SEQ Figure \* ARABIC </w:instrText>
      </w:r>
      <w:r w:rsidR="00D647A2" w:rsidRPr="00334D37">
        <w:rPr>
          <w:color w:val="000000" w:themeColor="text1"/>
          <w:sz w:val="20"/>
        </w:rPr>
        <w:fldChar w:fldCharType="separate"/>
      </w:r>
      <w:r w:rsidRPr="00334D37">
        <w:rPr>
          <w:noProof/>
          <w:color w:val="000000" w:themeColor="text1"/>
          <w:sz w:val="20"/>
        </w:rPr>
        <w:t>2</w:t>
      </w:r>
      <w:r w:rsidR="00D647A2" w:rsidRPr="00334D37">
        <w:rPr>
          <w:color w:val="000000" w:themeColor="text1"/>
          <w:sz w:val="20"/>
        </w:rPr>
        <w:fldChar w:fldCharType="end"/>
      </w:r>
      <w:r w:rsidRPr="00334D37">
        <w:rPr>
          <w:color w:val="000000" w:themeColor="text1"/>
          <w:sz w:val="20"/>
        </w:rPr>
        <w:t>: John Adair's Action Centered Leadership Paradigm</w:t>
      </w:r>
    </w:p>
    <w:p w:rsidR="00735952" w:rsidRDefault="00735952" w:rsidP="00735952">
      <w:r w:rsidRPr="00735952">
        <w:t xml:space="preserve">According to John Adair's Action-Centered Leadership paradigm, a leader must successfully do three key tasks in order to be </w:t>
      </w:r>
      <w:proofErr w:type="spellStart"/>
      <w:r w:rsidRPr="00735952">
        <w:t>successful:</w:t>
      </w:r>
      <w:r>
        <w:t>Task</w:t>
      </w:r>
      <w:proofErr w:type="spellEnd"/>
      <w:r>
        <w:t xml:space="preserve"> Function: Achieving the team's or organization's goals and objectives is part of this role. Clear objectives, targets, </w:t>
      </w:r>
      <w:r w:rsidRPr="00CD1143">
        <w:t>planning, and quick job completion are all necessary for effective leadership</w:t>
      </w:r>
      <w:r w:rsidR="00CD1143" w:rsidRPr="00CD1143">
        <w:t xml:space="preserve"> (Fischer, 2022)</w:t>
      </w:r>
      <w:r w:rsidRPr="00CD1143">
        <w:t>.</w:t>
      </w:r>
    </w:p>
    <w:p w:rsidR="00902363" w:rsidRDefault="00902363" w:rsidP="00735952">
      <w:pPr>
        <w:rPr>
          <w:i/>
        </w:rPr>
      </w:pPr>
      <w:r>
        <w:rPr>
          <w:i/>
        </w:rPr>
        <w:t>Group Function</w:t>
      </w:r>
    </w:p>
    <w:p w:rsidR="00735952" w:rsidRPr="00902363" w:rsidRDefault="00735952" w:rsidP="00735952">
      <w:pPr>
        <w:rPr>
          <w:i/>
        </w:rPr>
      </w:pPr>
      <w:r>
        <w:t>Leaders in the team function concentrate on assembling and preserving a cohesive and driven team. Establishing trust, cultivating positive working relationships, encouraging cooperation, and making sure that team members are happy and dedicated to their tasks are all part of this.</w:t>
      </w:r>
    </w:p>
    <w:p w:rsidR="00902363" w:rsidRDefault="00735952" w:rsidP="00735952">
      <w:r w:rsidRPr="00902363">
        <w:rPr>
          <w:i/>
        </w:rPr>
        <w:t>Individual Function</w:t>
      </w:r>
    </w:p>
    <w:p w:rsidR="00735952" w:rsidRDefault="00735952" w:rsidP="00735952">
      <w:r>
        <w:t xml:space="preserve"> As part of the individual role, team members are encouraged and developed on an individual basis. To enable team members to realize their full potential, effective leaders offer chances for skill development, mentoring, and feedback</w:t>
      </w:r>
      <w:r w:rsidR="00B907BA">
        <w:t xml:space="preserve"> </w:t>
      </w:r>
      <w:r w:rsidR="00CD1143" w:rsidRPr="00CD1143">
        <w:t>(Fischer, 2022)</w:t>
      </w:r>
      <w:r>
        <w:t>.</w:t>
      </w:r>
    </w:p>
    <w:p w:rsidR="00735952" w:rsidRDefault="00735952" w:rsidP="00735952">
      <w:r>
        <w:lastRenderedPageBreak/>
        <w:t>The Action-Centered Leadership model developed by John Adair may be used to evaluate Craig Poole's potential effectiveness in the three key management leadership roles.</w:t>
      </w:r>
    </w:p>
    <w:p w:rsidR="00902363" w:rsidRDefault="001E27DE" w:rsidP="00EE414D">
      <w:r w:rsidRPr="00902363">
        <w:rPr>
          <w:i/>
        </w:rPr>
        <w:t>F</w:t>
      </w:r>
      <w:r w:rsidR="00735952" w:rsidRPr="00902363">
        <w:rPr>
          <w:i/>
        </w:rPr>
        <w:t>unction of the Task</w:t>
      </w:r>
    </w:p>
    <w:p w:rsidR="00EE414D" w:rsidRDefault="00735952" w:rsidP="00EE414D">
      <w:r>
        <w:t>Craig Poole would probably be engaged in establishing specific goals for the company, such as income targets, occupancy rates, an</w:t>
      </w:r>
      <w:r w:rsidR="005C3095">
        <w:t>d customer satisfaction targets</w:t>
      </w:r>
      <w:r>
        <w:t xml:space="preserve">. In order to accomplish these goals, he would also contribute </w:t>
      </w:r>
      <w:r w:rsidRPr="00CD1143">
        <w:t>to the creation of plans and strategies, including personnel, marketing, and operational plans. He must closely track the development of these plans and assess the hotel's performance in relation to its set objectives in order to carry out his assigned function effectively</w:t>
      </w:r>
      <w:r w:rsidR="00CD1143" w:rsidRPr="00CD1143">
        <w:t xml:space="preserve"> (</w:t>
      </w:r>
      <w:proofErr w:type="spellStart"/>
      <w:proofErr w:type="gramStart"/>
      <w:r w:rsidR="00CD1143" w:rsidRPr="00CD1143">
        <w:t>HospitalityMD</w:t>
      </w:r>
      <w:proofErr w:type="spellEnd"/>
      <w:r w:rsidR="00CD1143" w:rsidRPr="00CD1143">
        <w:t xml:space="preserve"> ,2023</w:t>
      </w:r>
      <w:proofErr w:type="gramEnd"/>
      <w:r w:rsidR="00CD1143" w:rsidRPr="00CD1143">
        <w:t>)</w:t>
      </w:r>
      <w:r w:rsidRPr="00CD1143">
        <w:t>.</w:t>
      </w:r>
    </w:p>
    <w:p w:rsidR="00EE414D" w:rsidRPr="00902363" w:rsidRDefault="00EE414D" w:rsidP="00EE414D">
      <w:pPr>
        <w:rPr>
          <w:i/>
        </w:rPr>
      </w:pPr>
      <w:r w:rsidRPr="00902363">
        <w:rPr>
          <w:i/>
        </w:rPr>
        <w:t>Function</w:t>
      </w:r>
      <w:r w:rsidR="00902363">
        <w:rPr>
          <w:i/>
        </w:rPr>
        <w:t xml:space="preserve"> of the Team</w:t>
      </w:r>
    </w:p>
    <w:p w:rsidR="00EE414D" w:rsidRDefault="00735952" w:rsidP="00EE414D">
      <w:r>
        <w:t>In the hotel business, successful team development is essential. In addition to encouraging coordination among hotel personnel, Craig Poole would need to make sure that staff members are driven and dedicated t</w:t>
      </w:r>
      <w:r w:rsidR="001E27DE">
        <w:t xml:space="preserve">o delivering top-notch service. </w:t>
      </w:r>
      <w:r>
        <w:t xml:space="preserve">One of the most important aspects of running a team is dealing with and resolving internal </w:t>
      </w:r>
      <w:r w:rsidRPr="00CD1143">
        <w:t>issues</w:t>
      </w:r>
      <w:r w:rsidR="00CD1143" w:rsidRPr="00CD1143">
        <w:t xml:space="preserve"> (Morrison-Smith, 2020)</w:t>
      </w:r>
      <w:r w:rsidRPr="00CD1143">
        <w:t>. Craig</w:t>
      </w:r>
      <w:r>
        <w:t xml:space="preserve"> Poole is an example of an excellent leader who knows how to handle disagreements diplomatically while making sure they don't interfere with the group's output. The cohesiveness of a team depends on open and transparent communication. Transparent and efficient communication channels are facilitated by effect</w:t>
      </w:r>
      <w:r w:rsidR="001E27DE">
        <w:t>ive leaders within their teams.</w:t>
      </w:r>
    </w:p>
    <w:p w:rsidR="00EE414D" w:rsidRDefault="00EE414D" w:rsidP="00EE414D">
      <w:r w:rsidRPr="00902363">
        <w:rPr>
          <w:i/>
        </w:rPr>
        <w:t>Individual Function</w:t>
      </w:r>
    </w:p>
    <w:p w:rsidR="00EE414D" w:rsidRDefault="001E27DE" w:rsidP="00EE414D">
      <w:r w:rsidRPr="001E27DE">
        <w:t>Individual team members' development and growth should be encouraged by their leaders. In order to do this, managers must mentor staff members and assist them i</w:t>
      </w:r>
      <w:r w:rsidR="00902363">
        <w:t xml:space="preserve">n enhancing their </w:t>
      </w:r>
      <w:r w:rsidR="00902363">
        <w:lastRenderedPageBreak/>
        <w:t xml:space="preserve">competencies. </w:t>
      </w:r>
      <w:r w:rsidRPr="001E27DE">
        <w:t xml:space="preserve"> Proficient leaders encourage team members to succeed in their positions by recognizing and</w:t>
      </w:r>
      <w:r>
        <w:t xml:space="preserve"> rewarding individual efforts. </w:t>
      </w:r>
      <w:r w:rsidRPr="001E27DE">
        <w:t>Another aspect of the individual function is making sure that each team member maintains a good work-lif</w:t>
      </w:r>
      <w:r>
        <w:t>e balance and overall wellness</w:t>
      </w:r>
      <w:r w:rsidR="00B907BA">
        <w:t xml:space="preserve"> </w:t>
      </w:r>
      <w:r w:rsidR="00CD1143" w:rsidRPr="00CD1143">
        <w:t>(Fischer, 2022)</w:t>
      </w:r>
      <w:r>
        <w:t xml:space="preserve">. </w:t>
      </w:r>
      <w:r w:rsidRPr="001E27DE">
        <w:t>Craig Poole's efficacy in the individual role would depend on his capacity to offer team members tailored coaching, acknowledgment, and support while simultaneously advancing their w</w:t>
      </w:r>
      <w:r w:rsidR="00902363">
        <w:t xml:space="preserve">ell-being. </w:t>
      </w:r>
      <w:r w:rsidRPr="001E27DE">
        <w:t>By taking into account the thoughts, opinions, and arguments from reliable sources, it is possible to assess the relevance of the findings regarding Craig Poole's potential effectiveness in the task, team, and individual functions—the three essential managerial leadership functions—within the framework of the hospitality industry. The following pertinent information is taken from reliable sources and should be taken into consideration:</w:t>
      </w:r>
    </w:p>
    <w:p w:rsidR="00902363" w:rsidRDefault="001E27DE" w:rsidP="001E27DE">
      <w:r w:rsidRPr="00902363">
        <w:rPr>
          <w:i/>
        </w:rPr>
        <w:t>Organizational Performance</w:t>
      </w:r>
    </w:p>
    <w:p w:rsidR="001E27DE" w:rsidRDefault="001E27DE" w:rsidP="001E27DE">
      <w:r>
        <w:t xml:space="preserve"> Reaching organizational goals and objectives depends heavily on a leader's performance in the task function. According to research, there is a favorable correlation between overall organizational success and effective leadership that sets clear objectives and monitors performance (</w:t>
      </w:r>
      <w:proofErr w:type="spellStart"/>
      <w:r>
        <w:t>Yukl</w:t>
      </w:r>
      <w:proofErr w:type="spellEnd"/>
      <w:r>
        <w:t>, 2010).</w:t>
      </w:r>
    </w:p>
    <w:p w:rsidR="00902363" w:rsidRDefault="001E27DE" w:rsidP="001E27DE">
      <w:r w:rsidRPr="00902363">
        <w:rPr>
          <w:i/>
        </w:rPr>
        <w:t>Employee Engagement</w:t>
      </w:r>
    </w:p>
    <w:p w:rsidR="001E27DE" w:rsidRDefault="001E27DE" w:rsidP="001E27DE">
      <w:r>
        <w:t xml:space="preserve"> Enhanced levels of employee engagement can be a result of effective team leaders. In the hospitality sector, engaged workers are more likely to be dedicated to their jobs and provide top-notch customer service, which can increase client satisfaction (Bakker et al., 2012).</w:t>
      </w:r>
    </w:p>
    <w:p w:rsidR="00B907BA" w:rsidRDefault="00B907BA" w:rsidP="001E27DE">
      <w:pPr>
        <w:rPr>
          <w:i/>
        </w:rPr>
      </w:pPr>
    </w:p>
    <w:p w:rsidR="00B907BA" w:rsidRDefault="00B907BA" w:rsidP="001E27DE">
      <w:pPr>
        <w:rPr>
          <w:i/>
        </w:rPr>
      </w:pPr>
    </w:p>
    <w:p w:rsidR="00902363" w:rsidRDefault="001E27DE" w:rsidP="001E27DE">
      <w:r w:rsidRPr="00902363">
        <w:rPr>
          <w:i/>
        </w:rPr>
        <w:lastRenderedPageBreak/>
        <w:t>Impact of Leadership on Turnover</w:t>
      </w:r>
    </w:p>
    <w:p w:rsidR="00EE414D" w:rsidRDefault="001E27DE" w:rsidP="001E27DE">
      <w:r>
        <w:t xml:space="preserve"> In the hotel industry, a prevalent issue is high staff turnover (Morrow et al., 2010). Low turnover rates can be a benefit for leaders who thrive in a particular role and offer guidance, appreciation, and support.</w:t>
      </w:r>
    </w:p>
    <w:p w:rsidR="00902363" w:rsidRDefault="001E27DE" w:rsidP="001E27DE">
      <w:r w:rsidRPr="00902363">
        <w:rPr>
          <w:i/>
        </w:rPr>
        <w:t>Teamwork and Client Contentment</w:t>
      </w:r>
    </w:p>
    <w:p w:rsidR="001E27DE" w:rsidRDefault="001E27DE" w:rsidP="001E27DE">
      <w:r>
        <w:t>Good leadership affects customer satisfaction directly by enhancing team performance as well as individual functions. In the hotel sector, there is a direct link between customer happiness and leadership ef</w:t>
      </w:r>
      <w:r w:rsidR="00587D1B">
        <w:t xml:space="preserve">fectiveness, according to </w:t>
      </w:r>
      <w:proofErr w:type="spellStart"/>
      <w:r>
        <w:t>Hinkin</w:t>
      </w:r>
      <w:proofErr w:type="spellEnd"/>
      <w:r>
        <w:t xml:space="preserve"> and Tracey</w:t>
      </w:r>
      <w:r w:rsidR="00587D1B">
        <w:t xml:space="preserve"> (2010)</w:t>
      </w:r>
      <w:r>
        <w:t>.</w:t>
      </w:r>
    </w:p>
    <w:p w:rsidR="001E27DE" w:rsidRDefault="001E27DE" w:rsidP="001E27DE">
      <w:r w:rsidRPr="00902363">
        <w:rPr>
          <w:i/>
        </w:rPr>
        <w:t>Challenges Facing the Hospitality Industry</w:t>
      </w:r>
    </w:p>
    <w:p w:rsidR="00EE414D" w:rsidRDefault="001E27DE" w:rsidP="001E27DE">
      <w:r>
        <w:t>The hospitality sector has particular difficulties, including the requirement for providing outstanding customer service, managing varied teams, and handling stressful situations. Addressing these issues requires effective leadership (Kim et al., 2017).</w:t>
      </w:r>
    </w:p>
    <w:p w:rsidR="00587D1B" w:rsidRPr="005C3095" w:rsidRDefault="00587D1B" w:rsidP="001E27DE">
      <w:pPr>
        <w:rPr>
          <w:b/>
          <w:sz w:val="28"/>
        </w:rPr>
      </w:pPr>
      <w:r w:rsidRPr="005C3095">
        <w:rPr>
          <w:b/>
          <w:sz w:val="28"/>
        </w:rPr>
        <w:t>Conclusion</w:t>
      </w:r>
    </w:p>
    <w:p w:rsidR="00974D54" w:rsidRDefault="00587D1B" w:rsidP="00587D1B">
      <w:r w:rsidRPr="00587D1B">
        <w:t xml:space="preserve">The relevance of competent leadership in attaining organizational success in the hospitality industry is highlighted by the opinions and perspectives of professionals and researchers in the field of hospitality management and leadership. In light of these viewpoints, the results of Craig Poole's possible efficacy are relevant since they may have an effect on the productivity, contentment, and overall achievement of Hospitality Management of Reading as well as the </w:t>
      </w:r>
      <w:proofErr w:type="spellStart"/>
      <w:r w:rsidRPr="00587D1B">
        <w:t>DoubleTree</w:t>
      </w:r>
      <w:proofErr w:type="spellEnd"/>
      <w:r w:rsidRPr="00587D1B">
        <w:t xml:space="preserve"> by Hilton.</w:t>
      </w:r>
    </w:p>
    <w:p w:rsidR="00771AEE" w:rsidRPr="005C3095" w:rsidRDefault="00974D54" w:rsidP="00587D1B">
      <w:pPr>
        <w:rPr>
          <w:b/>
          <w:sz w:val="28"/>
        </w:rPr>
      </w:pPr>
      <w:r>
        <w:br w:type="column"/>
      </w:r>
      <w:r w:rsidRPr="005C3095">
        <w:rPr>
          <w:b/>
          <w:sz w:val="28"/>
        </w:rPr>
        <w:lastRenderedPageBreak/>
        <w:t xml:space="preserve">References </w:t>
      </w:r>
    </w:p>
    <w:p w:rsidR="00E913C5" w:rsidRPr="009A69E2" w:rsidRDefault="00E913C5" w:rsidP="00E913C5">
      <w:pPr>
        <w:rPr>
          <w:rFonts w:cs="Times New Roman"/>
          <w:color w:val="222222"/>
          <w:szCs w:val="24"/>
          <w:shd w:val="clear" w:color="auto" w:fill="FFFFFF"/>
        </w:rPr>
      </w:pPr>
      <w:r w:rsidRPr="009A69E2">
        <w:rPr>
          <w:rFonts w:cs="Times New Roman"/>
          <w:color w:val="222222"/>
          <w:szCs w:val="24"/>
          <w:shd w:val="clear" w:color="auto" w:fill="FFFFFF"/>
        </w:rPr>
        <w:t>Burke, W.W., 2021. Blake, Robert R., and Jane S. Mouton: Concern for people and production. </w:t>
      </w:r>
      <w:proofErr w:type="gramStart"/>
      <w:r w:rsidRPr="009A69E2">
        <w:rPr>
          <w:rFonts w:cs="Times New Roman"/>
          <w:i/>
          <w:iCs/>
          <w:color w:val="222222"/>
          <w:szCs w:val="24"/>
          <w:shd w:val="clear" w:color="auto" w:fill="FFFFFF"/>
        </w:rPr>
        <w:t>The Palgrave handbook of organizational change thinkers</w:t>
      </w:r>
      <w:r w:rsidRPr="009A69E2">
        <w:rPr>
          <w:rFonts w:cs="Times New Roman"/>
          <w:color w:val="222222"/>
          <w:szCs w:val="24"/>
          <w:shd w:val="clear" w:color="auto" w:fill="FFFFFF"/>
        </w:rPr>
        <w:t>, pp.213-222.</w:t>
      </w:r>
      <w:proofErr w:type="gramEnd"/>
    </w:p>
    <w:p w:rsidR="00E913C5" w:rsidRPr="009A69E2" w:rsidRDefault="00E913C5" w:rsidP="00E913C5">
      <w:pPr>
        <w:rPr>
          <w:rFonts w:cs="Times New Roman"/>
          <w:color w:val="222222"/>
          <w:szCs w:val="24"/>
          <w:shd w:val="clear" w:color="auto" w:fill="FFFFFF"/>
        </w:rPr>
      </w:pPr>
      <w:proofErr w:type="gramStart"/>
      <w:r w:rsidRPr="009A69E2">
        <w:rPr>
          <w:rFonts w:cs="Times New Roman"/>
          <w:color w:val="222222"/>
          <w:szCs w:val="24"/>
          <w:shd w:val="clear" w:color="auto" w:fill="FFFFFF"/>
        </w:rPr>
        <w:t xml:space="preserve">Fischer, H., </w:t>
      </w:r>
      <w:proofErr w:type="spellStart"/>
      <w:r w:rsidRPr="009A69E2">
        <w:rPr>
          <w:rFonts w:cs="Times New Roman"/>
          <w:color w:val="222222"/>
          <w:szCs w:val="24"/>
          <w:shd w:val="clear" w:color="auto" w:fill="FFFFFF"/>
        </w:rPr>
        <w:t>Heidler</w:t>
      </w:r>
      <w:proofErr w:type="spellEnd"/>
      <w:r w:rsidRPr="009A69E2">
        <w:rPr>
          <w:rFonts w:cs="Times New Roman"/>
          <w:color w:val="222222"/>
          <w:szCs w:val="24"/>
          <w:shd w:val="clear" w:color="auto" w:fill="FFFFFF"/>
        </w:rPr>
        <w:t>, P., Coco, L. and Albanese, V., 2022.Leadership Theories and the Veterinary Health Care System.</w:t>
      </w:r>
      <w:proofErr w:type="gramEnd"/>
      <w:r w:rsidRPr="009A69E2">
        <w:rPr>
          <w:rFonts w:cs="Times New Roman"/>
          <w:color w:val="222222"/>
          <w:szCs w:val="24"/>
          <w:shd w:val="clear" w:color="auto" w:fill="FFFFFF"/>
        </w:rPr>
        <w:t> </w:t>
      </w:r>
      <w:proofErr w:type="gramStart"/>
      <w:r w:rsidRPr="009A69E2">
        <w:rPr>
          <w:rFonts w:cs="Times New Roman"/>
          <w:i/>
          <w:iCs/>
          <w:color w:val="222222"/>
          <w:szCs w:val="24"/>
          <w:shd w:val="clear" w:color="auto" w:fill="FFFFFF"/>
        </w:rPr>
        <w:t>Veterinary Sciences</w:t>
      </w:r>
      <w:r w:rsidRPr="009A69E2">
        <w:rPr>
          <w:rFonts w:cs="Times New Roman"/>
          <w:color w:val="222222"/>
          <w:szCs w:val="24"/>
          <w:shd w:val="clear" w:color="auto" w:fill="FFFFFF"/>
        </w:rPr>
        <w:t>, </w:t>
      </w:r>
      <w:r w:rsidRPr="009A69E2">
        <w:rPr>
          <w:rFonts w:cs="Times New Roman"/>
          <w:i/>
          <w:iCs/>
          <w:color w:val="222222"/>
          <w:szCs w:val="24"/>
          <w:shd w:val="clear" w:color="auto" w:fill="FFFFFF"/>
        </w:rPr>
        <w:t>9</w:t>
      </w:r>
      <w:r w:rsidRPr="009A69E2">
        <w:rPr>
          <w:rFonts w:cs="Times New Roman"/>
          <w:color w:val="222222"/>
          <w:szCs w:val="24"/>
          <w:shd w:val="clear" w:color="auto" w:fill="FFFFFF"/>
        </w:rPr>
        <w:t>(10), p.538.</w:t>
      </w:r>
      <w:proofErr w:type="gramEnd"/>
    </w:p>
    <w:p w:rsidR="00E913C5" w:rsidRPr="009A69E2" w:rsidRDefault="00E913C5" w:rsidP="00E913C5">
      <w:pPr>
        <w:rPr>
          <w:rFonts w:cs="Times New Roman"/>
          <w:color w:val="222222"/>
          <w:szCs w:val="24"/>
          <w:shd w:val="clear" w:color="auto" w:fill="FFFFFF"/>
        </w:rPr>
      </w:pPr>
      <w:proofErr w:type="spellStart"/>
      <w:r w:rsidRPr="009A69E2">
        <w:rPr>
          <w:rFonts w:cs="Times New Roman"/>
          <w:color w:val="222222"/>
          <w:szCs w:val="24"/>
          <w:shd w:val="clear" w:color="auto" w:fill="FFFFFF"/>
        </w:rPr>
        <w:t>Gehrmann</w:t>
      </w:r>
      <w:proofErr w:type="spellEnd"/>
      <w:r w:rsidRPr="009A69E2">
        <w:rPr>
          <w:rFonts w:cs="Times New Roman"/>
          <w:color w:val="222222"/>
          <w:szCs w:val="24"/>
          <w:shd w:val="clear" w:color="auto" w:fill="FFFFFF"/>
        </w:rPr>
        <w:t>, L.C., 2020. </w:t>
      </w:r>
      <w:proofErr w:type="gramStart"/>
      <w:r w:rsidRPr="009A69E2">
        <w:rPr>
          <w:rFonts w:cs="Times New Roman"/>
          <w:i/>
          <w:iCs/>
          <w:color w:val="222222"/>
          <w:szCs w:val="24"/>
          <w:shd w:val="clear" w:color="auto" w:fill="FFFFFF"/>
        </w:rPr>
        <w:t>Data-driven decision-making in the innovation process of SMEs</w:t>
      </w:r>
      <w:r w:rsidRPr="009A69E2">
        <w:rPr>
          <w:rFonts w:cs="Times New Roman"/>
          <w:color w:val="222222"/>
          <w:szCs w:val="24"/>
          <w:shd w:val="clear" w:color="auto" w:fill="FFFFFF"/>
        </w:rPr>
        <w:t xml:space="preserve"> (Master's thesis, University of </w:t>
      </w:r>
      <w:proofErr w:type="spellStart"/>
      <w:r w:rsidRPr="009A69E2">
        <w:rPr>
          <w:rFonts w:cs="Times New Roman"/>
          <w:color w:val="222222"/>
          <w:szCs w:val="24"/>
          <w:shd w:val="clear" w:color="auto" w:fill="FFFFFF"/>
        </w:rPr>
        <w:t>Twente</w:t>
      </w:r>
      <w:proofErr w:type="spellEnd"/>
      <w:r w:rsidRPr="009A69E2">
        <w:rPr>
          <w:rFonts w:cs="Times New Roman"/>
          <w:color w:val="222222"/>
          <w:szCs w:val="24"/>
          <w:shd w:val="clear" w:color="auto" w:fill="FFFFFF"/>
        </w:rPr>
        <w:t>).</w:t>
      </w:r>
      <w:proofErr w:type="gramEnd"/>
    </w:p>
    <w:p w:rsidR="00E913C5" w:rsidRPr="009A69E2" w:rsidRDefault="00E913C5" w:rsidP="00E913C5">
      <w:pPr>
        <w:rPr>
          <w:rFonts w:cs="Times New Roman"/>
          <w:szCs w:val="24"/>
        </w:rPr>
      </w:pPr>
      <w:proofErr w:type="spellStart"/>
      <w:proofErr w:type="gramStart"/>
      <w:r w:rsidRPr="009A69E2">
        <w:rPr>
          <w:rFonts w:cs="Times New Roman"/>
          <w:szCs w:val="24"/>
        </w:rPr>
        <w:t>HospitalityMD</w:t>
      </w:r>
      <w:proofErr w:type="spellEnd"/>
      <w:r w:rsidRPr="009A69E2">
        <w:rPr>
          <w:rFonts w:cs="Times New Roman"/>
          <w:szCs w:val="24"/>
        </w:rPr>
        <w:t xml:space="preserve"> ,2023</w:t>
      </w:r>
      <w:proofErr w:type="gramEnd"/>
      <w:r w:rsidRPr="009A69E2">
        <w:rPr>
          <w:rFonts w:cs="Times New Roman"/>
          <w:szCs w:val="24"/>
        </w:rPr>
        <w:t xml:space="preserve"> Follow Me and I Will Be Behind You FULL DOCUMENTARY Available at: </w:t>
      </w:r>
      <w:hyperlink r:id="rId8" w:history="1">
        <w:r w:rsidRPr="009A69E2">
          <w:rPr>
            <w:rStyle w:val="Hyperlink"/>
            <w:rFonts w:cs="Times New Roman"/>
            <w:szCs w:val="24"/>
          </w:rPr>
          <w:t>https://www.youtube.com/watch?v=Lrh5QIW67Mk</w:t>
        </w:r>
      </w:hyperlink>
      <w:r w:rsidRPr="009A69E2">
        <w:rPr>
          <w:rFonts w:cs="Times New Roman"/>
          <w:szCs w:val="24"/>
        </w:rPr>
        <w:t xml:space="preserve"> (Accessed 23 October 2023)</w:t>
      </w:r>
    </w:p>
    <w:p w:rsidR="00E913C5" w:rsidRPr="009A69E2" w:rsidRDefault="00E913C5" w:rsidP="00E913C5">
      <w:pPr>
        <w:rPr>
          <w:rFonts w:cs="Times New Roman"/>
          <w:color w:val="222222"/>
          <w:szCs w:val="24"/>
          <w:shd w:val="clear" w:color="auto" w:fill="FFFFFF"/>
        </w:rPr>
      </w:pPr>
      <w:proofErr w:type="spellStart"/>
      <w:r w:rsidRPr="009A69E2">
        <w:rPr>
          <w:rFonts w:cs="Times New Roman"/>
          <w:color w:val="222222"/>
          <w:szCs w:val="24"/>
          <w:shd w:val="clear" w:color="auto" w:fill="FFFFFF"/>
        </w:rPr>
        <w:t>Mindapa</w:t>
      </w:r>
      <w:proofErr w:type="spellEnd"/>
      <w:r w:rsidRPr="009A69E2">
        <w:rPr>
          <w:rFonts w:cs="Times New Roman"/>
          <w:color w:val="222222"/>
          <w:szCs w:val="24"/>
          <w:shd w:val="clear" w:color="auto" w:fill="FFFFFF"/>
        </w:rPr>
        <w:t xml:space="preserve">, A.K., 2022. Critical Evaluation of Blake </w:t>
      </w:r>
      <w:proofErr w:type="gramStart"/>
      <w:r w:rsidRPr="009A69E2">
        <w:rPr>
          <w:rFonts w:cs="Times New Roman"/>
          <w:color w:val="222222"/>
          <w:szCs w:val="24"/>
          <w:shd w:val="clear" w:color="auto" w:fill="FFFFFF"/>
        </w:rPr>
        <w:t>And</w:t>
      </w:r>
      <w:proofErr w:type="gramEnd"/>
      <w:r w:rsidRPr="009A69E2">
        <w:rPr>
          <w:rFonts w:cs="Times New Roman"/>
          <w:color w:val="222222"/>
          <w:szCs w:val="24"/>
          <w:shd w:val="clear" w:color="auto" w:fill="FFFFFF"/>
        </w:rPr>
        <w:t xml:space="preserve"> Mouton’s Managerial Grid and Its Application To </w:t>
      </w:r>
      <w:proofErr w:type="spellStart"/>
      <w:r w:rsidRPr="009A69E2">
        <w:rPr>
          <w:rFonts w:cs="Times New Roman"/>
          <w:color w:val="222222"/>
          <w:szCs w:val="24"/>
          <w:shd w:val="clear" w:color="auto" w:fill="FFFFFF"/>
        </w:rPr>
        <w:t>Baze</w:t>
      </w:r>
      <w:proofErr w:type="spellEnd"/>
      <w:r w:rsidRPr="009A69E2">
        <w:rPr>
          <w:rFonts w:cs="Times New Roman"/>
          <w:color w:val="222222"/>
          <w:szCs w:val="24"/>
          <w:shd w:val="clear" w:color="auto" w:fill="FFFFFF"/>
        </w:rPr>
        <w:t xml:space="preserve"> University Library. </w:t>
      </w:r>
      <w:proofErr w:type="gramStart"/>
      <w:r w:rsidRPr="009A69E2">
        <w:rPr>
          <w:rFonts w:cs="Times New Roman"/>
          <w:i/>
          <w:iCs/>
          <w:color w:val="222222"/>
          <w:szCs w:val="24"/>
          <w:shd w:val="clear" w:color="auto" w:fill="FFFFFF"/>
        </w:rPr>
        <w:t>Library Philosophy &amp; Practice</w:t>
      </w:r>
      <w:r w:rsidRPr="009A69E2">
        <w:rPr>
          <w:rFonts w:cs="Times New Roman"/>
          <w:color w:val="222222"/>
          <w:szCs w:val="24"/>
          <w:shd w:val="clear" w:color="auto" w:fill="FFFFFF"/>
        </w:rPr>
        <w:t>.</w:t>
      </w:r>
      <w:proofErr w:type="gramEnd"/>
    </w:p>
    <w:p w:rsidR="00E913C5" w:rsidRPr="009A69E2" w:rsidRDefault="00E913C5" w:rsidP="00E913C5">
      <w:pPr>
        <w:rPr>
          <w:rFonts w:cs="Times New Roman"/>
          <w:szCs w:val="24"/>
        </w:rPr>
      </w:pPr>
      <w:proofErr w:type="gramStart"/>
      <w:r w:rsidRPr="009A69E2">
        <w:rPr>
          <w:rFonts w:cs="Times New Roman"/>
          <w:color w:val="222222"/>
          <w:szCs w:val="24"/>
          <w:shd w:val="clear" w:color="auto" w:fill="FFFFFF"/>
        </w:rPr>
        <w:t>Morrison-Smith, S. and Ruiz, J., 2020.</w:t>
      </w:r>
      <w:proofErr w:type="gramEnd"/>
      <w:r w:rsidRPr="009A69E2">
        <w:rPr>
          <w:rFonts w:cs="Times New Roman"/>
          <w:color w:val="222222"/>
          <w:szCs w:val="24"/>
          <w:shd w:val="clear" w:color="auto" w:fill="FFFFFF"/>
        </w:rPr>
        <w:t xml:space="preserve"> Challenges and barriers in virtual teams: a literature review. </w:t>
      </w:r>
      <w:proofErr w:type="gramStart"/>
      <w:r w:rsidRPr="009A69E2">
        <w:rPr>
          <w:rFonts w:cs="Times New Roman"/>
          <w:i/>
          <w:iCs/>
          <w:color w:val="222222"/>
          <w:szCs w:val="24"/>
          <w:shd w:val="clear" w:color="auto" w:fill="FFFFFF"/>
        </w:rPr>
        <w:t>SN Applied Sciences</w:t>
      </w:r>
      <w:r w:rsidRPr="009A69E2">
        <w:rPr>
          <w:rFonts w:cs="Times New Roman"/>
          <w:color w:val="222222"/>
          <w:szCs w:val="24"/>
          <w:shd w:val="clear" w:color="auto" w:fill="FFFFFF"/>
        </w:rPr>
        <w:t>, </w:t>
      </w:r>
      <w:r w:rsidRPr="009A69E2">
        <w:rPr>
          <w:rFonts w:cs="Times New Roman"/>
          <w:i/>
          <w:iCs/>
          <w:color w:val="222222"/>
          <w:szCs w:val="24"/>
          <w:shd w:val="clear" w:color="auto" w:fill="FFFFFF"/>
        </w:rPr>
        <w:t>2</w:t>
      </w:r>
      <w:r w:rsidRPr="009A69E2">
        <w:rPr>
          <w:rFonts w:cs="Times New Roman"/>
          <w:color w:val="222222"/>
          <w:szCs w:val="24"/>
          <w:shd w:val="clear" w:color="auto" w:fill="FFFFFF"/>
        </w:rPr>
        <w:t>, pp.1-33.</w:t>
      </w:r>
      <w:proofErr w:type="gramEnd"/>
    </w:p>
    <w:p w:rsidR="00E913C5" w:rsidRPr="009A69E2" w:rsidRDefault="00E913C5" w:rsidP="00E913C5">
      <w:pPr>
        <w:rPr>
          <w:rFonts w:cs="Times New Roman"/>
          <w:color w:val="222222"/>
          <w:szCs w:val="24"/>
          <w:shd w:val="clear" w:color="auto" w:fill="FFFFFF"/>
        </w:rPr>
      </w:pPr>
      <w:proofErr w:type="spellStart"/>
      <w:r w:rsidRPr="009A69E2">
        <w:rPr>
          <w:rFonts w:cs="Times New Roman"/>
          <w:color w:val="222222"/>
          <w:szCs w:val="24"/>
          <w:shd w:val="clear" w:color="auto" w:fill="FFFFFF"/>
        </w:rPr>
        <w:t>Ramgade</w:t>
      </w:r>
      <w:proofErr w:type="spellEnd"/>
      <w:r w:rsidRPr="009A69E2">
        <w:rPr>
          <w:rFonts w:cs="Times New Roman"/>
          <w:color w:val="222222"/>
          <w:szCs w:val="24"/>
          <w:shd w:val="clear" w:color="auto" w:fill="FFFFFF"/>
        </w:rPr>
        <w:t xml:space="preserve">, A. and Kumar, A., 2021. </w:t>
      </w:r>
      <w:proofErr w:type="gramStart"/>
      <w:r w:rsidRPr="009A69E2">
        <w:rPr>
          <w:rFonts w:cs="Times New Roman"/>
          <w:color w:val="222222"/>
          <w:szCs w:val="24"/>
          <w:shd w:val="clear" w:color="auto" w:fill="FFFFFF"/>
        </w:rPr>
        <w:t xml:space="preserve">Changing trends of hospitality industry: Emergence of </w:t>
      </w:r>
      <w:proofErr w:type="spellStart"/>
      <w:r w:rsidRPr="009A69E2">
        <w:rPr>
          <w:rFonts w:cs="Times New Roman"/>
          <w:color w:val="222222"/>
          <w:szCs w:val="24"/>
          <w:shd w:val="clear" w:color="auto" w:fill="FFFFFF"/>
        </w:rPr>
        <w:t>millennials</w:t>
      </w:r>
      <w:proofErr w:type="spellEnd"/>
      <w:r w:rsidRPr="009A69E2">
        <w:rPr>
          <w:rFonts w:cs="Times New Roman"/>
          <w:color w:val="222222"/>
          <w:szCs w:val="24"/>
          <w:shd w:val="clear" w:color="auto" w:fill="FFFFFF"/>
        </w:rPr>
        <w:t xml:space="preserve"> and gen Z as future customers and their influence on the hospitality industry.</w:t>
      </w:r>
      <w:proofErr w:type="gramEnd"/>
      <w:r w:rsidRPr="009A69E2">
        <w:rPr>
          <w:rFonts w:cs="Times New Roman"/>
          <w:color w:val="222222"/>
          <w:szCs w:val="24"/>
          <w:shd w:val="clear" w:color="auto" w:fill="FFFFFF"/>
        </w:rPr>
        <w:t> </w:t>
      </w:r>
      <w:proofErr w:type="spellStart"/>
      <w:proofErr w:type="gramStart"/>
      <w:r w:rsidRPr="009A69E2">
        <w:rPr>
          <w:rFonts w:cs="Times New Roman"/>
          <w:i/>
          <w:iCs/>
          <w:color w:val="222222"/>
          <w:szCs w:val="24"/>
          <w:shd w:val="clear" w:color="auto" w:fill="FFFFFF"/>
        </w:rPr>
        <w:t>Vidyabharati</w:t>
      </w:r>
      <w:proofErr w:type="spellEnd"/>
      <w:r w:rsidRPr="009A69E2">
        <w:rPr>
          <w:rFonts w:cs="Times New Roman"/>
          <w:i/>
          <w:iCs/>
          <w:color w:val="222222"/>
          <w:szCs w:val="24"/>
          <w:shd w:val="clear" w:color="auto" w:fill="FFFFFF"/>
        </w:rPr>
        <w:t xml:space="preserve"> International Interdisciplinary Research Journal</w:t>
      </w:r>
      <w:r w:rsidRPr="009A69E2">
        <w:rPr>
          <w:rFonts w:cs="Times New Roman"/>
          <w:color w:val="222222"/>
          <w:szCs w:val="24"/>
          <w:shd w:val="clear" w:color="auto" w:fill="FFFFFF"/>
        </w:rPr>
        <w:t>, </w:t>
      </w:r>
      <w:r w:rsidRPr="009A69E2">
        <w:rPr>
          <w:rFonts w:cs="Times New Roman"/>
          <w:i/>
          <w:iCs/>
          <w:color w:val="222222"/>
          <w:szCs w:val="24"/>
          <w:shd w:val="clear" w:color="auto" w:fill="FFFFFF"/>
        </w:rPr>
        <w:t>12</w:t>
      </w:r>
      <w:r w:rsidRPr="009A69E2">
        <w:rPr>
          <w:rFonts w:cs="Times New Roman"/>
          <w:color w:val="222222"/>
          <w:szCs w:val="24"/>
          <w:shd w:val="clear" w:color="auto" w:fill="FFFFFF"/>
        </w:rPr>
        <w:t>(01), pp.336-342.</w:t>
      </w:r>
      <w:proofErr w:type="gramEnd"/>
    </w:p>
    <w:p w:rsidR="00E913C5" w:rsidRPr="009A69E2" w:rsidRDefault="00E913C5" w:rsidP="00E913C5">
      <w:pPr>
        <w:rPr>
          <w:rFonts w:cs="Times New Roman"/>
          <w:color w:val="222222"/>
          <w:szCs w:val="24"/>
          <w:shd w:val="clear" w:color="auto" w:fill="FFFFFF"/>
        </w:rPr>
      </w:pPr>
      <w:proofErr w:type="spellStart"/>
      <w:r w:rsidRPr="009A69E2">
        <w:rPr>
          <w:rFonts w:cs="Times New Roman"/>
          <w:color w:val="222222"/>
          <w:szCs w:val="24"/>
          <w:shd w:val="clear" w:color="auto" w:fill="FFFFFF"/>
        </w:rPr>
        <w:t>Todăriţă</w:t>
      </w:r>
      <w:proofErr w:type="spellEnd"/>
      <w:r w:rsidRPr="009A69E2">
        <w:rPr>
          <w:rFonts w:cs="Times New Roman"/>
          <w:color w:val="222222"/>
          <w:szCs w:val="24"/>
          <w:shd w:val="clear" w:color="auto" w:fill="FFFFFF"/>
        </w:rPr>
        <w:t xml:space="preserve">, E.T., 2021. Leadership Style Determination according to Robert Blake and Jane Mouton’s Managerial Grid. </w:t>
      </w:r>
      <w:proofErr w:type="gramStart"/>
      <w:r w:rsidRPr="009A69E2">
        <w:rPr>
          <w:rFonts w:cs="Times New Roman"/>
          <w:color w:val="222222"/>
          <w:szCs w:val="24"/>
          <w:shd w:val="clear" w:color="auto" w:fill="FFFFFF"/>
        </w:rPr>
        <w:t>In </w:t>
      </w:r>
      <w:r w:rsidRPr="009A69E2">
        <w:rPr>
          <w:rFonts w:cs="Times New Roman"/>
          <w:i/>
          <w:iCs/>
          <w:color w:val="222222"/>
          <w:szCs w:val="24"/>
          <w:shd w:val="clear" w:color="auto" w:fill="FFFFFF"/>
        </w:rPr>
        <w:t>International conference KNOWLEDGE-BASED ORGANIZATION</w:t>
      </w:r>
      <w:r w:rsidRPr="009A69E2">
        <w:rPr>
          <w:rFonts w:cs="Times New Roman"/>
          <w:color w:val="222222"/>
          <w:szCs w:val="24"/>
          <w:shd w:val="clear" w:color="auto" w:fill="FFFFFF"/>
        </w:rPr>
        <w:t> (Vol. 27, No. 1, pp. 241-246).</w:t>
      </w:r>
      <w:proofErr w:type="gramEnd"/>
    </w:p>
    <w:p w:rsidR="00974D54" w:rsidRPr="00362665" w:rsidRDefault="00974D54" w:rsidP="00587D1B"/>
    <w:sectPr w:rsidR="00974D54" w:rsidRPr="00362665" w:rsidSect="002B0BA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8E12EC"/>
    <w:multiLevelType w:val="multilevel"/>
    <w:tmpl w:val="46A82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9CC635E"/>
    <w:multiLevelType w:val="multilevel"/>
    <w:tmpl w:val="A1C6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62665"/>
    <w:rsid w:val="00076EF2"/>
    <w:rsid w:val="001236BB"/>
    <w:rsid w:val="001D053A"/>
    <w:rsid w:val="001E27DE"/>
    <w:rsid w:val="00250BE8"/>
    <w:rsid w:val="002B0BAF"/>
    <w:rsid w:val="00334D37"/>
    <w:rsid w:val="00362665"/>
    <w:rsid w:val="004C0161"/>
    <w:rsid w:val="00587D1B"/>
    <w:rsid w:val="005C3095"/>
    <w:rsid w:val="00735952"/>
    <w:rsid w:val="00771AEE"/>
    <w:rsid w:val="008918B2"/>
    <w:rsid w:val="008E470A"/>
    <w:rsid w:val="00902363"/>
    <w:rsid w:val="00974D54"/>
    <w:rsid w:val="00A2115A"/>
    <w:rsid w:val="00A6719B"/>
    <w:rsid w:val="00B072D0"/>
    <w:rsid w:val="00B907BA"/>
    <w:rsid w:val="00C459E1"/>
    <w:rsid w:val="00CD1143"/>
    <w:rsid w:val="00CD4813"/>
    <w:rsid w:val="00D647A2"/>
    <w:rsid w:val="00E7259A"/>
    <w:rsid w:val="00E913C5"/>
    <w:rsid w:val="00E9372F"/>
    <w:rsid w:val="00EE414D"/>
    <w:rsid w:val="00FD4BE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2363"/>
    <w:pPr>
      <w:spacing w:line="480" w:lineRule="auto"/>
      <w:jc w:val="both"/>
    </w:pPr>
    <w:rPr>
      <w:rFonts w:ascii="Times New Roman" w:hAnsi="Times New Roman"/>
      <w:sz w:val="24"/>
    </w:rPr>
  </w:style>
  <w:style w:type="paragraph" w:styleId="Heading3">
    <w:name w:val="heading 3"/>
    <w:basedOn w:val="Normal"/>
    <w:link w:val="Heading3Char"/>
    <w:uiPriority w:val="9"/>
    <w:qFormat/>
    <w:rsid w:val="00362665"/>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6266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62665"/>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62665"/>
    <w:rPr>
      <w:b/>
      <w:bCs/>
    </w:rPr>
  </w:style>
  <w:style w:type="paragraph" w:styleId="BalloonText">
    <w:name w:val="Balloon Text"/>
    <w:basedOn w:val="Normal"/>
    <w:link w:val="BalloonTextChar"/>
    <w:uiPriority w:val="99"/>
    <w:semiHidden/>
    <w:unhideWhenUsed/>
    <w:rsid w:val="00334D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D37"/>
    <w:rPr>
      <w:rFonts w:ascii="Tahoma" w:hAnsi="Tahoma" w:cs="Tahoma"/>
      <w:sz w:val="16"/>
      <w:szCs w:val="16"/>
    </w:rPr>
  </w:style>
  <w:style w:type="paragraph" w:styleId="Caption">
    <w:name w:val="caption"/>
    <w:basedOn w:val="Normal"/>
    <w:next w:val="Normal"/>
    <w:uiPriority w:val="35"/>
    <w:unhideWhenUsed/>
    <w:qFormat/>
    <w:rsid w:val="00334D37"/>
    <w:pPr>
      <w:spacing w:line="240" w:lineRule="auto"/>
    </w:pPr>
    <w:rPr>
      <w:b/>
      <w:bCs/>
      <w:color w:val="4F81BD" w:themeColor="accent1"/>
      <w:sz w:val="18"/>
      <w:szCs w:val="18"/>
    </w:rPr>
  </w:style>
  <w:style w:type="character" w:styleId="Hyperlink">
    <w:name w:val="Hyperlink"/>
    <w:basedOn w:val="DefaultParagraphFont"/>
    <w:uiPriority w:val="99"/>
    <w:unhideWhenUsed/>
    <w:rsid w:val="00E913C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2363"/>
    <w:pPr>
      <w:spacing w:line="480" w:lineRule="auto"/>
      <w:jc w:val="both"/>
    </w:pPr>
    <w:rPr>
      <w:rFonts w:ascii="Times New Roman" w:hAnsi="Times New Roman"/>
      <w:sz w:val="24"/>
    </w:rPr>
  </w:style>
  <w:style w:type="paragraph" w:styleId="Heading3">
    <w:name w:val="heading 3"/>
    <w:basedOn w:val="Normal"/>
    <w:link w:val="Heading3Char"/>
    <w:uiPriority w:val="9"/>
    <w:qFormat/>
    <w:rsid w:val="00362665"/>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6266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62665"/>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62665"/>
    <w:rPr>
      <w:b/>
      <w:bCs/>
    </w:rPr>
  </w:style>
  <w:style w:type="paragraph" w:styleId="BalloonText">
    <w:name w:val="Balloon Text"/>
    <w:basedOn w:val="Normal"/>
    <w:link w:val="BalloonTextChar"/>
    <w:uiPriority w:val="99"/>
    <w:semiHidden/>
    <w:unhideWhenUsed/>
    <w:rsid w:val="00334D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D37"/>
    <w:rPr>
      <w:rFonts w:ascii="Tahoma" w:hAnsi="Tahoma" w:cs="Tahoma"/>
      <w:sz w:val="16"/>
      <w:szCs w:val="16"/>
    </w:rPr>
  </w:style>
  <w:style w:type="paragraph" w:styleId="Caption">
    <w:name w:val="caption"/>
    <w:basedOn w:val="Normal"/>
    <w:next w:val="Normal"/>
    <w:uiPriority w:val="35"/>
    <w:unhideWhenUsed/>
    <w:qFormat/>
    <w:rsid w:val="00334D37"/>
    <w:pPr>
      <w:spacing w:line="240" w:lineRule="auto"/>
    </w:pPr>
    <w:rPr>
      <w:b/>
      <w:bCs/>
      <w:color w:val="4F81BD" w:themeColor="accent1"/>
      <w:sz w:val="18"/>
      <w:szCs w:val="18"/>
    </w:rPr>
  </w:style>
  <w:style w:type="character" w:styleId="Hyperlink">
    <w:name w:val="Hyperlink"/>
    <w:basedOn w:val="DefaultParagraphFont"/>
    <w:uiPriority w:val="99"/>
    <w:unhideWhenUsed/>
    <w:rsid w:val="00E913C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8100602">
      <w:bodyDiv w:val="1"/>
      <w:marLeft w:val="0"/>
      <w:marRight w:val="0"/>
      <w:marTop w:val="0"/>
      <w:marBottom w:val="0"/>
      <w:divBdr>
        <w:top w:val="none" w:sz="0" w:space="0" w:color="auto"/>
        <w:left w:val="none" w:sz="0" w:space="0" w:color="auto"/>
        <w:bottom w:val="none" w:sz="0" w:space="0" w:color="auto"/>
        <w:right w:val="none" w:sz="0" w:space="0" w:color="auto"/>
      </w:divBdr>
    </w:div>
    <w:div w:id="618335694">
      <w:bodyDiv w:val="1"/>
      <w:marLeft w:val="0"/>
      <w:marRight w:val="0"/>
      <w:marTop w:val="0"/>
      <w:marBottom w:val="0"/>
      <w:divBdr>
        <w:top w:val="none" w:sz="0" w:space="0" w:color="auto"/>
        <w:left w:val="none" w:sz="0" w:space="0" w:color="auto"/>
        <w:bottom w:val="none" w:sz="0" w:space="0" w:color="auto"/>
        <w:right w:val="none" w:sz="0" w:space="0" w:color="auto"/>
      </w:divBdr>
    </w:div>
    <w:div w:id="1530995472">
      <w:bodyDiv w:val="1"/>
      <w:marLeft w:val="0"/>
      <w:marRight w:val="0"/>
      <w:marTop w:val="0"/>
      <w:marBottom w:val="0"/>
      <w:divBdr>
        <w:top w:val="none" w:sz="0" w:space="0" w:color="auto"/>
        <w:left w:val="none" w:sz="0" w:space="0" w:color="auto"/>
        <w:bottom w:val="none" w:sz="0" w:space="0" w:color="auto"/>
        <w:right w:val="none" w:sz="0" w:space="0" w:color="auto"/>
      </w:divBdr>
    </w:div>
    <w:div w:id="208367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rh5QIW67Mk" TargetMode="External"/><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6DD12E-B2D0-4B27-B836-3E56D5355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10</Pages>
  <Words>1813</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11</cp:revision>
  <dcterms:created xsi:type="dcterms:W3CDTF">2023-10-23T16:01:00Z</dcterms:created>
  <dcterms:modified xsi:type="dcterms:W3CDTF">2023-10-23T18:49:00Z</dcterms:modified>
</cp:coreProperties>
</file>