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D8B63" w14:textId="7C2BDFF9" w:rsidR="00E659C5" w:rsidRPr="00B21D30" w:rsidRDefault="005E5577" w:rsidP="00617799">
      <w:pPr>
        <w:jc w:val="center"/>
        <w:rPr>
          <w:u w:val="single"/>
        </w:rPr>
      </w:pPr>
      <w:r w:rsidRPr="00B21D30">
        <w:rPr>
          <w:u w:val="single"/>
        </w:rPr>
        <w:t xml:space="preserve">Rhowch syniad o faterion cyfoes sy'n effeithio ar fenywod Mwslimaidd yn y byd modern, gan ganolbwyntio ar sut mae 'hawliau menywod' wedi'u mynegi. </w:t>
      </w:r>
      <w:r w:rsidR="005E7796" w:rsidRPr="00B21D30">
        <w:rPr>
          <w:u w:val="single"/>
        </w:rPr>
        <w:t>Darluniwch</w:t>
      </w:r>
      <w:r w:rsidRPr="00B21D30">
        <w:rPr>
          <w:u w:val="single"/>
        </w:rPr>
        <w:t xml:space="preserve"> eich tr</w:t>
      </w:r>
      <w:r w:rsidR="00617799" w:rsidRPr="00B21D30">
        <w:rPr>
          <w:u w:val="single"/>
        </w:rPr>
        <w:t>aethawd gydag enghreifftiau o</w:t>
      </w:r>
      <w:r w:rsidRPr="00B21D30">
        <w:rPr>
          <w:u w:val="single"/>
        </w:rPr>
        <w:t xml:space="preserve"> </w:t>
      </w:r>
      <w:r w:rsidR="00617799" w:rsidRPr="00B21D30">
        <w:rPr>
          <w:u w:val="single"/>
        </w:rPr>
        <w:t>d</w:t>
      </w:r>
      <w:r w:rsidRPr="00B21D30">
        <w:rPr>
          <w:u w:val="single"/>
        </w:rPr>
        <w:t>darllen ac ymchwil eich hun.</w:t>
      </w:r>
    </w:p>
    <w:p w14:paraId="43652D8A" w14:textId="77777777" w:rsidR="00617799" w:rsidRPr="00B21D30" w:rsidRDefault="00617799" w:rsidP="00617799">
      <w:pPr>
        <w:jc w:val="center"/>
      </w:pPr>
    </w:p>
    <w:p w14:paraId="663D8769" w14:textId="5E141259" w:rsidR="00DD346E" w:rsidRPr="00B21D30" w:rsidRDefault="00C4323E" w:rsidP="008C439E">
      <w:r w:rsidRPr="00B21D30">
        <w:t>P'un ai o ran hunaniaeth, hunan-ymwybyddiaeth, ysbrydolrwydd, sensitifrwydd, neu ddiwygio gwleidyddol, rhyw yw un o'r prif faterion y mae cymuned y byd yn eu hwynebu yn y ganrif ddiwethaf. Mae hefyd yn un o'r materion mwyaf hanfodol sy'n wynebu Islam a Mwslimiaid mewn moderniaeth.</w:t>
      </w:r>
      <w:r w:rsidR="00692E58" w:rsidRPr="00B21D30">
        <w:rPr>
          <w:rStyle w:val="FootnoteReference"/>
        </w:rPr>
        <w:footnoteReference w:id="1"/>
      </w:r>
      <w:r w:rsidRPr="00B21D30">
        <w:t xml:space="preserve"> </w:t>
      </w:r>
      <w:r w:rsidR="007F2193" w:rsidRPr="00B21D30">
        <w:t>Mae menywod a rhyw yn rhannau annatod o hanes a symudiadau'r byd Mwslimaidd, gan gynn</w:t>
      </w:r>
      <w:r w:rsidR="00DD346E" w:rsidRPr="00B21D30">
        <w:t xml:space="preserve">wys moderniaeth, cenedligrwydd </w:t>
      </w:r>
      <w:r w:rsidR="007F2193" w:rsidRPr="00B21D30">
        <w:t xml:space="preserve">a </w:t>
      </w:r>
      <w:r w:rsidR="00DD346E" w:rsidRPr="00B21D30">
        <w:t>mwy</w:t>
      </w:r>
      <w:r w:rsidR="007F2193" w:rsidRPr="00B21D30">
        <w:t>. Cawn weld fod y pwnc yma yn un sydd wedi'i gymryd o ddifrif gan nifer o Ysgolheigion Islamaidd benywaidd. Mae’n bwnc sydd wedi cynyddu mewn poblogrwydd o fewn Islam dros y blynyddoedd, a hyd yn oed heddiw mae yna lawer o drafodaeth dros iawnderau menywod o fewn y grefydd. Gwelir fod cyfreithiau teuluol Mwslimaidd</w:t>
      </w:r>
      <w:r w:rsidR="00DD346E" w:rsidRPr="00B21D30">
        <w:t xml:space="preserve"> ynghyd a hawliau gwisg ac addysg </w:t>
      </w:r>
      <w:r w:rsidR="007F2193" w:rsidRPr="00B21D30">
        <w:t xml:space="preserve"> yn cael eu herio’n gynyddol gan rymoedd cymdeithasol newydd, yn enwedig grwpiau hawliau menywod. Am hyn, o fewn y traet</w:t>
      </w:r>
      <w:r w:rsidR="002379E6" w:rsidRPr="00B21D30">
        <w:t>hawd yma byddaf yn cyfeirio at rai</w:t>
      </w:r>
      <w:r w:rsidR="007F2193" w:rsidRPr="00B21D30">
        <w:t xml:space="preserve"> materion cyfoes sy’n cael effaith ar fenywod o fewn Islam yn y byd modern wrth ehangu ar farn nifer o ysgolheigion benywaidd o fewn y grefydd.</w:t>
      </w:r>
      <w:r w:rsidR="00DD346E" w:rsidRPr="00B21D30">
        <w:t xml:space="preserve"> </w:t>
      </w:r>
    </w:p>
    <w:p w14:paraId="1A0DA807" w14:textId="77777777" w:rsidR="00DD346E" w:rsidRPr="00B21D30" w:rsidRDefault="00DD346E" w:rsidP="008C439E"/>
    <w:p w14:paraId="4EF2CD5A" w14:textId="456A4CB5" w:rsidR="008C439E" w:rsidRPr="00B21D30" w:rsidRDefault="008C439E" w:rsidP="008C439E">
      <w:pPr>
        <w:rPr>
          <w:i/>
        </w:rPr>
      </w:pPr>
      <w:r w:rsidRPr="00B21D30">
        <w:rPr>
          <w:i/>
        </w:rPr>
        <w:t>Hawliau Menywod Mwslimaidd i Addysg</w:t>
      </w:r>
    </w:p>
    <w:p w14:paraId="7F37319E" w14:textId="77777777" w:rsidR="008C439E" w:rsidRPr="00B21D30" w:rsidRDefault="008C439E" w:rsidP="008C439E"/>
    <w:p w14:paraId="342CD2DD" w14:textId="4310D9DE" w:rsidR="008C439E" w:rsidRPr="00B21D30" w:rsidRDefault="008C439E" w:rsidP="008C439E">
      <w:r w:rsidRPr="00B21D30">
        <w:t>Yn ystod y degawd diwethaf, roedd menywod a dynion Mwslimaidd eisoes wedi cymryd rhan mewn trafodaethau, gweithgareddau a datblygiadau mewn brwydr am fwy o gyfiawnder yn Islam a meddyliau Islamaidd. Mae'r term hwn o gyfiawnder uwch yn awgrymu mai bwriad Islam yw sefydlu a chynnal trefn gymdeithasol yn unig. Er bod hyn wedi llwyddo mewn sawl ffordd, cawn ddeall ei fod hefyd wedi methu mewn rhannau eraill. Mae anghydraddoldeb rhywiol yn gyhuddiad cyffredin a wneir yn erbyn Islam ac mae gwahaniaeth yn y cyfleoedd addysgol rhwng dynion a menywod mewn llawer o wledydd Mwslimaidd yn aml yn cael ei nodi fel</w:t>
      </w:r>
      <w:r w:rsidR="000A3BE7" w:rsidRPr="00B21D30">
        <w:t xml:space="preserve"> enghraifft sylfaenol o hyn.</w:t>
      </w:r>
      <w:r w:rsidR="000A3BE7" w:rsidRPr="00B21D30">
        <w:rPr>
          <w:rStyle w:val="FootnoteReference"/>
        </w:rPr>
        <w:footnoteReference w:id="2"/>
      </w:r>
      <w:r w:rsidR="000A3BE7" w:rsidRPr="00B21D30">
        <w:t xml:space="preserve"> </w:t>
      </w:r>
      <w:r w:rsidRPr="00B21D30">
        <w:t>Ystyrir bod addysg yn un o'r ffactorau allweddol wrth benderfynu ar ddatblygiad economaidd, cymdeithasol a gwleidyddol cymdeithas. Mae crefydd; Islam yn enwedig, yn cael ei nodi fel rhwystr mawr ar gyfer datblygiad menywod. Mae astudiaethau wedi dangos bod caffael gwybodaeth merched mewn sawl rhan o Affrica a De Ddwyrain Asia naill ai'n cael ei wrthwynebu'n fyr; wedi'i reoleiddio i bwysigrwydd eilaidd o'i gymharu â dynion neu wedi'i amgáu â chymaint o gyfyngiadau sy'n ei gwneud hi'n amhosibl bron i ferched benywaidd ennill safon addysg dda. Am hyn, gwelir fod broblem ddifrifol ynghyd a hawliau</w:t>
      </w:r>
      <w:r w:rsidR="00DD346E" w:rsidRPr="00B21D30">
        <w:t xml:space="preserve"> menywod i addysg o fewn Islam.</w:t>
      </w:r>
    </w:p>
    <w:p w14:paraId="36A23889" w14:textId="77777777" w:rsidR="008C439E" w:rsidRPr="00B21D30" w:rsidRDefault="008C439E" w:rsidP="008C439E"/>
    <w:p w14:paraId="683B5EB9" w14:textId="58FE13BA" w:rsidR="00B958F1" w:rsidRPr="00B21D30" w:rsidRDefault="008C439E" w:rsidP="00856668">
      <w:r w:rsidRPr="00B21D30">
        <w:t xml:space="preserve">Ynglŷn â’r Proffwyd Muhammad, fe bregethodd Islam gan ryddhau menywod a merched ym mhob llwybr o fewn bywyd, gydag addysg yn brif agwedd. Fel y gwelir yn y dyfyniad yma islaw oddi wrth y Qur’an, mae’r pennill yn mynd i'r afael â dynoliaeth i ofyn am wybodaeth ac ymledu mewn meddwl beirniadol. Mae'r pwyslais a osodir wrth gaffael gwybodaeth yn </w:t>
      </w:r>
      <w:r w:rsidRPr="00B21D30">
        <w:lastRenderedPageBreak/>
        <w:t>rhagori ar unrhyw ddatganiad</w:t>
      </w:r>
      <w:r w:rsidR="00614FFF" w:rsidRPr="00B21D30">
        <w:t xml:space="preserve"> neu weithred sy'n gwadu hawliau m</w:t>
      </w:r>
      <w:r w:rsidRPr="00B21D30">
        <w:t xml:space="preserve">erched i addysg. </w:t>
      </w:r>
      <w:r w:rsidR="00F93059" w:rsidRPr="00B21D30">
        <w:t>“</w:t>
      </w:r>
      <w:r w:rsidR="00F93059" w:rsidRPr="00B21D30">
        <w:rPr>
          <w:rFonts w:eastAsia="Times New Roman" w:cstheme="minorHAnsi"/>
          <w:iCs/>
          <w:color w:val="30130B"/>
          <w:lang w:val="en-GB" w:eastAsia="en-GB"/>
        </w:rPr>
        <w:t>Read in th</w:t>
      </w:r>
      <w:r w:rsidR="00573758" w:rsidRPr="00B21D30">
        <w:rPr>
          <w:rFonts w:eastAsia="Times New Roman" w:cstheme="minorHAnsi"/>
          <w:iCs/>
          <w:color w:val="30130B"/>
          <w:lang w:val="en-GB" w:eastAsia="en-GB"/>
        </w:rPr>
        <w:t>e name of your Lord who created.</w:t>
      </w:r>
      <w:r w:rsidR="00F93059" w:rsidRPr="00B21D30">
        <w:rPr>
          <w:rFonts w:eastAsia="Times New Roman" w:cstheme="minorHAnsi"/>
          <w:iCs/>
          <w:color w:val="30130B"/>
          <w:lang w:val="en-GB" w:eastAsia="en-GB"/>
        </w:rPr>
        <w:t xml:space="preserve"> created man f</w:t>
      </w:r>
      <w:r w:rsidR="00573758" w:rsidRPr="00B21D30">
        <w:rPr>
          <w:rFonts w:eastAsia="Times New Roman" w:cstheme="minorHAnsi"/>
          <w:iCs/>
          <w:color w:val="30130B"/>
          <w:lang w:val="en-GB" w:eastAsia="en-GB"/>
        </w:rPr>
        <w:t>rom a clot. Read: And your Lord is the Most Generous. He who taught by the pen. Taught man what he never knew</w:t>
      </w:r>
      <w:r w:rsidR="00F93059" w:rsidRPr="00B21D30">
        <w:rPr>
          <w:rFonts w:eastAsia="Times New Roman" w:cstheme="minorHAnsi"/>
          <w:iCs/>
          <w:color w:val="30130B"/>
          <w:lang w:val="en-GB" w:eastAsia="en-GB"/>
        </w:rPr>
        <w:t>.” (96:1-5)</w:t>
      </w:r>
      <w:r w:rsidR="00992110" w:rsidRPr="00B21D30">
        <w:rPr>
          <w:rFonts w:eastAsia="Times New Roman" w:cstheme="minorHAnsi"/>
          <w:iCs/>
          <w:color w:val="30130B"/>
          <w:lang w:val="en-GB" w:eastAsia="en-GB"/>
        </w:rPr>
        <w:t xml:space="preserve"> </w:t>
      </w:r>
      <w:r w:rsidRPr="00B21D30">
        <w:rPr>
          <w:rFonts w:eastAsia="Times New Roman" w:cstheme="minorHAnsi"/>
          <w:iCs/>
          <w:color w:val="30130B"/>
          <w:lang w:val="en-GB" w:eastAsia="en-GB"/>
        </w:rPr>
        <w:t>Er bod y Qur’an yn defnyddio’r gair ‘man,’ mae’n bwysig i ddeall fod y gair yn cyfeirio at ddynoliaeth fel y mae mewn sawl achlysur arall o fewn y Quran pan fydd Duw yn mynd i'r afael â</w:t>
      </w:r>
      <w:r w:rsidR="005D7F05" w:rsidRPr="00B21D30">
        <w:rPr>
          <w:rFonts w:eastAsia="Times New Roman" w:cstheme="minorHAnsi"/>
          <w:iCs/>
          <w:color w:val="30130B"/>
          <w:lang w:val="en-GB" w:eastAsia="en-GB"/>
        </w:rPr>
        <w:t>’i ddilynwyr</w:t>
      </w:r>
      <w:r w:rsidRPr="00B21D30">
        <w:rPr>
          <w:rFonts w:eastAsia="Times New Roman" w:cstheme="minorHAnsi"/>
          <w:iCs/>
          <w:color w:val="30130B"/>
          <w:lang w:val="en-GB" w:eastAsia="en-GB"/>
        </w:rPr>
        <w:t>. Yn aml mae'r Quran yn atgoffa pobl i ddefnyddio eu pŵer meddwl i ddadansoddi a deall, wrth osgoi gwahaniaethu rhwng dynion a menywod. Wedi'r cyfan, y gair a ddatgelwyd gyntaf yn y Qur</w:t>
      </w:r>
      <w:r w:rsidR="005D7F05" w:rsidRPr="00B21D30">
        <w:rPr>
          <w:rFonts w:eastAsia="Times New Roman" w:cstheme="minorHAnsi"/>
          <w:iCs/>
          <w:color w:val="30130B"/>
          <w:lang w:val="en-GB" w:eastAsia="en-GB"/>
        </w:rPr>
        <w:t>’</w:t>
      </w:r>
      <w:r w:rsidRPr="00B21D30">
        <w:rPr>
          <w:rFonts w:eastAsia="Times New Roman" w:cstheme="minorHAnsi"/>
          <w:iCs/>
          <w:color w:val="30130B"/>
          <w:lang w:val="en-GB" w:eastAsia="en-GB"/>
        </w:rPr>
        <w:t>an a orchmynnwyd i'r credinwyr yw ‘Read!’ Nid oedd y gorchymyn hwn yn gwahaniaethu rhwng credinwyr gwrywaidd a benywaidd.</w:t>
      </w:r>
    </w:p>
    <w:p w14:paraId="28AD8744" w14:textId="242B1432" w:rsidR="00591A9F" w:rsidRPr="00B21D30" w:rsidRDefault="00591A9F" w:rsidP="00856668"/>
    <w:p w14:paraId="1E3D1DF6" w14:textId="77777777" w:rsidR="00446FDC" w:rsidRPr="00B21D30" w:rsidRDefault="008C439E" w:rsidP="008C439E">
      <w:r w:rsidRPr="00B21D30">
        <w:t>Roedd gwraig gyntaf y Proffwyd Muhammad, sef Khadija, yn fusnes wraig lwyddiannus ac addysgol ynddo'i hun.</w:t>
      </w:r>
      <w:r w:rsidR="005D7F05" w:rsidRPr="00B21D30">
        <w:t xml:space="preserve"> </w:t>
      </w:r>
      <w:r w:rsidR="0077369C" w:rsidRPr="00B21D30">
        <w:t>Am hyn roedd hi’n ffigwr arwyddocaol iawn i fenywod o fewn Islam, ac mae’r dyfyniad yma o lyfr Annemarie Schimmel yn cefnogi hyn. “This is why it is impossible to overestimate the role the Prophet’s first wife, Khadija, played in defining the woman’s place in Islam”.</w:t>
      </w:r>
      <w:r w:rsidR="0077369C" w:rsidRPr="00B21D30">
        <w:rPr>
          <w:rStyle w:val="FootnoteReference"/>
        </w:rPr>
        <w:footnoteReference w:id="3"/>
      </w:r>
      <w:r w:rsidR="0077369C" w:rsidRPr="00B21D30">
        <w:t xml:space="preserve"> Gwelir fod Mwslimiaid modern, gan gynnwys mwyafrif o ferched Mwslimaidd, yn pwysleisio dro ar ôl tro ei chyfraniad hanfodol i hanes cynnar Islam.</w:t>
      </w:r>
      <w:r w:rsidRPr="00B21D30">
        <w:t xml:space="preserve"> Roedd y Proffwyd Muhammad yn canmol merched Madinah am eu gwybodaeth a’i gred oedd bod yr un sy'n mynd allan i chwilio am adnabyddiaeth yn ymdrechu'n galed yn ffordd Allah. Nid oes unrhyw gyfyngiad yn y gyfraith Islamaidd sy'n dweud na all menyw weithio na chael proffesiwn ac mai dim ond ei lle yn y cartref yw hi. Mae hawliau menywod Mwslimaidd i addysg yn bwysig iawn er mwyn sicrhau eu bod nhw’n gallu llwyddo yn eu proffesiwn. Ond er bod y Proffwyd Muhammad wedi sicrhau gobaith i fenywod Mwslimaidd, nid dyma yn union oedd y dyfodol iddynt. Dywed rhai bod gan Islam ddilys (Hadith, Qur'an) hawliau uwch i fenywod i gymharu â’r hyn yn y byd modern. </w:t>
      </w:r>
    </w:p>
    <w:p w14:paraId="57BF5BF5" w14:textId="77777777" w:rsidR="00446FDC" w:rsidRPr="00B21D30" w:rsidRDefault="00446FDC" w:rsidP="008C439E"/>
    <w:p w14:paraId="2B7B6943" w14:textId="4CDC370C" w:rsidR="007A7B6D" w:rsidRPr="00B21D30" w:rsidRDefault="008C439E" w:rsidP="008C439E">
      <w:r w:rsidRPr="00B21D30">
        <w:t xml:space="preserve">Ers y 1980au, mae mater menywod a rhyw yn y byd Mwslimaidd wedi bod ynghlwm i ailsefydliad diwylliannol a gwleidyddol Islam. Cawn weld enghraifft glir o hyn wrth astudio hawliau merched o fewn Saudi Arabia. Roedd yr ysgol gyntaf erioed i ferched yn y wlad yma heb agor tan 1956, a chyn hynny ychydig iawn o ferched oedd wedi cael cyfle i dderbyn addysg o unrhyw fath. Gwelir yn fwyafrif o wladwriaethau Mwslimaidd fod cyfraddau cyrhaeddiad llythrennedd ac addysgol ar gyfer merched ymhlith y gwaethaf yn y byd. </w:t>
      </w:r>
      <w:r w:rsidR="00446FDC" w:rsidRPr="00B21D30">
        <w:t>Gwelir fod y broblem ynghyd a hawliau ferched i addysg tipyn yn waeth o fewn y gwledydd Arabaidd. Yn ol gwefan y BBC: yn Jordan, roedd 80% o’r merched wedi dweud mai rôl gyntaf menywod oedd aros gartref a chodi eu plant.</w:t>
      </w:r>
      <w:r w:rsidR="00446FDC" w:rsidRPr="00B21D30">
        <w:rPr>
          <w:rStyle w:val="FootnoteReference"/>
        </w:rPr>
        <w:footnoteReference w:id="4"/>
      </w:r>
      <w:r w:rsidR="00446FDC" w:rsidRPr="00B21D30">
        <w:t xml:space="preserve"> Yn ol y Mwslemiaid o fewn y gwledydd yma, mae danfon merched ifanc i’r ysgol yn anghywir. Eu chred nhw yw y dylai menywod ifanc aros adref er mwyn paratoi am eu bywyd go iawn, eu bywyd priod.</w:t>
      </w:r>
      <w:r w:rsidR="00CE723E" w:rsidRPr="00B21D30">
        <w:t xml:space="preserve">  </w:t>
      </w:r>
    </w:p>
    <w:p w14:paraId="48E80540" w14:textId="29C60FEA" w:rsidR="008C439E" w:rsidRPr="00B21D30" w:rsidRDefault="008C439E" w:rsidP="008C439E"/>
    <w:p w14:paraId="296868ED" w14:textId="081E35A8" w:rsidR="008C439E" w:rsidRPr="00B21D30" w:rsidRDefault="008C439E" w:rsidP="008C439E">
      <w:r w:rsidRPr="00B21D30">
        <w:t>Er bod cynnydd wedi bod i gydraddoldeb rhyw ar gyfer addysg, yn anffodus mae’n dal i fodoli a bu cynnydd yn araf iawn mewn cymunedau Mwslimaidd. Mae merched Mwslimaidd wedi gwynebu canrifoedd o ormes a gwahaniaethu, ond yr allwedd i lwyddiant a thwf unrhyw gymdeithas Fwslimaidd yw addysg a grymuso, sy'n benodol ar gyfer menywod mewn cymunedau o fewn Islam.</w:t>
      </w:r>
    </w:p>
    <w:p w14:paraId="237D651C" w14:textId="77777777" w:rsidR="008C439E" w:rsidRPr="00B21D30" w:rsidRDefault="008C439E" w:rsidP="008C439E">
      <w:pPr>
        <w:rPr>
          <w:rFonts w:cs="Arial"/>
          <w:color w:val="212121"/>
          <w:shd w:val="clear" w:color="auto" w:fill="FFFFFF"/>
        </w:rPr>
      </w:pPr>
      <w:r w:rsidRPr="00B21D30">
        <w:rPr>
          <w:rFonts w:cs="Arial"/>
          <w:color w:val="212121"/>
          <w:shd w:val="clear" w:color="auto" w:fill="FFFFFF"/>
        </w:rPr>
        <w:lastRenderedPageBreak/>
        <w:t xml:space="preserve">Ystyrir bod addysg yn hawl dynol sylfaenol sy'n arwain at ymwybyddiaeth, yn hytrach na chael ei ystyried yn unig fel ffordd o dynnu twf economaidd a sefydlogrwydd gwleidyddol. </w:t>
      </w:r>
    </w:p>
    <w:p w14:paraId="1C9CBB11" w14:textId="77777777" w:rsidR="008C439E" w:rsidRPr="00B21D30" w:rsidRDefault="008C439E" w:rsidP="008C439E">
      <w:pPr>
        <w:rPr>
          <w:rFonts w:cs="Arial"/>
          <w:color w:val="212121"/>
          <w:shd w:val="clear" w:color="auto" w:fill="FFFFFF"/>
        </w:rPr>
      </w:pPr>
    </w:p>
    <w:p w14:paraId="43C13120" w14:textId="20E22061" w:rsidR="008C439E" w:rsidRPr="00B21D30" w:rsidRDefault="008C439E" w:rsidP="008C439E">
      <w:pPr>
        <w:rPr>
          <w:rFonts w:cs="Arial"/>
          <w:i/>
          <w:color w:val="212121"/>
          <w:shd w:val="clear" w:color="auto" w:fill="FFFFFF"/>
        </w:rPr>
      </w:pPr>
      <w:r w:rsidRPr="00B21D30">
        <w:rPr>
          <w:rFonts w:cs="Arial"/>
          <w:i/>
          <w:color w:val="212121"/>
          <w:shd w:val="clear" w:color="auto" w:fill="FFFFFF"/>
        </w:rPr>
        <w:t xml:space="preserve">Hawliau Menywod </w:t>
      </w:r>
      <w:r w:rsidR="0093429E" w:rsidRPr="00B21D30">
        <w:rPr>
          <w:rFonts w:cs="Arial"/>
          <w:i/>
          <w:color w:val="212121"/>
          <w:shd w:val="clear" w:color="auto" w:fill="FFFFFF"/>
        </w:rPr>
        <w:t xml:space="preserve">Mwslimaidd </w:t>
      </w:r>
      <w:r w:rsidRPr="00B21D30">
        <w:rPr>
          <w:rFonts w:cs="Arial"/>
          <w:i/>
          <w:color w:val="212121"/>
          <w:shd w:val="clear" w:color="auto" w:fill="FFFFFF"/>
        </w:rPr>
        <w:t xml:space="preserve">ynglŷn â Gwisg </w:t>
      </w:r>
    </w:p>
    <w:p w14:paraId="65866A12" w14:textId="77777777" w:rsidR="008C439E" w:rsidRPr="00B21D30" w:rsidRDefault="008C439E" w:rsidP="008C439E">
      <w:pPr>
        <w:rPr>
          <w:rFonts w:cs="Arial"/>
          <w:color w:val="212121"/>
          <w:shd w:val="clear" w:color="auto" w:fill="FFFFFF"/>
        </w:rPr>
      </w:pPr>
    </w:p>
    <w:p w14:paraId="62E3A28C" w14:textId="4487D873" w:rsidR="008C439E" w:rsidRPr="00B21D30" w:rsidRDefault="008C439E" w:rsidP="008C439E">
      <w:pPr>
        <w:rPr>
          <w:rFonts w:cs="Arial"/>
          <w:color w:val="212121"/>
          <w:shd w:val="clear" w:color="auto" w:fill="FFFFFF"/>
        </w:rPr>
      </w:pPr>
      <w:r w:rsidRPr="00B21D30">
        <w:rPr>
          <w:rFonts w:cs="Arial"/>
          <w:color w:val="212121"/>
          <w:shd w:val="clear" w:color="auto" w:fill="FFFFFF"/>
        </w:rPr>
        <w:t>Problem arall mae ffeministiaid Islamaidd wedi talu sylw arbennig tuag at yw gwisg y fenyw o fewn Islam. Mae yna nifer o eitemau o wisgoedd gwahanol yn cael eu gwisgo gan ferched Mwslimaidd, ac mae'r rhain yn</w:t>
      </w:r>
      <w:r w:rsidR="003D648A" w:rsidRPr="00B21D30">
        <w:rPr>
          <w:rFonts w:cs="Arial"/>
          <w:color w:val="212121"/>
          <w:shd w:val="clear" w:color="auto" w:fill="FFFFFF"/>
        </w:rPr>
        <w:t xml:space="preserve"> amrywio ledled y byd. Nid yw’r</w:t>
      </w:r>
      <w:r w:rsidRPr="00B21D30">
        <w:rPr>
          <w:rFonts w:cs="Arial"/>
          <w:color w:val="212121"/>
          <w:shd w:val="clear" w:color="auto" w:fill="FFFFFF"/>
        </w:rPr>
        <w:t xml:space="preserve"> Sharia yn mynnu bod merched yn gorfod gwisgo Burqa, sef dillad allanol amwys a wisgir gan fenywod mewn rhai traddodiadau Islamaidd i orchuddio eu cyrff pan fyddant yn gyhoeddus. Mae’r Burqa yn perthyn i ardaloedd penodol o'r byd, lle ystyrir eu bod yn wisg arferol. Mewn rhannau eraill o'r byd mae'r wisg yn hollol wahanol. Rheol gwisg ar gyfer menywod yw gonestrwydd; mae'r gair hijab</w:t>
      </w:r>
      <w:r w:rsidR="008D798D" w:rsidRPr="00B21D30">
        <w:rPr>
          <w:rFonts w:cs="Arial"/>
          <w:color w:val="212121"/>
          <w:shd w:val="clear" w:color="auto" w:fill="FFFFFF"/>
        </w:rPr>
        <w:t xml:space="preserve"> yn golygu ‘clawr,’ neu ‘sgrin’</w:t>
      </w:r>
      <w:r w:rsidRPr="00B21D30">
        <w:rPr>
          <w:rFonts w:cs="Arial"/>
          <w:color w:val="212121"/>
          <w:shd w:val="clear" w:color="auto" w:fill="FFFFFF"/>
        </w:rPr>
        <w:t>.</w:t>
      </w:r>
      <w:r w:rsidR="008D798D" w:rsidRPr="00B21D30">
        <w:rPr>
          <w:rFonts w:cs="Arial"/>
          <w:color w:val="212121"/>
          <w:shd w:val="clear" w:color="auto" w:fill="FFFFFF"/>
        </w:rPr>
        <w:t xml:space="preserve"> Ynghlun a’r Hijab, n</w:t>
      </w:r>
      <w:r w:rsidRPr="00B21D30">
        <w:rPr>
          <w:rFonts w:cs="Arial"/>
          <w:color w:val="212121"/>
          <w:shd w:val="clear" w:color="auto" w:fill="FFFFFF"/>
        </w:rPr>
        <w:t>id oes angen</w:t>
      </w:r>
      <w:r w:rsidR="008D798D" w:rsidRPr="00B21D30">
        <w:rPr>
          <w:rFonts w:cs="Arial"/>
          <w:color w:val="212121"/>
          <w:shd w:val="clear" w:color="auto" w:fill="FFFFFF"/>
        </w:rPr>
        <w:t xml:space="preserve"> ei </w:t>
      </w:r>
      <w:r w:rsidRPr="00B21D30">
        <w:rPr>
          <w:rFonts w:cs="Arial"/>
          <w:color w:val="212121"/>
          <w:shd w:val="clear" w:color="auto" w:fill="FFFFFF"/>
        </w:rPr>
        <w:t xml:space="preserve">wisgo o flaen merched Mwslimaidd eraill, ond mae dadl ynghylch yr hyn y gellir ei ddatgelu i ferched sydd ddim yn perthyn i’r grefydd. Mae rheolau modestrwydd yn agored i ystod eang o ddehongliadau. Mae rhai merched Mwslimaidd yn gwisgo dillad corff llawn sydd ond yn amlygu'r llygaid, er nad oes testun o fewn y Qur’an yn gofyn hyn. Mae rhai yn gorchuddio pob rhan o'r corff ac eithrio eu hwyneb a'u dwylo. Mae rhai yn credu mai dim ond eu gwallt sy’n orfodol i guddio, ac nid yw eraill yn arsylwi unrhyw reolau arbennig ar gyfer gwisg. Am hyn, gwelir fod yna nifer o wahanol ffordd i ddilyn unrhyw reolau ynglŷn â gwisg. </w:t>
      </w:r>
    </w:p>
    <w:p w14:paraId="51DFC494" w14:textId="77777777" w:rsidR="008C439E" w:rsidRPr="00B21D30" w:rsidRDefault="008C439E" w:rsidP="008C439E">
      <w:pPr>
        <w:rPr>
          <w:rFonts w:cs="Arial"/>
          <w:color w:val="212121"/>
          <w:shd w:val="clear" w:color="auto" w:fill="FFFFFF"/>
        </w:rPr>
      </w:pPr>
    </w:p>
    <w:p w14:paraId="643D1DC0" w14:textId="3751632A" w:rsidR="00604828" w:rsidRPr="00B21D30" w:rsidRDefault="008C439E" w:rsidP="00902987">
      <w:pPr>
        <w:rPr>
          <w:rFonts w:eastAsia="Times New Roman" w:cstheme="minorHAnsi"/>
          <w:bCs/>
          <w:color w:val="000000"/>
          <w:spacing w:val="8"/>
          <w:lang w:val="en-GB" w:eastAsia="en-GB"/>
        </w:rPr>
      </w:pPr>
      <w:r w:rsidRPr="00B21D30">
        <w:rPr>
          <w:rFonts w:cs="Arial"/>
          <w:color w:val="212121"/>
          <w:shd w:val="clear" w:color="auto" w:fill="FFFFFF"/>
        </w:rPr>
        <w:t>Mae Islam yn dal merched mewn uchel-barch ac mae'r rheolau gorchwyl Islamaidd yn bwriadu diogelu a gwarchod ei urddas a'i anrhydedd. Mae’r mwyafrif o ysgolheigion Mwslimaidd ledled hanes Islam yn cytuno fod cyflawni amodau'r cod gwisg yn rhwymedigaeth ar yr holl ddynion a menywod Mwslimaidd. Maent wedi seilio'r amodau hyn ar dystiolaeth a ddarganfuwyd yn y Quran a'r Sunnah. Isod gwelir adnodau mwyaf adnabyddus  o’r Quran ynghylch y pwnc hijab</w:t>
      </w:r>
      <w:r w:rsidR="000F37CB" w:rsidRPr="00B21D30">
        <w:rPr>
          <w:rFonts w:cs="Arial"/>
          <w:color w:val="212121"/>
          <w:shd w:val="clear" w:color="auto" w:fill="FFFFFF"/>
        </w:rPr>
        <w:t xml:space="preserve"> sy’n cyflawni mai bwriad y darn o wisg yw i sicrhau fod menywod yn cael ei ystyried yn barchus</w:t>
      </w:r>
      <w:r w:rsidRPr="00B21D30">
        <w:rPr>
          <w:rFonts w:cs="Arial"/>
          <w:color w:val="212121"/>
          <w:shd w:val="clear" w:color="auto" w:fill="FFFFFF"/>
        </w:rPr>
        <w:t>.</w:t>
      </w:r>
      <w:r w:rsidRPr="00B21D30">
        <w:rPr>
          <w:rFonts w:eastAsia="Times New Roman" w:cstheme="minorHAnsi"/>
          <w:bCs/>
          <w:color w:val="000000"/>
          <w:spacing w:val="8"/>
          <w:lang w:val="en-GB" w:eastAsia="en-GB"/>
        </w:rPr>
        <w:t xml:space="preserve"> </w:t>
      </w:r>
      <w:r w:rsidR="00604828" w:rsidRPr="00B21D30">
        <w:rPr>
          <w:rFonts w:eastAsia="Times New Roman" w:cstheme="minorHAnsi"/>
          <w:bCs/>
          <w:color w:val="000000"/>
          <w:spacing w:val="8"/>
          <w:lang w:val="en-GB" w:eastAsia="en-GB"/>
        </w:rPr>
        <w:t>“O Prophet! Tell your wives</w:t>
      </w:r>
      <w:r w:rsidR="00573758" w:rsidRPr="00B21D30">
        <w:rPr>
          <w:rFonts w:eastAsia="Times New Roman" w:cstheme="minorHAnsi"/>
          <w:bCs/>
          <w:color w:val="000000"/>
          <w:spacing w:val="8"/>
          <w:lang w:val="en-GB" w:eastAsia="en-GB"/>
        </w:rPr>
        <w:t>,</w:t>
      </w:r>
      <w:r w:rsidR="00604828" w:rsidRPr="00B21D30">
        <w:rPr>
          <w:rFonts w:eastAsia="Times New Roman" w:cstheme="minorHAnsi"/>
          <w:bCs/>
          <w:color w:val="000000"/>
          <w:spacing w:val="8"/>
          <w:lang w:val="en-GB" w:eastAsia="en-GB"/>
        </w:rPr>
        <w:t xml:space="preserve"> and your daughters</w:t>
      </w:r>
      <w:r w:rsidR="00573758" w:rsidRPr="00B21D30">
        <w:rPr>
          <w:rFonts w:eastAsia="Times New Roman" w:cstheme="minorHAnsi"/>
          <w:bCs/>
          <w:color w:val="000000"/>
          <w:spacing w:val="8"/>
          <w:lang w:val="en-GB" w:eastAsia="en-GB"/>
        </w:rPr>
        <w:t>,</w:t>
      </w:r>
      <w:r w:rsidR="00604828" w:rsidRPr="00B21D30">
        <w:rPr>
          <w:rFonts w:eastAsia="Times New Roman" w:cstheme="minorHAnsi"/>
          <w:bCs/>
          <w:color w:val="000000"/>
          <w:spacing w:val="8"/>
          <w:lang w:val="en-GB" w:eastAsia="en-GB"/>
        </w:rPr>
        <w:t xml:space="preserve"> and the women of the believers</w:t>
      </w:r>
      <w:r w:rsidR="00573758" w:rsidRPr="00B21D30">
        <w:rPr>
          <w:rFonts w:eastAsia="Times New Roman" w:cstheme="minorHAnsi"/>
          <w:bCs/>
          <w:color w:val="000000"/>
          <w:spacing w:val="8"/>
          <w:lang w:val="en-GB" w:eastAsia="en-GB"/>
        </w:rPr>
        <w:t>,</w:t>
      </w:r>
      <w:r w:rsidR="00604828" w:rsidRPr="00B21D30">
        <w:rPr>
          <w:rFonts w:eastAsia="Times New Roman" w:cstheme="minorHAnsi"/>
          <w:bCs/>
          <w:color w:val="000000"/>
          <w:spacing w:val="8"/>
          <w:lang w:val="en-GB" w:eastAsia="en-GB"/>
        </w:rPr>
        <w:t xml:space="preserve"> to </w:t>
      </w:r>
      <w:r w:rsidR="00573758" w:rsidRPr="00B21D30">
        <w:rPr>
          <w:rFonts w:eastAsia="Times New Roman" w:cstheme="minorHAnsi"/>
          <w:bCs/>
          <w:color w:val="000000"/>
          <w:spacing w:val="8"/>
          <w:lang w:val="en-GB" w:eastAsia="en-GB"/>
        </w:rPr>
        <w:t>lengthen</w:t>
      </w:r>
      <w:r w:rsidR="00604828" w:rsidRPr="00B21D30">
        <w:rPr>
          <w:rFonts w:eastAsia="Times New Roman" w:cstheme="minorHAnsi"/>
          <w:bCs/>
          <w:color w:val="000000"/>
          <w:spacing w:val="8"/>
          <w:lang w:val="en-GB" w:eastAsia="en-GB"/>
        </w:rPr>
        <w:t xml:space="preserve"> their </w:t>
      </w:r>
      <w:r w:rsidR="00573758" w:rsidRPr="00B21D30">
        <w:rPr>
          <w:rFonts w:eastAsia="Times New Roman" w:cstheme="minorHAnsi"/>
          <w:bCs/>
          <w:color w:val="000000"/>
          <w:spacing w:val="8"/>
          <w:lang w:val="en-GB" w:eastAsia="en-GB"/>
        </w:rPr>
        <w:t>garments. That is more proper</w:t>
      </w:r>
      <w:r w:rsidR="00604828" w:rsidRPr="00B21D30">
        <w:rPr>
          <w:rFonts w:eastAsia="Times New Roman" w:cstheme="minorHAnsi"/>
          <w:bCs/>
          <w:color w:val="000000"/>
          <w:spacing w:val="8"/>
          <w:lang w:val="en-GB" w:eastAsia="en-GB"/>
        </w:rPr>
        <w:t xml:space="preserve">, </w:t>
      </w:r>
      <w:r w:rsidR="00573758" w:rsidRPr="00B21D30">
        <w:rPr>
          <w:rFonts w:eastAsia="Times New Roman" w:cstheme="minorHAnsi"/>
          <w:bCs/>
          <w:color w:val="000000"/>
          <w:spacing w:val="8"/>
          <w:lang w:val="en-GB" w:eastAsia="en-GB"/>
        </w:rPr>
        <w:t>so they will be recognised and not harassed. God is Forgiving and Merciful.</w:t>
      </w:r>
      <w:r w:rsidR="00604828" w:rsidRPr="00B21D30">
        <w:rPr>
          <w:rFonts w:eastAsia="Times New Roman" w:cstheme="minorHAnsi"/>
          <w:bCs/>
          <w:color w:val="000000"/>
          <w:spacing w:val="8"/>
          <w:lang w:val="en-GB" w:eastAsia="en-GB"/>
        </w:rPr>
        <w:t>”</w:t>
      </w:r>
      <w:r w:rsidR="00604828" w:rsidRPr="00B21D30">
        <w:rPr>
          <w:rFonts w:eastAsia="Times New Roman" w:cstheme="minorHAnsi"/>
          <w:color w:val="000000"/>
          <w:spacing w:val="8"/>
          <w:shd w:val="clear" w:color="auto" w:fill="FFFFFF"/>
          <w:lang w:val="en-GB" w:eastAsia="en-GB"/>
        </w:rPr>
        <w:t>(Quran 33:59)</w:t>
      </w:r>
    </w:p>
    <w:p w14:paraId="0CD9A860" w14:textId="151D1E94" w:rsidR="00E227E2" w:rsidRPr="00B21D30" w:rsidRDefault="00E227E2" w:rsidP="00902987">
      <w:pPr>
        <w:rPr>
          <w:rFonts w:cs="Arial"/>
          <w:color w:val="212121"/>
          <w:shd w:val="clear" w:color="auto" w:fill="FFFFFF"/>
        </w:rPr>
      </w:pPr>
    </w:p>
    <w:p w14:paraId="7137F84F" w14:textId="208B663A" w:rsidR="00E227E2" w:rsidRPr="00B21D30" w:rsidRDefault="00314EF4" w:rsidP="00CE723E">
      <w:r w:rsidRPr="00B21D30">
        <w:rPr>
          <w:rFonts w:eastAsia="Times New Roman" w:cs="Courier New"/>
          <w:color w:val="212121"/>
          <w:lang w:val="cy-GB" w:eastAsia="en-GB"/>
        </w:rPr>
        <w:t>Nid bwriad y hijab yw rhoi rhwystr rhwng dyn a menyw, ond rhwng dau ddyn. Mae deiliad y hijab yn ddigwyddiad sy'n dyddio'n ôl i adnod 53 o sura 33, a ddatgelwyd yn ystod blwyddyn 5 y Hejira. Mae cysyniad y hijab yn dri dimensiwn, ac mae'r tri dimensiwn yn aml yn cyd-fynd â'i gilydd. Mae'r dimensiwn cyntaf yn un weledol: i guddio rhywbeth o'r golwg. Mae'r ail ddimensiwn yn ofodol: ar wahân, i nodi ffin. Ac yn olaf,</w:t>
      </w:r>
      <w:r w:rsidR="0065796F" w:rsidRPr="00B21D30">
        <w:rPr>
          <w:rFonts w:eastAsia="Times New Roman" w:cs="Courier New"/>
          <w:color w:val="212121"/>
          <w:lang w:val="cy-GB" w:eastAsia="en-GB"/>
        </w:rPr>
        <w:t xml:space="preserve"> mae'r trydydd dimensiwn yn foe</w:t>
      </w:r>
      <w:r w:rsidRPr="00B21D30">
        <w:rPr>
          <w:rFonts w:eastAsia="Times New Roman" w:cs="Courier New"/>
          <w:color w:val="212121"/>
          <w:lang w:val="cy-GB" w:eastAsia="en-GB"/>
        </w:rPr>
        <w:t xml:space="preserve">segol: mae'n perthyn i faes y gwaharddiad. Felly nid yn unig oes yna gategorïau diriaethol sy'n bodoli yn realiti'r synhwyrau - y gweledol, y gofodol - ond hefyd realiti haniaethol ym maes </w:t>
      </w:r>
      <w:r w:rsidR="00E227E2" w:rsidRPr="00B21D30">
        <w:rPr>
          <w:rFonts w:eastAsia="Times New Roman" w:cs="Courier New"/>
          <w:color w:val="212121"/>
          <w:lang w:val="cy-GB" w:eastAsia="en-GB"/>
        </w:rPr>
        <w:t>syniadau.</w:t>
      </w:r>
      <w:r w:rsidR="00E227E2" w:rsidRPr="00B21D30">
        <w:rPr>
          <w:rStyle w:val="FootnoteReference"/>
          <w:rFonts w:eastAsia="Times New Roman" w:cs="Courier New"/>
          <w:color w:val="212121"/>
          <w:lang w:val="cy-GB" w:eastAsia="en-GB"/>
        </w:rPr>
        <w:footnoteReference w:id="5"/>
      </w:r>
      <w:r w:rsidR="00CE723E" w:rsidRPr="00B21D30">
        <w:t xml:space="preserve"> Mae’r dyfyniad yma o lyfr Amina Wadud yn cyfeirio at </w:t>
      </w:r>
      <w:r w:rsidR="000F37CB" w:rsidRPr="00B21D30">
        <w:t xml:space="preserve">ganran </w:t>
      </w:r>
      <w:r w:rsidR="00CE723E" w:rsidRPr="00B21D30">
        <w:t>y menywod Mwslimaidd daliadol o fewn astudiaethau Islamaidd sydd yn gwisgo’r hijab</w:t>
      </w:r>
      <w:r w:rsidR="00FE5022" w:rsidRPr="00B21D30">
        <w:t xml:space="preserve"> yn y byd modern</w:t>
      </w:r>
      <w:r w:rsidR="00CE723E" w:rsidRPr="00B21D30">
        <w:t xml:space="preserve">. “The percentage of tenured Muslim women in Islamic studies is already extremely low. The percentage of tenured Muslim women in the U.S. academia in hijab is also very low, with some increase only in the last decade. It is nearly impossible to find tenured </w:t>
      </w:r>
      <w:r w:rsidR="00CE723E" w:rsidRPr="00B21D30">
        <w:lastRenderedPageBreak/>
        <w:t>Muslim women in hijab in the area of Islamic study in the U.S. academia”.</w:t>
      </w:r>
      <w:r w:rsidR="00CE723E" w:rsidRPr="00B21D30">
        <w:rPr>
          <w:rStyle w:val="FootnoteReference"/>
        </w:rPr>
        <w:footnoteReference w:id="6"/>
      </w:r>
      <w:r w:rsidR="00CE723E" w:rsidRPr="00B21D30">
        <w:t xml:space="preserve"> Fel y gwelir, nid yw’r hijab yn boblogaidd iawn ymhysg athrawon Islamaidd yn y byd modern. Mae Wadud yn mynd ymlaen i egluro ei bod hi yn bersonol, ddim yn cuddio ei hunaniaeth o achos ei arddull gwrthdro o wisgo. Wrth hyn, cawn weld y gwahanol safbwyntiau ynghlun a arwyddocad gwisg i fenywod Mwslimaidd yn y byd modern. </w:t>
      </w:r>
    </w:p>
    <w:p w14:paraId="7D39B06B" w14:textId="77777777" w:rsidR="00604828" w:rsidRPr="00B21D30" w:rsidRDefault="00604828" w:rsidP="00E227E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color w:val="212121"/>
          <w:lang w:val="en-GB" w:eastAsia="en-GB"/>
        </w:rPr>
      </w:pPr>
    </w:p>
    <w:p w14:paraId="0DE2E364" w14:textId="7FBB0C7D" w:rsidR="008E7145" w:rsidRPr="00B21D30" w:rsidRDefault="0065796F"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sidRPr="00B21D30">
        <w:t xml:space="preserve">Gwelir fod yna nifer o ffeministiaid o fewn Islam, megis Fadela Amara a Hedi Mhenni wedi rhoi eu barn ar god gwisg menywod Mwslimaidd. Mae’r ddau ysgolhaig a nodir uwchben yn cefnogi gwaharddiadau ar y hijab am wahanol resymau. Yn Senegal, Gorllewin Affrica, mae materion diddorol ynglŷn â merched o fewn Islam. Gwelir nid yw'r rhan fwyaf o </w:t>
      </w:r>
      <w:r w:rsidR="00FE5022" w:rsidRPr="00B21D30">
        <w:t>ferched sy'n nodi fel Mwslimiaid</w:t>
      </w:r>
      <w:r w:rsidRPr="00B21D30">
        <w:t xml:space="preserve"> yn gwisgo’r veil wrth iddynt wisgo dillad traddodiadol ffasiynol Affricanaidd. Ond yn Saudi Arabia, nid oes gan ferched yr holl fanteision yma. Mae yna bryderon ynglŷn â chod gwis</w:t>
      </w:r>
      <w:r w:rsidR="000F37CB" w:rsidRPr="00B21D30">
        <w:t>g</w:t>
      </w:r>
      <w:r w:rsidRPr="00B21D30">
        <w:t xml:space="preserve"> wrth i gyfryngau cymdeithasol dangos fod menywod yn cael eu hymosod ar am eu bod nhw’n gadael eu gwallt allan heb eu gorchuddio. Ynglŷn â’r hijab, mae cyfryngau cymdeithasol yn cael ei ddefnyddio’n aml wrth i bobl archwilio me</w:t>
      </w:r>
      <w:r w:rsidR="000F37CB" w:rsidRPr="00B21D30">
        <w:t xml:space="preserve">wn i’r god wisg Fwslimaidd. Mae hyn </w:t>
      </w:r>
      <w:r w:rsidRPr="00B21D30">
        <w:t xml:space="preserve">bendant yn ffordd boblogaidd </w:t>
      </w:r>
      <w:r w:rsidR="000F37CB" w:rsidRPr="00B21D30">
        <w:t xml:space="preserve">o archwilio </w:t>
      </w:r>
      <w:r w:rsidR="00FE5022" w:rsidRPr="00B21D30">
        <w:t xml:space="preserve">yn y byd modern </w:t>
      </w:r>
      <w:r w:rsidR="000F37CB" w:rsidRPr="00B21D30">
        <w:t xml:space="preserve">wrth ystyried </w:t>
      </w:r>
      <w:r w:rsidRPr="00B21D30">
        <w:t xml:space="preserve">materion rhyw a gwisg o fewn Islam. Gwelir fod diwydiant ffasiwn Islam yn werth miliwn o ddoleri. Mae’n fusnes fawr iawn o fewn y grefydd ac mae’n seiliedig yn bennaf ar onestrwydd. Erbyn heddiw yng nghyfnod mwy modern Islam, mae'r syniad o gyfoeth yn bendant wedi'i gynnwys wrth i chi allu prynu hijab sydd wedi'u cynllunio ac yn ddrutach. Mae’n bosib cael ffabrig a ffasiwn wahanol i ddangos cyfoeth, sydd yn wahanol iawn i’r fasiwn o fewn Islam blynyddoedd yn ôl. </w:t>
      </w:r>
      <w:r w:rsidR="00FE5022" w:rsidRPr="00B21D30">
        <w:t xml:space="preserve">Am hyn, dywed nifer fod gwisg wedi colli ei bwysigrwydd crefyddol ac ond yn bodoli am resymau mwy seciwlar. </w:t>
      </w:r>
      <w:r w:rsidR="008D2A2F" w:rsidRPr="00B21D30">
        <w:t>Mae</w:t>
      </w:r>
      <w:r w:rsidR="00FE5022" w:rsidRPr="00B21D30">
        <w:t xml:space="preserve"> hyn wedi </w:t>
      </w:r>
      <w:r w:rsidR="008D2A2F" w:rsidRPr="00B21D30">
        <w:t>caell effaith amlwg ar y rheolau gwisg mae</w:t>
      </w:r>
      <w:r w:rsidR="00FE5022" w:rsidRPr="00B21D30">
        <w:t xml:space="preserve"> menywod </w:t>
      </w:r>
      <w:r w:rsidR="008D2A2F" w:rsidRPr="00B21D30">
        <w:t xml:space="preserve">yn dilyn o fewn Islam heddiw. </w:t>
      </w:r>
      <w:r w:rsidRPr="00B21D30">
        <w:t>Mae'r cyfryngau yn cynrychioli'r amrywiaeth a'r gwahanol arddulliau i wisgo'r hijab ar gyfryngau cymdeithasol. Gwelir fod gwefannau'n dangos ymagweddau o amrywiaeth ar sut i wisgo'r hijab mewn gwahanol wledydd.</w:t>
      </w:r>
    </w:p>
    <w:p w14:paraId="70896CBB" w14:textId="631D3E8A" w:rsidR="000F37CB" w:rsidRPr="00B21D30" w:rsidRDefault="000F37CB"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73F510AB" w14:textId="1E00DCCB" w:rsidR="000F37CB" w:rsidRPr="00B21D30" w:rsidRDefault="000F37CB"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rPr>
      </w:pPr>
      <w:r w:rsidRPr="00B21D30">
        <w:rPr>
          <w:i/>
        </w:rPr>
        <w:t xml:space="preserve">Sisters in Islam </w:t>
      </w:r>
    </w:p>
    <w:p w14:paraId="22230A06" w14:textId="51535FF7" w:rsidR="0093429E" w:rsidRPr="00B21D30" w:rsidRDefault="0093429E"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rPr>
      </w:pPr>
    </w:p>
    <w:p w14:paraId="78AC88CC" w14:textId="265E4B6D" w:rsidR="00B21D30" w:rsidRPr="00B21D30" w:rsidRDefault="00D95681"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sidRPr="00B21D30">
        <w:t>Mae ‘Sisters in Islam’ yn gymdeithas ffeministaidd Islamaidd sy'n eirioli am hawliau menywod Mwslimaidd yn Malaysia. Fe'i sefydlwyd ym 1987 gan grŵp o ferched Mwslimaidd proffesiynol ac fe'i cofrestrwyd yn 1993 fel sefydliad anllywodraethol o dan yr enw Fforwm SIS. Mae SIS yn ymwneud â llawer o weithgareddau, megis gweithdai, seminarau a chynadleddau ar gyfer hawliau menywod.</w:t>
      </w:r>
      <w:r w:rsidRPr="00B21D30">
        <w:rPr>
          <w:rStyle w:val="FootnoteReference"/>
        </w:rPr>
        <w:footnoteReference w:id="7"/>
      </w:r>
      <w:r w:rsidRPr="00B21D30">
        <w:t xml:space="preserve"> Un prosiect sy'n anwyl i'r SIS ac sydd wrth wraidd eu hymgyrch ar gyfer hawliau menywod ym Malaysia yw ail-ddehongli a diwygio'r gyfraith Islamaidd a Mwslimaidd trwy ailgyflwyno'r testun sanctaidd Islamaidd, y Qur'an a Hadith y Proffwyd.</w:t>
      </w:r>
      <w:r w:rsidR="0093429E" w:rsidRPr="00B21D30">
        <w:t xml:space="preserve"> </w:t>
      </w:r>
      <w:r w:rsidR="007C68CF" w:rsidRPr="00B21D30">
        <w:t xml:space="preserve">Dyma oedd gredoau’r grwp o ffeministiaid Mwslimaidd: </w:t>
      </w:r>
      <w:r w:rsidR="0093429E" w:rsidRPr="00B21D30">
        <w:t xml:space="preserve">“SIS believes that the Qur’an ‘provides a wealth of guiding principles to develop a new body of law on family relationships based on justice and equality’ and that the ‘codified law is not the sacred </w:t>
      </w:r>
      <w:r w:rsidR="0093429E" w:rsidRPr="00B21D30">
        <w:lastRenderedPageBreak/>
        <w:t>Shari’ah itself, but the product of human engagement with the revealed text’”.</w:t>
      </w:r>
      <w:r w:rsidR="007C68CF" w:rsidRPr="00B21D30">
        <w:rPr>
          <w:rStyle w:val="FootnoteReference"/>
        </w:rPr>
        <w:footnoteReference w:id="8"/>
      </w:r>
      <w:r w:rsidR="007C68CF" w:rsidRPr="00B21D30">
        <w:t xml:space="preserve"> Gwelir mai nid bwriad y grwp oedd i roi'r gorau i dreftadaeth ddiwylliannol neu ysbrydol fel Mwslemiaid. Eu bwriad oedd i adfer Islam fel eu hunain trwy gynnwys mewnbwn eraill i egluro ei ddiffiniadau a'u dehongliadau o'i brif ffynonellau.</w:t>
      </w:r>
      <w:r w:rsidR="00963A65" w:rsidRPr="00B21D30">
        <w:t xml:space="preserve"> Yn ol SIS: “This offers a legitimate alternative to oppressed Muslim women and conscientious men in understanding a primary aspect of their identity.”</w:t>
      </w:r>
      <w:r w:rsidR="00963A65" w:rsidRPr="00B21D30">
        <w:rPr>
          <w:rStyle w:val="FootnoteReference"/>
        </w:rPr>
        <w:footnoteReference w:id="9"/>
      </w:r>
      <w:r w:rsidR="00963A65" w:rsidRPr="00B21D30">
        <w:t xml:space="preserve"> Yn ogystal a hyn, roedden nhw wedi ymroddi eu hunain i newid y cwrs datblygu ar gyfer sefydliadau crefyddol pan fydd yn niweidiol i fenywod  yn ysbrydol, corfforol, emosiynol, ayb.</w:t>
      </w:r>
      <w:bookmarkStart w:id="0" w:name="_GoBack"/>
      <w:bookmarkEnd w:id="0"/>
    </w:p>
    <w:p w14:paraId="010D44EC" w14:textId="68AB14A9" w:rsidR="008D2A2F" w:rsidRPr="00B21D30" w:rsidRDefault="008D2A2F"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06449128" w14:textId="5854AFC5" w:rsidR="008D2A2F" w:rsidRPr="00B21D30" w:rsidRDefault="008D2A2F"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rPr>
      </w:pPr>
      <w:r w:rsidRPr="00B21D30">
        <w:rPr>
          <w:i/>
        </w:rPr>
        <w:t>Casgliad</w:t>
      </w:r>
    </w:p>
    <w:p w14:paraId="04422318" w14:textId="7848FA6D" w:rsidR="007C68CF" w:rsidRPr="00B21D30" w:rsidRDefault="007C68CF" w:rsidP="00D919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3648E762" w14:textId="4A3D043C" w:rsidR="00CE723E" w:rsidRPr="00B21D30" w:rsidRDefault="00CE723E" w:rsidP="00CE723E">
      <w:r w:rsidRPr="00B21D30">
        <w:t>I gloi, gwelir yn amlwg fod yna nifer o broblemau wedi codi o fewn Islam sy’n ymwneud a hawliau menywod. Dywed nifer o ffeministiaid fod Islam a chrefydd wedi cael eu herwgipio gan dynion. Mae hyn wedi gwthio nifer; megis Amina Wadud, Fatima Mernissi a mwy, i frwydro am hawliau i fenywod Mwslimiaid. Er bod yr arbenigwyr yma wedi gwneud tipyn ar gyfer eu hawliau, hyd yn oed heddiw mae problemau hawliau merched yn parhau i godi o fewn Islam.</w:t>
      </w:r>
    </w:p>
    <w:p w14:paraId="389876F1" w14:textId="25E17DA9" w:rsidR="00053DBF" w:rsidRPr="00B21D30" w:rsidRDefault="00053DBF" w:rsidP="00856668"/>
    <w:p w14:paraId="6A65AF37" w14:textId="60B7C789" w:rsidR="00CE723E" w:rsidRDefault="00CE723E" w:rsidP="00856668">
      <w:pPr>
        <w:rPr>
          <w:sz w:val="28"/>
        </w:rPr>
      </w:pPr>
    </w:p>
    <w:p w14:paraId="3A35EB7F" w14:textId="21D85E72" w:rsidR="0065796F" w:rsidRDefault="0065796F" w:rsidP="0065796F">
      <w:pPr>
        <w:rPr>
          <w:sz w:val="22"/>
        </w:rPr>
      </w:pPr>
    </w:p>
    <w:p w14:paraId="04ABFD6E" w14:textId="55261969" w:rsidR="007C68CF" w:rsidRDefault="007C68CF" w:rsidP="0065796F">
      <w:pPr>
        <w:rPr>
          <w:sz w:val="22"/>
        </w:rPr>
      </w:pPr>
    </w:p>
    <w:p w14:paraId="31A9B0AE" w14:textId="55EBCD64" w:rsidR="007C68CF" w:rsidRDefault="007C68CF" w:rsidP="0065796F">
      <w:pPr>
        <w:rPr>
          <w:sz w:val="22"/>
        </w:rPr>
      </w:pPr>
    </w:p>
    <w:p w14:paraId="5233486C" w14:textId="146E41EF" w:rsidR="007C68CF" w:rsidRDefault="007C68CF" w:rsidP="0065796F">
      <w:pPr>
        <w:rPr>
          <w:sz w:val="22"/>
        </w:rPr>
      </w:pPr>
    </w:p>
    <w:p w14:paraId="64E43A79" w14:textId="22A42D31" w:rsidR="007C68CF" w:rsidRDefault="007C68CF" w:rsidP="0065796F">
      <w:pPr>
        <w:rPr>
          <w:sz w:val="22"/>
        </w:rPr>
      </w:pPr>
    </w:p>
    <w:p w14:paraId="0F668699" w14:textId="6B464E3B" w:rsidR="007C68CF" w:rsidRDefault="007C68CF" w:rsidP="0065796F">
      <w:pPr>
        <w:rPr>
          <w:sz w:val="22"/>
        </w:rPr>
      </w:pPr>
    </w:p>
    <w:p w14:paraId="0334258C" w14:textId="029125EF" w:rsidR="007C68CF" w:rsidRDefault="007C68CF" w:rsidP="0065796F">
      <w:pPr>
        <w:rPr>
          <w:sz w:val="22"/>
        </w:rPr>
      </w:pPr>
    </w:p>
    <w:p w14:paraId="1568EC8A" w14:textId="754722C5" w:rsidR="007C68CF" w:rsidRDefault="007C68CF" w:rsidP="0065796F">
      <w:pPr>
        <w:rPr>
          <w:sz w:val="22"/>
        </w:rPr>
      </w:pPr>
    </w:p>
    <w:p w14:paraId="22F9A035" w14:textId="051AC5B0" w:rsidR="008D2A2F" w:rsidRDefault="008D2A2F" w:rsidP="0065796F">
      <w:pPr>
        <w:rPr>
          <w:sz w:val="22"/>
        </w:rPr>
      </w:pPr>
    </w:p>
    <w:p w14:paraId="6F1EABAE" w14:textId="06AD1BA4" w:rsidR="00B21D30" w:rsidRDefault="00B21D30" w:rsidP="0065796F">
      <w:pPr>
        <w:rPr>
          <w:sz w:val="22"/>
        </w:rPr>
      </w:pPr>
    </w:p>
    <w:p w14:paraId="3A0A0592" w14:textId="2D848536" w:rsidR="00B21D30" w:rsidRDefault="00B21D30" w:rsidP="0065796F">
      <w:pPr>
        <w:rPr>
          <w:sz w:val="22"/>
        </w:rPr>
      </w:pPr>
    </w:p>
    <w:p w14:paraId="4FF733EB" w14:textId="598FAD44" w:rsidR="00B21D30" w:rsidRDefault="00B21D30" w:rsidP="0065796F">
      <w:pPr>
        <w:rPr>
          <w:sz w:val="22"/>
        </w:rPr>
      </w:pPr>
    </w:p>
    <w:p w14:paraId="77F6DCF2" w14:textId="5487288C" w:rsidR="00B21D30" w:rsidRDefault="00B21D30" w:rsidP="0065796F">
      <w:pPr>
        <w:rPr>
          <w:sz w:val="22"/>
        </w:rPr>
      </w:pPr>
    </w:p>
    <w:p w14:paraId="602B6DC8" w14:textId="7D1F7336" w:rsidR="00B21D30" w:rsidRDefault="00B21D30" w:rsidP="0065796F">
      <w:pPr>
        <w:rPr>
          <w:sz w:val="22"/>
        </w:rPr>
      </w:pPr>
    </w:p>
    <w:p w14:paraId="3A93CB7D" w14:textId="52F25167" w:rsidR="00B21D30" w:rsidRDefault="00B21D30" w:rsidP="0065796F">
      <w:pPr>
        <w:rPr>
          <w:sz w:val="22"/>
        </w:rPr>
      </w:pPr>
    </w:p>
    <w:p w14:paraId="3529B1D6" w14:textId="1B983B48" w:rsidR="00B21D30" w:rsidRDefault="00B21D30" w:rsidP="0065796F">
      <w:pPr>
        <w:rPr>
          <w:sz w:val="22"/>
        </w:rPr>
      </w:pPr>
    </w:p>
    <w:p w14:paraId="3A26F925" w14:textId="0430DEEE" w:rsidR="00B21D30" w:rsidRDefault="00B21D30" w:rsidP="0065796F">
      <w:pPr>
        <w:rPr>
          <w:sz w:val="22"/>
        </w:rPr>
      </w:pPr>
    </w:p>
    <w:p w14:paraId="61E505CF" w14:textId="2A1CBCA1" w:rsidR="00B21D30" w:rsidRDefault="00B21D30" w:rsidP="0065796F">
      <w:pPr>
        <w:rPr>
          <w:sz w:val="22"/>
        </w:rPr>
      </w:pPr>
    </w:p>
    <w:p w14:paraId="2B7D2B94" w14:textId="7BFDA45A" w:rsidR="00B21D30" w:rsidRDefault="00B21D30" w:rsidP="0065796F">
      <w:pPr>
        <w:rPr>
          <w:sz w:val="22"/>
        </w:rPr>
      </w:pPr>
    </w:p>
    <w:p w14:paraId="4C971DDC" w14:textId="5C6162DA" w:rsidR="00B21D30" w:rsidRDefault="00B21D30" w:rsidP="0065796F">
      <w:pPr>
        <w:rPr>
          <w:sz w:val="22"/>
        </w:rPr>
      </w:pPr>
    </w:p>
    <w:p w14:paraId="1F1A2E8C" w14:textId="4A78732C" w:rsidR="00B21D30" w:rsidRDefault="00B21D30" w:rsidP="0065796F">
      <w:pPr>
        <w:rPr>
          <w:sz w:val="22"/>
        </w:rPr>
      </w:pPr>
    </w:p>
    <w:p w14:paraId="09E72F50" w14:textId="050EB8C1" w:rsidR="00B21D30" w:rsidRDefault="00B21D30" w:rsidP="0065796F">
      <w:pPr>
        <w:rPr>
          <w:sz w:val="22"/>
        </w:rPr>
      </w:pPr>
    </w:p>
    <w:p w14:paraId="20D2696E" w14:textId="432365F8" w:rsidR="00B21D30" w:rsidRDefault="00B21D30" w:rsidP="0065796F">
      <w:pPr>
        <w:rPr>
          <w:sz w:val="22"/>
        </w:rPr>
      </w:pPr>
    </w:p>
    <w:p w14:paraId="400BC019" w14:textId="77777777" w:rsidR="00B21D30" w:rsidRDefault="00B21D30" w:rsidP="0065796F">
      <w:pPr>
        <w:rPr>
          <w:sz w:val="22"/>
        </w:rPr>
      </w:pPr>
    </w:p>
    <w:p w14:paraId="1A450B9B" w14:textId="77777777" w:rsidR="008D2A2F" w:rsidRDefault="008D2A2F" w:rsidP="0065796F">
      <w:pPr>
        <w:rPr>
          <w:sz w:val="22"/>
        </w:rPr>
      </w:pPr>
    </w:p>
    <w:p w14:paraId="4B42342E" w14:textId="77777777" w:rsidR="00963A65" w:rsidRDefault="00963A65" w:rsidP="0065796F">
      <w:pPr>
        <w:rPr>
          <w:sz w:val="22"/>
        </w:rPr>
      </w:pPr>
    </w:p>
    <w:p w14:paraId="66DE0FDC" w14:textId="0758C9DF" w:rsidR="00D7588D" w:rsidRPr="00B21D30" w:rsidRDefault="00D7588D" w:rsidP="00D7588D">
      <w:pPr>
        <w:jc w:val="center"/>
        <w:rPr>
          <w:u w:val="single"/>
        </w:rPr>
      </w:pPr>
      <w:r w:rsidRPr="00B21D30">
        <w:rPr>
          <w:u w:val="single"/>
        </w:rPr>
        <w:lastRenderedPageBreak/>
        <w:t>Llyfryddiaeth</w:t>
      </w:r>
    </w:p>
    <w:p w14:paraId="74453205" w14:textId="1D9CEAFF" w:rsidR="00D7588D" w:rsidRPr="00B21D30" w:rsidRDefault="00D7588D" w:rsidP="00D7588D">
      <w:pPr>
        <w:jc w:val="center"/>
        <w:rPr>
          <w:u w:val="single"/>
        </w:rPr>
      </w:pPr>
    </w:p>
    <w:p w14:paraId="7285832D" w14:textId="6412D3C9" w:rsidR="00D7588D" w:rsidRPr="00B21D30" w:rsidRDefault="00D7588D" w:rsidP="00D76477">
      <w:pPr>
        <w:ind w:left="720" w:hanging="720"/>
      </w:pPr>
      <w:r w:rsidRPr="00B21D30">
        <w:t>BBC, ‘Muslim girls struggle for education’ (2003) &lt;</w:t>
      </w:r>
      <w:hyperlink r:id="rId7" w:history="1">
        <w:r w:rsidRPr="00B21D30">
          <w:rPr>
            <w:rStyle w:val="Hyperlink"/>
            <w:color w:val="auto"/>
            <w:u w:val="none"/>
          </w:rPr>
          <w:t>http://news.bbc.co.uk/1/hi/world/middle_east/3130234.stm</w:t>
        </w:r>
      </w:hyperlink>
      <w:r w:rsidRPr="00B21D30">
        <w:t>&gt;</w:t>
      </w:r>
    </w:p>
    <w:p w14:paraId="6824F0DB" w14:textId="2A7174D3" w:rsidR="00D7588D" w:rsidRPr="00B21D30" w:rsidRDefault="00F12F21" w:rsidP="00D7588D">
      <w:pPr>
        <w:ind w:left="720" w:hanging="720"/>
      </w:pPr>
      <w:r w:rsidRPr="00B21D30">
        <w:t>Mernissi.</w:t>
      </w:r>
      <w:r w:rsidR="00D7588D" w:rsidRPr="00B21D30">
        <w:t xml:space="preserve"> F, </w:t>
      </w:r>
      <w:r w:rsidR="00D7588D" w:rsidRPr="00B21D30">
        <w:rPr>
          <w:i/>
        </w:rPr>
        <w:t xml:space="preserve">Women and Islam: An Historical and Theological Enquiry </w:t>
      </w:r>
      <w:r w:rsidR="00D7588D" w:rsidRPr="00B21D30">
        <w:t>(Oxford: Blackwell Publishers, 1991)</w:t>
      </w:r>
      <w:r w:rsidR="007C68CF" w:rsidRPr="00B21D30">
        <w:t>.</w:t>
      </w:r>
    </w:p>
    <w:p w14:paraId="5597DC93" w14:textId="46591B5D" w:rsidR="00D76477" w:rsidRPr="00B21D30" w:rsidRDefault="00D76477" w:rsidP="00D76477">
      <w:pPr>
        <w:rPr>
          <w:lang w:val="en-GB"/>
        </w:rPr>
      </w:pPr>
      <w:r w:rsidRPr="00B21D30">
        <w:rPr>
          <w:lang w:val="en-GB"/>
        </w:rPr>
        <w:t>Schimmel</w:t>
      </w:r>
      <w:r w:rsidR="00F12F21" w:rsidRPr="00B21D30">
        <w:rPr>
          <w:lang w:val="en-GB"/>
        </w:rPr>
        <w:t>.</w:t>
      </w:r>
      <w:r w:rsidRPr="00B21D30">
        <w:rPr>
          <w:lang w:val="en-GB"/>
        </w:rPr>
        <w:t xml:space="preserve"> A, </w:t>
      </w:r>
      <w:r w:rsidRPr="00B21D30">
        <w:rPr>
          <w:i/>
          <w:lang w:val="en-GB"/>
        </w:rPr>
        <w:t>My Soul is a Woman: The Feminine in Islam</w:t>
      </w:r>
      <w:r w:rsidRPr="00B21D30">
        <w:rPr>
          <w:lang w:val="en-GB"/>
        </w:rPr>
        <w:t xml:space="preserve"> (Efrog Newydd: Continuum, 1999)</w:t>
      </w:r>
    </w:p>
    <w:p w14:paraId="6BFBB544" w14:textId="35194C6D" w:rsidR="007C68CF" w:rsidRPr="00B21D30" w:rsidRDefault="007C68CF" w:rsidP="007C68CF">
      <w:pPr>
        <w:ind w:left="720" w:hanging="720"/>
        <w:rPr>
          <w:lang w:val="en-GB"/>
        </w:rPr>
      </w:pPr>
      <w:r w:rsidRPr="00B21D30">
        <w:rPr>
          <w:rFonts w:cstheme="minorHAnsi"/>
        </w:rPr>
        <w:t>Shukri</w:t>
      </w:r>
      <w:r w:rsidR="00F12F21" w:rsidRPr="00B21D30">
        <w:rPr>
          <w:rFonts w:cstheme="minorHAnsi"/>
        </w:rPr>
        <w:t>.</w:t>
      </w:r>
      <w:r w:rsidRPr="00B21D30">
        <w:rPr>
          <w:rFonts w:cstheme="minorHAnsi"/>
        </w:rPr>
        <w:t xml:space="preserve"> A</w:t>
      </w:r>
      <w:r w:rsidR="00F12F21" w:rsidRPr="00B21D30">
        <w:rPr>
          <w:rFonts w:cstheme="minorHAnsi"/>
        </w:rPr>
        <w:t xml:space="preserve"> a Owoyemi. M</w:t>
      </w:r>
      <w:r w:rsidRPr="00B21D30">
        <w:rPr>
          <w:rFonts w:cstheme="minorHAnsi"/>
        </w:rPr>
        <w:t xml:space="preserve">, “Sisters in Islam’s quest for the reinterpretation of the Qur’an and Hadith: An analysis of their views on equality, women judges and polygamy.” </w:t>
      </w:r>
      <w:r w:rsidRPr="00B21D30">
        <w:rPr>
          <w:rFonts w:cstheme="minorHAnsi"/>
          <w:shd w:val="clear" w:color="auto" w:fill="FFFFFF"/>
        </w:rPr>
        <w:t xml:space="preserve">University Sains Malaysia Press </w:t>
      </w:r>
      <w:r w:rsidRPr="00B21D30">
        <w:rPr>
          <w:rFonts w:cstheme="minorHAnsi"/>
        </w:rPr>
        <w:t>(2014) tt. 55-80.</w:t>
      </w:r>
    </w:p>
    <w:p w14:paraId="186C6742" w14:textId="65DB01B0" w:rsidR="00D7588D" w:rsidRPr="00B21D30" w:rsidRDefault="00D7588D" w:rsidP="00D76477">
      <w:pPr>
        <w:ind w:left="720" w:hanging="720"/>
        <w:rPr>
          <w:rFonts w:cstheme="minorHAnsi"/>
        </w:rPr>
      </w:pPr>
      <w:r w:rsidRPr="00B21D30">
        <w:rPr>
          <w:rFonts w:cstheme="minorHAnsi"/>
        </w:rPr>
        <w:t>Selfscholar, ‘</w:t>
      </w:r>
      <w:r w:rsidRPr="00B21D30">
        <w:rPr>
          <w:rFonts w:cstheme="minorHAnsi"/>
          <w:spacing w:val="-12"/>
        </w:rPr>
        <w:t>Female Education: A View from Early Islam</w:t>
      </w:r>
      <w:r w:rsidRPr="00B21D30">
        <w:rPr>
          <w:rFonts w:cstheme="minorHAnsi"/>
        </w:rPr>
        <w:t>’ (2013)</w:t>
      </w:r>
      <w:r w:rsidR="00F12F21" w:rsidRPr="00B21D30">
        <w:rPr>
          <w:rFonts w:cstheme="minorHAnsi"/>
        </w:rPr>
        <w:t xml:space="preserve"> </w:t>
      </w:r>
      <w:r w:rsidRPr="00B21D30">
        <w:rPr>
          <w:rFonts w:cstheme="minorHAnsi"/>
        </w:rPr>
        <w:t>&lt;</w:t>
      </w:r>
      <w:hyperlink r:id="rId8" w:history="1">
        <w:r w:rsidRPr="00B21D30">
          <w:rPr>
            <w:rStyle w:val="Hyperlink"/>
            <w:rFonts w:cstheme="minorHAnsi"/>
            <w:color w:val="auto"/>
            <w:u w:val="none"/>
          </w:rPr>
          <w:t>https://selfscholar.wordpress.com/2013/02/08/female-education-a-view-from-early-islam/</w:t>
        </w:r>
      </w:hyperlink>
      <w:r w:rsidRPr="00B21D30">
        <w:rPr>
          <w:rFonts w:cstheme="minorHAnsi"/>
        </w:rPr>
        <w:t>&gt;</w:t>
      </w:r>
    </w:p>
    <w:p w14:paraId="1DDCA89D" w14:textId="06E273EA" w:rsidR="008D2A2F" w:rsidRPr="00B21D30" w:rsidRDefault="008D2A2F" w:rsidP="00D76477">
      <w:pPr>
        <w:ind w:left="720" w:hanging="720"/>
        <w:rPr>
          <w:rFonts w:cstheme="minorHAnsi"/>
        </w:rPr>
      </w:pPr>
      <w:r w:rsidRPr="00B21D30">
        <w:rPr>
          <w:rFonts w:cstheme="minorHAnsi"/>
        </w:rPr>
        <w:t>The Holy Qur’an</w:t>
      </w:r>
      <w:r w:rsidR="00195CF2" w:rsidRPr="00B21D30">
        <w:rPr>
          <w:rFonts w:cstheme="minorHAnsi"/>
        </w:rPr>
        <w:t xml:space="preserve"> online</w:t>
      </w:r>
      <w:r w:rsidRPr="00B21D30">
        <w:rPr>
          <w:rFonts w:cstheme="minorHAnsi"/>
        </w:rPr>
        <w:t xml:space="preserve">, </w:t>
      </w:r>
      <w:r w:rsidR="00195CF2" w:rsidRPr="00B21D30">
        <w:rPr>
          <w:rFonts w:cstheme="minorHAnsi"/>
        </w:rPr>
        <w:t>&lt;http://www.clearquran.com/033.html&gt;</w:t>
      </w:r>
    </w:p>
    <w:p w14:paraId="1878BBD6" w14:textId="783F9ACD" w:rsidR="00D76477" w:rsidRPr="00B21D30" w:rsidRDefault="00D76477" w:rsidP="00D76477">
      <w:pPr>
        <w:pStyle w:val="FootnoteText"/>
        <w:ind w:left="720" w:hanging="720"/>
        <w:rPr>
          <w:sz w:val="24"/>
          <w:szCs w:val="24"/>
          <w:lang w:val="en-GB"/>
        </w:rPr>
      </w:pPr>
      <w:r w:rsidRPr="00B21D30">
        <w:rPr>
          <w:sz w:val="24"/>
          <w:szCs w:val="24"/>
        </w:rPr>
        <w:t>Wadud</w:t>
      </w:r>
      <w:r w:rsidR="00F12F21" w:rsidRPr="00B21D30">
        <w:rPr>
          <w:sz w:val="24"/>
          <w:szCs w:val="24"/>
        </w:rPr>
        <w:t>.</w:t>
      </w:r>
      <w:r w:rsidRPr="00B21D30">
        <w:rPr>
          <w:sz w:val="24"/>
          <w:szCs w:val="24"/>
        </w:rPr>
        <w:t xml:space="preserve"> A, </w:t>
      </w:r>
      <w:r w:rsidRPr="00B21D30">
        <w:rPr>
          <w:i/>
          <w:sz w:val="24"/>
          <w:szCs w:val="24"/>
        </w:rPr>
        <w:t>Inside the Gender Jihad: Women’s Reform in Islam</w:t>
      </w:r>
      <w:r w:rsidRPr="00B21D30">
        <w:rPr>
          <w:sz w:val="24"/>
          <w:szCs w:val="24"/>
        </w:rPr>
        <w:t xml:space="preserve"> (Oxford: Oneworld Publications, 2007)</w:t>
      </w:r>
    </w:p>
    <w:p w14:paraId="6EE313BA" w14:textId="77777777" w:rsidR="00D76477" w:rsidRPr="00B21D30" w:rsidRDefault="00D76477" w:rsidP="00D7588D">
      <w:pPr>
        <w:rPr>
          <w:lang w:val="en-GB"/>
        </w:rPr>
      </w:pPr>
    </w:p>
    <w:sectPr w:rsidR="00D76477" w:rsidRPr="00B21D30" w:rsidSect="00AE528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6BA860" w14:textId="77777777" w:rsidR="00C33B75" w:rsidRDefault="00C33B75" w:rsidP="00E227E2">
      <w:r>
        <w:separator/>
      </w:r>
    </w:p>
  </w:endnote>
  <w:endnote w:type="continuationSeparator" w:id="0">
    <w:p w14:paraId="56B5E082" w14:textId="77777777" w:rsidR="00C33B75" w:rsidRDefault="00C33B75" w:rsidP="00E227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8184A8" w14:textId="77777777" w:rsidR="00C33B75" w:rsidRDefault="00C33B75" w:rsidP="00E227E2">
      <w:r>
        <w:separator/>
      </w:r>
    </w:p>
  </w:footnote>
  <w:footnote w:type="continuationSeparator" w:id="0">
    <w:p w14:paraId="6FD6055F" w14:textId="77777777" w:rsidR="00C33B75" w:rsidRDefault="00C33B75" w:rsidP="00E227E2">
      <w:r>
        <w:continuationSeparator/>
      </w:r>
    </w:p>
  </w:footnote>
  <w:footnote w:id="1">
    <w:p w14:paraId="6C338966" w14:textId="405BBCBF" w:rsidR="00692E58" w:rsidRPr="00B21D30" w:rsidRDefault="00692E58">
      <w:pPr>
        <w:pStyle w:val="FootnoteText"/>
        <w:rPr>
          <w:rFonts w:cstheme="minorHAnsi"/>
          <w:sz w:val="24"/>
          <w:szCs w:val="24"/>
          <w:lang w:val="en-GB"/>
        </w:rPr>
      </w:pPr>
      <w:r w:rsidRPr="00B21D30">
        <w:rPr>
          <w:rStyle w:val="FootnoteReference"/>
          <w:rFonts w:cstheme="minorHAnsi"/>
          <w:sz w:val="24"/>
          <w:szCs w:val="24"/>
        </w:rPr>
        <w:footnoteRef/>
      </w:r>
      <w:r w:rsidRPr="00B21D30">
        <w:rPr>
          <w:rFonts w:cstheme="minorHAnsi"/>
          <w:sz w:val="24"/>
          <w:szCs w:val="24"/>
        </w:rPr>
        <w:t xml:space="preserve"> A. Wadud, </w:t>
      </w:r>
      <w:r w:rsidRPr="00B21D30">
        <w:rPr>
          <w:rFonts w:cstheme="minorHAnsi"/>
          <w:i/>
          <w:sz w:val="24"/>
          <w:szCs w:val="24"/>
        </w:rPr>
        <w:t>Inside the Gender Jihad: Women’s Reform in Islam</w:t>
      </w:r>
      <w:r w:rsidRPr="00B21D30">
        <w:rPr>
          <w:rFonts w:cstheme="minorHAnsi"/>
          <w:sz w:val="24"/>
          <w:szCs w:val="24"/>
        </w:rPr>
        <w:t xml:space="preserve"> (Oxford: Oneworld Publications, 2007), </w:t>
      </w:r>
      <w:r w:rsidRPr="00B21D30">
        <w:rPr>
          <w:rFonts w:cstheme="minorHAnsi"/>
          <w:sz w:val="24"/>
          <w:szCs w:val="24"/>
          <w:lang w:val="en-GB"/>
        </w:rPr>
        <w:t xml:space="preserve">t. 79. </w:t>
      </w:r>
    </w:p>
  </w:footnote>
  <w:footnote w:id="2">
    <w:p w14:paraId="7EDAF43D" w14:textId="4163FE25" w:rsidR="000A3BE7" w:rsidRPr="000A3BE7" w:rsidRDefault="000A3BE7" w:rsidP="000A3BE7">
      <w:pPr>
        <w:pStyle w:val="Heading2"/>
        <w:pBdr>
          <w:bottom w:val="single" w:sz="6" w:space="2" w:color="CCCCCC"/>
        </w:pBdr>
        <w:spacing w:before="150" w:beforeAutospacing="0" w:after="0" w:afterAutospacing="0"/>
        <w:rPr>
          <w:rFonts w:asciiTheme="minorHAnsi" w:hAnsiTheme="minorHAnsi" w:cstheme="minorHAnsi"/>
          <w:b w:val="0"/>
          <w:spacing w:val="-12"/>
          <w:sz w:val="22"/>
          <w:szCs w:val="24"/>
        </w:rPr>
      </w:pPr>
      <w:r w:rsidRPr="00B21D30">
        <w:rPr>
          <w:rStyle w:val="FootnoteReference"/>
          <w:rFonts w:asciiTheme="minorHAnsi" w:hAnsiTheme="minorHAnsi" w:cstheme="minorHAnsi"/>
          <w:b w:val="0"/>
          <w:sz w:val="24"/>
          <w:szCs w:val="24"/>
        </w:rPr>
        <w:footnoteRef/>
      </w:r>
      <w:r w:rsidRPr="00B21D30">
        <w:rPr>
          <w:rFonts w:asciiTheme="minorHAnsi" w:hAnsiTheme="minorHAnsi" w:cstheme="minorHAnsi"/>
          <w:b w:val="0"/>
          <w:sz w:val="24"/>
          <w:szCs w:val="24"/>
        </w:rPr>
        <w:t xml:space="preserve"> Selfscholar, ‘</w:t>
      </w:r>
      <w:r w:rsidRPr="00B21D30">
        <w:rPr>
          <w:rFonts w:asciiTheme="minorHAnsi" w:hAnsiTheme="minorHAnsi" w:cstheme="minorHAnsi"/>
          <w:b w:val="0"/>
          <w:spacing w:val="-12"/>
          <w:sz w:val="24"/>
          <w:szCs w:val="24"/>
        </w:rPr>
        <w:t>Female Education: A View from Early Islam</w:t>
      </w:r>
      <w:r w:rsidRPr="00B21D30">
        <w:rPr>
          <w:rFonts w:asciiTheme="minorHAnsi" w:hAnsiTheme="minorHAnsi" w:cstheme="minorHAnsi"/>
          <w:b w:val="0"/>
          <w:sz w:val="24"/>
          <w:szCs w:val="24"/>
        </w:rPr>
        <w:t xml:space="preserve">’ </w:t>
      </w:r>
      <w:r w:rsidR="00446FDC" w:rsidRPr="00B21D30">
        <w:rPr>
          <w:rFonts w:asciiTheme="minorHAnsi" w:hAnsiTheme="minorHAnsi" w:cstheme="minorHAnsi"/>
          <w:b w:val="0"/>
          <w:sz w:val="24"/>
          <w:szCs w:val="24"/>
        </w:rPr>
        <w:t xml:space="preserve">(2013) </w:t>
      </w:r>
      <w:r w:rsidRPr="00B21D30">
        <w:rPr>
          <w:rFonts w:asciiTheme="minorHAnsi" w:hAnsiTheme="minorHAnsi" w:cstheme="minorHAnsi"/>
          <w:b w:val="0"/>
          <w:sz w:val="24"/>
          <w:szCs w:val="24"/>
        </w:rPr>
        <w:t>&lt;</w:t>
      </w:r>
      <w:hyperlink r:id="rId1" w:history="1">
        <w:r w:rsidRPr="00B21D30">
          <w:rPr>
            <w:rStyle w:val="Hyperlink"/>
            <w:rFonts w:asciiTheme="minorHAnsi" w:hAnsiTheme="minorHAnsi" w:cstheme="minorHAnsi"/>
            <w:b w:val="0"/>
            <w:color w:val="auto"/>
            <w:sz w:val="24"/>
            <w:szCs w:val="24"/>
            <w:u w:val="none"/>
          </w:rPr>
          <w:t>https://selfscholar.wordpress.com/2013/02/08/female-education-a-view-from-early-islam/</w:t>
        </w:r>
      </w:hyperlink>
      <w:r w:rsidRPr="00B21D30">
        <w:rPr>
          <w:rFonts w:asciiTheme="minorHAnsi" w:hAnsiTheme="minorHAnsi" w:cstheme="minorHAnsi"/>
          <w:b w:val="0"/>
          <w:sz w:val="24"/>
          <w:szCs w:val="24"/>
        </w:rPr>
        <w:t>&gt; [Mynediad: 21.03.18]</w:t>
      </w:r>
    </w:p>
  </w:footnote>
  <w:footnote w:id="3">
    <w:p w14:paraId="6D74F66D" w14:textId="5AB318AD" w:rsidR="0077369C" w:rsidRPr="00B21D30" w:rsidRDefault="0077369C">
      <w:pPr>
        <w:pStyle w:val="FootnoteText"/>
        <w:rPr>
          <w:sz w:val="24"/>
          <w:szCs w:val="24"/>
          <w:lang w:val="en-GB"/>
        </w:rPr>
      </w:pPr>
      <w:r w:rsidRPr="00B21D30">
        <w:rPr>
          <w:rStyle w:val="FootnoteReference"/>
          <w:sz w:val="24"/>
          <w:szCs w:val="24"/>
        </w:rPr>
        <w:footnoteRef/>
      </w:r>
      <w:r w:rsidRPr="00B21D30">
        <w:rPr>
          <w:sz w:val="24"/>
          <w:szCs w:val="24"/>
        </w:rPr>
        <w:t xml:space="preserve"> </w:t>
      </w:r>
      <w:r w:rsidRPr="00B21D30">
        <w:rPr>
          <w:sz w:val="24"/>
          <w:szCs w:val="24"/>
          <w:lang w:val="en-GB"/>
        </w:rPr>
        <w:t xml:space="preserve">A. Schimmel, </w:t>
      </w:r>
      <w:r w:rsidRPr="00B21D30">
        <w:rPr>
          <w:i/>
          <w:sz w:val="24"/>
          <w:szCs w:val="24"/>
          <w:lang w:val="en-GB"/>
        </w:rPr>
        <w:t>My Soul is a Woman: The Feminine in Islam</w:t>
      </w:r>
      <w:r w:rsidRPr="00B21D30">
        <w:rPr>
          <w:sz w:val="24"/>
          <w:szCs w:val="24"/>
          <w:lang w:val="en-GB"/>
        </w:rPr>
        <w:t xml:space="preserve"> (Efrog Newydd: Continuum, 1999), t. 26. </w:t>
      </w:r>
    </w:p>
  </w:footnote>
  <w:footnote w:id="4">
    <w:p w14:paraId="56ED7963" w14:textId="55CD11D9" w:rsidR="00446FDC" w:rsidRPr="00446FDC" w:rsidRDefault="00446FDC">
      <w:pPr>
        <w:pStyle w:val="FootnoteText"/>
        <w:rPr>
          <w:lang w:val="en-GB"/>
        </w:rPr>
      </w:pPr>
      <w:r w:rsidRPr="00B21D30">
        <w:rPr>
          <w:rStyle w:val="FootnoteReference"/>
          <w:sz w:val="24"/>
          <w:szCs w:val="24"/>
        </w:rPr>
        <w:footnoteRef/>
      </w:r>
      <w:r w:rsidRPr="00B21D30">
        <w:rPr>
          <w:sz w:val="24"/>
          <w:szCs w:val="24"/>
        </w:rPr>
        <w:t xml:space="preserve"> BBC, ‘Muslim girls struggle for education’ (2003) &lt;</w:t>
      </w:r>
      <w:hyperlink r:id="rId2" w:history="1">
        <w:r w:rsidRPr="00B21D30">
          <w:rPr>
            <w:rStyle w:val="Hyperlink"/>
            <w:color w:val="auto"/>
            <w:sz w:val="24"/>
            <w:szCs w:val="24"/>
            <w:u w:val="none"/>
          </w:rPr>
          <w:t>http://news.bbc.co.uk/1/hi/world/middle_east/3130234.stm</w:t>
        </w:r>
      </w:hyperlink>
      <w:r w:rsidRPr="00B21D30">
        <w:rPr>
          <w:sz w:val="24"/>
          <w:szCs w:val="24"/>
        </w:rPr>
        <w:t>&gt; [Mynediad: 21.03.18]</w:t>
      </w:r>
    </w:p>
  </w:footnote>
  <w:footnote w:id="5">
    <w:p w14:paraId="1072D249" w14:textId="77777777" w:rsidR="00E227E2" w:rsidRPr="00FE5022" w:rsidRDefault="00E227E2" w:rsidP="00E227E2">
      <w:pPr>
        <w:pStyle w:val="FootnoteText"/>
        <w:rPr>
          <w:sz w:val="24"/>
          <w:szCs w:val="24"/>
          <w:lang w:val="en-GB"/>
        </w:rPr>
      </w:pPr>
      <w:r w:rsidRPr="00FE5022">
        <w:rPr>
          <w:rStyle w:val="FootnoteReference"/>
          <w:sz w:val="24"/>
          <w:szCs w:val="24"/>
        </w:rPr>
        <w:footnoteRef/>
      </w:r>
      <w:r w:rsidRPr="00FE5022">
        <w:rPr>
          <w:sz w:val="24"/>
          <w:szCs w:val="24"/>
        </w:rPr>
        <w:t xml:space="preserve"> F. Mernissi, </w:t>
      </w:r>
      <w:r w:rsidRPr="00FE5022">
        <w:rPr>
          <w:i/>
          <w:sz w:val="24"/>
          <w:szCs w:val="24"/>
        </w:rPr>
        <w:t xml:space="preserve">Women and Islam: An Historical and Theological Enquiry </w:t>
      </w:r>
      <w:r w:rsidRPr="00FE5022">
        <w:rPr>
          <w:sz w:val="24"/>
          <w:szCs w:val="24"/>
        </w:rPr>
        <w:t>(Oxford: Blackwell Publishers, 1991),</w:t>
      </w:r>
      <w:r w:rsidRPr="00FE5022">
        <w:rPr>
          <w:i/>
          <w:sz w:val="24"/>
          <w:szCs w:val="24"/>
        </w:rPr>
        <w:t xml:space="preserve"> </w:t>
      </w:r>
      <w:r w:rsidRPr="00FE5022">
        <w:rPr>
          <w:sz w:val="24"/>
          <w:szCs w:val="24"/>
          <w:lang w:val="en-GB"/>
        </w:rPr>
        <w:t>t. 93.</w:t>
      </w:r>
    </w:p>
  </w:footnote>
  <w:footnote w:id="6">
    <w:p w14:paraId="426F6271" w14:textId="77777777" w:rsidR="00CE723E" w:rsidRPr="00B21D30" w:rsidRDefault="00CE723E" w:rsidP="00CE723E">
      <w:pPr>
        <w:pStyle w:val="FootnoteText"/>
        <w:rPr>
          <w:sz w:val="24"/>
          <w:szCs w:val="24"/>
          <w:lang w:val="en-GB"/>
        </w:rPr>
      </w:pPr>
      <w:r w:rsidRPr="00B21D30">
        <w:rPr>
          <w:rStyle w:val="FootnoteReference"/>
          <w:sz w:val="24"/>
          <w:szCs w:val="24"/>
        </w:rPr>
        <w:footnoteRef/>
      </w:r>
      <w:r w:rsidRPr="00B21D30">
        <w:rPr>
          <w:sz w:val="24"/>
          <w:szCs w:val="24"/>
        </w:rPr>
        <w:t xml:space="preserve"> A. Wadud, </w:t>
      </w:r>
      <w:r w:rsidRPr="00B21D30">
        <w:rPr>
          <w:i/>
          <w:sz w:val="24"/>
          <w:szCs w:val="24"/>
        </w:rPr>
        <w:t>Inside the Gender Jihad: Women’s Reform in Islam</w:t>
      </w:r>
      <w:r w:rsidRPr="00B21D30">
        <w:rPr>
          <w:sz w:val="24"/>
          <w:szCs w:val="24"/>
        </w:rPr>
        <w:t xml:space="preserve">, </w:t>
      </w:r>
      <w:r w:rsidRPr="00B21D30">
        <w:rPr>
          <w:sz w:val="24"/>
          <w:szCs w:val="24"/>
          <w:lang w:val="en-GB"/>
        </w:rPr>
        <w:t>tt. 61-62</w:t>
      </w:r>
    </w:p>
  </w:footnote>
  <w:footnote w:id="7">
    <w:p w14:paraId="56A98A55" w14:textId="0A4D5244" w:rsidR="00D95681" w:rsidRPr="00D95681" w:rsidRDefault="00D95681" w:rsidP="00D95681">
      <w:r w:rsidRPr="00B21D30">
        <w:rPr>
          <w:rStyle w:val="FootnoteReference"/>
        </w:rPr>
        <w:footnoteRef/>
      </w:r>
      <w:r w:rsidRPr="00B21D30">
        <w:t xml:space="preserve"> </w:t>
      </w:r>
      <w:r w:rsidRPr="00B21D30">
        <w:rPr>
          <w:rFonts w:cstheme="minorHAnsi"/>
        </w:rPr>
        <w:t xml:space="preserve">A. Shukri a M. Owoyemi, “Sisters in Islam’s quest for the reinterpretation of the Qur’an and Hadith: An analysis of their views on equality, women judges and polygamy.” </w:t>
      </w:r>
      <w:r w:rsidR="007C68CF" w:rsidRPr="00B21D30">
        <w:rPr>
          <w:rFonts w:cstheme="minorHAnsi"/>
          <w:shd w:val="clear" w:color="auto" w:fill="FFFFFF"/>
        </w:rPr>
        <w:t>University</w:t>
      </w:r>
      <w:r w:rsidRPr="00B21D30">
        <w:rPr>
          <w:rFonts w:cstheme="minorHAnsi"/>
          <w:shd w:val="clear" w:color="auto" w:fill="FFFFFF"/>
        </w:rPr>
        <w:t xml:space="preserve"> Sains Malaysia Press </w:t>
      </w:r>
      <w:r w:rsidRPr="00B21D30">
        <w:rPr>
          <w:rFonts w:cstheme="minorHAnsi"/>
        </w:rPr>
        <w:t>(2014) t. 56</w:t>
      </w:r>
      <w:r w:rsidR="00963A65" w:rsidRPr="00B21D30">
        <w:rPr>
          <w:rFonts w:cstheme="minorHAnsi"/>
        </w:rPr>
        <w:t>.</w:t>
      </w:r>
    </w:p>
  </w:footnote>
  <w:footnote w:id="8">
    <w:p w14:paraId="46A2EDA6" w14:textId="44CD128C" w:rsidR="007C68CF" w:rsidRPr="00B21D30" w:rsidRDefault="007C68CF" w:rsidP="00963A65">
      <w:r w:rsidRPr="00B21D30">
        <w:rPr>
          <w:rStyle w:val="FootnoteReference"/>
        </w:rPr>
        <w:footnoteRef/>
      </w:r>
      <w:r w:rsidRPr="00B21D30">
        <w:t xml:space="preserve"> </w:t>
      </w:r>
      <w:r w:rsidRPr="00B21D30">
        <w:rPr>
          <w:rFonts w:cstheme="minorHAnsi"/>
        </w:rPr>
        <w:t>Shukri a Owoyemi, “Sisters in Islam’s quest for the reinterpretation of the Qur’an and Hadith.” t. 56</w:t>
      </w:r>
      <w:r w:rsidR="00963A65" w:rsidRPr="00B21D30">
        <w:rPr>
          <w:rFonts w:cstheme="minorHAnsi"/>
        </w:rPr>
        <w:t>.</w:t>
      </w:r>
    </w:p>
  </w:footnote>
  <w:footnote w:id="9">
    <w:p w14:paraId="7E623986" w14:textId="2E791862" w:rsidR="00963A65" w:rsidRPr="00963A65" w:rsidRDefault="00963A65">
      <w:pPr>
        <w:pStyle w:val="FootnoteText"/>
        <w:rPr>
          <w:lang w:val="en-GB"/>
        </w:rPr>
      </w:pPr>
      <w:r w:rsidRPr="00B21D30">
        <w:rPr>
          <w:rStyle w:val="FootnoteReference"/>
          <w:sz w:val="24"/>
          <w:szCs w:val="24"/>
        </w:rPr>
        <w:footnoteRef/>
      </w:r>
      <w:r w:rsidRPr="00B21D30">
        <w:rPr>
          <w:sz w:val="24"/>
          <w:szCs w:val="24"/>
        </w:rPr>
        <w:t xml:space="preserve"> A. Wadud, </w:t>
      </w:r>
      <w:r w:rsidRPr="00B21D30">
        <w:rPr>
          <w:i/>
          <w:sz w:val="24"/>
          <w:szCs w:val="24"/>
        </w:rPr>
        <w:t>Inside the Gender Jihad: Women’s Reform in Islam</w:t>
      </w:r>
      <w:r w:rsidRPr="00B21D30">
        <w:rPr>
          <w:sz w:val="24"/>
          <w:szCs w:val="24"/>
        </w:rPr>
        <w:t xml:space="preserve">, </w:t>
      </w:r>
      <w:r w:rsidRPr="00B21D30">
        <w:rPr>
          <w:sz w:val="24"/>
          <w:szCs w:val="24"/>
          <w:lang w:val="en-GB"/>
        </w:rPr>
        <w:t>tt. 114-115.</w:t>
      </w:r>
      <w:r>
        <w:rPr>
          <w:sz w:val="22"/>
          <w:lang w:val="en-GB"/>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200"/>
    <w:rsid w:val="00053DBF"/>
    <w:rsid w:val="000563C8"/>
    <w:rsid w:val="000A3BE7"/>
    <w:rsid w:val="000F37CB"/>
    <w:rsid w:val="00117B7F"/>
    <w:rsid w:val="00131BBC"/>
    <w:rsid w:val="00154D26"/>
    <w:rsid w:val="00176F8E"/>
    <w:rsid w:val="00182657"/>
    <w:rsid w:val="00190153"/>
    <w:rsid w:val="00195CF2"/>
    <w:rsid w:val="0020451B"/>
    <w:rsid w:val="00210E9D"/>
    <w:rsid w:val="002379E6"/>
    <w:rsid w:val="00245598"/>
    <w:rsid w:val="0027073E"/>
    <w:rsid w:val="0028739B"/>
    <w:rsid w:val="002D3963"/>
    <w:rsid w:val="002E3298"/>
    <w:rsid w:val="00314EF4"/>
    <w:rsid w:val="00335DA7"/>
    <w:rsid w:val="00387931"/>
    <w:rsid w:val="003C7D5B"/>
    <w:rsid w:val="003D648A"/>
    <w:rsid w:val="00446FDC"/>
    <w:rsid w:val="00475641"/>
    <w:rsid w:val="004A4F3F"/>
    <w:rsid w:val="004E262F"/>
    <w:rsid w:val="005364A7"/>
    <w:rsid w:val="00542261"/>
    <w:rsid w:val="00561F86"/>
    <w:rsid w:val="00573758"/>
    <w:rsid w:val="00591A9F"/>
    <w:rsid w:val="005B7BE3"/>
    <w:rsid w:val="005C4090"/>
    <w:rsid w:val="005D7F05"/>
    <w:rsid w:val="005E5577"/>
    <w:rsid w:val="005E7796"/>
    <w:rsid w:val="00603A7C"/>
    <w:rsid w:val="00604828"/>
    <w:rsid w:val="00614FFF"/>
    <w:rsid w:val="00617799"/>
    <w:rsid w:val="006510CC"/>
    <w:rsid w:val="0065796F"/>
    <w:rsid w:val="00692E58"/>
    <w:rsid w:val="007177DD"/>
    <w:rsid w:val="00751CE7"/>
    <w:rsid w:val="007614BE"/>
    <w:rsid w:val="00772F4B"/>
    <w:rsid w:val="0077369C"/>
    <w:rsid w:val="007849CF"/>
    <w:rsid w:val="00796795"/>
    <w:rsid w:val="007A7B6D"/>
    <w:rsid w:val="007C280F"/>
    <w:rsid w:val="007C68CF"/>
    <w:rsid w:val="007F031A"/>
    <w:rsid w:val="007F2193"/>
    <w:rsid w:val="00814FF0"/>
    <w:rsid w:val="00820B97"/>
    <w:rsid w:val="00856668"/>
    <w:rsid w:val="008C2E5A"/>
    <w:rsid w:val="008C439E"/>
    <w:rsid w:val="008D2A2F"/>
    <w:rsid w:val="008D5DF8"/>
    <w:rsid w:val="008D798D"/>
    <w:rsid w:val="008E7145"/>
    <w:rsid w:val="00902987"/>
    <w:rsid w:val="0093429E"/>
    <w:rsid w:val="00963A65"/>
    <w:rsid w:val="00992110"/>
    <w:rsid w:val="009C72F1"/>
    <w:rsid w:val="00AE528A"/>
    <w:rsid w:val="00B05551"/>
    <w:rsid w:val="00B21D30"/>
    <w:rsid w:val="00B42200"/>
    <w:rsid w:val="00B745F4"/>
    <w:rsid w:val="00B958F1"/>
    <w:rsid w:val="00BC27B0"/>
    <w:rsid w:val="00C03DC1"/>
    <w:rsid w:val="00C071E4"/>
    <w:rsid w:val="00C14132"/>
    <w:rsid w:val="00C30E6F"/>
    <w:rsid w:val="00C33B75"/>
    <w:rsid w:val="00C41E0A"/>
    <w:rsid w:val="00C420C0"/>
    <w:rsid w:val="00C4323E"/>
    <w:rsid w:val="00CE723E"/>
    <w:rsid w:val="00D24EED"/>
    <w:rsid w:val="00D7588D"/>
    <w:rsid w:val="00D76477"/>
    <w:rsid w:val="00D919E7"/>
    <w:rsid w:val="00D95681"/>
    <w:rsid w:val="00DB09C1"/>
    <w:rsid w:val="00DD346E"/>
    <w:rsid w:val="00DF26C4"/>
    <w:rsid w:val="00DF2AC2"/>
    <w:rsid w:val="00E07B47"/>
    <w:rsid w:val="00E22552"/>
    <w:rsid w:val="00E227E2"/>
    <w:rsid w:val="00E276B8"/>
    <w:rsid w:val="00E3194F"/>
    <w:rsid w:val="00F03FEF"/>
    <w:rsid w:val="00F12F21"/>
    <w:rsid w:val="00F93059"/>
    <w:rsid w:val="00F9408B"/>
    <w:rsid w:val="00FE5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A8AAB"/>
  <w15:docId w15:val="{0979C847-D1D5-1F42-B05C-D2FFA1F05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0A3BE7"/>
    <w:pPr>
      <w:spacing w:before="100" w:beforeAutospacing="1" w:after="100" w:afterAutospacing="1"/>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668"/>
    <w:rPr>
      <w:color w:val="0000FF"/>
      <w:u w:val="single"/>
    </w:rPr>
  </w:style>
  <w:style w:type="character" w:styleId="Emphasis">
    <w:name w:val="Emphasis"/>
    <w:basedOn w:val="DefaultParagraphFont"/>
    <w:uiPriority w:val="20"/>
    <w:qFormat/>
    <w:rsid w:val="00F93059"/>
    <w:rPr>
      <w:i/>
      <w:iCs/>
    </w:rPr>
  </w:style>
  <w:style w:type="paragraph" w:styleId="HTMLPreformatted">
    <w:name w:val="HTML Preformatted"/>
    <w:basedOn w:val="Normal"/>
    <w:link w:val="HTMLPreformattedChar"/>
    <w:uiPriority w:val="99"/>
    <w:semiHidden/>
    <w:unhideWhenUsed/>
    <w:rsid w:val="008E714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8E7145"/>
    <w:rPr>
      <w:rFonts w:ascii="Courier New" w:eastAsia="Times New Roman" w:hAnsi="Courier New" w:cs="Courier New"/>
      <w:sz w:val="20"/>
      <w:szCs w:val="20"/>
      <w:lang w:val="en-GB" w:eastAsia="en-GB"/>
    </w:rPr>
  </w:style>
  <w:style w:type="paragraph" w:styleId="FootnoteText">
    <w:name w:val="footnote text"/>
    <w:basedOn w:val="Normal"/>
    <w:link w:val="FootnoteTextChar"/>
    <w:uiPriority w:val="99"/>
    <w:semiHidden/>
    <w:unhideWhenUsed/>
    <w:rsid w:val="00E227E2"/>
    <w:rPr>
      <w:sz w:val="20"/>
      <w:szCs w:val="20"/>
    </w:rPr>
  </w:style>
  <w:style w:type="character" w:customStyle="1" w:styleId="FootnoteTextChar">
    <w:name w:val="Footnote Text Char"/>
    <w:basedOn w:val="DefaultParagraphFont"/>
    <w:link w:val="FootnoteText"/>
    <w:uiPriority w:val="99"/>
    <w:semiHidden/>
    <w:rsid w:val="00E227E2"/>
    <w:rPr>
      <w:sz w:val="20"/>
      <w:szCs w:val="20"/>
    </w:rPr>
  </w:style>
  <w:style w:type="character" w:styleId="FootnoteReference">
    <w:name w:val="footnote reference"/>
    <w:basedOn w:val="DefaultParagraphFont"/>
    <w:uiPriority w:val="99"/>
    <w:semiHidden/>
    <w:unhideWhenUsed/>
    <w:rsid w:val="00E227E2"/>
    <w:rPr>
      <w:vertAlign w:val="superscript"/>
    </w:rPr>
  </w:style>
  <w:style w:type="character" w:styleId="Strong">
    <w:name w:val="Strong"/>
    <w:basedOn w:val="DefaultParagraphFont"/>
    <w:uiPriority w:val="22"/>
    <w:qFormat/>
    <w:rsid w:val="00604828"/>
    <w:rPr>
      <w:b/>
      <w:bCs/>
    </w:rPr>
  </w:style>
  <w:style w:type="character" w:styleId="UnresolvedMention">
    <w:name w:val="Unresolved Mention"/>
    <w:basedOn w:val="DefaultParagraphFont"/>
    <w:uiPriority w:val="99"/>
    <w:semiHidden/>
    <w:unhideWhenUsed/>
    <w:rsid w:val="000A3BE7"/>
    <w:rPr>
      <w:color w:val="808080"/>
      <w:shd w:val="clear" w:color="auto" w:fill="E6E6E6"/>
    </w:rPr>
  </w:style>
  <w:style w:type="character" w:styleId="FollowedHyperlink">
    <w:name w:val="FollowedHyperlink"/>
    <w:basedOn w:val="DefaultParagraphFont"/>
    <w:uiPriority w:val="99"/>
    <w:semiHidden/>
    <w:unhideWhenUsed/>
    <w:rsid w:val="000A3BE7"/>
    <w:rPr>
      <w:color w:val="954F72" w:themeColor="followedHyperlink"/>
      <w:u w:val="single"/>
    </w:rPr>
  </w:style>
  <w:style w:type="character" w:customStyle="1" w:styleId="Heading2Char">
    <w:name w:val="Heading 2 Char"/>
    <w:basedOn w:val="DefaultParagraphFont"/>
    <w:link w:val="Heading2"/>
    <w:uiPriority w:val="9"/>
    <w:rsid w:val="000A3BE7"/>
    <w:rPr>
      <w:rFonts w:ascii="Times New Roman" w:eastAsia="Times New Roman" w:hAnsi="Times New Roman" w:cs="Times New Roman"/>
      <w:b/>
      <w:bCs/>
      <w:sz w:val="36"/>
      <w:szCs w:val="36"/>
      <w:lang w:val="en-GB" w:eastAsia="en-GB"/>
    </w:rPr>
  </w:style>
  <w:style w:type="character" w:customStyle="1" w:styleId="searchword">
    <w:name w:val="searchword"/>
    <w:basedOn w:val="DefaultParagraphFont"/>
    <w:rsid w:val="00D95681"/>
  </w:style>
  <w:style w:type="character" w:customStyle="1" w:styleId="apple-converted-space">
    <w:name w:val="apple-converted-space"/>
    <w:basedOn w:val="DefaultParagraphFont"/>
    <w:rsid w:val="00D95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2573">
      <w:bodyDiv w:val="1"/>
      <w:marLeft w:val="0"/>
      <w:marRight w:val="0"/>
      <w:marTop w:val="0"/>
      <w:marBottom w:val="0"/>
      <w:divBdr>
        <w:top w:val="none" w:sz="0" w:space="0" w:color="auto"/>
        <w:left w:val="none" w:sz="0" w:space="0" w:color="auto"/>
        <w:bottom w:val="none" w:sz="0" w:space="0" w:color="auto"/>
        <w:right w:val="none" w:sz="0" w:space="0" w:color="auto"/>
      </w:divBdr>
    </w:div>
    <w:div w:id="15734095">
      <w:bodyDiv w:val="1"/>
      <w:marLeft w:val="0"/>
      <w:marRight w:val="0"/>
      <w:marTop w:val="0"/>
      <w:marBottom w:val="0"/>
      <w:divBdr>
        <w:top w:val="none" w:sz="0" w:space="0" w:color="auto"/>
        <w:left w:val="none" w:sz="0" w:space="0" w:color="auto"/>
        <w:bottom w:val="none" w:sz="0" w:space="0" w:color="auto"/>
        <w:right w:val="none" w:sz="0" w:space="0" w:color="auto"/>
      </w:divBdr>
    </w:div>
    <w:div w:id="199825025">
      <w:bodyDiv w:val="1"/>
      <w:marLeft w:val="0"/>
      <w:marRight w:val="0"/>
      <w:marTop w:val="0"/>
      <w:marBottom w:val="0"/>
      <w:divBdr>
        <w:top w:val="none" w:sz="0" w:space="0" w:color="auto"/>
        <w:left w:val="none" w:sz="0" w:space="0" w:color="auto"/>
        <w:bottom w:val="none" w:sz="0" w:space="0" w:color="auto"/>
        <w:right w:val="none" w:sz="0" w:space="0" w:color="auto"/>
      </w:divBdr>
    </w:div>
    <w:div w:id="404299026">
      <w:bodyDiv w:val="1"/>
      <w:marLeft w:val="0"/>
      <w:marRight w:val="0"/>
      <w:marTop w:val="0"/>
      <w:marBottom w:val="0"/>
      <w:divBdr>
        <w:top w:val="none" w:sz="0" w:space="0" w:color="auto"/>
        <w:left w:val="none" w:sz="0" w:space="0" w:color="auto"/>
        <w:bottom w:val="none" w:sz="0" w:space="0" w:color="auto"/>
        <w:right w:val="none" w:sz="0" w:space="0" w:color="auto"/>
      </w:divBdr>
    </w:div>
    <w:div w:id="687829971">
      <w:bodyDiv w:val="1"/>
      <w:marLeft w:val="0"/>
      <w:marRight w:val="0"/>
      <w:marTop w:val="0"/>
      <w:marBottom w:val="0"/>
      <w:divBdr>
        <w:top w:val="none" w:sz="0" w:space="0" w:color="auto"/>
        <w:left w:val="none" w:sz="0" w:space="0" w:color="auto"/>
        <w:bottom w:val="none" w:sz="0" w:space="0" w:color="auto"/>
        <w:right w:val="none" w:sz="0" w:space="0" w:color="auto"/>
      </w:divBdr>
    </w:div>
    <w:div w:id="693962514">
      <w:bodyDiv w:val="1"/>
      <w:marLeft w:val="0"/>
      <w:marRight w:val="0"/>
      <w:marTop w:val="0"/>
      <w:marBottom w:val="0"/>
      <w:divBdr>
        <w:top w:val="none" w:sz="0" w:space="0" w:color="auto"/>
        <w:left w:val="none" w:sz="0" w:space="0" w:color="auto"/>
        <w:bottom w:val="none" w:sz="0" w:space="0" w:color="auto"/>
        <w:right w:val="none" w:sz="0" w:space="0" w:color="auto"/>
      </w:divBdr>
    </w:div>
    <w:div w:id="701588459">
      <w:bodyDiv w:val="1"/>
      <w:marLeft w:val="0"/>
      <w:marRight w:val="0"/>
      <w:marTop w:val="0"/>
      <w:marBottom w:val="0"/>
      <w:divBdr>
        <w:top w:val="none" w:sz="0" w:space="0" w:color="auto"/>
        <w:left w:val="none" w:sz="0" w:space="0" w:color="auto"/>
        <w:bottom w:val="none" w:sz="0" w:space="0" w:color="auto"/>
        <w:right w:val="none" w:sz="0" w:space="0" w:color="auto"/>
      </w:divBdr>
    </w:div>
    <w:div w:id="880477723">
      <w:bodyDiv w:val="1"/>
      <w:marLeft w:val="0"/>
      <w:marRight w:val="0"/>
      <w:marTop w:val="0"/>
      <w:marBottom w:val="0"/>
      <w:divBdr>
        <w:top w:val="none" w:sz="0" w:space="0" w:color="auto"/>
        <w:left w:val="none" w:sz="0" w:space="0" w:color="auto"/>
        <w:bottom w:val="none" w:sz="0" w:space="0" w:color="auto"/>
        <w:right w:val="none" w:sz="0" w:space="0" w:color="auto"/>
      </w:divBdr>
    </w:div>
    <w:div w:id="936597123">
      <w:bodyDiv w:val="1"/>
      <w:marLeft w:val="0"/>
      <w:marRight w:val="0"/>
      <w:marTop w:val="0"/>
      <w:marBottom w:val="0"/>
      <w:divBdr>
        <w:top w:val="none" w:sz="0" w:space="0" w:color="auto"/>
        <w:left w:val="none" w:sz="0" w:space="0" w:color="auto"/>
        <w:bottom w:val="none" w:sz="0" w:space="0" w:color="auto"/>
        <w:right w:val="none" w:sz="0" w:space="0" w:color="auto"/>
      </w:divBdr>
    </w:div>
    <w:div w:id="1021273322">
      <w:bodyDiv w:val="1"/>
      <w:marLeft w:val="0"/>
      <w:marRight w:val="0"/>
      <w:marTop w:val="0"/>
      <w:marBottom w:val="0"/>
      <w:divBdr>
        <w:top w:val="none" w:sz="0" w:space="0" w:color="auto"/>
        <w:left w:val="none" w:sz="0" w:space="0" w:color="auto"/>
        <w:bottom w:val="none" w:sz="0" w:space="0" w:color="auto"/>
        <w:right w:val="none" w:sz="0" w:space="0" w:color="auto"/>
      </w:divBdr>
    </w:div>
    <w:div w:id="1119186140">
      <w:bodyDiv w:val="1"/>
      <w:marLeft w:val="0"/>
      <w:marRight w:val="0"/>
      <w:marTop w:val="0"/>
      <w:marBottom w:val="0"/>
      <w:divBdr>
        <w:top w:val="none" w:sz="0" w:space="0" w:color="auto"/>
        <w:left w:val="none" w:sz="0" w:space="0" w:color="auto"/>
        <w:bottom w:val="none" w:sz="0" w:space="0" w:color="auto"/>
        <w:right w:val="none" w:sz="0" w:space="0" w:color="auto"/>
      </w:divBdr>
    </w:div>
    <w:div w:id="1604653672">
      <w:bodyDiv w:val="1"/>
      <w:marLeft w:val="0"/>
      <w:marRight w:val="0"/>
      <w:marTop w:val="0"/>
      <w:marBottom w:val="0"/>
      <w:divBdr>
        <w:top w:val="none" w:sz="0" w:space="0" w:color="auto"/>
        <w:left w:val="none" w:sz="0" w:space="0" w:color="auto"/>
        <w:bottom w:val="none" w:sz="0" w:space="0" w:color="auto"/>
        <w:right w:val="none" w:sz="0" w:space="0" w:color="auto"/>
      </w:divBdr>
    </w:div>
    <w:div w:id="1741782810">
      <w:bodyDiv w:val="1"/>
      <w:marLeft w:val="0"/>
      <w:marRight w:val="0"/>
      <w:marTop w:val="0"/>
      <w:marBottom w:val="0"/>
      <w:divBdr>
        <w:top w:val="none" w:sz="0" w:space="0" w:color="auto"/>
        <w:left w:val="none" w:sz="0" w:space="0" w:color="auto"/>
        <w:bottom w:val="none" w:sz="0" w:space="0" w:color="auto"/>
        <w:right w:val="none" w:sz="0" w:space="0" w:color="auto"/>
      </w:divBdr>
    </w:div>
    <w:div w:id="177015100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lfscholar.wordpress.com/2013/02/08/female-education-a-view-from-early-islam/" TargetMode="External"/><Relationship Id="rId3" Type="http://schemas.openxmlformats.org/officeDocument/2006/relationships/settings" Target="settings.xml"/><Relationship Id="rId7" Type="http://schemas.openxmlformats.org/officeDocument/2006/relationships/hyperlink" Target="http://news.bbc.co.uk/1/hi/world/middle_east/3130234.s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news.bbc.co.uk/1/hi/world/middle_east/3130234.stm" TargetMode="External"/><Relationship Id="rId1" Type="http://schemas.openxmlformats.org/officeDocument/2006/relationships/hyperlink" Target="https://selfscholar.wordpress.com/2013/02/08/female-education-a-view-from-early-isl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4D89FC-3E73-AE4C-9A2D-40E8A3323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2201</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Kier Ltd</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Meleri Owen (1500474)</dc:creator>
  <cp:lastModifiedBy>Microsoft Office User</cp:lastModifiedBy>
  <cp:revision>2</cp:revision>
  <dcterms:created xsi:type="dcterms:W3CDTF">2018-03-27T12:42:00Z</dcterms:created>
  <dcterms:modified xsi:type="dcterms:W3CDTF">2018-03-27T12:42:00Z</dcterms:modified>
</cp:coreProperties>
</file>