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7C22A5" w14:textId="77777777" w:rsidR="00005BF1" w:rsidRDefault="00005BF1" w:rsidP="00993CA6">
      <w:pPr>
        <w:spacing w:line="360" w:lineRule="auto"/>
        <w:jc w:val="both"/>
        <w:rPr>
          <w:rFonts w:ascii="Arial" w:hAnsi="Arial" w:cs="Arial"/>
          <w:b/>
          <w:bCs/>
          <w:sz w:val="24"/>
          <w:szCs w:val="24"/>
        </w:rPr>
      </w:pPr>
    </w:p>
    <w:p w14:paraId="2D2B5873" w14:textId="77777777" w:rsidR="00B8432B" w:rsidRDefault="00005BF1">
      <w:pPr>
        <w:rPr>
          <w:rFonts w:ascii="Arial" w:hAnsi="Arial" w:cs="Arial"/>
          <w:b/>
          <w:bCs/>
          <w:sz w:val="24"/>
          <w:szCs w:val="24"/>
        </w:rPr>
      </w:pPr>
      <w:r>
        <w:rPr>
          <w:rFonts w:ascii="Arial" w:hAnsi="Arial" w:cs="Arial"/>
          <w:b/>
          <w:bCs/>
          <w:sz w:val="24"/>
          <w:szCs w:val="24"/>
        </w:rPr>
        <w:t>Modul</w:t>
      </w:r>
      <w:r w:rsidR="00CA164D">
        <w:rPr>
          <w:rFonts w:ascii="Arial" w:hAnsi="Arial" w:cs="Arial"/>
          <w:b/>
          <w:bCs/>
          <w:sz w:val="24"/>
          <w:szCs w:val="24"/>
        </w:rPr>
        <w:t>e- Management &amp; O</w:t>
      </w:r>
      <w:r w:rsidR="00B8432B">
        <w:rPr>
          <w:rFonts w:ascii="Arial" w:hAnsi="Arial" w:cs="Arial"/>
          <w:b/>
          <w:bCs/>
          <w:sz w:val="24"/>
          <w:szCs w:val="24"/>
        </w:rPr>
        <w:t xml:space="preserve">rganisational Behaviour </w:t>
      </w:r>
    </w:p>
    <w:p w14:paraId="0DBB87A0" w14:textId="77777777" w:rsidR="000025C1" w:rsidRDefault="00B8432B">
      <w:pPr>
        <w:rPr>
          <w:rFonts w:ascii="Arial" w:hAnsi="Arial" w:cs="Arial"/>
          <w:b/>
          <w:bCs/>
          <w:sz w:val="24"/>
          <w:szCs w:val="24"/>
        </w:rPr>
      </w:pPr>
      <w:r>
        <w:rPr>
          <w:rFonts w:ascii="Arial" w:hAnsi="Arial" w:cs="Arial"/>
          <w:b/>
          <w:bCs/>
          <w:sz w:val="24"/>
          <w:szCs w:val="24"/>
        </w:rPr>
        <w:t xml:space="preserve">       BMIH</w:t>
      </w:r>
      <w:r w:rsidR="000025C1">
        <w:rPr>
          <w:rFonts w:ascii="Arial" w:hAnsi="Arial" w:cs="Arial"/>
          <w:b/>
          <w:bCs/>
          <w:sz w:val="24"/>
          <w:szCs w:val="24"/>
        </w:rPr>
        <w:t>5004</w:t>
      </w:r>
    </w:p>
    <w:p w14:paraId="5F8AE0E8" w14:textId="77777777" w:rsidR="000025C1" w:rsidRDefault="000025C1">
      <w:pPr>
        <w:rPr>
          <w:rFonts w:ascii="Arial" w:hAnsi="Arial" w:cs="Arial"/>
          <w:b/>
          <w:bCs/>
          <w:sz w:val="24"/>
          <w:szCs w:val="24"/>
        </w:rPr>
      </w:pPr>
    </w:p>
    <w:p w14:paraId="390AB39F" w14:textId="77777777" w:rsidR="000025C1" w:rsidRDefault="000025C1">
      <w:pPr>
        <w:rPr>
          <w:rFonts w:ascii="Arial" w:hAnsi="Arial" w:cs="Arial"/>
          <w:b/>
          <w:bCs/>
          <w:sz w:val="24"/>
          <w:szCs w:val="24"/>
        </w:rPr>
      </w:pPr>
    </w:p>
    <w:p w14:paraId="272DB88C" w14:textId="77777777" w:rsidR="000025C1" w:rsidRDefault="000025C1">
      <w:pPr>
        <w:rPr>
          <w:rFonts w:ascii="Arial" w:hAnsi="Arial" w:cs="Arial"/>
          <w:b/>
          <w:bCs/>
          <w:sz w:val="24"/>
          <w:szCs w:val="24"/>
        </w:rPr>
      </w:pPr>
    </w:p>
    <w:p w14:paraId="11B6EE49" w14:textId="77777777" w:rsidR="000025C1" w:rsidRDefault="000025C1">
      <w:pPr>
        <w:rPr>
          <w:rFonts w:ascii="Arial" w:hAnsi="Arial" w:cs="Arial"/>
          <w:b/>
          <w:bCs/>
          <w:sz w:val="24"/>
          <w:szCs w:val="24"/>
        </w:rPr>
      </w:pPr>
      <w:r>
        <w:rPr>
          <w:rFonts w:ascii="Arial" w:hAnsi="Arial" w:cs="Arial"/>
          <w:b/>
          <w:bCs/>
          <w:sz w:val="24"/>
          <w:szCs w:val="24"/>
        </w:rPr>
        <w:t>Student Name: Dana Bagy</w:t>
      </w:r>
    </w:p>
    <w:p w14:paraId="57CDBC9F" w14:textId="77777777" w:rsidR="000025C1" w:rsidRDefault="000025C1">
      <w:pPr>
        <w:rPr>
          <w:rFonts w:ascii="Arial" w:hAnsi="Arial" w:cs="Arial"/>
          <w:b/>
          <w:bCs/>
          <w:sz w:val="24"/>
          <w:szCs w:val="24"/>
        </w:rPr>
      </w:pPr>
      <w:r>
        <w:rPr>
          <w:rFonts w:ascii="Arial" w:hAnsi="Arial" w:cs="Arial"/>
          <w:b/>
          <w:bCs/>
          <w:sz w:val="24"/>
          <w:szCs w:val="24"/>
        </w:rPr>
        <w:t>Lecture Name: Julia Ault</w:t>
      </w:r>
    </w:p>
    <w:p w14:paraId="2E7AE69F" w14:textId="6D845050" w:rsidR="00005BF1" w:rsidRDefault="000025C1">
      <w:pPr>
        <w:rPr>
          <w:rFonts w:ascii="Arial" w:hAnsi="Arial" w:cs="Arial"/>
          <w:b/>
          <w:bCs/>
          <w:sz w:val="24"/>
          <w:szCs w:val="24"/>
        </w:rPr>
      </w:pPr>
      <w:r>
        <w:rPr>
          <w:rFonts w:ascii="Arial" w:hAnsi="Arial" w:cs="Arial"/>
          <w:b/>
          <w:bCs/>
          <w:sz w:val="24"/>
          <w:szCs w:val="24"/>
        </w:rPr>
        <w:t>Student</w:t>
      </w:r>
      <w:r w:rsidR="00B546D8">
        <w:rPr>
          <w:rFonts w:ascii="Arial" w:hAnsi="Arial" w:cs="Arial"/>
          <w:b/>
          <w:bCs/>
          <w:sz w:val="24"/>
          <w:szCs w:val="24"/>
        </w:rPr>
        <w:t xml:space="preserve"> ID: 2208667</w:t>
      </w:r>
      <w:r w:rsidR="00005BF1">
        <w:rPr>
          <w:rFonts w:ascii="Arial" w:hAnsi="Arial" w:cs="Arial"/>
          <w:b/>
          <w:bCs/>
          <w:sz w:val="24"/>
          <w:szCs w:val="24"/>
        </w:rPr>
        <w:br w:type="page"/>
      </w:r>
    </w:p>
    <w:p w14:paraId="7CF20A4B" w14:textId="424A10FF" w:rsidR="00CC23E0" w:rsidRPr="000314AB" w:rsidRDefault="00CC23E0" w:rsidP="00993CA6">
      <w:pPr>
        <w:spacing w:line="360" w:lineRule="auto"/>
        <w:jc w:val="both"/>
        <w:rPr>
          <w:rFonts w:ascii="Arial" w:hAnsi="Arial" w:cs="Arial"/>
          <w:b/>
          <w:bCs/>
          <w:sz w:val="24"/>
          <w:szCs w:val="24"/>
        </w:rPr>
      </w:pPr>
      <w:r w:rsidRPr="000314AB">
        <w:rPr>
          <w:rFonts w:ascii="Arial" w:hAnsi="Arial" w:cs="Arial"/>
          <w:b/>
          <w:bCs/>
          <w:sz w:val="24"/>
          <w:szCs w:val="24"/>
        </w:rPr>
        <w:lastRenderedPageBreak/>
        <w:t xml:space="preserve">Executive Summary </w:t>
      </w:r>
    </w:p>
    <w:p w14:paraId="6C81D1CF" w14:textId="38A4A96A" w:rsidR="00CC23E0" w:rsidRPr="000314AB" w:rsidRDefault="00CC23E0" w:rsidP="00993CA6">
      <w:pPr>
        <w:spacing w:line="360" w:lineRule="auto"/>
        <w:jc w:val="both"/>
        <w:rPr>
          <w:rFonts w:ascii="Arial" w:hAnsi="Arial" w:cs="Arial"/>
          <w:sz w:val="24"/>
          <w:szCs w:val="24"/>
        </w:rPr>
      </w:pPr>
      <w:r w:rsidRPr="000314AB">
        <w:rPr>
          <w:rFonts w:ascii="Arial" w:hAnsi="Arial" w:cs="Arial"/>
          <w:sz w:val="24"/>
          <w:szCs w:val="24"/>
        </w:rPr>
        <w:t xml:space="preserve">This report </w:t>
      </w:r>
      <w:r w:rsidRPr="00993CA6">
        <w:rPr>
          <w:rFonts w:ascii="Arial" w:hAnsi="Arial" w:cs="Arial"/>
          <w:sz w:val="24"/>
          <w:szCs w:val="24"/>
        </w:rPr>
        <w:t>comprehensively analyses</w:t>
      </w:r>
      <w:r w:rsidRPr="000314AB">
        <w:rPr>
          <w:rFonts w:ascii="Arial" w:hAnsi="Arial" w:cs="Arial"/>
          <w:sz w:val="24"/>
          <w:szCs w:val="24"/>
        </w:rPr>
        <w:t xml:space="preserve"> the Hilton Hotel Group, focusing on its </w:t>
      </w:r>
      <w:r w:rsidRPr="00993CA6">
        <w:rPr>
          <w:rFonts w:ascii="Arial" w:hAnsi="Arial" w:cs="Arial"/>
          <w:sz w:val="24"/>
          <w:szCs w:val="24"/>
        </w:rPr>
        <w:t>organisational</w:t>
      </w:r>
      <w:r w:rsidRPr="000314AB">
        <w:rPr>
          <w:rFonts w:ascii="Arial" w:hAnsi="Arial" w:cs="Arial"/>
          <w:sz w:val="24"/>
          <w:szCs w:val="24"/>
        </w:rPr>
        <w:t xml:space="preserve"> structure, culture, goals, recent change initiatives, and strategic direction.</w:t>
      </w:r>
    </w:p>
    <w:p w14:paraId="4B5AE810" w14:textId="4F576C2E" w:rsidR="00CC23E0" w:rsidRPr="000314AB" w:rsidRDefault="00CC23E0" w:rsidP="00993CA6">
      <w:pPr>
        <w:spacing w:line="360" w:lineRule="auto"/>
        <w:jc w:val="both"/>
        <w:rPr>
          <w:rFonts w:ascii="Arial" w:hAnsi="Arial" w:cs="Arial"/>
          <w:sz w:val="24"/>
          <w:szCs w:val="24"/>
        </w:rPr>
      </w:pPr>
      <w:r w:rsidRPr="00993CA6">
        <w:rPr>
          <w:rFonts w:ascii="Arial" w:hAnsi="Arial" w:cs="Arial"/>
          <w:b/>
          <w:bCs/>
          <w:sz w:val="24"/>
          <w:szCs w:val="24"/>
        </w:rPr>
        <w:t>Organisational</w:t>
      </w:r>
      <w:r w:rsidRPr="000314AB">
        <w:rPr>
          <w:rFonts w:ascii="Arial" w:hAnsi="Arial" w:cs="Arial"/>
          <w:b/>
          <w:bCs/>
          <w:sz w:val="24"/>
          <w:szCs w:val="24"/>
        </w:rPr>
        <w:t xml:space="preserve"> Structure:</w:t>
      </w:r>
      <w:r w:rsidRPr="000314AB">
        <w:rPr>
          <w:rFonts w:ascii="Arial" w:hAnsi="Arial" w:cs="Arial"/>
          <w:sz w:val="24"/>
          <w:szCs w:val="24"/>
        </w:rPr>
        <w:t xml:space="preserve"> Hilton employs a hierarchical structure with </w:t>
      </w:r>
      <w:r w:rsidRPr="00993CA6">
        <w:rPr>
          <w:rFonts w:ascii="Arial" w:hAnsi="Arial" w:cs="Arial"/>
          <w:sz w:val="24"/>
          <w:szCs w:val="24"/>
        </w:rPr>
        <w:t>precise</w:t>
      </w:r>
      <w:r w:rsidRPr="000314AB">
        <w:rPr>
          <w:rFonts w:ascii="Arial" w:hAnsi="Arial" w:cs="Arial"/>
          <w:sz w:val="24"/>
          <w:szCs w:val="24"/>
        </w:rPr>
        <w:t xml:space="preserve"> levels of authority, ensuring consistent and efficient management across its global operations. Additionally, matrix elements enhance cross-functional collaboration, allowing for </w:t>
      </w:r>
      <w:r w:rsidRPr="00993CA6">
        <w:rPr>
          <w:rFonts w:ascii="Arial" w:hAnsi="Arial" w:cs="Arial"/>
          <w:sz w:val="24"/>
          <w:szCs w:val="24"/>
        </w:rPr>
        <w:t xml:space="preserve">the </w:t>
      </w:r>
      <w:r w:rsidRPr="000314AB">
        <w:rPr>
          <w:rFonts w:ascii="Arial" w:hAnsi="Arial" w:cs="Arial"/>
          <w:sz w:val="24"/>
          <w:szCs w:val="24"/>
        </w:rPr>
        <w:t>effective implementation of initiatives such as Hilton CleanStay and EventReady. This hybrid approach supports stability and innovation, essential for maintaining Hilton’s competitive edge.</w:t>
      </w:r>
    </w:p>
    <w:p w14:paraId="79857D02" w14:textId="7BC47B29" w:rsidR="00CC23E0" w:rsidRPr="000314AB" w:rsidRDefault="00CC23E0" w:rsidP="00993CA6">
      <w:pPr>
        <w:spacing w:line="360" w:lineRule="auto"/>
        <w:jc w:val="both"/>
        <w:rPr>
          <w:rFonts w:ascii="Arial" w:hAnsi="Arial" w:cs="Arial"/>
          <w:sz w:val="24"/>
          <w:szCs w:val="24"/>
        </w:rPr>
      </w:pPr>
      <w:r w:rsidRPr="00993CA6">
        <w:rPr>
          <w:rFonts w:ascii="Arial" w:hAnsi="Arial" w:cs="Arial"/>
          <w:b/>
          <w:bCs/>
          <w:sz w:val="24"/>
          <w:szCs w:val="24"/>
        </w:rPr>
        <w:t>Organisational</w:t>
      </w:r>
      <w:r w:rsidRPr="000314AB">
        <w:rPr>
          <w:rFonts w:ascii="Arial" w:hAnsi="Arial" w:cs="Arial"/>
          <w:b/>
          <w:bCs/>
          <w:sz w:val="24"/>
          <w:szCs w:val="24"/>
        </w:rPr>
        <w:t xml:space="preserve"> Culture:</w:t>
      </w:r>
      <w:r w:rsidRPr="000314AB">
        <w:rPr>
          <w:rFonts w:ascii="Arial" w:hAnsi="Arial" w:cs="Arial"/>
          <w:sz w:val="24"/>
          <w:szCs w:val="24"/>
        </w:rPr>
        <w:t xml:space="preserve"> Hilton’s culture is built on core values of hospitality, teamwork, leadership, urgency, integrity, and ownership. These values drive employee </w:t>
      </w:r>
      <w:r w:rsidRPr="00993CA6">
        <w:rPr>
          <w:rFonts w:ascii="Arial" w:hAnsi="Arial" w:cs="Arial"/>
          <w:sz w:val="24"/>
          <w:szCs w:val="24"/>
        </w:rPr>
        <w:t>behaviour</w:t>
      </w:r>
      <w:r w:rsidRPr="000314AB">
        <w:rPr>
          <w:rFonts w:ascii="Arial" w:hAnsi="Arial" w:cs="Arial"/>
          <w:sz w:val="24"/>
          <w:szCs w:val="24"/>
        </w:rPr>
        <w:t xml:space="preserve"> and decision-making, fostering a supportive and inclusive workplace. Hilton’s vision and mission </w:t>
      </w:r>
      <w:r w:rsidRPr="00993CA6">
        <w:rPr>
          <w:rFonts w:ascii="Arial" w:hAnsi="Arial" w:cs="Arial"/>
          <w:sz w:val="24"/>
          <w:szCs w:val="24"/>
        </w:rPr>
        <w:t>emphasise</w:t>
      </w:r>
      <w:r w:rsidRPr="000314AB">
        <w:rPr>
          <w:rFonts w:ascii="Arial" w:hAnsi="Arial" w:cs="Arial"/>
          <w:sz w:val="24"/>
          <w:szCs w:val="24"/>
        </w:rPr>
        <w:t xml:space="preserve"> creating exceptional guest experiences and positive impacts for stakeholders. The culture significantly influences performance, with high employee engagement leading to superior service quality and guest satisfaction.</w:t>
      </w:r>
    </w:p>
    <w:p w14:paraId="1119B5B5" w14:textId="77777777" w:rsidR="00CC23E0" w:rsidRPr="000314AB" w:rsidRDefault="00CC23E0" w:rsidP="00993CA6">
      <w:pPr>
        <w:spacing w:line="360" w:lineRule="auto"/>
        <w:jc w:val="both"/>
        <w:rPr>
          <w:rFonts w:ascii="Arial" w:hAnsi="Arial" w:cs="Arial"/>
          <w:sz w:val="24"/>
          <w:szCs w:val="24"/>
        </w:rPr>
      </w:pPr>
      <w:r w:rsidRPr="000314AB">
        <w:rPr>
          <w:rFonts w:ascii="Arial" w:hAnsi="Arial" w:cs="Arial"/>
          <w:b/>
          <w:bCs/>
          <w:sz w:val="24"/>
          <w:szCs w:val="24"/>
        </w:rPr>
        <w:t>Goals:</w:t>
      </w:r>
      <w:r w:rsidRPr="000314AB">
        <w:rPr>
          <w:rFonts w:ascii="Arial" w:hAnsi="Arial" w:cs="Arial"/>
          <w:sz w:val="24"/>
          <w:szCs w:val="24"/>
        </w:rPr>
        <w:t xml:space="preserve"> Hilton's strategic goals focus on sustainability, customer satisfaction, and market expansion. The Travel with Purpose 2030 Goals aim to reduce environmental impact and enhance social responsibility. Initiatives like Hilton CleanStay ensure high levels of customer satisfaction, while global expansion efforts strengthen Hilton’s market presence and reach.</w:t>
      </w:r>
    </w:p>
    <w:p w14:paraId="225C9D86" w14:textId="2F87B255" w:rsidR="00CC23E0" w:rsidRPr="000314AB" w:rsidRDefault="00CC23E0" w:rsidP="00993CA6">
      <w:pPr>
        <w:spacing w:line="360" w:lineRule="auto"/>
        <w:jc w:val="both"/>
        <w:rPr>
          <w:rFonts w:ascii="Arial" w:hAnsi="Arial" w:cs="Arial"/>
          <w:sz w:val="24"/>
          <w:szCs w:val="24"/>
        </w:rPr>
      </w:pPr>
      <w:r w:rsidRPr="000314AB">
        <w:rPr>
          <w:rFonts w:ascii="Arial" w:hAnsi="Arial" w:cs="Arial"/>
          <w:b/>
          <w:bCs/>
          <w:sz w:val="24"/>
          <w:szCs w:val="24"/>
        </w:rPr>
        <w:t>Recent Change Initiatives:</w:t>
      </w:r>
      <w:r w:rsidRPr="000314AB">
        <w:rPr>
          <w:rFonts w:ascii="Arial" w:hAnsi="Arial" w:cs="Arial"/>
          <w:sz w:val="24"/>
          <w:szCs w:val="24"/>
        </w:rPr>
        <w:t xml:space="preserve"> In response to COVID-19, Hilton implemented the Hilton CleanStay program and EventReady, enhancing cleanliness protocols and ensuring safe event planning. Technological innovations such as Digital </w:t>
      </w:r>
      <w:r w:rsidRPr="00993CA6">
        <w:rPr>
          <w:rFonts w:ascii="Arial" w:hAnsi="Arial" w:cs="Arial"/>
          <w:sz w:val="24"/>
          <w:szCs w:val="24"/>
        </w:rPr>
        <w:t>Keys</w:t>
      </w:r>
      <w:r w:rsidRPr="000314AB">
        <w:rPr>
          <w:rFonts w:ascii="Arial" w:hAnsi="Arial" w:cs="Arial"/>
          <w:sz w:val="24"/>
          <w:szCs w:val="24"/>
        </w:rPr>
        <w:t xml:space="preserve"> and Connected </w:t>
      </w:r>
      <w:r w:rsidR="00EA2927" w:rsidRPr="00993CA6">
        <w:rPr>
          <w:rFonts w:ascii="Arial" w:hAnsi="Arial" w:cs="Arial"/>
          <w:sz w:val="24"/>
          <w:szCs w:val="24"/>
        </w:rPr>
        <w:t>Rooms</w:t>
      </w:r>
      <w:r w:rsidRPr="000314AB">
        <w:rPr>
          <w:rFonts w:ascii="Arial" w:hAnsi="Arial" w:cs="Arial"/>
          <w:sz w:val="24"/>
          <w:szCs w:val="24"/>
        </w:rPr>
        <w:t xml:space="preserve"> have improved operational efficiency and guest safety. These initiatives align with Kotter’s 8-Step Change Model, demonstrating effective change management.</w:t>
      </w:r>
    </w:p>
    <w:p w14:paraId="5613DD11" w14:textId="0DDAA273" w:rsidR="00CC23E0" w:rsidRPr="000314AB" w:rsidRDefault="00CC23E0" w:rsidP="00993CA6">
      <w:pPr>
        <w:spacing w:line="360" w:lineRule="auto"/>
        <w:jc w:val="both"/>
        <w:rPr>
          <w:rFonts w:ascii="Arial" w:hAnsi="Arial" w:cs="Arial"/>
          <w:sz w:val="24"/>
          <w:szCs w:val="24"/>
        </w:rPr>
      </w:pPr>
      <w:r w:rsidRPr="000314AB">
        <w:rPr>
          <w:rFonts w:ascii="Arial" w:hAnsi="Arial" w:cs="Arial"/>
          <w:b/>
          <w:bCs/>
          <w:sz w:val="24"/>
          <w:szCs w:val="24"/>
        </w:rPr>
        <w:t>Strategic Direction:</w:t>
      </w:r>
      <w:r w:rsidRPr="000314AB">
        <w:rPr>
          <w:rFonts w:ascii="Arial" w:hAnsi="Arial" w:cs="Arial"/>
          <w:sz w:val="24"/>
          <w:szCs w:val="24"/>
        </w:rPr>
        <w:t xml:space="preserve"> Hilton’s strategic direction </w:t>
      </w:r>
      <w:r w:rsidR="00EA2927" w:rsidRPr="00993CA6">
        <w:rPr>
          <w:rFonts w:ascii="Arial" w:hAnsi="Arial" w:cs="Arial"/>
          <w:sz w:val="24"/>
          <w:szCs w:val="24"/>
        </w:rPr>
        <w:t>emphasises</w:t>
      </w:r>
      <w:r w:rsidRPr="000314AB">
        <w:rPr>
          <w:rFonts w:ascii="Arial" w:hAnsi="Arial" w:cs="Arial"/>
          <w:sz w:val="24"/>
          <w:szCs w:val="24"/>
        </w:rPr>
        <w:t xml:space="preserve"> growth, innovation, and sustainability. Expansion into new markets and a </w:t>
      </w:r>
      <w:r w:rsidR="00EA2927" w:rsidRPr="00993CA6">
        <w:rPr>
          <w:rFonts w:ascii="Arial" w:hAnsi="Arial" w:cs="Arial"/>
          <w:sz w:val="24"/>
          <w:szCs w:val="24"/>
        </w:rPr>
        <w:t>solid commitment to</w:t>
      </w:r>
      <w:r w:rsidRPr="000314AB">
        <w:rPr>
          <w:rFonts w:ascii="Arial" w:hAnsi="Arial" w:cs="Arial"/>
          <w:sz w:val="24"/>
          <w:szCs w:val="24"/>
        </w:rPr>
        <w:t xml:space="preserve"> ESG practices differentiate Hilton from competitors. Using Porter’s Generic Strategies, Hilton employs a </w:t>
      </w:r>
      <w:r w:rsidRPr="000314AB">
        <w:rPr>
          <w:rFonts w:ascii="Arial" w:hAnsi="Arial" w:cs="Arial"/>
          <w:sz w:val="24"/>
          <w:szCs w:val="24"/>
        </w:rPr>
        <w:lastRenderedPageBreak/>
        <w:t>differentiation strategy, leveraging technological and sustainable innovations to maintain its market position.</w:t>
      </w:r>
    </w:p>
    <w:p w14:paraId="5314C8A4" w14:textId="77777777" w:rsidR="00CC23E0" w:rsidRPr="000314AB" w:rsidRDefault="00CC23E0" w:rsidP="00993CA6">
      <w:pPr>
        <w:spacing w:line="360" w:lineRule="auto"/>
        <w:jc w:val="both"/>
        <w:rPr>
          <w:rFonts w:ascii="Arial" w:hAnsi="Arial" w:cs="Arial"/>
          <w:sz w:val="24"/>
          <w:szCs w:val="24"/>
        </w:rPr>
      </w:pPr>
      <w:r w:rsidRPr="000314AB">
        <w:rPr>
          <w:rFonts w:ascii="Arial" w:hAnsi="Arial" w:cs="Arial"/>
          <w:sz w:val="24"/>
          <w:szCs w:val="24"/>
        </w:rPr>
        <w:t>Overall, Hilton’s integrated approach to structure, culture, and strategy ensures its continued success and leadership in the global hospitality industry.</w:t>
      </w:r>
    </w:p>
    <w:p w14:paraId="5F6211E5" w14:textId="77777777" w:rsidR="00CC23E0" w:rsidRPr="00993CA6" w:rsidRDefault="00CC23E0" w:rsidP="00993CA6">
      <w:pPr>
        <w:spacing w:line="360" w:lineRule="auto"/>
        <w:jc w:val="both"/>
        <w:rPr>
          <w:rFonts w:ascii="Arial" w:hAnsi="Arial" w:cs="Arial"/>
          <w:sz w:val="24"/>
          <w:szCs w:val="24"/>
        </w:rPr>
      </w:pPr>
    </w:p>
    <w:p w14:paraId="5055619F" w14:textId="77777777" w:rsidR="00CC23E0" w:rsidRPr="00993CA6" w:rsidRDefault="00CC23E0" w:rsidP="00993CA6">
      <w:pPr>
        <w:spacing w:line="360" w:lineRule="auto"/>
        <w:jc w:val="both"/>
        <w:rPr>
          <w:rFonts w:ascii="Arial" w:hAnsi="Arial" w:cs="Arial"/>
          <w:sz w:val="24"/>
          <w:szCs w:val="24"/>
        </w:rPr>
      </w:pPr>
    </w:p>
    <w:p w14:paraId="768EEC05" w14:textId="77777777" w:rsidR="00CC23E0" w:rsidRPr="00993CA6" w:rsidRDefault="00CC23E0" w:rsidP="00993CA6">
      <w:pPr>
        <w:spacing w:line="360" w:lineRule="auto"/>
        <w:jc w:val="both"/>
        <w:rPr>
          <w:rFonts w:ascii="Arial" w:hAnsi="Arial" w:cs="Arial"/>
          <w:sz w:val="24"/>
          <w:szCs w:val="24"/>
        </w:rPr>
      </w:pPr>
    </w:p>
    <w:p w14:paraId="64018528" w14:textId="77777777" w:rsidR="00CC23E0" w:rsidRPr="00993CA6" w:rsidRDefault="00CC23E0" w:rsidP="00993CA6">
      <w:pPr>
        <w:spacing w:line="360" w:lineRule="auto"/>
        <w:jc w:val="both"/>
        <w:rPr>
          <w:rFonts w:ascii="Arial" w:hAnsi="Arial" w:cs="Arial"/>
          <w:sz w:val="24"/>
          <w:szCs w:val="24"/>
        </w:rPr>
      </w:pPr>
    </w:p>
    <w:p w14:paraId="295E4DCA" w14:textId="77777777" w:rsidR="00CC23E0" w:rsidRPr="00993CA6" w:rsidRDefault="00CC23E0" w:rsidP="00993CA6">
      <w:pPr>
        <w:spacing w:line="360" w:lineRule="auto"/>
        <w:jc w:val="both"/>
        <w:rPr>
          <w:rFonts w:ascii="Arial" w:hAnsi="Arial" w:cs="Arial"/>
          <w:sz w:val="24"/>
          <w:szCs w:val="24"/>
        </w:rPr>
      </w:pPr>
    </w:p>
    <w:p w14:paraId="21DAF455" w14:textId="77777777" w:rsidR="00CC23E0" w:rsidRPr="00993CA6" w:rsidRDefault="00CC23E0" w:rsidP="00993CA6">
      <w:pPr>
        <w:spacing w:line="360" w:lineRule="auto"/>
        <w:jc w:val="both"/>
        <w:rPr>
          <w:rFonts w:ascii="Arial" w:hAnsi="Arial" w:cs="Arial"/>
          <w:sz w:val="24"/>
          <w:szCs w:val="24"/>
        </w:rPr>
      </w:pPr>
    </w:p>
    <w:p w14:paraId="6A52CAD5" w14:textId="77777777" w:rsidR="00993CA6" w:rsidRPr="00993CA6" w:rsidRDefault="00993CA6" w:rsidP="00993CA6">
      <w:pPr>
        <w:spacing w:line="360" w:lineRule="auto"/>
        <w:jc w:val="both"/>
        <w:rPr>
          <w:rFonts w:ascii="Arial" w:hAnsi="Arial" w:cs="Arial"/>
          <w:b/>
          <w:bCs/>
          <w:sz w:val="24"/>
          <w:szCs w:val="24"/>
        </w:rPr>
      </w:pPr>
    </w:p>
    <w:p w14:paraId="2DC326B9" w14:textId="77777777" w:rsidR="00993CA6" w:rsidRDefault="00993CA6" w:rsidP="00993CA6">
      <w:pPr>
        <w:spacing w:line="360" w:lineRule="auto"/>
        <w:jc w:val="both"/>
        <w:rPr>
          <w:rFonts w:ascii="Arial" w:hAnsi="Arial" w:cs="Arial"/>
          <w:b/>
          <w:bCs/>
          <w:sz w:val="24"/>
          <w:szCs w:val="24"/>
        </w:rPr>
      </w:pPr>
    </w:p>
    <w:p w14:paraId="547FDDA0" w14:textId="77777777" w:rsidR="00993CA6" w:rsidRDefault="00993CA6" w:rsidP="00993CA6">
      <w:pPr>
        <w:spacing w:line="360" w:lineRule="auto"/>
        <w:jc w:val="both"/>
        <w:rPr>
          <w:rFonts w:ascii="Arial" w:hAnsi="Arial" w:cs="Arial"/>
          <w:b/>
          <w:bCs/>
          <w:sz w:val="24"/>
          <w:szCs w:val="24"/>
        </w:rPr>
      </w:pPr>
    </w:p>
    <w:p w14:paraId="133AE155" w14:textId="77777777" w:rsidR="00993CA6" w:rsidRDefault="00993CA6" w:rsidP="00993CA6">
      <w:pPr>
        <w:spacing w:line="360" w:lineRule="auto"/>
        <w:jc w:val="both"/>
        <w:rPr>
          <w:rFonts w:ascii="Arial" w:hAnsi="Arial" w:cs="Arial"/>
          <w:b/>
          <w:bCs/>
          <w:sz w:val="24"/>
          <w:szCs w:val="24"/>
        </w:rPr>
      </w:pPr>
    </w:p>
    <w:p w14:paraId="2C4F76B6" w14:textId="77777777" w:rsidR="00993CA6" w:rsidRDefault="00993CA6" w:rsidP="00993CA6">
      <w:pPr>
        <w:spacing w:line="360" w:lineRule="auto"/>
        <w:jc w:val="both"/>
        <w:rPr>
          <w:rFonts w:ascii="Arial" w:hAnsi="Arial" w:cs="Arial"/>
          <w:b/>
          <w:bCs/>
          <w:sz w:val="24"/>
          <w:szCs w:val="24"/>
        </w:rPr>
      </w:pPr>
    </w:p>
    <w:p w14:paraId="6B1CFA78" w14:textId="77777777" w:rsidR="00993CA6" w:rsidRDefault="00993CA6" w:rsidP="00993CA6">
      <w:pPr>
        <w:spacing w:line="360" w:lineRule="auto"/>
        <w:jc w:val="both"/>
        <w:rPr>
          <w:rFonts w:ascii="Arial" w:hAnsi="Arial" w:cs="Arial"/>
          <w:b/>
          <w:bCs/>
          <w:sz w:val="24"/>
          <w:szCs w:val="24"/>
        </w:rPr>
      </w:pPr>
    </w:p>
    <w:p w14:paraId="0EF60B6B" w14:textId="77777777" w:rsidR="00993CA6" w:rsidRDefault="00993CA6" w:rsidP="00993CA6">
      <w:pPr>
        <w:spacing w:line="360" w:lineRule="auto"/>
        <w:jc w:val="both"/>
        <w:rPr>
          <w:rFonts w:ascii="Arial" w:hAnsi="Arial" w:cs="Arial"/>
          <w:b/>
          <w:bCs/>
          <w:sz w:val="24"/>
          <w:szCs w:val="24"/>
        </w:rPr>
      </w:pPr>
    </w:p>
    <w:p w14:paraId="51D7417A" w14:textId="77777777" w:rsidR="00993CA6" w:rsidRDefault="00993CA6" w:rsidP="00993CA6">
      <w:pPr>
        <w:spacing w:line="360" w:lineRule="auto"/>
        <w:jc w:val="both"/>
        <w:rPr>
          <w:rFonts w:ascii="Arial" w:hAnsi="Arial" w:cs="Arial"/>
          <w:b/>
          <w:bCs/>
          <w:sz w:val="24"/>
          <w:szCs w:val="24"/>
        </w:rPr>
      </w:pPr>
    </w:p>
    <w:p w14:paraId="44640BEA" w14:textId="77777777" w:rsidR="00993CA6" w:rsidRDefault="00993CA6" w:rsidP="00993CA6">
      <w:pPr>
        <w:spacing w:line="360" w:lineRule="auto"/>
        <w:jc w:val="both"/>
        <w:rPr>
          <w:rFonts w:ascii="Arial" w:hAnsi="Arial" w:cs="Arial"/>
          <w:b/>
          <w:bCs/>
          <w:sz w:val="24"/>
          <w:szCs w:val="24"/>
        </w:rPr>
      </w:pPr>
    </w:p>
    <w:p w14:paraId="5C6196FA" w14:textId="77777777" w:rsidR="00993CA6" w:rsidRDefault="00993CA6" w:rsidP="00993CA6">
      <w:pPr>
        <w:spacing w:line="360" w:lineRule="auto"/>
        <w:jc w:val="both"/>
        <w:rPr>
          <w:rFonts w:ascii="Arial" w:hAnsi="Arial" w:cs="Arial"/>
          <w:b/>
          <w:bCs/>
          <w:sz w:val="24"/>
          <w:szCs w:val="24"/>
        </w:rPr>
      </w:pPr>
    </w:p>
    <w:p w14:paraId="73FA4BEF" w14:textId="77777777" w:rsidR="00993CA6" w:rsidRDefault="00993CA6" w:rsidP="00993CA6">
      <w:pPr>
        <w:spacing w:line="360" w:lineRule="auto"/>
        <w:jc w:val="both"/>
        <w:rPr>
          <w:rFonts w:ascii="Arial" w:hAnsi="Arial" w:cs="Arial"/>
          <w:b/>
          <w:bCs/>
          <w:sz w:val="24"/>
          <w:szCs w:val="24"/>
        </w:rPr>
      </w:pPr>
    </w:p>
    <w:p w14:paraId="055DF4C7" w14:textId="77777777" w:rsidR="00993CA6" w:rsidRDefault="00993CA6" w:rsidP="00993CA6">
      <w:pPr>
        <w:spacing w:line="360" w:lineRule="auto"/>
        <w:jc w:val="both"/>
        <w:rPr>
          <w:rFonts w:ascii="Arial" w:hAnsi="Arial" w:cs="Arial"/>
          <w:b/>
          <w:bCs/>
          <w:sz w:val="24"/>
          <w:szCs w:val="24"/>
        </w:rPr>
      </w:pPr>
    </w:p>
    <w:p w14:paraId="6ABBCB4B" w14:textId="77777777" w:rsidR="00993CA6" w:rsidRDefault="00993CA6" w:rsidP="00993CA6">
      <w:pPr>
        <w:spacing w:line="360" w:lineRule="auto"/>
        <w:jc w:val="both"/>
        <w:rPr>
          <w:rFonts w:ascii="Arial" w:hAnsi="Arial" w:cs="Arial"/>
          <w:b/>
          <w:bCs/>
          <w:sz w:val="24"/>
          <w:szCs w:val="24"/>
        </w:rPr>
      </w:pPr>
    </w:p>
    <w:p w14:paraId="67DC3253" w14:textId="00843397" w:rsidR="00CC23E0" w:rsidRPr="00993CA6" w:rsidRDefault="00993CA6" w:rsidP="00993CA6">
      <w:pPr>
        <w:spacing w:line="360" w:lineRule="auto"/>
        <w:jc w:val="both"/>
        <w:rPr>
          <w:rFonts w:ascii="Arial" w:hAnsi="Arial" w:cs="Arial"/>
          <w:b/>
          <w:bCs/>
          <w:sz w:val="24"/>
          <w:szCs w:val="24"/>
        </w:rPr>
      </w:pPr>
      <w:r w:rsidRPr="00993CA6">
        <w:rPr>
          <w:rFonts w:ascii="Arial" w:hAnsi="Arial" w:cs="Arial"/>
          <w:b/>
          <w:bCs/>
          <w:sz w:val="24"/>
          <w:szCs w:val="24"/>
        </w:rPr>
        <w:lastRenderedPageBreak/>
        <w:t>Table of Contents</w:t>
      </w:r>
    </w:p>
    <w:p w14:paraId="181154B4" w14:textId="4815D996" w:rsidR="00993CA6" w:rsidRPr="00993CA6" w:rsidRDefault="00993CA6" w:rsidP="00993CA6">
      <w:pPr>
        <w:numPr>
          <w:ilvl w:val="0"/>
          <w:numId w:val="7"/>
        </w:numPr>
        <w:spacing w:line="360" w:lineRule="auto"/>
        <w:jc w:val="both"/>
        <w:rPr>
          <w:rFonts w:ascii="Arial" w:hAnsi="Arial" w:cs="Arial"/>
          <w:sz w:val="24"/>
          <w:szCs w:val="24"/>
        </w:rPr>
      </w:pPr>
      <w:r w:rsidRPr="00993CA6">
        <w:rPr>
          <w:rFonts w:ascii="Arial" w:hAnsi="Arial" w:cs="Arial"/>
          <w:sz w:val="24"/>
          <w:szCs w:val="24"/>
        </w:rPr>
        <w:t>Executive Summary</w:t>
      </w:r>
    </w:p>
    <w:p w14:paraId="6BEB3ECD" w14:textId="57C627E9" w:rsidR="00993CA6" w:rsidRPr="00993CA6" w:rsidRDefault="00993CA6" w:rsidP="00993CA6">
      <w:pPr>
        <w:numPr>
          <w:ilvl w:val="0"/>
          <w:numId w:val="7"/>
        </w:numPr>
        <w:spacing w:line="360" w:lineRule="auto"/>
        <w:jc w:val="both"/>
        <w:rPr>
          <w:rFonts w:ascii="Arial" w:hAnsi="Arial" w:cs="Arial"/>
          <w:sz w:val="24"/>
          <w:szCs w:val="24"/>
        </w:rPr>
      </w:pPr>
      <w:r w:rsidRPr="00993CA6">
        <w:rPr>
          <w:rFonts w:ascii="Arial" w:hAnsi="Arial" w:cs="Arial"/>
          <w:sz w:val="24"/>
          <w:szCs w:val="24"/>
        </w:rPr>
        <w:t>Introduction</w:t>
      </w:r>
    </w:p>
    <w:p w14:paraId="3AD52E44" w14:textId="70C16CA9" w:rsidR="00993CA6" w:rsidRPr="00993CA6" w:rsidRDefault="00993CA6" w:rsidP="00993CA6">
      <w:pPr>
        <w:numPr>
          <w:ilvl w:val="0"/>
          <w:numId w:val="7"/>
        </w:numPr>
        <w:spacing w:line="360" w:lineRule="auto"/>
        <w:jc w:val="both"/>
        <w:rPr>
          <w:rFonts w:ascii="Arial" w:hAnsi="Arial" w:cs="Arial"/>
          <w:sz w:val="24"/>
          <w:szCs w:val="24"/>
        </w:rPr>
      </w:pPr>
      <w:r w:rsidRPr="00993CA6">
        <w:rPr>
          <w:rFonts w:ascii="Arial" w:hAnsi="Arial" w:cs="Arial"/>
          <w:sz w:val="24"/>
          <w:szCs w:val="24"/>
        </w:rPr>
        <w:t>Organisational Structure</w:t>
      </w:r>
    </w:p>
    <w:p w14:paraId="1F5CC0D8" w14:textId="68169239" w:rsidR="00993CA6" w:rsidRPr="00993CA6" w:rsidRDefault="00993CA6" w:rsidP="00993CA6">
      <w:pPr>
        <w:numPr>
          <w:ilvl w:val="0"/>
          <w:numId w:val="7"/>
        </w:numPr>
        <w:spacing w:line="360" w:lineRule="auto"/>
        <w:jc w:val="both"/>
        <w:rPr>
          <w:rFonts w:ascii="Arial" w:hAnsi="Arial" w:cs="Arial"/>
          <w:sz w:val="24"/>
          <w:szCs w:val="24"/>
        </w:rPr>
      </w:pPr>
      <w:r w:rsidRPr="00993CA6">
        <w:rPr>
          <w:rFonts w:ascii="Arial" w:hAnsi="Arial" w:cs="Arial"/>
          <w:sz w:val="24"/>
          <w:szCs w:val="24"/>
        </w:rPr>
        <w:t xml:space="preserve">Organisational Culture </w:t>
      </w:r>
    </w:p>
    <w:p w14:paraId="445EE5A7" w14:textId="0AE49F4A" w:rsidR="00993CA6" w:rsidRPr="00993CA6" w:rsidRDefault="00993CA6" w:rsidP="00993CA6">
      <w:pPr>
        <w:numPr>
          <w:ilvl w:val="0"/>
          <w:numId w:val="7"/>
        </w:numPr>
        <w:spacing w:line="360" w:lineRule="auto"/>
        <w:jc w:val="both"/>
        <w:rPr>
          <w:rFonts w:ascii="Arial" w:hAnsi="Arial" w:cs="Arial"/>
          <w:sz w:val="24"/>
          <w:szCs w:val="24"/>
        </w:rPr>
      </w:pPr>
      <w:r w:rsidRPr="00993CA6">
        <w:rPr>
          <w:rFonts w:ascii="Arial" w:hAnsi="Arial" w:cs="Arial"/>
          <w:sz w:val="24"/>
          <w:szCs w:val="24"/>
        </w:rPr>
        <w:t>Goals</w:t>
      </w:r>
    </w:p>
    <w:p w14:paraId="079D0094" w14:textId="6D9A08DD" w:rsidR="00993CA6" w:rsidRPr="00993CA6" w:rsidRDefault="00993CA6" w:rsidP="00993CA6">
      <w:pPr>
        <w:numPr>
          <w:ilvl w:val="0"/>
          <w:numId w:val="7"/>
        </w:numPr>
        <w:spacing w:line="360" w:lineRule="auto"/>
        <w:jc w:val="both"/>
        <w:rPr>
          <w:rFonts w:ascii="Arial" w:hAnsi="Arial" w:cs="Arial"/>
          <w:sz w:val="24"/>
          <w:szCs w:val="24"/>
        </w:rPr>
      </w:pPr>
      <w:r w:rsidRPr="00993CA6">
        <w:rPr>
          <w:rFonts w:ascii="Arial" w:hAnsi="Arial" w:cs="Arial"/>
          <w:sz w:val="24"/>
          <w:szCs w:val="24"/>
        </w:rPr>
        <w:t xml:space="preserve">Recent Change Initiatives </w:t>
      </w:r>
    </w:p>
    <w:p w14:paraId="2D2BD721" w14:textId="4953001E" w:rsidR="00993CA6" w:rsidRPr="00993CA6" w:rsidRDefault="00993CA6" w:rsidP="00993CA6">
      <w:pPr>
        <w:numPr>
          <w:ilvl w:val="0"/>
          <w:numId w:val="7"/>
        </w:numPr>
        <w:spacing w:line="360" w:lineRule="auto"/>
        <w:jc w:val="both"/>
        <w:rPr>
          <w:rFonts w:ascii="Arial" w:hAnsi="Arial" w:cs="Arial"/>
          <w:sz w:val="24"/>
          <w:szCs w:val="24"/>
        </w:rPr>
      </w:pPr>
      <w:r w:rsidRPr="00993CA6">
        <w:rPr>
          <w:rFonts w:ascii="Arial" w:hAnsi="Arial" w:cs="Arial"/>
          <w:sz w:val="24"/>
          <w:szCs w:val="24"/>
        </w:rPr>
        <w:t>Strategic Direction</w:t>
      </w:r>
    </w:p>
    <w:p w14:paraId="05E8CAA8" w14:textId="1038663A" w:rsidR="00993CA6" w:rsidRPr="00993CA6" w:rsidRDefault="00993CA6" w:rsidP="00993CA6">
      <w:pPr>
        <w:numPr>
          <w:ilvl w:val="0"/>
          <w:numId w:val="7"/>
        </w:numPr>
        <w:spacing w:line="360" w:lineRule="auto"/>
        <w:jc w:val="both"/>
        <w:rPr>
          <w:rFonts w:ascii="Arial" w:hAnsi="Arial" w:cs="Arial"/>
          <w:sz w:val="24"/>
          <w:szCs w:val="24"/>
        </w:rPr>
      </w:pPr>
      <w:r w:rsidRPr="00993CA6">
        <w:rPr>
          <w:rFonts w:ascii="Arial" w:hAnsi="Arial" w:cs="Arial"/>
          <w:sz w:val="24"/>
          <w:szCs w:val="24"/>
        </w:rPr>
        <w:t xml:space="preserve">Conclusion </w:t>
      </w:r>
    </w:p>
    <w:p w14:paraId="4FC75A1A" w14:textId="362C6DB0" w:rsidR="00993CA6" w:rsidRPr="00993CA6" w:rsidRDefault="00993CA6" w:rsidP="00993CA6">
      <w:pPr>
        <w:numPr>
          <w:ilvl w:val="0"/>
          <w:numId w:val="7"/>
        </w:numPr>
        <w:spacing w:line="360" w:lineRule="auto"/>
        <w:jc w:val="both"/>
        <w:rPr>
          <w:rFonts w:ascii="Arial" w:hAnsi="Arial" w:cs="Arial"/>
          <w:sz w:val="24"/>
          <w:szCs w:val="24"/>
        </w:rPr>
      </w:pPr>
      <w:r w:rsidRPr="00993CA6">
        <w:rPr>
          <w:rFonts w:ascii="Arial" w:hAnsi="Arial" w:cs="Arial"/>
          <w:sz w:val="24"/>
          <w:szCs w:val="24"/>
        </w:rPr>
        <w:t>References</w:t>
      </w:r>
      <w:r w:rsidRPr="00993CA6">
        <w:rPr>
          <w:rFonts w:ascii="Arial" w:hAnsi="Arial" w:cs="Arial"/>
          <w:sz w:val="24"/>
          <w:szCs w:val="24"/>
        </w:rPr>
        <w:br/>
      </w:r>
    </w:p>
    <w:p w14:paraId="6544FAC2" w14:textId="77777777" w:rsidR="00993CA6" w:rsidRPr="00993CA6" w:rsidRDefault="00993CA6" w:rsidP="00993CA6">
      <w:pPr>
        <w:spacing w:line="360" w:lineRule="auto"/>
        <w:jc w:val="both"/>
        <w:rPr>
          <w:rFonts w:ascii="Arial" w:hAnsi="Arial" w:cs="Arial"/>
          <w:b/>
          <w:bCs/>
          <w:sz w:val="24"/>
          <w:szCs w:val="24"/>
        </w:rPr>
      </w:pPr>
    </w:p>
    <w:p w14:paraId="606C42F5" w14:textId="77777777" w:rsidR="00993CA6" w:rsidRPr="00993CA6" w:rsidRDefault="00993CA6" w:rsidP="00993CA6">
      <w:pPr>
        <w:spacing w:line="360" w:lineRule="auto"/>
        <w:jc w:val="both"/>
        <w:rPr>
          <w:rFonts w:ascii="Arial" w:hAnsi="Arial" w:cs="Arial"/>
          <w:b/>
          <w:bCs/>
          <w:sz w:val="24"/>
          <w:szCs w:val="24"/>
        </w:rPr>
      </w:pPr>
    </w:p>
    <w:p w14:paraId="3867C535" w14:textId="77777777" w:rsidR="00993CA6" w:rsidRPr="00993CA6" w:rsidRDefault="00993CA6" w:rsidP="00993CA6">
      <w:pPr>
        <w:spacing w:line="360" w:lineRule="auto"/>
        <w:jc w:val="both"/>
        <w:rPr>
          <w:rFonts w:ascii="Arial" w:hAnsi="Arial" w:cs="Arial"/>
          <w:b/>
          <w:bCs/>
          <w:sz w:val="24"/>
          <w:szCs w:val="24"/>
        </w:rPr>
      </w:pPr>
    </w:p>
    <w:p w14:paraId="6A150618" w14:textId="77777777" w:rsidR="00993CA6" w:rsidRPr="00993CA6" w:rsidRDefault="00993CA6" w:rsidP="00993CA6">
      <w:pPr>
        <w:spacing w:line="360" w:lineRule="auto"/>
        <w:jc w:val="both"/>
        <w:rPr>
          <w:rFonts w:ascii="Arial" w:hAnsi="Arial" w:cs="Arial"/>
          <w:b/>
          <w:bCs/>
          <w:sz w:val="24"/>
          <w:szCs w:val="24"/>
        </w:rPr>
      </w:pPr>
    </w:p>
    <w:p w14:paraId="2D924F7B" w14:textId="77777777" w:rsidR="00993CA6" w:rsidRPr="00993CA6" w:rsidRDefault="00993CA6" w:rsidP="00993CA6">
      <w:pPr>
        <w:spacing w:line="360" w:lineRule="auto"/>
        <w:jc w:val="both"/>
        <w:rPr>
          <w:rFonts w:ascii="Arial" w:hAnsi="Arial" w:cs="Arial"/>
          <w:b/>
          <w:bCs/>
          <w:sz w:val="24"/>
          <w:szCs w:val="24"/>
        </w:rPr>
      </w:pPr>
    </w:p>
    <w:p w14:paraId="557B4B35" w14:textId="77777777" w:rsidR="00993CA6" w:rsidRPr="00993CA6" w:rsidRDefault="00993CA6" w:rsidP="00993CA6">
      <w:pPr>
        <w:spacing w:line="360" w:lineRule="auto"/>
        <w:jc w:val="both"/>
        <w:rPr>
          <w:rFonts w:ascii="Arial" w:hAnsi="Arial" w:cs="Arial"/>
          <w:b/>
          <w:bCs/>
          <w:sz w:val="24"/>
          <w:szCs w:val="24"/>
        </w:rPr>
      </w:pPr>
    </w:p>
    <w:p w14:paraId="21BEE2F4" w14:textId="77777777" w:rsidR="00993CA6" w:rsidRPr="00993CA6" w:rsidRDefault="00993CA6" w:rsidP="00993CA6">
      <w:pPr>
        <w:spacing w:line="360" w:lineRule="auto"/>
        <w:jc w:val="both"/>
        <w:rPr>
          <w:rFonts w:ascii="Arial" w:hAnsi="Arial" w:cs="Arial"/>
          <w:b/>
          <w:bCs/>
          <w:sz w:val="24"/>
          <w:szCs w:val="24"/>
        </w:rPr>
      </w:pPr>
    </w:p>
    <w:p w14:paraId="56A2ECBE" w14:textId="77777777" w:rsidR="00993CA6" w:rsidRPr="00993CA6" w:rsidRDefault="00993CA6" w:rsidP="00993CA6">
      <w:pPr>
        <w:spacing w:line="360" w:lineRule="auto"/>
        <w:jc w:val="both"/>
        <w:rPr>
          <w:rFonts w:ascii="Arial" w:hAnsi="Arial" w:cs="Arial"/>
          <w:b/>
          <w:bCs/>
          <w:sz w:val="24"/>
          <w:szCs w:val="24"/>
        </w:rPr>
      </w:pPr>
    </w:p>
    <w:p w14:paraId="7C815198" w14:textId="77777777" w:rsidR="00993CA6" w:rsidRPr="00993CA6" w:rsidRDefault="00993CA6" w:rsidP="00993CA6">
      <w:pPr>
        <w:spacing w:line="360" w:lineRule="auto"/>
        <w:jc w:val="both"/>
        <w:rPr>
          <w:rFonts w:ascii="Arial" w:hAnsi="Arial" w:cs="Arial"/>
          <w:b/>
          <w:bCs/>
          <w:sz w:val="24"/>
          <w:szCs w:val="24"/>
        </w:rPr>
      </w:pPr>
    </w:p>
    <w:p w14:paraId="6E01FBBD" w14:textId="77777777" w:rsidR="00993CA6" w:rsidRPr="00993CA6" w:rsidRDefault="00993CA6" w:rsidP="00993CA6">
      <w:pPr>
        <w:spacing w:line="360" w:lineRule="auto"/>
        <w:jc w:val="both"/>
        <w:rPr>
          <w:rFonts w:ascii="Arial" w:hAnsi="Arial" w:cs="Arial"/>
          <w:b/>
          <w:bCs/>
          <w:sz w:val="24"/>
          <w:szCs w:val="24"/>
        </w:rPr>
      </w:pPr>
    </w:p>
    <w:p w14:paraId="36A9E810" w14:textId="77777777" w:rsidR="00993CA6" w:rsidRPr="00993CA6" w:rsidRDefault="00993CA6" w:rsidP="00993CA6">
      <w:pPr>
        <w:spacing w:line="360" w:lineRule="auto"/>
        <w:jc w:val="both"/>
        <w:rPr>
          <w:rFonts w:ascii="Arial" w:hAnsi="Arial" w:cs="Arial"/>
          <w:b/>
          <w:bCs/>
          <w:sz w:val="24"/>
          <w:szCs w:val="24"/>
        </w:rPr>
      </w:pPr>
    </w:p>
    <w:p w14:paraId="27A7789C" w14:textId="77777777" w:rsidR="00993CA6" w:rsidRPr="00993CA6" w:rsidRDefault="00993CA6" w:rsidP="00993CA6">
      <w:pPr>
        <w:spacing w:line="360" w:lineRule="auto"/>
        <w:jc w:val="both"/>
        <w:rPr>
          <w:rFonts w:ascii="Arial" w:hAnsi="Arial" w:cs="Arial"/>
          <w:b/>
          <w:bCs/>
          <w:sz w:val="24"/>
          <w:szCs w:val="24"/>
        </w:rPr>
      </w:pPr>
    </w:p>
    <w:p w14:paraId="21922B97" w14:textId="2DD87D20" w:rsidR="00CC23E0" w:rsidRPr="00993CA6" w:rsidRDefault="00CC23E0" w:rsidP="00993CA6">
      <w:pPr>
        <w:spacing w:line="360" w:lineRule="auto"/>
        <w:jc w:val="both"/>
        <w:rPr>
          <w:rFonts w:ascii="Arial" w:hAnsi="Arial" w:cs="Arial"/>
          <w:b/>
          <w:bCs/>
          <w:sz w:val="24"/>
          <w:szCs w:val="24"/>
        </w:rPr>
      </w:pPr>
      <w:r w:rsidRPr="00993CA6">
        <w:rPr>
          <w:rFonts w:ascii="Arial" w:hAnsi="Arial" w:cs="Arial"/>
          <w:b/>
          <w:bCs/>
          <w:sz w:val="24"/>
          <w:szCs w:val="24"/>
        </w:rPr>
        <w:lastRenderedPageBreak/>
        <w:t>Introduction</w:t>
      </w:r>
    </w:p>
    <w:p w14:paraId="7F9F0A7B" w14:textId="10404271" w:rsidR="00CC23E0" w:rsidRPr="00993CA6" w:rsidRDefault="00CC23E0" w:rsidP="00993CA6">
      <w:pPr>
        <w:spacing w:line="360" w:lineRule="auto"/>
        <w:jc w:val="both"/>
        <w:rPr>
          <w:rFonts w:ascii="Arial" w:hAnsi="Arial" w:cs="Arial"/>
          <w:sz w:val="24"/>
          <w:szCs w:val="24"/>
        </w:rPr>
      </w:pPr>
      <w:r w:rsidRPr="00993CA6">
        <w:rPr>
          <w:rFonts w:ascii="Arial" w:hAnsi="Arial" w:cs="Arial"/>
          <w:sz w:val="24"/>
          <w:szCs w:val="24"/>
        </w:rPr>
        <w:t xml:space="preserve">This report examines the </w:t>
      </w:r>
      <w:r w:rsidR="00EA2927" w:rsidRPr="00993CA6">
        <w:rPr>
          <w:rFonts w:ascii="Arial" w:hAnsi="Arial" w:cs="Arial"/>
          <w:sz w:val="24"/>
          <w:szCs w:val="24"/>
        </w:rPr>
        <w:t>organisational</w:t>
      </w:r>
      <w:r w:rsidRPr="00993CA6">
        <w:rPr>
          <w:rFonts w:ascii="Arial" w:hAnsi="Arial" w:cs="Arial"/>
          <w:sz w:val="24"/>
          <w:szCs w:val="24"/>
        </w:rPr>
        <w:t xml:space="preserve"> structure, culture, goals, recent change initiatives, and strategic direction of the Hilton Hotel Group. Through an analysis based on Hilton's annual reports and relevant academic studies, the report aims to provide insights into how Hilton maintains its competitive edge in the global hospitality industry. Key topics include the hierarchical and matrix elements of Hilton's structure, the impact of its core values and mission on performance, strategic goals focused on sustainability and market expansion, responses to the COVID-19 pandemic, and the application of Porter's Generic Strategies to Hilton's growth and innovation.</w:t>
      </w:r>
    </w:p>
    <w:p w14:paraId="39E46AEE" w14:textId="77777777" w:rsidR="007B1593" w:rsidRPr="00993CA6" w:rsidRDefault="007B1593" w:rsidP="00993CA6">
      <w:pPr>
        <w:spacing w:line="360" w:lineRule="auto"/>
        <w:jc w:val="both"/>
        <w:rPr>
          <w:rFonts w:ascii="Arial" w:hAnsi="Arial" w:cs="Arial"/>
          <w:b/>
          <w:bCs/>
          <w:sz w:val="24"/>
          <w:szCs w:val="24"/>
        </w:rPr>
      </w:pPr>
    </w:p>
    <w:p w14:paraId="13620D98" w14:textId="70B70FC2" w:rsidR="00CC23E0" w:rsidRPr="00244A64" w:rsidRDefault="00CC23E0" w:rsidP="00993CA6">
      <w:pPr>
        <w:spacing w:line="360" w:lineRule="auto"/>
        <w:jc w:val="both"/>
        <w:rPr>
          <w:rFonts w:ascii="Arial" w:hAnsi="Arial" w:cs="Arial"/>
          <w:b/>
          <w:bCs/>
          <w:sz w:val="24"/>
          <w:szCs w:val="24"/>
          <w:u w:val="single"/>
        </w:rPr>
      </w:pPr>
      <w:r w:rsidRPr="00244A64">
        <w:rPr>
          <w:rFonts w:ascii="Arial" w:hAnsi="Arial" w:cs="Arial"/>
          <w:b/>
          <w:bCs/>
          <w:sz w:val="24"/>
          <w:szCs w:val="24"/>
          <w:u w:val="single"/>
        </w:rPr>
        <w:t>Organisational Structure</w:t>
      </w:r>
    </w:p>
    <w:p w14:paraId="33B02BE7" w14:textId="77777777" w:rsidR="00CC23E0" w:rsidRPr="00993CA6" w:rsidRDefault="00CC23E0" w:rsidP="00993CA6">
      <w:pPr>
        <w:spacing w:line="360" w:lineRule="auto"/>
        <w:jc w:val="both"/>
        <w:rPr>
          <w:rFonts w:ascii="Arial" w:hAnsi="Arial" w:cs="Arial"/>
          <w:b/>
          <w:bCs/>
          <w:sz w:val="24"/>
          <w:szCs w:val="24"/>
        </w:rPr>
      </w:pPr>
      <w:r w:rsidRPr="00244A64">
        <w:rPr>
          <w:rFonts w:ascii="Arial" w:hAnsi="Arial" w:cs="Arial"/>
          <w:b/>
          <w:bCs/>
          <w:sz w:val="24"/>
          <w:szCs w:val="24"/>
        </w:rPr>
        <w:t>Hierarchical Elements</w:t>
      </w:r>
    </w:p>
    <w:p w14:paraId="089112CA" w14:textId="77777777" w:rsidR="00CC23E0" w:rsidRPr="00244A64" w:rsidRDefault="00CC23E0" w:rsidP="00993CA6">
      <w:pPr>
        <w:spacing w:line="360" w:lineRule="auto"/>
        <w:jc w:val="both"/>
        <w:rPr>
          <w:rFonts w:ascii="Arial" w:hAnsi="Arial" w:cs="Arial"/>
          <w:sz w:val="24"/>
          <w:szCs w:val="24"/>
        </w:rPr>
      </w:pPr>
      <w:r w:rsidRPr="00993CA6">
        <w:rPr>
          <w:rFonts w:ascii="Arial" w:hAnsi="Arial" w:cs="Arial"/>
          <w:sz w:val="24"/>
          <w:szCs w:val="24"/>
        </w:rPr>
        <w:t>The Hilton Hotel Group utilises a hierarchical organisational structure with distinct levels of authority and a clearly defined chain of command. The hierarchical structure of this organisation is apparent in its worldwide operations, where senior executives make strategic decisions and then communicate to regional and property-level managers. Hilton's hierarchical approach guarantees consistency and standardisation across its numerous properties globally, facilitating effective management and ensuring uniform service quality (Hilton, 2021). Implementing such a structure is essential for upholding the brand's reputation and ensuring efficient operations throughout its vast global presence.</w:t>
      </w:r>
    </w:p>
    <w:p w14:paraId="408A8901" w14:textId="77777777" w:rsidR="00CC23E0" w:rsidRPr="00993CA6" w:rsidRDefault="00CC23E0" w:rsidP="00993CA6">
      <w:pPr>
        <w:spacing w:line="360" w:lineRule="auto"/>
        <w:jc w:val="both"/>
        <w:rPr>
          <w:rFonts w:ascii="Arial" w:hAnsi="Arial" w:cs="Arial"/>
          <w:sz w:val="24"/>
          <w:szCs w:val="24"/>
        </w:rPr>
      </w:pPr>
      <w:r w:rsidRPr="00244A64">
        <w:rPr>
          <w:rFonts w:ascii="Arial" w:hAnsi="Arial" w:cs="Arial"/>
          <w:b/>
          <w:bCs/>
          <w:sz w:val="24"/>
          <w:szCs w:val="24"/>
        </w:rPr>
        <w:t>Matrix Elements</w:t>
      </w:r>
      <w:r w:rsidRPr="00244A64">
        <w:rPr>
          <w:rFonts w:ascii="Arial" w:hAnsi="Arial" w:cs="Arial"/>
          <w:sz w:val="24"/>
          <w:szCs w:val="24"/>
        </w:rPr>
        <w:t xml:space="preserve"> </w:t>
      </w:r>
    </w:p>
    <w:p w14:paraId="1DB6B8FE" w14:textId="77777777" w:rsidR="00CC23E0" w:rsidRPr="00993CA6" w:rsidRDefault="00CC23E0" w:rsidP="00993CA6">
      <w:pPr>
        <w:spacing w:line="360" w:lineRule="auto"/>
        <w:jc w:val="both"/>
        <w:rPr>
          <w:rFonts w:ascii="Arial" w:hAnsi="Arial" w:cs="Arial"/>
          <w:sz w:val="24"/>
          <w:szCs w:val="24"/>
        </w:rPr>
      </w:pPr>
      <w:r w:rsidRPr="00993CA6">
        <w:rPr>
          <w:rFonts w:ascii="Arial" w:hAnsi="Arial" w:cs="Arial"/>
          <w:sz w:val="24"/>
          <w:szCs w:val="24"/>
        </w:rPr>
        <w:t>Hilton's hierarchical framework and matrix elements improve cross-functional and regional collaboration. This matrix structure makes cross-functional teamwork and project management more accessible, improving coordination and resource sharing. Global initiatives like Hilton CleanStay and Hilton EventReady require housekeeping, marketing, and technology to work together (Hilton, 2020). The matrix elements enable agility and innovation to meet market and guest expectations.</w:t>
      </w:r>
    </w:p>
    <w:p w14:paraId="3F7FE522" w14:textId="77777777" w:rsidR="005D167E" w:rsidRPr="00993CA6" w:rsidRDefault="00CC23E0" w:rsidP="00993CA6">
      <w:pPr>
        <w:spacing w:line="360" w:lineRule="auto"/>
        <w:jc w:val="both"/>
        <w:rPr>
          <w:rFonts w:ascii="Arial" w:hAnsi="Arial" w:cs="Arial"/>
          <w:sz w:val="24"/>
          <w:szCs w:val="24"/>
        </w:rPr>
      </w:pPr>
      <w:r w:rsidRPr="00244A64">
        <w:rPr>
          <w:rFonts w:ascii="Arial" w:hAnsi="Arial" w:cs="Arial"/>
          <w:b/>
          <w:bCs/>
          <w:sz w:val="24"/>
          <w:szCs w:val="24"/>
        </w:rPr>
        <w:t>Efficiency in Operations and Service Delivery</w:t>
      </w:r>
      <w:r w:rsidRPr="00244A64">
        <w:rPr>
          <w:rFonts w:ascii="Arial" w:hAnsi="Arial" w:cs="Arial"/>
          <w:sz w:val="24"/>
          <w:szCs w:val="24"/>
        </w:rPr>
        <w:t xml:space="preserve"> </w:t>
      </w:r>
    </w:p>
    <w:p w14:paraId="05E3A2A5" w14:textId="058E4F2B" w:rsidR="00CC23E0" w:rsidRPr="00244A64" w:rsidRDefault="00145FFA" w:rsidP="00993CA6">
      <w:pPr>
        <w:spacing w:line="360" w:lineRule="auto"/>
        <w:jc w:val="both"/>
        <w:rPr>
          <w:rFonts w:ascii="Arial" w:hAnsi="Arial" w:cs="Arial"/>
          <w:sz w:val="24"/>
          <w:szCs w:val="24"/>
        </w:rPr>
      </w:pPr>
      <w:r w:rsidRPr="00993CA6">
        <w:rPr>
          <w:rFonts w:ascii="Arial" w:hAnsi="Arial" w:cs="Arial"/>
          <w:sz w:val="24"/>
          <w:szCs w:val="24"/>
        </w:rPr>
        <w:lastRenderedPageBreak/>
        <w:t>Hilton's hierarchical structure centralises decision-making and defines roles to streamline operations. This structure helps maintain high service standards by implementing corporate directives at the property level (Pavlatos, 2015). For complex projects and initiatives, matrix elements promote interdepartmental cooperation and leverage specialised expertise, improving operational efficiency (Lei et al., 2021). </w:t>
      </w:r>
    </w:p>
    <w:p w14:paraId="3F42A67A" w14:textId="77777777" w:rsidR="005D167E" w:rsidRPr="00993CA6" w:rsidRDefault="00CC23E0" w:rsidP="00993CA6">
      <w:pPr>
        <w:spacing w:line="360" w:lineRule="auto"/>
        <w:jc w:val="both"/>
        <w:rPr>
          <w:rFonts w:ascii="Arial" w:hAnsi="Arial" w:cs="Arial"/>
          <w:sz w:val="24"/>
          <w:szCs w:val="24"/>
        </w:rPr>
      </w:pPr>
      <w:r w:rsidRPr="00244A64">
        <w:rPr>
          <w:rFonts w:ascii="Arial" w:hAnsi="Arial" w:cs="Arial"/>
          <w:b/>
          <w:bCs/>
          <w:sz w:val="24"/>
          <w:szCs w:val="24"/>
        </w:rPr>
        <w:t>Adaptability and Flexibility in Global Operations</w:t>
      </w:r>
      <w:r w:rsidRPr="00244A64">
        <w:rPr>
          <w:rFonts w:ascii="Arial" w:hAnsi="Arial" w:cs="Arial"/>
          <w:sz w:val="24"/>
          <w:szCs w:val="24"/>
        </w:rPr>
        <w:t xml:space="preserve"> </w:t>
      </w:r>
    </w:p>
    <w:p w14:paraId="7D61AEB8" w14:textId="77777777" w:rsidR="007625C0" w:rsidRPr="00993CA6" w:rsidRDefault="007625C0" w:rsidP="00993CA6">
      <w:pPr>
        <w:spacing w:line="360" w:lineRule="auto"/>
        <w:jc w:val="both"/>
        <w:rPr>
          <w:rFonts w:ascii="Arial" w:hAnsi="Arial" w:cs="Arial"/>
          <w:sz w:val="24"/>
          <w:szCs w:val="24"/>
        </w:rPr>
      </w:pPr>
      <w:r w:rsidRPr="00993CA6">
        <w:rPr>
          <w:rFonts w:ascii="Arial" w:hAnsi="Arial" w:cs="Arial"/>
          <w:sz w:val="24"/>
          <w:szCs w:val="24"/>
        </w:rPr>
        <w:t>Hilton's hierarchical and matrix structures allow it to adapt to local market conditions while maintaining global standards. Hilton's matrix elements allow it to quickly adapt to hospitality industry changes like COVID-19's cleanliness requirements. Due to decentralised regional decision-making, Hilton can adapt to local tastes while adhering to corporate guidelines (Currie, 1993). This dual approach improves Hilton's resilience and innovation in a changing global market.</w:t>
      </w:r>
    </w:p>
    <w:p w14:paraId="1514A491" w14:textId="4411E3EC" w:rsidR="00CC23E0" w:rsidRPr="00244A64" w:rsidRDefault="00CC23E0" w:rsidP="00993CA6">
      <w:pPr>
        <w:spacing w:line="360" w:lineRule="auto"/>
        <w:jc w:val="both"/>
        <w:rPr>
          <w:rFonts w:ascii="Arial" w:hAnsi="Arial" w:cs="Arial"/>
          <w:b/>
          <w:bCs/>
          <w:sz w:val="24"/>
          <w:szCs w:val="24"/>
        </w:rPr>
      </w:pPr>
      <w:r w:rsidRPr="00244A64">
        <w:rPr>
          <w:rFonts w:ascii="Arial" w:hAnsi="Arial" w:cs="Arial"/>
          <w:b/>
          <w:bCs/>
          <w:sz w:val="24"/>
          <w:szCs w:val="24"/>
        </w:rPr>
        <w:t>Comparison with Competitors</w:t>
      </w:r>
    </w:p>
    <w:p w14:paraId="7DA39A91" w14:textId="77777777" w:rsidR="0089122B" w:rsidRPr="00993CA6" w:rsidRDefault="0089122B" w:rsidP="00993CA6">
      <w:pPr>
        <w:spacing w:line="360" w:lineRule="auto"/>
        <w:jc w:val="both"/>
        <w:rPr>
          <w:rFonts w:ascii="Arial" w:hAnsi="Arial" w:cs="Arial"/>
          <w:sz w:val="24"/>
          <w:szCs w:val="24"/>
        </w:rPr>
      </w:pPr>
      <w:r w:rsidRPr="00993CA6">
        <w:rPr>
          <w:rFonts w:ascii="Arial" w:hAnsi="Arial" w:cs="Arial"/>
          <w:sz w:val="24"/>
          <w:szCs w:val="24"/>
        </w:rPr>
        <w:t>Other major hotel chains like Marriott and Accor use hierarchical structures with varying matrix elements. Marriott gives regional and property managers more autonomy to make local decisions and respond faster (Choi, 2006). To balance global consistency and local flexibility, Accor uses a hybrid structure with centralised strategic direction and decentralised operations (Kim et al., 2013). Hilton's hierarchical control and matrix collaboration allow it to benefit from both centralised and decentralised models (Shilbury &amp; Moore, 2006).</w:t>
      </w:r>
    </w:p>
    <w:p w14:paraId="7A4748FC" w14:textId="77777777" w:rsidR="0089122B" w:rsidRPr="00993CA6" w:rsidRDefault="00CC23E0" w:rsidP="00993CA6">
      <w:pPr>
        <w:spacing w:line="360" w:lineRule="auto"/>
        <w:jc w:val="both"/>
        <w:rPr>
          <w:rFonts w:ascii="Arial" w:hAnsi="Arial" w:cs="Arial"/>
          <w:sz w:val="24"/>
          <w:szCs w:val="24"/>
        </w:rPr>
      </w:pPr>
      <w:r w:rsidRPr="00244A64">
        <w:rPr>
          <w:rFonts w:ascii="Arial" w:hAnsi="Arial" w:cs="Arial"/>
          <w:b/>
          <w:bCs/>
          <w:sz w:val="24"/>
          <w:szCs w:val="24"/>
        </w:rPr>
        <w:t>Mintzberg’s Organisational Configurations</w:t>
      </w:r>
      <w:r w:rsidRPr="00244A64">
        <w:rPr>
          <w:rFonts w:ascii="Arial" w:hAnsi="Arial" w:cs="Arial"/>
          <w:sz w:val="24"/>
          <w:szCs w:val="24"/>
        </w:rPr>
        <w:t xml:space="preserve"> </w:t>
      </w:r>
    </w:p>
    <w:p w14:paraId="494A92CD" w14:textId="64B154B9" w:rsidR="00A3686E" w:rsidRPr="00993CA6" w:rsidRDefault="00A3686E" w:rsidP="00993CA6">
      <w:pPr>
        <w:spacing w:line="360" w:lineRule="auto"/>
        <w:jc w:val="both"/>
        <w:rPr>
          <w:rFonts w:ascii="Arial" w:hAnsi="Arial" w:cs="Arial"/>
          <w:sz w:val="24"/>
          <w:szCs w:val="24"/>
        </w:rPr>
      </w:pPr>
      <w:r w:rsidRPr="00993CA6">
        <w:rPr>
          <w:rFonts w:ascii="Arial" w:hAnsi="Arial" w:cs="Arial"/>
          <w:sz w:val="24"/>
          <w:szCs w:val="24"/>
        </w:rPr>
        <w:t>Mintzberg's Organisational Configurations theory classifies organisations as Simple Structure, Machine Bureaucracy, Professional Bureaucracy, Divisionali</w:t>
      </w:r>
      <w:r w:rsidR="00E30805" w:rsidRPr="00993CA6">
        <w:rPr>
          <w:rFonts w:ascii="Arial" w:hAnsi="Arial" w:cs="Arial"/>
          <w:sz w:val="24"/>
          <w:szCs w:val="24"/>
        </w:rPr>
        <w:t>s</w:t>
      </w:r>
      <w:r w:rsidRPr="00993CA6">
        <w:rPr>
          <w:rFonts w:ascii="Arial" w:hAnsi="Arial" w:cs="Arial"/>
          <w:sz w:val="24"/>
          <w:szCs w:val="24"/>
        </w:rPr>
        <w:t>ed Form, and Adhocracy. Hilton follows the Divisionali</w:t>
      </w:r>
      <w:r w:rsidR="00E30805" w:rsidRPr="00993CA6">
        <w:rPr>
          <w:rFonts w:ascii="Arial" w:hAnsi="Arial" w:cs="Arial"/>
          <w:sz w:val="24"/>
          <w:szCs w:val="24"/>
        </w:rPr>
        <w:t>s</w:t>
      </w:r>
      <w:r w:rsidRPr="00993CA6">
        <w:rPr>
          <w:rFonts w:ascii="Arial" w:hAnsi="Arial" w:cs="Arial"/>
          <w:sz w:val="24"/>
          <w:szCs w:val="24"/>
        </w:rPr>
        <w:t>ed Form, a large, complex organisation with semi-autonomous units (Mintzberg, 1980). Each hotel operates semi-independently but follows corporate headquarters' strategic direction and policies. Hilton can efficiently manage its global operations while remaining flexible and responsive locally (Nazarian et al., 2019).</w:t>
      </w:r>
    </w:p>
    <w:p w14:paraId="2C4E5915" w14:textId="4CEE9EEF" w:rsidR="00CC23E0" w:rsidRPr="00993CA6" w:rsidRDefault="00A3686E" w:rsidP="00993CA6">
      <w:pPr>
        <w:spacing w:line="360" w:lineRule="auto"/>
        <w:jc w:val="both"/>
        <w:rPr>
          <w:rFonts w:ascii="Arial" w:hAnsi="Arial" w:cs="Arial"/>
          <w:sz w:val="24"/>
          <w:szCs w:val="24"/>
        </w:rPr>
      </w:pPr>
      <w:r w:rsidRPr="00993CA6">
        <w:rPr>
          <w:rFonts w:ascii="Arial" w:hAnsi="Arial" w:cs="Arial"/>
          <w:sz w:val="24"/>
          <w:szCs w:val="24"/>
        </w:rPr>
        <w:lastRenderedPageBreak/>
        <w:t>Hilton's matrix elements also reflect Mintzberg's ad hocracy, where temporary teams tackle specific projects or challenges to innovate and adapt (Erkutlu, 2008). With this hybrid approach, Hilton can use a hierarchical structure for stability and control while encouraging innovation and flexibility to succeed in the competitive hospitality industry.</w:t>
      </w:r>
    </w:p>
    <w:p w14:paraId="5B990D44" w14:textId="77777777" w:rsidR="007B1593" w:rsidRPr="00993CA6" w:rsidRDefault="007B1593" w:rsidP="00993CA6">
      <w:pPr>
        <w:spacing w:line="360" w:lineRule="auto"/>
        <w:jc w:val="both"/>
        <w:rPr>
          <w:rFonts w:ascii="Arial" w:hAnsi="Arial" w:cs="Arial"/>
          <w:b/>
          <w:bCs/>
          <w:sz w:val="24"/>
          <w:szCs w:val="24"/>
        </w:rPr>
      </w:pPr>
    </w:p>
    <w:p w14:paraId="6901E03A" w14:textId="3DE4F4C4" w:rsidR="007B1593" w:rsidRPr="00413658" w:rsidRDefault="00CC23E0" w:rsidP="00993CA6">
      <w:pPr>
        <w:spacing w:line="360" w:lineRule="auto"/>
        <w:jc w:val="both"/>
        <w:rPr>
          <w:rFonts w:ascii="Arial" w:hAnsi="Arial" w:cs="Arial"/>
          <w:b/>
          <w:bCs/>
          <w:sz w:val="24"/>
          <w:szCs w:val="24"/>
          <w:u w:val="single"/>
        </w:rPr>
      </w:pPr>
      <w:r w:rsidRPr="00413658">
        <w:rPr>
          <w:rFonts w:ascii="Arial" w:hAnsi="Arial" w:cs="Arial"/>
          <w:b/>
          <w:bCs/>
          <w:sz w:val="24"/>
          <w:szCs w:val="24"/>
          <w:u w:val="single"/>
        </w:rPr>
        <w:t xml:space="preserve">Organisational Culture </w:t>
      </w:r>
    </w:p>
    <w:p w14:paraId="3E21D2F9" w14:textId="77777777" w:rsidR="00E30805" w:rsidRPr="00993CA6" w:rsidRDefault="00CC23E0" w:rsidP="00993CA6">
      <w:pPr>
        <w:spacing w:line="360" w:lineRule="auto"/>
        <w:jc w:val="both"/>
        <w:rPr>
          <w:rFonts w:ascii="Arial" w:hAnsi="Arial" w:cs="Arial"/>
          <w:b/>
          <w:bCs/>
          <w:sz w:val="24"/>
          <w:szCs w:val="24"/>
        </w:rPr>
      </w:pPr>
      <w:r w:rsidRPr="00413658">
        <w:rPr>
          <w:rFonts w:ascii="Arial" w:hAnsi="Arial" w:cs="Arial"/>
          <w:b/>
          <w:bCs/>
          <w:sz w:val="24"/>
          <w:szCs w:val="24"/>
        </w:rPr>
        <w:t>Core Values</w:t>
      </w:r>
    </w:p>
    <w:p w14:paraId="387CDFBB" w14:textId="77777777" w:rsidR="00417EC5" w:rsidRPr="00993CA6" w:rsidRDefault="00417EC5" w:rsidP="00993CA6">
      <w:pPr>
        <w:spacing w:line="360" w:lineRule="auto"/>
        <w:jc w:val="both"/>
        <w:rPr>
          <w:rFonts w:ascii="Arial" w:hAnsi="Arial" w:cs="Arial"/>
          <w:sz w:val="24"/>
          <w:szCs w:val="24"/>
        </w:rPr>
      </w:pPr>
      <w:r w:rsidRPr="00993CA6">
        <w:rPr>
          <w:rFonts w:ascii="Arial" w:hAnsi="Arial" w:cs="Arial"/>
          <w:sz w:val="24"/>
          <w:szCs w:val="24"/>
        </w:rPr>
        <w:t>Hilton's organisational culture is strongly influenced by its core values, encompass hospitality, teamwork, leadership, urgency, integrity, and ownership (Hilton, 2020). These values are a compass for employee conduct and decision-making, guaranteeing that every interaction aligns with the company's dedication to providing outstanding guest experiences. The company's commitment to creating a welcoming environment for both guests and employees is exemplified by its emphasis on hospitality.</w:t>
      </w:r>
    </w:p>
    <w:p w14:paraId="73E2ED96" w14:textId="0FFC1713" w:rsidR="00417EC5" w:rsidRPr="00993CA6" w:rsidRDefault="00CC23E0" w:rsidP="00993CA6">
      <w:pPr>
        <w:spacing w:line="360" w:lineRule="auto"/>
        <w:jc w:val="both"/>
        <w:rPr>
          <w:rFonts w:ascii="Arial" w:hAnsi="Arial" w:cs="Arial"/>
          <w:sz w:val="24"/>
          <w:szCs w:val="24"/>
        </w:rPr>
      </w:pPr>
      <w:r w:rsidRPr="00413658">
        <w:rPr>
          <w:rFonts w:ascii="Arial" w:hAnsi="Arial" w:cs="Arial"/>
          <w:b/>
          <w:bCs/>
          <w:sz w:val="24"/>
          <w:szCs w:val="24"/>
        </w:rPr>
        <w:t>Vision and Mission</w:t>
      </w:r>
    </w:p>
    <w:p w14:paraId="1DDB601C" w14:textId="6B4F9A54" w:rsidR="006D01E0" w:rsidRPr="00993CA6" w:rsidRDefault="006D01E0" w:rsidP="00993CA6">
      <w:pPr>
        <w:spacing w:line="360" w:lineRule="auto"/>
        <w:jc w:val="both"/>
        <w:rPr>
          <w:rFonts w:ascii="Arial" w:hAnsi="Arial" w:cs="Arial"/>
          <w:sz w:val="24"/>
          <w:szCs w:val="24"/>
        </w:rPr>
      </w:pPr>
      <w:r w:rsidRPr="00993CA6">
        <w:rPr>
          <w:rFonts w:ascii="Arial" w:hAnsi="Arial" w:cs="Arial"/>
          <w:sz w:val="24"/>
          <w:szCs w:val="24"/>
        </w:rPr>
        <w:t xml:space="preserve">Hilton aims to become the most hospitable company globally by providing genuine and heartfelt guest experiences, valuable opportunities for team members, and significant value for owners. The mission </w:t>
      </w:r>
      <w:r w:rsidR="007B1593" w:rsidRPr="00993CA6">
        <w:rPr>
          <w:rFonts w:ascii="Arial" w:hAnsi="Arial" w:cs="Arial"/>
          <w:sz w:val="24"/>
          <w:szCs w:val="24"/>
        </w:rPr>
        <w:t>centres on</w:t>
      </w:r>
      <w:r w:rsidRPr="00993CA6">
        <w:rPr>
          <w:rFonts w:ascii="Arial" w:hAnsi="Arial" w:cs="Arial"/>
          <w:sz w:val="24"/>
          <w:szCs w:val="24"/>
        </w:rPr>
        <w:t xml:space="preserve"> </w:t>
      </w:r>
      <w:r w:rsidR="007B1593" w:rsidRPr="00993CA6">
        <w:rPr>
          <w:rFonts w:ascii="Arial" w:hAnsi="Arial" w:cs="Arial"/>
          <w:sz w:val="24"/>
          <w:szCs w:val="24"/>
        </w:rPr>
        <w:t>giving</w:t>
      </w:r>
      <w:r w:rsidRPr="00993CA6">
        <w:rPr>
          <w:rFonts w:ascii="Arial" w:hAnsi="Arial" w:cs="Arial"/>
          <w:sz w:val="24"/>
          <w:szCs w:val="24"/>
        </w:rPr>
        <w:t xml:space="preserve"> outstanding experiences at each hotel for every guest and occasion (Hilton, 2021). The vision and mission highlight the significance of generating positive effects on internal and external stakeholders, cultivating a culture of excellence and ongoing enhancement.</w:t>
      </w:r>
    </w:p>
    <w:p w14:paraId="0F49E519" w14:textId="77777777" w:rsidR="005C13D6" w:rsidRPr="00993CA6" w:rsidRDefault="00CC23E0" w:rsidP="00993CA6">
      <w:pPr>
        <w:spacing w:line="360" w:lineRule="auto"/>
        <w:jc w:val="both"/>
        <w:rPr>
          <w:rFonts w:ascii="Arial" w:hAnsi="Arial" w:cs="Arial"/>
          <w:b/>
          <w:bCs/>
          <w:sz w:val="24"/>
          <w:szCs w:val="24"/>
        </w:rPr>
      </w:pPr>
      <w:r w:rsidRPr="00413658">
        <w:rPr>
          <w:rFonts w:ascii="Arial" w:hAnsi="Arial" w:cs="Arial"/>
          <w:b/>
          <w:bCs/>
          <w:sz w:val="24"/>
          <w:szCs w:val="24"/>
        </w:rPr>
        <w:t>Employee Engagement and Recognition</w:t>
      </w:r>
    </w:p>
    <w:p w14:paraId="3BED4034" w14:textId="77777777" w:rsidR="00FD35FE" w:rsidRPr="00993CA6" w:rsidRDefault="00FD35FE" w:rsidP="00993CA6">
      <w:pPr>
        <w:spacing w:line="360" w:lineRule="auto"/>
        <w:jc w:val="both"/>
        <w:rPr>
          <w:rFonts w:ascii="Arial" w:hAnsi="Arial" w:cs="Arial"/>
          <w:sz w:val="24"/>
          <w:szCs w:val="24"/>
        </w:rPr>
      </w:pPr>
      <w:r w:rsidRPr="00993CA6">
        <w:rPr>
          <w:rFonts w:ascii="Arial" w:hAnsi="Arial" w:cs="Arial"/>
          <w:sz w:val="24"/>
          <w:szCs w:val="24"/>
        </w:rPr>
        <w:t>Hilton prioritises employee engagement and recognition, recognising their crucial role in maintaining high job satisfaction and performance levels. Research has demonstrated a correlation between employee engagement, improved service quality, and increased guest satisfaction (Kim et al., 2017). Hilton's recognition programmes, such as Thrive at Hilton, promote employee well-being and professional development, thereby increasing employee engagement (Pawirosumarto et al., 2017).</w:t>
      </w:r>
    </w:p>
    <w:p w14:paraId="6A583517" w14:textId="77777777" w:rsidR="00FD35FE" w:rsidRPr="00993CA6" w:rsidRDefault="00CC23E0" w:rsidP="00993CA6">
      <w:pPr>
        <w:spacing w:line="360" w:lineRule="auto"/>
        <w:jc w:val="both"/>
        <w:rPr>
          <w:rFonts w:ascii="Arial" w:hAnsi="Arial" w:cs="Arial"/>
          <w:b/>
          <w:bCs/>
          <w:sz w:val="24"/>
          <w:szCs w:val="24"/>
        </w:rPr>
      </w:pPr>
      <w:r w:rsidRPr="00413658">
        <w:rPr>
          <w:rFonts w:ascii="Arial" w:hAnsi="Arial" w:cs="Arial"/>
          <w:b/>
          <w:bCs/>
          <w:sz w:val="24"/>
          <w:szCs w:val="24"/>
        </w:rPr>
        <w:t>Impact on Guest Satisfaction and Service Quality</w:t>
      </w:r>
    </w:p>
    <w:p w14:paraId="7FF0D19C" w14:textId="77777777" w:rsidR="00C97662" w:rsidRPr="00993CA6" w:rsidRDefault="00C97662" w:rsidP="00993CA6">
      <w:pPr>
        <w:spacing w:line="360" w:lineRule="auto"/>
        <w:jc w:val="both"/>
        <w:rPr>
          <w:rFonts w:ascii="Arial" w:hAnsi="Arial" w:cs="Arial"/>
          <w:sz w:val="24"/>
          <w:szCs w:val="24"/>
        </w:rPr>
      </w:pPr>
      <w:r w:rsidRPr="00993CA6">
        <w:rPr>
          <w:rFonts w:ascii="Arial" w:hAnsi="Arial" w:cs="Arial"/>
          <w:sz w:val="24"/>
          <w:szCs w:val="24"/>
        </w:rPr>
        <w:lastRenderedPageBreak/>
        <w:t>An optimistic organisational culture has a substantial influence on guest satisfaction and the quality of service. Hilton's emphasis on establishing a nurturing and all-encompassing work environment leads to enhanced service provision. Studies have shown that contented employees are more inclined to deliver exceptional customer service, increasing guest satisfaction and loyalty (Worsfold et al., 2016; García-Rodríguez et al., 2020). The consistent acknowledgement of Hilton as a leading employer highlights its achievement in this domain (Hilton, 2020).</w:t>
      </w:r>
    </w:p>
    <w:p w14:paraId="2C3BB75E" w14:textId="77777777" w:rsidR="002A2DD7" w:rsidRPr="00993CA6" w:rsidRDefault="00CC23E0" w:rsidP="00993CA6">
      <w:pPr>
        <w:spacing w:line="360" w:lineRule="auto"/>
        <w:jc w:val="both"/>
        <w:rPr>
          <w:rFonts w:ascii="Arial" w:hAnsi="Arial" w:cs="Arial"/>
          <w:b/>
          <w:bCs/>
          <w:sz w:val="24"/>
          <w:szCs w:val="24"/>
        </w:rPr>
      </w:pPr>
      <w:r w:rsidRPr="00413658">
        <w:rPr>
          <w:rFonts w:ascii="Arial" w:hAnsi="Arial" w:cs="Arial"/>
          <w:b/>
          <w:bCs/>
          <w:sz w:val="24"/>
          <w:szCs w:val="24"/>
        </w:rPr>
        <w:t>Diversity and Inclusion Initiatives</w:t>
      </w:r>
    </w:p>
    <w:p w14:paraId="724328BE" w14:textId="77777777" w:rsidR="005224B5" w:rsidRPr="00993CA6" w:rsidRDefault="005224B5" w:rsidP="00993CA6">
      <w:pPr>
        <w:spacing w:line="360" w:lineRule="auto"/>
        <w:jc w:val="both"/>
        <w:rPr>
          <w:rFonts w:ascii="Arial" w:hAnsi="Arial" w:cs="Arial"/>
          <w:sz w:val="24"/>
          <w:szCs w:val="24"/>
        </w:rPr>
      </w:pPr>
      <w:r w:rsidRPr="00993CA6">
        <w:rPr>
          <w:rFonts w:ascii="Arial" w:hAnsi="Arial" w:cs="Arial"/>
          <w:sz w:val="24"/>
          <w:szCs w:val="24"/>
        </w:rPr>
        <w:t>Hilton is dedicated to promoting a diverse and inclusive workforce. The company has received recognition for its endeavours to advance gender parity, promote racial inclusivity, and foster the inclusion of marginalised communities (Lam et al., 2020). Hilton (2021) asserts that implementing unconscious bias training and diversity leadership programmes is crucial to creating an inclusive work environment where all employees feel appreciated and encouraged.</w:t>
      </w:r>
    </w:p>
    <w:p w14:paraId="296EDC84" w14:textId="40C42968" w:rsidR="002A2DD7" w:rsidRPr="00993CA6" w:rsidRDefault="00CC23E0" w:rsidP="00993CA6">
      <w:pPr>
        <w:spacing w:line="360" w:lineRule="auto"/>
        <w:jc w:val="both"/>
        <w:rPr>
          <w:rFonts w:ascii="Arial" w:hAnsi="Arial" w:cs="Arial"/>
          <w:sz w:val="24"/>
          <w:szCs w:val="24"/>
        </w:rPr>
      </w:pPr>
      <w:r w:rsidRPr="00413658">
        <w:rPr>
          <w:rFonts w:ascii="Arial" w:hAnsi="Arial" w:cs="Arial"/>
          <w:b/>
          <w:bCs/>
          <w:sz w:val="24"/>
          <w:szCs w:val="24"/>
        </w:rPr>
        <w:t>Employee Well-being Programs</w:t>
      </w:r>
    </w:p>
    <w:p w14:paraId="15804B58" w14:textId="77777777" w:rsidR="00105C0B" w:rsidRPr="00993CA6" w:rsidRDefault="00105C0B" w:rsidP="00993CA6">
      <w:pPr>
        <w:spacing w:line="360" w:lineRule="auto"/>
        <w:jc w:val="both"/>
        <w:rPr>
          <w:rFonts w:ascii="Arial" w:hAnsi="Arial" w:cs="Arial"/>
          <w:sz w:val="24"/>
          <w:szCs w:val="24"/>
        </w:rPr>
      </w:pPr>
      <w:r w:rsidRPr="00993CA6">
        <w:rPr>
          <w:rFonts w:ascii="Arial" w:hAnsi="Arial" w:cs="Arial"/>
          <w:sz w:val="24"/>
          <w:szCs w:val="24"/>
        </w:rPr>
        <w:t>Hilton is dedicated to promoting a diverse and inclusive workforce. The company has received recognition for its endeavours to advance gender parity, promote racial inclusivity, and foster the inclusion of marginalised communities (Lam et al., 2020). Hilton (2021) asserts that implementing unconscious bias training and diversity leadership programmes is crucial to creating an inclusive work environment where all employees feel appreciated and encouraged.</w:t>
      </w:r>
    </w:p>
    <w:p w14:paraId="18CFDD18" w14:textId="30DBE2DF" w:rsidR="00F14B97" w:rsidRPr="00993CA6" w:rsidRDefault="00CC23E0" w:rsidP="00993CA6">
      <w:pPr>
        <w:spacing w:line="360" w:lineRule="auto"/>
        <w:jc w:val="both"/>
        <w:rPr>
          <w:rFonts w:ascii="Arial" w:hAnsi="Arial" w:cs="Arial"/>
          <w:sz w:val="24"/>
          <w:szCs w:val="24"/>
        </w:rPr>
      </w:pPr>
      <w:r w:rsidRPr="00413658">
        <w:rPr>
          <w:rFonts w:ascii="Arial" w:hAnsi="Arial" w:cs="Arial"/>
          <w:b/>
          <w:bCs/>
          <w:sz w:val="24"/>
          <w:szCs w:val="24"/>
        </w:rPr>
        <w:t>Schein’s Model of Organisational Culture</w:t>
      </w:r>
    </w:p>
    <w:p w14:paraId="5D447E97" w14:textId="5134E3A7" w:rsidR="00CC23E0" w:rsidRPr="00993CA6" w:rsidRDefault="00DE254F" w:rsidP="00993CA6">
      <w:pPr>
        <w:spacing w:line="360" w:lineRule="auto"/>
        <w:jc w:val="both"/>
        <w:rPr>
          <w:rFonts w:ascii="Arial" w:hAnsi="Arial" w:cs="Arial"/>
          <w:sz w:val="24"/>
          <w:szCs w:val="24"/>
        </w:rPr>
      </w:pPr>
      <w:r w:rsidRPr="00993CA6">
        <w:rPr>
          <w:rFonts w:ascii="Arial" w:hAnsi="Arial" w:cs="Arial"/>
          <w:sz w:val="24"/>
          <w:szCs w:val="24"/>
        </w:rPr>
        <w:t>Schein's model highlights the different organisational culture levels, including artefacts, espoused values, and underlying assumptions (Hogan &amp; Coote, 2014). Hilton's visible artefacts encompass its hospitality practices and service rituals. An organisation's core values and mission statement represent its espoused values, while the shared beliefs about providing exceptional service and valuing employees form the underlying assumptions. This model elucidates how Hilton's culture fosters innovation and facilitates exceptional performance (Ineson et al., 2013).</w:t>
      </w:r>
    </w:p>
    <w:p w14:paraId="0B6C21E3" w14:textId="56660C6C" w:rsidR="00CC23E0" w:rsidRPr="00402FB0" w:rsidRDefault="00CC23E0" w:rsidP="00993CA6">
      <w:pPr>
        <w:spacing w:line="360" w:lineRule="auto"/>
        <w:jc w:val="both"/>
        <w:rPr>
          <w:rFonts w:ascii="Arial" w:hAnsi="Arial" w:cs="Arial"/>
          <w:b/>
          <w:bCs/>
          <w:sz w:val="24"/>
          <w:szCs w:val="24"/>
          <w:u w:val="single"/>
        </w:rPr>
      </w:pPr>
      <w:r w:rsidRPr="00402FB0">
        <w:rPr>
          <w:rFonts w:ascii="Arial" w:hAnsi="Arial" w:cs="Arial"/>
          <w:b/>
          <w:bCs/>
          <w:sz w:val="24"/>
          <w:szCs w:val="24"/>
          <w:u w:val="single"/>
        </w:rPr>
        <w:lastRenderedPageBreak/>
        <w:t>Goals</w:t>
      </w:r>
    </w:p>
    <w:p w14:paraId="071C81CB" w14:textId="2039D8D5" w:rsidR="007B1593" w:rsidRPr="00993CA6" w:rsidRDefault="007B1593" w:rsidP="00993CA6">
      <w:pPr>
        <w:spacing w:line="360" w:lineRule="auto"/>
        <w:jc w:val="both"/>
        <w:rPr>
          <w:rFonts w:ascii="Arial" w:hAnsi="Arial" w:cs="Arial"/>
          <w:sz w:val="24"/>
          <w:szCs w:val="24"/>
        </w:rPr>
      </w:pPr>
      <w:r w:rsidRPr="00993CA6">
        <w:rPr>
          <w:rFonts w:ascii="Arial" w:hAnsi="Arial" w:cs="Arial"/>
          <w:sz w:val="24"/>
          <w:szCs w:val="24"/>
        </w:rPr>
        <w:t>The objectives of the Hilton Hotel Group are carefully designed to guarantee long-term viability, customer contentment, and market growth. Hilton's corporate objective is to be at the forefront of the industry regarding sustainable practices, improving guest experiences, and consistently expanding its global presence (Hilton, 2020). The unit-level goals align with the overarching objectives, focusing on providing exceptional service, upholding high operational standards, and implementing innovative solutions to meet customers' changing needs (Hilton, 2021).</w:t>
      </w:r>
    </w:p>
    <w:p w14:paraId="4A3D5F18" w14:textId="77777777" w:rsidR="003D2721" w:rsidRPr="00993CA6" w:rsidRDefault="00CC23E0" w:rsidP="00993CA6">
      <w:pPr>
        <w:spacing w:line="360" w:lineRule="auto"/>
        <w:jc w:val="both"/>
        <w:rPr>
          <w:rFonts w:ascii="Arial" w:hAnsi="Arial" w:cs="Arial"/>
          <w:b/>
          <w:bCs/>
          <w:sz w:val="24"/>
          <w:szCs w:val="24"/>
        </w:rPr>
      </w:pPr>
      <w:r w:rsidRPr="00402FB0">
        <w:rPr>
          <w:rFonts w:ascii="Arial" w:hAnsi="Arial" w:cs="Arial"/>
          <w:b/>
          <w:bCs/>
          <w:sz w:val="24"/>
          <w:szCs w:val="24"/>
        </w:rPr>
        <w:t>Sustainability</w:t>
      </w:r>
    </w:p>
    <w:p w14:paraId="38358E35" w14:textId="77777777" w:rsidR="00EB0497" w:rsidRPr="00993CA6" w:rsidRDefault="00EB0497" w:rsidP="00993CA6">
      <w:pPr>
        <w:spacing w:line="360" w:lineRule="auto"/>
        <w:jc w:val="both"/>
        <w:rPr>
          <w:rFonts w:ascii="Arial" w:hAnsi="Arial" w:cs="Arial"/>
          <w:sz w:val="24"/>
          <w:szCs w:val="24"/>
        </w:rPr>
      </w:pPr>
      <w:r w:rsidRPr="00993CA6">
        <w:rPr>
          <w:rFonts w:ascii="Arial" w:hAnsi="Arial" w:cs="Arial"/>
          <w:sz w:val="24"/>
          <w:szCs w:val="24"/>
        </w:rPr>
        <w:t>Hilton is dedicated to achieving its Travel with Purpose 2030 Goals, which seek to reduce its environmental impact by 50% and increase its social impact investment twofold (Hilton, 2020). The objectives encompass reducing carbon emissions, water consumption, and waste generation while promoting the adoption of renewable energy sources.</w:t>
      </w:r>
    </w:p>
    <w:p w14:paraId="24A5B2C6" w14:textId="03C81A7E" w:rsidR="00EB0497" w:rsidRPr="00993CA6" w:rsidRDefault="00CC23E0" w:rsidP="00993CA6">
      <w:pPr>
        <w:spacing w:line="360" w:lineRule="auto"/>
        <w:jc w:val="both"/>
        <w:rPr>
          <w:rFonts w:ascii="Arial" w:hAnsi="Arial" w:cs="Arial"/>
          <w:b/>
          <w:bCs/>
          <w:sz w:val="24"/>
          <w:szCs w:val="24"/>
        </w:rPr>
      </w:pPr>
      <w:r w:rsidRPr="00402FB0">
        <w:rPr>
          <w:rFonts w:ascii="Arial" w:hAnsi="Arial" w:cs="Arial"/>
          <w:b/>
          <w:bCs/>
          <w:sz w:val="24"/>
          <w:szCs w:val="24"/>
        </w:rPr>
        <w:t>Customer Satisfaction</w:t>
      </w:r>
    </w:p>
    <w:p w14:paraId="6F72DAE9" w14:textId="77777777" w:rsidR="00D86819" w:rsidRPr="00993CA6" w:rsidRDefault="00D86819" w:rsidP="00993CA6">
      <w:pPr>
        <w:spacing w:line="360" w:lineRule="auto"/>
        <w:jc w:val="both"/>
        <w:rPr>
          <w:rFonts w:ascii="Arial" w:hAnsi="Arial" w:cs="Arial"/>
          <w:sz w:val="24"/>
          <w:szCs w:val="24"/>
        </w:rPr>
      </w:pPr>
      <w:r w:rsidRPr="00993CA6">
        <w:rPr>
          <w:rFonts w:ascii="Arial" w:hAnsi="Arial" w:cs="Arial"/>
          <w:sz w:val="24"/>
          <w:szCs w:val="24"/>
        </w:rPr>
        <w:t>Hilton prioritises providing outstanding guest experiences by implementing initiatives such as Hilton CleanStay, which improves cleanliness and safety protocols (Hilton, 2020). Hilton's operational strategy places great importance on maintaining high levels of customer satisfaction, as positive guest experiences are crucial for fostering brand loyalty and encouraging repeat business (Kim et al., 2020). </w:t>
      </w:r>
    </w:p>
    <w:p w14:paraId="07E10ADA" w14:textId="77777777" w:rsidR="00D86819" w:rsidRPr="00993CA6" w:rsidRDefault="00CC23E0" w:rsidP="00993CA6">
      <w:pPr>
        <w:spacing w:line="360" w:lineRule="auto"/>
        <w:jc w:val="both"/>
        <w:rPr>
          <w:rFonts w:ascii="Arial" w:hAnsi="Arial" w:cs="Arial"/>
          <w:b/>
          <w:bCs/>
          <w:sz w:val="24"/>
          <w:szCs w:val="24"/>
        </w:rPr>
      </w:pPr>
      <w:r w:rsidRPr="00402FB0">
        <w:rPr>
          <w:rFonts w:ascii="Arial" w:hAnsi="Arial" w:cs="Arial"/>
          <w:b/>
          <w:bCs/>
          <w:sz w:val="24"/>
          <w:szCs w:val="24"/>
        </w:rPr>
        <w:t>Market Expansion</w:t>
      </w:r>
    </w:p>
    <w:p w14:paraId="72CFC8C9" w14:textId="77777777" w:rsidR="002021F6" w:rsidRPr="00993CA6" w:rsidRDefault="002021F6" w:rsidP="00993CA6">
      <w:pPr>
        <w:spacing w:line="360" w:lineRule="auto"/>
        <w:jc w:val="both"/>
        <w:rPr>
          <w:rFonts w:ascii="Arial" w:hAnsi="Arial" w:cs="Arial"/>
          <w:sz w:val="24"/>
          <w:szCs w:val="24"/>
        </w:rPr>
      </w:pPr>
      <w:r w:rsidRPr="00993CA6">
        <w:rPr>
          <w:rFonts w:ascii="Arial" w:hAnsi="Arial" w:cs="Arial"/>
          <w:sz w:val="24"/>
          <w:szCs w:val="24"/>
        </w:rPr>
        <w:t>Hilton is actively increasing its global footprint by opening new properties in essential markets and introducing innovative brands to serve various customer segments (Hilton, 2021). This strategy aims to enhance Hilton's market position and expand its customer base to include new demographic segments.</w:t>
      </w:r>
    </w:p>
    <w:p w14:paraId="26E9B510" w14:textId="77777777" w:rsidR="002021F6" w:rsidRPr="00993CA6" w:rsidRDefault="00CC23E0" w:rsidP="00993CA6">
      <w:pPr>
        <w:spacing w:line="360" w:lineRule="auto"/>
        <w:jc w:val="both"/>
        <w:rPr>
          <w:rFonts w:ascii="Arial" w:hAnsi="Arial" w:cs="Arial"/>
          <w:b/>
          <w:bCs/>
          <w:sz w:val="24"/>
          <w:szCs w:val="24"/>
        </w:rPr>
      </w:pPr>
      <w:r w:rsidRPr="00402FB0">
        <w:rPr>
          <w:rFonts w:ascii="Arial" w:hAnsi="Arial" w:cs="Arial"/>
          <w:b/>
          <w:bCs/>
          <w:sz w:val="24"/>
          <w:szCs w:val="24"/>
        </w:rPr>
        <w:t>Consistency between Goals and Operational Practices</w:t>
      </w:r>
    </w:p>
    <w:p w14:paraId="1F3024E1" w14:textId="4B72FED7" w:rsidR="00CC23E0" w:rsidRPr="00993CA6" w:rsidRDefault="00304855" w:rsidP="00993CA6">
      <w:pPr>
        <w:spacing w:line="360" w:lineRule="auto"/>
        <w:jc w:val="both"/>
        <w:rPr>
          <w:rFonts w:ascii="Arial" w:hAnsi="Arial" w:cs="Arial"/>
          <w:sz w:val="24"/>
          <w:szCs w:val="24"/>
        </w:rPr>
      </w:pPr>
      <w:r w:rsidRPr="00993CA6">
        <w:rPr>
          <w:rFonts w:ascii="Arial" w:hAnsi="Arial" w:cs="Arial"/>
          <w:sz w:val="24"/>
          <w:szCs w:val="24"/>
        </w:rPr>
        <w:t xml:space="preserve">Hilton’s goals are deeply integrated into its </w:t>
      </w:r>
      <w:r w:rsidR="007D4921" w:rsidRPr="00993CA6">
        <w:rPr>
          <w:rFonts w:ascii="Arial" w:hAnsi="Arial" w:cs="Arial"/>
          <w:sz w:val="24"/>
          <w:szCs w:val="24"/>
        </w:rPr>
        <w:t>organisational</w:t>
      </w:r>
      <w:r w:rsidRPr="00993CA6">
        <w:rPr>
          <w:rFonts w:ascii="Arial" w:hAnsi="Arial" w:cs="Arial"/>
          <w:sz w:val="24"/>
          <w:szCs w:val="24"/>
        </w:rPr>
        <w:t xml:space="preserve"> culture and structure. The hierarchical yet collaborative framework supports </w:t>
      </w:r>
      <w:r w:rsidR="007D4921" w:rsidRPr="00993CA6">
        <w:rPr>
          <w:rFonts w:ascii="Arial" w:hAnsi="Arial" w:cs="Arial"/>
          <w:sz w:val="24"/>
          <w:szCs w:val="24"/>
        </w:rPr>
        <w:t>implementing</w:t>
      </w:r>
      <w:r w:rsidRPr="00993CA6">
        <w:rPr>
          <w:rFonts w:ascii="Arial" w:hAnsi="Arial" w:cs="Arial"/>
          <w:sz w:val="24"/>
          <w:szCs w:val="24"/>
        </w:rPr>
        <w:t xml:space="preserve"> sustainability initiatives and ensures consistent service delivery across all properties (Hogan &amp; Coote, 2014). The </w:t>
      </w:r>
      <w:r w:rsidRPr="00993CA6">
        <w:rPr>
          <w:rFonts w:ascii="Arial" w:hAnsi="Arial" w:cs="Arial"/>
          <w:sz w:val="24"/>
          <w:szCs w:val="24"/>
        </w:rPr>
        <w:lastRenderedPageBreak/>
        <w:t xml:space="preserve">company’s core values of integrity, teamwork, and leadership drive its commitment to sustainability and customer satisfaction (Hilton, 2021). The SMART goals framework ensures </w:t>
      </w:r>
      <w:r w:rsidR="007D4921" w:rsidRPr="00993CA6">
        <w:rPr>
          <w:rFonts w:ascii="Arial" w:hAnsi="Arial" w:cs="Arial"/>
          <w:sz w:val="24"/>
          <w:szCs w:val="24"/>
        </w:rPr>
        <w:t>clear and attainable objectives</w:t>
      </w:r>
      <w:r w:rsidRPr="00993CA6">
        <w:rPr>
          <w:rFonts w:ascii="Arial" w:hAnsi="Arial" w:cs="Arial"/>
          <w:sz w:val="24"/>
          <w:szCs w:val="24"/>
        </w:rPr>
        <w:t xml:space="preserve"> (Doran, 1981). For example, the Travel with Purpose 2030 Goals are specific (cut environmental footprint by 50%), measurable (track carbon emissions), achievable (through innovation), relevant (aligned with global standards), and time-bound (by 2030) (Hilton, 2020).</w:t>
      </w:r>
    </w:p>
    <w:p w14:paraId="15038BCE" w14:textId="77777777" w:rsidR="00CC23E0" w:rsidRPr="00993CA6" w:rsidRDefault="00CC23E0" w:rsidP="00993CA6">
      <w:pPr>
        <w:spacing w:line="360" w:lineRule="auto"/>
        <w:jc w:val="both"/>
        <w:rPr>
          <w:rFonts w:ascii="Arial" w:hAnsi="Arial" w:cs="Arial"/>
          <w:sz w:val="24"/>
          <w:szCs w:val="24"/>
        </w:rPr>
      </w:pPr>
    </w:p>
    <w:p w14:paraId="44171CED" w14:textId="354227D6" w:rsidR="00CC23E0" w:rsidRPr="00E57005" w:rsidRDefault="00CC23E0" w:rsidP="00993CA6">
      <w:pPr>
        <w:spacing w:line="360" w:lineRule="auto"/>
        <w:jc w:val="both"/>
        <w:rPr>
          <w:rFonts w:ascii="Arial" w:hAnsi="Arial" w:cs="Arial"/>
          <w:b/>
          <w:bCs/>
          <w:sz w:val="24"/>
          <w:szCs w:val="24"/>
          <w:u w:val="single"/>
        </w:rPr>
      </w:pPr>
      <w:r w:rsidRPr="00E57005">
        <w:rPr>
          <w:rFonts w:ascii="Arial" w:hAnsi="Arial" w:cs="Arial"/>
          <w:b/>
          <w:bCs/>
          <w:sz w:val="24"/>
          <w:szCs w:val="24"/>
          <w:u w:val="single"/>
        </w:rPr>
        <w:t xml:space="preserve">Recent Change Initiatives </w:t>
      </w:r>
    </w:p>
    <w:p w14:paraId="4F365879" w14:textId="77777777" w:rsidR="007D4921" w:rsidRPr="00993CA6" w:rsidRDefault="00CC23E0" w:rsidP="00993CA6">
      <w:pPr>
        <w:spacing w:line="360" w:lineRule="auto"/>
        <w:jc w:val="both"/>
        <w:rPr>
          <w:rFonts w:ascii="Arial" w:hAnsi="Arial" w:cs="Arial"/>
          <w:sz w:val="24"/>
          <w:szCs w:val="24"/>
        </w:rPr>
      </w:pPr>
      <w:r w:rsidRPr="00E57005">
        <w:rPr>
          <w:rFonts w:ascii="Arial" w:hAnsi="Arial" w:cs="Arial"/>
          <w:b/>
          <w:bCs/>
          <w:sz w:val="24"/>
          <w:szCs w:val="24"/>
        </w:rPr>
        <w:t>Response to COVID-19: Hilton CleanStay, EventReady</w:t>
      </w:r>
      <w:r w:rsidRPr="00E57005">
        <w:rPr>
          <w:rFonts w:ascii="Arial" w:hAnsi="Arial" w:cs="Arial"/>
          <w:sz w:val="24"/>
          <w:szCs w:val="24"/>
        </w:rPr>
        <w:t xml:space="preserve"> </w:t>
      </w:r>
    </w:p>
    <w:p w14:paraId="432DDC0B" w14:textId="77777777" w:rsidR="00A96A93" w:rsidRPr="00993CA6" w:rsidRDefault="00A96A93" w:rsidP="00993CA6">
      <w:pPr>
        <w:spacing w:line="360" w:lineRule="auto"/>
        <w:jc w:val="both"/>
        <w:rPr>
          <w:rFonts w:ascii="Arial" w:hAnsi="Arial" w:cs="Arial"/>
          <w:sz w:val="24"/>
          <w:szCs w:val="24"/>
        </w:rPr>
      </w:pPr>
      <w:r w:rsidRPr="00993CA6">
        <w:rPr>
          <w:rFonts w:ascii="Arial" w:hAnsi="Arial" w:cs="Arial"/>
          <w:sz w:val="24"/>
          <w:szCs w:val="24"/>
        </w:rPr>
        <w:t>Hilton implemented the Hilton CleanStay initiative to respond to the COVID-19 pandemic directly. This collaborative initiative, undertaken with the Mayo Clinic and RB (manufacturers of Lysol and Dettol), incorporates meticulous cleaning protocols to bolster the safety and assurance of our guests. CleanStay incorporates various protocols, including the use of room seals to indicate that no one has entered after cleaning, more frequent cleaning in public areas, and the disinfection of surfaces that are frequently touched (Hilton, 2020). In addition, Hilton introduced EventReady, a programme emphasising secure and adaptable event organisation through implementing cleanliness protocols and social distancing measures. </w:t>
      </w:r>
    </w:p>
    <w:p w14:paraId="56E66953" w14:textId="77777777" w:rsidR="00A96A93" w:rsidRPr="00993CA6" w:rsidRDefault="00CC23E0" w:rsidP="00993CA6">
      <w:pPr>
        <w:spacing w:line="360" w:lineRule="auto"/>
        <w:jc w:val="both"/>
        <w:rPr>
          <w:rFonts w:ascii="Arial" w:hAnsi="Arial" w:cs="Arial"/>
          <w:sz w:val="24"/>
          <w:szCs w:val="24"/>
        </w:rPr>
      </w:pPr>
      <w:r w:rsidRPr="00E57005">
        <w:rPr>
          <w:rFonts w:ascii="Arial" w:hAnsi="Arial" w:cs="Arial"/>
          <w:b/>
          <w:bCs/>
          <w:sz w:val="24"/>
          <w:szCs w:val="24"/>
        </w:rPr>
        <w:t>Technological Innovations: Digital Key, Connected Room</w:t>
      </w:r>
      <w:r w:rsidRPr="00E57005">
        <w:rPr>
          <w:rFonts w:ascii="Arial" w:hAnsi="Arial" w:cs="Arial"/>
          <w:sz w:val="24"/>
          <w:szCs w:val="24"/>
        </w:rPr>
        <w:t xml:space="preserve"> </w:t>
      </w:r>
    </w:p>
    <w:p w14:paraId="3E72A9A2" w14:textId="77777777" w:rsidR="00915639" w:rsidRPr="00993CA6" w:rsidRDefault="00466E80" w:rsidP="00993CA6">
      <w:pPr>
        <w:spacing w:line="360" w:lineRule="auto"/>
        <w:jc w:val="both"/>
        <w:rPr>
          <w:rFonts w:ascii="Arial" w:hAnsi="Arial" w:cs="Arial"/>
          <w:sz w:val="24"/>
          <w:szCs w:val="24"/>
        </w:rPr>
      </w:pPr>
      <w:r w:rsidRPr="00993CA6">
        <w:rPr>
          <w:rFonts w:ascii="Arial" w:hAnsi="Arial" w:cs="Arial"/>
          <w:sz w:val="24"/>
          <w:szCs w:val="24"/>
        </w:rPr>
        <w:t>Hilton has utilised technology to improve guest experiences and ensure safety. The Digital Key feature enables guests to complete the check-in process, choose their rooms, and enter their rooms by utilising their smartphones, thereby minimising the need for direct interaction with hotel staff (Hilton, 2020). The implementation of Connected Room technology allows guests to conveniently manage room amenities such as lighting, temperature, and television through their mobile devices, thereby enhancing a seamless and hands-free experience.</w:t>
      </w:r>
    </w:p>
    <w:p w14:paraId="5481B850" w14:textId="77777777" w:rsidR="00915639" w:rsidRPr="00993CA6" w:rsidRDefault="00CC23E0" w:rsidP="00993CA6">
      <w:pPr>
        <w:spacing w:line="360" w:lineRule="auto"/>
        <w:jc w:val="both"/>
        <w:rPr>
          <w:rFonts w:ascii="Arial" w:hAnsi="Arial" w:cs="Arial"/>
          <w:b/>
          <w:bCs/>
          <w:sz w:val="24"/>
          <w:szCs w:val="24"/>
        </w:rPr>
      </w:pPr>
      <w:r w:rsidRPr="00E57005">
        <w:rPr>
          <w:rFonts w:ascii="Arial" w:hAnsi="Arial" w:cs="Arial"/>
          <w:b/>
          <w:bCs/>
          <w:sz w:val="24"/>
          <w:szCs w:val="24"/>
        </w:rPr>
        <w:t>Effect on Operational Efficiency and Guest Safety</w:t>
      </w:r>
    </w:p>
    <w:p w14:paraId="0A77114A" w14:textId="77777777" w:rsidR="00AB77C4" w:rsidRPr="00993CA6" w:rsidRDefault="00AB77C4" w:rsidP="00993CA6">
      <w:pPr>
        <w:spacing w:line="360" w:lineRule="auto"/>
        <w:jc w:val="both"/>
        <w:rPr>
          <w:rFonts w:ascii="Arial" w:hAnsi="Arial" w:cs="Arial"/>
          <w:sz w:val="24"/>
          <w:szCs w:val="24"/>
        </w:rPr>
      </w:pPr>
      <w:r w:rsidRPr="00993CA6">
        <w:rPr>
          <w:rFonts w:ascii="Arial" w:hAnsi="Arial" w:cs="Arial"/>
          <w:sz w:val="24"/>
          <w:szCs w:val="24"/>
        </w:rPr>
        <w:lastRenderedPageBreak/>
        <w:t>The adoption of CleanStay and EventReady has greatly enhanced operational efficiency and ensured the safety of guests. Hilton has successfully preserved guest trust and satisfaction during the pandemic by reducing physical interactions and maintaining rigorous cleanliness standards (Shin &amp; Kang, 2020). These measures have protected guests and optimised operations, enabling Hilton to quickly adjust to new health guidelines (Bonfanti et al., 2021). </w:t>
      </w:r>
    </w:p>
    <w:p w14:paraId="4BE65203" w14:textId="77777777" w:rsidR="00AB77C4" w:rsidRPr="00993CA6" w:rsidRDefault="00CC23E0" w:rsidP="00993CA6">
      <w:pPr>
        <w:spacing w:line="360" w:lineRule="auto"/>
        <w:jc w:val="both"/>
        <w:rPr>
          <w:rFonts w:ascii="Arial" w:hAnsi="Arial" w:cs="Arial"/>
          <w:sz w:val="24"/>
          <w:szCs w:val="24"/>
        </w:rPr>
      </w:pPr>
      <w:r w:rsidRPr="00E57005">
        <w:rPr>
          <w:rFonts w:ascii="Arial" w:hAnsi="Arial" w:cs="Arial"/>
          <w:b/>
          <w:bCs/>
          <w:sz w:val="24"/>
          <w:szCs w:val="24"/>
        </w:rPr>
        <w:t>Comparison with Competitors' Change Initiatives</w:t>
      </w:r>
      <w:r w:rsidRPr="00E57005">
        <w:rPr>
          <w:rFonts w:ascii="Arial" w:hAnsi="Arial" w:cs="Arial"/>
          <w:sz w:val="24"/>
          <w:szCs w:val="24"/>
        </w:rPr>
        <w:t xml:space="preserve"> </w:t>
      </w:r>
    </w:p>
    <w:p w14:paraId="1C9E3D5B" w14:textId="77777777" w:rsidR="00024D96" w:rsidRPr="00993CA6" w:rsidRDefault="00024D96" w:rsidP="00993CA6">
      <w:pPr>
        <w:spacing w:line="360" w:lineRule="auto"/>
        <w:jc w:val="both"/>
        <w:rPr>
          <w:rFonts w:ascii="Arial" w:hAnsi="Arial" w:cs="Arial"/>
          <w:sz w:val="24"/>
          <w:szCs w:val="24"/>
        </w:rPr>
      </w:pPr>
      <w:r w:rsidRPr="00993CA6">
        <w:rPr>
          <w:rFonts w:ascii="Arial" w:hAnsi="Arial" w:cs="Arial"/>
          <w:sz w:val="24"/>
          <w:szCs w:val="24"/>
        </w:rPr>
        <w:t>Hilton's proactive approach can be likened to analogous initiatives undertaken by other hotel chains. Marriott's Global Cleanliness Council and Accor's ALLSAFE label prioritise improved cleaning protocols and safety measures (Herédia-Colaço &amp; Rodrigues, 2021). Nevertheless, Hilton gains a competitive advantage by incorporating cutting-edge technology, such as Digital Key and Connected Room, which enhances the guest experience by providing a smoother, contactless interaction (Duarte et al., 2022). </w:t>
      </w:r>
    </w:p>
    <w:p w14:paraId="228F65FF" w14:textId="77777777" w:rsidR="00024D96" w:rsidRPr="00993CA6" w:rsidRDefault="00CC23E0" w:rsidP="00993CA6">
      <w:pPr>
        <w:spacing w:line="360" w:lineRule="auto"/>
        <w:jc w:val="both"/>
        <w:rPr>
          <w:rFonts w:ascii="Arial" w:hAnsi="Arial" w:cs="Arial"/>
          <w:sz w:val="24"/>
          <w:szCs w:val="24"/>
        </w:rPr>
      </w:pPr>
      <w:r w:rsidRPr="00E57005">
        <w:rPr>
          <w:rFonts w:ascii="Arial" w:hAnsi="Arial" w:cs="Arial"/>
          <w:b/>
          <w:bCs/>
          <w:sz w:val="24"/>
          <w:szCs w:val="24"/>
        </w:rPr>
        <w:t>Kotter’s 8-Step Change Model</w:t>
      </w:r>
      <w:r w:rsidRPr="00E57005">
        <w:rPr>
          <w:rFonts w:ascii="Arial" w:hAnsi="Arial" w:cs="Arial"/>
          <w:sz w:val="24"/>
          <w:szCs w:val="24"/>
        </w:rPr>
        <w:t xml:space="preserve"> </w:t>
      </w:r>
    </w:p>
    <w:p w14:paraId="602E1693" w14:textId="4F41BAF7" w:rsidR="00CC23E0" w:rsidRPr="00993CA6" w:rsidRDefault="00F513DD" w:rsidP="00993CA6">
      <w:pPr>
        <w:spacing w:line="360" w:lineRule="auto"/>
        <w:jc w:val="both"/>
        <w:rPr>
          <w:rFonts w:ascii="Arial" w:hAnsi="Arial" w:cs="Arial"/>
          <w:sz w:val="24"/>
          <w:szCs w:val="24"/>
        </w:rPr>
      </w:pPr>
      <w:r w:rsidRPr="00993CA6">
        <w:rPr>
          <w:rFonts w:ascii="Arial" w:hAnsi="Arial" w:cs="Arial"/>
          <w:sz w:val="24"/>
          <w:szCs w:val="24"/>
        </w:rPr>
        <w:t>Hilton's response to the pandemic aligns with Kotter's 8-Step Change Model. Establishing CleanStay and EventReady began with creating a sense of urgency and forming a powerful coalition with partners like the Mayo Clinic. Developing and communicating the vision, empowering broad-based action, and generating short-term wins were critical steps in implementing these initiatives successfully (Miles et al., 2023). These measures have ensured a structured and effective change process, vital for navigating the challenges posed by the pandemic.</w:t>
      </w:r>
    </w:p>
    <w:p w14:paraId="6324F857" w14:textId="77777777" w:rsidR="00CC23E0" w:rsidRPr="00993CA6" w:rsidRDefault="00CC23E0" w:rsidP="00993CA6">
      <w:pPr>
        <w:spacing w:line="360" w:lineRule="auto"/>
        <w:jc w:val="both"/>
        <w:rPr>
          <w:rFonts w:ascii="Arial" w:hAnsi="Arial" w:cs="Arial"/>
          <w:sz w:val="24"/>
          <w:szCs w:val="24"/>
        </w:rPr>
      </w:pPr>
    </w:p>
    <w:p w14:paraId="1C5813E0" w14:textId="714259B7" w:rsidR="00CC23E0" w:rsidRPr="00404BFF" w:rsidRDefault="00CC23E0" w:rsidP="00993CA6">
      <w:pPr>
        <w:spacing w:line="360" w:lineRule="auto"/>
        <w:jc w:val="both"/>
        <w:rPr>
          <w:rFonts w:ascii="Arial" w:hAnsi="Arial" w:cs="Arial"/>
          <w:b/>
          <w:bCs/>
          <w:sz w:val="24"/>
          <w:szCs w:val="24"/>
          <w:u w:val="single"/>
        </w:rPr>
      </w:pPr>
      <w:r w:rsidRPr="00404BFF">
        <w:rPr>
          <w:rFonts w:ascii="Arial" w:hAnsi="Arial" w:cs="Arial"/>
          <w:b/>
          <w:bCs/>
          <w:sz w:val="24"/>
          <w:szCs w:val="24"/>
          <w:u w:val="single"/>
        </w:rPr>
        <w:t>Strategic Direction</w:t>
      </w:r>
    </w:p>
    <w:p w14:paraId="3D93B7F2" w14:textId="77777777" w:rsidR="00E40497" w:rsidRPr="00993CA6" w:rsidRDefault="00CC23E0" w:rsidP="00993CA6">
      <w:pPr>
        <w:spacing w:line="360" w:lineRule="auto"/>
        <w:jc w:val="both"/>
        <w:rPr>
          <w:rFonts w:ascii="Arial" w:hAnsi="Arial" w:cs="Arial"/>
          <w:sz w:val="24"/>
          <w:szCs w:val="24"/>
        </w:rPr>
      </w:pPr>
      <w:r w:rsidRPr="00404BFF">
        <w:rPr>
          <w:rFonts w:ascii="Arial" w:hAnsi="Arial" w:cs="Arial"/>
          <w:b/>
          <w:bCs/>
          <w:sz w:val="24"/>
          <w:szCs w:val="24"/>
        </w:rPr>
        <w:t>Focus on Growth, Innovation, and Sustainability</w:t>
      </w:r>
      <w:r w:rsidRPr="00404BFF">
        <w:rPr>
          <w:rFonts w:ascii="Arial" w:hAnsi="Arial" w:cs="Arial"/>
          <w:sz w:val="24"/>
          <w:szCs w:val="24"/>
        </w:rPr>
        <w:t xml:space="preserve"> </w:t>
      </w:r>
    </w:p>
    <w:p w14:paraId="3270A3C4" w14:textId="77777777" w:rsidR="00C23CC8" w:rsidRPr="00993CA6" w:rsidRDefault="00C23CC8" w:rsidP="00993CA6">
      <w:pPr>
        <w:spacing w:line="360" w:lineRule="auto"/>
        <w:jc w:val="both"/>
        <w:rPr>
          <w:rFonts w:ascii="Arial" w:hAnsi="Arial" w:cs="Arial"/>
          <w:sz w:val="24"/>
          <w:szCs w:val="24"/>
        </w:rPr>
      </w:pPr>
      <w:r w:rsidRPr="00993CA6">
        <w:rPr>
          <w:rFonts w:ascii="Arial" w:hAnsi="Arial" w:cs="Arial"/>
          <w:sz w:val="24"/>
          <w:szCs w:val="24"/>
        </w:rPr>
        <w:t xml:space="preserve">Hilton's strategic focus revolves around expansion, novelty, and environmental responsibility. The company aims to broaden its international presence by entering untapped markets and expanding its range of brands. Innovation plays a crucial role in enhancing guest experiences, as demonstrated by Hilton's initiatives, such as Digital Key </w:t>
      </w:r>
      <w:r w:rsidRPr="00993CA6">
        <w:rPr>
          <w:rFonts w:ascii="Arial" w:hAnsi="Arial" w:cs="Arial"/>
          <w:sz w:val="24"/>
          <w:szCs w:val="24"/>
        </w:rPr>
        <w:lastRenderedPageBreak/>
        <w:t>and Connected Room technology (Hilton, 2021). Hilton incorporates sustainability into its operations through the Travel with Purpose 2030 Goals, which aim to substantially reduce environmental impact and enhance social responsibility initiatives (Hilton, 2020).</w:t>
      </w:r>
    </w:p>
    <w:p w14:paraId="0C51C96C" w14:textId="77777777" w:rsidR="00C23CC8" w:rsidRPr="00993CA6" w:rsidRDefault="00CC23E0" w:rsidP="00993CA6">
      <w:pPr>
        <w:spacing w:line="360" w:lineRule="auto"/>
        <w:jc w:val="both"/>
        <w:rPr>
          <w:rFonts w:ascii="Arial" w:hAnsi="Arial" w:cs="Arial"/>
          <w:sz w:val="24"/>
          <w:szCs w:val="24"/>
        </w:rPr>
      </w:pPr>
      <w:r w:rsidRPr="00404BFF">
        <w:rPr>
          <w:rFonts w:ascii="Arial" w:hAnsi="Arial" w:cs="Arial"/>
          <w:b/>
          <w:bCs/>
          <w:sz w:val="24"/>
          <w:szCs w:val="24"/>
        </w:rPr>
        <w:t>Expansion into New Markets</w:t>
      </w:r>
      <w:r w:rsidRPr="00404BFF">
        <w:rPr>
          <w:rFonts w:ascii="Arial" w:hAnsi="Arial" w:cs="Arial"/>
          <w:sz w:val="24"/>
          <w:szCs w:val="24"/>
        </w:rPr>
        <w:t xml:space="preserve"> </w:t>
      </w:r>
    </w:p>
    <w:p w14:paraId="00E9A008" w14:textId="77777777" w:rsidR="007B7B34" w:rsidRPr="00993CA6" w:rsidRDefault="007B7B34" w:rsidP="00993CA6">
      <w:pPr>
        <w:spacing w:line="360" w:lineRule="auto"/>
        <w:jc w:val="both"/>
        <w:rPr>
          <w:rFonts w:ascii="Arial" w:hAnsi="Arial" w:cs="Arial"/>
          <w:sz w:val="24"/>
          <w:szCs w:val="24"/>
        </w:rPr>
      </w:pPr>
      <w:r w:rsidRPr="00993CA6">
        <w:rPr>
          <w:rFonts w:ascii="Arial" w:hAnsi="Arial" w:cs="Arial"/>
          <w:sz w:val="24"/>
          <w:szCs w:val="24"/>
        </w:rPr>
        <w:t>Hilton has effectively penetrated new markets, as demonstrated by its consistent expansion in regions such as Asia Pacific and the launch of new brands customised to suit local preferences (Zaman et al., 2022). Hilton's strategic expansion enables the company to target a wide range of market segments and increase its revenue.</w:t>
      </w:r>
    </w:p>
    <w:p w14:paraId="0ED57211" w14:textId="77777777" w:rsidR="007B7B34" w:rsidRPr="00993CA6" w:rsidRDefault="00CC23E0" w:rsidP="00993CA6">
      <w:pPr>
        <w:spacing w:line="360" w:lineRule="auto"/>
        <w:jc w:val="both"/>
        <w:rPr>
          <w:rFonts w:ascii="Arial" w:hAnsi="Arial" w:cs="Arial"/>
          <w:sz w:val="24"/>
          <w:szCs w:val="24"/>
        </w:rPr>
      </w:pPr>
      <w:r w:rsidRPr="00404BFF">
        <w:rPr>
          <w:rFonts w:ascii="Arial" w:hAnsi="Arial" w:cs="Arial"/>
          <w:b/>
          <w:bCs/>
          <w:sz w:val="24"/>
          <w:szCs w:val="24"/>
        </w:rPr>
        <w:t>Commitment to ESG Practices</w:t>
      </w:r>
      <w:r w:rsidRPr="00404BFF">
        <w:rPr>
          <w:rFonts w:ascii="Arial" w:hAnsi="Arial" w:cs="Arial"/>
          <w:sz w:val="24"/>
          <w:szCs w:val="24"/>
        </w:rPr>
        <w:t xml:space="preserve"> </w:t>
      </w:r>
    </w:p>
    <w:p w14:paraId="6FC10268" w14:textId="77777777" w:rsidR="00C90FE5" w:rsidRPr="00993CA6" w:rsidRDefault="00C90FE5" w:rsidP="00993CA6">
      <w:pPr>
        <w:spacing w:line="360" w:lineRule="auto"/>
        <w:jc w:val="both"/>
        <w:rPr>
          <w:rFonts w:ascii="Arial" w:hAnsi="Arial" w:cs="Arial"/>
          <w:sz w:val="24"/>
          <w:szCs w:val="24"/>
        </w:rPr>
      </w:pPr>
      <w:r w:rsidRPr="00993CA6">
        <w:rPr>
          <w:rFonts w:ascii="Arial" w:hAnsi="Arial" w:cs="Arial"/>
          <w:sz w:val="24"/>
          <w:szCs w:val="24"/>
        </w:rPr>
        <w:t>Hilton showcases its dedication to Environmental, Social, and Governance (ESG) practices by implementing a wide range of sustainability initiatives. The company has received acknowledgement for its exemplary role in sustainability, encompassing initiatives to diminish carbon emissions, water consumption, and waste while concurrently advocating for social fairness and accountable governance (Tanford et al., 2020). These initiatives not only bolster Hilton's brand reputation but also conform to worldwide sustainability benchmarks, appealing to eco-conscious consumers (Herédia-Colaço &amp; Rodrigues, 2021). </w:t>
      </w:r>
    </w:p>
    <w:p w14:paraId="26AA3903" w14:textId="1B8C485E" w:rsidR="00CC23E0" w:rsidRPr="00404BFF" w:rsidRDefault="00CC23E0" w:rsidP="00993CA6">
      <w:pPr>
        <w:spacing w:line="360" w:lineRule="auto"/>
        <w:jc w:val="both"/>
        <w:rPr>
          <w:rFonts w:ascii="Arial" w:hAnsi="Arial" w:cs="Arial"/>
          <w:b/>
          <w:bCs/>
          <w:sz w:val="24"/>
          <w:szCs w:val="24"/>
        </w:rPr>
      </w:pPr>
      <w:r w:rsidRPr="00404BFF">
        <w:rPr>
          <w:rFonts w:ascii="Arial" w:hAnsi="Arial" w:cs="Arial"/>
          <w:b/>
          <w:bCs/>
          <w:sz w:val="24"/>
          <w:szCs w:val="24"/>
        </w:rPr>
        <w:t>Comparison with Strategic Directions of Competitors</w:t>
      </w:r>
    </w:p>
    <w:p w14:paraId="09808466" w14:textId="797E798E" w:rsidR="00D950D1" w:rsidRPr="00993CA6" w:rsidRDefault="00D950D1" w:rsidP="00993CA6">
      <w:pPr>
        <w:spacing w:line="360" w:lineRule="auto"/>
        <w:jc w:val="both"/>
        <w:rPr>
          <w:rFonts w:ascii="Arial" w:hAnsi="Arial" w:cs="Arial"/>
          <w:sz w:val="24"/>
          <w:szCs w:val="24"/>
        </w:rPr>
      </w:pPr>
      <w:r w:rsidRPr="00993CA6">
        <w:rPr>
          <w:rFonts w:ascii="Arial" w:hAnsi="Arial" w:cs="Arial"/>
          <w:sz w:val="24"/>
          <w:szCs w:val="24"/>
        </w:rPr>
        <w:t>Hilton distinguishes itself from competitors such as Marriott and Accor through its strategic emphasis on technological innovation and sustainability. Marriott's strategy prioritises growth and ESG practices, emphasising loyalty programmes and customer engagement through digital platforms (Köseoglu et al., 2020). Accor distinguishes itself by employing a strategy of assertive market expansion and offering distinctive lifestyle brands that specifically target millennial travellers (Ghiasi et al., 2022).</w:t>
      </w:r>
    </w:p>
    <w:p w14:paraId="18C7D7C0" w14:textId="77777777" w:rsidR="00D950D1" w:rsidRPr="00993CA6" w:rsidRDefault="00CC23E0" w:rsidP="00993CA6">
      <w:pPr>
        <w:spacing w:line="360" w:lineRule="auto"/>
        <w:jc w:val="both"/>
        <w:rPr>
          <w:rFonts w:ascii="Arial" w:hAnsi="Arial" w:cs="Arial"/>
          <w:sz w:val="24"/>
          <w:szCs w:val="24"/>
        </w:rPr>
      </w:pPr>
      <w:r w:rsidRPr="00404BFF">
        <w:rPr>
          <w:rFonts w:ascii="Arial" w:hAnsi="Arial" w:cs="Arial"/>
          <w:b/>
          <w:bCs/>
          <w:sz w:val="24"/>
          <w:szCs w:val="24"/>
        </w:rPr>
        <w:t>Porter’s Generic Strategies</w:t>
      </w:r>
      <w:r w:rsidRPr="00404BFF">
        <w:rPr>
          <w:rFonts w:ascii="Arial" w:hAnsi="Arial" w:cs="Arial"/>
          <w:sz w:val="24"/>
          <w:szCs w:val="24"/>
        </w:rPr>
        <w:t xml:space="preserve"> </w:t>
      </w:r>
    </w:p>
    <w:p w14:paraId="072D5ED7" w14:textId="323BE394" w:rsidR="00CC23E0" w:rsidRPr="00993CA6" w:rsidRDefault="00D950D1" w:rsidP="00993CA6">
      <w:pPr>
        <w:spacing w:line="360" w:lineRule="auto"/>
        <w:jc w:val="both"/>
        <w:rPr>
          <w:rFonts w:ascii="Arial" w:hAnsi="Arial" w:cs="Arial"/>
          <w:sz w:val="24"/>
          <w:szCs w:val="24"/>
        </w:rPr>
      </w:pPr>
      <w:r w:rsidRPr="00993CA6">
        <w:rPr>
          <w:rFonts w:ascii="Arial" w:hAnsi="Arial" w:cs="Arial"/>
          <w:sz w:val="24"/>
          <w:szCs w:val="24"/>
        </w:rPr>
        <w:t xml:space="preserve">The strategic direction of Hilton can be assessed by applying Porter's Generic Strategies framework, which encompasses cost leadership, differentiation, and focus strategies. Hilton implements a differentiation strategy by providing distinctive technological </w:t>
      </w:r>
      <w:r w:rsidRPr="00993CA6">
        <w:rPr>
          <w:rFonts w:ascii="Arial" w:hAnsi="Arial" w:cs="Arial"/>
          <w:sz w:val="24"/>
          <w:szCs w:val="24"/>
        </w:rPr>
        <w:lastRenderedPageBreak/>
        <w:t>advancements and sustainability measures that improve its competitive advantage and attract a wide range of customers (Akan et al., 2006). Hilton's utilisation of this strategy enables them to uphold a formidable market position and attain long-term competitive superiority (Shi et al., 2021).</w:t>
      </w:r>
    </w:p>
    <w:p w14:paraId="5F30F94B" w14:textId="77777777" w:rsidR="00D950D1" w:rsidRPr="00993CA6" w:rsidRDefault="00D950D1" w:rsidP="00993CA6">
      <w:pPr>
        <w:spacing w:line="360" w:lineRule="auto"/>
        <w:jc w:val="both"/>
        <w:rPr>
          <w:rFonts w:ascii="Arial" w:hAnsi="Arial" w:cs="Arial"/>
          <w:b/>
          <w:bCs/>
          <w:sz w:val="24"/>
          <w:szCs w:val="24"/>
        </w:rPr>
      </w:pPr>
    </w:p>
    <w:p w14:paraId="729C00B8" w14:textId="56964DBC" w:rsidR="00CC23E0" w:rsidRPr="00993CA6" w:rsidRDefault="00CC23E0" w:rsidP="00993CA6">
      <w:pPr>
        <w:spacing w:line="360" w:lineRule="auto"/>
        <w:jc w:val="both"/>
        <w:rPr>
          <w:rFonts w:ascii="Arial" w:hAnsi="Arial" w:cs="Arial"/>
          <w:b/>
          <w:bCs/>
          <w:sz w:val="24"/>
          <w:szCs w:val="24"/>
          <w:u w:val="single"/>
        </w:rPr>
      </w:pPr>
      <w:r w:rsidRPr="00993CA6">
        <w:rPr>
          <w:rFonts w:ascii="Arial" w:hAnsi="Arial" w:cs="Arial"/>
          <w:b/>
          <w:bCs/>
          <w:sz w:val="24"/>
          <w:szCs w:val="24"/>
          <w:u w:val="single"/>
        </w:rPr>
        <w:t xml:space="preserve">Conclusion </w:t>
      </w:r>
    </w:p>
    <w:p w14:paraId="26A14A8A" w14:textId="4333A9CB" w:rsidR="00CC23E0" w:rsidRPr="0067617A" w:rsidRDefault="004F10B1" w:rsidP="00993CA6">
      <w:pPr>
        <w:spacing w:line="360" w:lineRule="auto"/>
        <w:jc w:val="both"/>
        <w:rPr>
          <w:rFonts w:ascii="Arial" w:hAnsi="Arial" w:cs="Arial"/>
          <w:vanish/>
          <w:sz w:val="24"/>
          <w:szCs w:val="24"/>
        </w:rPr>
      </w:pPr>
      <w:r w:rsidRPr="00993CA6">
        <w:rPr>
          <w:rFonts w:ascii="Arial" w:hAnsi="Arial" w:cs="Arial"/>
          <w:sz w:val="24"/>
          <w:szCs w:val="24"/>
        </w:rPr>
        <w:t>Overall, Hilton Hotel Group's strategic utilisation of a hierarchical and matrix organisational structure facilitates streamlined operations and flexibility. The robust organisational culture, which revolves around fundamental principles and the active involvement of employees, dramatically improves the quality of service and satisfaction of guests. Hilton's sustainability and market expansion objectives are perfectly in line with its operational practices, which effectively stimulate innovation and foster growth. Hilton's recent change initiatives, especially in response to the COVID-19 pandemic, exemplify the company's dedication to ensuring safety and embracing technological progress. Hilton's competitive advantage in the global hospitality industry is maintained by implementing Porter's Generic Strategies, specifically by focusing on innovation and sustainability.</w:t>
      </w:r>
      <w:r w:rsidR="00CC23E0" w:rsidRPr="0067617A">
        <w:rPr>
          <w:rFonts w:ascii="Arial" w:hAnsi="Arial" w:cs="Arial"/>
          <w:vanish/>
          <w:sz w:val="24"/>
          <w:szCs w:val="24"/>
        </w:rPr>
        <w:t>Top of Form</w:t>
      </w:r>
    </w:p>
    <w:p w14:paraId="14B55DC3" w14:textId="77777777" w:rsidR="00CC23E0" w:rsidRPr="00993CA6" w:rsidRDefault="00CC23E0" w:rsidP="00993CA6">
      <w:pPr>
        <w:spacing w:line="360" w:lineRule="auto"/>
        <w:jc w:val="both"/>
        <w:rPr>
          <w:rFonts w:ascii="Arial" w:hAnsi="Arial" w:cs="Arial"/>
          <w:sz w:val="24"/>
          <w:szCs w:val="24"/>
        </w:rPr>
      </w:pPr>
    </w:p>
    <w:p w14:paraId="0CDABC36" w14:textId="77777777" w:rsidR="00CC23E0" w:rsidRDefault="00CC23E0" w:rsidP="00993CA6">
      <w:pPr>
        <w:spacing w:line="360" w:lineRule="auto"/>
        <w:jc w:val="both"/>
        <w:rPr>
          <w:rFonts w:ascii="Arial" w:hAnsi="Arial" w:cs="Arial"/>
          <w:sz w:val="24"/>
          <w:szCs w:val="24"/>
        </w:rPr>
      </w:pPr>
    </w:p>
    <w:p w14:paraId="46D8BD47" w14:textId="77777777" w:rsidR="00993CA6" w:rsidRDefault="00993CA6" w:rsidP="00993CA6">
      <w:pPr>
        <w:spacing w:line="360" w:lineRule="auto"/>
        <w:jc w:val="both"/>
        <w:rPr>
          <w:rFonts w:ascii="Arial" w:hAnsi="Arial" w:cs="Arial"/>
          <w:sz w:val="24"/>
          <w:szCs w:val="24"/>
        </w:rPr>
      </w:pPr>
    </w:p>
    <w:p w14:paraId="16A8DE40" w14:textId="77777777" w:rsidR="00993CA6" w:rsidRDefault="00993CA6" w:rsidP="00993CA6">
      <w:pPr>
        <w:spacing w:line="360" w:lineRule="auto"/>
        <w:jc w:val="both"/>
        <w:rPr>
          <w:rFonts w:ascii="Arial" w:hAnsi="Arial" w:cs="Arial"/>
          <w:sz w:val="24"/>
          <w:szCs w:val="24"/>
        </w:rPr>
      </w:pPr>
    </w:p>
    <w:p w14:paraId="5A6099BD" w14:textId="77777777" w:rsidR="00993CA6" w:rsidRDefault="00993CA6" w:rsidP="00993CA6">
      <w:pPr>
        <w:spacing w:line="360" w:lineRule="auto"/>
        <w:jc w:val="both"/>
        <w:rPr>
          <w:rFonts w:ascii="Arial" w:hAnsi="Arial" w:cs="Arial"/>
          <w:sz w:val="24"/>
          <w:szCs w:val="24"/>
        </w:rPr>
      </w:pPr>
    </w:p>
    <w:p w14:paraId="07C56AFF" w14:textId="77777777" w:rsidR="00993CA6" w:rsidRDefault="00993CA6" w:rsidP="00993CA6">
      <w:pPr>
        <w:spacing w:line="360" w:lineRule="auto"/>
        <w:jc w:val="both"/>
        <w:rPr>
          <w:rFonts w:ascii="Arial" w:hAnsi="Arial" w:cs="Arial"/>
          <w:sz w:val="24"/>
          <w:szCs w:val="24"/>
        </w:rPr>
      </w:pPr>
    </w:p>
    <w:p w14:paraId="7C5491C5" w14:textId="77777777" w:rsidR="00993CA6" w:rsidRDefault="00993CA6" w:rsidP="00993CA6">
      <w:pPr>
        <w:spacing w:line="360" w:lineRule="auto"/>
        <w:jc w:val="both"/>
        <w:rPr>
          <w:rFonts w:ascii="Arial" w:hAnsi="Arial" w:cs="Arial"/>
          <w:sz w:val="24"/>
          <w:szCs w:val="24"/>
        </w:rPr>
      </w:pPr>
    </w:p>
    <w:p w14:paraId="05E48048" w14:textId="77777777" w:rsidR="00993CA6" w:rsidRDefault="00993CA6" w:rsidP="00993CA6">
      <w:pPr>
        <w:spacing w:line="360" w:lineRule="auto"/>
        <w:jc w:val="both"/>
        <w:rPr>
          <w:rFonts w:ascii="Arial" w:hAnsi="Arial" w:cs="Arial"/>
          <w:sz w:val="24"/>
          <w:szCs w:val="24"/>
        </w:rPr>
      </w:pPr>
    </w:p>
    <w:p w14:paraId="43ED0CF6" w14:textId="77777777" w:rsidR="00993CA6" w:rsidRDefault="00993CA6" w:rsidP="00993CA6">
      <w:pPr>
        <w:spacing w:line="360" w:lineRule="auto"/>
        <w:jc w:val="both"/>
        <w:rPr>
          <w:rFonts w:ascii="Arial" w:hAnsi="Arial" w:cs="Arial"/>
          <w:sz w:val="24"/>
          <w:szCs w:val="24"/>
        </w:rPr>
      </w:pPr>
    </w:p>
    <w:p w14:paraId="27C19002" w14:textId="77777777" w:rsidR="00993CA6" w:rsidRPr="00993CA6" w:rsidRDefault="00993CA6" w:rsidP="00993CA6">
      <w:pPr>
        <w:spacing w:line="360" w:lineRule="auto"/>
        <w:jc w:val="both"/>
        <w:rPr>
          <w:rFonts w:ascii="Arial" w:hAnsi="Arial" w:cs="Arial"/>
          <w:sz w:val="24"/>
          <w:szCs w:val="24"/>
        </w:rPr>
      </w:pPr>
    </w:p>
    <w:p w14:paraId="4BB8AF5D" w14:textId="6FC87D7A" w:rsidR="00372401" w:rsidRPr="00993CA6" w:rsidRDefault="00CC23E0" w:rsidP="00993CA6">
      <w:pPr>
        <w:spacing w:line="360" w:lineRule="auto"/>
        <w:jc w:val="both"/>
        <w:rPr>
          <w:rFonts w:ascii="Arial" w:hAnsi="Arial" w:cs="Arial"/>
          <w:b/>
          <w:bCs/>
          <w:sz w:val="24"/>
          <w:szCs w:val="24"/>
        </w:rPr>
      </w:pPr>
      <w:r w:rsidRPr="006F4D2A">
        <w:rPr>
          <w:rFonts w:ascii="Arial" w:hAnsi="Arial" w:cs="Arial"/>
          <w:b/>
          <w:bCs/>
          <w:sz w:val="24"/>
          <w:szCs w:val="24"/>
        </w:rPr>
        <w:lastRenderedPageBreak/>
        <w:t>References</w:t>
      </w:r>
    </w:p>
    <w:p w14:paraId="072C6E63" w14:textId="669123E6" w:rsidR="00372401" w:rsidRPr="00D91AB6" w:rsidRDefault="00372401" w:rsidP="00993CA6">
      <w:pPr>
        <w:numPr>
          <w:ilvl w:val="0"/>
          <w:numId w:val="6"/>
        </w:numPr>
        <w:spacing w:line="360" w:lineRule="auto"/>
        <w:jc w:val="both"/>
        <w:rPr>
          <w:rFonts w:ascii="Arial" w:hAnsi="Arial" w:cs="Arial"/>
          <w:sz w:val="24"/>
          <w:szCs w:val="24"/>
        </w:rPr>
      </w:pPr>
      <w:r w:rsidRPr="00D91AB6">
        <w:rPr>
          <w:rFonts w:ascii="Arial" w:hAnsi="Arial" w:cs="Arial"/>
          <w:sz w:val="24"/>
          <w:szCs w:val="24"/>
        </w:rPr>
        <w:t xml:space="preserve">Ababneh, O. (2020). The impact of organizational culture archetypes on quality performance and total quality management: the role of employee engagement and individual values. </w:t>
      </w:r>
      <w:r w:rsidRPr="00D91AB6">
        <w:rPr>
          <w:rFonts w:ascii="Arial" w:hAnsi="Arial" w:cs="Arial"/>
          <w:i/>
          <w:iCs/>
          <w:sz w:val="24"/>
          <w:szCs w:val="24"/>
        </w:rPr>
        <w:t>International Journal of Quality &amp; Reliability Management</w:t>
      </w:r>
      <w:r w:rsidRPr="00D91AB6">
        <w:rPr>
          <w:rFonts w:ascii="Arial" w:hAnsi="Arial" w:cs="Arial"/>
          <w:sz w:val="24"/>
          <w:szCs w:val="24"/>
        </w:rPr>
        <w:t xml:space="preserve">. </w:t>
      </w:r>
    </w:p>
    <w:p w14:paraId="4E937925" w14:textId="0470B866" w:rsidR="00372401" w:rsidRPr="007F1EB8" w:rsidRDefault="00372401" w:rsidP="00993CA6">
      <w:pPr>
        <w:numPr>
          <w:ilvl w:val="0"/>
          <w:numId w:val="6"/>
        </w:numPr>
        <w:spacing w:line="360" w:lineRule="auto"/>
        <w:jc w:val="both"/>
        <w:rPr>
          <w:rFonts w:ascii="Arial" w:hAnsi="Arial" w:cs="Arial"/>
          <w:sz w:val="24"/>
          <w:szCs w:val="24"/>
        </w:rPr>
      </w:pPr>
      <w:r w:rsidRPr="007F1EB8">
        <w:rPr>
          <w:rFonts w:ascii="Arial" w:hAnsi="Arial" w:cs="Arial"/>
          <w:sz w:val="24"/>
          <w:szCs w:val="24"/>
        </w:rPr>
        <w:t xml:space="preserve">Akan, O. H., Allen, R. S., Helms, M., &amp; Spralls, S. A. (2006). Critical tactics for implementing Porter's generic strategies. </w:t>
      </w:r>
      <w:r w:rsidRPr="007F1EB8">
        <w:rPr>
          <w:rFonts w:ascii="Arial" w:hAnsi="Arial" w:cs="Arial"/>
          <w:i/>
          <w:iCs/>
          <w:sz w:val="24"/>
          <w:szCs w:val="24"/>
        </w:rPr>
        <w:t>Journal of Business Strategy</w:t>
      </w:r>
      <w:r w:rsidRPr="007F1EB8">
        <w:rPr>
          <w:rFonts w:ascii="Arial" w:hAnsi="Arial" w:cs="Arial"/>
          <w:sz w:val="24"/>
          <w:szCs w:val="24"/>
        </w:rPr>
        <w:t xml:space="preserve">, 27, 43-53. </w:t>
      </w:r>
    </w:p>
    <w:p w14:paraId="0A9B6E97" w14:textId="77777777" w:rsidR="00372401" w:rsidRPr="00D91AB6" w:rsidRDefault="00372401" w:rsidP="00993CA6">
      <w:pPr>
        <w:numPr>
          <w:ilvl w:val="0"/>
          <w:numId w:val="6"/>
        </w:numPr>
        <w:spacing w:line="360" w:lineRule="auto"/>
        <w:jc w:val="both"/>
        <w:rPr>
          <w:rFonts w:ascii="Arial" w:hAnsi="Arial" w:cs="Arial"/>
          <w:sz w:val="24"/>
          <w:szCs w:val="24"/>
        </w:rPr>
      </w:pPr>
      <w:r w:rsidRPr="00D91AB6">
        <w:rPr>
          <w:rFonts w:ascii="Arial" w:hAnsi="Arial" w:cs="Arial"/>
          <w:sz w:val="24"/>
          <w:szCs w:val="24"/>
        </w:rPr>
        <w:t xml:space="preserve">Ažić, M. (2017). The impact of hotel employee satisfaction on hospitability performance. </w:t>
      </w:r>
      <w:r w:rsidRPr="00D91AB6">
        <w:rPr>
          <w:rFonts w:ascii="Arial" w:hAnsi="Arial" w:cs="Arial"/>
          <w:i/>
          <w:iCs/>
          <w:sz w:val="24"/>
          <w:szCs w:val="24"/>
        </w:rPr>
        <w:t>Tourism Hospitality Management</w:t>
      </w:r>
      <w:r w:rsidRPr="00D91AB6">
        <w:rPr>
          <w:rFonts w:ascii="Arial" w:hAnsi="Arial" w:cs="Arial"/>
          <w:sz w:val="24"/>
          <w:szCs w:val="24"/>
        </w:rPr>
        <w:t>, 23, 105-117. Link</w:t>
      </w:r>
    </w:p>
    <w:p w14:paraId="07EE4AC9" w14:textId="735ED175" w:rsidR="00372401" w:rsidRPr="006A47E9"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it-IT"/>
        </w:rPr>
        <w:t xml:space="preserve">Bashir, S., Khwaja, M. G., Turi, J. A., &amp; Toheed, H. (2019). </w:t>
      </w:r>
      <w:r w:rsidRPr="006A47E9">
        <w:rPr>
          <w:rFonts w:ascii="Arial" w:hAnsi="Arial" w:cs="Arial"/>
          <w:sz w:val="24"/>
          <w:szCs w:val="24"/>
        </w:rPr>
        <w:t xml:space="preserve">Extension of planned behavioral theory to consumer behaviors in green hotel. </w:t>
      </w:r>
      <w:r w:rsidRPr="006A47E9">
        <w:rPr>
          <w:rFonts w:ascii="Arial" w:hAnsi="Arial" w:cs="Arial"/>
          <w:i/>
          <w:iCs/>
          <w:sz w:val="24"/>
          <w:szCs w:val="24"/>
        </w:rPr>
        <w:t>Heliyon</w:t>
      </w:r>
      <w:r w:rsidRPr="006A47E9">
        <w:rPr>
          <w:rFonts w:ascii="Arial" w:hAnsi="Arial" w:cs="Arial"/>
          <w:sz w:val="24"/>
          <w:szCs w:val="24"/>
        </w:rPr>
        <w:t xml:space="preserve">. </w:t>
      </w:r>
    </w:p>
    <w:p w14:paraId="5BB7AFC6" w14:textId="17965C62" w:rsidR="00372401" w:rsidRPr="0065782F"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it-IT"/>
        </w:rPr>
        <w:t xml:space="preserve">Bonfanti, A., Vigolo, V., &amp; Yfantidou, G. (2021). </w:t>
      </w:r>
      <w:r w:rsidRPr="0065782F">
        <w:rPr>
          <w:rFonts w:ascii="Arial" w:hAnsi="Arial" w:cs="Arial"/>
          <w:sz w:val="24"/>
          <w:szCs w:val="24"/>
        </w:rPr>
        <w:t xml:space="preserve">The impact of the Covid-19 pandemic on customer experience design: The hotel managers’ perspective. </w:t>
      </w:r>
      <w:r w:rsidRPr="0065782F">
        <w:rPr>
          <w:rFonts w:ascii="Arial" w:hAnsi="Arial" w:cs="Arial"/>
          <w:i/>
          <w:iCs/>
          <w:sz w:val="24"/>
          <w:szCs w:val="24"/>
        </w:rPr>
        <w:t>International Journal of Hospitality Management</w:t>
      </w:r>
      <w:r w:rsidRPr="0065782F">
        <w:rPr>
          <w:rFonts w:ascii="Arial" w:hAnsi="Arial" w:cs="Arial"/>
          <w:sz w:val="24"/>
          <w:szCs w:val="24"/>
        </w:rPr>
        <w:t xml:space="preserve">, 94, 102871. </w:t>
      </w:r>
    </w:p>
    <w:p w14:paraId="30DF25F5" w14:textId="31F3A9D1" w:rsidR="00372401" w:rsidRPr="006F4D2A"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de-DE"/>
        </w:rPr>
        <w:t xml:space="preserve">Chiang, C.-F., &amp; Hsieh, T.-S. (2012). </w:t>
      </w:r>
      <w:r w:rsidRPr="006F4D2A">
        <w:rPr>
          <w:rFonts w:ascii="Arial" w:hAnsi="Arial" w:cs="Arial"/>
          <w:sz w:val="24"/>
          <w:szCs w:val="24"/>
        </w:rPr>
        <w:t xml:space="preserve">The impacts of perceived organizational support and psychological empowerment on job performance: the mediating effects of organizational citizenship behavior. </w:t>
      </w:r>
      <w:r w:rsidRPr="006F4D2A">
        <w:rPr>
          <w:rFonts w:ascii="Arial" w:hAnsi="Arial" w:cs="Arial"/>
          <w:i/>
          <w:iCs/>
          <w:sz w:val="24"/>
          <w:szCs w:val="24"/>
        </w:rPr>
        <w:t>International Journal of Hospitality Management</w:t>
      </w:r>
      <w:r w:rsidRPr="006F4D2A">
        <w:rPr>
          <w:rFonts w:ascii="Arial" w:hAnsi="Arial" w:cs="Arial"/>
          <w:sz w:val="24"/>
          <w:szCs w:val="24"/>
        </w:rPr>
        <w:t>, 31(1), 180-190.</w:t>
      </w:r>
      <w:r w:rsidR="00C50FA6" w:rsidRPr="00993CA6">
        <w:rPr>
          <w:rFonts w:ascii="Arial" w:hAnsi="Arial" w:cs="Arial"/>
          <w:sz w:val="24"/>
          <w:szCs w:val="24"/>
        </w:rPr>
        <w:t xml:space="preserve"> </w:t>
      </w:r>
    </w:p>
    <w:p w14:paraId="7BBFF879" w14:textId="6BC6757D" w:rsidR="00372401" w:rsidRPr="006A47E9" w:rsidRDefault="00372401" w:rsidP="00993CA6">
      <w:pPr>
        <w:numPr>
          <w:ilvl w:val="0"/>
          <w:numId w:val="6"/>
        </w:numPr>
        <w:spacing w:line="360" w:lineRule="auto"/>
        <w:jc w:val="both"/>
        <w:rPr>
          <w:rFonts w:ascii="Arial" w:hAnsi="Arial" w:cs="Arial"/>
          <w:sz w:val="24"/>
          <w:szCs w:val="24"/>
        </w:rPr>
      </w:pPr>
      <w:r w:rsidRPr="006A47E9">
        <w:rPr>
          <w:rFonts w:ascii="Arial" w:hAnsi="Arial" w:cs="Arial"/>
          <w:sz w:val="24"/>
          <w:szCs w:val="24"/>
        </w:rPr>
        <w:t xml:space="preserve">Cho, Y., &amp; Choi, Y. (2021). When and How Does Sustainable HRM Improve Customer Orientation of Frontline Employees? Satisfaction, Empowerment, and Communication. </w:t>
      </w:r>
      <w:r w:rsidRPr="006A47E9">
        <w:rPr>
          <w:rFonts w:ascii="Arial" w:hAnsi="Arial" w:cs="Arial"/>
          <w:i/>
          <w:iCs/>
          <w:sz w:val="24"/>
          <w:szCs w:val="24"/>
        </w:rPr>
        <w:t>Sustainability</w:t>
      </w:r>
      <w:r w:rsidRPr="006A47E9">
        <w:rPr>
          <w:rFonts w:ascii="Arial" w:hAnsi="Arial" w:cs="Arial"/>
          <w:sz w:val="24"/>
          <w:szCs w:val="24"/>
        </w:rPr>
        <w:t xml:space="preserve">. </w:t>
      </w:r>
    </w:p>
    <w:p w14:paraId="0EAC3D4F" w14:textId="37962FF3" w:rsidR="00372401" w:rsidRPr="006F4D2A" w:rsidRDefault="00372401" w:rsidP="00993CA6">
      <w:pPr>
        <w:numPr>
          <w:ilvl w:val="0"/>
          <w:numId w:val="6"/>
        </w:numPr>
        <w:spacing w:line="360" w:lineRule="auto"/>
        <w:jc w:val="both"/>
        <w:rPr>
          <w:rFonts w:ascii="Arial" w:hAnsi="Arial" w:cs="Arial"/>
          <w:sz w:val="24"/>
          <w:szCs w:val="24"/>
        </w:rPr>
      </w:pPr>
      <w:r w:rsidRPr="006F4D2A">
        <w:rPr>
          <w:rFonts w:ascii="Arial" w:hAnsi="Arial" w:cs="Arial"/>
          <w:sz w:val="24"/>
          <w:szCs w:val="24"/>
        </w:rPr>
        <w:t xml:space="preserve">Choi, K. (2006). A Structural Relationship Analysis of Hotel Employees' Turnover Intention. </w:t>
      </w:r>
      <w:r w:rsidRPr="006F4D2A">
        <w:rPr>
          <w:rFonts w:ascii="Arial" w:hAnsi="Arial" w:cs="Arial"/>
          <w:i/>
          <w:iCs/>
          <w:sz w:val="24"/>
          <w:szCs w:val="24"/>
        </w:rPr>
        <w:t>Asia Pacific Journal of Tourism Research</w:t>
      </w:r>
      <w:r w:rsidRPr="006F4D2A">
        <w:rPr>
          <w:rFonts w:ascii="Arial" w:hAnsi="Arial" w:cs="Arial"/>
          <w:sz w:val="24"/>
          <w:szCs w:val="24"/>
        </w:rPr>
        <w:t xml:space="preserve">, 11(4), 321-337. </w:t>
      </w:r>
    </w:p>
    <w:p w14:paraId="00B8C337" w14:textId="6336E55C" w:rsidR="00372401" w:rsidRPr="006F4D2A" w:rsidRDefault="00372401" w:rsidP="00993CA6">
      <w:pPr>
        <w:numPr>
          <w:ilvl w:val="0"/>
          <w:numId w:val="6"/>
        </w:numPr>
        <w:spacing w:line="360" w:lineRule="auto"/>
        <w:jc w:val="both"/>
        <w:rPr>
          <w:rFonts w:ascii="Arial" w:hAnsi="Arial" w:cs="Arial"/>
          <w:sz w:val="24"/>
          <w:szCs w:val="24"/>
        </w:rPr>
      </w:pPr>
      <w:r w:rsidRPr="006F4D2A">
        <w:rPr>
          <w:rFonts w:ascii="Arial" w:hAnsi="Arial" w:cs="Arial"/>
          <w:sz w:val="24"/>
          <w:szCs w:val="24"/>
        </w:rPr>
        <w:t xml:space="preserve">Currie, G. (1993). Management development for clinicians. The influence of organization structure. </w:t>
      </w:r>
      <w:r w:rsidRPr="006F4D2A">
        <w:rPr>
          <w:rFonts w:ascii="Arial" w:hAnsi="Arial" w:cs="Arial"/>
          <w:i/>
          <w:iCs/>
          <w:sz w:val="24"/>
          <w:szCs w:val="24"/>
        </w:rPr>
        <w:t>Health manpower management</w:t>
      </w:r>
      <w:r w:rsidRPr="006F4D2A">
        <w:rPr>
          <w:rFonts w:ascii="Arial" w:hAnsi="Arial" w:cs="Arial"/>
          <w:sz w:val="24"/>
          <w:szCs w:val="24"/>
        </w:rPr>
        <w:t>, 19(1), 4-7.</w:t>
      </w:r>
      <w:r w:rsidR="00C50FA6" w:rsidRPr="00993CA6">
        <w:rPr>
          <w:rFonts w:ascii="Arial" w:hAnsi="Arial" w:cs="Arial"/>
          <w:sz w:val="24"/>
          <w:szCs w:val="24"/>
        </w:rPr>
        <w:t xml:space="preserve"> </w:t>
      </w:r>
    </w:p>
    <w:p w14:paraId="4B25BB58" w14:textId="4C09F42E" w:rsidR="00372401" w:rsidRPr="0065782F"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it-IT"/>
        </w:rPr>
        <w:t xml:space="preserve">Duarte, P., Estevão, C. M. S., Cabral, A., &amp; Campón-Cerro, A. (2022). </w:t>
      </w:r>
      <w:r w:rsidRPr="0065782F">
        <w:rPr>
          <w:rFonts w:ascii="Arial" w:hAnsi="Arial" w:cs="Arial"/>
          <w:sz w:val="24"/>
          <w:szCs w:val="24"/>
        </w:rPr>
        <w:t xml:space="preserve">Is it possible to feel safe in hotels during the COVID-19? Key factors in hotel guests’ risk and safety perception. </w:t>
      </w:r>
      <w:r w:rsidRPr="0065782F">
        <w:rPr>
          <w:rFonts w:ascii="Arial" w:hAnsi="Arial" w:cs="Arial"/>
          <w:i/>
          <w:iCs/>
          <w:sz w:val="24"/>
          <w:szCs w:val="24"/>
        </w:rPr>
        <w:t>Anatolia</w:t>
      </w:r>
      <w:r w:rsidRPr="0065782F">
        <w:rPr>
          <w:rFonts w:ascii="Arial" w:hAnsi="Arial" w:cs="Arial"/>
          <w:sz w:val="24"/>
          <w:szCs w:val="24"/>
        </w:rPr>
        <w:t xml:space="preserve">, 34, 579-592. </w:t>
      </w:r>
    </w:p>
    <w:p w14:paraId="0190F8D0" w14:textId="34E968EB" w:rsidR="00372401" w:rsidRPr="006A47E9" w:rsidRDefault="00372401" w:rsidP="00993CA6">
      <w:pPr>
        <w:numPr>
          <w:ilvl w:val="0"/>
          <w:numId w:val="6"/>
        </w:numPr>
        <w:spacing w:line="360" w:lineRule="auto"/>
        <w:jc w:val="both"/>
        <w:rPr>
          <w:rFonts w:ascii="Arial" w:hAnsi="Arial" w:cs="Arial"/>
          <w:sz w:val="24"/>
          <w:szCs w:val="24"/>
        </w:rPr>
      </w:pPr>
      <w:r w:rsidRPr="006A47E9">
        <w:rPr>
          <w:rFonts w:ascii="Arial" w:hAnsi="Arial" w:cs="Arial"/>
          <w:sz w:val="24"/>
          <w:szCs w:val="24"/>
        </w:rPr>
        <w:lastRenderedPageBreak/>
        <w:t xml:space="preserve">Elshaer, I., Azazz, A. M. S., &amp; Fayyad, S. (2023). Green Management and Sustainable Performance of Small- and Medium-Sized Hospitality Businesses: Moderating the Role of an Employee’s Pro-Environmental Behaviour. </w:t>
      </w:r>
      <w:r w:rsidRPr="006A47E9">
        <w:rPr>
          <w:rFonts w:ascii="Arial" w:hAnsi="Arial" w:cs="Arial"/>
          <w:i/>
          <w:iCs/>
          <w:sz w:val="24"/>
          <w:szCs w:val="24"/>
        </w:rPr>
        <w:t>International Journal of Environmental Research and Public Health</w:t>
      </w:r>
      <w:r w:rsidRPr="006A47E9">
        <w:rPr>
          <w:rFonts w:ascii="Arial" w:hAnsi="Arial" w:cs="Arial"/>
          <w:sz w:val="24"/>
          <w:szCs w:val="24"/>
        </w:rPr>
        <w:t xml:space="preserve">. </w:t>
      </w:r>
    </w:p>
    <w:p w14:paraId="31A5FA56" w14:textId="796AE1E6" w:rsidR="00372401" w:rsidRPr="006F4D2A" w:rsidRDefault="00372401" w:rsidP="00993CA6">
      <w:pPr>
        <w:numPr>
          <w:ilvl w:val="0"/>
          <w:numId w:val="6"/>
        </w:numPr>
        <w:spacing w:line="360" w:lineRule="auto"/>
        <w:jc w:val="both"/>
        <w:rPr>
          <w:rFonts w:ascii="Arial" w:hAnsi="Arial" w:cs="Arial"/>
          <w:sz w:val="24"/>
          <w:szCs w:val="24"/>
        </w:rPr>
      </w:pPr>
      <w:r w:rsidRPr="006F4D2A">
        <w:rPr>
          <w:rFonts w:ascii="Arial" w:hAnsi="Arial" w:cs="Arial"/>
          <w:sz w:val="24"/>
          <w:szCs w:val="24"/>
        </w:rPr>
        <w:t xml:space="preserve">Erkutlu, H. (2008). The impact of transformational leadership on organizational and leadership effectiveness. </w:t>
      </w:r>
      <w:r w:rsidRPr="006F4D2A">
        <w:rPr>
          <w:rFonts w:ascii="Arial" w:hAnsi="Arial" w:cs="Arial"/>
          <w:i/>
          <w:iCs/>
          <w:sz w:val="24"/>
          <w:szCs w:val="24"/>
        </w:rPr>
        <w:t>Journal of Management Development</w:t>
      </w:r>
      <w:r w:rsidRPr="006F4D2A">
        <w:rPr>
          <w:rFonts w:ascii="Arial" w:hAnsi="Arial" w:cs="Arial"/>
          <w:sz w:val="24"/>
          <w:szCs w:val="24"/>
        </w:rPr>
        <w:t xml:space="preserve">, 27(7), 708-726. </w:t>
      </w:r>
    </w:p>
    <w:p w14:paraId="4781869E" w14:textId="14692F4A" w:rsidR="00372401" w:rsidRPr="006A47E9"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it-IT"/>
        </w:rPr>
        <w:t>Gallarza, M., Arteaga, F., &amp; Gil</w:t>
      </w:r>
      <w:r w:rsidRPr="001B7B03">
        <w:rPr>
          <w:rFonts w:ascii="Cambria Math" w:hAnsi="Cambria Math" w:cs="Cambria Math"/>
          <w:sz w:val="24"/>
          <w:szCs w:val="24"/>
          <w:lang w:val="it-IT"/>
        </w:rPr>
        <w:t>‐</w:t>
      </w:r>
      <w:r w:rsidRPr="001B7B03">
        <w:rPr>
          <w:rFonts w:ascii="Arial" w:hAnsi="Arial" w:cs="Arial"/>
          <w:sz w:val="24"/>
          <w:szCs w:val="24"/>
          <w:lang w:val="it-IT"/>
        </w:rPr>
        <w:t xml:space="preserve">Saura, I. (2019). </w:t>
      </w:r>
      <w:r w:rsidRPr="006A47E9">
        <w:rPr>
          <w:rFonts w:ascii="Arial" w:hAnsi="Arial" w:cs="Arial"/>
          <w:sz w:val="24"/>
          <w:szCs w:val="24"/>
        </w:rPr>
        <w:t xml:space="preserve">Customer value in tourism and hospitality: Broadening dimensions and stretching the value-satisfaction-loyalty chain. </w:t>
      </w:r>
      <w:r w:rsidRPr="006A47E9">
        <w:rPr>
          <w:rFonts w:ascii="Arial" w:hAnsi="Arial" w:cs="Arial"/>
          <w:i/>
          <w:iCs/>
          <w:sz w:val="24"/>
          <w:szCs w:val="24"/>
        </w:rPr>
        <w:t>Tourism Management Perspectives</w:t>
      </w:r>
      <w:r w:rsidRPr="006A47E9">
        <w:rPr>
          <w:rFonts w:ascii="Arial" w:hAnsi="Arial" w:cs="Arial"/>
          <w:sz w:val="24"/>
          <w:szCs w:val="24"/>
        </w:rPr>
        <w:t xml:space="preserve">. </w:t>
      </w:r>
    </w:p>
    <w:p w14:paraId="4F16246A" w14:textId="2247F1BE" w:rsidR="00372401" w:rsidRPr="00D91AB6"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it-IT"/>
        </w:rPr>
        <w:t xml:space="preserve">García-Rodríguez, F. J., Dorta-Afonso, D., &amp; González-de-la-Rosa, M. (2020). </w:t>
      </w:r>
      <w:r w:rsidRPr="00D91AB6">
        <w:rPr>
          <w:rFonts w:ascii="Arial" w:hAnsi="Arial" w:cs="Arial"/>
          <w:sz w:val="24"/>
          <w:szCs w:val="24"/>
        </w:rPr>
        <w:t xml:space="preserve">Hospitality diversity management and job satisfaction: The mediating role of organizational commitment across individual differences. </w:t>
      </w:r>
      <w:r w:rsidRPr="00D91AB6">
        <w:rPr>
          <w:rFonts w:ascii="Arial" w:hAnsi="Arial" w:cs="Arial"/>
          <w:i/>
          <w:iCs/>
          <w:sz w:val="24"/>
          <w:szCs w:val="24"/>
        </w:rPr>
        <w:t>International Journal of Hospitality Management</w:t>
      </w:r>
      <w:r w:rsidRPr="00D91AB6">
        <w:rPr>
          <w:rFonts w:ascii="Arial" w:hAnsi="Arial" w:cs="Arial"/>
          <w:sz w:val="24"/>
          <w:szCs w:val="24"/>
        </w:rPr>
        <w:t xml:space="preserve">, 91, 102698. </w:t>
      </w:r>
    </w:p>
    <w:p w14:paraId="1F7FE3E8" w14:textId="6D22C85E" w:rsidR="00372401" w:rsidRPr="007F1EB8"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it-IT"/>
        </w:rPr>
        <w:t xml:space="preserve">Ghiasi, A., Weech-Maldonado, R., Zengul, F., &amp; Puro, N. (2022). </w:t>
      </w:r>
      <w:r w:rsidRPr="007F1EB8">
        <w:rPr>
          <w:rFonts w:ascii="Arial" w:hAnsi="Arial" w:cs="Arial"/>
          <w:sz w:val="24"/>
          <w:szCs w:val="24"/>
        </w:rPr>
        <w:t xml:space="preserve">Contextual factors and business strategy choice: The case of US hospitals. </w:t>
      </w:r>
      <w:r w:rsidRPr="007F1EB8">
        <w:rPr>
          <w:rFonts w:ascii="Arial" w:hAnsi="Arial" w:cs="Arial"/>
          <w:i/>
          <w:iCs/>
          <w:sz w:val="24"/>
          <w:szCs w:val="24"/>
        </w:rPr>
        <w:t>Health Services Management Research</w:t>
      </w:r>
      <w:r w:rsidRPr="007F1EB8">
        <w:rPr>
          <w:rFonts w:ascii="Arial" w:hAnsi="Arial" w:cs="Arial"/>
          <w:sz w:val="24"/>
          <w:szCs w:val="24"/>
        </w:rPr>
        <w:t>, 36, 127-136.</w:t>
      </w:r>
      <w:r w:rsidR="00C50FA6" w:rsidRPr="00993CA6">
        <w:rPr>
          <w:rFonts w:ascii="Arial" w:hAnsi="Arial" w:cs="Arial"/>
          <w:sz w:val="24"/>
          <w:szCs w:val="24"/>
        </w:rPr>
        <w:t xml:space="preserve"> </w:t>
      </w:r>
    </w:p>
    <w:p w14:paraId="0856F641" w14:textId="6A6DA58C" w:rsidR="00372401" w:rsidRPr="00D91AB6" w:rsidRDefault="00372401" w:rsidP="00993CA6">
      <w:pPr>
        <w:numPr>
          <w:ilvl w:val="0"/>
          <w:numId w:val="6"/>
        </w:numPr>
        <w:spacing w:line="360" w:lineRule="auto"/>
        <w:jc w:val="both"/>
        <w:rPr>
          <w:rFonts w:ascii="Arial" w:hAnsi="Arial" w:cs="Arial"/>
          <w:sz w:val="24"/>
          <w:szCs w:val="24"/>
        </w:rPr>
      </w:pPr>
      <w:r w:rsidRPr="00D91AB6">
        <w:rPr>
          <w:rFonts w:ascii="Arial" w:hAnsi="Arial" w:cs="Arial"/>
          <w:sz w:val="24"/>
          <w:szCs w:val="24"/>
        </w:rPr>
        <w:t xml:space="preserve">Gould-Williams, J. (1999). The impact of employee performance cues on guest loyalty, perceived value and service quality. </w:t>
      </w:r>
      <w:r w:rsidRPr="00D91AB6">
        <w:rPr>
          <w:rFonts w:ascii="Arial" w:hAnsi="Arial" w:cs="Arial"/>
          <w:i/>
          <w:iCs/>
          <w:sz w:val="24"/>
          <w:szCs w:val="24"/>
        </w:rPr>
        <w:t>Service Industries Journal</w:t>
      </w:r>
      <w:r w:rsidRPr="00D91AB6">
        <w:rPr>
          <w:rFonts w:ascii="Arial" w:hAnsi="Arial" w:cs="Arial"/>
          <w:sz w:val="24"/>
          <w:szCs w:val="24"/>
        </w:rPr>
        <w:t xml:space="preserve">, 19, 97-118. </w:t>
      </w:r>
    </w:p>
    <w:p w14:paraId="0B31CD38" w14:textId="0B74DF2D" w:rsidR="00372401" w:rsidRPr="006A47E9"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it-IT"/>
        </w:rPr>
        <w:t xml:space="preserve">Hariandja, E. S., &amp; Vincent, F. (2022). </w:t>
      </w:r>
      <w:r w:rsidRPr="006A47E9">
        <w:rPr>
          <w:rFonts w:ascii="Arial" w:hAnsi="Arial" w:cs="Arial"/>
          <w:sz w:val="24"/>
          <w:szCs w:val="24"/>
        </w:rPr>
        <w:t xml:space="preserve">Linking customer experience, satisfaction, and loyalty to brand power and performance in international hotels. </w:t>
      </w:r>
      <w:r w:rsidRPr="006A47E9">
        <w:rPr>
          <w:rFonts w:ascii="Arial" w:hAnsi="Arial" w:cs="Arial"/>
          <w:i/>
          <w:iCs/>
          <w:sz w:val="24"/>
          <w:szCs w:val="24"/>
        </w:rPr>
        <w:t>Innovative Marketing</w:t>
      </w:r>
      <w:r w:rsidRPr="006A47E9">
        <w:rPr>
          <w:rFonts w:ascii="Arial" w:hAnsi="Arial" w:cs="Arial"/>
          <w:sz w:val="24"/>
          <w:szCs w:val="24"/>
        </w:rPr>
        <w:t xml:space="preserve">. </w:t>
      </w:r>
    </w:p>
    <w:p w14:paraId="109A9A44" w14:textId="77777777" w:rsidR="00372401" w:rsidRPr="0065782F"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it-IT"/>
        </w:rPr>
        <w:t xml:space="preserve">Herédia-Colaço, V., &amp; Rodrigues, H. (2021). </w:t>
      </w:r>
      <w:r w:rsidRPr="0065782F">
        <w:rPr>
          <w:rFonts w:ascii="Arial" w:hAnsi="Arial" w:cs="Arial"/>
          <w:sz w:val="24"/>
          <w:szCs w:val="24"/>
        </w:rPr>
        <w:t xml:space="preserve">Hosting in turbulent times: Hoteliers’ perceptions and strategies to recover from the Covid-19 pandemic. </w:t>
      </w:r>
      <w:r w:rsidRPr="0065782F">
        <w:rPr>
          <w:rFonts w:ascii="Arial" w:hAnsi="Arial" w:cs="Arial"/>
          <w:i/>
          <w:iCs/>
          <w:sz w:val="24"/>
          <w:szCs w:val="24"/>
        </w:rPr>
        <w:t>International Journal of Hospitality Management</w:t>
      </w:r>
      <w:r w:rsidRPr="0065782F">
        <w:rPr>
          <w:rFonts w:ascii="Arial" w:hAnsi="Arial" w:cs="Arial"/>
          <w:sz w:val="24"/>
          <w:szCs w:val="24"/>
        </w:rPr>
        <w:t>, 94, 102835. Link</w:t>
      </w:r>
    </w:p>
    <w:p w14:paraId="697169FA" w14:textId="7803F3F3" w:rsidR="00372401" w:rsidRPr="00D91AB6" w:rsidRDefault="00372401" w:rsidP="00993CA6">
      <w:pPr>
        <w:numPr>
          <w:ilvl w:val="0"/>
          <w:numId w:val="6"/>
        </w:numPr>
        <w:spacing w:line="360" w:lineRule="auto"/>
        <w:jc w:val="both"/>
        <w:rPr>
          <w:rFonts w:ascii="Arial" w:hAnsi="Arial" w:cs="Arial"/>
          <w:sz w:val="24"/>
          <w:szCs w:val="24"/>
        </w:rPr>
      </w:pPr>
      <w:r w:rsidRPr="00D91AB6">
        <w:rPr>
          <w:rFonts w:ascii="Arial" w:hAnsi="Arial" w:cs="Arial"/>
          <w:sz w:val="24"/>
          <w:szCs w:val="24"/>
        </w:rPr>
        <w:t>Hilton (2020). Hilton 2020 Annual Report.</w:t>
      </w:r>
      <w:r w:rsidR="00C50FA6" w:rsidRPr="00993CA6">
        <w:rPr>
          <w:rFonts w:ascii="Arial" w:hAnsi="Arial" w:cs="Arial"/>
          <w:sz w:val="24"/>
          <w:szCs w:val="24"/>
        </w:rPr>
        <w:t xml:space="preserve"> </w:t>
      </w:r>
    </w:p>
    <w:p w14:paraId="09E66038" w14:textId="6C3D0CA1" w:rsidR="00372401" w:rsidRPr="00D91AB6" w:rsidRDefault="00372401" w:rsidP="00993CA6">
      <w:pPr>
        <w:numPr>
          <w:ilvl w:val="0"/>
          <w:numId w:val="6"/>
        </w:numPr>
        <w:spacing w:line="360" w:lineRule="auto"/>
        <w:jc w:val="both"/>
        <w:rPr>
          <w:rFonts w:ascii="Arial" w:hAnsi="Arial" w:cs="Arial"/>
          <w:sz w:val="24"/>
          <w:szCs w:val="24"/>
        </w:rPr>
      </w:pPr>
      <w:r w:rsidRPr="00D91AB6">
        <w:rPr>
          <w:rFonts w:ascii="Arial" w:hAnsi="Arial" w:cs="Arial"/>
          <w:sz w:val="24"/>
          <w:szCs w:val="24"/>
        </w:rPr>
        <w:t xml:space="preserve">Hilton (2021). Hilton 2021 Annual Report. </w:t>
      </w:r>
    </w:p>
    <w:p w14:paraId="4975D5BE" w14:textId="477846B3" w:rsidR="00372401" w:rsidRPr="00D91AB6" w:rsidRDefault="00372401" w:rsidP="00993CA6">
      <w:pPr>
        <w:numPr>
          <w:ilvl w:val="0"/>
          <w:numId w:val="6"/>
        </w:numPr>
        <w:spacing w:line="360" w:lineRule="auto"/>
        <w:jc w:val="both"/>
        <w:rPr>
          <w:rFonts w:ascii="Arial" w:hAnsi="Arial" w:cs="Arial"/>
          <w:sz w:val="24"/>
          <w:szCs w:val="24"/>
        </w:rPr>
      </w:pPr>
      <w:r w:rsidRPr="00D91AB6">
        <w:rPr>
          <w:rFonts w:ascii="Arial" w:hAnsi="Arial" w:cs="Arial"/>
          <w:sz w:val="24"/>
          <w:szCs w:val="24"/>
        </w:rPr>
        <w:lastRenderedPageBreak/>
        <w:t xml:space="preserve">Hogan, S. J., &amp; Coote, L. (2014). Organizational culture, innovation, and performance: A test of Schein's model. </w:t>
      </w:r>
      <w:r w:rsidRPr="00D91AB6">
        <w:rPr>
          <w:rFonts w:ascii="Arial" w:hAnsi="Arial" w:cs="Arial"/>
          <w:i/>
          <w:iCs/>
          <w:sz w:val="24"/>
          <w:szCs w:val="24"/>
        </w:rPr>
        <w:t>Journal of Business Research</w:t>
      </w:r>
      <w:r w:rsidRPr="00D91AB6">
        <w:rPr>
          <w:rFonts w:ascii="Arial" w:hAnsi="Arial" w:cs="Arial"/>
          <w:sz w:val="24"/>
          <w:szCs w:val="24"/>
        </w:rPr>
        <w:t xml:space="preserve">, 67, 1609-1621. </w:t>
      </w:r>
    </w:p>
    <w:p w14:paraId="4895BDAE" w14:textId="7DB5EDFF" w:rsidR="00372401" w:rsidRPr="00D91AB6" w:rsidRDefault="00372401" w:rsidP="00993CA6">
      <w:pPr>
        <w:numPr>
          <w:ilvl w:val="0"/>
          <w:numId w:val="6"/>
        </w:numPr>
        <w:spacing w:line="360" w:lineRule="auto"/>
        <w:jc w:val="both"/>
        <w:rPr>
          <w:rFonts w:ascii="Arial" w:hAnsi="Arial" w:cs="Arial"/>
          <w:sz w:val="24"/>
          <w:szCs w:val="24"/>
        </w:rPr>
      </w:pPr>
      <w:r w:rsidRPr="00D91AB6">
        <w:rPr>
          <w:rFonts w:ascii="Arial" w:hAnsi="Arial" w:cs="Arial"/>
          <w:sz w:val="24"/>
          <w:szCs w:val="24"/>
        </w:rPr>
        <w:t xml:space="preserve">Ineson, E., Benke, E., &amp; László, J. (2013). Employee loyalty in Hungarian hotels. </w:t>
      </w:r>
      <w:r w:rsidRPr="00D91AB6">
        <w:rPr>
          <w:rFonts w:ascii="Arial" w:hAnsi="Arial" w:cs="Arial"/>
          <w:i/>
          <w:iCs/>
          <w:sz w:val="24"/>
          <w:szCs w:val="24"/>
        </w:rPr>
        <w:t>International Journal of Hospitality Management</w:t>
      </w:r>
      <w:r w:rsidRPr="00D91AB6">
        <w:rPr>
          <w:rFonts w:ascii="Arial" w:hAnsi="Arial" w:cs="Arial"/>
          <w:sz w:val="24"/>
          <w:szCs w:val="24"/>
        </w:rPr>
        <w:t>, 32, 31-39.</w:t>
      </w:r>
      <w:r w:rsidR="00C50FA6" w:rsidRPr="00993CA6">
        <w:rPr>
          <w:rFonts w:ascii="Arial" w:hAnsi="Arial" w:cs="Arial"/>
          <w:sz w:val="24"/>
          <w:szCs w:val="24"/>
        </w:rPr>
        <w:t xml:space="preserve"> </w:t>
      </w:r>
    </w:p>
    <w:p w14:paraId="339A8604" w14:textId="68C216E7" w:rsidR="00372401" w:rsidRPr="006F4D2A" w:rsidRDefault="00372401" w:rsidP="00993CA6">
      <w:pPr>
        <w:numPr>
          <w:ilvl w:val="0"/>
          <w:numId w:val="6"/>
        </w:numPr>
        <w:spacing w:line="360" w:lineRule="auto"/>
        <w:jc w:val="both"/>
        <w:rPr>
          <w:rFonts w:ascii="Arial" w:hAnsi="Arial" w:cs="Arial"/>
          <w:sz w:val="24"/>
          <w:szCs w:val="24"/>
        </w:rPr>
      </w:pPr>
      <w:r w:rsidRPr="006F4D2A">
        <w:rPr>
          <w:rFonts w:ascii="Arial" w:hAnsi="Arial" w:cs="Arial"/>
          <w:sz w:val="24"/>
          <w:szCs w:val="24"/>
        </w:rPr>
        <w:t xml:space="preserve">Jung, H., &amp; Yoon, H. (2015). The impact of employees’ positive psychological capital on job satisfaction and organizational citizenship behaviors in the hotel. </w:t>
      </w:r>
      <w:r w:rsidRPr="006F4D2A">
        <w:rPr>
          <w:rFonts w:ascii="Arial" w:hAnsi="Arial" w:cs="Arial"/>
          <w:i/>
          <w:iCs/>
          <w:sz w:val="24"/>
          <w:szCs w:val="24"/>
        </w:rPr>
        <w:t>International Journal of Contemporary Hospitality Management</w:t>
      </w:r>
      <w:r w:rsidRPr="006F4D2A">
        <w:rPr>
          <w:rFonts w:ascii="Arial" w:hAnsi="Arial" w:cs="Arial"/>
          <w:sz w:val="24"/>
          <w:szCs w:val="24"/>
        </w:rPr>
        <w:t xml:space="preserve">, 27(8), 1135-1156. </w:t>
      </w:r>
    </w:p>
    <w:p w14:paraId="4A141E12" w14:textId="3E694D2A" w:rsidR="00372401" w:rsidRPr="00D91AB6" w:rsidRDefault="00372401" w:rsidP="00993CA6">
      <w:pPr>
        <w:numPr>
          <w:ilvl w:val="0"/>
          <w:numId w:val="6"/>
        </w:numPr>
        <w:spacing w:line="360" w:lineRule="auto"/>
        <w:jc w:val="both"/>
        <w:rPr>
          <w:rFonts w:ascii="Arial" w:hAnsi="Arial" w:cs="Arial"/>
          <w:sz w:val="24"/>
          <w:szCs w:val="24"/>
        </w:rPr>
      </w:pPr>
      <w:r w:rsidRPr="00D91AB6">
        <w:rPr>
          <w:rFonts w:ascii="Arial" w:hAnsi="Arial" w:cs="Arial"/>
          <w:sz w:val="24"/>
          <w:szCs w:val="24"/>
        </w:rPr>
        <w:t xml:space="preserve">Kara, D., Uysal, M., Sirgy, M., &amp; Lee, G. (2013). The effects of leadership style on employee well-being in hospitality. </w:t>
      </w:r>
      <w:r w:rsidRPr="00D91AB6">
        <w:rPr>
          <w:rFonts w:ascii="Arial" w:hAnsi="Arial" w:cs="Arial"/>
          <w:i/>
          <w:iCs/>
          <w:sz w:val="24"/>
          <w:szCs w:val="24"/>
        </w:rPr>
        <w:t>International Journal of Hospitality Management</w:t>
      </w:r>
      <w:r w:rsidRPr="00D91AB6">
        <w:rPr>
          <w:rFonts w:ascii="Arial" w:hAnsi="Arial" w:cs="Arial"/>
          <w:sz w:val="24"/>
          <w:szCs w:val="24"/>
        </w:rPr>
        <w:t>, 34, 9-18.</w:t>
      </w:r>
      <w:r w:rsidR="00C50FA6" w:rsidRPr="00993CA6">
        <w:rPr>
          <w:rFonts w:ascii="Arial" w:hAnsi="Arial" w:cs="Arial"/>
          <w:sz w:val="24"/>
          <w:szCs w:val="24"/>
        </w:rPr>
        <w:t xml:space="preserve"> </w:t>
      </w:r>
    </w:p>
    <w:p w14:paraId="00D2717C" w14:textId="0B419A4E" w:rsidR="00372401" w:rsidRPr="00D91AB6" w:rsidRDefault="00372401" w:rsidP="00993CA6">
      <w:pPr>
        <w:numPr>
          <w:ilvl w:val="0"/>
          <w:numId w:val="6"/>
        </w:numPr>
        <w:spacing w:line="360" w:lineRule="auto"/>
        <w:jc w:val="both"/>
        <w:rPr>
          <w:rFonts w:ascii="Arial" w:hAnsi="Arial" w:cs="Arial"/>
          <w:sz w:val="24"/>
          <w:szCs w:val="24"/>
        </w:rPr>
      </w:pPr>
      <w:r w:rsidRPr="00D91AB6">
        <w:rPr>
          <w:rFonts w:ascii="Arial" w:hAnsi="Arial" w:cs="Arial"/>
          <w:sz w:val="24"/>
          <w:szCs w:val="24"/>
        </w:rPr>
        <w:t xml:space="preserve">Kim, M., &amp; Koo, D.-W. (2017). Linking LMX, engagement, innovative behavior, and job performance in hotel employees. </w:t>
      </w:r>
      <w:r w:rsidRPr="00D91AB6">
        <w:rPr>
          <w:rFonts w:ascii="Arial" w:hAnsi="Arial" w:cs="Arial"/>
          <w:i/>
          <w:iCs/>
          <w:sz w:val="24"/>
          <w:szCs w:val="24"/>
        </w:rPr>
        <w:t>International Journal of Contemporary Hospitality Management</w:t>
      </w:r>
      <w:r w:rsidRPr="00D91AB6">
        <w:rPr>
          <w:rFonts w:ascii="Arial" w:hAnsi="Arial" w:cs="Arial"/>
          <w:sz w:val="24"/>
          <w:szCs w:val="24"/>
        </w:rPr>
        <w:t>, 29, 3044-3062.</w:t>
      </w:r>
      <w:r w:rsidR="00C50FA6" w:rsidRPr="00993CA6">
        <w:rPr>
          <w:rFonts w:ascii="Arial" w:hAnsi="Arial" w:cs="Arial"/>
          <w:sz w:val="24"/>
          <w:szCs w:val="24"/>
        </w:rPr>
        <w:t xml:space="preserve"> </w:t>
      </w:r>
    </w:p>
    <w:p w14:paraId="24584677" w14:textId="38996C13" w:rsidR="00372401" w:rsidRPr="006A47E9"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de-DE"/>
        </w:rPr>
        <w:t xml:space="preserve">Kim, S. B., &amp; Kim, D.-Y. (2020). </w:t>
      </w:r>
      <w:r w:rsidRPr="006A47E9">
        <w:rPr>
          <w:rFonts w:ascii="Arial" w:hAnsi="Arial" w:cs="Arial"/>
          <w:sz w:val="24"/>
          <w:szCs w:val="24"/>
        </w:rPr>
        <w:t xml:space="preserve">The influence of corporate social responsibility, ability, reputation, and transparency on hotel customer loyalty in the U.S.: a gender-based approach. </w:t>
      </w:r>
      <w:r w:rsidRPr="006A47E9">
        <w:rPr>
          <w:rFonts w:ascii="Arial" w:hAnsi="Arial" w:cs="Arial"/>
          <w:i/>
          <w:iCs/>
          <w:sz w:val="24"/>
          <w:szCs w:val="24"/>
        </w:rPr>
        <w:t>SpringerPlus</w:t>
      </w:r>
      <w:r w:rsidRPr="006A47E9">
        <w:rPr>
          <w:rFonts w:ascii="Arial" w:hAnsi="Arial" w:cs="Arial"/>
          <w:sz w:val="24"/>
          <w:szCs w:val="24"/>
        </w:rPr>
        <w:t xml:space="preserve">. </w:t>
      </w:r>
    </w:p>
    <w:p w14:paraId="69940158" w14:textId="62ECFC56" w:rsidR="00372401" w:rsidRPr="006F4D2A"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nl-NL"/>
        </w:rPr>
        <w:t xml:space="preserve">Kim, T., Lee, G., Paek, S., &amp; Lee, S. (2013). </w:t>
      </w:r>
      <w:r w:rsidRPr="006F4D2A">
        <w:rPr>
          <w:rFonts w:ascii="Arial" w:hAnsi="Arial" w:cs="Arial"/>
          <w:sz w:val="24"/>
          <w:szCs w:val="24"/>
        </w:rPr>
        <w:t xml:space="preserve">Social capital, knowledge sharing and organizational performance: what structural relationship do they have in hotels? </w:t>
      </w:r>
      <w:r w:rsidRPr="006F4D2A">
        <w:rPr>
          <w:rFonts w:ascii="Arial" w:hAnsi="Arial" w:cs="Arial"/>
          <w:i/>
          <w:iCs/>
          <w:sz w:val="24"/>
          <w:szCs w:val="24"/>
        </w:rPr>
        <w:t>International Journal of Contemporary Hospitality Management</w:t>
      </w:r>
      <w:r w:rsidRPr="006F4D2A">
        <w:rPr>
          <w:rFonts w:ascii="Arial" w:hAnsi="Arial" w:cs="Arial"/>
          <w:sz w:val="24"/>
          <w:szCs w:val="24"/>
        </w:rPr>
        <w:t xml:space="preserve">, 25(5), 683-704. </w:t>
      </w:r>
    </w:p>
    <w:p w14:paraId="6E04888F" w14:textId="6445C03E" w:rsidR="00372401" w:rsidRPr="007F1EB8" w:rsidRDefault="00372401" w:rsidP="00993CA6">
      <w:pPr>
        <w:numPr>
          <w:ilvl w:val="0"/>
          <w:numId w:val="6"/>
        </w:numPr>
        <w:spacing w:line="360" w:lineRule="auto"/>
        <w:jc w:val="both"/>
        <w:rPr>
          <w:rFonts w:ascii="Arial" w:hAnsi="Arial" w:cs="Arial"/>
          <w:sz w:val="24"/>
          <w:szCs w:val="24"/>
        </w:rPr>
      </w:pPr>
      <w:r w:rsidRPr="007F1EB8">
        <w:rPr>
          <w:rFonts w:ascii="Arial" w:hAnsi="Arial" w:cs="Arial"/>
          <w:sz w:val="24"/>
          <w:szCs w:val="24"/>
        </w:rPr>
        <w:t xml:space="preserve">Köseoglu, M. A., Altin, M., Chan, E., &amp; Aladag, O. (2020). What are the key success factors for strategy formulation and implementation? Perspectives of managers in the hotel industry. </w:t>
      </w:r>
      <w:r w:rsidRPr="007F1EB8">
        <w:rPr>
          <w:rFonts w:ascii="Arial" w:hAnsi="Arial" w:cs="Arial"/>
          <w:i/>
          <w:iCs/>
          <w:sz w:val="24"/>
          <w:szCs w:val="24"/>
        </w:rPr>
        <w:t>International Journal of Hospitality Management</w:t>
      </w:r>
      <w:r w:rsidRPr="007F1EB8">
        <w:rPr>
          <w:rFonts w:ascii="Arial" w:hAnsi="Arial" w:cs="Arial"/>
          <w:sz w:val="24"/>
          <w:szCs w:val="24"/>
        </w:rPr>
        <w:t xml:space="preserve">, 89, 102574. </w:t>
      </w:r>
    </w:p>
    <w:p w14:paraId="3EF7DA93" w14:textId="052B2C0E" w:rsidR="00372401" w:rsidRPr="00D91AB6"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it-IT"/>
        </w:rPr>
        <w:t xml:space="preserve">Lam, R., Cheung, C., &amp; Lugosi, P. (2020). </w:t>
      </w:r>
      <w:r w:rsidRPr="00D91AB6">
        <w:rPr>
          <w:rFonts w:ascii="Arial" w:hAnsi="Arial" w:cs="Arial"/>
          <w:sz w:val="24"/>
          <w:szCs w:val="24"/>
        </w:rPr>
        <w:t xml:space="preserve">The impacts of cultural and emotional intelligence on hotel guest satisfaction: Asian and Non-Asian perceptions of staff capabilities. </w:t>
      </w:r>
      <w:r w:rsidRPr="00D91AB6">
        <w:rPr>
          <w:rFonts w:ascii="Arial" w:hAnsi="Arial" w:cs="Arial"/>
          <w:i/>
          <w:iCs/>
          <w:sz w:val="24"/>
          <w:szCs w:val="24"/>
        </w:rPr>
        <w:t>Journal of China Tourism Research</w:t>
      </w:r>
      <w:r w:rsidRPr="00D91AB6">
        <w:rPr>
          <w:rFonts w:ascii="Arial" w:hAnsi="Arial" w:cs="Arial"/>
          <w:sz w:val="24"/>
          <w:szCs w:val="24"/>
        </w:rPr>
        <w:t>, 17, 455-477.</w:t>
      </w:r>
      <w:r w:rsidR="00C50FA6" w:rsidRPr="00993CA6">
        <w:rPr>
          <w:rFonts w:ascii="Arial" w:hAnsi="Arial" w:cs="Arial"/>
          <w:sz w:val="24"/>
          <w:szCs w:val="24"/>
        </w:rPr>
        <w:t xml:space="preserve"> </w:t>
      </w:r>
    </w:p>
    <w:p w14:paraId="4589005C" w14:textId="115D0898" w:rsidR="00372401" w:rsidRPr="006F4D2A"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it-IT"/>
        </w:rPr>
        <w:lastRenderedPageBreak/>
        <w:t xml:space="preserve">Lei, C., Hossain, S., Mostafiz, I., &amp; Khalifa, G. (2021). </w:t>
      </w:r>
      <w:r w:rsidRPr="006F4D2A">
        <w:rPr>
          <w:rFonts w:ascii="Arial" w:hAnsi="Arial" w:cs="Arial"/>
          <w:sz w:val="24"/>
          <w:szCs w:val="24"/>
        </w:rPr>
        <w:t xml:space="preserve">Factors determining employee career success in the Chinese hotel industry: A perspective of Job-Demand Resources theory. </w:t>
      </w:r>
      <w:r w:rsidRPr="006F4D2A">
        <w:rPr>
          <w:rFonts w:ascii="Arial" w:hAnsi="Arial" w:cs="Arial"/>
          <w:i/>
          <w:iCs/>
          <w:sz w:val="24"/>
          <w:szCs w:val="24"/>
        </w:rPr>
        <w:t>Journal of Hospitality and Tourism Management</w:t>
      </w:r>
      <w:r w:rsidRPr="006F4D2A">
        <w:rPr>
          <w:rFonts w:ascii="Arial" w:hAnsi="Arial" w:cs="Arial"/>
          <w:sz w:val="24"/>
          <w:szCs w:val="24"/>
        </w:rPr>
        <w:t xml:space="preserve">, 48, 301-311. </w:t>
      </w:r>
    </w:p>
    <w:p w14:paraId="33DFA3C9" w14:textId="4F447C2F" w:rsidR="00372401" w:rsidRPr="006F4D2A"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it-IT"/>
        </w:rPr>
        <w:t xml:space="preserve">Li, C., Chang, K.-K., &amp; Ou, S.-M. (2020). </w:t>
      </w:r>
      <w:r w:rsidRPr="006F4D2A">
        <w:rPr>
          <w:rFonts w:ascii="Arial" w:hAnsi="Arial" w:cs="Arial"/>
          <w:sz w:val="24"/>
          <w:szCs w:val="24"/>
        </w:rPr>
        <w:t xml:space="preserve">The relationship between hotel staff’s organizational justice perception, relationship quality and job performance. </w:t>
      </w:r>
      <w:r w:rsidRPr="006F4D2A">
        <w:rPr>
          <w:rFonts w:ascii="Arial" w:hAnsi="Arial" w:cs="Arial"/>
          <w:i/>
          <w:iCs/>
          <w:sz w:val="24"/>
          <w:szCs w:val="24"/>
        </w:rPr>
        <w:t>Cogent Social Sciences</w:t>
      </w:r>
      <w:r w:rsidRPr="006F4D2A">
        <w:rPr>
          <w:rFonts w:ascii="Arial" w:hAnsi="Arial" w:cs="Arial"/>
          <w:sz w:val="24"/>
          <w:szCs w:val="24"/>
        </w:rPr>
        <w:t>, 6.</w:t>
      </w:r>
      <w:r w:rsidR="00C50FA6" w:rsidRPr="00993CA6">
        <w:rPr>
          <w:rFonts w:ascii="Arial" w:hAnsi="Arial" w:cs="Arial"/>
          <w:sz w:val="24"/>
          <w:szCs w:val="24"/>
        </w:rPr>
        <w:t xml:space="preserve"> </w:t>
      </w:r>
    </w:p>
    <w:p w14:paraId="259B321C" w14:textId="00D11BC1" w:rsidR="00372401" w:rsidRPr="0065782F" w:rsidRDefault="00372401" w:rsidP="00993CA6">
      <w:pPr>
        <w:numPr>
          <w:ilvl w:val="0"/>
          <w:numId w:val="6"/>
        </w:numPr>
        <w:spacing w:line="360" w:lineRule="auto"/>
        <w:jc w:val="both"/>
        <w:rPr>
          <w:rFonts w:ascii="Arial" w:hAnsi="Arial" w:cs="Arial"/>
          <w:sz w:val="24"/>
          <w:szCs w:val="24"/>
        </w:rPr>
      </w:pPr>
      <w:r w:rsidRPr="0065782F">
        <w:rPr>
          <w:rFonts w:ascii="Arial" w:hAnsi="Arial" w:cs="Arial"/>
          <w:sz w:val="24"/>
          <w:szCs w:val="24"/>
        </w:rPr>
        <w:t xml:space="preserve">Lu, L., &amp; Zhao, J. (2022). Customers’ purchasing intentions for enhanced cleaning services in hotels during COVID-19: establishing price strategies. </w:t>
      </w:r>
      <w:r w:rsidRPr="0065782F">
        <w:rPr>
          <w:rFonts w:ascii="Arial" w:hAnsi="Arial" w:cs="Arial"/>
          <w:i/>
          <w:iCs/>
          <w:sz w:val="24"/>
          <w:szCs w:val="24"/>
        </w:rPr>
        <w:t>Consumer Behavior in Tourism and Hospitality</w:t>
      </w:r>
      <w:r w:rsidRPr="0065782F">
        <w:rPr>
          <w:rFonts w:ascii="Arial" w:hAnsi="Arial" w:cs="Arial"/>
          <w:sz w:val="24"/>
          <w:szCs w:val="24"/>
        </w:rPr>
        <w:t xml:space="preserve">. </w:t>
      </w:r>
    </w:p>
    <w:p w14:paraId="4DDE18B7" w14:textId="6276C0D8" w:rsidR="00372401" w:rsidRPr="0065782F" w:rsidRDefault="00372401" w:rsidP="00993CA6">
      <w:pPr>
        <w:numPr>
          <w:ilvl w:val="0"/>
          <w:numId w:val="6"/>
        </w:numPr>
        <w:spacing w:line="360" w:lineRule="auto"/>
        <w:jc w:val="both"/>
        <w:rPr>
          <w:rFonts w:ascii="Arial" w:hAnsi="Arial" w:cs="Arial"/>
          <w:sz w:val="24"/>
          <w:szCs w:val="24"/>
        </w:rPr>
      </w:pPr>
      <w:r w:rsidRPr="0065782F">
        <w:rPr>
          <w:rFonts w:ascii="Arial" w:hAnsi="Arial" w:cs="Arial"/>
          <w:sz w:val="24"/>
          <w:szCs w:val="24"/>
        </w:rPr>
        <w:t xml:space="preserve">Miles, M. C., Richardson, K. M., Wolfe, R., Hairston, K., Cleveland, M., Kelly, C., ... &amp; Pruitt, Z. (2023). Using Kotter's Change Management Framework to Redesign Departmental GME Recruitment. </w:t>
      </w:r>
      <w:r w:rsidRPr="0065782F">
        <w:rPr>
          <w:rFonts w:ascii="Arial" w:hAnsi="Arial" w:cs="Arial"/>
          <w:i/>
          <w:iCs/>
          <w:sz w:val="24"/>
          <w:szCs w:val="24"/>
        </w:rPr>
        <w:t>Journal of Graduate Medical Education</w:t>
      </w:r>
      <w:r w:rsidRPr="0065782F">
        <w:rPr>
          <w:rFonts w:ascii="Arial" w:hAnsi="Arial" w:cs="Arial"/>
          <w:sz w:val="24"/>
          <w:szCs w:val="24"/>
        </w:rPr>
        <w:t xml:space="preserve">, 15(1), 98-104. </w:t>
      </w:r>
    </w:p>
    <w:p w14:paraId="5C66F554" w14:textId="1100B043" w:rsidR="00372401" w:rsidRPr="006A47E9"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it-IT"/>
        </w:rPr>
        <w:t>Moise, M.-S., Gil</w:t>
      </w:r>
      <w:r w:rsidRPr="001B7B03">
        <w:rPr>
          <w:rFonts w:ascii="Cambria Math" w:hAnsi="Cambria Math" w:cs="Cambria Math"/>
          <w:sz w:val="24"/>
          <w:szCs w:val="24"/>
          <w:lang w:val="it-IT"/>
        </w:rPr>
        <w:t>‐</w:t>
      </w:r>
      <w:r w:rsidRPr="001B7B03">
        <w:rPr>
          <w:rFonts w:ascii="Arial" w:hAnsi="Arial" w:cs="Arial"/>
          <w:sz w:val="24"/>
          <w:szCs w:val="24"/>
          <w:lang w:val="it-IT"/>
        </w:rPr>
        <w:t xml:space="preserve">Saura, I., &amp; Ruiz-Molina, M. (2020). </w:t>
      </w:r>
      <w:r w:rsidRPr="006A47E9">
        <w:rPr>
          <w:rFonts w:ascii="Arial" w:hAnsi="Arial" w:cs="Arial"/>
          <w:sz w:val="24"/>
          <w:szCs w:val="24"/>
        </w:rPr>
        <w:t xml:space="preserve">“Green” practices as antecedents of functional value, guest satisfaction and loyalty. </w:t>
      </w:r>
      <w:r w:rsidRPr="006A47E9">
        <w:rPr>
          <w:rFonts w:ascii="Arial" w:hAnsi="Arial" w:cs="Arial"/>
          <w:i/>
          <w:iCs/>
          <w:sz w:val="24"/>
          <w:szCs w:val="24"/>
        </w:rPr>
        <w:t>Journal of Hospitality and Tourism Insights</w:t>
      </w:r>
      <w:r w:rsidRPr="006A47E9">
        <w:rPr>
          <w:rFonts w:ascii="Arial" w:hAnsi="Arial" w:cs="Arial"/>
          <w:sz w:val="24"/>
          <w:szCs w:val="24"/>
        </w:rPr>
        <w:t xml:space="preserve">. </w:t>
      </w:r>
    </w:p>
    <w:p w14:paraId="74DE70FA" w14:textId="63FA3644" w:rsidR="00372401" w:rsidRPr="006F4D2A" w:rsidRDefault="00372401" w:rsidP="00993CA6">
      <w:pPr>
        <w:numPr>
          <w:ilvl w:val="0"/>
          <w:numId w:val="6"/>
        </w:numPr>
        <w:spacing w:line="360" w:lineRule="auto"/>
        <w:jc w:val="both"/>
        <w:rPr>
          <w:rFonts w:ascii="Arial" w:hAnsi="Arial" w:cs="Arial"/>
          <w:sz w:val="24"/>
          <w:szCs w:val="24"/>
        </w:rPr>
      </w:pPr>
      <w:r w:rsidRPr="006F4D2A">
        <w:rPr>
          <w:rFonts w:ascii="Arial" w:hAnsi="Arial" w:cs="Arial"/>
          <w:sz w:val="24"/>
          <w:szCs w:val="24"/>
        </w:rPr>
        <w:t xml:space="preserve">Nazarian, A., Atkinson, P., Foroudi, P., &amp; Dennis, K. (2019). Finding the right management approach in independent hotels. </w:t>
      </w:r>
      <w:r w:rsidRPr="006F4D2A">
        <w:rPr>
          <w:rFonts w:ascii="Arial" w:hAnsi="Arial" w:cs="Arial"/>
          <w:i/>
          <w:iCs/>
          <w:sz w:val="24"/>
          <w:szCs w:val="24"/>
        </w:rPr>
        <w:t>International Journal of Contemporary Hospitality Management</w:t>
      </w:r>
      <w:r w:rsidRPr="006F4D2A">
        <w:rPr>
          <w:rFonts w:ascii="Arial" w:hAnsi="Arial" w:cs="Arial"/>
          <w:sz w:val="24"/>
          <w:szCs w:val="24"/>
        </w:rPr>
        <w:t>.</w:t>
      </w:r>
      <w:r w:rsidR="00C50FA6" w:rsidRPr="00993CA6">
        <w:rPr>
          <w:rFonts w:ascii="Arial" w:hAnsi="Arial" w:cs="Arial"/>
          <w:sz w:val="24"/>
          <w:szCs w:val="24"/>
        </w:rPr>
        <w:t xml:space="preserve"> </w:t>
      </w:r>
    </w:p>
    <w:p w14:paraId="14A12261" w14:textId="0A9A1367" w:rsidR="00372401" w:rsidRPr="006F4D2A" w:rsidRDefault="00372401" w:rsidP="00993CA6">
      <w:pPr>
        <w:numPr>
          <w:ilvl w:val="0"/>
          <w:numId w:val="6"/>
        </w:numPr>
        <w:spacing w:line="360" w:lineRule="auto"/>
        <w:jc w:val="both"/>
        <w:rPr>
          <w:rFonts w:ascii="Arial" w:hAnsi="Arial" w:cs="Arial"/>
          <w:sz w:val="24"/>
          <w:szCs w:val="24"/>
        </w:rPr>
      </w:pPr>
      <w:r w:rsidRPr="006F4D2A">
        <w:rPr>
          <w:rFonts w:ascii="Arial" w:hAnsi="Arial" w:cs="Arial"/>
          <w:sz w:val="24"/>
          <w:szCs w:val="24"/>
        </w:rPr>
        <w:t xml:space="preserve">Pavlatos, O. (2015). An empirical investigation of strategic management accounting in hotels. </w:t>
      </w:r>
      <w:r w:rsidRPr="006F4D2A">
        <w:rPr>
          <w:rFonts w:ascii="Arial" w:hAnsi="Arial" w:cs="Arial"/>
          <w:i/>
          <w:iCs/>
          <w:sz w:val="24"/>
          <w:szCs w:val="24"/>
        </w:rPr>
        <w:t>International Journal of Contemporary Hospitality Management</w:t>
      </w:r>
      <w:r w:rsidRPr="006F4D2A">
        <w:rPr>
          <w:rFonts w:ascii="Arial" w:hAnsi="Arial" w:cs="Arial"/>
          <w:sz w:val="24"/>
          <w:szCs w:val="24"/>
        </w:rPr>
        <w:t xml:space="preserve">, 27(5), 756-767. </w:t>
      </w:r>
    </w:p>
    <w:p w14:paraId="089AD93D" w14:textId="013FE0A7" w:rsidR="00372401" w:rsidRPr="00D91AB6"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it-IT"/>
        </w:rPr>
        <w:t xml:space="preserve">Pawirosumarto, S., Sarjana, P., &amp; Gunawan, R. (2017). </w:t>
      </w:r>
      <w:r w:rsidRPr="00D91AB6">
        <w:rPr>
          <w:rFonts w:ascii="Arial" w:hAnsi="Arial" w:cs="Arial"/>
          <w:sz w:val="24"/>
          <w:szCs w:val="24"/>
        </w:rPr>
        <w:t xml:space="preserve">The effect of work environment, leadership style, and organizational culture towards job satisfaction and its implication towards employee performance in Parador Hotels and Resorts, Indonesia. </w:t>
      </w:r>
      <w:r w:rsidRPr="00D91AB6">
        <w:rPr>
          <w:rFonts w:ascii="Arial" w:hAnsi="Arial" w:cs="Arial"/>
          <w:i/>
          <w:iCs/>
          <w:sz w:val="24"/>
          <w:szCs w:val="24"/>
        </w:rPr>
        <w:t>International Journal of Law and Management</w:t>
      </w:r>
      <w:r w:rsidRPr="00D91AB6">
        <w:rPr>
          <w:rFonts w:ascii="Arial" w:hAnsi="Arial" w:cs="Arial"/>
          <w:sz w:val="24"/>
          <w:szCs w:val="24"/>
        </w:rPr>
        <w:t>, 59, 1337-1358.</w:t>
      </w:r>
      <w:r w:rsidR="00C50FA6" w:rsidRPr="00993CA6">
        <w:rPr>
          <w:rFonts w:ascii="Arial" w:hAnsi="Arial" w:cs="Arial"/>
          <w:sz w:val="24"/>
          <w:szCs w:val="24"/>
        </w:rPr>
        <w:t xml:space="preserve"> </w:t>
      </w:r>
    </w:p>
    <w:p w14:paraId="378CAC0A" w14:textId="14580B9C" w:rsidR="00372401" w:rsidRPr="0065782F"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nl-NL"/>
        </w:rPr>
        <w:lastRenderedPageBreak/>
        <w:t xml:space="preserve">Raedts, M., Roozen, I., &amp; Dothee, C. (2023). </w:t>
      </w:r>
      <w:r w:rsidRPr="0065782F">
        <w:rPr>
          <w:rFonts w:ascii="Arial" w:hAnsi="Arial" w:cs="Arial"/>
          <w:sz w:val="24"/>
          <w:szCs w:val="24"/>
        </w:rPr>
        <w:t xml:space="preserve">The influence of the Covid-19 pandemic on guests’ evaluations of hotel services. </w:t>
      </w:r>
      <w:r w:rsidRPr="0065782F">
        <w:rPr>
          <w:rFonts w:ascii="Arial" w:hAnsi="Arial" w:cs="Arial"/>
          <w:i/>
          <w:iCs/>
          <w:sz w:val="24"/>
          <w:szCs w:val="24"/>
        </w:rPr>
        <w:t>Current Issues in Tourism</w:t>
      </w:r>
      <w:r w:rsidRPr="0065782F">
        <w:rPr>
          <w:rFonts w:ascii="Arial" w:hAnsi="Arial" w:cs="Arial"/>
          <w:sz w:val="24"/>
          <w:szCs w:val="24"/>
        </w:rPr>
        <w:t xml:space="preserve">, 26, 3751-3756. </w:t>
      </w:r>
    </w:p>
    <w:p w14:paraId="2AB0BBEC" w14:textId="6B2C0F68" w:rsidR="00372401" w:rsidRPr="007F1EB8" w:rsidRDefault="00372401" w:rsidP="00993CA6">
      <w:pPr>
        <w:numPr>
          <w:ilvl w:val="0"/>
          <w:numId w:val="6"/>
        </w:numPr>
        <w:spacing w:line="360" w:lineRule="auto"/>
        <w:jc w:val="both"/>
        <w:rPr>
          <w:rFonts w:ascii="Arial" w:hAnsi="Arial" w:cs="Arial"/>
          <w:sz w:val="24"/>
          <w:szCs w:val="24"/>
        </w:rPr>
      </w:pPr>
      <w:r w:rsidRPr="007F1EB8">
        <w:rPr>
          <w:rFonts w:ascii="Arial" w:hAnsi="Arial" w:cs="Arial"/>
          <w:sz w:val="24"/>
          <w:szCs w:val="24"/>
        </w:rPr>
        <w:t xml:space="preserve">Shi, C., Agbaku, C. A., &amp; Zhang, F. (2021). How Do Upper Echelons Perceive Porter’s Five Forces? Evidence From Strategic Entrepreneurship in China. </w:t>
      </w:r>
      <w:r w:rsidRPr="007F1EB8">
        <w:rPr>
          <w:rFonts w:ascii="Arial" w:hAnsi="Arial" w:cs="Arial"/>
          <w:i/>
          <w:iCs/>
          <w:sz w:val="24"/>
          <w:szCs w:val="24"/>
        </w:rPr>
        <w:t>Frontiers in Psychology</w:t>
      </w:r>
      <w:r w:rsidRPr="007F1EB8">
        <w:rPr>
          <w:rFonts w:ascii="Arial" w:hAnsi="Arial" w:cs="Arial"/>
          <w:sz w:val="24"/>
          <w:szCs w:val="24"/>
        </w:rPr>
        <w:t xml:space="preserve">, 12. </w:t>
      </w:r>
    </w:p>
    <w:p w14:paraId="592620BA" w14:textId="5206D527" w:rsidR="00372401" w:rsidRPr="006F4D2A" w:rsidRDefault="00372401" w:rsidP="00993CA6">
      <w:pPr>
        <w:numPr>
          <w:ilvl w:val="0"/>
          <w:numId w:val="6"/>
        </w:numPr>
        <w:spacing w:line="360" w:lineRule="auto"/>
        <w:jc w:val="both"/>
        <w:rPr>
          <w:rFonts w:ascii="Arial" w:hAnsi="Arial" w:cs="Arial"/>
          <w:sz w:val="24"/>
          <w:szCs w:val="24"/>
        </w:rPr>
      </w:pPr>
      <w:r w:rsidRPr="006F4D2A">
        <w:rPr>
          <w:rFonts w:ascii="Arial" w:hAnsi="Arial" w:cs="Arial"/>
          <w:sz w:val="24"/>
          <w:szCs w:val="24"/>
        </w:rPr>
        <w:t xml:space="preserve">Shilbury, D., &amp; Moore, K. (2006). A Study of Organizational Effectiveness for National Olympic Sporting Organizations. </w:t>
      </w:r>
      <w:r w:rsidRPr="006F4D2A">
        <w:rPr>
          <w:rFonts w:ascii="Arial" w:hAnsi="Arial" w:cs="Arial"/>
          <w:i/>
          <w:iCs/>
          <w:sz w:val="24"/>
          <w:szCs w:val="24"/>
        </w:rPr>
        <w:t>Nonprofit and Voluntary Sector Quarterly</w:t>
      </w:r>
      <w:r w:rsidRPr="006F4D2A">
        <w:rPr>
          <w:rFonts w:ascii="Arial" w:hAnsi="Arial" w:cs="Arial"/>
          <w:sz w:val="24"/>
          <w:szCs w:val="24"/>
        </w:rPr>
        <w:t xml:space="preserve">, 35, 38-51. </w:t>
      </w:r>
    </w:p>
    <w:p w14:paraId="26C2712A" w14:textId="7A560B92" w:rsidR="00372401" w:rsidRPr="0065782F" w:rsidRDefault="00372401" w:rsidP="00993CA6">
      <w:pPr>
        <w:numPr>
          <w:ilvl w:val="0"/>
          <w:numId w:val="6"/>
        </w:numPr>
        <w:spacing w:line="360" w:lineRule="auto"/>
        <w:jc w:val="both"/>
        <w:rPr>
          <w:rFonts w:ascii="Arial" w:hAnsi="Arial" w:cs="Arial"/>
          <w:sz w:val="24"/>
          <w:szCs w:val="24"/>
        </w:rPr>
      </w:pPr>
      <w:r w:rsidRPr="0065782F">
        <w:rPr>
          <w:rFonts w:ascii="Arial" w:hAnsi="Arial" w:cs="Arial"/>
          <w:sz w:val="24"/>
          <w:szCs w:val="24"/>
        </w:rPr>
        <w:t xml:space="preserve">Shin, H., &amp; Kang, J. (2020). Reducing perceived health risk to attract hotel customers in the COVID-19 pandemic era: Focused on technology innovation for social distancing and cleanliness. </w:t>
      </w:r>
      <w:r w:rsidRPr="0065782F">
        <w:rPr>
          <w:rFonts w:ascii="Arial" w:hAnsi="Arial" w:cs="Arial"/>
          <w:i/>
          <w:iCs/>
          <w:sz w:val="24"/>
          <w:szCs w:val="24"/>
        </w:rPr>
        <w:t>International Journal of Hospitality Management</w:t>
      </w:r>
      <w:r w:rsidRPr="0065782F">
        <w:rPr>
          <w:rFonts w:ascii="Arial" w:hAnsi="Arial" w:cs="Arial"/>
          <w:sz w:val="24"/>
          <w:szCs w:val="24"/>
        </w:rPr>
        <w:t xml:space="preserve">, 91, 102664. </w:t>
      </w:r>
    </w:p>
    <w:p w14:paraId="0C7C19D3" w14:textId="2FD43084" w:rsidR="00372401" w:rsidRPr="006A47E9" w:rsidRDefault="00372401" w:rsidP="00993CA6">
      <w:pPr>
        <w:numPr>
          <w:ilvl w:val="0"/>
          <w:numId w:val="6"/>
        </w:numPr>
        <w:spacing w:line="360" w:lineRule="auto"/>
        <w:jc w:val="both"/>
        <w:rPr>
          <w:rFonts w:ascii="Arial" w:hAnsi="Arial" w:cs="Arial"/>
          <w:sz w:val="24"/>
          <w:szCs w:val="24"/>
        </w:rPr>
      </w:pPr>
      <w:r w:rsidRPr="006A47E9">
        <w:rPr>
          <w:rFonts w:ascii="Arial" w:hAnsi="Arial" w:cs="Arial"/>
          <w:sz w:val="24"/>
          <w:szCs w:val="24"/>
        </w:rPr>
        <w:t xml:space="preserve">Sobaih, A., Gharbi, H., Hasanein, A. M., &amp; Abu Elnasr, A. E. (2022). The Mediating Effects of Green Innovation and Corporate Social Responsibility on the Link between Transformational Leadership and Performance: An Examination Using SEM Analysis. </w:t>
      </w:r>
      <w:r w:rsidRPr="006A47E9">
        <w:rPr>
          <w:rFonts w:ascii="Arial" w:hAnsi="Arial" w:cs="Arial"/>
          <w:i/>
          <w:iCs/>
          <w:sz w:val="24"/>
          <w:szCs w:val="24"/>
        </w:rPr>
        <w:t>Mathematics</w:t>
      </w:r>
      <w:r w:rsidRPr="006A47E9">
        <w:rPr>
          <w:rFonts w:ascii="Arial" w:hAnsi="Arial" w:cs="Arial"/>
          <w:sz w:val="24"/>
          <w:szCs w:val="24"/>
        </w:rPr>
        <w:t xml:space="preserve">. </w:t>
      </w:r>
    </w:p>
    <w:p w14:paraId="0FF764A9" w14:textId="4FE8C4D6" w:rsidR="00372401" w:rsidRPr="006A47E9"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de-DE"/>
        </w:rPr>
        <w:t xml:space="preserve">Tanford, S., Kim, M., &amp; Kim, E. J. (2020). </w:t>
      </w:r>
      <w:r w:rsidRPr="006A47E9">
        <w:rPr>
          <w:rFonts w:ascii="Arial" w:hAnsi="Arial" w:cs="Arial"/>
          <w:sz w:val="24"/>
          <w:szCs w:val="24"/>
        </w:rPr>
        <w:t xml:space="preserve">Priming social media and framing cause-related marketing to promote sustainable hotel choice. </w:t>
      </w:r>
      <w:r w:rsidRPr="006A47E9">
        <w:rPr>
          <w:rFonts w:ascii="Arial" w:hAnsi="Arial" w:cs="Arial"/>
          <w:i/>
          <w:iCs/>
          <w:sz w:val="24"/>
          <w:szCs w:val="24"/>
        </w:rPr>
        <w:t>Journal of Sustainable Tourism</w:t>
      </w:r>
      <w:r w:rsidRPr="006A47E9">
        <w:rPr>
          <w:rFonts w:ascii="Arial" w:hAnsi="Arial" w:cs="Arial"/>
          <w:sz w:val="24"/>
          <w:szCs w:val="24"/>
        </w:rPr>
        <w:t xml:space="preserve">. </w:t>
      </w:r>
    </w:p>
    <w:p w14:paraId="65C33C64" w14:textId="2B5751C5" w:rsidR="00372401" w:rsidRPr="00D91AB6" w:rsidRDefault="00372401" w:rsidP="00993CA6">
      <w:pPr>
        <w:numPr>
          <w:ilvl w:val="0"/>
          <w:numId w:val="6"/>
        </w:numPr>
        <w:spacing w:line="360" w:lineRule="auto"/>
        <w:jc w:val="both"/>
        <w:rPr>
          <w:rFonts w:ascii="Arial" w:hAnsi="Arial" w:cs="Arial"/>
          <w:sz w:val="24"/>
          <w:szCs w:val="24"/>
        </w:rPr>
      </w:pPr>
      <w:r w:rsidRPr="00D91AB6">
        <w:rPr>
          <w:rFonts w:ascii="Arial" w:hAnsi="Arial" w:cs="Arial"/>
          <w:sz w:val="24"/>
          <w:szCs w:val="24"/>
        </w:rPr>
        <w:t xml:space="preserve">Worsfold, K. A., Fisher, R., McPhail, R., Francis, M., &amp; Thomas, A. (2016). Satisfaction, value, and intention to return in hotels. </w:t>
      </w:r>
      <w:r w:rsidRPr="00D91AB6">
        <w:rPr>
          <w:rFonts w:ascii="Arial" w:hAnsi="Arial" w:cs="Arial"/>
          <w:i/>
          <w:iCs/>
          <w:sz w:val="24"/>
          <w:szCs w:val="24"/>
        </w:rPr>
        <w:t>International Journal of Contemporary Hospitality Management</w:t>
      </w:r>
      <w:r w:rsidRPr="00D91AB6">
        <w:rPr>
          <w:rFonts w:ascii="Arial" w:hAnsi="Arial" w:cs="Arial"/>
          <w:sz w:val="24"/>
          <w:szCs w:val="24"/>
        </w:rPr>
        <w:t>, 28, 2570-2588.</w:t>
      </w:r>
      <w:r w:rsidR="00C50FA6" w:rsidRPr="00993CA6">
        <w:rPr>
          <w:rFonts w:ascii="Arial" w:hAnsi="Arial" w:cs="Arial"/>
          <w:sz w:val="24"/>
          <w:szCs w:val="24"/>
        </w:rPr>
        <w:t xml:space="preserve"> </w:t>
      </w:r>
    </w:p>
    <w:p w14:paraId="0DF0B08F" w14:textId="7C6A123E" w:rsidR="00372401" w:rsidRPr="006A47E9" w:rsidRDefault="00372401" w:rsidP="00993CA6">
      <w:pPr>
        <w:numPr>
          <w:ilvl w:val="0"/>
          <w:numId w:val="6"/>
        </w:numPr>
        <w:spacing w:line="360" w:lineRule="auto"/>
        <w:jc w:val="both"/>
        <w:rPr>
          <w:rFonts w:ascii="Arial" w:hAnsi="Arial" w:cs="Arial"/>
          <w:sz w:val="24"/>
          <w:szCs w:val="24"/>
        </w:rPr>
      </w:pPr>
      <w:r w:rsidRPr="006A47E9">
        <w:rPr>
          <w:rFonts w:ascii="Arial" w:hAnsi="Arial" w:cs="Arial"/>
          <w:sz w:val="24"/>
          <w:szCs w:val="24"/>
        </w:rPr>
        <w:t xml:space="preserve">Wu, S.-H., &amp; Gao, Y. (2019). Understanding emotional customer experience and co-creation behaviours in luxury hotels. </w:t>
      </w:r>
      <w:r w:rsidRPr="006A47E9">
        <w:rPr>
          <w:rFonts w:ascii="Arial" w:hAnsi="Arial" w:cs="Arial"/>
          <w:i/>
          <w:iCs/>
          <w:sz w:val="24"/>
          <w:szCs w:val="24"/>
        </w:rPr>
        <w:t>International Journal of Contemporary Hospitality Management</w:t>
      </w:r>
      <w:r w:rsidRPr="006A47E9">
        <w:rPr>
          <w:rFonts w:ascii="Arial" w:hAnsi="Arial" w:cs="Arial"/>
          <w:sz w:val="24"/>
          <w:szCs w:val="24"/>
        </w:rPr>
        <w:t xml:space="preserve">. </w:t>
      </w:r>
    </w:p>
    <w:p w14:paraId="65B20476" w14:textId="34214BEA" w:rsidR="00372401" w:rsidRPr="006F4D2A" w:rsidRDefault="00372401" w:rsidP="00993CA6">
      <w:pPr>
        <w:numPr>
          <w:ilvl w:val="0"/>
          <w:numId w:val="6"/>
        </w:numPr>
        <w:spacing w:line="360" w:lineRule="auto"/>
        <w:jc w:val="both"/>
        <w:rPr>
          <w:rFonts w:ascii="Arial" w:hAnsi="Arial" w:cs="Arial"/>
          <w:sz w:val="24"/>
          <w:szCs w:val="24"/>
        </w:rPr>
      </w:pPr>
      <w:r w:rsidRPr="001B7B03">
        <w:rPr>
          <w:rFonts w:ascii="Arial" w:hAnsi="Arial" w:cs="Arial"/>
          <w:sz w:val="24"/>
          <w:szCs w:val="24"/>
          <w:lang w:val="nl-NL"/>
        </w:rPr>
        <w:lastRenderedPageBreak/>
        <w:t xml:space="preserve">Yu, J., Lee, A., Han, H., &amp; Kim, H. (2020). </w:t>
      </w:r>
      <w:r w:rsidRPr="006F4D2A">
        <w:rPr>
          <w:rFonts w:ascii="Arial" w:hAnsi="Arial" w:cs="Arial"/>
          <w:sz w:val="24"/>
          <w:szCs w:val="24"/>
        </w:rPr>
        <w:t xml:space="preserve">Organizational Justice and Performance of Hotel enterprises: Impact of Job Embeddedness. </w:t>
      </w:r>
      <w:r w:rsidRPr="006F4D2A">
        <w:rPr>
          <w:rFonts w:ascii="Arial" w:hAnsi="Arial" w:cs="Arial"/>
          <w:i/>
          <w:iCs/>
          <w:sz w:val="24"/>
          <w:szCs w:val="24"/>
        </w:rPr>
        <w:t>Journal of Quality Assurance in Hospitality &amp; Tourism</w:t>
      </w:r>
      <w:r w:rsidRPr="006F4D2A">
        <w:rPr>
          <w:rFonts w:ascii="Arial" w:hAnsi="Arial" w:cs="Arial"/>
          <w:sz w:val="24"/>
          <w:szCs w:val="24"/>
        </w:rPr>
        <w:t>, 21(4), 337-360.</w:t>
      </w:r>
      <w:r w:rsidR="00C50FA6" w:rsidRPr="00993CA6">
        <w:rPr>
          <w:rFonts w:ascii="Arial" w:hAnsi="Arial" w:cs="Arial"/>
          <w:sz w:val="24"/>
          <w:szCs w:val="24"/>
        </w:rPr>
        <w:t xml:space="preserve"> </w:t>
      </w:r>
    </w:p>
    <w:p w14:paraId="79620AA4" w14:textId="01CC750A" w:rsidR="00372401" w:rsidRPr="007F1EB8" w:rsidRDefault="00372401" w:rsidP="00993CA6">
      <w:pPr>
        <w:numPr>
          <w:ilvl w:val="0"/>
          <w:numId w:val="6"/>
        </w:numPr>
        <w:spacing w:line="360" w:lineRule="auto"/>
        <w:jc w:val="both"/>
        <w:rPr>
          <w:rFonts w:ascii="Arial" w:hAnsi="Arial" w:cs="Arial"/>
          <w:sz w:val="24"/>
          <w:szCs w:val="24"/>
        </w:rPr>
      </w:pPr>
      <w:r w:rsidRPr="007F1EB8">
        <w:rPr>
          <w:rFonts w:ascii="Arial" w:hAnsi="Arial" w:cs="Arial"/>
          <w:sz w:val="24"/>
          <w:szCs w:val="24"/>
        </w:rPr>
        <w:t>Zaman, M., Vo</w:t>
      </w:r>
      <w:r w:rsidRPr="007F1EB8">
        <w:rPr>
          <w:rFonts w:ascii="Cambria Math" w:hAnsi="Cambria Math" w:cs="Cambria Math"/>
          <w:sz w:val="24"/>
          <w:szCs w:val="24"/>
        </w:rPr>
        <w:t>‐</w:t>
      </w:r>
      <w:r w:rsidRPr="007F1EB8">
        <w:rPr>
          <w:rFonts w:ascii="Arial" w:hAnsi="Arial" w:cs="Arial"/>
          <w:sz w:val="24"/>
          <w:szCs w:val="24"/>
        </w:rPr>
        <w:t xml:space="preserve">Thanh, T., Hasan, R., Shams, S., &amp; Vuković, D. B. (2022). How can hotels create sustainable competitive advantages? A resource-based view. </w:t>
      </w:r>
      <w:r w:rsidRPr="007F1EB8">
        <w:rPr>
          <w:rFonts w:ascii="Arial" w:hAnsi="Arial" w:cs="Arial"/>
          <w:i/>
          <w:iCs/>
          <w:sz w:val="24"/>
          <w:szCs w:val="24"/>
        </w:rPr>
        <w:t>Journal of Strategic Marketing</w:t>
      </w:r>
      <w:r w:rsidRPr="007F1EB8">
        <w:rPr>
          <w:rFonts w:ascii="Arial" w:hAnsi="Arial" w:cs="Arial"/>
          <w:sz w:val="24"/>
          <w:szCs w:val="24"/>
        </w:rPr>
        <w:t xml:space="preserve">. </w:t>
      </w:r>
    </w:p>
    <w:p w14:paraId="413F255F" w14:textId="7F8A903D" w:rsidR="00372401" w:rsidRPr="0065782F" w:rsidRDefault="00372401" w:rsidP="00993CA6">
      <w:pPr>
        <w:numPr>
          <w:ilvl w:val="0"/>
          <w:numId w:val="6"/>
        </w:numPr>
        <w:spacing w:line="360" w:lineRule="auto"/>
        <w:jc w:val="both"/>
        <w:rPr>
          <w:rFonts w:ascii="Arial" w:hAnsi="Arial" w:cs="Arial"/>
          <w:sz w:val="24"/>
          <w:szCs w:val="24"/>
        </w:rPr>
      </w:pPr>
      <w:r w:rsidRPr="0065782F">
        <w:rPr>
          <w:rFonts w:ascii="Arial" w:hAnsi="Arial" w:cs="Arial"/>
          <w:sz w:val="24"/>
          <w:szCs w:val="24"/>
        </w:rPr>
        <w:t>Zhang, J., Xie, C., Wang, J., Morrison, A., &amp; Coca</w:t>
      </w:r>
      <w:r w:rsidRPr="0065782F">
        <w:rPr>
          <w:rFonts w:ascii="Cambria Math" w:hAnsi="Cambria Math" w:cs="Cambria Math"/>
          <w:sz w:val="24"/>
          <w:szCs w:val="24"/>
        </w:rPr>
        <w:t>‐</w:t>
      </w:r>
      <w:r w:rsidRPr="0065782F">
        <w:rPr>
          <w:rFonts w:ascii="Arial" w:hAnsi="Arial" w:cs="Arial"/>
          <w:sz w:val="24"/>
          <w:szCs w:val="24"/>
        </w:rPr>
        <w:t xml:space="preserve">Stefaniak, J. A. (2020). Responding to a major global crisis: the effects of hotel safety leadership on employee safety behavior during COVID-19. </w:t>
      </w:r>
      <w:r w:rsidRPr="0065782F">
        <w:rPr>
          <w:rFonts w:ascii="Arial" w:hAnsi="Arial" w:cs="Arial"/>
          <w:i/>
          <w:iCs/>
          <w:sz w:val="24"/>
          <w:szCs w:val="24"/>
        </w:rPr>
        <w:t>International Journal of Contemporary Hospitality Management</w:t>
      </w:r>
      <w:r w:rsidRPr="0065782F">
        <w:rPr>
          <w:rFonts w:ascii="Arial" w:hAnsi="Arial" w:cs="Arial"/>
          <w:sz w:val="24"/>
          <w:szCs w:val="24"/>
        </w:rPr>
        <w:t>, 32, 3365-3389.</w:t>
      </w:r>
      <w:r w:rsidR="00C50FA6" w:rsidRPr="00993CA6">
        <w:rPr>
          <w:rFonts w:ascii="Arial" w:hAnsi="Arial" w:cs="Arial"/>
          <w:sz w:val="24"/>
          <w:szCs w:val="24"/>
        </w:rPr>
        <w:t xml:space="preserve"> </w:t>
      </w:r>
    </w:p>
    <w:p w14:paraId="3DD43F12" w14:textId="77777777" w:rsidR="00F05CA8" w:rsidRPr="00993CA6" w:rsidRDefault="00F05CA8" w:rsidP="00993CA6">
      <w:pPr>
        <w:spacing w:line="360" w:lineRule="auto"/>
        <w:jc w:val="both"/>
        <w:rPr>
          <w:rFonts w:ascii="Arial" w:hAnsi="Arial" w:cs="Arial"/>
          <w:sz w:val="24"/>
          <w:szCs w:val="24"/>
        </w:rPr>
      </w:pPr>
    </w:p>
    <w:sectPr w:rsidR="00F05CA8" w:rsidRPr="00993CA6" w:rsidSect="00CC23E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29E004" w14:textId="77777777" w:rsidR="0098273D" w:rsidRDefault="0098273D" w:rsidP="003D77D7">
      <w:pPr>
        <w:spacing w:after="0" w:line="240" w:lineRule="auto"/>
      </w:pPr>
      <w:r>
        <w:separator/>
      </w:r>
    </w:p>
  </w:endnote>
  <w:endnote w:type="continuationSeparator" w:id="0">
    <w:p w14:paraId="0F4F654C" w14:textId="77777777" w:rsidR="0098273D" w:rsidRDefault="0098273D" w:rsidP="003D77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E82F4B" w14:textId="77777777" w:rsidR="0098273D" w:rsidRDefault="0098273D" w:rsidP="003D77D7">
      <w:pPr>
        <w:spacing w:after="0" w:line="240" w:lineRule="auto"/>
      </w:pPr>
      <w:r>
        <w:separator/>
      </w:r>
    </w:p>
  </w:footnote>
  <w:footnote w:type="continuationSeparator" w:id="0">
    <w:p w14:paraId="0E90F2CF" w14:textId="77777777" w:rsidR="0098273D" w:rsidRDefault="0098273D" w:rsidP="003D77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183C7A"/>
    <w:multiLevelType w:val="multilevel"/>
    <w:tmpl w:val="85BE2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80863F7"/>
    <w:multiLevelType w:val="hybridMultilevel"/>
    <w:tmpl w:val="98D4679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DF7EFA"/>
    <w:multiLevelType w:val="multilevel"/>
    <w:tmpl w:val="14C2D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2407C1C"/>
    <w:multiLevelType w:val="multilevel"/>
    <w:tmpl w:val="33C09F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A09337A"/>
    <w:multiLevelType w:val="multilevel"/>
    <w:tmpl w:val="0B480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CFA7AA7"/>
    <w:multiLevelType w:val="multilevel"/>
    <w:tmpl w:val="64A80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35D77F3"/>
    <w:multiLevelType w:val="multilevel"/>
    <w:tmpl w:val="FA8A4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0928173">
    <w:abstractNumId w:val="5"/>
  </w:num>
  <w:num w:numId="2" w16cid:durableId="1376659596">
    <w:abstractNumId w:val="6"/>
  </w:num>
  <w:num w:numId="3" w16cid:durableId="1025521422">
    <w:abstractNumId w:val="0"/>
  </w:num>
  <w:num w:numId="4" w16cid:durableId="1867136099">
    <w:abstractNumId w:val="2"/>
  </w:num>
  <w:num w:numId="5" w16cid:durableId="513348161">
    <w:abstractNumId w:val="3"/>
  </w:num>
  <w:num w:numId="6" w16cid:durableId="1198737251">
    <w:abstractNumId w:val="1"/>
  </w:num>
  <w:num w:numId="7" w16cid:durableId="6640117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B9F"/>
    <w:rsid w:val="000025C1"/>
    <w:rsid w:val="00005BF1"/>
    <w:rsid w:val="00024D96"/>
    <w:rsid w:val="000F0908"/>
    <w:rsid w:val="00105C0B"/>
    <w:rsid w:val="00145FFA"/>
    <w:rsid w:val="001A5A52"/>
    <w:rsid w:val="001B7B03"/>
    <w:rsid w:val="002021F6"/>
    <w:rsid w:val="00260BC2"/>
    <w:rsid w:val="002A2DD7"/>
    <w:rsid w:val="002D71F3"/>
    <w:rsid w:val="00304855"/>
    <w:rsid w:val="00372401"/>
    <w:rsid w:val="003D2721"/>
    <w:rsid w:val="003D77D7"/>
    <w:rsid w:val="00417EC5"/>
    <w:rsid w:val="00466E80"/>
    <w:rsid w:val="004F10B1"/>
    <w:rsid w:val="005224B5"/>
    <w:rsid w:val="005C13D6"/>
    <w:rsid w:val="005D167E"/>
    <w:rsid w:val="006D01E0"/>
    <w:rsid w:val="00706C00"/>
    <w:rsid w:val="007625C0"/>
    <w:rsid w:val="007B1593"/>
    <w:rsid w:val="007B7B34"/>
    <w:rsid w:val="007D4921"/>
    <w:rsid w:val="008411E2"/>
    <w:rsid w:val="00847B9F"/>
    <w:rsid w:val="0089122B"/>
    <w:rsid w:val="008E31B7"/>
    <w:rsid w:val="00915639"/>
    <w:rsid w:val="0098273D"/>
    <w:rsid w:val="00993CA6"/>
    <w:rsid w:val="009F4DBB"/>
    <w:rsid w:val="00A3686E"/>
    <w:rsid w:val="00A96A93"/>
    <w:rsid w:val="00AB77C4"/>
    <w:rsid w:val="00AD4CBD"/>
    <w:rsid w:val="00B03771"/>
    <w:rsid w:val="00B546D8"/>
    <w:rsid w:val="00B8432B"/>
    <w:rsid w:val="00C23CC8"/>
    <w:rsid w:val="00C50FA6"/>
    <w:rsid w:val="00C90FE5"/>
    <w:rsid w:val="00C97662"/>
    <w:rsid w:val="00CA164D"/>
    <w:rsid w:val="00CC23E0"/>
    <w:rsid w:val="00CC4FED"/>
    <w:rsid w:val="00D10C75"/>
    <w:rsid w:val="00D47B9B"/>
    <w:rsid w:val="00D813C1"/>
    <w:rsid w:val="00D86819"/>
    <w:rsid w:val="00D950D1"/>
    <w:rsid w:val="00D95952"/>
    <w:rsid w:val="00DC2B1B"/>
    <w:rsid w:val="00DE254F"/>
    <w:rsid w:val="00E30805"/>
    <w:rsid w:val="00E40497"/>
    <w:rsid w:val="00E8212D"/>
    <w:rsid w:val="00EA2927"/>
    <w:rsid w:val="00EB0497"/>
    <w:rsid w:val="00F05CA8"/>
    <w:rsid w:val="00F14B97"/>
    <w:rsid w:val="00F513DD"/>
    <w:rsid w:val="00FD35F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84B57D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3E0"/>
  </w:style>
  <w:style w:type="paragraph" w:styleId="Heading1">
    <w:name w:val="heading 1"/>
    <w:basedOn w:val="Normal"/>
    <w:next w:val="Normal"/>
    <w:link w:val="Heading1Char"/>
    <w:uiPriority w:val="9"/>
    <w:qFormat/>
    <w:rsid w:val="00847B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7B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7B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7B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7B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7B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7B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7B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7B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B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7B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7B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7B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7B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7B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7B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7B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7B9F"/>
    <w:rPr>
      <w:rFonts w:eastAsiaTheme="majorEastAsia" w:cstheme="majorBidi"/>
      <w:color w:val="272727" w:themeColor="text1" w:themeTint="D8"/>
    </w:rPr>
  </w:style>
  <w:style w:type="paragraph" w:styleId="Title">
    <w:name w:val="Title"/>
    <w:basedOn w:val="Normal"/>
    <w:next w:val="Normal"/>
    <w:link w:val="TitleChar"/>
    <w:uiPriority w:val="10"/>
    <w:qFormat/>
    <w:rsid w:val="00847B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7B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7B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7B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7B9F"/>
    <w:pPr>
      <w:spacing w:before="160"/>
      <w:jc w:val="center"/>
    </w:pPr>
    <w:rPr>
      <w:i/>
      <w:iCs/>
      <w:color w:val="404040" w:themeColor="text1" w:themeTint="BF"/>
    </w:rPr>
  </w:style>
  <w:style w:type="character" w:customStyle="1" w:styleId="QuoteChar">
    <w:name w:val="Quote Char"/>
    <w:basedOn w:val="DefaultParagraphFont"/>
    <w:link w:val="Quote"/>
    <w:uiPriority w:val="29"/>
    <w:rsid w:val="00847B9F"/>
    <w:rPr>
      <w:i/>
      <w:iCs/>
      <w:color w:val="404040" w:themeColor="text1" w:themeTint="BF"/>
    </w:rPr>
  </w:style>
  <w:style w:type="paragraph" w:styleId="ListParagraph">
    <w:name w:val="List Paragraph"/>
    <w:basedOn w:val="Normal"/>
    <w:uiPriority w:val="34"/>
    <w:qFormat/>
    <w:rsid w:val="00847B9F"/>
    <w:pPr>
      <w:ind w:left="720"/>
      <w:contextualSpacing/>
    </w:pPr>
  </w:style>
  <w:style w:type="character" w:styleId="IntenseEmphasis">
    <w:name w:val="Intense Emphasis"/>
    <w:basedOn w:val="DefaultParagraphFont"/>
    <w:uiPriority w:val="21"/>
    <w:qFormat/>
    <w:rsid w:val="00847B9F"/>
    <w:rPr>
      <w:i/>
      <w:iCs/>
      <w:color w:val="0F4761" w:themeColor="accent1" w:themeShade="BF"/>
    </w:rPr>
  </w:style>
  <w:style w:type="paragraph" w:styleId="IntenseQuote">
    <w:name w:val="Intense Quote"/>
    <w:basedOn w:val="Normal"/>
    <w:next w:val="Normal"/>
    <w:link w:val="IntenseQuoteChar"/>
    <w:uiPriority w:val="30"/>
    <w:qFormat/>
    <w:rsid w:val="00847B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7B9F"/>
    <w:rPr>
      <w:i/>
      <w:iCs/>
      <w:color w:val="0F4761" w:themeColor="accent1" w:themeShade="BF"/>
    </w:rPr>
  </w:style>
  <w:style w:type="character" w:styleId="IntenseReference">
    <w:name w:val="Intense Reference"/>
    <w:basedOn w:val="DefaultParagraphFont"/>
    <w:uiPriority w:val="32"/>
    <w:qFormat/>
    <w:rsid w:val="00847B9F"/>
    <w:rPr>
      <w:b/>
      <w:bCs/>
      <w:smallCaps/>
      <w:color w:val="0F4761" w:themeColor="accent1" w:themeShade="BF"/>
      <w:spacing w:val="5"/>
    </w:rPr>
  </w:style>
  <w:style w:type="character" w:styleId="Hyperlink">
    <w:name w:val="Hyperlink"/>
    <w:basedOn w:val="DefaultParagraphFont"/>
    <w:uiPriority w:val="99"/>
    <w:unhideWhenUsed/>
    <w:rsid w:val="00CC23E0"/>
    <w:rPr>
      <w:color w:val="467886" w:themeColor="hyperlink"/>
      <w:u w:val="single"/>
    </w:rPr>
  </w:style>
  <w:style w:type="paragraph" w:styleId="Header">
    <w:name w:val="header"/>
    <w:basedOn w:val="Normal"/>
    <w:link w:val="HeaderChar"/>
    <w:uiPriority w:val="99"/>
    <w:unhideWhenUsed/>
    <w:rsid w:val="003D77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7D7"/>
  </w:style>
  <w:style w:type="paragraph" w:styleId="Footer">
    <w:name w:val="footer"/>
    <w:basedOn w:val="Normal"/>
    <w:link w:val="FooterChar"/>
    <w:uiPriority w:val="99"/>
    <w:unhideWhenUsed/>
    <w:rsid w:val="003D77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7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745557">
      <w:bodyDiv w:val="1"/>
      <w:marLeft w:val="0"/>
      <w:marRight w:val="0"/>
      <w:marTop w:val="0"/>
      <w:marBottom w:val="0"/>
      <w:divBdr>
        <w:top w:val="none" w:sz="0" w:space="0" w:color="auto"/>
        <w:left w:val="none" w:sz="0" w:space="0" w:color="auto"/>
        <w:bottom w:val="none" w:sz="0" w:space="0" w:color="auto"/>
        <w:right w:val="none" w:sz="0" w:space="0" w:color="auto"/>
      </w:divBdr>
    </w:div>
    <w:div w:id="112287489">
      <w:bodyDiv w:val="1"/>
      <w:marLeft w:val="0"/>
      <w:marRight w:val="0"/>
      <w:marTop w:val="0"/>
      <w:marBottom w:val="0"/>
      <w:divBdr>
        <w:top w:val="none" w:sz="0" w:space="0" w:color="auto"/>
        <w:left w:val="none" w:sz="0" w:space="0" w:color="auto"/>
        <w:bottom w:val="none" w:sz="0" w:space="0" w:color="auto"/>
        <w:right w:val="none" w:sz="0" w:space="0" w:color="auto"/>
      </w:divBdr>
    </w:div>
    <w:div w:id="512888764">
      <w:bodyDiv w:val="1"/>
      <w:marLeft w:val="0"/>
      <w:marRight w:val="0"/>
      <w:marTop w:val="0"/>
      <w:marBottom w:val="0"/>
      <w:divBdr>
        <w:top w:val="none" w:sz="0" w:space="0" w:color="auto"/>
        <w:left w:val="none" w:sz="0" w:space="0" w:color="auto"/>
        <w:bottom w:val="none" w:sz="0" w:space="0" w:color="auto"/>
        <w:right w:val="none" w:sz="0" w:space="0" w:color="auto"/>
      </w:divBdr>
    </w:div>
    <w:div w:id="661397708">
      <w:bodyDiv w:val="1"/>
      <w:marLeft w:val="0"/>
      <w:marRight w:val="0"/>
      <w:marTop w:val="0"/>
      <w:marBottom w:val="0"/>
      <w:divBdr>
        <w:top w:val="none" w:sz="0" w:space="0" w:color="auto"/>
        <w:left w:val="none" w:sz="0" w:space="0" w:color="auto"/>
        <w:bottom w:val="none" w:sz="0" w:space="0" w:color="auto"/>
        <w:right w:val="none" w:sz="0" w:space="0" w:color="auto"/>
      </w:divBdr>
    </w:div>
    <w:div w:id="864902790">
      <w:bodyDiv w:val="1"/>
      <w:marLeft w:val="0"/>
      <w:marRight w:val="0"/>
      <w:marTop w:val="0"/>
      <w:marBottom w:val="0"/>
      <w:divBdr>
        <w:top w:val="none" w:sz="0" w:space="0" w:color="auto"/>
        <w:left w:val="none" w:sz="0" w:space="0" w:color="auto"/>
        <w:bottom w:val="none" w:sz="0" w:space="0" w:color="auto"/>
        <w:right w:val="none" w:sz="0" w:space="0" w:color="auto"/>
      </w:divBdr>
    </w:div>
    <w:div w:id="1120798975">
      <w:bodyDiv w:val="1"/>
      <w:marLeft w:val="0"/>
      <w:marRight w:val="0"/>
      <w:marTop w:val="0"/>
      <w:marBottom w:val="0"/>
      <w:divBdr>
        <w:top w:val="none" w:sz="0" w:space="0" w:color="auto"/>
        <w:left w:val="none" w:sz="0" w:space="0" w:color="auto"/>
        <w:bottom w:val="none" w:sz="0" w:space="0" w:color="auto"/>
        <w:right w:val="none" w:sz="0" w:space="0" w:color="auto"/>
      </w:divBdr>
    </w:div>
    <w:div w:id="1548764093">
      <w:bodyDiv w:val="1"/>
      <w:marLeft w:val="0"/>
      <w:marRight w:val="0"/>
      <w:marTop w:val="0"/>
      <w:marBottom w:val="0"/>
      <w:divBdr>
        <w:top w:val="none" w:sz="0" w:space="0" w:color="auto"/>
        <w:left w:val="none" w:sz="0" w:space="0" w:color="auto"/>
        <w:bottom w:val="none" w:sz="0" w:space="0" w:color="auto"/>
        <w:right w:val="none" w:sz="0" w:space="0" w:color="auto"/>
      </w:divBdr>
    </w:div>
    <w:div w:id="1840806221">
      <w:bodyDiv w:val="1"/>
      <w:marLeft w:val="0"/>
      <w:marRight w:val="0"/>
      <w:marTop w:val="0"/>
      <w:marBottom w:val="0"/>
      <w:divBdr>
        <w:top w:val="none" w:sz="0" w:space="0" w:color="auto"/>
        <w:left w:val="none" w:sz="0" w:space="0" w:color="auto"/>
        <w:bottom w:val="none" w:sz="0" w:space="0" w:color="auto"/>
        <w:right w:val="none" w:sz="0" w:space="0" w:color="auto"/>
      </w:divBdr>
    </w:div>
    <w:div w:id="1947929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4415</Words>
  <Characters>25166</Characters>
  <Application>Microsoft Office Word</Application>
  <DocSecurity>0</DocSecurity>
  <Lines>209</Lines>
  <Paragraphs>59</Paragraphs>
  <ScaleCrop>false</ScaleCrop>
  <Company/>
  <LinksUpToDate>false</LinksUpToDate>
  <CharactersWithSpaces>29522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2024-05-31T22:24:00Z</dcterms:created>
  <dcterms:modified xsi:type="dcterms:W3CDTF">2024-05-31T22:34:00Z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c5018e1e21b95a4b83d987423155ec9a163975122c29614be41c5ccf71896280</vt:lpwstr>
  </property>
</Properties>
</file>