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99569664" w:displacedByCustomXml="next"/>
    <w:sdt>
      <w:sdtPr>
        <w:rPr>
          <w:rFonts w:ascii="Times New Roman" w:eastAsiaTheme="minorHAnsi" w:hAnsi="Times New Roman"/>
          <w:color w:val="156082" w:themeColor="accent1"/>
          <w:sz w:val="24"/>
        </w:rPr>
        <w:id w:val="-1482227379"/>
        <w:docPartObj>
          <w:docPartGallery w:val="Cover Pages"/>
          <w:docPartUnique/>
        </w:docPartObj>
      </w:sdtPr>
      <w:sdtEndPr>
        <w:rPr>
          <w:rFonts w:cs="Times New Roman"/>
          <w:color w:val="auto"/>
          <w:szCs w:val="24"/>
        </w:rPr>
      </w:sdtEndPr>
      <w:sdtContent>
        <w:p w14:paraId="1787F6F9" w14:textId="63D11F13" w:rsidR="00DE6AED" w:rsidRPr="002044C6" w:rsidRDefault="003613B2">
          <w:pPr>
            <w:pStyle w:val="NoSpacing"/>
            <w:spacing w:before="1540" w:after="240"/>
            <w:jc w:val="center"/>
            <w:rPr>
              <w:color w:val="156082" w:themeColor="accent1"/>
              <w:sz w:val="28"/>
              <w:szCs w:val="28"/>
            </w:rPr>
          </w:pPr>
          <w:r w:rsidRPr="002044C6">
            <w:rPr>
              <w:rFonts w:ascii="Algerian" w:hAnsi="Algerian"/>
              <w:color w:val="156082" w:themeColor="accent1"/>
              <w:sz w:val="36"/>
              <w:szCs w:val="36"/>
            </w:rPr>
            <w:t>International Meetings Management BMIH6007</w:t>
          </w:r>
          <w:r w:rsidR="00DE6AED" w:rsidRPr="002044C6">
            <w:rPr>
              <w:noProof/>
              <w:color w:val="156082" w:themeColor="accent1"/>
              <w:sz w:val="28"/>
              <w:szCs w:val="28"/>
            </w:rPr>
            <w:drawing>
              <wp:inline distT="0" distB="0" distL="0" distR="0" wp14:anchorId="3ABD0833" wp14:editId="00F0639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caps/>
              <w:color w:val="156082" w:themeColor="accent1"/>
              <w:sz w:val="56"/>
              <w:szCs w:val="56"/>
            </w:rPr>
            <w:alias w:val="Title"/>
            <w:tag w:val=""/>
            <w:id w:val="1735040861"/>
            <w:placeholder>
              <w:docPart w:val="C5D059619BD44EC4BE16A95CDB49DAFC"/>
            </w:placeholder>
            <w:dataBinding w:prefixMappings="xmlns:ns0='http://purl.org/dc/elements/1.1/' xmlns:ns1='http://schemas.openxmlformats.org/package/2006/metadata/core-properties' " w:xpath="/ns1:coreProperties[1]/ns0:title[1]" w:storeItemID="{6C3C8BC8-F283-45AE-878A-BAB7291924A1}"/>
            <w:text/>
          </w:sdtPr>
          <w:sdtContent>
            <w:p w14:paraId="561A600F" w14:textId="17055818" w:rsidR="00DE6AED" w:rsidRDefault="008514D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Algerian" w:eastAsiaTheme="majorEastAsia" w:hAnsi="Algerian" w:cstheme="majorBidi"/>
                  <w:caps/>
                  <w:color w:val="156082" w:themeColor="accent1"/>
                  <w:sz w:val="56"/>
                  <w:szCs w:val="56"/>
                </w:rPr>
                <w:t>Planning and Delivering an International Meeting/Event.</w:t>
              </w:r>
            </w:p>
          </w:sdtContent>
        </w:sdt>
        <w:sdt>
          <w:sdtPr>
            <w:rPr>
              <w:rFonts w:ascii="Times New Roman" w:hAnsi="Times New Roman" w:cs="Times New Roman"/>
              <w:b/>
              <w:bCs/>
              <w:caps/>
              <w:color w:val="156082" w:themeColor="accent1"/>
              <w:szCs w:val="24"/>
            </w:rPr>
            <w:alias w:val="Subtitle"/>
            <w:tag w:val=""/>
            <w:id w:val="328029620"/>
            <w:placeholder>
              <w:docPart w:val="B9B548A3F94A4863A202FE0D3BF035B6"/>
            </w:placeholder>
            <w:dataBinding w:prefixMappings="xmlns:ns0='http://purl.org/dc/elements/1.1/' xmlns:ns1='http://schemas.openxmlformats.org/package/2006/metadata/core-properties' " w:xpath="/ns1:coreProperties[1]/ns0:subject[1]" w:storeItemID="{6C3C8BC8-F283-45AE-878A-BAB7291924A1}"/>
            <w:text/>
          </w:sdtPr>
          <w:sdtContent>
            <w:p w14:paraId="4CE402BB" w14:textId="67D1B8CD" w:rsidR="00DE6AED" w:rsidRPr="00B15F2F" w:rsidRDefault="008514D4">
              <w:pPr>
                <w:pStyle w:val="NoSpacing"/>
                <w:jc w:val="center"/>
                <w:rPr>
                  <w:rFonts w:ascii="Times New Roman" w:hAnsi="Times New Roman" w:cs="Times New Roman"/>
                  <w:color w:val="156082" w:themeColor="accent1"/>
                  <w:sz w:val="36"/>
                  <w:szCs w:val="36"/>
                </w:rPr>
              </w:pPr>
              <w:r>
                <w:rPr>
                  <w:rFonts w:ascii="Times New Roman" w:hAnsi="Times New Roman" w:cs="Times New Roman"/>
                  <w:b/>
                  <w:bCs/>
                  <w:caps/>
                  <w:color w:val="156082" w:themeColor="accent1"/>
                  <w:szCs w:val="24"/>
                </w:rPr>
                <w:t>KATHRYN ROBERTS</w:t>
              </w:r>
            </w:p>
          </w:sdtContent>
        </w:sdt>
        <w:p w14:paraId="62498D42" w14:textId="77777777" w:rsidR="00DE6AED" w:rsidRDefault="00DE6AE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1299A9C" wp14:editId="541D04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64D1CF" w14:textId="222950F6" w:rsidR="00DE6AED" w:rsidRPr="00047528" w:rsidRDefault="002044C6">
                                    <w:pPr>
                                      <w:pStyle w:val="NoSpacing"/>
                                      <w:spacing w:after="40"/>
                                      <w:jc w:val="center"/>
                                      <w:rPr>
                                        <w:rFonts w:ascii="Times New Roman" w:hAnsi="Times New Roman" w:cs="Times New Roman"/>
                                        <w:caps/>
                                        <w:color w:val="156082" w:themeColor="accent1"/>
                                        <w:sz w:val="28"/>
                                        <w:szCs w:val="28"/>
                                      </w:rPr>
                                    </w:pPr>
                                    <w:r w:rsidRPr="00047528">
                                      <w:rPr>
                                        <w:rFonts w:ascii="Times New Roman" w:hAnsi="Times New Roman" w:cs="Times New Roman"/>
                                        <w:caps/>
                                        <w:color w:val="156082" w:themeColor="accent1"/>
                                        <w:sz w:val="28"/>
                                        <w:szCs w:val="28"/>
                                      </w:rPr>
                                      <w:t>azeb atsebha (2234854)</w:t>
                                    </w:r>
                                  </w:p>
                                </w:sdtContent>
                              </w:sdt>
                              <w:p w14:paraId="25D1D781" w14:textId="503CC5A1" w:rsidR="00DE6AED" w:rsidRPr="00047528" w:rsidRDefault="00000000">
                                <w:pPr>
                                  <w:pStyle w:val="NoSpacing"/>
                                  <w:jc w:val="center"/>
                                  <w:rPr>
                                    <w:rFonts w:ascii="Times New Roman" w:hAnsi="Times New Roman" w:cs="Times New Roman"/>
                                    <w:color w:val="156082" w:themeColor="accent1"/>
                                    <w:sz w:val="28"/>
                                    <w:szCs w:val="28"/>
                                  </w:rPr>
                                </w:pPr>
                                <w:sdt>
                                  <w:sdtPr>
                                    <w:rPr>
                                      <w:rFonts w:ascii="Times New Roman" w:hAnsi="Times New Roman" w:cs="Times New Roman"/>
                                      <w:color w:val="156082" w:themeColor="accent1"/>
                                      <w:sz w:val="24"/>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8514D4">
                                      <w:rPr>
                                        <w:rFonts w:ascii="Times New Roman" w:hAnsi="Times New Roman" w:cs="Times New Roman"/>
                                        <w:color w:val="156082" w:themeColor="accent1"/>
                                        <w:sz w:val="24"/>
                                        <w:szCs w:val="28"/>
                                      </w:rPr>
                                      <w:t xml:space="preserve">I acknowledge using Grammarly (https://www.grammarly.com/) on 12 June 2025 to check my work using the prompt Review my text for grammatical and syntactical mistakes while maintaining the original meaning. Including rephrasing some words of my own work within specific </w:t>
                                    </w:r>
                                    <w:proofErr w:type="spellStart"/>
                                    <w:r w:rsidR="008514D4">
                                      <w:rPr>
                                        <w:rFonts w:ascii="Times New Roman" w:hAnsi="Times New Roman" w:cs="Times New Roman"/>
                                        <w:color w:val="156082" w:themeColor="accent1"/>
                                        <w:sz w:val="24"/>
                                        <w:szCs w:val="28"/>
                                      </w:rPr>
                                      <w:t>standardsI</w:t>
                                    </w:r>
                                    <w:proofErr w:type="spellEnd"/>
                                    <w:r w:rsidR="008514D4">
                                      <w:rPr>
                                        <w:rFonts w:ascii="Times New Roman" w:hAnsi="Times New Roman" w:cs="Times New Roman"/>
                                        <w:color w:val="156082" w:themeColor="accent1"/>
                                        <w:sz w:val="24"/>
                                        <w:szCs w:val="28"/>
                                      </w:rPr>
                                      <w:t xml:space="preserve"> confirm that I have not presented any AI-generated text as my own work. I confirm that I have copies of my drafts, notes, and other resources I used before and after AI tools, which I may be asked to provide in evidence.</w:t>
                                    </w:r>
                                  </w:sdtContent>
                                </w:sdt>
                              </w:p>
                              <w:p w14:paraId="7E453984" w14:textId="522993AF" w:rsidR="00DE6AED" w:rsidRPr="00676DAC" w:rsidRDefault="00000000" w:rsidP="00676DAC">
                                <w:pPr>
                                  <w:pStyle w:val="NoSpacing"/>
                                  <w:rPr>
                                    <w:b/>
                                    <w:bCs/>
                                    <w:color w:val="00B050"/>
                                    <w:sz w:val="24"/>
                                    <w:szCs w:val="24"/>
                                  </w:rPr>
                                </w:pPr>
                                <w:sdt>
                                  <w:sdtPr>
                                    <w:rPr>
                                      <w:rFonts w:ascii="Times New Roman" w:eastAsiaTheme="minorHAnsi" w:hAnsi="Times New Roman" w:cs="Times New Roman"/>
                                      <w:color w:val="156082"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76DAC">
                                      <w:rPr>
                                        <w:rFonts w:ascii="Times New Roman" w:eastAsiaTheme="minorHAnsi" w:hAnsi="Times New Roman" w:cs="Times New Roman"/>
                                        <w:color w:val="156082" w:themeColor="accent1"/>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299A9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64D1CF" w14:textId="222950F6" w:rsidR="00DE6AED" w:rsidRPr="00047528" w:rsidRDefault="002044C6">
                              <w:pPr>
                                <w:pStyle w:val="NoSpacing"/>
                                <w:spacing w:after="40"/>
                                <w:jc w:val="center"/>
                                <w:rPr>
                                  <w:rFonts w:ascii="Times New Roman" w:hAnsi="Times New Roman" w:cs="Times New Roman"/>
                                  <w:caps/>
                                  <w:color w:val="156082" w:themeColor="accent1"/>
                                  <w:sz w:val="28"/>
                                  <w:szCs w:val="28"/>
                                </w:rPr>
                              </w:pPr>
                              <w:r w:rsidRPr="00047528">
                                <w:rPr>
                                  <w:rFonts w:ascii="Times New Roman" w:hAnsi="Times New Roman" w:cs="Times New Roman"/>
                                  <w:caps/>
                                  <w:color w:val="156082" w:themeColor="accent1"/>
                                  <w:sz w:val="28"/>
                                  <w:szCs w:val="28"/>
                                </w:rPr>
                                <w:t>azeb atsebha (2234854)</w:t>
                              </w:r>
                            </w:p>
                          </w:sdtContent>
                        </w:sdt>
                        <w:p w14:paraId="25D1D781" w14:textId="503CC5A1" w:rsidR="00DE6AED" w:rsidRPr="00047528" w:rsidRDefault="00000000">
                          <w:pPr>
                            <w:pStyle w:val="NoSpacing"/>
                            <w:jc w:val="center"/>
                            <w:rPr>
                              <w:rFonts w:ascii="Times New Roman" w:hAnsi="Times New Roman" w:cs="Times New Roman"/>
                              <w:color w:val="156082" w:themeColor="accent1"/>
                              <w:sz w:val="28"/>
                              <w:szCs w:val="28"/>
                            </w:rPr>
                          </w:pPr>
                          <w:sdt>
                            <w:sdtPr>
                              <w:rPr>
                                <w:rFonts w:ascii="Times New Roman" w:hAnsi="Times New Roman" w:cs="Times New Roman"/>
                                <w:color w:val="156082" w:themeColor="accent1"/>
                                <w:sz w:val="24"/>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8514D4">
                                <w:rPr>
                                  <w:rFonts w:ascii="Times New Roman" w:hAnsi="Times New Roman" w:cs="Times New Roman"/>
                                  <w:color w:val="156082" w:themeColor="accent1"/>
                                  <w:sz w:val="24"/>
                                  <w:szCs w:val="28"/>
                                </w:rPr>
                                <w:t>I acknowledge using Grammarly (https://www.grammarly.com/) on 12 June 2025 to check my work using the prompt Review my text for grammatical and syntactical mistakes while maintaining the original meaning. Including rephrasing some words of my own work within specific standardsI confirm that I have not presented any AI-generated text as my own work. I confirm that I have copies of my drafts, notes, and other resources I used before and after AI tools, which I may be asked to provide in evidence.</w:t>
                              </w:r>
                            </w:sdtContent>
                          </w:sdt>
                        </w:p>
                        <w:p w14:paraId="7E453984" w14:textId="522993AF" w:rsidR="00DE6AED" w:rsidRPr="00676DAC" w:rsidRDefault="00000000" w:rsidP="00676DAC">
                          <w:pPr>
                            <w:pStyle w:val="NoSpacing"/>
                            <w:rPr>
                              <w:b/>
                              <w:bCs/>
                              <w:color w:val="00B050"/>
                              <w:sz w:val="24"/>
                              <w:szCs w:val="24"/>
                            </w:rPr>
                          </w:pPr>
                          <w:sdt>
                            <w:sdtPr>
                              <w:rPr>
                                <w:rFonts w:ascii="Times New Roman" w:eastAsiaTheme="minorHAnsi" w:hAnsi="Times New Roman" w:cs="Times New Roman"/>
                                <w:color w:val="156082"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76DAC">
                                <w:rPr>
                                  <w:rFonts w:ascii="Times New Roman" w:eastAsiaTheme="minorHAnsi" w:hAnsi="Times New Roman" w:cs="Times New Roman"/>
                                  <w:color w:val="156082" w:themeColor="accent1"/>
                                  <w:sz w:val="24"/>
                                  <w:szCs w:val="24"/>
                                </w:rPr>
                                <w:t xml:space="preserve">     </w:t>
                              </w:r>
                            </w:sdtContent>
                          </w:sdt>
                        </w:p>
                      </w:txbxContent>
                    </v:textbox>
                    <w10:wrap anchorx="margin" anchory="page"/>
                  </v:shape>
                </w:pict>
              </mc:Fallback>
            </mc:AlternateContent>
          </w:r>
          <w:r>
            <w:rPr>
              <w:noProof/>
              <w:color w:val="156082" w:themeColor="accent1"/>
            </w:rPr>
            <w:drawing>
              <wp:inline distT="0" distB="0" distL="0" distR="0" wp14:anchorId="784B1F6F" wp14:editId="7501CEF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C91B38" w14:textId="3FDE9204" w:rsidR="00DE6AED" w:rsidRDefault="00DE6AED">
          <w:pPr>
            <w:spacing w:after="160" w:line="278" w:lineRule="auto"/>
            <w:jc w:val="left"/>
            <w:rPr>
              <w:rFonts w:cs="Times New Roman"/>
              <w:szCs w:val="24"/>
            </w:rPr>
          </w:pPr>
          <w:r>
            <w:rPr>
              <w:rFonts w:cs="Times New Roman"/>
              <w:szCs w:val="24"/>
            </w:rPr>
            <w:br w:type="page"/>
          </w:r>
        </w:p>
      </w:sdtContent>
    </w:sdt>
    <w:p w14:paraId="69B995FC" w14:textId="77777777" w:rsidR="00F52CD6" w:rsidRPr="00092743" w:rsidRDefault="00F52CD6" w:rsidP="00F52CD6">
      <w:pPr>
        <w:pStyle w:val="Heading1"/>
      </w:pPr>
      <w:bookmarkStart w:id="1" w:name="_Toc199569662"/>
      <w:bookmarkStart w:id="2" w:name="_Toc200656732"/>
      <w:r w:rsidRPr="00092743">
        <w:lastRenderedPageBreak/>
        <w:t>Executive Summary</w:t>
      </w:r>
      <w:bookmarkEnd w:id="1"/>
      <w:bookmarkEnd w:id="2"/>
      <w:r>
        <w:t xml:space="preserve"> </w:t>
      </w:r>
    </w:p>
    <w:p w14:paraId="422289F4" w14:textId="23910157" w:rsidR="00671B42" w:rsidRPr="00671B42" w:rsidRDefault="00671B42" w:rsidP="00671B42">
      <w:pPr>
        <w:spacing w:line="360" w:lineRule="auto"/>
        <w:jc w:val="left"/>
        <w:rPr>
          <w:rFonts w:cs="Times New Roman"/>
          <w:szCs w:val="24"/>
        </w:rPr>
      </w:pPr>
      <w:r w:rsidRPr="00671B42">
        <w:rPr>
          <w:rFonts w:cs="Times New Roman"/>
          <w:szCs w:val="24"/>
        </w:rPr>
        <w:t>This report describes the strategic and operational planning for the Green Heritage Forum 2025</w:t>
      </w:r>
      <w:r w:rsidR="003A296C">
        <w:rPr>
          <w:rFonts w:cs="Times New Roman"/>
          <w:szCs w:val="24"/>
        </w:rPr>
        <w:t>, building upon</w:t>
      </w:r>
      <w:r w:rsidRPr="00671B42">
        <w:rPr>
          <w:rFonts w:cs="Times New Roman"/>
          <w:szCs w:val="24"/>
        </w:rPr>
        <w:t xml:space="preserve"> the feasibility study in Assignment 1. </w:t>
      </w:r>
      <w:r w:rsidR="00963B35">
        <w:rPr>
          <w:rFonts w:cs="Times New Roman"/>
          <w:szCs w:val="24"/>
        </w:rPr>
        <w:t xml:space="preserve">Conceived as </w:t>
      </w:r>
      <w:r w:rsidR="00C46A4F">
        <w:rPr>
          <w:rFonts w:cs="Times New Roman"/>
          <w:szCs w:val="24"/>
        </w:rPr>
        <w:t xml:space="preserve">in </w:t>
      </w:r>
      <w:r w:rsidR="00C46A4F" w:rsidRPr="00671B42">
        <w:rPr>
          <w:rFonts w:cs="Times New Roman"/>
          <w:szCs w:val="24"/>
        </w:rPr>
        <w:t>international</w:t>
      </w:r>
      <w:r w:rsidRPr="00671B42">
        <w:rPr>
          <w:rFonts w:cs="Times New Roman"/>
          <w:szCs w:val="24"/>
        </w:rPr>
        <w:t xml:space="preserve"> event, the forum has been designed to </w:t>
      </w:r>
      <w:r w:rsidR="00CD4A8E">
        <w:rPr>
          <w:rFonts w:cs="Times New Roman"/>
          <w:szCs w:val="24"/>
        </w:rPr>
        <w:t xml:space="preserve">align </w:t>
      </w:r>
      <w:r w:rsidRPr="00671B42">
        <w:rPr>
          <w:rFonts w:cs="Times New Roman"/>
          <w:szCs w:val="24"/>
        </w:rPr>
        <w:t xml:space="preserve">with Visit </w:t>
      </w:r>
      <w:proofErr w:type="spellStart"/>
      <w:r w:rsidRPr="00671B42">
        <w:rPr>
          <w:rFonts w:cs="Times New Roman"/>
          <w:szCs w:val="24"/>
        </w:rPr>
        <w:t>Wales’</w:t>
      </w:r>
      <w:proofErr w:type="spellEnd"/>
      <w:r w:rsidRPr="00671B42">
        <w:rPr>
          <w:rFonts w:cs="Times New Roman"/>
          <w:szCs w:val="24"/>
        </w:rPr>
        <w:t xml:space="preserve"> “Year of </w:t>
      </w:r>
      <w:proofErr w:type="spellStart"/>
      <w:r w:rsidRPr="00671B42">
        <w:rPr>
          <w:rFonts w:cs="Times New Roman"/>
          <w:szCs w:val="24"/>
        </w:rPr>
        <w:t>Croeso</w:t>
      </w:r>
      <w:proofErr w:type="spellEnd"/>
      <w:r w:rsidRPr="00671B42">
        <w:rPr>
          <w:rFonts w:cs="Times New Roman"/>
          <w:szCs w:val="24"/>
        </w:rPr>
        <w:t>” scheme</w:t>
      </w:r>
      <w:r w:rsidR="001077EF">
        <w:rPr>
          <w:rFonts w:cs="Times New Roman"/>
          <w:szCs w:val="24"/>
        </w:rPr>
        <w:t xml:space="preserve">, promoting business sustainability through an authentic </w:t>
      </w:r>
      <w:r w:rsidR="00681692">
        <w:rPr>
          <w:rFonts w:cs="Times New Roman"/>
          <w:szCs w:val="24"/>
        </w:rPr>
        <w:t xml:space="preserve">immersion in Welsh Culture heritage. Strategically located with the </w:t>
      </w:r>
      <w:r w:rsidRPr="00671B42">
        <w:rPr>
          <w:rFonts w:cs="Times New Roman"/>
          <w:szCs w:val="24"/>
        </w:rPr>
        <w:t>UNESCO-</w:t>
      </w:r>
      <w:proofErr w:type="spellStart"/>
      <w:r w:rsidR="00A87B50">
        <w:rPr>
          <w:rFonts w:cs="Times New Roman"/>
          <w:szCs w:val="24"/>
        </w:rPr>
        <w:t>recognised</w:t>
      </w:r>
      <w:proofErr w:type="spellEnd"/>
      <w:r w:rsidRPr="00671B42">
        <w:rPr>
          <w:rFonts w:cs="Times New Roman"/>
          <w:szCs w:val="24"/>
        </w:rPr>
        <w:t xml:space="preserve"> </w:t>
      </w:r>
      <w:proofErr w:type="spellStart"/>
      <w:r w:rsidRPr="00671B42">
        <w:rPr>
          <w:rFonts w:cs="Times New Roman"/>
          <w:szCs w:val="24"/>
        </w:rPr>
        <w:t>Dyfi</w:t>
      </w:r>
      <w:proofErr w:type="spellEnd"/>
      <w:r w:rsidRPr="00671B42">
        <w:rPr>
          <w:rFonts w:cs="Times New Roman"/>
          <w:szCs w:val="24"/>
        </w:rPr>
        <w:t xml:space="preserve"> Biosphere, the </w:t>
      </w:r>
      <w:r w:rsidR="00A02D1B">
        <w:rPr>
          <w:rFonts w:cs="Times New Roman"/>
          <w:szCs w:val="24"/>
        </w:rPr>
        <w:t>event</w:t>
      </w:r>
      <w:r w:rsidRPr="00671B42">
        <w:rPr>
          <w:rFonts w:cs="Times New Roman"/>
          <w:szCs w:val="24"/>
        </w:rPr>
        <w:t xml:space="preserve"> is </w:t>
      </w:r>
      <w:r w:rsidR="00DB2076" w:rsidRPr="00424C46">
        <w:rPr>
          <w:rFonts w:cs="Times New Roman"/>
          <w:szCs w:val="24"/>
        </w:rPr>
        <w:t>designing</w:t>
      </w:r>
      <w:r w:rsidR="00424C46" w:rsidRPr="00424C46">
        <w:rPr>
          <w:rFonts w:cs="Times New Roman"/>
          <w:szCs w:val="24"/>
        </w:rPr>
        <w:t xml:space="preserve"> </w:t>
      </w:r>
      <w:r w:rsidR="00523DFA">
        <w:rPr>
          <w:rFonts w:cs="Times New Roman"/>
          <w:szCs w:val="24"/>
        </w:rPr>
        <w:t xml:space="preserve">green principles including </w:t>
      </w:r>
      <w:r w:rsidR="006F5F2E">
        <w:rPr>
          <w:rFonts w:cs="Times New Roman"/>
          <w:szCs w:val="24"/>
        </w:rPr>
        <w:t xml:space="preserve">carbon </w:t>
      </w:r>
      <w:r w:rsidR="004F52DD">
        <w:rPr>
          <w:rFonts w:cs="Times New Roman"/>
          <w:szCs w:val="24"/>
        </w:rPr>
        <w:t>neutral</w:t>
      </w:r>
      <w:r w:rsidR="006F5F2E">
        <w:rPr>
          <w:rFonts w:cs="Times New Roman"/>
          <w:szCs w:val="24"/>
        </w:rPr>
        <w:t xml:space="preserve"> catering</w:t>
      </w:r>
      <w:r w:rsidR="004E4AC8">
        <w:rPr>
          <w:rFonts w:cs="Times New Roman"/>
          <w:szCs w:val="24"/>
        </w:rPr>
        <w:t>,</w:t>
      </w:r>
      <w:r w:rsidR="006F5F2E">
        <w:rPr>
          <w:rFonts w:cs="Times New Roman"/>
          <w:szCs w:val="24"/>
        </w:rPr>
        <w:t xml:space="preserve"> zero waste </w:t>
      </w:r>
      <w:proofErr w:type="gramStart"/>
      <w:r w:rsidR="006F5F2E">
        <w:rPr>
          <w:rFonts w:cs="Times New Roman"/>
          <w:szCs w:val="24"/>
        </w:rPr>
        <w:t>polic</w:t>
      </w:r>
      <w:r w:rsidR="00DF3086">
        <w:rPr>
          <w:rFonts w:cs="Times New Roman"/>
          <w:szCs w:val="24"/>
        </w:rPr>
        <w:t>es</w:t>
      </w:r>
      <w:proofErr w:type="gramEnd"/>
      <w:r w:rsidR="006F5F2E">
        <w:rPr>
          <w:rFonts w:cs="Times New Roman"/>
          <w:szCs w:val="24"/>
        </w:rPr>
        <w:t xml:space="preserve"> and renewable energy system while showcasing rich </w:t>
      </w:r>
      <w:r w:rsidR="004E4AC8">
        <w:rPr>
          <w:rFonts w:cs="Times New Roman"/>
          <w:szCs w:val="24"/>
        </w:rPr>
        <w:t>Welsh</w:t>
      </w:r>
      <w:r w:rsidR="006F5F2E">
        <w:rPr>
          <w:rFonts w:cs="Times New Roman"/>
          <w:szCs w:val="24"/>
        </w:rPr>
        <w:t xml:space="preserve"> her</w:t>
      </w:r>
      <w:r w:rsidR="004F52DD">
        <w:rPr>
          <w:rFonts w:cs="Times New Roman"/>
          <w:szCs w:val="24"/>
        </w:rPr>
        <w:t xml:space="preserve">itage through traditional </w:t>
      </w:r>
      <w:r w:rsidR="008940C2">
        <w:rPr>
          <w:rFonts w:cs="Times New Roman"/>
          <w:szCs w:val="24"/>
        </w:rPr>
        <w:t>storytelling</w:t>
      </w:r>
      <w:r w:rsidR="004F52DD">
        <w:rPr>
          <w:rFonts w:cs="Times New Roman"/>
          <w:szCs w:val="24"/>
        </w:rPr>
        <w:t xml:space="preserve"> and eco walks</w:t>
      </w:r>
      <w:r w:rsidR="00C46A4F">
        <w:rPr>
          <w:rFonts w:cs="Times New Roman"/>
          <w:szCs w:val="24"/>
        </w:rPr>
        <w:t>.</w:t>
      </w:r>
    </w:p>
    <w:p w14:paraId="33F625EF" w14:textId="371557F8" w:rsidR="00F52CD6" w:rsidRPr="00D447C5" w:rsidRDefault="00671B42" w:rsidP="00671B42">
      <w:pPr>
        <w:spacing w:line="360" w:lineRule="auto"/>
        <w:jc w:val="left"/>
        <w:rPr>
          <w:rFonts w:cs="Times New Roman"/>
          <w:szCs w:val="24"/>
        </w:rPr>
      </w:pPr>
      <w:r w:rsidRPr="00671B42">
        <w:rPr>
          <w:rFonts w:cs="Times New Roman"/>
          <w:szCs w:val="24"/>
        </w:rPr>
        <w:t xml:space="preserve">A forum addressing a growing sustainability education sector, where the need to meet EU </w:t>
      </w:r>
      <w:r w:rsidR="00274572" w:rsidRPr="00DF7853">
        <w:rPr>
          <w:rFonts w:cs="Times New Roman"/>
          <w:szCs w:val="24"/>
        </w:rPr>
        <w:t xml:space="preserve">Corporate Sustainability Reporting Directive's </w:t>
      </w:r>
      <w:r w:rsidR="00274572">
        <w:rPr>
          <w:rFonts w:cs="Times New Roman"/>
          <w:szCs w:val="24"/>
        </w:rPr>
        <w:t>(</w:t>
      </w:r>
      <w:r w:rsidRPr="00671B42">
        <w:rPr>
          <w:rFonts w:cs="Times New Roman"/>
          <w:szCs w:val="24"/>
        </w:rPr>
        <w:t>CSRD</w:t>
      </w:r>
      <w:r w:rsidR="00274572">
        <w:rPr>
          <w:rFonts w:cs="Times New Roman"/>
          <w:szCs w:val="24"/>
        </w:rPr>
        <w:t>)</w:t>
      </w:r>
      <w:r w:rsidRPr="00671B42">
        <w:rPr>
          <w:rFonts w:cs="Times New Roman"/>
          <w:szCs w:val="24"/>
        </w:rPr>
        <w:t xml:space="preserve"> compliance criteria is finally a tangible driver and ‘brand’ for Wales as the </w:t>
      </w:r>
      <w:r w:rsidR="00883BBC" w:rsidRPr="00671B42">
        <w:rPr>
          <w:rFonts w:cs="Times New Roman"/>
          <w:szCs w:val="24"/>
        </w:rPr>
        <w:t>world’s</w:t>
      </w:r>
      <w:r w:rsidRPr="00671B42">
        <w:rPr>
          <w:rFonts w:cs="Times New Roman"/>
          <w:szCs w:val="24"/>
        </w:rPr>
        <w:t xml:space="preserve"> sustainable tourism destination. From a financial perspective the event is </w:t>
      </w:r>
      <w:r w:rsidR="00C46A4F" w:rsidRPr="00671B42">
        <w:rPr>
          <w:rFonts w:cs="Times New Roman"/>
          <w:szCs w:val="24"/>
        </w:rPr>
        <w:t>very</w:t>
      </w:r>
      <w:r w:rsidRPr="00671B42">
        <w:rPr>
          <w:rFonts w:cs="Times New Roman"/>
          <w:szCs w:val="24"/>
        </w:rPr>
        <w:t xml:space="preserve"> sound, generating a total of £351,240 in turnover and £180,412.20 in net profits and </w:t>
      </w:r>
      <w:proofErr w:type="spellStart"/>
      <w:proofErr w:type="gramStart"/>
      <w:r w:rsidRPr="00671B42">
        <w:rPr>
          <w:rFonts w:cs="Times New Roman"/>
          <w:szCs w:val="24"/>
        </w:rPr>
        <w:t>a</w:t>
      </w:r>
      <w:proofErr w:type="spellEnd"/>
      <w:proofErr w:type="gramEnd"/>
      <w:r w:rsidRPr="00671B42">
        <w:rPr>
          <w:rFonts w:cs="Times New Roman"/>
          <w:szCs w:val="24"/>
        </w:rPr>
        <w:t xml:space="preserve"> impressive 51.4% net profit margin. The EMBOK framework and Kolb's experiential learning cycle informs operational planning to ensure full delegate participation and transfer of knowledge. Green Heritage Forum 2025 has the potential to deliver both its financial and educational </w:t>
      </w:r>
      <w:r w:rsidR="00F8763B" w:rsidRPr="00671B42">
        <w:rPr>
          <w:rFonts w:cs="Times New Roman"/>
          <w:szCs w:val="24"/>
        </w:rPr>
        <w:t>aims but</w:t>
      </w:r>
      <w:r w:rsidRPr="00671B42">
        <w:rPr>
          <w:rFonts w:cs="Times New Roman"/>
          <w:szCs w:val="24"/>
        </w:rPr>
        <w:t xml:space="preserve"> also make a significant contribution to </w:t>
      </w:r>
      <w:proofErr w:type="spellStart"/>
      <w:r w:rsidRPr="00671B42">
        <w:rPr>
          <w:rFonts w:cs="Times New Roman"/>
          <w:szCs w:val="24"/>
        </w:rPr>
        <w:t>Wales’</w:t>
      </w:r>
      <w:proofErr w:type="spellEnd"/>
      <w:r w:rsidRPr="00671B42">
        <w:rPr>
          <w:rFonts w:cs="Times New Roman"/>
          <w:szCs w:val="24"/>
        </w:rPr>
        <w:t xml:space="preserve"> Net Zero 2050 ambition, as well as our global sustainable tourism ambitions.</w:t>
      </w:r>
    </w:p>
    <w:p w14:paraId="39D0A6D9" w14:textId="77777777" w:rsidR="00E87E70" w:rsidRPr="00D447C5" w:rsidRDefault="00E87E70" w:rsidP="00D447C5">
      <w:pPr>
        <w:spacing w:line="360" w:lineRule="auto"/>
        <w:jc w:val="left"/>
        <w:rPr>
          <w:rFonts w:cs="Times New Roman"/>
          <w:szCs w:val="24"/>
        </w:rPr>
      </w:pPr>
    </w:p>
    <w:p w14:paraId="016323BC" w14:textId="77777777" w:rsidR="00E87E70" w:rsidRDefault="00E87E70" w:rsidP="00D447C5">
      <w:pPr>
        <w:spacing w:line="360" w:lineRule="auto"/>
        <w:jc w:val="left"/>
        <w:rPr>
          <w:rFonts w:cs="Times New Roman"/>
          <w:szCs w:val="24"/>
        </w:rPr>
      </w:pPr>
    </w:p>
    <w:p w14:paraId="27E7FD8E" w14:textId="77777777" w:rsidR="00D447C5" w:rsidRDefault="00D447C5" w:rsidP="00D447C5">
      <w:pPr>
        <w:spacing w:line="360" w:lineRule="auto"/>
        <w:jc w:val="left"/>
        <w:rPr>
          <w:rFonts w:cs="Times New Roman"/>
          <w:szCs w:val="24"/>
        </w:rPr>
      </w:pPr>
    </w:p>
    <w:p w14:paraId="62276DFF" w14:textId="77777777" w:rsidR="00D447C5" w:rsidRDefault="00D447C5" w:rsidP="00D447C5">
      <w:pPr>
        <w:spacing w:line="360" w:lineRule="auto"/>
        <w:jc w:val="left"/>
        <w:rPr>
          <w:rFonts w:cs="Times New Roman"/>
          <w:szCs w:val="24"/>
        </w:rPr>
      </w:pPr>
    </w:p>
    <w:p w14:paraId="13539E25" w14:textId="77777777" w:rsidR="00D447C5" w:rsidRDefault="00D447C5" w:rsidP="00D447C5">
      <w:pPr>
        <w:spacing w:line="360" w:lineRule="auto"/>
        <w:jc w:val="left"/>
        <w:rPr>
          <w:rFonts w:cs="Times New Roman"/>
          <w:szCs w:val="24"/>
        </w:rPr>
      </w:pPr>
    </w:p>
    <w:p w14:paraId="745C6E7C" w14:textId="77777777" w:rsidR="00D447C5" w:rsidRDefault="00D447C5" w:rsidP="00D447C5">
      <w:pPr>
        <w:spacing w:line="360" w:lineRule="auto"/>
        <w:jc w:val="left"/>
        <w:rPr>
          <w:rFonts w:cs="Times New Roman"/>
          <w:szCs w:val="24"/>
        </w:rPr>
      </w:pPr>
    </w:p>
    <w:p w14:paraId="4D87D543" w14:textId="77777777" w:rsidR="00D447C5" w:rsidRPr="00D447C5" w:rsidRDefault="00D447C5" w:rsidP="00D447C5">
      <w:pPr>
        <w:spacing w:line="360" w:lineRule="auto"/>
        <w:jc w:val="left"/>
        <w:rPr>
          <w:rFonts w:cs="Times New Roman"/>
          <w:szCs w:val="24"/>
        </w:rPr>
      </w:pPr>
    </w:p>
    <w:p w14:paraId="70C7C4B6" w14:textId="77777777" w:rsidR="00E87E70" w:rsidRDefault="00E87E70" w:rsidP="00F52CD6"/>
    <w:p w14:paraId="337E1DA5" w14:textId="77777777" w:rsidR="00E87E70" w:rsidRDefault="00E87E70" w:rsidP="00F52CD6"/>
    <w:p w14:paraId="38D18DAA" w14:textId="77777777" w:rsidR="00E87E70" w:rsidRDefault="00E87E70" w:rsidP="00F52CD6"/>
    <w:p w14:paraId="2BCF0918" w14:textId="77777777" w:rsidR="00E87E70" w:rsidRDefault="00E87E70" w:rsidP="00F52CD6"/>
    <w:sdt>
      <w:sdtPr>
        <w:rPr>
          <w:rFonts w:ascii="Times New Roman" w:eastAsiaTheme="minorHAnsi" w:hAnsi="Times New Roman" w:cstheme="minorBidi"/>
          <w:color w:val="auto"/>
          <w:sz w:val="24"/>
          <w:szCs w:val="22"/>
          <w:lang w:val="en-US" w:eastAsia="en-US"/>
        </w:rPr>
        <w:id w:val="-598714617"/>
        <w:docPartObj>
          <w:docPartGallery w:val="Table of Contents"/>
          <w:docPartUnique/>
        </w:docPartObj>
      </w:sdtPr>
      <w:sdtEndPr>
        <w:rPr>
          <w:b/>
          <w:bCs/>
        </w:rPr>
      </w:sdtEndPr>
      <w:sdtContent>
        <w:p w14:paraId="6D16218E" w14:textId="32F4A347" w:rsidR="004C4617" w:rsidRPr="00C1221E" w:rsidRDefault="004C4617" w:rsidP="00C1221E">
          <w:pPr>
            <w:pStyle w:val="TOCHeading"/>
            <w:spacing w:line="480" w:lineRule="auto"/>
            <w:rPr>
              <w:rFonts w:ascii="Times New Roman" w:hAnsi="Times New Roman" w:cs="Times New Roman"/>
              <w:sz w:val="24"/>
              <w:szCs w:val="24"/>
            </w:rPr>
          </w:pPr>
          <w:r w:rsidRPr="00C1221E">
            <w:rPr>
              <w:rFonts w:ascii="Times New Roman" w:hAnsi="Times New Roman" w:cs="Times New Roman"/>
              <w:sz w:val="24"/>
              <w:szCs w:val="24"/>
            </w:rPr>
            <w:t>Table of Contents</w:t>
          </w:r>
        </w:p>
        <w:p w14:paraId="557FD8AE" w14:textId="14BCD9E6" w:rsidR="00EF5110" w:rsidRDefault="004C4617">
          <w:pPr>
            <w:pStyle w:val="TOC1"/>
            <w:tabs>
              <w:tab w:val="right" w:leader="dot" w:pos="9016"/>
            </w:tabs>
            <w:rPr>
              <w:rFonts w:asciiTheme="minorHAnsi" w:eastAsiaTheme="minorEastAsia" w:hAnsiTheme="minorHAnsi"/>
              <w:noProof/>
              <w:kern w:val="2"/>
              <w:szCs w:val="24"/>
              <w:lang w:val="en-GB" w:eastAsia="en-GB"/>
              <w14:ligatures w14:val="standardContextual"/>
            </w:rPr>
          </w:pPr>
          <w:r w:rsidRPr="00C1221E">
            <w:rPr>
              <w:rFonts w:cs="Times New Roman"/>
              <w:szCs w:val="24"/>
            </w:rPr>
            <w:fldChar w:fldCharType="begin"/>
          </w:r>
          <w:r w:rsidRPr="00C1221E">
            <w:rPr>
              <w:rFonts w:cs="Times New Roman"/>
              <w:szCs w:val="24"/>
            </w:rPr>
            <w:instrText xml:space="preserve"> TOC \o "1-3" \h \z \u </w:instrText>
          </w:r>
          <w:r w:rsidRPr="00C1221E">
            <w:rPr>
              <w:rFonts w:cs="Times New Roman"/>
              <w:szCs w:val="24"/>
            </w:rPr>
            <w:fldChar w:fldCharType="separate"/>
          </w:r>
          <w:hyperlink w:anchor="_Toc200656732" w:history="1">
            <w:r w:rsidR="00EF5110" w:rsidRPr="00A56733">
              <w:rPr>
                <w:rStyle w:val="Hyperlink"/>
                <w:noProof/>
              </w:rPr>
              <w:t>Executive Summary</w:t>
            </w:r>
            <w:r w:rsidR="00EF5110">
              <w:rPr>
                <w:noProof/>
                <w:webHidden/>
              </w:rPr>
              <w:tab/>
            </w:r>
            <w:r w:rsidR="00EF5110">
              <w:rPr>
                <w:noProof/>
                <w:webHidden/>
              </w:rPr>
              <w:fldChar w:fldCharType="begin"/>
            </w:r>
            <w:r w:rsidR="00EF5110">
              <w:rPr>
                <w:noProof/>
                <w:webHidden/>
              </w:rPr>
              <w:instrText xml:space="preserve"> PAGEREF _Toc200656732 \h </w:instrText>
            </w:r>
            <w:r w:rsidR="00EF5110">
              <w:rPr>
                <w:noProof/>
                <w:webHidden/>
              </w:rPr>
            </w:r>
            <w:r w:rsidR="00EF5110">
              <w:rPr>
                <w:noProof/>
                <w:webHidden/>
              </w:rPr>
              <w:fldChar w:fldCharType="separate"/>
            </w:r>
            <w:r w:rsidR="00EF5110">
              <w:rPr>
                <w:noProof/>
                <w:webHidden/>
              </w:rPr>
              <w:t>1</w:t>
            </w:r>
            <w:r w:rsidR="00EF5110">
              <w:rPr>
                <w:noProof/>
                <w:webHidden/>
              </w:rPr>
              <w:fldChar w:fldCharType="end"/>
            </w:r>
          </w:hyperlink>
        </w:p>
        <w:p w14:paraId="24A87490" w14:textId="1725038C" w:rsidR="00EF5110" w:rsidRDefault="00EF5110">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00656733" w:history="1">
            <w:r w:rsidRPr="00A56733">
              <w:rPr>
                <w:rStyle w:val="Hyperlink"/>
                <w:rFonts w:cs="Times New Roman"/>
                <w:bCs/>
                <w:noProof/>
              </w:rPr>
              <w:t>1.</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Introduction</w:t>
            </w:r>
            <w:r>
              <w:rPr>
                <w:noProof/>
                <w:webHidden/>
              </w:rPr>
              <w:tab/>
            </w:r>
            <w:r>
              <w:rPr>
                <w:noProof/>
                <w:webHidden/>
              </w:rPr>
              <w:fldChar w:fldCharType="begin"/>
            </w:r>
            <w:r>
              <w:rPr>
                <w:noProof/>
                <w:webHidden/>
              </w:rPr>
              <w:instrText xml:space="preserve"> PAGEREF _Toc200656733 \h </w:instrText>
            </w:r>
            <w:r>
              <w:rPr>
                <w:noProof/>
                <w:webHidden/>
              </w:rPr>
            </w:r>
            <w:r>
              <w:rPr>
                <w:noProof/>
                <w:webHidden/>
              </w:rPr>
              <w:fldChar w:fldCharType="separate"/>
            </w:r>
            <w:r>
              <w:rPr>
                <w:noProof/>
                <w:webHidden/>
              </w:rPr>
              <w:t>3</w:t>
            </w:r>
            <w:r>
              <w:rPr>
                <w:noProof/>
                <w:webHidden/>
              </w:rPr>
              <w:fldChar w:fldCharType="end"/>
            </w:r>
          </w:hyperlink>
        </w:p>
        <w:p w14:paraId="6D8C7A9F" w14:textId="332DFD61" w:rsidR="00EF5110" w:rsidRDefault="00EF5110">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00656734" w:history="1">
            <w:r w:rsidRPr="00A56733">
              <w:rPr>
                <w:rStyle w:val="Hyperlink"/>
                <w:rFonts w:cs="Times New Roman"/>
                <w:noProof/>
              </w:rPr>
              <w:t>2.</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The Event Cycle</w:t>
            </w:r>
            <w:r>
              <w:rPr>
                <w:noProof/>
                <w:webHidden/>
              </w:rPr>
              <w:tab/>
            </w:r>
            <w:r>
              <w:rPr>
                <w:noProof/>
                <w:webHidden/>
              </w:rPr>
              <w:fldChar w:fldCharType="begin"/>
            </w:r>
            <w:r>
              <w:rPr>
                <w:noProof/>
                <w:webHidden/>
              </w:rPr>
              <w:instrText xml:space="preserve"> PAGEREF _Toc200656734 \h </w:instrText>
            </w:r>
            <w:r>
              <w:rPr>
                <w:noProof/>
                <w:webHidden/>
              </w:rPr>
            </w:r>
            <w:r>
              <w:rPr>
                <w:noProof/>
                <w:webHidden/>
              </w:rPr>
              <w:fldChar w:fldCharType="separate"/>
            </w:r>
            <w:r>
              <w:rPr>
                <w:noProof/>
                <w:webHidden/>
              </w:rPr>
              <w:t>4</w:t>
            </w:r>
            <w:r>
              <w:rPr>
                <w:noProof/>
                <w:webHidden/>
              </w:rPr>
              <w:fldChar w:fldCharType="end"/>
            </w:r>
          </w:hyperlink>
        </w:p>
        <w:p w14:paraId="41491C73" w14:textId="6A040AAA" w:rsidR="00EF5110" w:rsidRDefault="00EF5110">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00656735" w:history="1">
            <w:r w:rsidRPr="00A56733">
              <w:rPr>
                <w:rStyle w:val="Hyperlink"/>
                <w:rFonts w:cs="Times New Roman"/>
                <w:noProof/>
              </w:rPr>
              <w:t>2.1.</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EMBOK Framework Application</w:t>
            </w:r>
            <w:r>
              <w:rPr>
                <w:noProof/>
                <w:webHidden/>
              </w:rPr>
              <w:tab/>
            </w:r>
            <w:r>
              <w:rPr>
                <w:noProof/>
                <w:webHidden/>
              </w:rPr>
              <w:fldChar w:fldCharType="begin"/>
            </w:r>
            <w:r>
              <w:rPr>
                <w:noProof/>
                <w:webHidden/>
              </w:rPr>
              <w:instrText xml:space="preserve"> PAGEREF _Toc200656735 \h </w:instrText>
            </w:r>
            <w:r>
              <w:rPr>
                <w:noProof/>
                <w:webHidden/>
              </w:rPr>
            </w:r>
            <w:r>
              <w:rPr>
                <w:noProof/>
                <w:webHidden/>
              </w:rPr>
              <w:fldChar w:fldCharType="separate"/>
            </w:r>
            <w:r>
              <w:rPr>
                <w:noProof/>
                <w:webHidden/>
              </w:rPr>
              <w:t>4</w:t>
            </w:r>
            <w:r>
              <w:rPr>
                <w:noProof/>
                <w:webHidden/>
              </w:rPr>
              <w:fldChar w:fldCharType="end"/>
            </w:r>
          </w:hyperlink>
        </w:p>
        <w:p w14:paraId="2CD536D4" w14:textId="58E109E1" w:rsidR="00EF5110" w:rsidRDefault="00EF5110">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00656736" w:history="1">
            <w:r w:rsidRPr="00A56733">
              <w:rPr>
                <w:rStyle w:val="Hyperlink"/>
                <w:rFonts w:cs="Times New Roman"/>
                <w:noProof/>
              </w:rPr>
              <w:t>2.2.</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Kolb's Experiential Learning Integration</w:t>
            </w:r>
            <w:r>
              <w:rPr>
                <w:noProof/>
                <w:webHidden/>
              </w:rPr>
              <w:tab/>
            </w:r>
            <w:r>
              <w:rPr>
                <w:noProof/>
                <w:webHidden/>
              </w:rPr>
              <w:fldChar w:fldCharType="begin"/>
            </w:r>
            <w:r>
              <w:rPr>
                <w:noProof/>
                <w:webHidden/>
              </w:rPr>
              <w:instrText xml:space="preserve"> PAGEREF _Toc200656736 \h </w:instrText>
            </w:r>
            <w:r>
              <w:rPr>
                <w:noProof/>
                <w:webHidden/>
              </w:rPr>
            </w:r>
            <w:r>
              <w:rPr>
                <w:noProof/>
                <w:webHidden/>
              </w:rPr>
              <w:fldChar w:fldCharType="separate"/>
            </w:r>
            <w:r>
              <w:rPr>
                <w:noProof/>
                <w:webHidden/>
              </w:rPr>
              <w:t>5</w:t>
            </w:r>
            <w:r>
              <w:rPr>
                <w:noProof/>
                <w:webHidden/>
              </w:rPr>
              <w:fldChar w:fldCharType="end"/>
            </w:r>
          </w:hyperlink>
        </w:p>
        <w:p w14:paraId="0AA52EB2" w14:textId="0A3BC2AC" w:rsidR="00EF5110" w:rsidRDefault="00EF5110">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00656737" w:history="1">
            <w:r w:rsidRPr="00A56733">
              <w:rPr>
                <w:rStyle w:val="Hyperlink"/>
                <w:rFonts w:cs="Times New Roman"/>
                <w:noProof/>
              </w:rPr>
              <w:t>4.</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Event Concept</w:t>
            </w:r>
            <w:r>
              <w:rPr>
                <w:noProof/>
                <w:webHidden/>
              </w:rPr>
              <w:tab/>
            </w:r>
            <w:r>
              <w:rPr>
                <w:noProof/>
                <w:webHidden/>
              </w:rPr>
              <w:fldChar w:fldCharType="begin"/>
            </w:r>
            <w:r>
              <w:rPr>
                <w:noProof/>
                <w:webHidden/>
              </w:rPr>
              <w:instrText xml:space="preserve"> PAGEREF _Toc200656737 \h </w:instrText>
            </w:r>
            <w:r>
              <w:rPr>
                <w:noProof/>
                <w:webHidden/>
              </w:rPr>
            </w:r>
            <w:r>
              <w:rPr>
                <w:noProof/>
                <w:webHidden/>
              </w:rPr>
              <w:fldChar w:fldCharType="separate"/>
            </w:r>
            <w:r>
              <w:rPr>
                <w:noProof/>
                <w:webHidden/>
              </w:rPr>
              <w:t>5</w:t>
            </w:r>
            <w:r>
              <w:rPr>
                <w:noProof/>
                <w:webHidden/>
              </w:rPr>
              <w:fldChar w:fldCharType="end"/>
            </w:r>
          </w:hyperlink>
        </w:p>
        <w:p w14:paraId="7DFD27AB" w14:textId="11D9E677" w:rsidR="00EF5110" w:rsidRDefault="00EF5110">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00656738" w:history="1">
            <w:r w:rsidRPr="00A56733">
              <w:rPr>
                <w:rStyle w:val="Hyperlink"/>
                <w:rFonts w:cs="Times New Roman"/>
                <w:b/>
                <w:bCs/>
                <w:noProof/>
              </w:rPr>
              <w:t>4.1.</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Comprehensive Delegate Experience Design</w:t>
            </w:r>
            <w:r>
              <w:rPr>
                <w:noProof/>
                <w:webHidden/>
              </w:rPr>
              <w:tab/>
            </w:r>
            <w:r>
              <w:rPr>
                <w:noProof/>
                <w:webHidden/>
              </w:rPr>
              <w:fldChar w:fldCharType="begin"/>
            </w:r>
            <w:r>
              <w:rPr>
                <w:noProof/>
                <w:webHidden/>
              </w:rPr>
              <w:instrText xml:space="preserve"> PAGEREF _Toc200656738 \h </w:instrText>
            </w:r>
            <w:r>
              <w:rPr>
                <w:noProof/>
                <w:webHidden/>
              </w:rPr>
            </w:r>
            <w:r>
              <w:rPr>
                <w:noProof/>
                <w:webHidden/>
              </w:rPr>
              <w:fldChar w:fldCharType="separate"/>
            </w:r>
            <w:r>
              <w:rPr>
                <w:noProof/>
                <w:webHidden/>
              </w:rPr>
              <w:t>5</w:t>
            </w:r>
            <w:r>
              <w:rPr>
                <w:noProof/>
                <w:webHidden/>
              </w:rPr>
              <w:fldChar w:fldCharType="end"/>
            </w:r>
          </w:hyperlink>
        </w:p>
        <w:p w14:paraId="73E7D67C" w14:textId="7DF365A6" w:rsidR="00EF5110" w:rsidRDefault="00EF5110">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00656739" w:history="1">
            <w:r w:rsidRPr="00A56733">
              <w:rPr>
                <w:rStyle w:val="Hyperlink"/>
                <w:rFonts w:cs="Times New Roman"/>
                <w:noProof/>
              </w:rPr>
              <w:t>4. Aim and Objectives of the Meeting/Event</w:t>
            </w:r>
            <w:r>
              <w:rPr>
                <w:noProof/>
                <w:webHidden/>
              </w:rPr>
              <w:tab/>
            </w:r>
            <w:r>
              <w:rPr>
                <w:noProof/>
                <w:webHidden/>
              </w:rPr>
              <w:fldChar w:fldCharType="begin"/>
            </w:r>
            <w:r>
              <w:rPr>
                <w:noProof/>
                <w:webHidden/>
              </w:rPr>
              <w:instrText xml:space="preserve"> PAGEREF _Toc200656739 \h </w:instrText>
            </w:r>
            <w:r>
              <w:rPr>
                <w:noProof/>
                <w:webHidden/>
              </w:rPr>
            </w:r>
            <w:r>
              <w:rPr>
                <w:noProof/>
                <w:webHidden/>
              </w:rPr>
              <w:fldChar w:fldCharType="separate"/>
            </w:r>
            <w:r>
              <w:rPr>
                <w:noProof/>
                <w:webHidden/>
              </w:rPr>
              <w:t>6</w:t>
            </w:r>
            <w:r>
              <w:rPr>
                <w:noProof/>
                <w:webHidden/>
              </w:rPr>
              <w:fldChar w:fldCharType="end"/>
            </w:r>
          </w:hyperlink>
        </w:p>
        <w:p w14:paraId="201C4D8F" w14:textId="097D2694" w:rsidR="00EF5110" w:rsidRDefault="00EF511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00656740" w:history="1">
            <w:r w:rsidRPr="00A56733">
              <w:rPr>
                <w:rStyle w:val="Hyperlink"/>
                <w:rFonts w:cs="Times New Roman"/>
                <w:noProof/>
              </w:rPr>
              <w:t>4.1 Theoretical Framework for Objective Setting</w:t>
            </w:r>
            <w:r>
              <w:rPr>
                <w:noProof/>
                <w:webHidden/>
              </w:rPr>
              <w:tab/>
            </w:r>
            <w:r>
              <w:rPr>
                <w:noProof/>
                <w:webHidden/>
              </w:rPr>
              <w:fldChar w:fldCharType="begin"/>
            </w:r>
            <w:r>
              <w:rPr>
                <w:noProof/>
                <w:webHidden/>
              </w:rPr>
              <w:instrText xml:space="preserve"> PAGEREF _Toc200656740 \h </w:instrText>
            </w:r>
            <w:r>
              <w:rPr>
                <w:noProof/>
                <w:webHidden/>
              </w:rPr>
            </w:r>
            <w:r>
              <w:rPr>
                <w:noProof/>
                <w:webHidden/>
              </w:rPr>
              <w:fldChar w:fldCharType="separate"/>
            </w:r>
            <w:r>
              <w:rPr>
                <w:noProof/>
                <w:webHidden/>
              </w:rPr>
              <w:t>7</w:t>
            </w:r>
            <w:r>
              <w:rPr>
                <w:noProof/>
                <w:webHidden/>
              </w:rPr>
              <w:fldChar w:fldCharType="end"/>
            </w:r>
          </w:hyperlink>
        </w:p>
        <w:p w14:paraId="78D819D3" w14:textId="56CEEB50" w:rsidR="00EF5110" w:rsidRDefault="00EF511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00656741" w:history="1">
            <w:r w:rsidRPr="00A56733">
              <w:rPr>
                <w:rStyle w:val="Hyperlink"/>
                <w:rFonts w:cs="Times New Roman"/>
                <w:noProof/>
              </w:rPr>
              <w:t>4.2. Overarching Aim</w:t>
            </w:r>
            <w:r>
              <w:rPr>
                <w:noProof/>
                <w:webHidden/>
              </w:rPr>
              <w:tab/>
            </w:r>
            <w:r>
              <w:rPr>
                <w:noProof/>
                <w:webHidden/>
              </w:rPr>
              <w:fldChar w:fldCharType="begin"/>
            </w:r>
            <w:r>
              <w:rPr>
                <w:noProof/>
                <w:webHidden/>
              </w:rPr>
              <w:instrText xml:space="preserve"> PAGEREF _Toc200656741 \h </w:instrText>
            </w:r>
            <w:r>
              <w:rPr>
                <w:noProof/>
                <w:webHidden/>
              </w:rPr>
            </w:r>
            <w:r>
              <w:rPr>
                <w:noProof/>
                <w:webHidden/>
              </w:rPr>
              <w:fldChar w:fldCharType="separate"/>
            </w:r>
            <w:r>
              <w:rPr>
                <w:noProof/>
                <w:webHidden/>
              </w:rPr>
              <w:t>7</w:t>
            </w:r>
            <w:r>
              <w:rPr>
                <w:noProof/>
                <w:webHidden/>
              </w:rPr>
              <w:fldChar w:fldCharType="end"/>
            </w:r>
          </w:hyperlink>
        </w:p>
        <w:p w14:paraId="15639A4F" w14:textId="68557DE4" w:rsidR="00EF5110" w:rsidRDefault="00EF5110">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00656742" w:history="1">
            <w:r w:rsidRPr="00A56733">
              <w:rPr>
                <w:rStyle w:val="Hyperlink"/>
                <w:rFonts w:cs="Times New Roman"/>
                <w:bCs/>
                <w:noProof/>
              </w:rPr>
              <w:t>5.</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Event Management</w:t>
            </w:r>
            <w:r>
              <w:rPr>
                <w:noProof/>
                <w:webHidden/>
              </w:rPr>
              <w:tab/>
            </w:r>
            <w:r>
              <w:rPr>
                <w:noProof/>
                <w:webHidden/>
              </w:rPr>
              <w:fldChar w:fldCharType="begin"/>
            </w:r>
            <w:r>
              <w:rPr>
                <w:noProof/>
                <w:webHidden/>
              </w:rPr>
              <w:instrText xml:space="preserve"> PAGEREF _Toc200656742 \h </w:instrText>
            </w:r>
            <w:r>
              <w:rPr>
                <w:noProof/>
                <w:webHidden/>
              </w:rPr>
            </w:r>
            <w:r>
              <w:rPr>
                <w:noProof/>
                <w:webHidden/>
              </w:rPr>
              <w:fldChar w:fldCharType="separate"/>
            </w:r>
            <w:r>
              <w:rPr>
                <w:noProof/>
                <w:webHidden/>
              </w:rPr>
              <w:t>8</w:t>
            </w:r>
            <w:r>
              <w:rPr>
                <w:noProof/>
                <w:webHidden/>
              </w:rPr>
              <w:fldChar w:fldCharType="end"/>
            </w:r>
          </w:hyperlink>
        </w:p>
        <w:p w14:paraId="2923767B" w14:textId="46489099" w:rsidR="00EF5110" w:rsidRDefault="00EF511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00656743" w:history="1">
            <w:r w:rsidRPr="00A56733">
              <w:rPr>
                <w:rStyle w:val="Hyperlink"/>
                <w:rFonts w:cs="Times New Roman"/>
                <w:noProof/>
              </w:rPr>
              <w:t>5.1 Theoretical Foundation of Event Management</w:t>
            </w:r>
            <w:r>
              <w:rPr>
                <w:noProof/>
                <w:webHidden/>
              </w:rPr>
              <w:tab/>
            </w:r>
            <w:r>
              <w:rPr>
                <w:noProof/>
                <w:webHidden/>
              </w:rPr>
              <w:fldChar w:fldCharType="begin"/>
            </w:r>
            <w:r>
              <w:rPr>
                <w:noProof/>
                <w:webHidden/>
              </w:rPr>
              <w:instrText xml:space="preserve"> PAGEREF _Toc200656743 \h </w:instrText>
            </w:r>
            <w:r>
              <w:rPr>
                <w:noProof/>
                <w:webHidden/>
              </w:rPr>
            </w:r>
            <w:r>
              <w:rPr>
                <w:noProof/>
                <w:webHidden/>
              </w:rPr>
              <w:fldChar w:fldCharType="separate"/>
            </w:r>
            <w:r>
              <w:rPr>
                <w:noProof/>
                <w:webHidden/>
              </w:rPr>
              <w:t>8</w:t>
            </w:r>
            <w:r>
              <w:rPr>
                <w:noProof/>
                <w:webHidden/>
              </w:rPr>
              <w:fldChar w:fldCharType="end"/>
            </w:r>
          </w:hyperlink>
        </w:p>
        <w:p w14:paraId="508525D9" w14:textId="75E9F32F" w:rsidR="00EF5110" w:rsidRDefault="00EF511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00656744" w:history="1">
            <w:r w:rsidRPr="00A56733">
              <w:rPr>
                <w:rStyle w:val="Hyperlink"/>
                <w:rFonts w:cs="Times New Roman"/>
                <w:noProof/>
              </w:rPr>
              <w:t>Operational Activities:</w:t>
            </w:r>
            <w:r>
              <w:rPr>
                <w:noProof/>
                <w:webHidden/>
              </w:rPr>
              <w:tab/>
            </w:r>
            <w:r>
              <w:rPr>
                <w:noProof/>
                <w:webHidden/>
              </w:rPr>
              <w:fldChar w:fldCharType="begin"/>
            </w:r>
            <w:r>
              <w:rPr>
                <w:noProof/>
                <w:webHidden/>
              </w:rPr>
              <w:instrText xml:space="preserve"> PAGEREF _Toc200656744 \h </w:instrText>
            </w:r>
            <w:r>
              <w:rPr>
                <w:noProof/>
                <w:webHidden/>
              </w:rPr>
            </w:r>
            <w:r>
              <w:rPr>
                <w:noProof/>
                <w:webHidden/>
              </w:rPr>
              <w:fldChar w:fldCharType="separate"/>
            </w:r>
            <w:r>
              <w:rPr>
                <w:noProof/>
                <w:webHidden/>
              </w:rPr>
              <w:t>8</w:t>
            </w:r>
            <w:r>
              <w:rPr>
                <w:noProof/>
                <w:webHidden/>
              </w:rPr>
              <w:fldChar w:fldCharType="end"/>
            </w:r>
          </w:hyperlink>
        </w:p>
        <w:p w14:paraId="1F09D585" w14:textId="0135AC4A" w:rsidR="00EF5110" w:rsidRDefault="00EF511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00656745" w:history="1">
            <w:r w:rsidRPr="00A56733">
              <w:rPr>
                <w:rStyle w:val="Hyperlink"/>
                <w:rFonts w:cs="Times New Roman"/>
                <w:noProof/>
              </w:rPr>
              <w:t>Marketing activities</w:t>
            </w:r>
            <w:r>
              <w:rPr>
                <w:noProof/>
                <w:webHidden/>
              </w:rPr>
              <w:tab/>
            </w:r>
            <w:r>
              <w:rPr>
                <w:noProof/>
                <w:webHidden/>
              </w:rPr>
              <w:fldChar w:fldCharType="begin"/>
            </w:r>
            <w:r>
              <w:rPr>
                <w:noProof/>
                <w:webHidden/>
              </w:rPr>
              <w:instrText xml:space="preserve"> PAGEREF _Toc200656745 \h </w:instrText>
            </w:r>
            <w:r>
              <w:rPr>
                <w:noProof/>
                <w:webHidden/>
              </w:rPr>
            </w:r>
            <w:r>
              <w:rPr>
                <w:noProof/>
                <w:webHidden/>
              </w:rPr>
              <w:fldChar w:fldCharType="separate"/>
            </w:r>
            <w:r>
              <w:rPr>
                <w:noProof/>
                <w:webHidden/>
              </w:rPr>
              <w:t>9</w:t>
            </w:r>
            <w:r>
              <w:rPr>
                <w:noProof/>
                <w:webHidden/>
              </w:rPr>
              <w:fldChar w:fldCharType="end"/>
            </w:r>
          </w:hyperlink>
        </w:p>
        <w:p w14:paraId="57510111" w14:textId="63CC52B8" w:rsidR="00EF5110" w:rsidRDefault="00EF511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00656746" w:history="1">
            <w:r w:rsidRPr="00A56733">
              <w:rPr>
                <w:rStyle w:val="Hyperlink"/>
                <w:rFonts w:cs="Times New Roman"/>
                <w:noProof/>
              </w:rPr>
              <w:t>Planning Activities:</w:t>
            </w:r>
            <w:r>
              <w:rPr>
                <w:noProof/>
                <w:webHidden/>
              </w:rPr>
              <w:tab/>
            </w:r>
            <w:r>
              <w:rPr>
                <w:noProof/>
                <w:webHidden/>
              </w:rPr>
              <w:fldChar w:fldCharType="begin"/>
            </w:r>
            <w:r>
              <w:rPr>
                <w:noProof/>
                <w:webHidden/>
              </w:rPr>
              <w:instrText xml:space="preserve"> PAGEREF _Toc200656746 \h </w:instrText>
            </w:r>
            <w:r>
              <w:rPr>
                <w:noProof/>
                <w:webHidden/>
              </w:rPr>
            </w:r>
            <w:r>
              <w:rPr>
                <w:noProof/>
                <w:webHidden/>
              </w:rPr>
              <w:fldChar w:fldCharType="separate"/>
            </w:r>
            <w:r>
              <w:rPr>
                <w:noProof/>
                <w:webHidden/>
              </w:rPr>
              <w:t>9</w:t>
            </w:r>
            <w:r>
              <w:rPr>
                <w:noProof/>
                <w:webHidden/>
              </w:rPr>
              <w:fldChar w:fldCharType="end"/>
            </w:r>
          </w:hyperlink>
        </w:p>
        <w:p w14:paraId="59A2DA64" w14:textId="5EE0D3A8" w:rsidR="00EF5110" w:rsidRDefault="00EF5110">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00656747" w:history="1">
            <w:r w:rsidRPr="00A56733">
              <w:rPr>
                <w:rStyle w:val="Hyperlink"/>
                <w:rFonts w:cs="Times New Roman"/>
                <w:bCs/>
                <w:noProof/>
              </w:rPr>
              <w:t>6.</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Event Budget</w:t>
            </w:r>
            <w:r>
              <w:rPr>
                <w:noProof/>
                <w:webHidden/>
              </w:rPr>
              <w:tab/>
            </w:r>
            <w:r>
              <w:rPr>
                <w:noProof/>
                <w:webHidden/>
              </w:rPr>
              <w:fldChar w:fldCharType="begin"/>
            </w:r>
            <w:r>
              <w:rPr>
                <w:noProof/>
                <w:webHidden/>
              </w:rPr>
              <w:instrText xml:space="preserve"> PAGEREF _Toc200656747 \h </w:instrText>
            </w:r>
            <w:r>
              <w:rPr>
                <w:noProof/>
                <w:webHidden/>
              </w:rPr>
            </w:r>
            <w:r>
              <w:rPr>
                <w:noProof/>
                <w:webHidden/>
              </w:rPr>
              <w:fldChar w:fldCharType="separate"/>
            </w:r>
            <w:r>
              <w:rPr>
                <w:noProof/>
                <w:webHidden/>
              </w:rPr>
              <w:t>9</w:t>
            </w:r>
            <w:r>
              <w:rPr>
                <w:noProof/>
                <w:webHidden/>
              </w:rPr>
              <w:fldChar w:fldCharType="end"/>
            </w:r>
          </w:hyperlink>
        </w:p>
        <w:p w14:paraId="57A119C6" w14:textId="07932EA2" w:rsidR="00EF5110" w:rsidRDefault="00EF5110">
          <w:pPr>
            <w:pStyle w:val="TOC2"/>
            <w:tabs>
              <w:tab w:val="left" w:pos="960"/>
              <w:tab w:val="right" w:leader="dot" w:pos="9016"/>
            </w:tabs>
            <w:rPr>
              <w:rFonts w:asciiTheme="minorHAnsi" w:eastAsiaTheme="minorEastAsia" w:hAnsiTheme="minorHAnsi"/>
              <w:noProof/>
              <w:kern w:val="2"/>
              <w:szCs w:val="24"/>
              <w:lang w:val="en-GB" w:eastAsia="en-GB"/>
              <w14:ligatures w14:val="standardContextual"/>
            </w:rPr>
          </w:pPr>
          <w:hyperlink w:anchor="_Toc200656748" w:history="1">
            <w:r w:rsidRPr="00A56733">
              <w:rPr>
                <w:rStyle w:val="Hyperlink"/>
                <w:rFonts w:cs="Times New Roman"/>
                <w:noProof/>
              </w:rPr>
              <w:t>6.1.</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Financial Planning Framework</w:t>
            </w:r>
            <w:r>
              <w:rPr>
                <w:noProof/>
                <w:webHidden/>
              </w:rPr>
              <w:tab/>
            </w:r>
            <w:r>
              <w:rPr>
                <w:noProof/>
                <w:webHidden/>
              </w:rPr>
              <w:fldChar w:fldCharType="begin"/>
            </w:r>
            <w:r>
              <w:rPr>
                <w:noProof/>
                <w:webHidden/>
              </w:rPr>
              <w:instrText xml:space="preserve"> PAGEREF _Toc200656748 \h </w:instrText>
            </w:r>
            <w:r>
              <w:rPr>
                <w:noProof/>
                <w:webHidden/>
              </w:rPr>
            </w:r>
            <w:r>
              <w:rPr>
                <w:noProof/>
                <w:webHidden/>
              </w:rPr>
              <w:fldChar w:fldCharType="separate"/>
            </w:r>
            <w:r>
              <w:rPr>
                <w:noProof/>
                <w:webHidden/>
              </w:rPr>
              <w:t>9</w:t>
            </w:r>
            <w:r>
              <w:rPr>
                <w:noProof/>
                <w:webHidden/>
              </w:rPr>
              <w:fldChar w:fldCharType="end"/>
            </w:r>
          </w:hyperlink>
        </w:p>
        <w:p w14:paraId="5A66ACE6" w14:textId="5F8E7631" w:rsidR="00EF5110" w:rsidRDefault="00EF5110">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00656749" w:history="1">
            <w:r w:rsidRPr="00A56733">
              <w:rPr>
                <w:rStyle w:val="Hyperlink"/>
                <w:rFonts w:cs="Times New Roman"/>
                <w:bCs/>
                <w:noProof/>
              </w:rPr>
              <w:t>7.</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Industry Trends/Issues/Impacts</w:t>
            </w:r>
            <w:r>
              <w:rPr>
                <w:noProof/>
                <w:webHidden/>
              </w:rPr>
              <w:tab/>
            </w:r>
            <w:r>
              <w:rPr>
                <w:noProof/>
                <w:webHidden/>
              </w:rPr>
              <w:fldChar w:fldCharType="begin"/>
            </w:r>
            <w:r>
              <w:rPr>
                <w:noProof/>
                <w:webHidden/>
              </w:rPr>
              <w:instrText xml:space="preserve"> PAGEREF _Toc200656749 \h </w:instrText>
            </w:r>
            <w:r>
              <w:rPr>
                <w:noProof/>
                <w:webHidden/>
              </w:rPr>
            </w:r>
            <w:r>
              <w:rPr>
                <w:noProof/>
                <w:webHidden/>
              </w:rPr>
              <w:fldChar w:fldCharType="separate"/>
            </w:r>
            <w:r>
              <w:rPr>
                <w:noProof/>
                <w:webHidden/>
              </w:rPr>
              <w:t>10</w:t>
            </w:r>
            <w:r>
              <w:rPr>
                <w:noProof/>
                <w:webHidden/>
              </w:rPr>
              <w:fldChar w:fldCharType="end"/>
            </w:r>
          </w:hyperlink>
        </w:p>
        <w:p w14:paraId="3003E9F1" w14:textId="2E359E33" w:rsidR="00EF5110" w:rsidRDefault="00EF5110">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200656750" w:history="1">
            <w:r w:rsidRPr="00A56733">
              <w:rPr>
                <w:rStyle w:val="Hyperlink"/>
                <w:rFonts w:cs="Times New Roman"/>
                <w:noProof/>
              </w:rPr>
              <w:t>7.1 Regulatory Environment and Sustainability Compliance</w:t>
            </w:r>
            <w:r>
              <w:rPr>
                <w:noProof/>
                <w:webHidden/>
              </w:rPr>
              <w:tab/>
            </w:r>
            <w:r>
              <w:rPr>
                <w:noProof/>
                <w:webHidden/>
              </w:rPr>
              <w:fldChar w:fldCharType="begin"/>
            </w:r>
            <w:r>
              <w:rPr>
                <w:noProof/>
                <w:webHidden/>
              </w:rPr>
              <w:instrText xml:space="preserve"> PAGEREF _Toc200656750 \h </w:instrText>
            </w:r>
            <w:r>
              <w:rPr>
                <w:noProof/>
                <w:webHidden/>
              </w:rPr>
            </w:r>
            <w:r>
              <w:rPr>
                <w:noProof/>
                <w:webHidden/>
              </w:rPr>
              <w:fldChar w:fldCharType="separate"/>
            </w:r>
            <w:r>
              <w:rPr>
                <w:noProof/>
                <w:webHidden/>
              </w:rPr>
              <w:t>11</w:t>
            </w:r>
            <w:r>
              <w:rPr>
                <w:noProof/>
                <w:webHidden/>
              </w:rPr>
              <w:fldChar w:fldCharType="end"/>
            </w:r>
          </w:hyperlink>
        </w:p>
        <w:p w14:paraId="21329C18" w14:textId="3B98407A" w:rsidR="00EF5110" w:rsidRDefault="00EF5110">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200656751" w:history="1">
            <w:r w:rsidRPr="00A56733">
              <w:rPr>
                <w:rStyle w:val="Hyperlink"/>
                <w:rFonts w:cs="Times New Roman"/>
                <w:noProof/>
              </w:rPr>
              <w:t>7.2 Post-Brexit Economic Recovery Imperatives</w:t>
            </w:r>
            <w:r>
              <w:rPr>
                <w:noProof/>
                <w:webHidden/>
              </w:rPr>
              <w:tab/>
            </w:r>
            <w:r>
              <w:rPr>
                <w:noProof/>
                <w:webHidden/>
              </w:rPr>
              <w:fldChar w:fldCharType="begin"/>
            </w:r>
            <w:r>
              <w:rPr>
                <w:noProof/>
                <w:webHidden/>
              </w:rPr>
              <w:instrText xml:space="preserve"> PAGEREF _Toc200656751 \h </w:instrText>
            </w:r>
            <w:r>
              <w:rPr>
                <w:noProof/>
                <w:webHidden/>
              </w:rPr>
            </w:r>
            <w:r>
              <w:rPr>
                <w:noProof/>
                <w:webHidden/>
              </w:rPr>
              <w:fldChar w:fldCharType="separate"/>
            </w:r>
            <w:r>
              <w:rPr>
                <w:noProof/>
                <w:webHidden/>
              </w:rPr>
              <w:t>11</w:t>
            </w:r>
            <w:r>
              <w:rPr>
                <w:noProof/>
                <w:webHidden/>
              </w:rPr>
              <w:fldChar w:fldCharType="end"/>
            </w:r>
          </w:hyperlink>
        </w:p>
        <w:p w14:paraId="2D9AFA85" w14:textId="0563DA24" w:rsidR="00EF5110" w:rsidRDefault="00EF5110">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200656752" w:history="1">
            <w:r w:rsidRPr="00A56733">
              <w:rPr>
                <w:rStyle w:val="Hyperlink"/>
                <w:rFonts w:cs="Times New Roman"/>
                <w:noProof/>
              </w:rPr>
              <w:t>7.3 Digital Innovation and Hybrid Event Evolution</w:t>
            </w:r>
            <w:r>
              <w:rPr>
                <w:noProof/>
                <w:webHidden/>
              </w:rPr>
              <w:tab/>
            </w:r>
            <w:r>
              <w:rPr>
                <w:noProof/>
                <w:webHidden/>
              </w:rPr>
              <w:fldChar w:fldCharType="begin"/>
            </w:r>
            <w:r>
              <w:rPr>
                <w:noProof/>
                <w:webHidden/>
              </w:rPr>
              <w:instrText xml:space="preserve"> PAGEREF _Toc200656752 \h </w:instrText>
            </w:r>
            <w:r>
              <w:rPr>
                <w:noProof/>
                <w:webHidden/>
              </w:rPr>
            </w:r>
            <w:r>
              <w:rPr>
                <w:noProof/>
                <w:webHidden/>
              </w:rPr>
              <w:fldChar w:fldCharType="separate"/>
            </w:r>
            <w:r>
              <w:rPr>
                <w:noProof/>
                <w:webHidden/>
              </w:rPr>
              <w:t>11</w:t>
            </w:r>
            <w:r>
              <w:rPr>
                <w:noProof/>
                <w:webHidden/>
              </w:rPr>
              <w:fldChar w:fldCharType="end"/>
            </w:r>
          </w:hyperlink>
        </w:p>
        <w:p w14:paraId="2D8983D4" w14:textId="3940FF66" w:rsidR="00EF5110" w:rsidRDefault="00EF5110">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00656753" w:history="1">
            <w:r w:rsidRPr="00A56733">
              <w:rPr>
                <w:rStyle w:val="Hyperlink"/>
                <w:rFonts w:cs="Times New Roman"/>
                <w:noProof/>
              </w:rPr>
              <w:t>8.</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Situational and Cultural Considerations</w:t>
            </w:r>
            <w:r>
              <w:rPr>
                <w:noProof/>
                <w:webHidden/>
              </w:rPr>
              <w:tab/>
            </w:r>
            <w:r>
              <w:rPr>
                <w:noProof/>
                <w:webHidden/>
              </w:rPr>
              <w:fldChar w:fldCharType="begin"/>
            </w:r>
            <w:r>
              <w:rPr>
                <w:noProof/>
                <w:webHidden/>
              </w:rPr>
              <w:instrText xml:space="preserve"> PAGEREF _Toc200656753 \h </w:instrText>
            </w:r>
            <w:r>
              <w:rPr>
                <w:noProof/>
                <w:webHidden/>
              </w:rPr>
            </w:r>
            <w:r>
              <w:rPr>
                <w:noProof/>
                <w:webHidden/>
              </w:rPr>
              <w:fldChar w:fldCharType="separate"/>
            </w:r>
            <w:r>
              <w:rPr>
                <w:noProof/>
                <w:webHidden/>
              </w:rPr>
              <w:t>12</w:t>
            </w:r>
            <w:r>
              <w:rPr>
                <w:noProof/>
                <w:webHidden/>
              </w:rPr>
              <w:fldChar w:fldCharType="end"/>
            </w:r>
          </w:hyperlink>
        </w:p>
        <w:p w14:paraId="0F9328BF" w14:textId="4F7199E2" w:rsidR="00EF5110" w:rsidRDefault="00EF5110">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00656754" w:history="1">
            <w:r w:rsidRPr="00A56733">
              <w:rPr>
                <w:rStyle w:val="Hyperlink"/>
                <w:rFonts w:cs="Times New Roman"/>
                <w:noProof/>
              </w:rPr>
              <w:t>8.1 SWOT Analysis Framework</w:t>
            </w:r>
            <w:r>
              <w:rPr>
                <w:noProof/>
                <w:webHidden/>
              </w:rPr>
              <w:tab/>
            </w:r>
            <w:r>
              <w:rPr>
                <w:noProof/>
                <w:webHidden/>
              </w:rPr>
              <w:fldChar w:fldCharType="begin"/>
            </w:r>
            <w:r>
              <w:rPr>
                <w:noProof/>
                <w:webHidden/>
              </w:rPr>
              <w:instrText xml:space="preserve"> PAGEREF _Toc200656754 \h </w:instrText>
            </w:r>
            <w:r>
              <w:rPr>
                <w:noProof/>
                <w:webHidden/>
              </w:rPr>
            </w:r>
            <w:r>
              <w:rPr>
                <w:noProof/>
                <w:webHidden/>
              </w:rPr>
              <w:fldChar w:fldCharType="separate"/>
            </w:r>
            <w:r>
              <w:rPr>
                <w:noProof/>
                <w:webHidden/>
              </w:rPr>
              <w:t>12</w:t>
            </w:r>
            <w:r>
              <w:rPr>
                <w:noProof/>
                <w:webHidden/>
              </w:rPr>
              <w:fldChar w:fldCharType="end"/>
            </w:r>
          </w:hyperlink>
        </w:p>
        <w:p w14:paraId="1B8EDADD" w14:textId="52C0E575" w:rsidR="00EF5110" w:rsidRDefault="00EF5110">
          <w:pPr>
            <w:pStyle w:val="TOC1"/>
            <w:tabs>
              <w:tab w:val="left" w:pos="480"/>
              <w:tab w:val="right" w:leader="dot" w:pos="9016"/>
            </w:tabs>
            <w:rPr>
              <w:rFonts w:asciiTheme="minorHAnsi" w:eastAsiaTheme="minorEastAsia" w:hAnsiTheme="minorHAnsi"/>
              <w:noProof/>
              <w:kern w:val="2"/>
              <w:szCs w:val="24"/>
              <w:lang w:val="en-GB" w:eastAsia="en-GB"/>
              <w14:ligatures w14:val="standardContextual"/>
            </w:rPr>
          </w:pPr>
          <w:hyperlink w:anchor="_Toc200656755" w:history="1">
            <w:r w:rsidRPr="00A56733">
              <w:rPr>
                <w:rStyle w:val="Hyperlink"/>
                <w:rFonts w:cs="Times New Roman"/>
                <w:noProof/>
              </w:rPr>
              <w:t>9.</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Conclusion</w:t>
            </w:r>
            <w:r>
              <w:rPr>
                <w:noProof/>
                <w:webHidden/>
              </w:rPr>
              <w:tab/>
            </w:r>
            <w:r>
              <w:rPr>
                <w:noProof/>
                <w:webHidden/>
              </w:rPr>
              <w:fldChar w:fldCharType="begin"/>
            </w:r>
            <w:r>
              <w:rPr>
                <w:noProof/>
                <w:webHidden/>
              </w:rPr>
              <w:instrText xml:space="preserve"> PAGEREF _Toc200656755 \h </w:instrText>
            </w:r>
            <w:r>
              <w:rPr>
                <w:noProof/>
                <w:webHidden/>
              </w:rPr>
            </w:r>
            <w:r>
              <w:rPr>
                <w:noProof/>
                <w:webHidden/>
              </w:rPr>
              <w:fldChar w:fldCharType="separate"/>
            </w:r>
            <w:r>
              <w:rPr>
                <w:noProof/>
                <w:webHidden/>
              </w:rPr>
              <w:t>12</w:t>
            </w:r>
            <w:r>
              <w:rPr>
                <w:noProof/>
                <w:webHidden/>
              </w:rPr>
              <w:fldChar w:fldCharType="end"/>
            </w:r>
          </w:hyperlink>
        </w:p>
        <w:p w14:paraId="526F21F5" w14:textId="38C67F84" w:rsidR="00EF5110" w:rsidRDefault="00EF5110">
          <w:pPr>
            <w:pStyle w:val="TOC1"/>
            <w:tabs>
              <w:tab w:val="left" w:pos="720"/>
              <w:tab w:val="right" w:leader="dot" w:pos="9016"/>
            </w:tabs>
            <w:rPr>
              <w:rFonts w:asciiTheme="minorHAnsi" w:eastAsiaTheme="minorEastAsia" w:hAnsiTheme="minorHAnsi"/>
              <w:noProof/>
              <w:kern w:val="2"/>
              <w:szCs w:val="24"/>
              <w:lang w:val="en-GB" w:eastAsia="en-GB"/>
              <w14:ligatures w14:val="standardContextual"/>
            </w:rPr>
          </w:pPr>
          <w:hyperlink w:anchor="_Toc200656756" w:history="1">
            <w:r w:rsidRPr="00A56733">
              <w:rPr>
                <w:rStyle w:val="Hyperlink"/>
                <w:rFonts w:cs="Times New Roman"/>
                <w:noProof/>
              </w:rPr>
              <w:t>10.</w:t>
            </w:r>
            <w:r>
              <w:rPr>
                <w:rFonts w:asciiTheme="minorHAnsi" w:eastAsiaTheme="minorEastAsia" w:hAnsiTheme="minorHAnsi"/>
                <w:noProof/>
                <w:kern w:val="2"/>
                <w:szCs w:val="24"/>
                <w:lang w:val="en-GB" w:eastAsia="en-GB"/>
                <w14:ligatures w14:val="standardContextual"/>
              </w:rPr>
              <w:tab/>
            </w:r>
            <w:r w:rsidRPr="00A56733">
              <w:rPr>
                <w:rStyle w:val="Hyperlink"/>
                <w:rFonts w:cs="Times New Roman"/>
                <w:noProof/>
              </w:rPr>
              <w:t>Recommendations</w:t>
            </w:r>
            <w:r>
              <w:rPr>
                <w:noProof/>
                <w:webHidden/>
              </w:rPr>
              <w:tab/>
            </w:r>
            <w:r>
              <w:rPr>
                <w:noProof/>
                <w:webHidden/>
              </w:rPr>
              <w:fldChar w:fldCharType="begin"/>
            </w:r>
            <w:r>
              <w:rPr>
                <w:noProof/>
                <w:webHidden/>
              </w:rPr>
              <w:instrText xml:space="preserve"> PAGEREF _Toc200656756 \h </w:instrText>
            </w:r>
            <w:r>
              <w:rPr>
                <w:noProof/>
                <w:webHidden/>
              </w:rPr>
            </w:r>
            <w:r>
              <w:rPr>
                <w:noProof/>
                <w:webHidden/>
              </w:rPr>
              <w:fldChar w:fldCharType="separate"/>
            </w:r>
            <w:r>
              <w:rPr>
                <w:noProof/>
                <w:webHidden/>
              </w:rPr>
              <w:t>13</w:t>
            </w:r>
            <w:r>
              <w:rPr>
                <w:noProof/>
                <w:webHidden/>
              </w:rPr>
              <w:fldChar w:fldCharType="end"/>
            </w:r>
          </w:hyperlink>
        </w:p>
        <w:p w14:paraId="0512405F" w14:textId="0C768D66" w:rsidR="004C4617" w:rsidRDefault="004C4617" w:rsidP="00C1221E">
          <w:pPr>
            <w:rPr>
              <w:b/>
              <w:bCs/>
            </w:rPr>
          </w:pPr>
          <w:r w:rsidRPr="00C1221E">
            <w:rPr>
              <w:rFonts w:cs="Times New Roman"/>
              <w:b/>
              <w:bCs/>
              <w:szCs w:val="24"/>
            </w:rPr>
            <w:fldChar w:fldCharType="end"/>
          </w:r>
        </w:p>
      </w:sdtContent>
    </w:sdt>
    <w:p w14:paraId="7E94FB13" w14:textId="77777777" w:rsidR="00E802B7" w:rsidRDefault="00E802B7" w:rsidP="00C1221E">
      <w:pPr>
        <w:rPr>
          <w:b/>
          <w:bCs/>
        </w:rPr>
      </w:pPr>
    </w:p>
    <w:p w14:paraId="2A5DE071" w14:textId="77777777" w:rsidR="00E802B7" w:rsidRDefault="00E802B7" w:rsidP="00C1221E">
      <w:pPr>
        <w:rPr>
          <w:b/>
          <w:bCs/>
        </w:rPr>
      </w:pPr>
    </w:p>
    <w:p w14:paraId="2C7526F1" w14:textId="77777777" w:rsidR="00E802B7" w:rsidRDefault="00E802B7" w:rsidP="00C1221E">
      <w:pPr>
        <w:rPr>
          <w:b/>
          <w:bCs/>
        </w:rPr>
      </w:pPr>
    </w:p>
    <w:p w14:paraId="183853A9" w14:textId="77777777" w:rsidR="00E802B7" w:rsidRDefault="00E802B7" w:rsidP="00C1221E">
      <w:pPr>
        <w:rPr>
          <w:b/>
          <w:bCs/>
        </w:rPr>
      </w:pPr>
    </w:p>
    <w:p w14:paraId="02B47854" w14:textId="77777777" w:rsidR="00E802B7" w:rsidRDefault="00E802B7" w:rsidP="00C1221E">
      <w:pPr>
        <w:rPr>
          <w:b/>
          <w:bCs/>
        </w:rPr>
      </w:pPr>
    </w:p>
    <w:p w14:paraId="450026DC" w14:textId="77777777" w:rsidR="00E802B7" w:rsidRDefault="00E802B7" w:rsidP="00C1221E">
      <w:pPr>
        <w:rPr>
          <w:b/>
          <w:bCs/>
        </w:rPr>
      </w:pPr>
    </w:p>
    <w:p w14:paraId="5D121E6A" w14:textId="77777777" w:rsidR="00E802B7" w:rsidRDefault="00E802B7" w:rsidP="00C1221E">
      <w:pPr>
        <w:rPr>
          <w:b/>
          <w:bCs/>
        </w:rPr>
      </w:pPr>
    </w:p>
    <w:p w14:paraId="1F6F1D2D" w14:textId="77777777" w:rsidR="00E802B7" w:rsidRDefault="00E802B7" w:rsidP="00C1221E">
      <w:pPr>
        <w:rPr>
          <w:b/>
          <w:bCs/>
        </w:rPr>
      </w:pPr>
    </w:p>
    <w:p w14:paraId="318743D5" w14:textId="77777777" w:rsidR="00E802B7" w:rsidRDefault="00E802B7" w:rsidP="00C1221E">
      <w:pPr>
        <w:rPr>
          <w:b/>
          <w:bCs/>
        </w:rPr>
      </w:pPr>
    </w:p>
    <w:p w14:paraId="54B1C575" w14:textId="77777777" w:rsidR="00E802B7" w:rsidRDefault="00E802B7" w:rsidP="00C1221E">
      <w:pPr>
        <w:rPr>
          <w:b/>
          <w:bCs/>
        </w:rPr>
      </w:pPr>
    </w:p>
    <w:p w14:paraId="19161727" w14:textId="77777777" w:rsidR="00E802B7" w:rsidRDefault="00E802B7" w:rsidP="00C1221E">
      <w:pPr>
        <w:rPr>
          <w:b/>
          <w:bCs/>
        </w:rPr>
      </w:pPr>
    </w:p>
    <w:p w14:paraId="09310328" w14:textId="77777777" w:rsidR="00E802B7" w:rsidRDefault="00E802B7" w:rsidP="00C1221E">
      <w:pPr>
        <w:rPr>
          <w:b/>
          <w:bCs/>
        </w:rPr>
      </w:pPr>
    </w:p>
    <w:p w14:paraId="6A7CC22C" w14:textId="77777777" w:rsidR="00E802B7" w:rsidRDefault="00E802B7" w:rsidP="00C1221E">
      <w:pPr>
        <w:rPr>
          <w:b/>
          <w:bCs/>
        </w:rPr>
      </w:pPr>
    </w:p>
    <w:p w14:paraId="639CE3B2" w14:textId="77777777" w:rsidR="00E802B7" w:rsidRDefault="00E802B7" w:rsidP="00C1221E">
      <w:pPr>
        <w:rPr>
          <w:b/>
          <w:bCs/>
        </w:rPr>
      </w:pPr>
    </w:p>
    <w:p w14:paraId="64EF4CEF" w14:textId="77777777" w:rsidR="00E802B7" w:rsidRDefault="00E802B7" w:rsidP="00C1221E">
      <w:pPr>
        <w:rPr>
          <w:b/>
          <w:bCs/>
        </w:rPr>
      </w:pPr>
    </w:p>
    <w:p w14:paraId="6D4A82FD" w14:textId="77777777" w:rsidR="00E802B7" w:rsidRDefault="00E802B7" w:rsidP="00C1221E">
      <w:pPr>
        <w:rPr>
          <w:b/>
          <w:bCs/>
        </w:rPr>
      </w:pPr>
    </w:p>
    <w:p w14:paraId="274F957E" w14:textId="77777777" w:rsidR="00E802B7" w:rsidRDefault="00E802B7" w:rsidP="00C1221E">
      <w:pPr>
        <w:rPr>
          <w:b/>
          <w:bCs/>
        </w:rPr>
      </w:pPr>
    </w:p>
    <w:p w14:paraId="194647C2" w14:textId="77777777" w:rsidR="00E802B7" w:rsidRDefault="00E802B7" w:rsidP="00C1221E"/>
    <w:p w14:paraId="0C1C0F0A" w14:textId="0EF9B6A3" w:rsidR="007638B8" w:rsidRPr="00526E02" w:rsidRDefault="007638B8" w:rsidP="005167D0">
      <w:pPr>
        <w:pStyle w:val="ListParagraph"/>
        <w:numPr>
          <w:ilvl w:val="0"/>
          <w:numId w:val="3"/>
        </w:numPr>
        <w:spacing w:line="360" w:lineRule="auto"/>
        <w:rPr>
          <w:rFonts w:cs="Times New Roman"/>
          <w:b/>
          <w:bCs/>
          <w:sz w:val="32"/>
          <w:szCs w:val="32"/>
        </w:rPr>
      </w:pPr>
      <w:bookmarkStart w:id="3" w:name="_Toc200656733"/>
      <w:r w:rsidRPr="00526E02">
        <w:rPr>
          <w:rStyle w:val="Heading1Char"/>
          <w:rFonts w:ascii="Times New Roman" w:hAnsi="Times New Roman" w:cs="Times New Roman"/>
          <w:sz w:val="32"/>
          <w:szCs w:val="32"/>
        </w:rPr>
        <w:lastRenderedPageBreak/>
        <w:t>Introduction</w:t>
      </w:r>
      <w:bookmarkEnd w:id="0"/>
      <w:bookmarkEnd w:id="3"/>
    </w:p>
    <w:p w14:paraId="2B799819" w14:textId="29B0036E" w:rsidR="007638B8" w:rsidRPr="00D447C5" w:rsidRDefault="007638B8" w:rsidP="00D447C5">
      <w:pPr>
        <w:spacing w:line="360" w:lineRule="auto"/>
        <w:rPr>
          <w:rFonts w:cs="Times New Roman"/>
          <w:szCs w:val="24"/>
        </w:rPr>
      </w:pPr>
      <w:r w:rsidRPr="00D447C5">
        <w:rPr>
          <w:rFonts w:cs="Times New Roman"/>
          <w:szCs w:val="24"/>
        </w:rPr>
        <w:t xml:space="preserve">In the context of </w:t>
      </w:r>
      <w:proofErr w:type="spellStart"/>
      <w:r w:rsidRPr="00D447C5">
        <w:rPr>
          <w:rFonts w:cs="Times New Roman"/>
          <w:szCs w:val="24"/>
        </w:rPr>
        <w:t>behavioural</w:t>
      </w:r>
      <w:proofErr w:type="spellEnd"/>
      <w:r w:rsidRPr="00D447C5">
        <w:rPr>
          <w:rFonts w:cs="Times New Roman"/>
          <w:szCs w:val="24"/>
        </w:rPr>
        <w:t xml:space="preserve"> change and strategic innovation, modern business transformation requires learning solutions that extend far beyond traditional conferences. Event management involves the planning and </w:t>
      </w:r>
      <w:proofErr w:type="spellStart"/>
      <w:r w:rsidRPr="00D447C5">
        <w:rPr>
          <w:rFonts w:cs="Times New Roman"/>
          <w:szCs w:val="24"/>
        </w:rPr>
        <w:t>organisation</w:t>
      </w:r>
      <w:proofErr w:type="spellEnd"/>
      <w:r w:rsidRPr="00D447C5">
        <w:rPr>
          <w:rFonts w:cs="Times New Roman"/>
          <w:szCs w:val="24"/>
        </w:rPr>
        <w:t xml:space="preserve"> of all activities that bring people together for </w:t>
      </w:r>
      <w:proofErr w:type="spellStart"/>
      <w:r w:rsidRPr="00D447C5">
        <w:rPr>
          <w:rFonts w:cs="Times New Roman"/>
          <w:szCs w:val="24"/>
        </w:rPr>
        <w:t>utilisation</w:t>
      </w:r>
      <w:proofErr w:type="spellEnd"/>
      <w:r w:rsidRPr="00D447C5">
        <w:rPr>
          <w:rFonts w:cs="Times New Roman"/>
          <w:szCs w:val="24"/>
        </w:rPr>
        <w:t xml:space="preserve"> within social, economic, and educational contexts through active stakeholder participation (Bowdin </w:t>
      </w:r>
      <w:r w:rsidRPr="00D447C5">
        <w:rPr>
          <w:rFonts w:cs="Times New Roman"/>
          <w:i/>
          <w:iCs/>
          <w:szCs w:val="24"/>
        </w:rPr>
        <w:t>et al</w:t>
      </w:r>
      <w:r w:rsidRPr="00D447C5">
        <w:rPr>
          <w:rFonts w:cs="Times New Roman"/>
          <w:szCs w:val="24"/>
        </w:rPr>
        <w:t>., 2023</w:t>
      </w:r>
      <w:r w:rsidR="001B4509" w:rsidRPr="00D447C5">
        <w:rPr>
          <w:rFonts w:cs="Times New Roman"/>
          <w:szCs w:val="24"/>
        </w:rPr>
        <w:t xml:space="preserve">; Allen, </w:t>
      </w:r>
      <w:r w:rsidR="001B4509" w:rsidRPr="00D447C5">
        <w:rPr>
          <w:rFonts w:cs="Times New Roman"/>
          <w:i/>
          <w:iCs/>
          <w:szCs w:val="24"/>
        </w:rPr>
        <w:t>et al</w:t>
      </w:r>
      <w:r w:rsidR="001B4509" w:rsidRPr="00D447C5">
        <w:rPr>
          <w:rFonts w:cs="Times New Roman"/>
          <w:szCs w:val="24"/>
        </w:rPr>
        <w:t>., 2022</w:t>
      </w:r>
      <w:r w:rsidRPr="00D447C5">
        <w:rPr>
          <w:rFonts w:cs="Times New Roman"/>
          <w:szCs w:val="24"/>
        </w:rPr>
        <w:t xml:space="preserve">). Based on this description, events can be perceived as sophisticated temporary </w:t>
      </w:r>
      <w:proofErr w:type="spellStart"/>
      <w:r w:rsidRPr="00D447C5">
        <w:rPr>
          <w:rFonts w:cs="Times New Roman"/>
          <w:szCs w:val="24"/>
        </w:rPr>
        <w:t>organisations</w:t>
      </w:r>
      <w:proofErr w:type="spellEnd"/>
      <w:r w:rsidRPr="00D447C5">
        <w:rPr>
          <w:rFonts w:cs="Times New Roman"/>
          <w:szCs w:val="24"/>
        </w:rPr>
        <w:t xml:space="preserve"> formulated for the transfer of knowledge, building professional relationships, and gaining practical experience within a controlled setting (Bladen </w:t>
      </w:r>
      <w:r w:rsidRPr="00D447C5">
        <w:rPr>
          <w:rFonts w:cs="Times New Roman"/>
          <w:i/>
          <w:iCs/>
          <w:szCs w:val="24"/>
        </w:rPr>
        <w:t>et al</w:t>
      </w:r>
      <w:r w:rsidRPr="00D447C5">
        <w:rPr>
          <w:rFonts w:cs="Times New Roman"/>
          <w:szCs w:val="24"/>
        </w:rPr>
        <w:t>., 2022</w:t>
      </w:r>
      <w:r w:rsidR="003E60A2" w:rsidRPr="00D447C5">
        <w:rPr>
          <w:rFonts w:cs="Times New Roman"/>
          <w:szCs w:val="24"/>
        </w:rPr>
        <w:t>; Muskat and Deery, 2017).</w:t>
      </w:r>
      <w:r w:rsidRPr="00D447C5">
        <w:rPr>
          <w:rFonts w:cs="Times New Roman"/>
          <w:szCs w:val="24"/>
        </w:rPr>
        <w:t xml:space="preserve"> This report builds upon the feasibility analysis from Assignment 1 to strategically plan and outline the delivery considerations for the Green Heritage Forum 2025.</w:t>
      </w:r>
    </w:p>
    <w:p w14:paraId="1C245B5F" w14:textId="55BECC75" w:rsidR="00A25391" w:rsidRPr="00D447C5" w:rsidRDefault="007638B8" w:rsidP="00D447C5">
      <w:pPr>
        <w:spacing w:line="360" w:lineRule="auto"/>
        <w:rPr>
          <w:rFonts w:cs="Times New Roman"/>
          <w:szCs w:val="24"/>
        </w:rPr>
      </w:pPr>
      <w:r w:rsidRPr="00D447C5">
        <w:rPr>
          <w:rFonts w:cs="Times New Roman"/>
          <w:szCs w:val="24"/>
        </w:rPr>
        <w:t xml:space="preserve">The Green Heritage Forum 2025 is an international event specifically chosen to align with Visit </w:t>
      </w:r>
      <w:proofErr w:type="spellStart"/>
      <w:r w:rsidRPr="00D447C5">
        <w:rPr>
          <w:rFonts w:cs="Times New Roman"/>
          <w:szCs w:val="24"/>
        </w:rPr>
        <w:t>Wales’</w:t>
      </w:r>
      <w:proofErr w:type="spellEnd"/>
      <w:r w:rsidRPr="00D447C5">
        <w:rPr>
          <w:rFonts w:cs="Times New Roman"/>
          <w:szCs w:val="24"/>
        </w:rPr>
        <w:t xml:space="preserve"> "Year of </w:t>
      </w:r>
      <w:proofErr w:type="spellStart"/>
      <w:r w:rsidRPr="00D447C5">
        <w:rPr>
          <w:rFonts w:cs="Times New Roman"/>
          <w:szCs w:val="24"/>
        </w:rPr>
        <w:t>Croeso</w:t>
      </w:r>
      <w:proofErr w:type="spellEnd"/>
      <w:r w:rsidRPr="00D447C5">
        <w:rPr>
          <w:rFonts w:cs="Times New Roman"/>
          <w:szCs w:val="24"/>
        </w:rPr>
        <w:t>" initiative, promoting business sustainability through the authentic cultural heritage of Wales (Welsh Government, 2025). This forum is strategically situated within the UNESCO-</w:t>
      </w:r>
      <w:proofErr w:type="spellStart"/>
      <w:r w:rsidRPr="00D447C5">
        <w:rPr>
          <w:rFonts w:cs="Times New Roman"/>
          <w:szCs w:val="24"/>
        </w:rPr>
        <w:t>recognised</w:t>
      </w:r>
      <w:proofErr w:type="spellEnd"/>
      <w:r w:rsidRPr="00D447C5">
        <w:rPr>
          <w:rFonts w:cs="Times New Roman"/>
          <w:szCs w:val="24"/>
        </w:rPr>
        <w:t xml:space="preserve"> </w:t>
      </w:r>
      <w:proofErr w:type="spellStart"/>
      <w:r w:rsidRPr="00D447C5">
        <w:rPr>
          <w:rFonts w:cs="Times New Roman"/>
          <w:szCs w:val="24"/>
        </w:rPr>
        <w:t>Dyfi</w:t>
      </w:r>
      <w:proofErr w:type="spellEnd"/>
      <w:r w:rsidRPr="00D447C5">
        <w:rPr>
          <w:rFonts w:cs="Times New Roman"/>
          <w:szCs w:val="24"/>
        </w:rPr>
        <w:t xml:space="preserve"> Biosphere, a region renowned for its natural beauty and rich cultural heritage </w:t>
      </w:r>
      <w:r w:rsidR="00436C48" w:rsidRPr="00D447C5">
        <w:rPr>
          <w:rFonts w:cs="Times New Roman"/>
          <w:szCs w:val="24"/>
        </w:rPr>
        <w:t>(</w:t>
      </w:r>
      <w:proofErr w:type="spellStart"/>
      <w:r w:rsidR="00436C48" w:rsidRPr="00D447C5">
        <w:rPr>
          <w:rFonts w:cs="Times New Roman"/>
          <w:szCs w:val="24"/>
        </w:rPr>
        <w:t>Dyfibiosphere</w:t>
      </w:r>
      <w:proofErr w:type="spellEnd"/>
      <w:r w:rsidR="00436C48" w:rsidRPr="00D447C5">
        <w:rPr>
          <w:rFonts w:cs="Times New Roman"/>
          <w:szCs w:val="24"/>
        </w:rPr>
        <w:t xml:space="preserve">, </w:t>
      </w:r>
      <w:r w:rsidR="00E00D65">
        <w:rPr>
          <w:rFonts w:cs="Times New Roman"/>
          <w:szCs w:val="24"/>
        </w:rPr>
        <w:t>no date</w:t>
      </w:r>
      <w:r w:rsidR="00436C48" w:rsidRPr="00D447C5">
        <w:rPr>
          <w:rFonts w:cs="Times New Roman"/>
          <w:szCs w:val="24"/>
        </w:rPr>
        <w:t xml:space="preserve">). </w:t>
      </w:r>
    </w:p>
    <w:p w14:paraId="67D159BA" w14:textId="6492B0B0" w:rsidR="00276B77" w:rsidRPr="00D447C5" w:rsidRDefault="00276B77" w:rsidP="00D447C5">
      <w:pPr>
        <w:spacing w:line="360" w:lineRule="auto"/>
        <w:rPr>
          <w:rFonts w:cs="Times New Roman"/>
          <w:szCs w:val="24"/>
        </w:rPr>
      </w:pPr>
      <w:r w:rsidRPr="00D447C5">
        <w:rPr>
          <w:rFonts w:cs="Times New Roman"/>
          <w:szCs w:val="24"/>
        </w:rPr>
        <w:t>The report focuses on the strategic planning and operational design necessary for implementing this international meeting, integrating green principles  such as carbon-neutral catering from local Welsh farms, zero-waste policies with biodegradable materials, and renewable energy systems, while showcasing Welsh cultural heritage through traditional storytelling sessions by certified bards, guided eco-walks accompanied by expert commentary on local biodiversity, and interactive sessions on cultural interpretation for responsible tourism development. It addresses the growing market for sustainability education, driven by compliance requirements including the EU Corporate Sustainability and leverages Wales's unique position in sustainable tourism through its Well-being of Future Generations Act 2015 and leading community-owned renewable energy projects (Welsh Government, 2022).</w:t>
      </w:r>
    </w:p>
    <w:p w14:paraId="47A25D50" w14:textId="77777777" w:rsidR="00FC482A" w:rsidRPr="00D447C5" w:rsidRDefault="00FC482A" w:rsidP="00D447C5">
      <w:pPr>
        <w:spacing w:line="360" w:lineRule="auto"/>
        <w:rPr>
          <w:rFonts w:cs="Times New Roman"/>
          <w:szCs w:val="24"/>
        </w:rPr>
      </w:pPr>
    </w:p>
    <w:p w14:paraId="243CA5A9" w14:textId="77777777" w:rsidR="00FC482A" w:rsidRPr="00D447C5" w:rsidRDefault="00FC482A" w:rsidP="00D447C5">
      <w:pPr>
        <w:spacing w:line="360" w:lineRule="auto"/>
        <w:rPr>
          <w:rFonts w:cs="Times New Roman"/>
          <w:szCs w:val="24"/>
        </w:rPr>
      </w:pPr>
    </w:p>
    <w:p w14:paraId="10E2EC31" w14:textId="6DEDF9D1" w:rsidR="00FC482A" w:rsidRPr="00526E02" w:rsidRDefault="00FC482A" w:rsidP="00526E02">
      <w:pPr>
        <w:pStyle w:val="Heading1"/>
        <w:numPr>
          <w:ilvl w:val="0"/>
          <w:numId w:val="3"/>
        </w:numPr>
        <w:spacing w:line="360" w:lineRule="auto"/>
        <w:rPr>
          <w:rFonts w:ascii="Times New Roman" w:hAnsi="Times New Roman" w:cs="Times New Roman"/>
          <w:sz w:val="32"/>
          <w:szCs w:val="32"/>
        </w:rPr>
      </w:pPr>
      <w:bookmarkStart w:id="4" w:name="_Toc200656734"/>
      <w:r w:rsidRPr="00526E02">
        <w:rPr>
          <w:rFonts w:ascii="Times New Roman" w:hAnsi="Times New Roman" w:cs="Times New Roman"/>
          <w:sz w:val="32"/>
          <w:szCs w:val="32"/>
        </w:rPr>
        <w:lastRenderedPageBreak/>
        <w:t>The Event Cycle</w:t>
      </w:r>
      <w:bookmarkEnd w:id="4"/>
      <w:r w:rsidRPr="00526E02">
        <w:rPr>
          <w:rFonts w:ascii="Times New Roman" w:hAnsi="Times New Roman" w:cs="Times New Roman"/>
          <w:sz w:val="32"/>
          <w:szCs w:val="32"/>
        </w:rPr>
        <w:t xml:space="preserve"> </w:t>
      </w:r>
    </w:p>
    <w:p w14:paraId="6C8BC494" w14:textId="3BB40E7B" w:rsidR="00FC482A" w:rsidRPr="00526E02" w:rsidRDefault="00FC482A" w:rsidP="00526E02">
      <w:pPr>
        <w:pStyle w:val="Heading2"/>
        <w:numPr>
          <w:ilvl w:val="1"/>
          <w:numId w:val="3"/>
        </w:numPr>
        <w:spacing w:line="360" w:lineRule="auto"/>
        <w:rPr>
          <w:rFonts w:ascii="Times New Roman" w:hAnsi="Times New Roman" w:cs="Times New Roman"/>
          <w:sz w:val="28"/>
          <w:szCs w:val="28"/>
        </w:rPr>
      </w:pPr>
      <w:bookmarkStart w:id="5" w:name="_Toc199569665"/>
      <w:bookmarkStart w:id="6" w:name="_Toc200656735"/>
      <w:r w:rsidRPr="00526E02">
        <w:rPr>
          <w:rFonts w:ascii="Times New Roman" w:hAnsi="Times New Roman" w:cs="Times New Roman"/>
          <w:sz w:val="28"/>
          <w:szCs w:val="28"/>
        </w:rPr>
        <w:t>EMBOK Framework Application</w:t>
      </w:r>
      <w:bookmarkEnd w:id="5"/>
      <w:bookmarkEnd w:id="6"/>
    </w:p>
    <w:p w14:paraId="5620B3E0" w14:textId="4691215D" w:rsidR="00773AA1" w:rsidRPr="00D447C5" w:rsidRDefault="00773AA1" w:rsidP="00D447C5">
      <w:pPr>
        <w:pStyle w:val="ListParagraph"/>
        <w:spacing w:line="360" w:lineRule="auto"/>
        <w:ind w:left="360"/>
        <w:rPr>
          <w:rFonts w:cs="Times New Roman"/>
          <w:szCs w:val="24"/>
        </w:rPr>
      </w:pPr>
      <w:r w:rsidRPr="00D447C5">
        <w:rPr>
          <w:rFonts w:cs="Times New Roman"/>
          <w:szCs w:val="24"/>
        </w:rPr>
        <w:t>The Event Management Body of Knowledge delineates five significant phases: Research, Design, Planning, Implementation, and Evaluation (Silvers, 2012</w:t>
      </w:r>
      <w:r w:rsidR="009D67BA" w:rsidRPr="00D447C5">
        <w:rPr>
          <w:rFonts w:cs="Times New Roman"/>
          <w:szCs w:val="24"/>
        </w:rPr>
        <w:t>; Robson, 2008)</w:t>
      </w:r>
      <w:r w:rsidRPr="00D447C5">
        <w:rPr>
          <w:rFonts w:cs="Times New Roman"/>
          <w:szCs w:val="24"/>
        </w:rPr>
        <w:t xml:space="preserve">. For the Green Heritage Forum 2025, the Research phase included a market demand analysis, competitor assessment, and venue </w:t>
      </w:r>
      <w:r w:rsidR="00A86C83" w:rsidRPr="00D447C5">
        <w:rPr>
          <w:rFonts w:cs="Times New Roman"/>
          <w:szCs w:val="24"/>
        </w:rPr>
        <w:t>evaluation,</w:t>
      </w:r>
      <w:r w:rsidR="00A86C83" w:rsidRPr="00A86C83">
        <w:rPr>
          <w:rFonts w:cs="Times New Roman"/>
          <w:szCs w:val="24"/>
        </w:rPr>
        <w:t xml:space="preserve"> The</w:t>
      </w:r>
      <w:r w:rsidR="00A86C83" w:rsidRPr="00A86C83">
        <w:rPr>
          <w:rFonts w:cs="Times New Roman"/>
          <w:szCs w:val="24"/>
        </w:rPr>
        <w:t xml:space="preserve"> </w:t>
      </w:r>
      <w:proofErr w:type="spellStart"/>
      <w:r w:rsidR="00A86C83" w:rsidRPr="00A86C83">
        <w:rPr>
          <w:rFonts w:cs="Times New Roman"/>
          <w:szCs w:val="24"/>
        </w:rPr>
        <w:t>Dyfi</w:t>
      </w:r>
      <w:proofErr w:type="spellEnd"/>
      <w:r w:rsidR="00A86C83" w:rsidRPr="00A86C83">
        <w:rPr>
          <w:rFonts w:cs="Times New Roman"/>
          <w:szCs w:val="24"/>
        </w:rPr>
        <w:t xml:space="preserve"> Biosphere is an ideal location for sustainable tourism education, </w:t>
      </w:r>
      <w:r w:rsidR="00381700">
        <w:rPr>
          <w:rFonts w:cs="Times New Roman"/>
          <w:szCs w:val="24"/>
        </w:rPr>
        <w:t>due</w:t>
      </w:r>
      <w:r w:rsidR="00A86C83" w:rsidRPr="00A86C83">
        <w:rPr>
          <w:rFonts w:cs="Times New Roman"/>
          <w:szCs w:val="24"/>
        </w:rPr>
        <w:t xml:space="preserve"> to its unique UNESCO-certified conservation, diverse ecosystems that facilitate hands-on learning, active community sustainability projects, and established partnerships offering expert-led workshops. Which signifies a global commitment to balancing conservation with sustainable development, </w:t>
      </w:r>
      <w:r w:rsidR="0001733A" w:rsidRPr="00D447C5">
        <w:rPr>
          <w:rFonts w:cs="Times New Roman"/>
          <w:szCs w:val="24"/>
        </w:rPr>
        <w:t>(</w:t>
      </w:r>
      <w:r w:rsidR="0001733A" w:rsidRPr="00D21BAF">
        <w:rPr>
          <w:rFonts w:cs="Times New Roman"/>
          <w:szCs w:val="24"/>
          <w:lang w:val="en-GB"/>
        </w:rPr>
        <w:t>Visit Wales</w:t>
      </w:r>
      <w:r w:rsidR="0001733A" w:rsidRPr="00D447C5">
        <w:rPr>
          <w:rFonts w:cs="Times New Roman"/>
          <w:szCs w:val="24"/>
          <w:lang w:val="en-GB"/>
        </w:rPr>
        <w:t xml:space="preserve">, </w:t>
      </w:r>
      <w:r w:rsidR="0001733A" w:rsidRPr="00D21BAF">
        <w:rPr>
          <w:rFonts w:cs="Times New Roman"/>
          <w:szCs w:val="24"/>
          <w:lang w:val="en-GB"/>
        </w:rPr>
        <w:t>2025</w:t>
      </w:r>
      <w:r w:rsidR="00E912B6" w:rsidRPr="00D447C5">
        <w:rPr>
          <w:rFonts w:cs="Times New Roman"/>
          <w:szCs w:val="24"/>
          <w:lang w:val="en-GB"/>
        </w:rPr>
        <w:t xml:space="preserve">; </w:t>
      </w:r>
      <w:r w:rsidR="00E912B6" w:rsidRPr="004761CB">
        <w:rPr>
          <w:rFonts w:cs="Times New Roman"/>
          <w:szCs w:val="24"/>
          <w:lang w:val="en-GB"/>
        </w:rPr>
        <w:t>Fach, 2025)</w:t>
      </w:r>
      <w:r w:rsidR="0001733A" w:rsidRPr="00D447C5">
        <w:rPr>
          <w:rFonts w:cs="Times New Roman"/>
          <w:szCs w:val="24"/>
          <w:lang w:val="en-GB"/>
        </w:rPr>
        <w:t>.</w:t>
      </w:r>
    </w:p>
    <w:p w14:paraId="3D36B8B2" w14:textId="77777777" w:rsidR="00FA1503" w:rsidRDefault="00773AA1" w:rsidP="00091FF8">
      <w:pPr>
        <w:pStyle w:val="ListParagraph"/>
        <w:spacing w:line="360" w:lineRule="auto"/>
        <w:ind w:left="360"/>
        <w:rPr>
          <w:rFonts w:cs="Times New Roman"/>
          <w:szCs w:val="24"/>
        </w:rPr>
      </w:pPr>
      <w:r w:rsidRPr="00D447C5">
        <w:rPr>
          <w:rFonts w:cs="Times New Roman"/>
          <w:szCs w:val="24"/>
        </w:rPr>
        <w:t xml:space="preserve">Stakeholders' mapping, setting learning goals, and program planning using Kolb's (2014) experiential learning cycle constitutes The Design phase. Allen </w:t>
      </w:r>
      <w:r w:rsidRPr="00D447C5">
        <w:rPr>
          <w:rFonts w:cs="Times New Roman"/>
          <w:i/>
          <w:szCs w:val="24"/>
        </w:rPr>
        <w:t>et al</w:t>
      </w:r>
      <w:r w:rsidRPr="00D447C5">
        <w:rPr>
          <w:rFonts w:cs="Times New Roman"/>
          <w:szCs w:val="24"/>
        </w:rPr>
        <w:t xml:space="preserve">. (2022) argue that learning diversity among participants needs to be incorporated in event design as a means of increasing retention of knowledge shared. For the Green Heritage Forum 2025 specifically, the forum design captures immersion in </w:t>
      </w:r>
      <w:proofErr w:type="spellStart"/>
      <w:r w:rsidRPr="00D447C5">
        <w:rPr>
          <w:rFonts w:cs="Times New Roman"/>
          <w:szCs w:val="24"/>
        </w:rPr>
        <w:t>Dyfi</w:t>
      </w:r>
      <w:proofErr w:type="spellEnd"/>
      <w:r w:rsidRPr="00D447C5">
        <w:rPr>
          <w:rFonts w:cs="Times New Roman"/>
          <w:szCs w:val="24"/>
        </w:rPr>
        <w:t xml:space="preserve"> Biosphere heritage sites as concrete experience, facilitated sustainability discussions as reflective observation, expert-led workshops on Wales Net Zero 2050 strategy as abstract conceptualization, and delegate-developed business sustainability plans as active experimentation. </w:t>
      </w:r>
      <w:bookmarkStart w:id="7" w:name="_Toc199569666"/>
    </w:p>
    <w:p w14:paraId="05BBD69A" w14:textId="402DA161" w:rsidR="003D2CDD" w:rsidRPr="00FA1503" w:rsidRDefault="00C628CA" w:rsidP="00FA1503">
      <w:pPr>
        <w:pStyle w:val="Heading1"/>
        <w:rPr>
          <w:rFonts w:ascii="Times New Roman" w:hAnsi="Times New Roman" w:cs="Times New Roman"/>
        </w:rPr>
      </w:pPr>
      <w:proofErr w:type="gramStart"/>
      <w:r>
        <w:rPr>
          <w:sz w:val="24"/>
          <w:szCs w:val="24"/>
        </w:rPr>
        <w:t xml:space="preserve">2.2 </w:t>
      </w:r>
      <w:r w:rsidR="00526E02">
        <w:rPr>
          <w:sz w:val="24"/>
          <w:szCs w:val="24"/>
        </w:rPr>
        <w:t xml:space="preserve"> </w:t>
      </w:r>
      <w:bookmarkStart w:id="8" w:name="_Toc200656736"/>
      <w:r w:rsidR="003D2CDD" w:rsidRPr="00CF0D3D">
        <w:rPr>
          <w:rFonts w:ascii="Times New Roman" w:hAnsi="Times New Roman" w:cs="Times New Roman"/>
          <w:sz w:val="28"/>
          <w:szCs w:val="28"/>
        </w:rPr>
        <w:t>Kolb's</w:t>
      </w:r>
      <w:proofErr w:type="gramEnd"/>
      <w:r w:rsidR="003D2CDD" w:rsidRPr="00CF0D3D">
        <w:rPr>
          <w:rFonts w:ascii="Times New Roman" w:hAnsi="Times New Roman" w:cs="Times New Roman"/>
          <w:sz w:val="28"/>
          <w:szCs w:val="28"/>
        </w:rPr>
        <w:t xml:space="preserve"> Experiential Learning Integration</w:t>
      </w:r>
      <w:bookmarkEnd w:id="7"/>
      <w:bookmarkEnd w:id="8"/>
      <w:r w:rsidR="003D2CDD" w:rsidRPr="00CF0D3D">
        <w:rPr>
          <w:rFonts w:ascii="Times New Roman" w:hAnsi="Times New Roman" w:cs="Times New Roman"/>
          <w:sz w:val="28"/>
          <w:szCs w:val="28"/>
        </w:rPr>
        <w:t xml:space="preserve"> </w:t>
      </w:r>
    </w:p>
    <w:p w14:paraId="0B58A154" w14:textId="55CF46F2" w:rsidR="00852791" w:rsidRPr="004A0DC6" w:rsidRDefault="007714A6" w:rsidP="00CF0D3D">
      <w:bookmarkStart w:id="9" w:name="_Toc199569667"/>
      <w:r w:rsidRPr="00775454">
        <w:t>Kolb's (2014)</w:t>
      </w:r>
      <w:r w:rsidR="00A77D3D">
        <w:t xml:space="preserve"> </w:t>
      </w:r>
      <w:r w:rsidRPr="00775454">
        <w:t xml:space="preserve">learning cycle provides the fundamental framework that guides the design of delegate experiences. </w:t>
      </w:r>
      <w:r>
        <w:t xml:space="preserve">In Welsh Heritage Concrete Experiencing, participants </w:t>
      </w:r>
      <w:r w:rsidR="00257856">
        <w:t>participate</w:t>
      </w:r>
      <w:r>
        <w:t xml:space="preserve"> in community engagement and biome walking, where they prepare </w:t>
      </w:r>
      <w:proofErr w:type="spellStart"/>
      <w:r>
        <w:t>Cawl</w:t>
      </w:r>
      <w:proofErr w:type="spellEnd"/>
      <w:r>
        <w:t xml:space="preserve"> with local lamb and vegetables, bake Bara Brith along with Welsh Cakes, and make other local delicacies all based in the </w:t>
      </w:r>
      <w:proofErr w:type="spellStart"/>
      <w:r>
        <w:t>Dyfi</w:t>
      </w:r>
      <w:proofErr w:type="spellEnd"/>
      <w:r>
        <w:t xml:space="preserve"> Biosphere area. The course also includes group reflection that critiques heritage sustainability stewardship in Wales, which is defined as the Reflective Observation phase. Traditional holistic frameworks include Wales Net Zero 2050 strategy and EU Sustainable Tourism Partnership as Abstract Conceptualization. In Active Experimentation, delegates use </w:t>
      </w:r>
      <w:r>
        <w:lastRenderedPageBreak/>
        <w:t xml:space="preserve">carbon footprint calculators, ROI assessment tools, and SMART methodology to develop customized corporate sustainability </w:t>
      </w:r>
      <w:r w:rsidR="001C096B">
        <w:t>proposals.</w:t>
      </w:r>
      <w:r w:rsidR="001C096B" w:rsidRPr="004A0DC6">
        <w:t xml:space="preserve"> (Gomez Guillen and Tapias </w:t>
      </w:r>
      <w:proofErr w:type="spellStart"/>
      <w:r w:rsidR="001C096B" w:rsidRPr="004A0DC6">
        <w:t>Baqué</w:t>
      </w:r>
      <w:proofErr w:type="spellEnd"/>
      <w:r w:rsidR="001C096B" w:rsidRPr="004A0DC6">
        <w:t>, 2024).</w:t>
      </w:r>
      <w:r w:rsidR="001C096B">
        <w:t xml:space="preserve"> These</w:t>
      </w:r>
      <w:r>
        <w:t xml:space="preserve"> plans culminate into comprehensive three-year detailed roadmaps with quarterly milestone assessments and evaluations.</w:t>
      </w:r>
      <w:r w:rsidR="00D87BE2">
        <w:t xml:space="preserve"> </w:t>
      </w:r>
      <w:r w:rsidR="00852791" w:rsidRPr="004A0DC6">
        <w:t>The research revealed participating businesses, particularly from the EU and UK, face regulatory pressure to comply with EU sustainability enforcement requirements, creating substantial market opportunities</w:t>
      </w:r>
      <w:r w:rsidR="00164571">
        <w:t xml:space="preserve"> </w:t>
      </w:r>
      <w:r w:rsidR="00164571" w:rsidRPr="00CC1A2D">
        <w:rPr>
          <w:bCs/>
        </w:rPr>
        <w:t>(Welsh Government, 2022).</w:t>
      </w:r>
    </w:p>
    <w:p w14:paraId="5C80B524" w14:textId="6231CF88" w:rsidR="007714A6" w:rsidRDefault="007714A6" w:rsidP="009B63CA">
      <w:pPr>
        <w:pStyle w:val="ListParagraph"/>
      </w:pPr>
    </w:p>
    <w:p w14:paraId="4F65258F" w14:textId="74C15338" w:rsidR="00952433" w:rsidRPr="00526E02" w:rsidRDefault="00011BF5" w:rsidP="00526E02">
      <w:pPr>
        <w:pStyle w:val="ListParagraph"/>
        <w:numPr>
          <w:ilvl w:val="0"/>
          <w:numId w:val="3"/>
        </w:numPr>
        <w:spacing w:line="360" w:lineRule="auto"/>
        <w:rPr>
          <w:rStyle w:val="Heading1Char"/>
          <w:rFonts w:ascii="Times New Roman" w:hAnsi="Times New Roman" w:cs="Times New Roman"/>
          <w:sz w:val="32"/>
          <w:szCs w:val="32"/>
        </w:rPr>
      </w:pPr>
      <w:bookmarkStart w:id="10" w:name="_Toc200656737"/>
      <w:r w:rsidRPr="00526E02">
        <w:rPr>
          <w:rStyle w:val="Heading1Char"/>
          <w:rFonts w:ascii="Times New Roman" w:hAnsi="Times New Roman" w:cs="Times New Roman"/>
          <w:sz w:val="32"/>
          <w:szCs w:val="32"/>
        </w:rPr>
        <w:t>Event Concept</w:t>
      </w:r>
      <w:bookmarkStart w:id="11" w:name="_Toc199569668"/>
      <w:bookmarkEnd w:id="9"/>
      <w:bookmarkEnd w:id="10"/>
    </w:p>
    <w:p w14:paraId="2DE67A5D" w14:textId="038AFBBE" w:rsidR="00011BF5" w:rsidRPr="00526E02" w:rsidRDefault="00011BF5" w:rsidP="00526E02">
      <w:pPr>
        <w:pStyle w:val="Heading2"/>
        <w:numPr>
          <w:ilvl w:val="1"/>
          <w:numId w:val="3"/>
        </w:numPr>
        <w:spacing w:line="360" w:lineRule="auto"/>
        <w:rPr>
          <w:rFonts w:ascii="Times New Roman" w:hAnsi="Times New Roman" w:cs="Times New Roman"/>
          <w:b/>
          <w:bCs/>
          <w:sz w:val="28"/>
          <w:szCs w:val="28"/>
        </w:rPr>
      </w:pPr>
      <w:bookmarkStart w:id="12" w:name="_Toc200656738"/>
      <w:r w:rsidRPr="00526E02">
        <w:rPr>
          <w:rFonts w:ascii="Times New Roman" w:hAnsi="Times New Roman" w:cs="Times New Roman"/>
          <w:sz w:val="28"/>
          <w:szCs w:val="28"/>
        </w:rPr>
        <w:t>Comprehensive Delegate Experience Design</w:t>
      </w:r>
      <w:bookmarkEnd w:id="11"/>
      <w:bookmarkEnd w:id="12"/>
    </w:p>
    <w:p w14:paraId="7DF1078A" w14:textId="560C78B3" w:rsidR="00011BF5" w:rsidRPr="00D447C5" w:rsidRDefault="00BB1145" w:rsidP="00D447C5">
      <w:pPr>
        <w:spacing w:line="360" w:lineRule="auto"/>
        <w:rPr>
          <w:rFonts w:cs="Times New Roman"/>
          <w:szCs w:val="24"/>
        </w:rPr>
      </w:pPr>
      <w:r w:rsidRPr="00BB1145">
        <w:rPr>
          <w:rFonts w:cs="Times New Roman"/>
          <w:szCs w:val="24"/>
        </w:rPr>
        <w:t xml:space="preserve">Page, </w:t>
      </w:r>
      <w:r>
        <w:rPr>
          <w:rFonts w:cs="Times New Roman"/>
          <w:szCs w:val="24"/>
        </w:rPr>
        <w:t>(</w:t>
      </w:r>
      <w:r w:rsidRPr="00BB1145">
        <w:rPr>
          <w:rFonts w:cs="Times New Roman"/>
          <w:szCs w:val="24"/>
        </w:rPr>
        <w:t>2012</w:t>
      </w:r>
      <w:r w:rsidR="009606EC">
        <w:rPr>
          <w:rFonts w:cs="Times New Roman"/>
          <w:szCs w:val="24"/>
        </w:rPr>
        <w:t xml:space="preserve">; </w:t>
      </w:r>
      <w:r w:rsidR="009606EC" w:rsidRPr="0005701D">
        <w:t>Kolb, 2014</w:t>
      </w:r>
      <w:r w:rsidR="009606EC">
        <w:t>)</w:t>
      </w:r>
      <w:r w:rsidR="009606EC" w:rsidRPr="0005701D">
        <w:t xml:space="preserve">. </w:t>
      </w:r>
      <w:r w:rsidRPr="00BB1145">
        <w:rPr>
          <w:rFonts w:cs="Times New Roman"/>
          <w:szCs w:val="24"/>
        </w:rPr>
        <w:t> </w:t>
      </w:r>
      <w:r w:rsidR="00011BF5" w:rsidRPr="00D447C5">
        <w:rPr>
          <w:rFonts w:cs="Times New Roman"/>
          <w:szCs w:val="24"/>
        </w:rPr>
        <w:t xml:space="preserve"> </w:t>
      </w:r>
      <w:r w:rsidR="009606EC" w:rsidRPr="00D447C5">
        <w:rPr>
          <w:rFonts w:cs="Times New Roman"/>
          <w:szCs w:val="24"/>
        </w:rPr>
        <w:t>Describes</w:t>
      </w:r>
      <w:r w:rsidR="00011BF5" w:rsidRPr="00D447C5">
        <w:rPr>
          <w:rFonts w:cs="Times New Roman"/>
          <w:szCs w:val="24"/>
        </w:rPr>
        <w:t xml:space="preserve"> event concepts as integrative, experiential structures comprising venue features, cultural aspects, and transformation objectives for participants designed to facilitate learning. The Green Heritage Forum 2025 offers 380 delegates (200 in-person and 180 virtual) a customised blend of eco-educational workshops and cultural heritage engagement activities over a two-day workshop immersion. On the first day, participants attend a series of morning workshops from 7:30-9:30 focused on integrating green heritage connection drivers with the Wales Net Zero 2050 vision, the EU sustainable tourism partnership goals, and the Year of </w:t>
      </w:r>
      <w:proofErr w:type="spellStart"/>
      <w:r w:rsidR="00011BF5" w:rsidRPr="00D447C5">
        <w:rPr>
          <w:rFonts w:cs="Times New Roman"/>
          <w:szCs w:val="24"/>
        </w:rPr>
        <w:t>Croeso</w:t>
      </w:r>
      <w:proofErr w:type="spellEnd"/>
      <w:r w:rsidR="00011BF5" w:rsidRPr="00D447C5">
        <w:rPr>
          <w:rFonts w:cs="Times New Roman"/>
          <w:szCs w:val="24"/>
        </w:rPr>
        <w:t xml:space="preserve"> 2025 initiatives. Specifically, workshops demonstrate integration through practical carbon footprint reduction techniques aligned with </w:t>
      </w:r>
      <w:proofErr w:type="spellStart"/>
      <w:r w:rsidR="00011BF5" w:rsidRPr="00D447C5">
        <w:rPr>
          <w:rFonts w:cs="Times New Roman"/>
          <w:szCs w:val="24"/>
        </w:rPr>
        <w:t>Wales'</w:t>
      </w:r>
      <w:proofErr w:type="spellEnd"/>
      <w:r w:rsidR="00011BF5" w:rsidRPr="00D447C5">
        <w:rPr>
          <w:rFonts w:cs="Times New Roman"/>
          <w:szCs w:val="24"/>
        </w:rPr>
        <w:t xml:space="preserve"> 63% emissions reduction target by 2030 from the Net Zero strategy, implementing EU partnership frameworks including the European Green Deal tourism objectives requiring 55% emission reductions, and showcasing authentic Welsh hospitality experiences that directly support </w:t>
      </w:r>
      <w:proofErr w:type="spellStart"/>
      <w:r w:rsidR="00011BF5" w:rsidRPr="00D447C5">
        <w:rPr>
          <w:rFonts w:cs="Times New Roman"/>
          <w:szCs w:val="24"/>
        </w:rPr>
        <w:t>Croeso</w:t>
      </w:r>
      <w:proofErr w:type="spellEnd"/>
      <w:r w:rsidR="00011BF5" w:rsidRPr="00D447C5">
        <w:rPr>
          <w:rFonts w:cs="Times New Roman"/>
          <w:szCs w:val="24"/>
        </w:rPr>
        <w:t xml:space="preserve"> 2025's goal of positioning Wales as a world-leading sustainable destination through measurable visitor satisfaction metrics and cultural authenticity assessments (Welsh Government, 2022</w:t>
      </w:r>
      <w:r w:rsidR="0066353C">
        <w:rPr>
          <w:rFonts w:cs="Times New Roman"/>
          <w:szCs w:val="24"/>
        </w:rPr>
        <w:t xml:space="preserve">; </w:t>
      </w:r>
      <w:r w:rsidR="00851685">
        <w:rPr>
          <w:rFonts w:cs="Times New Roman"/>
          <w:szCs w:val="24"/>
        </w:rPr>
        <w:t>(</w:t>
      </w:r>
      <w:proofErr w:type="spellStart"/>
      <w:r w:rsidR="0066353C" w:rsidRPr="00363C0C">
        <w:rPr>
          <w:rFonts w:cs="Times New Roman"/>
          <w:szCs w:val="24"/>
        </w:rPr>
        <w:t>Streimikiene</w:t>
      </w:r>
      <w:proofErr w:type="spellEnd"/>
      <w:r w:rsidR="0066353C" w:rsidRPr="00363C0C">
        <w:rPr>
          <w:rFonts w:cs="Times New Roman"/>
          <w:szCs w:val="24"/>
        </w:rPr>
        <w:t xml:space="preserve"> and Kyriakopoulos</w:t>
      </w:r>
      <w:r w:rsidR="0066353C">
        <w:rPr>
          <w:rFonts w:cs="Times New Roman"/>
          <w:szCs w:val="24"/>
        </w:rPr>
        <w:t xml:space="preserve">, </w:t>
      </w:r>
      <w:r w:rsidR="0066353C" w:rsidRPr="00363C0C">
        <w:rPr>
          <w:rFonts w:cs="Times New Roman"/>
          <w:szCs w:val="24"/>
        </w:rPr>
        <w:t>2024</w:t>
      </w:r>
      <w:r w:rsidR="0066353C">
        <w:rPr>
          <w:rFonts w:cs="Times New Roman"/>
          <w:szCs w:val="24"/>
        </w:rPr>
        <w:t>)</w:t>
      </w:r>
      <w:r w:rsidR="0066353C" w:rsidRPr="00363C0C">
        <w:rPr>
          <w:rFonts w:cs="Times New Roman"/>
          <w:szCs w:val="24"/>
        </w:rPr>
        <w:t>.</w:t>
      </w:r>
      <w:r w:rsidR="00851685">
        <w:rPr>
          <w:rFonts w:cs="Times New Roman"/>
          <w:szCs w:val="24"/>
        </w:rPr>
        <w:t xml:space="preserve"> </w:t>
      </w:r>
      <w:r w:rsidR="00011BF5" w:rsidRPr="00D447C5">
        <w:rPr>
          <w:rFonts w:cs="Times New Roman"/>
          <w:szCs w:val="24"/>
        </w:rPr>
        <w:t>The sessions incorporate advanced carbon reduction technologies, emission mitigation frameworks, and business models that enhance cultural and ecological heritage preservation.</w:t>
      </w:r>
    </w:p>
    <w:p w14:paraId="22BB3D75" w14:textId="37F536E5" w:rsidR="00011BF5" w:rsidRPr="00D447C5" w:rsidRDefault="00011BF5" w:rsidP="00D447C5">
      <w:pPr>
        <w:spacing w:line="360" w:lineRule="auto"/>
        <w:rPr>
          <w:rFonts w:cs="Times New Roman"/>
          <w:szCs w:val="24"/>
        </w:rPr>
      </w:pPr>
      <w:r w:rsidRPr="00D447C5">
        <w:rPr>
          <w:rFonts w:cs="Times New Roman"/>
          <w:szCs w:val="24"/>
        </w:rPr>
        <w:t xml:space="preserve">The walk along the coast allows delegates to experience the </w:t>
      </w:r>
      <w:proofErr w:type="spellStart"/>
      <w:r w:rsidRPr="00D447C5">
        <w:rPr>
          <w:rFonts w:cs="Times New Roman"/>
          <w:szCs w:val="24"/>
        </w:rPr>
        <w:t>Dyfi</w:t>
      </w:r>
      <w:proofErr w:type="spellEnd"/>
      <w:r w:rsidRPr="00D447C5">
        <w:rPr>
          <w:rFonts w:cs="Times New Roman"/>
          <w:szCs w:val="24"/>
        </w:rPr>
        <w:t xml:space="preserve"> estuary, salt marshes, coastal paths, and rich wildlife from a different perspective during the 12:00-13:30 walk (</w:t>
      </w:r>
      <w:proofErr w:type="spellStart"/>
      <w:r w:rsidRPr="00D447C5">
        <w:rPr>
          <w:rFonts w:cs="Times New Roman"/>
          <w:szCs w:val="24"/>
        </w:rPr>
        <w:t>VisitWales</w:t>
      </w:r>
      <w:proofErr w:type="spellEnd"/>
      <w:r w:rsidRPr="00D447C5">
        <w:rPr>
          <w:rFonts w:cs="Times New Roman"/>
          <w:szCs w:val="24"/>
        </w:rPr>
        <w:t xml:space="preserve">, 2025; </w:t>
      </w:r>
      <w:proofErr w:type="spellStart"/>
      <w:r w:rsidRPr="00D447C5">
        <w:rPr>
          <w:rFonts w:cs="Times New Roman"/>
          <w:szCs w:val="24"/>
        </w:rPr>
        <w:t>Dyfi</w:t>
      </w:r>
      <w:proofErr w:type="spellEnd"/>
      <w:r w:rsidRPr="00D447C5">
        <w:rPr>
          <w:rFonts w:cs="Times New Roman"/>
          <w:szCs w:val="24"/>
        </w:rPr>
        <w:t xml:space="preserve"> Biosphere, n</w:t>
      </w:r>
      <w:r w:rsidR="00B67F70">
        <w:rPr>
          <w:rFonts w:cs="Times New Roman"/>
          <w:szCs w:val="24"/>
        </w:rPr>
        <w:t>o date</w:t>
      </w:r>
      <w:r w:rsidRPr="00D447C5">
        <w:rPr>
          <w:rFonts w:cs="Times New Roman"/>
          <w:szCs w:val="24"/>
        </w:rPr>
        <w:t xml:space="preserve">). This experience demonstrates real sustainable tourism </w:t>
      </w:r>
      <w:r w:rsidRPr="00D447C5">
        <w:rPr>
          <w:rFonts w:cs="Times New Roman"/>
          <w:szCs w:val="24"/>
        </w:rPr>
        <w:lastRenderedPageBreak/>
        <w:t xml:space="preserve">practices including low-impact trail design using recycled materials and native vegetation restoration, visitor capacity management through timed entry systems protecting sensitive habitats, community-led conservation programs where local residents guide educational tours, renewable energy-powered information points with solar charging stations, and zero-waste principles through biodegradable trail markers and comprehensive recycling stations, used in Wales that help protect biodiversity and, in turn, support the UNESCO Biosphere status </w:t>
      </w:r>
      <w:r w:rsidR="00471AD5">
        <w:rPr>
          <w:rFonts w:cs="Times New Roman"/>
          <w:szCs w:val="24"/>
        </w:rPr>
        <w:t>(</w:t>
      </w:r>
      <w:r w:rsidR="00471AD5" w:rsidRPr="00D20C14">
        <w:rPr>
          <w:rFonts w:cs="Times New Roman"/>
          <w:szCs w:val="24"/>
          <w:lang w:val="en-GB"/>
        </w:rPr>
        <w:t>Sustainable Tourism Partnership</w:t>
      </w:r>
      <w:r w:rsidR="00471AD5">
        <w:rPr>
          <w:rFonts w:cs="Times New Roman"/>
          <w:szCs w:val="24"/>
          <w:lang w:val="en-GB"/>
        </w:rPr>
        <w:t xml:space="preserve">, </w:t>
      </w:r>
      <w:r w:rsidR="00471AD5" w:rsidRPr="00D20C14">
        <w:rPr>
          <w:rFonts w:cs="Times New Roman"/>
          <w:szCs w:val="24"/>
          <w:lang w:val="en-GB"/>
        </w:rPr>
        <w:t>2024</w:t>
      </w:r>
      <w:r w:rsidR="00471AD5">
        <w:rPr>
          <w:rFonts w:cs="Times New Roman"/>
          <w:szCs w:val="24"/>
          <w:lang w:val="en-GB"/>
        </w:rPr>
        <w:t xml:space="preserve">; </w:t>
      </w:r>
      <w:r w:rsidR="009D7156" w:rsidRPr="009D7156">
        <w:rPr>
          <w:rFonts w:cs="Times New Roman"/>
          <w:szCs w:val="24"/>
        </w:rPr>
        <w:t>Visit Wales</w:t>
      </w:r>
      <w:r w:rsidR="00D4306D">
        <w:rPr>
          <w:rFonts w:cs="Times New Roman"/>
          <w:szCs w:val="24"/>
        </w:rPr>
        <w:t xml:space="preserve">, </w:t>
      </w:r>
      <w:r w:rsidR="009D7156" w:rsidRPr="009D7156">
        <w:rPr>
          <w:rFonts w:cs="Times New Roman"/>
          <w:szCs w:val="24"/>
        </w:rPr>
        <w:t>2025</w:t>
      </w:r>
      <w:r w:rsidR="00471AD5" w:rsidRPr="00D20C14">
        <w:rPr>
          <w:rFonts w:cs="Times New Roman"/>
          <w:szCs w:val="24"/>
          <w:lang w:val="en-GB"/>
        </w:rPr>
        <w:t>)</w:t>
      </w:r>
      <w:r w:rsidR="00D4306D">
        <w:rPr>
          <w:rFonts w:cs="Times New Roman"/>
          <w:szCs w:val="24"/>
          <w:lang w:val="en-GB"/>
        </w:rPr>
        <w:t>.</w:t>
      </w:r>
    </w:p>
    <w:p w14:paraId="2751D2E0" w14:textId="77777777" w:rsidR="00050F7A" w:rsidRPr="00D447C5" w:rsidRDefault="00050F7A" w:rsidP="00D447C5">
      <w:pPr>
        <w:spacing w:line="360" w:lineRule="auto"/>
        <w:rPr>
          <w:rFonts w:cs="Times New Roman"/>
          <w:szCs w:val="24"/>
        </w:rPr>
      </w:pPr>
    </w:p>
    <w:p w14:paraId="043182F4" w14:textId="77777777" w:rsidR="00011BF5" w:rsidRPr="00D447C5" w:rsidRDefault="00011BF5" w:rsidP="00D447C5">
      <w:pPr>
        <w:spacing w:line="360" w:lineRule="auto"/>
        <w:rPr>
          <w:rFonts w:cs="Times New Roman"/>
          <w:szCs w:val="24"/>
        </w:rPr>
      </w:pPr>
      <w:r w:rsidRPr="00D447C5">
        <w:rPr>
          <w:rFonts w:cs="Times New Roman"/>
          <w:szCs w:val="24"/>
        </w:rPr>
        <w:t>Day Two begins with eco-activities breakfast sessions from 7:30-9:30 AM, featuring educational workshops on lowland ecosystems, wet grasslands, ancient woodlands, and associated culinary heritage traditions (Wales.com, 2025). The afternoon green activity from 12:00-14:30 includes guided eco-walks through Ynys-hir RSPB Reserve, encompassing Cambrian and Snowdonia Mountain scenes surrounded by ancient Oak woodlands and diverse waterfowl populations including geese, ducks, and waders (Fach, 2025; Visit Mid Wales, 2025).</w:t>
      </w:r>
    </w:p>
    <w:p w14:paraId="7A798F1F" w14:textId="77777777" w:rsidR="00011BF5" w:rsidRDefault="00011BF5" w:rsidP="00D447C5">
      <w:pPr>
        <w:spacing w:line="360" w:lineRule="auto"/>
        <w:rPr>
          <w:rFonts w:cs="Times New Roman"/>
          <w:szCs w:val="24"/>
        </w:rPr>
      </w:pPr>
      <w:r w:rsidRPr="00D447C5">
        <w:rPr>
          <w:rFonts w:cs="Times New Roman"/>
          <w:szCs w:val="24"/>
        </w:rPr>
        <w:t xml:space="preserve">Evening cultural heritage engagement from 15:30-17:30 features community dining experiences at traditional Welsh restaurants, showcasing farm-to-table cooking styles and authentic Welsh dishes including Welsh Rarebit, Bara Brith, </w:t>
      </w:r>
      <w:proofErr w:type="spellStart"/>
      <w:r w:rsidRPr="00D447C5">
        <w:rPr>
          <w:rFonts w:cs="Times New Roman"/>
          <w:szCs w:val="24"/>
        </w:rPr>
        <w:t>Cawl</w:t>
      </w:r>
      <w:proofErr w:type="spellEnd"/>
      <w:r w:rsidRPr="00D447C5">
        <w:rPr>
          <w:rFonts w:cs="Times New Roman"/>
          <w:szCs w:val="24"/>
        </w:rPr>
        <w:t xml:space="preserve">, </w:t>
      </w:r>
      <w:proofErr w:type="spellStart"/>
      <w:r w:rsidRPr="00D447C5">
        <w:rPr>
          <w:rFonts w:cs="Times New Roman"/>
          <w:szCs w:val="24"/>
        </w:rPr>
        <w:t>Welshcakes</w:t>
      </w:r>
      <w:proofErr w:type="spellEnd"/>
      <w:r w:rsidRPr="00D447C5">
        <w:rPr>
          <w:rFonts w:cs="Times New Roman"/>
          <w:szCs w:val="24"/>
        </w:rPr>
        <w:t xml:space="preserve">, and </w:t>
      </w:r>
      <w:proofErr w:type="spellStart"/>
      <w:r w:rsidRPr="00D447C5">
        <w:rPr>
          <w:rFonts w:cs="Times New Roman"/>
          <w:szCs w:val="24"/>
        </w:rPr>
        <w:t>Oggies</w:t>
      </w:r>
      <w:proofErr w:type="spellEnd"/>
      <w:r w:rsidRPr="00D447C5">
        <w:rPr>
          <w:rFonts w:cs="Times New Roman"/>
          <w:szCs w:val="24"/>
        </w:rPr>
        <w:t xml:space="preserve"> (Wales.com, 2025; Price, 2024). This comprehensive program ensures delegates experience authentic Welsh green heritage while gaining practical knowledge for implementing sustainable practices in their business operations.</w:t>
      </w:r>
    </w:p>
    <w:p w14:paraId="65379047" w14:textId="69C5B7B5" w:rsidR="00E97E0D" w:rsidRPr="00566C99" w:rsidRDefault="00E100F4" w:rsidP="00566C99">
      <w:pPr>
        <w:pStyle w:val="ListParagraph"/>
        <w:ind w:left="360"/>
        <w:jc w:val="left"/>
        <w:rPr>
          <w:rFonts w:cs="Times New Roman"/>
          <w:b/>
          <w:bCs/>
          <w:sz w:val="20"/>
          <w:szCs w:val="18"/>
        </w:rPr>
      </w:pPr>
      <w:bookmarkStart w:id="13" w:name="_Toc200656739"/>
      <w:r>
        <w:rPr>
          <w:rStyle w:val="Heading1Char"/>
          <w:rFonts w:ascii="Times New Roman" w:hAnsi="Times New Roman" w:cs="Times New Roman"/>
          <w:sz w:val="32"/>
          <w:szCs w:val="32"/>
        </w:rPr>
        <w:t xml:space="preserve">4. </w:t>
      </w:r>
      <w:bookmarkStart w:id="14" w:name="_Toc199569670"/>
      <w:r w:rsidR="00E97E0D" w:rsidRPr="00566C99">
        <w:rPr>
          <w:rStyle w:val="Heading1Char"/>
          <w:rFonts w:ascii="Times New Roman" w:hAnsi="Times New Roman" w:cs="Times New Roman"/>
          <w:sz w:val="32"/>
          <w:szCs w:val="32"/>
        </w:rPr>
        <w:t>Aim and Objectives of the Meeting/Event</w:t>
      </w:r>
      <w:bookmarkEnd w:id="13"/>
      <w:bookmarkEnd w:id="14"/>
    </w:p>
    <w:p w14:paraId="1FA6E53D" w14:textId="6354B2E4" w:rsidR="00E97E0D" w:rsidRPr="00566C99" w:rsidRDefault="006B7254" w:rsidP="00566C99">
      <w:pPr>
        <w:pStyle w:val="Heading2"/>
        <w:tabs>
          <w:tab w:val="num" w:pos="1080"/>
          <w:tab w:val="num" w:pos="1440"/>
        </w:tabs>
        <w:rPr>
          <w:rFonts w:ascii="Times New Roman" w:hAnsi="Times New Roman" w:cs="Times New Roman"/>
          <w:sz w:val="28"/>
          <w:szCs w:val="28"/>
        </w:rPr>
      </w:pPr>
      <w:bookmarkStart w:id="15" w:name="_Toc199569671"/>
      <w:bookmarkStart w:id="16" w:name="_Toc200656740"/>
      <w:r>
        <w:rPr>
          <w:rFonts w:ascii="Times New Roman" w:hAnsi="Times New Roman" w:cs="Times New Roman"/>
          <w:sz w:val="28"/>
          <w:szCs w:val="28"/>
        </w:rPr>
        <w:t xml:space="preserve">4.1 </w:t>
      </w:r>
      <w:r w:rsidR="00E97E0D" w:rsidRPr="00566C99">
        <w:rPr>
          <w:rFonts w:ascii="Times New Roman" w:hAnsi="Times New Roman" w:cs="Times New Roman"/>
          <w:sz w:val="28"/>
          <w:szCs w:val="28"/>
        </w:rPr>
        <w:t>Theoretical Framework for Objective Setting</w:t>
      </w:r>
      <w:bookmarkEnd w:id="15"/>
      <w:bookmarkEnd w:id="16"/>
    </w:p>
    <w:p w14:paraId="60B508C9" w14:textId="0ED5C5C3" w:rsidR="00E97E0D" w:rsidRPr="00F36364" w:rsidRDefault="00EB2787" w:rsidP="00F36364">
      <w:pPr>
        <w:spacing w:line="360" w:lineRule="auto"/>
        <w:jc w:val="left"/>
        <w:rPr>
          <w:rFonts w:cs="Times New Roman"/>
          <w:bCs/>
          <w:szCs w:val="24"/>
        </w:rPr>
      </w:pPr>
      <w:r w:rsidRPr="00324392">
        <w:rPr>
          <w:rFonts w:cs="Times New Roman"/>
          <w:bCs/>
          <w:szCs w:val="24"/>
        </w:rPr>
        <w:t xml:space="preserve">Getz and Page </w:t>
      </w:r>
      <w:r w:rsidR="000F1BFC">
        <w:rPr>
          <w:rFonts w:cs="Times New Roman"/>
          <w:bCs/>
          <w:szCs w:val="24"/>
        </w:rPr>
        <w:t>(</w:t>
      </w:r>
      <w:r w:rsidRPr="00324392">
        <w:rPr>
          <w:rFonts w:cs="Times New Roman"/>
          <w:bCs/>
          <w:szCs w:val="24"/>
        </w:rPr>
        <w:t>2019</w:t>
      </w:r>
      <w:r>
        <w:rPr>
          <w:rFonts w:cs="Times New Roman"/>
          <w:bCs/>
          <w:szCs w:val="24"/>
        </w:rPr>
        <w:t>)</w:t>
      </w:r>
      <w:r w:rsidRPr="00324392">
        <w:rPr>
          <w:rFonts w:cs="Times New Roman"/>
          <w:bCs/>
          <w:szCs w:val="24"/>
        </w:rPr>
        <w:t> </w:t>
      </w:r>
      <w:r w:rsidR="00E97E0D" w:rsidRPr="00F36364">
        <w:rPr>
          <w:rFonts w:cs="Times New Roman"/>
          <w:bCs/>
          <w:szCs w:val="24"/>
        </w:rPr>
        <w:t>argue that stakeholder anticipation, measurable outcomes, and organizational strategy alignment are integrated into effective event objectives which follow the SMART criteria. The Green Heritage Forum employs the goal-setting theory (Locke and Latham, 2013) to encourage participant engagement and utilize multi-dimensional performance metrics for measuring event success.</w:t>
      </w:r>
    </w:p>
    <w:p w14:paraId="1C1EE6A1" w14:textId="4A9DB2F1" w:rsidR="00E97E0D" w:rsidRPr="00F36364" w:rsidRDefault="006B7254" w:rsidP="00F36364">
      <w:pPr>
        <w:spacing w:line="360" w:lineRule="auto"/>
        <w:ind w:left="360"/>
        <w:jc w:val="left"/>
        <w:rPr>
          <w:rFonts w:cs="Times New Roman"/>
          <w:bCs/>
          <w:szCs w:val="24"/>
        </w:rPr>
      </w:pPr>
      <w:bookmarkStart w:id="17" w:name="_Toc200656741"/>
      <w:r>
        <w:rPr>
          <w:rStyle w:val="Heading2Char"/>
          <w:rFonts w:ascii="Times New Roman" w:hAnsi="Times New Roman" w:cs="Times New Roman"/>
          <w:sz w:val="28"/>
          <w:szCs w:val="28"/>
        </w:rPr>
        <w:t xml:space="preserve">4.2. </w:t>
      </w:r>
      <w:r w:rsidR="00E97E0D" w:rsidRPr="00F36364">
        <w:rPr>
          <w:rStyle w:val="Heading2Char"/>
          <w:rFonts w:ascii="Times New Roman" w:hAnsi="Times New Roman" w:cs="Times New Roman"/>
          <w:sz w:val="28"/>
          <w:szCs w:val="28"/>
        </w:rPr>
        <w:t>Overarching Aim</w:t>
      </w:r>
      <w:bookmarkEnd w:id="17"/>
      <w:r w:rsidR="00E97E0D" w:rsidRPr="00F36364">
        <w:rPr>
          <w:rFonts w:cs="Times New Roman"/>
          <w:b/>
          <w:bCs/>
          <w:szCs w:val="24"/>
        </w:rPr>
        <w:t>:</w:t>
      </w:r>
      <w:r w:rsidR="00E97E0D" w:rsidRPr="00F36364">
        <w:rPr>
          <w:rFonts w:cs="Times New Roman"/>
          <w:bCs/>
          <w:szCs w:val="24"/>
        </w:rPr>
        <w:t xml:space="preserve"> To establish Wales as a leading destination for international green heritage tourism by delivering educational experiences that promote sustainable business practices while showcasing Welsh cultural and ecological heritage through the </w:t>
      </w:r>
      <w:r w:rsidR="00E97E0D" w:rsidRPr="00F36364">
        <w:rPr>
          <w:rFonts w:cs="Times New Roman"/>
          <w:bCs/>
          <w:szCs w:val="24"/>
        </w:rPr>
        <w:lastRenderedPageBreak/>
        <w:t xml:space="preserve">Green Heritage Forum 2025, supporting Visit </w:t>
      </w:r>
      <w:proofErr w:type="spellStart"/>
      <w:r w:rsidR="00E97E0D" w:rsidRPr="00F36364">
        <w:rPr>
          <w:rFonts w:cs="Times New Roman"/>
          <w:bCs/>
          <w:szCs w:val="24"/>
        </w:rPr>
        <w:t>Wales'</w:t>
      </w:r>
      <w:proofErr w:type="spellEnd"/>
      <w:r w:rsidR="00E97E0D" w:rsidRPr="00F36364">
        <w:rPr>
          <w:rFonts w:cs="Times New Roman"/>
          <w:bCs/>
          <w:szCs w:val="24"/>
        </w:rPr>
        <w:t xml:space="preserve"> Year of </w:t>
      </w:r>
      <w:proofErr w:type="spellStart"/>
      <w:r w:rsidR="00E97E0D" w:rsidRPr="00F36364">
        <w:rPr>
          <w:rFonts w:cs="Times New Roman"/>
          <w:bCs/>
          <w:szCs w:val="24"/>
        </w:rPr>
        <w:t>Croeso</w:t>
      </w:r>
      <w:proofErr w:type="spellEnd"/>
      <w:r w:rsidR="00E97E0D" w:rsidRPr="00F36364">
        <w:rPr>
          <w:rFonts w:cs="Times New Roman"/>
          <w:bCs/>
          <w:szCs w:val="24"/>
        </w:rPr>
        <w:t xml:space="preserve"> objectives and the National Events Strategy for Wales (Welsh Government, 2025; Welsh Government, 2022).</w:t>
      </w:r>
    </w:p>
    <w:p w14:paraId="68827FA2" w14:textId="77777777" w:rsidR="00E97E0D" w:rsidRPr="00F36364" w:rsidRDefault="00E97E0D" w:rsidP="00F36364">
      <w:pPr>
        <w:spacing w:line="360" w:lineRule="auto"/>
        <w:jc w:val="left"/>
        <w:rPr>
          <w:rFonts w:cs="Times New Roman"/>
          <w:bCs/>
          <w:szCs w:val="24"/>
        </w:rPr>
      </w:pPr>
      <w:r w:rsidRPr="00F36364">
        <w:rPr>
          <w:rFonts w:cs="Times New Roman"/>
          <w:b/>
          <w:bCs/>
          <w:szCs w:val="24"/>
        </w:rPr>
        <w:t>SMART Objective 1:</w:t>
      </w:r>
      <w:r w:rsidRPr="00F36364">
        <w:rPr>
          <w:rFonts w:cs="Times New Roman"/>
          <w:bCs/>
          <w:szCs w:val="24"/>
        </w:rPr>
        <w:t xml:space="preserve"> To generate £351,240 total revenue with at least 90% satisfaction across 30 measurable metrics including workshop effectiveness ratings (1-10 scale), cultural authenticity assessments ("How authentic did you find the Welsh heritage experiences?"), sustainability knowledge gain evaluations ("Rate your understanding of Wales Net Zero 2050 strategy before/after"), networking value assessments ("How valuable were the professional connections made?"), venue satisfaction scores ("Rate the </w:t>
      </w:r>
      <w:proofErr w:type="spellStart"/>
      <w:r w:rsidRPr="00F36364">
        <w:rPr>
          <w:rFonts w:cs="Times New Roman"/>
          <w:bCs/>
          <w:szCs w:val="24"/>
        </w:rPr>
        <w:t>Dyfi</w:t>
      </w:r>
      <w:proofErr w:type="spellEnd"/>
      <w:r w:rsidRPr="00F36364">
        <w:rPr>
          <w:rFonts w:cs="Times New Roman"/>
          <w:bCs/>
          <w:szCs w:val="24"/>
        </w:rPr>
        <w:t xml:space="preserve"> Biosphere location suitability"), and implementation confidence measures ("How confident are you in applying learned sustainability practices?") from post-forum </w:t>
      </w:r>
      <w:proofErr w:type="spellStart"/>
      <w:r w:rsidRPr="00F36364">
        <w:rPr>
          <w:rFonts w:cs="Times New Roman"/>
          <w:bCs/>
          <w:szCs w:val="24"/>
        </w:rPr>
        <w:t>standardised</w:t>
      </w:r>
      <w:proofErr w:type="spellEnd"/>
      <w:r w:rsidRPr="00F36364">
        <w:rPr>
          <w:rFonts w:cs="Times New Roman"/>
          <w:bCs/>
          <w:szCs w:val="24"/>
        </w:rPr>
        <w:t xml:space="preserve"> surveys within 48 hours, and aim to attract 380 international delegates, including 200 on-site and 180 virtual participants from UK and EU businesses, by December 31, 2025.</w:t>
      </w:r>
    </w:p>
    <w:p w14:paraId="71675F30" w14:textId="77777777" w:rsidR="00E97E0D" w:rsidRPr="00F36364" w:rsidRDefault="00E97E0D" w:rsidP="00F36364">
      <w:pPr>
        <w:spacing w:line="360" w:lineRule="auto"/>
        <w:jc w:val="left"/>
        <w:rPr>
          <w:rFonts w:cs="Times New Roman"/>
          <w:bCs/>
          <w:szCs w:val="24"/>
        </w:rPr>
      </w:pPr>
      <w:r w:rsidRPr="00F36364">
        <w:rPr>
          <w:rFonts w:cs="Times New Roman"/>
          <w:b/>
          <w:bCs/>
          <w:szCs w:val="24"/>
        </w:rPr>
        <w:t>SMART Objective 2:</w:t>
      </w:r>
      <w:r w:rsidRPr="00F36364">
        <w:rPr>
          <w:rFonts w:cs="Times New Roman"/>
          <w:bCs/>
          <w:szCs w:val="24"/>
        </w:rPr>
        <w:t xml:space="preserve"> To achieve full-scope sustainability education through eight focused workshops on </w:t>
      </w:r>
      <w:proofErr w:type="spellStart"/>
      <w:r w:rsidRPr="00F36364">
        <w:rPr>
          <w:rFonts w:cs="Times New Roman"/>
          <w:bCs/>
          <w:szCs w:val="24"/>
        </w:rPr>
        <w:t>Wales'</w:t>
      </w:r>
      <w:proofErr w:type="spellEnd"/>
      <w:r w:rsidRPr="00F36364">
        <w:rPr>
          <w:rFonts w:cs="Times New Roman"/>
          <w:bCs/>
          <w:szCs w:val="24"/>
        </w:rPr>
        <w:t xml:space="preserve"> Net Zero 2050 strategy, principles of the EU Sustainable Tourism Partnership, and applied carbon reduction technology, with at least 85% of delegates measurably increased knowledge in quantified post-assessment mid-evaluations by January 15, 2026.</w:t>
      </w:r>
    </w:p>
    <w:p w14:paraId="25BB9F83" w14:textId="77777777" w:rsidR="00E97E0D" w:rsidRPr="00F36364" w:rsidRDefault="00E97E0D" w:rsidP="00F36364">
      <w:pPr>
        <w:spacing w:line="360" w:lineRule="auto"/>
        <w:jc w:val="left"/>
        <w:rPr>
          <w:rFonts w:cs="Times New Roman"/>
          <w:bCs/>
          <w:szCs w:val="24"/>
        </w:rPr>
      </w:pPr>
      <w:r w:rsidRPr="00F36364">
        <w:rPr>
          <w:rFonts w:cs="Times New Roman"/>
          <w:b/>
          <w:bCs/>
          <w:szCs w:val="24"/>
        </w:rPr>
        <w:t>SMART Objective 3:</w:t>
      </w:r>
      <w:r w:rsidRPr="00F36364">
        <w:rPr>
          <w:rFonts w:cs="Times New Roman"/>
          <w:bCs/>
          <w:szCs w:val="24"/>
        </w:rPr>
        <w:t xml:space="preserve"> To accomplish a net profit of exactly £180,412.20 along with total operational costs capped at £104,100, which illustrates the sustainable derived value of heritage tourism events and serves the purpose of funding future green tourism projects in Wales by March 31, 2026 (Assignment 1).</w:t>
      </w:r>
    </w:p>
    <w:p w14:paraId="29E32DCC" w14:textId="62CC0DAC" w:rsidR="00E97E0D" w:rsidRPr="00F36364" w:rsidRDefault="00E97E0D" w:rsidP="00F36364">
      <w:pPr>
        <w:spacing w:line="360" w:lineRule="auto"/>
        <w:jc w:val="left"/>
        <w:rPr>
          <w:rFonts w:cs="Times New Roman"/>
          <w:bCs/>
          <w:szCs w:val="24"/>
        </w:rPr>
      </w:pPr>
      <w:r w:rsidRPr="00F36364">
        <w:rPr>
          <w:rFonts w:cs="Times New Roman"/>
          <w:bCs/>
          <w:szCs w:val="24"/>
        </w:rPr>
        <w:t xml:space="preserve">These SMART objectives align with the National Events Strategy for </w:t>
      </w:r>
      <w:proofErr w:type="spellStart"/>
      <w:r w:rsidRPr="00F36364">
        <w:rPr>
          <w:rFonts w:cs="Times New Roman"/>
          <w:bCs/>
          <w:szCs w:val="24"/>
        </w:rPr>
        <w:t>Wales'</w:t>
      </w:r>
      <w:proofErr w:type="spellEnd"/>
      <w:r w:rsidRPr="00F36364">
        <w:rPr>
          <w:rFonts w:cs="Times New Roman"/>
          <w:bCs/>
          <w:szCs w:val="24"/>
        </w:rPr>
        <w:t xml:space="preserve"> three core sustainability dimensions of Place, Planet, and People, directly connecting to sustainability through the Triple Bottom Line (TBL) </w:t>
      </w:r>
      <w:r w:rsidR="006D5E07">
        <w:rPr>
          <w:rFonts w:cs="Times New Roman"/>
          <w:bCs/>
          <w:szCs w:val="24"/>
        </w:rPr>
        <w:t>(</w:t>
      </w:r>
      <w:r w:rsidR="006D5E07" w:rsidRPr="00F775C3">
        <w:rPr>
          <w:rFonts w:cs="Times New Roman"/>
          <w:szCs w:val="24"/>
        </w:rPr>
        <w:t xml:space="preserve">Nogueira, </w:t>
      </w:r>
      <w:r w:rsidR="006D5E07" w:rsidRPr="006D5E07">
        <w:rPr>
          <w:rFonts w:cs="Times New Roman"/>
          <w:i/>
          <w:iCs/>
          <w:szCs w:val="24"/>
        </w:rPr>
        <w:t>et al</w:t>
      </w:r>
      <w:r w:rsidR="006D5E07">
        <w:rPr>
          <w:rFonts w:cs="Times New Roman"/>
          <w:szCs w:val="24"/>
        </w:rPr>
        <w:t xml:space="preserve">., </w:t>
      </w:r>
      <w:r w:rsidR="006D5E07" w:rsidRPr="00F775C3">
        <w:rPr>
          <w:rFonts w:cs="Times New Roman"/>
          <w:szCs w:val="24"/>
        </w:rPr>
        <w:t xml:space="preserve">2022). </w:t>
      </w:r>
      <w:r w:rsidRPr="00F36364">
        <w:rPr>
          <w:rFonts w:cs="Times New Roman"/>
          <w:bCs/>
          <w:szCs w:val="24"/>
        </w:rPr>
        <w:t xml:space="preserve">framework where Place represents economic prosperity through tourism revenue generation, Planet encompasses environmental responsibility via carbon reduction education and UNESCO Biosphere conservation, and People addresses social equity through authentic cultural engagement and community benefit sharing, supporting the broader goal of realizing greener Wales through international eco-tourism initiatives (Welsh Government, 2022). The objectives directly support Visit </w:t>
      </w:r>
      <w:proofErr w:type="spellStart"/>
      <w:r w:rsidRPr="00F36364">
        <w:rPr>
          <w:rFonts w:cs="Times New Roman"/>
          <w:bCs/>
          <w:szCs w:val="24"/>
        </w:rPr>
        <w:t>Wales'</w:t>
      </w:r>
      <w:proofErr w:type="spellEnd"/>
      <w:r w:rsidRPr="00F36364">
        <w:rPr>
          <w:rFonts w:cs="Times New Roman"/>
          <w:bCs/>
          <w:szCs w:val="24"/>
        </w:rPr>
        <w:t xml:space="preserve"> Year of </w:t>
      </w:r>
      <w:proofErr w:type="spellStart"/>
      <w:r w:rsidRPr="00F36364">
        <w:rPr>
          <w:rFonts w:cs="Times New Roman"/>
          <w:bCs/>
          <w:szCs w:val="24"/>
        </w:rPr>
        <w:t>Croeso</w:t>
      </w:r>
      <w:proofErr w:type="spellEnd"/>
      <w:r w:rsidRPr="00F36364">
        <w:rPr>
          <w:rFonts w:cs="Times New Roman"/>
          <w:bCs/>
          <w:szCs w:val="24"/>
        </w:rPr>
        <w:t xml:space="preserve"> 2025 ambitions while contributing to EU Sustainable Tourism Partnership goals for promoting responsible tourism behavior (EU, 2024; Sustainable Tourism Partnership, 2024).</w:t>
      </w:r>
    </w:p>
    <w:p w14:paraId="404654FF" w14:textId="77777777" w:rsidR="00E97E0D" w:rsidRPr="00D447C5" w:rsidRDefault="00E97E0D" w:rsidP="00D447C5">
      <w:pPr>
        <w:spacing w:line="360" w:lineRule="auto"/>
        <w:rPr>
          <w:rFonts w:cs="Times New Roman"/>
          <w:szCs w:val="24"/>
        </w:rPr>
      </w:pPr>
    </w:p>
    <w:p w14:paraId="3D851753" w14:textId="4FD684D7" w:rsidR="009572A0" w:rsidRPr="0033624F" w:rsidRDefault="009572A0" w:rsidP="0033624F">
      <w:pPr>
        <w:pStyle w:val="ListParagraph"/>
        <w:numPr>
          <w:ilvl w:val="0"/>
          <w:numId w:val="5"/>
        </w:numPr>
        <w:spacing w:line="360" w:lineRule="auto"/>
        <w:rPr>
          <w:rFonts w:cs="Times New Roman"/>
          <w:b/>
          <w:bCs/>
          <w:sz w:val="32"/>
          <w:szCs w:val="32"/>
        </w:rPr>
      </w:pPr>
      <w:bookmarkStart w:id="18" w:name="_Toc200656742"/>
      <w:r w:rsidRPr="0033624F">
        <w:rPr>
          <w:rStyle w:val="Heading1Char"/>
          <w:rFonts w:ascii="Times New Roman" w:hAnsi="Times New Roman" w:cs="Times New Roman"/>
          <w:sz w:val="32"/>
          <w:szCs w:val="32"/>
        </w:rPr>
        <w:t>Event Management</w:t>
      </w:r>
      <w:bookmarkEnd w:id="18"/>
    </w:p>
    <w:p w14:paraId="35DCA0F2" w14:textId="25215A5D" w:rsidR="009572A0" w:rsidRPr="00D447C5" w:rsidRDefault="0033624F" w:rsidP="00D447C5">
      <w:pPr>
        <w:pStyle w:val="Heading2"/>
        <w:tabs>
          <w:tab w:val="num" w:pos="1080"/>
        </w:tabs>
        <w:spacing w:line="360" w:lineRule="auto"/>
        <w:ind w:left="360"/>
        <w:rPr>
          <w:rFonts w:ascii="Times New Roman" w:hAnsi="Times New Roman" w:cs="Times New Roman"/>
          <w:sz w:val="24"/>
          <w:szCs w:val="24"/>
        </w:rPr>
      </w:pPr>
      <w:bookmarkStart w:id="19" w:name="_Toc199569673"/>
      <w:bookmarkStart w:id="20" w:name="_Toc200656743"/>
      <w:r>
        <w:rPr>
          <w:rFonts w:ascii="Times New Roman" w:hAnsi="Times New Roman" w:cs="Times New Roman"/>
          <w:sz w:val="24"/>
          <w:szCs w:val="24"/>
        </w:rPr>
        <w:t xml:space="preserve">5.1 </w:t>
      </w:r>
      <w:r w:rsidR="009572A0" w:rsidRPr="0033624F">
        <w:rPr>
          <w:rFonts w:ascii="Times New Roman" w:hAnsi="Times New Roman" w:cs="Times New Roman"/>
          <w:sz w:val="28"/>
          <w:szCs w:val="28"/>
        </w:rPr>
        <w:t>Theoretical Foundation of Event Management</w:t>
      </w:r>
      <w:bookmarkEnd w:id="19"/>
      <w:bookmarkEnd w:id="20"/>
    </w:p>
    <w:p w14:paraId="6C173CED" w14:textId="0F0C65AD" w:rsidR="009572A0" w:rsidRPr="006C03A9" w:rsidRDefault="009572A0" w:rsidP="00D447C5">
      <w:pPr>
        <w:pStyle w:val="ListParagraph"/>
        <w:spacing w:line="360" w:lineRule="auto"/>
        <w:ind w:left="360"/>
        <w:rPr>
          <w:rFonts w:cs="Times New Roman"/>
          <w:i/>
          <w:iCs/>
          <w:szCs w:val="24"/>
        </w:rPr>
      </w:pPr>
      <w:r w:rsidRPr="00D447C5">
        <w:rPr>
          <w:rFonts w:cs="Times New Roman"/>
          <w:szCs w:val="24"/>
        </w:rPr>
        <w:t xml:space="preserve">Event management pivots on the systematic application of project management methodologies toward the planning, delivery, and evaluation of temporary events through coordinated resource allocation and stakeholder engagement (Getz and Page, 2019). This discipline combines strategic planning, operational execution, and outcome evaluation. It ensures the achievement of multidisciplinary stakeholder interests, effectively managing risks and uncertainties related to the use of temporary organizational systems. </w:t>
      </w:r>
      <w:r w:rsidR="008B0CF1" w:rsidRPr="00D447C5">
        <w:rPr>
          <w:rFonts w:cs="Times New Roman"/>
          <w:szCs w:val="24"/>
        </w:rPr>
        <w:t>Successful</w:t>
      </w:r>
      <w:r w:rsidRPr="00D447C5">
        <w:rPr>
          <w:rFonts w:cs="Times New Roman"/>
          <w:szCs w:val="24"/>
        </w:rPr>
        <w:t xml:space="preserve"> event management requires integrated approaches encompassing financial planning, human resource coordination, and technological infrastructure to deliver memorable experiences while achieving measurable outcomes</w:t>
      </w:r>
      <w:r w:rsidR="008B0CF1">
        <w:rPr>
          <w:rFonts w:cs="Times New Roman"/>
          <w:szCs w:val="24"/>
        </w:rPr>
        <w:t xml:space="preserve"> (</w:t>
      </w:r>
      <w:r w:rsidR="008B0CF1" w:rsidRPr="002A1EDB">
        <w:rPr>
          <w:rFonts w:cs="Times New Roman"/>
          <w:szCs w:val="24"/>
        </w:rPr>
        <w:t>Meredith</w:t>
      </w:r>
      <w:r w:rsidR="008B0CF1">
        <w:rPr>
          <w:rFonts w:cs="Times New Roman"/>
          <w:szCs w:val="24"/>
        </w:rPr>
        <w:t xml:space="preserve"> </w:t>
      </w:r>
      <w:r w:rsidR="008B0CF1" w:rsidRPr="00903171">
        <w:rPr>
          <w:rFonts w:cs="Times New Roman"/>
          <w:i/>
          <w:iCs/>
          <w:szCs w:val="24"/>
        </w:rPr>
        <w:t>et al</w:t>
      </w:r>
      <w:r w:rsidR="008B0CF1">
        <w:rPr>
          <w:rFonts w:cs="Times New Roman"/>
          <w:szCs w:val="24"/>
        </w:rPr>
        <w:t>.,</w:t>
      </w:r>
      <w:r w:rsidR="008B0CF1" w:rsidRPr="002A1EDB">
        <w:rPr>
          <w:rFonts w:cs="Times New Roman"/>
          <w:szCs w:val="24"/>
        </w:rPr>
        <w:t xml:space="preserve"> 2017</w:t>
      </w:r>
      <w:r w:rsidR="00347B63">
        <w:rPr>
          <w:rFonts w:cs="Times New Roman"/>
          <w:szCs w:val="24"/>
        </w:rPr>
        <w:t>;</w:t>
      </w:r>
      <w:r w:rsidR="008B0CF1" w:rsidRPr="002A1EDB">
        <w:rPr>
          <w:rFonts w:cs="Times New Roman"/>
          <w:szCs w:val="24"/>
        </w:rPr>
        <w:t> </w:t>
      </w:r>
      <w:r w:rsidR="00A37A53" w:rsidRPr="00BA35D6">
        <w:rPr>
          <w:rFonts w:cs="Times New Roman"/>
          <w:szCs w:val="24"/>
          <w:lang w:val="en-GB"/>
        </w:rPr>
        <w:t>Kristiansen</w:t>
      </w:r>
      <w:r w:rsidR="006C03A9">
        <w:rPr>
          <w:rFonts w:cs="Times New Roman"/>
          <w:szCs w:val="24"/>
          <w:lang w:val="en-GB"/>
        </w:rPr>
        <w:t xml:space="preserve"> </w:t>
      </w:r>
      <w:r w:rsidR="006C03A9" w:rsidRPr="006C03A9">
        <w:rPr>
          <w:rFonts w:cs="Times New Roman"/>
          <w:i/>
          <w:iCs/>
          <w:szCs w:val="24"/>
          <w:lang w:val="en-GB"/>
        </w:rPr>
        <w:t>et al</w:t>
      </w:r>
      <w:r w:rsidR="006C03A9">
        <w:rPr>
          <w:rFonts w:cs="Times New Roman"/>
          <w:i/>
          <w:iCs/>
          <w:szCs w:val="24"/>
          <w:lang w:val="en-GB"/>
        </w:rPr>
        <w:t>.,</w:t>
      </w:r>
      <w:r w:rsidR="00AD63D2">
        <w:rPr>
          <w:rFonts w:cs="Times New Roman"/>
          <w:i/>
          <w:iCs/>
          <w:szCs w:val="24"/>
          <w:lang w:val="en-GB"/>
        </w:rPr>
        <w:t xml:space="preserve"> </w:t>
      </w:r>
      <w:r w:rsidR="00A37A53" w:rsidRPr="00AD63D2">
        <w:rPr>
          <w:rFonts w:cs="Times New Roman"/>
          <w:szCs w:val="24"/>
          <w:lang w:val="en-GB"/>
        </w:rPr>
        <w:t>2021)</w:t>
      </w:r>
      <w:r w:rsidR="00AD63D2">
        <w:rPr>
          <w:rFonts w:cs="Times New Roman"/>
          <w:szCs w:val="24"/>
          <w:lang w:val="en-GB"/>
        </w:rPr>
        <w:t>.</w:t>
      </w:r>
    </w:p>
    <w:p w14:paraId="52894835" w14:textId="77777777" w:rsidR="009572A0" w:rsidRPr="00D447C5" w:rsidRDefault="009572A0" w:rsidP="00D447C5">
      <w:pPr>
        <w:pStyle w:val="ListParagraph"/>
        <w:spacing w:line="360" w:lineRule="auto"/>
        <w:ind w:left="360"/>
        <w:rPr>
          <w:rFonts w:cs="Times New Roman"/>
          <w:szCs w:val="24"/>
        </w:rPr>
      </w:pPr>
    </w:p>
    <w:p w14:paraId="13F05A4B" w14:textId="01919AFD" w:rsidR="00813888" w:rsidRDefault="009572A0" w:rsidP="00813888">
      <w:pPr>
        <w:spacing w:line="360" w:lineRule="auto"/>
        <w:rPr>
          <w:rFonts w:cs="Times New Roman"/>
          <w:b/>
          <w:bCs/>
          <w:szCs w:val="24"/>
        </w:rPr>
      </w:pPr>
      <w:r w:rsidRPr="00D447C5">
        <w:rPr>
          <w:rFonts w:cs="Times New Roman"/>
          <w:b/>
          <w:bCs/>
          <w:szCs w:val="24"/>
        </w:rPr>
        <w:t xml:space="preserve">Table 1: </w:t>
      </w:r>
      <w:bookmarkStart w:id="21" w:name="_Toc199516822"/>
      <w:r w:rsidR="00865EE9" w:rsidRPr="00D447C5">
        <w:rPr>
          <w:rFonts w:cs="Times New Roman"/>
          <w:b/>
          <w:bCs/>
          <w:szCs w:val="24"/>
        </w:rPr>
        <w:t>Personnel Resource Allocation and Management Framework</w:t>
      </w:r>
      <w:r w:rsidR="007A239A">
        <w:rPr>
          <w:rFonts w:cs="Times New Roman"/>
          <w:b/>
          <w:bCs/>
          <w:szCs w:val="24"/>
        </w:rPr>
        <w:t>,</w:t>
      </w:r>
      <w:r w:rsidR="009A7C97">
        <w:rPr>
          <w:rFonts w:cs="Times New Roman"/>
          <w:b/>
          <w:bCs/>
          <w:szCs w:val="24"/>
        </w:rPr>
        <w:t xml:space="preserve"> detailed table explanation found in Appendix 2</w:t>
      </w:r>
    </w:p>
    <w:p w14:paraId="641B3574" w14:textId="3D5CC34B" w:rsidR="00C00463" w:rsidRDefault="009572A0" w:rsidP="00813888">
      <w:pPr>
        <w:spacing w:line="360" w:lineRule="auto"/>
        <w:rPr>
          <w:rFonts w:cs="Times New Roman"/>
          <w:bCs/>
          <w:szCs w:val="24"/>
        </w:rPr>
      </w:pPr>
      <w:bookmarkStart w:id="22" w:name="_Toc200656744"/>
      <w:r w:rsidRPr="00B446CD">
        <w:rPr>
          <w:rStyle w:val="Heading2Char"/>
          <w:rFonts w:ascii="Times New Roman" w:hAnsi="Times New Roman" w:cs="Times New Roman"/>
          <w:sz w:val="24"/>
          <w:szCs w:val="24"/>
        </w:rPr>
        <w:t>Operational Activities:</w:t>
      </w:r>
      <w:bookmarkEnd w:id="21"/>
      <w:bookmarkEnd w:id="22"/>
      <w:r w:rsidRPr="00B446CD">
        <w:rPr>
          <w:rFonts w:cs="Times New Roman"/>
          <w:bCs/>
          <w:szCs w:val="24"/>
        </w:rPr>
        <w:t xml:space="preserve"> The operational framework encompasses venue management at </w:t>
      </w:r>
      <w:proofErr w:type="spellStart"/>
      <w:r w:rsidRPr="00B446CD">
        <w:rPr>
          <w:rFonts w:cs="Times New Roman"/>
          <w:bCs/>
          <w:szCs w:val="24"/>
        </w:rPr>
        <w:t>Dyfi</w:t>
      </w:r>
      <w:proofErr w:type="spellEnd"/>
      <w:r w:rsidRPr="00B446CD">
        <w:rPr>
          <w:rFonts w:cs="Times New Roman"/>
          <w:bCs/>
          <w:szCs w:val="24"/>
        </w:rPr>
        <w:t xml:space="preserve"> Biosphere, requiring coordination with UNESCO protocols, catering coordination with traditional Welsh restaurants, digital platform management for 180 virtual participants, and safety protocols for outdoor activities (UNESCO, 2025).</w:t>
      </w:r>
    </w:p>
    <w:p w14:paraId="18658737" w14:textId="0B425786" w:rsidR="009572A0" w:rsidRPr="00B446CD" w:rsidRDefault="009572A0" w:rsidP="00813888">
      <w:pPr>
        <w:spacing w:line="360" w:lineRule="auto"/>
        <w:rPr>
          <w:rFonts w:cs="Times New Roman"/>
          <w:bCs/>
          <w:szCs w:val="24"/>
        </w:rPr>
      </w:pPr>
      <w:r w:rsidRPr="00B446CD">
        <w:rPr>
          <w:rFonts w:cs="Times New Roman"/>
          <w:bCs/>
          <w:szCs w:val="24"/>
        </w:rPr>
        <w:t xml:space="preserve"> </w:t>
      </w:r>
      <w:bookmarkStart w:id="23" w:name="_Toc200656745"/>
      <w:r w:rsidRPr="00C00463">
        <w:rPr>
          <w:rStyle w:val="Heading2Char"/>
          <w:rFonts w:ascii="Times New Roman" w:hAnsi="Times New Roman" w:cs="Times New Roman"/>
          <w:sz w:val="24"/>
          <w:szCs w:val="24"/>
        </w:rPr>
        <w:t>Marketing activities</w:t>
      </w:r>
      <w:bookmarkEnd w:id="23"/>
      <w:r w:rsidR="00C00463">
        <w:rPr>
          <w:rFonts w:cs="Times New Roman"/>
          <w:bCs/>
          <w:sz w:val="20"/>
          <w:szCs w:val="20"/>
        </w:rPr>
        <w:t xml:space="preserve">: </w:t>
      </w:r>
      <w:r w:rsidRPr="00B446CD">
        <w:rPr>
          <w:rFonts w:cs="Times New Roman"/>
          <w:bCs/>
          <w:szCs w:val="24"/>
        </w:rPr>
        <w:t xml:space="preserve">focus on digital campaigns across Facebook, TikTok, LinkedIn, Instagram, and Twitter platforms using targeted hashtag strategies and business-to-business email campaigns (Martí-Parreño </w:t>
      </w:r>
      <w:r w:rsidRPr="00B446CD">
        <w:rPr>
          <w:rFonts w:cs="Times New Roman"/>
          <w:bCs/>
          <w:i/>
          <w:szCs w:val="24"/>
        </w:rPr>
        <w:t>et al</w:t>
      </w:r>
      <w:r w:rsidRPr="00B446CD">
        <w:rPr>
          <w:rFonts w:cs="Times New Roman"/>
          <w:bCs/>
          <w:szCs w:val="24"/>
        </w:rPr>
        <w:t xml:space="preserve">., 2020; Hussain </w:t>
      </w:r>
      <w:r w:rsidRPr="00B446CD">
        <w:rPr>
          <w:rFonts w:cs="Times New Roman"/>
          <w:bCs/>
          <w:i/>
          <w:szCs w:val="24"/>
        </w:rPr>
        <w:t>et al</w:t>
      </w:r>
      <w:r w:rsidRPr="00B446CD">
        <w:rPr>
          <w:rFonts w:cs="Times New Roman"/>
          <w:bCs/>
          <w:szCs w:val="24"/>
        </w:rPr>
        <w:t xml:space="preserve">., 2024; </w:t>
      </w:r>
      <w:proofErr w:type="spellStart"/>
      <w:r w:rsidRPr="00B446CD">
        <w:rPr>
          <w:rFonts w:cs="Times New Roman"/>
          <w:szCs w:val="24"/>
        </w:rPr>
        <w:t>Floričić</w:t>
      </w:r>
      <w:proofErr w:type="spellEnd"/>
      <w:r w:rsidRPr="00B446CD">
        <w:rPr>
          <w:rFonts w:cs="Times New Roman"/>
          <w:szCs w:val="24"/>
        </w:rPr>
        <w:t>, 2018</w:t>
      </w:r>
      <w:r w:rsidRPr="00B446CD">
        <w:rPr>
          <w:rFonts w:cs="Times New Roman"/>
          <w:bCs/>
          <w:szCs w:val="24"/>
        </w:rPr>
        <w:t>).</w:t>
      </w:r>
    </w:p>
    <w:p w14:paraId="0A011928" w14:textId="29C3C8A6" w:rsidR="009572A0" w:rsidRPr="00B446CD" w:rsidRDefault="009572A0" w:rsidP="00F4717A">
      <w:pPr>
        <w:spacing w:line="360" w:lineRule="auto"/>
        <w:rPr>
          <w:rFonts w:cs="Times New Roman"/>
          <w:bCs/>
          <w:szCs w:val="24"/>
        </w:rPr>
      </w:pPr>
      <w:bookmarkStart w:id="24" w:name="_Toc199516823"/>
      <w:bookmarkStart w:id="25" w:name="_Toc200656746"/>
      <w:r w:rsidRPr="00B446CD">
        <w:rPr>
          <w:rStyle w:val="Heading2Char"/>
          <w:rFonts w:ascii="Times New Roman" w:hAnsi="Times New Roman" w:cs="Times New Roman"/>
          <w:sz w:val="24"/>
          <w:szCs w:val="24"/>
        </w:rPr>
        <w:t>Planning Activities:</w:t>
      </w:r>
      <w:bookmarkEnd w:id="24"/>
      <w:bookmarkEnd w:id="25"/>
      <w:r w:rsidRPr="00B446CD">
        <w:rPr>
          <w:rFonts w:cs="Times New Roman"/>
          <w:bCs/>
          <w:szCs w:val="24"/>
        </w:rPr>
        <w:t xml:space="preserve"> Strategic planning integrates Assignment 1's market analysis, identifying significant demand driven by EU sustainability Corporate Sustainability Reporting Directive requirements compelling businesses to adopt sustainable practices (Gomez </w:t>
      </w:r>
      <w:r w:rsidR="008A54A4">
        <w:rPr>
          <w:rFonts w:cs="Times New Roman"/>
          <w:bCs/>
          <w:szCs w:val="24"/>
        </w:rPr>
        <w:t>and</w:t>
      </w:r>
      <w:r w:rsidRPr="00B446CD">
        <w:rPr>
          <w:rFonts w:cs="Times New Roman"/>
          <w:bCs/>
          <w:szCs w:val="24"/>
        </w:rPr>
        <w:t xml:space="preserve"> Tapias, 2024). Competition analysis identified major competitors including Informa, Reed, Celtic Collection Wales, ICC Wales, and Bluestone Wales, requiring strategic differentiation through unique UNESCO Biosphere positioning (BVEP, 2021; CCW, 2025; </w:t>
      </w:r>
      <w:proofErr w:type="spellStart"/>
      <w:r w:rsidRPr="00B446CD">
        <w:rPr>
          <w:rFonts w:cs="Times New Roman"/>
          <w:bCs/>
          <w:szCs w:val="24"/>
        </w:rPr>
        <w:t>Meetinwales</w:t>
      </w:r>
      <w:proofErr w:type="spellEnd"/>
      <w:r w:rsidRPr="00B446CD">
        <w:rPr>
          <w:rFonts w:cs="Times New Roman"/>
          <w:bCs/>
          <w:szCs w:val="24"/>
        </w:rPr>
        <w:t>, 2025; Bluestone Wales, 2025).</w:t>
      </w:r>
    </w:p>
    <w:p w14:paraId="672ED4A4" w14:textId="3608F78B" w:rsidR="009572A0" w:rsidRPr="006B7254" w:rsidRDefault="009572A0" w:rsidP="006B7254">
      <w:pPr>
        <w:pStyle w:val="ListParagraph"/>
        <w:numPr>
          <w:ilvl w:val="0"/>
          <w:numId w:val="5"/>
        </w:numPr>
        <w:spacing w:line="360" w:lineRule="auto"/>
        <w:jc w:val="left"/>
        <w:rPr>
          <w:rFonts w:cs="Times New Roman"/>
          <w:b/>
          <w:bCs/>
          <w:sz w:val="32"/>
          <w:szCs w:val="32"/>
        </w:rPr>
      </w:pPr>
      <w:bookmarkStart w:id="26" w:name="_Toc199569675"/>
      <w:bookmarkStart w:id="27" w:name="_Toc200656747"/>
      <w:r w:rsidRPr="006B7254">
        <w:rPr>
          <w:rStyle w:val="Heading1Char"/>
          <w:rFonts w:ascii="Times New Roman" w:hAnsi="Times New Roman" w:cs="Times New Roman"/>
          <w:sz w:val="32"/>
          <w:szCs w:val="32"/>
        </w:rPr>
        <w:t>Event Budget</w:t>
      </w:r>
      <w:bookmarkEnd w:id="26"/>
      <w:bookmarkEnd w:id="27"/>
    </w:p>
    <w:p w14:paraId="0AA091DD" w14:textId="78421658" w:rsidR="009572A0" w:rsidRPr="006B7254" w:rsidRDefault="009572A0" w:rsidP="006B7254">
      <w:pPr>
        <w:pStyle w:val="Heading2"/>
        <w:numPr>
          <w:ilvl w:val="1"/>
          <w:numId w:val="5"/>
        </w:numPr>
        <w:spacing w:line="360" w:lineRule="auto"/>
        <w:rPr>
          <w:rFonts w:ascii="Times New Roman" w:hAnsi="Times New Roman" w:cs="Times New Roman"/>
          <w:sz w:val="28"/>
          <w:szCs w:val="28"/>
        </w:rPr>
      </w:pPr>
      <w:bookmarkStart w:id="28" w:name="_Toc199569676"/>
      <w:bookmarkStart w:id="29" w:name="_Toc200656748"/>
      <w:r w:rsidRPr="006B7254">
        <w:rPr>
          <w:rFonts w:ascii="Times New Roman" w:hAnsi="Times New Roman" w:cs="Times New Roman"/>
          <w:sz w:val="28"/>
          <w:szCs w:val="28"/>
        </w:rPr>
        <w:lastRenderedPageBreak/>
        <w:t>Financial Planning Framework</w:t>
      </w:r>
      <w:bookmarkEnd w:id="28"/>
      <w:bookmarkEnd w:id="29"/>
      <w:r w:rsidRPr="006B7254">
        <w:rPr>
          <w:rFonts w:ascii="Times New Roman" w:hAnsi="Times New Roman" w:cs="Times New Roman"/>
          <w:sz w:val="28"/>
          <w:szCs w:val="28"/>
        </w:rPr>
        <w:t xml:space="preserve"> </w:t>
      </w:r>
    </w:p>
    <w:tbl>
      <w:tblPr>
        <w:tblStyle w:val="GridTable4-Accent4"/>
        <w:tblW w:w="0" w:type="auto"/>
        <w:tblLook w:val="04A0" w:firstRow="1" w:lastRow="0" w:firstColumn="1" w:lastColumn="0" w:noHBand="0" w:noVBand="1"/>
      </w:tblPr>
      <w:tblGrid>
        <w:gridCol w:w="3266"/>
        <w:gridCol w:w="956"/>
        <w:gridCol w:w="1255"/>
      </w:tblGrid>
      <w:tr w:rsidR="009572A0" w14:paraId="7BDF3AD3" w14:textId="77777777" w:rsidTr="00395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088F8B" w14:textId="77777777" w:rsidR="009572A0" w:rsidRPr="00B66997" w:rsidRDefault="009572A0" w:rsidP="00395548">
            <w:r w:rsidRPr="00B66997">
              <w:t>Expenditure Categories</w:t>
            </w:r>
          </w:p>
        </w:tc>
        <w:tc>
          <w:tcPr>
            <w:tcW w:w="0" w:type="auto"/>
            <w:hideMark/>
          </w:tcPr>
          <w:p w14:paraId="5C77B38B" w14:textId="77777777" w:rsidR="009572A0" w:rsidRPr="00B66997" w:rsidRDefault="009572A0" w:rsidP="00395548">
            <w:pPr>
              <w:cnfStyle w:val="100000000000" w:firstRow="1" w:lastRow="0" w:firstColumn="0" w:lastColumn="0" w:oddVBand="0" w:evenVBand="0" w:oddHBand="0" w:evenHBand="0" w:firstRowFirstColumn="0" w:firstRowLastColumn="0" w:lastRowFirstColumn="0" w:lastRowLastColumn="0"/>
            </w:pPr>
            <w:r w:rsidRPr="00B66997">
              <w:t>Cost (£)</w:t>
            </w:r>
          </w:p>
        </w:tc>
        <w:tc>
          <w:tcPr>
            <w:tcW w:w="0" w:type="auto"/>
            <w:hideMark/>
          </w:tcPr>
          <w:p w14:paraId="772FB27C" w14:textId="77777777" w:rsidR="009572A0" w:rsidRPr="00B66997" w:rsidRDefault="009572A0" w:rsidP="00395548">
            <w:pPr>
              <w:cnfStyle w:val="100000000000" w:firstRow="1" w:lastRow="0" w:firstColumn="0" w:lastColumn="0" w:oddVBand="0" w:evenVBand="0" w:oddHBand="0" w:evenHBand="0" w:firstRowFirstColumn="0" w:firstRowLastColumn="0" w:lastRowFirstColumn="0" w:lastRowLastColumn="0"/>
            </w:pPr>
            <w:r w:rsidRPr="00B66997">
              <w:t>Percentage</w:t>
            </w:r>
          </w:p>
        </w:tc>
      </w:tr>
      <w:tr w:rsidR="009572A0" w14:paraId="033E7939"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E0B38D" w14:textId="3A0639DB" w:rsidR="009572A0" w:rsidRPr="00B66997" w:rsidRDefault="009572A0" w:rsidP="00395548">
            <w:r w:rsidRPr="00B66997">
              <w:t>Catering (400 person-</w:t>
            </w:r>
            <w:r w:rsidR="005D3DE1" w:rsidRPr="00B66997">
              <w:t>days</w:t>
            </w:r>
            <w:r w:rsidRPr="00B66997">
              <w:t xml:space="preserve"> £120)</w:t>
            </w:r>
          </w:p>
        </w:tc>
        <w:tc>
          <w:tcPr>
            <w:tcW w:w="0" w:type="auto"/>
            <w:hideMark/>
          </w:tcPr>
          <w:p w14:paraId="70550EA6" w14:textId="77777777" w:rsidR="009572A0" w:rsidRPr="00B66997" w:rsidRDefault="009572A0" w:rsidP="00395548">
            <w:pPr>
              <w:cnfStyle w:val="000000100000" w:firstRow="0" w:lastRow="0" w:firstColumn="0" w:lastColumn="0" w:oddVBand="0" w:evenVBand="0" w:oddHBand="1" w:evenHBand="0" w:firstRowFirstColumn="0" w:firstRowLastColumn="0" w:lastRowFirstColumn="0" w:lastRowLastColumn="0"/>
            </w:pPr>
            <w:r w:rsidRPr="00B66997">
              <w:t>48,000</w:t>
            </w:r>
          </w:p>
        </w:tc>
        <w:tc>
          <w:tcPr>
            <w:tcW w:w="0" w:type="auto"/>
            <w:hideMark/>
          </w:tcPr>
          <w:p w14:paraId="0A1FDBC3" w14:textId="77777777" w:rsidR="009572A0" w:rsidRPr="00B66997" w:rsidRDefault="009572A0" w:rsidP="00395548">
            <w:pPr>
              <w:cnfStyle w:val="000000100000" w:firstRow="0" w:lastRow="0" w:firstColumn="0" w:lastColumn="0" w:oddVBand="0" w:evenVBand="0" w:oddHBand="1" w:evenHBand="0" w:firstRowFirstColumn="0" w:firstRowLastColumn="0" w:lastRowFirstColumn="0" w:lastRowLastColumn="0"/>
            </w:pPr>
            <w:r w:rsidRPr="00B66997">
              <w:t>46.2%</w:t>
            </w:r>
          </w:p>
        </w:tc>
      </w:tr>
      <w:tr w:rsidR="009572A0" w14:paraId="5E6F7CCA"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0EBD27B9" w14:textId="77777777" w:rsidR="009572A0" w:rsidRPr="00B66997" w:rsidRDefault="009572A0" w:rsidP="00395548">
            <w:r w:rsidRPr="00B66997">
              <w:t>Personnel (9 specialized roles)</w:t>
            </w:r>
          </w:p>
        </w:tc>
        <w:tc>
          <w:tcPr>
            <w:tcW w:w="0" w:type="auto"/>
            <w:hideMark/>
          </w:tcPr>
          <w:p w14:paraId="09A9978A" w14:textId="77777777" w:rsidR="009572A0" w:rsidRPr="00B66997" w:rsidRDefault="009572A0" w:rsidP="00395548">
            <w:pPr>
              <w:cnfStyle w:val="000000000000" w:firstRow="0" w:lastRow="0" w:firstColumn="0" w:lastColumn="0" w:oddVBand="0" w:evenVBand="0" w:oddHBand="0" w:evenHBand="0" w:firstRowFirstColumn="0" w:firstRowLastColumn="0" w:lastRowFirstColumn="0" w:lastRowLastColumn="0"/>
            </w:pPr>
            <w:r w:rsidRPr="00B66997">
              <w:t>17,600</w:t>
            </w:r>
          </w:p>
        </w:tc>
        <w:tc>
          <w:tcPr>
            <w:tcW w:w="0" w:type="auto"/>
            <w:hideMark/>
          </w:tcPr>
          <w:p w14:paraId="4A273D82" w14:textId="77777777" w:rsidR="009572A0" w:rsidRPr="00B66997" w:rsidRDefault="009572A0" w:rsidP="00395548">
            <w:pPr>
              <w:cnfStyle w:val="000000000000" w:firstRow="0" w:lastRow="0" w:firstColumn="0" w:lastColumn="0" w:oddVBand="0" w:evenVBand="0" w:oddHBand="0" w:evenHBand="0" w:firstRowFirstColumn="0" w:firstRowLastColumn="0" w:lastRowFirstColumn="0" w:lastRowLastColumn="0"/>
            </w:pPr>
            <w:r w:rsidRPr="00B66997">
              <w:t>16.9%</w:t>
            </w:r>
          </w:p>
        </w:tc>
      </w:tr>
      <w:tr w:rsidR="009572A0" w14:paraId="0704C44F"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13460B" w14:textId="77777777" w:rsidR="009572A0" w:rsidRPr="00B66997" w:rsidRDefault="009572A0" w:rsidP="00395548">
            <w:r w:rsidRPr="00B66997">
              <w:t>Marketing and promotion</w:t>
            </w:r>
          </w:p>
        </w:tc>
        <w:tc>
          <w:tcPr>
            <w:tcW w:w="0" w:type="auto"/>
            <w:hideMark/>
          </w:tcPr>
          <w:p w14:paraId="5C730D14" w14:textId="77777777" w:rsidR="009572A0" w:rsidRPr="00B66997" w:rsidRDefault="009572A0" w:rsidP="00395548">
            <w:pPr>
              <w:cnfStyle w:val="000000100000" w:firstRow="0" w:lastRow="0" w:firstColumn="0" w:lastColumn="0" w:oddVBand="0" w:evenVBand="0" w:oddHBand="1" w:evenHBand="0" w:firstRowFirstColumn="0" w:firstRowLastColumn="0" w:lastRowFirstColumn="0" w:lastRowLastColumn="0"/>
            </w:pPr>
            <w:r w:rsidRPr="00B66997">
              <w:t>15,000</w:t>
            </w:r>
          </w:p>
        </w:tc>
        <w:tc>
          <w:tcPr>
            <w:tcW w:w="0" w:type="auto"/>
            <w:hideMark/>
          </w:tcPr>
          <w:p w14:paraId="44C9A67C" w14:textId="77777777" w:rsidR="009572A0" w:rsidRPr="00B66997" w:rsidRDefault="009572A0" w:rsidP="00395548">
            <w:pPr>
              <w:cnfStyle w:val="000000100000" w:firstRow="0" w:lastRow="0" w:firstColumn="0" w:lastColumn="0" w:oddVBand="0" w:evenVBand="0" w:oddHBand="1" w:evenHBand="0" w:firstRowFirstColumn="0" w:firstRowLastColumn="0" w:lastRowFirstColumn="0" w:lastRowLastColumn="0"/>
            </w:pPr>
            <w:r w:rsidRPr="00B66997">
              <w:t>14.4%</w:t>
            </w:r>
          </w:p>
        </w:tc>
      </w:tr>
      <w:tr w:rsidR="009572A0" w14:paraId="2945228E"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5CEBB555" w14:textId="77777777" w:rsidR="009572A0" w:rsidRPr="00B66997" w:rsidRDefault="009572A0" w:rsidP="00395548">
            <w:r w:rsidRPr="00B66997">
              <w:t>Venue rental (</w:t>
            </w:r>
            <w:proofErr w:type="spellStart"/>
            <w:r w:rsidRPr="00B66997">
              <w:t>Dyfi</w:t>
            </w:r>
            <w:proofErr w:type="spellEnd"/>
            <w:r w:rsidRPr="00B66997">
              <w:t xml:space="preserve"> Biosphere)</w:t>
            </w:r>
          </w:p>
        </w:tc>
        <w:tc>
          <w:tcPr>
            <w:tcW w:w="0" w:type="auto"/>
            <w:hideMark/>
          </w:tcPr>
          <w:p w14:paraId="59986547" w14:textId="77777777" w:rsidR="009572A0" w:rsidRPr="00B66997" w:rsidRDefault="009572A0" w:rsidP="00395548">
            <w:pPr>
              <w:cnfStyle w:val="000000000000" w:firstRow="0" w:lastRow="0" w:firstColumn="0" w:lastColumn="0" w:oddVBand="0" w:evenVBand="0" w:oddHBand="0" w:evenHBand="0" w:firstRowFirstColumn="0" w:firstRowLastColumn="0" w:lastRowFirstColumn="0" w:lastRowLastColumn="0"/>
            </w:pPr>
            <w:r w:rsidRPr="00B66997">
              <w:t>8,000</w:t>
            </w:r>
          </w:p>
        </w:tc>
        <w:tc>
          <w:tcPr>
            <w:tcW w:w="0" w:type="auto"/>
            <w:hideMark/>
          </w:tcPr>
          <w:p w14:paraId="4672481C" w14:textId="77777777" w:rsidR="009572A0" w:rsidRPr="00B66997" w:rsidRDefault="009572A0" w:rsidP="00395548">
            <w:pPr>
              <w:cnfStyle w:val="000000000000" w:firstRow="0" w:lastRow="0" w:firstColumn="0" w:lastColumn="0" w:oddVBand="0" w:evenVBand="0" w:oddHBand="0" w:evenHBand="0" w:firstRowFirstColumn="0" w:firstRowLastColumn="0" w:lastRowFirstColumn="0" w:lastRowLastColumn="0"/>
            </w:pPr>
            <w:r w:rsidRPr="00B66997">
              <w:t>7.7%</w:t>
            </w:r>
          </w:p>
        </w:tc>
      </w:tr>
      <w:tr w:rsidR="009572A0" w14:paraId="6B3CF52B"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4B66E5" w14:textId="77777777" w:rsidR="009572A0" w:rsidRPr="00B66997" w:rsidRDefault="009572A0" w:rsidP="00395548">
            <w:r w:rsidRPr="00B66997">
              <w:t>Logistics and supplies</w:t>
            </w:r>
          </w:p>
        </w:tc>
        <w:tc>
          <w:tcPr>
            <w:tcW w:w="0" w:type="auto"/>
            <w:hideMark/>
          </w:tcPr>
          <w:p w14:paraId="53B739B4" w14:textId="77777777" w:rsidR="009572A0" w:rsidRPr="00B66997" w:rsidRDefault="009572A0" w:rsidP="00395548">
            <w:pPr>
              <w:cnfStyle w:val="000000100000" w:firstRow="0" w:lastRow="0" w:firstColumn="0" w:lastColumn="0" w:oddVBand="0" w:evenVBand="0" w:oddHBand="1" w:evenHBand="0" w:firstRowFirstColumn="0" w:firstRowLastColumn="0" w:lastRowFirstColumn="0" w:lastRowLastColumn="0"/>
            </w:pPr>
            <w:r w:rsidRPr="00B66997">
              <w:t>9,300</w:t>
            </w:r>
          </w:p>
        </w:tc>
        <w:tc>
          <w:tcPr>
            <w:tcW w:w="0" w:type="auto"/>
            <w:hideMark/>
          </w:tcPr>
          <w:p w14:paraId="372D986A" w14:textId="77777777" w:rsidR="009572A0" w:rsidRPr="00B66997" w:rsidRDefault="009572A0" w:rsidP="00395548">
            <w:pPr>
              <w:cnfStyle w:val="000000100000" w:firstRow="0" w:lastRow="0" w:firstColumn="0" w:lastColumn="0" w:oddVBand="0" w:evenVBand="0" w:oddHBand="1" w:evenHBand="0" w:firstRowFirstColumn="0" w:firstRowLastColumn="0" w:lastRowFirstColumn="0" w:lastRowLastColumn="0"/>
            </w:pPr>
            <w:r w:rsidRPr="00B66997">
              <w:t>8.9%</w:t>
            </w:r>
          </w:p>
        </w:tc>
      </w:tr>
      <w:tr w:rsidR="009572A0" w14:paraId="7A37454E"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1C966A95" w14:textId="77777777" w:rsidR="009572A0" w:rsidRPr="00B66997" w:rsidRDefault="009572A0" w:rsidP="00395548">
            <w:r w:rsidRPr="00B66997">
              <w:t>Equipment and technology</w:t>
            </w:r>
          </w:p>
        </w:tc>
        <w:tc>
          <w:tcPr>
            <w:tcW w:w="0" w:type="auto"/>
            <w:hideMark/>
          </w:tcPr>
          <w:p w14:paraId="5183A8A0" w14:textId="77777777" w:rsidR="009572A0" w:rsidRPr="00B66997" w:rsidRDefault="009572A0" w:rsidP="00395548">
            <w:pPr>
              <w:cnfStyle w:val="000000000000" w:firstRow="0" w:lastRow="0" w:firstColumn="0" w:lastColumn="0" w:oddVBand="0" w:evenVBand="0" w:oddHBand="0" w:evenHBand="0" w:firstRowFirstColumn="0" w:firstRowLastColumn="0" w:lastRowFirstColumn="0" w:lastRowLastColumn="0"/>
            </w:pPr>
            <w:r w:rsidRPr="00B66997">
              <w:t>5,400</w:t>
            </w:r>
          </w:p>
        </w:tc>
        <w:tc>
          <w:tcPr>
            <w:tcW w:w="0" w:type="auto"/>
            <w:hideMark/>
          </w:tcPr>
          <w:p w14:paraId="42E8DB71" w14:textId="77777777" w:rsidR="009572A0" w:rsidRPr="00B66997" w:rsidRDefault="009572A0" w:rsidP="00395548">
            <w:pPr>
              <w:cnfStyle w:val="000000000000" w:firstRow="0" w:lastRow="0" w:firstColumn="0" w:lastColumn="0" w:oddVBand="0" w:evenVBand="0" w:oddHBand="0" w:evenHBand="0" w:firstRowFirstColumn="0" w:firstRowLastColumn="0" w:lastRowFirstColumn="0" w:lastRowLastColumn="0"/>
            </w:pPr>
            <w:r w:rsidRPr="00B66997">
              <w:t>5.2%</w:t>
            </w:r>
          </w:p>
        </w:tc>
      </w:tr>
      <w:tr w:rsidR="009572A0" w14:paraId="6B1BFC1B"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6AB793" w14:textId="77777777" w:rsidR="009572A0" w:rsidRPr="00B66997" w:rsidRDefault="009572A0" w:rsidP="00395548">
            <w:r w:rsidRPr="00B66997">
              <w:t>Miscellaneous expenses</w:t>
            </w:r>
          </w:p>
        </w:tc>
        <w:tc>
          <w:tcPr>
            <w:tcW w:w="0" w:type="auto"/>
            <w:hideMark/>
          </w:tcPr>
          <w:p w14:paraId="5A114E27" w14:textId="77777777" w:rsidR="009572A0" w:rsidRPr="00B66997" w:rsidRDefault="009572A0" w:rsidP="00395548">
            <w:pPr>
              <w:cnfStyle w:val="000000100000" w:firstRow="0" w:lastRow="0" w:firstColumn="0" w:lastColumn="0" w:oddVBand="0" w:evenVBand="0" w:oddHBand="1" w:evenHBand="0" w:firstRowFirstColumn="0" w:firstRowLastColumn="0" w:lastRowFirstColumn="0" w:lastRowLastColumn="0"/>
            </w:pPr>
            <w:r w:rsidRPr="00B66997">
              <w:t>800</w:t>
            </w:r>
          </w:p>
        </w:tc>
        <w:tc>
          <w:tcPr>
            <w:tcW w:w="0" w:type="auto"/>
            <w:hideMark/>
          </w:tcPr>
          <w:p w14:paraId="64F02082" w14:textId="77777777" w:rsidR="009572A0" w:rsidRPr="00B66997" w:rsidRDefault="009572A0" w:rsidP="00395548">
            <w:pPr>
              <w:cnfStyle w:val="000000100000" w:firstRow="0" w:lastRow="0" w:firstColumn="0" w:lastColumn="0" w:oddVBand="0" w:evenVBand="0" w:oddHBand="1" w:evenHBand="0" w:firstRowFirstColumn="0" w:firstRowLastColumn="0" w:lastRowFirstColumn="0" w:lastRowLastColumn="0"/>
            </w:pPr>
            <w:r w:rsidRPr="00B66997">
              <w:t>0.8%</w:t>
            </w:r>
          </w:p>
        </w:tc>
      </w:tr>
      <w:tr w:rsidR="009572A0" w14:paraId="03704D44"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2BA392B1" w14:textId="77777777" w:rsidR="009572A0" w:rsidRPr="00B66997" w:rsidRDefault="009572A0" w:rsidP="00395548">
            <w:r w:rsidRPr="00B66997">
              <w:t>Total Expenditure</w:t>
            </w:r>
          </w:p>
        </w:tc>
        <w:tc>
          <w:tcPr>
            <w:tcW w:w="0" w:type="auto"/>
            <w:hideMark/>
          </w:tcPr>
          <w:p w14:paraId="3D3F65F2" w14:textId="77777777" w:rsidR="009572A0" w:rsidRPr="00B66997" w:rsidRDefault="009572A0" w:rsidP="00395548">
            <w:pPr>
              <w:cnfStyle w:val="000000000000" w:firstRow="0" w:lastRow="0" w:firstColumn="0" w:lastColumn="0" w:oddVBand="0" w:evenVBand="0" w:oddHBand="0" w:evenHBand="0" w:firstRowFirstColumn="0" w:firstRowLastColumn="0" w:lastRowFirstColumn="0" w:lastRowLastColumn="0"/>
            </w:pPr>
            <w:r w:rsidRPr="00B66997">
              <w:rPr>
                <w:b/>
                <w:bCs/>
              </w:rPr>
              <w:t>104,100</w:t>
            </w:r>
          </w:p>
        </w:tc>
        <w:tc>
          <w:tcPr>
            <w:tcW w:w="0" w:type="auto"/>
            <w:hideMark/>
          </w:tcPr>
          <w:p w14:paraId="4436BFFE" w14:textId="77777777" w:rsidR="009572A0" w:rsidRPr="00B66997" w:rsidRDefault="009572A0" w:rsidP="00395548">
            <w:pPr>
              <w:cnfStyle w:val="000000000000" w:firstRow="0" w:lastRow="0" w:firstColumn="0" w:lastColumn="0" w:oddVBand="0" w:evenVBand="0" w:oddHBand="0" w:evenHBand="0" w:firstRowFirstColumn="0" w:firstRowLastColumn="0" w:lastRowFirstColumn="0" w:lastRowLastColumn="0"/>
            </w:pPr>
            <w:r w:rsidRPr="00B66997">
              <w:rPr>
                <w:b/>
                <w:bCs/>
              </w:rPr>
              <w:t>100.0%</w:t>
            </w:r>
          </w:p>
        </w:tc>
      </w:tr>
    </w:tbl>
    <w:p w14:paraId="0650E2F4" w14:textId="77777777" w:rsidR="009572A0" w:rsidRPr="00B66997" w:rsidRDefault="009572A0" w:rsidP="009572A0">
      <w:pPr>
        <w:ind w:left="720" w:hanging="720"/>
        <w:jc w:val="left"/>
        <w:rPr>
          <w:vanish/>
        </w:rPr>
      </w:pPr>
    </w:p>
    <w:tbl>
      <w:tblPr>
        <w:tblStyle w:val="GridTable4-Accent6"/>
        <w:tblW w:w="0" w:type="auto"/>
        <w:tblLook w:val="04A0" w:firstRow="1" w:lastRow="0" w:firstColumn="1" w:lastColumn="0" w:noHBand="0" w:noVBand="1"/>
      </w:tblPr>
      <w:tblGrid>
        <w:gridCol w:w="2374"/>
        <w:gridCol w:w="1365"/>
        <w:gridCol w:w="1193"/>
        <w:gridCol w:w="1193"/>
      </w:tblGrid>
      <w:tr w:rsidR="009572A0" w14:paraId="62ACA062" w14:textId="77777777" w:rsidTr="00395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1F556C" w14:textId="77777777" w:rsidR="009572A0" w:rsidRPr="00B66997" w:rsidRDefault="009572A0" w:rsidP="00395548">
            <w:pPr>
              <w:ind w:left="720" w:hanging="720"/>
              <w:jc w:val="left"/>
            </w:pPr>
            <w:r w:rsidRPr="00B66997">
              <w:t>Revenue Streams</w:t>
            </w:r>
          </w:p>
        </w:tc>
        <w:tc>
          <w:tcPr>
            <w:tcW w:w="0" w:type="auto"/>
            <w:hideMark/>
          </w:tcPr>
          <w:p w14:paraId="151D0593" w14:textId="77777777" w:rsidR="009572A0" w:rsidRPr="00B66997" w:rsidRDefault="009572A0" w:rsidP="00395548">
            <w:pPr>
              <w:ind w:left="720" w:hanging="720"/>
              <w:jc w:val="left"/>
              <w:cnfStyle w:val="100000000000" w:firstRow="1" w:lastRow="0" w:firstColumn="0" w:lastColumn="0" w:oddVBand="0" w:evenVBand="0" w:oddHBand="0" w:evenHBand="0" w:firstRowFirstColumn="0" w:firstRowLastColumn="0" w:lastRowFirstColumn="0" w:lastRowLastColumn="0"/>
            </w:pPr>
            <w:r w:rsidRPr="00B66997">
              <w:t>Participants</w:t>
            </w:r>
          </w:p>
        </w:tc>
        <w:tc>
          <w:tcPr>
            <w:tcW w:w="0" w:type="auto"/>
            <w:hideMark/>
          </w:tcPr>
          <w:p w14:paraId="156B9D1D" w14:textId="77777777" w:rsidR="009572A0" w:rsidRPr="00B66997" w:rsidRDefault="009572A0" w:rsidP="00395548">
            <w:pPr>
              <w:ind w:left="720" w:hanging="720"/>
              <w:jc w:val="left"/>
              <w:cnfStyle w:val="100000000000" w:firstRow="1" w:lastRow="0" w:firstColumn="0" w:lastColumn="0" w:oddVBand="0" w:evenVBand="0" w:oddHBand="0" w:evenHBand="0" w:firstRowFirstColumn="0" w:firstRowLastColumn="0" w:lastRowFirstColumn="0" w:lastRowLastColumn="0"/>
            </w:pPr>
            <w:r w:rsidRPr="00B66997">
              <w:t>Rate (£)</w:t>
            </w:r>
          </w:p>
        </w:tc>
        <w:tc>
          <w:tcPr>
            <w:tcW w:w="0" w:type="auto"/>
            <w:hideMark/>
          </w:tcPr>
          <w:p w14:paraId="5C772AAA" w14:textId="77777777" w:rsidR="009572A0" w:rsidRPr="00B66997" w:rsidRDefault="009572A0" w:rsidP="00395548">
            <w:pPr>
              <w:ind w:left="720" w:hanging="720"/>
              <w:jc w:val="left"/>
              <w:cnfStyle w:val="100000000000" w:firstRow="1" w:lastRow="0" w:firstColumn="0" w:lastColumn="0" w:oddVBand="0" w:evenVBand="0" w:oddHBand="0" w:evenHBand="0" w:firstRowFirstColumn="0" w:firstRowLastColumn="0" w:lastRowFirstColumn="0" w:lastRowLastColumn="0"/>
            </w:pPr>
            <w:r w:rsidRPr="00B66997">
              <w:t>Total (£)</w:t>
            </w:r>
          </w:p>
        </w:tc>
      </w:tr>
      <w:tr w:rsidR="009572A0" w14:paraId="35827241"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91CDA2" w14:textId="77777777" w:rsidR="009572A0" w:rsidRPr="00B66997" w:rsidRDefault="009572A0" w:rsidP="00395548">
            <w:pPr>
              <w:ind w:left="720" w:hanging="720"/>
              <w:jc w:val="left"/>
            </w:pPr>
            <w:r w:rsidRPr="00B66997">
              <w:t>On-site participation</w:t>
            </w:r>
          </w:p>
        </w:tc>
        <w:tc>
          <w:tcPr>
            <w:tcW w:w="0" w:type="auto"/>
            <w:hideMark/>
          </w:tcPr>
          <w:p w14:paraId="5B8A8742"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pPr>
            <w:r w:rsidRPr="00B66997">
              <w:t>200</w:t>
            </w:r>
          </w:p>
        </w:tc>
        <w:tc>
          <w:tcPr>
            <w:tcW w:w="0" w:type="auto"/>
            <w:hideMark/>
          </w:tcPr>
          <w:p w14:paraId="6C73CCC9"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pPr>
            <w:r w:rsidRPr="00B66997">
              <w:t>1,198</w:t>
            </w:r>
          </w:p>
        </w:tc>
        <w:tc>
          <w:tcPr>
            <w:tcW w:w="0" w:type="auto"/>
            <w:hideMark/>
          </w:tcPr>
          <w:p w14:paraId="318424BF"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pPr>
            <w:r w:rsidRPr="00B66997">
              <w:t>239,600</w:t>
            </w:r>
          </w:p>
        </w:tc>
      </w:tr>
      <w:tr w:rsidR="009572A0" w14:paraId="2E8D3562"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6865EA4C" w14:textId="77777777" w:rsidR="009572A0" w:rsidRPr="00B66997" w:rsidRDefault="009572A0" w:rsidP="00395548">
            <w:pPr>
              <w:ind w:left="720" w:hanging="720"/>
              <w:jc w:val="left"/>
            </w:pPr>
            <w:r w:rsidRPr="00B66997">
              <w:t>Virtual participation</w:t>
            </w:r>
          </w:p>
        </w:tc>
        <w:tc>
          <w:tcPr>
            <w:tcW w:w="0" w:type="auto"/>
            <w:hideMark/>
          </w:tcPr>
          <w:p w14:paraId="28DA58C7" w14:textId="77777777" w:rsidR="009572A0" w:rsidRPr="00B66997" w:rsidRDefault="009572A0" w:rsidP="00395548">
            <w:pPr>
              <w:ind w:left="720" w:hanging="720"/>
              <w:jc w:val="left"/>
              <w:cnfStyle w:val="000000000000" w:firstRow="0" w:lastRow="0" w:firstColumn="0" w:lastColumn="0" w:oddVBand="0" w:evenVBand="0" w:oddHBand="0" w:evenHBand="0" w:firstRowFirstColumn="0" w:firstRowLastColumn="0" w:lastRowFirstColumn="0" w:lastRowLastColumn="0"/>
            </w:pPr>
            <w:r w:rsidRPr="00B66997">
              <w:t>180</w:t>
            </w:r>
          </w:p>
        </w:tc>
        <w:tc>
          <w:tcPr>
            <w:tcW w:w="0" w:type="auto"/>
            <w:hideMark/>
          </w:tcPr>
          <w:p w14:paraId="5B8C84BC" w14:textId="77777777" w:rsidR="009572A0" w:rsidRPr="00B66997" w:rsidRDefault="009572A0" w:rsidP="00395548">
            <w:pPr>
              <w:ind w:left="720" w:hanging="720"/>
              <w:jc w:val="left"/>
              <w:cnfStyle w:val="000000000000" w:firstRow="0" w:lastRow="0" w:firstColumn="0" w:lastColumn="0" w:oddVBand="0" w:evenVBand="0" w:oddHBand="0" w:evenHBand="0" w:firstRowFirstColumn="0" w:firstRowLastColumn="0" w:lastRowFirstColumn="0" w:lastRowLastColumn="0"/>
            </w:pPr>
            <w:r w:rsidRPr="00B66997">
              <w:t>398</w:t>
            </w:r>
          </w:p>
        </w:tc>
        <w:tc>
          <w:tcPr>
            <w:tcW w:w="0" w:type="auto"/>
            <w:hideMark/>
          </w:tcPr>
          <w:p w14:paraId="38CD1436" w14:textId="77777777" w:rsidR="009572A0" w:rsidRPr="00B66997" w:rsidRDefault="009572A0" w:rsidP="00395548">
            <w:pPr>
              <w:ind w:left="720" w:hanging="720"/>
              <w:jc w:val="left"/>
              <w:cnfStyle w:val="000000000000" w:firstRow="0" w:lastRow="0" w:firstColumn="0" w:lastColumn="0" w:oddVBand="0" w:evenVBand="0" w:oddHBand="0" w:evenHBand="0" w:firstRowFirstColumn="0" w:firstRowLastColumn="0" w:lastRowFirstColumn="0" w:lastRowLastColumn="0"/>
            </w:pPr>
            <w:r w:rsidRPr="00B66997">
              <w:t>71,640</w:t>
            </w:r>
          </w:p>
        </w:tc>
      </w:tr>
      <w:tr w:rsidR="009572A0" w14:paraId="6B781B6A"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45BB4D" w14:textId="77777777" w:rsidR="009572A0" w:rsidRPr="00B66997" w:rsidRDefault="009572A0" w:rsidP="00395548">
            <w:pPr>
              <w:ind w:left="720" w:hanging="720"/>
              <w:jc w:val="left"/>
            </w:pPr>
            <w:r w:rsidRPr="00B66997">
              <w:t>Corporate sponsorship</w:t>
            </w:r>
          </w:p>
        </w:tc>
        <w:tc>
          <w:tcPr>
            <w:tcW w:w="0" w:type="auto"/>
            <w:hideMark/>
          </w:tcPr>
          <w:p w14:paraId="602F7CD8"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pPr>
            <w:r w:rsidRPr="00B66997">
              <w:t>-</w:t>
            </w:r>
          </w:p>
        </w:tc>
        <w:tc>
          <w:tcPr>
            <w:tcW w:w="0" w:type="auto"/>
            <w:hideMark/>
          </w:tcPr>
          <w:p w14:paraId="18D55EAF"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pPr>
            <w:r w:rsidRPr="00B66997">
              <w:t>-</w:t>
            </w:r>
          </w:p>
        </w:tc>
        <w:tc>
          <w:tcPr>
            <w:tcW w:w="0" w:type="auto"/>
            <w:hideMark/>
          </w:tcPr>
          <w:p w14:paraId="4C9E2ED9"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pPr>
            <w:r w:rsidRPr="00B66997">
              <w:t>40,000</w:t>
            </w:r>
          </w:p>
        </w:tc>
      </w:tr>
      <w:tr w:rsidR="009572A0" w14:paraId="25DA3796"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79C09084" w14:textId="77777777" w:rsidR="009572A0" w:rsidRPr="00B66997" w:rsidRDefault="009572A0" w:rsidP="00395548">
            <w:pPr>
              <w:ind w:left="720" w:hanging="720"/>
              <w:jc w:val="left"/>
            </w:pPr>
            <w:r w:rsidRPr="00B66997">
              <w:t>Total Revenue</w:t>
            </w:r>
          </w:p>
        </w:tc>
        <w:tc>
          <w:tcPr>
            <w:tcW w:w="0" w:type="auto"/>
            <w:hideMark/>
          </w:tcPr>
          <w:p w14:paraId="6B74FE14" w14:textId="77777777" w:rsidR="009572A0" w:rsidRPr="00B66997" w:rsidRDefault="009572A0" w:rsidP="00395548">
            <w:pPr>
              <w:ind w:left="720" w:hanging="720"/>
              <w:jc w:val="left"/>
              <w:cnfStyle w:val="000000000000" w:firstRow="0" w:lastRow="0" w:firstColumn="0" w:lastColumn="0" w:oddVBand="0" w:evenVBand="0" w:oddHBand="0" w:evenHBand="0" w:firstRowFirstColumn="0" w:firstRowLastColumn="0" w:lastRowFirstColumn="0" w:lastRowLastColumn="0"/>
            </w:pPr>
            <w:r w:rsidRPr="00B66997">
              <w:rPr>
                <w:b/>
                <w:bCs/>
              </w:rPr>
              <w:t>380</w:t>
            </w:r>
          </w:p>
        </w:tc>
        <w:tc>
          <w:tcPr>
            <w:tcW w:w="0" w:type="auto"/>
            <w:hideMark/>
          </w:tcPr>
          <w:p w14:paraId="0244354A" w14:textId="77777777" w:rsidR="009572A0" w:rsidRPr="00B66997" w:rsidRDefault="009572A0" w:rsidP="00395548">
            <w:pPr>
              <w:ind w:left="720" w:hanging="720"/>
              <w:jc w:val="left"/>
              <w:cnfStyle w:val="000000000000" w:firstRow="0" w:lastRow="0" w:firstColumn="0" w:lastColumn="0" w:oddVBand="0" w:evenVBand="0" w:oddHBand="0" w:evenHBand="0" w:firstRowFirstColumn="0" w:firstRowLastColumn="0" w:lastRowFirstColumn="0" w:lastRowLastColumn="0"/>
            </w:pPr>
            <w:r w:rsidRPr="00B66997">
              <w:t>-</w:t>
            </w:r>
          </w:p>
        </w:tc>
        <w:tc>
          <w:tcPr>
            <w:tcW w:w="0" w:type="auto"/>
            <w:hideMark/>
          </w:tcPr>
          <w:p w14:paraId="0DBCFA47" w14:textId="77777777" w:rsidR="009572A0" w:rsidRPr="00B66997" w:rsidRDefault="009572A0" w:rsidP="00395548">
            <w:pPr>
              <w:ind w:left="720" w:hanging="720"/>
              <w:jc w:val="left"/>
              <w:cnfStyle w:val="000000000000" w:firstRow="0" w:lastRow="0" w:firstColumn="0" w:lastColumn="0" w:oddVBand="0" w:evenVBand="0" w:oddHBand="0" w:evenHBand="0" w:firstRowFirstColumn="0" w:firstRowLastColumn="0" w:lastRowFirstColumn="0" w:lastRowLastColumn="0"/>
            </w:pPr>
            <w:r w:rsidRPr="00B66997">
              <w:rPr>
                <w:b/>
                <w:bCs/>
              </w:rPr>
              <w:t>351,240</w:t>
            </w:r>
          </w:p>
        </w:tc>
      </w:tr>
      <w:tr w:rsidR="009572A0" w14:paraId="27B7075F"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F932C0A" w14:textId="77777777" w:rsidR="009572A0" w:rsidRPr="00B66997" w:rsidRDefault="009572A0" w:rsidP="00395548">
            <w:pPr>
              <w:ind w:left="720" w:hanging="720"/>
              <w:jc w:val="left"/>
            </w:pPr>
          </w:p>
        </w:tc>
        <w:tc>
          <w:tcPr>
            <w:tcW w:w="0" w:type="auto"/>
          </w:tcPr>
          <w:p w14:paraId="0C0D5E77"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7EDC51B"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pPr>
          </w:p>
        </w:tc>
        <w:tc>
          <w:tcPr>
            <w:tcW w:w="0" w:type="auto"/>
          </w:tcPr>
          <w:p w14:paraId="77AFA0C1" w14:textId="77777777" w:rsidR="009572A0" w:rsidRPr="00B66997" w:rsidRDefault="009572A0" w:rsidP="00395548">
            <w:pPr>
              <w:ind w:left="720" w:hanging="720"/>
              <w:jc w:val="left"/>
              <w:cnfStyle w:val="000000100000" w:firstRow="0" w:lastRow="0" w:firstColumn="0" w:lastColumn="0" w:oddVBand="0" w:evenVBand="0" w:oddHBand="1" w:evenHBand="0" w:firstRowFirstColumn="0" w:firstRowLastColumn="0" w:lastRowFirstColumn="0" w:lastRowLastColumn="0"/>
              <w:rPr>
                <w:b/>
                <w:bCs/>
              </w:rPr>
            </w:pPr>
          </w:p>
        </w:tc>
      </w:tr>
    </w:tbl>
    <w:tbl>
      <w:tblPr>
        <w:tblStyle w:val="GridTable4-Accent4"/>
        <w:tblW w:w="8526" w:type="dxa"/>
        <w:tblLook w:val="04A0" w:firstRow="1" w:lastRow="0" w:firstColumn="1" w:lastColumn="0" w:noHBand="0" w:noVBand="1"/>
      </w:tblPr>
      <w:tblGrid>
        <w:gridCol w:w="4777"/>
        <w:gridCol w:w="1906"/>
        <w:gridCol w:w="1843"/>
      </w:tblGrid>
      <w:tr w:rsidR="009572A0" w:rsidRPr="003673C2" w14:paraId="4B2EBDC0" w14:textId="77777777" w:rsidTr="00395548">
        <w:trPr>
          <w:cnfStyle w:val="100000000000" w:firstRow="1" w:lastRow="0" w:firstColumn="0" w:lastColumn="0" w:oddVBand="0" w:evenVBand="0" w:oddHBand="0" w:evenHBand="0" w:firstRowFirstColumn="0" w:firstRowLastColumn="0" w:lastRowFirstColumn="0" w:lastRowLastColumn="0"/>
          <w:trHeight w:val="1170"/>
        </w:trPr>
        <w:tc>
          <w:tcPr>
            <w:cnfStyle w:val="001000000000" w:firstRow="0" w:lastRow="0" w:firstColumn="1" w:lastColumn="0" w:oddVBand="0" w:evenVBand="0" w:oddHBand="0" w:evenHBand="0" w:firstRowFirstColumn="0" w:firstRowLastColumn="0" w:lastRowFirstColumn="0" w:lastRowLastColumn="0"/>
            <w:tcW w:w="0" w:type="auto"/>
            <w:hideMark/>
          </w:tcPr>
          <w:p w14:paraId="33A299B6" w14:textId="77777777" w:rsidR="009572A0" w:rsidRPr="003673C2" w:rsidRDefault="009572A0" w:rsidP="00395548">
            <w:r w:rsidRPr="003673C2">
              <w:t>FINANCIAL PERFORMANCE</w:t>
            </w:r>
          </w:p>
        </w:tc>
        <w:tc>
          <w:tcPr>
            <w:tcW w:w="0" w:type="auto"/>
            <w:hideMark/>
          </w:tcPr>
          <w:p w14:paraId="7FEF988E" w14:textId="77777777" w:rsidR="009572A0" w:rsidRPr="003673C2" w:rsidRDefault="009572A0" w:rsidP="00395548">
            <w:pPr>
              <w:cnfStyle w:val="100000000000" w:firstRow="1" w:lastRow="0" w:firstColumn="0" w:lastColumn="0" w:oddVBand="0" w:evenVBand="0" w:oddHBand="0" w:evenHBand="0" w:firstRowFirstColumn="0" w:firstRowLastColumn="0" w:lastRowFirstColumn="0" w:lastRowLastColumn="0"/>
            </w:pPr>
            <w:r w:rsidRPr="003673C2">
              <w:t>Amount (£)</w:t>
            </w:r>
          </w:p>
        </w:tc>
        <w:tc>
          <w:tcPr>
            <w:tcW w:w="0" w:type="auto"/>
            <w:hideMark/>
          </w:tcPr>
          <w:p w14:paraId="25BC7DB1" w14:textId="77777777" w:rsidR="009572A0" w:rsidRPr="003673C2" w:rsidRDefault="009572A0" w:rsidP="00395548">
            <w:pPr>
              <w:cnfStyle w:val="100000000000" w:firstRow="1" w:lastRow="0" w:firstColumn="0" w:lastColumn="0" w:oddVBand="0" w:evenVBand="0" w:oddHBand="0" w:evenHBand="0" w:firstRowFirstColumn="0" w:firstRowLastColumn="0" w:lastRowFirstColumn="0" w:lastRowLastColumn="0"/>
            </w:pPr>
            <w:r w:rsidRPr="003673C2">
              <w:t>Percentage</w:t>
            </w:r>
          </w:p>
        </w:tc>
      </w:tr>
      <w:tr w:rsidR="009572A0" w:rsidRPr="003673C2" w14:paraId="7B7420FF" w14:textId="77777777" w:rsidTr="00395548">
        <w:trPr>
          <w:cnfStyle w:val="000000100000" w:firstRow="0" w:lastRow="0" w:firstColumn="0" w:lastColumn="0" w:oddVBand="0" w:evenVBand="0" w:oddHBand="1" w:evenHBand="0" w:firstRowFirstColumn="0" w:firstRowLastColumn="0" w:lastRowFirstColumn="0" w:lastRowLastColumn="0"/>
          <w:trHeight w:val="1170"/>
        </w:trPr>
        <w:tc>
          <w:tcPr>
            <w:cnfStyle w:val="001000000000" w:firstRow="0" w:lastRow="0" w:firstColumn="1" w:lastColumn="0" w:oddVBand="0" w:evenVBand="0" w:oddHBand="0" w:evenHBand="0" w:firstRowFirstColumn="0" w:firstRowLastColumn="0" w:lastRowFirstColumn="0" w:lastRowLastColumn="0"/>
            <w:tcW w:w="0" w:type="auto"/>
            <w:hideMark/>
          </w:tcPr>
          <w:p w14:paraId="5B324F68" w14:textId="77777777" w:rsidR="009572A0" w:rsidRPr="003673C2" w:rsidRDefault="009572A0" w:rsidP="00395548">
            <w:r w:rsidRPr="003673C2">
              <w:t>Gross Revenue</w:t>
            </w:r>
          </w:p>
        </w:tc>
        <w:tc>
          <w:tcPr>
            <w:tcW w:w="0" w:type="auto"/>
            <w:hideMark/>
          </w:tcPr>
          <w:p w14:paraId="341D2EC2" w14:textId="77777777" w:rsidR="009572A0" w:rsidRPr="003673C2" w:rsidRDefault="009572A0"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351,240.00</w:t>
            </w:r>
          </w:p>
        </w:tc>
        <w:tc>
          <w:tcPr>
            <w:tcW w:w="0" w:type="auto"/>
            <w:hideMark/>
          </w:tcPr>
          <w:p w14:paraId="5E97AA7B" w14:textId="77777777" w:rsidR="009572A0" w:rsidRPr="003673C2" w:rsidRDefault="009572A0"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100.0%</w:t>
            </w:r>
          </w:p>
        </w:tc>
      </w:tr>
      <w:tr w:rsidR="009572A0" w:rsidRPr="003673C2" w14:paraId="5F160693" w14:textId="77777777" w:rsidTr="00395548">
        <w:trPr>
          <w:trHeight w:val="1170"/>
        </w:trPr>
        <w:tc>
          <w:tcPr>
            <w:cnfStyle w:val="001000000000" w:firstRow="0" w:lastRow="0" w:firstColumn="1" w:lastColumn="0" w:oddVBand="0" w:evenVBand="0" w:oddHBand="0" w:evenHBand="0" w:firstRowFirstColumn="0" w:firstRowLastColumn="0" w:lastRowFirstColumn="0" w:lastRowLastColumn="0"/>
            <w:tcW w:w="0" w:type="auto"/>
            <w:hideMark/>
          </w:tcPr>
          <w:p w14:paraId="3122E18E" w14:textId="77777777" w:rsidR="009572A0" w:rsidRPr="003673C2" w:rsidRDefault="009572A0" w:rsidP="00395548">
            <w:r w:rsidRPr="003673C2">
              <w:t>Total Operating Costs</w:t>
            </w:r>
          </w:p>
        </w:tc>
        <w:tc>
          <w:tcPr>
            <w:tcW w:w="0" w:type="auto"/>
            <w:hideMark/>
          </w:tcPr>
          <w:p w14:paraId="2233D570" w14:textId="77777777" w:rsidR="009572A0" w:rsidRPr="003673C2" w:rsidRDefault="009572A0"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104,100.00</w:t>
            </w:r>
          </w:p>
        </w:tc>
        <w:tc>
          <w:tcPr>
            <w:tcW w:w="0" w:type="auto"/>
            <w:hideMark/>
          </w:tcPr>
          <w:p w14:paraId="398FDCCA" w14:textId="77777777" w:rsidR="009572A0" w:rsidRPr="003673C2" w:rsidRDefault="009572A0"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29.6%</w:t>
            </w:r>
          </w:p>
        </w:tc>
      </w:tr>
      <w:tr w:rsidR="009572A0" w:rsidRPr="003673C2" w14:paraId="60861E39" w14:textId="77777777" w:rsidTr="00395548">
        <w:trPr>
          <w:cnfStyle w:val="000000100000" w:firstRow="0" w:lastRow="0" w:firstColumn="0" w:lastColumn="0" w:oddVBand="0" w:evenVBand="0" w:oddHBand="1" w:evenHBand="0" w:firstRowFirstColumn="0" w:firstRowLastColumn="0" w:lastRowFirstColumn="0" w:lastRowLastColumn="0"/>
          <w:trHeight w:val="1193"/>
        </w:trPr>
        <w:tc>
          <w:tcPr>
            <w:cnfStyle w:val="001000000000" w:firstRow="0" w:lastRow="0" w:firstColumn="1" w:lastColumn="0" w:oddVBand="0" w:evenVBand="0" w:oddHBand="0" w:evenHBand="0" w:firstRowFirstColumn="0" w:firstRowLastColumn="0" w:lastRowFirstColumn="0" w:lastRowLastColumn="0"/>
            <w:tcW w:w="0" w:type="auto"/>
            <w:hideMark/>
          </w:tcPr>
          <w:p w14:paraId="6B072365" w14:textId="77777777" w:rsidR="009572A0" w:rsidRPr="003673C2" w:rsidRDefault="009572A0" w:rsidP="00395548">
            <w:r w:rsidRPr="003673C2">
              <w:t>Gross Profit Margin</w:t>
            </w:r>
          </w:p>
        </w:tc>
        <w:tc>
          <w:tcPr>
            <w:tcW w:w="0" w:type="auto"/>
            <w:hideMark/>
          </w:tcPr>
          <w:p w14:paraId="0BE5CC69" w14:textId="77777777" w:rsidR="009572A0" w:rsidRPr="003673C2" w:rsidRDefault="009572A0"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247,140.00</w:t>
            </w:r>
          </w:p>
        </w:tc>
        <w:tc>
          <w:tcPr>
            <w:tcW w:w="0" w:type="auto"/>
            <w:hideMark/>
          </w:tcPr>
          <w:p w14:paraId="09DF8F38" w14:textId="77777777" w:rsidR="009572A0" w:rsidRPr="003673C2" w:rsidRDefault="009572A0"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70.4%</w:t>
            </w:r>
          </w:p>
        </w:tc>
      </w:tr>
      <w:tr w:rsidR="009572A0" w:rsidRPr="003673C2" w14:paraId="041786B8" w14:textId="77777777" w:rsidTr="00395548">
        <w:trPr>
          <w:trHeight w:val="1170"/>
        </w:trPr>
        <w:tc>
          <w:tcPr>
            <w:cnfStyle w:val="001000000000" w:firstRow="0" w:lastRow="0" w:firstColumn="1" w:lastColumn="0" w:oddVBand="0" w:evenVBand="0" w:oddHBand="0" w:evenHBand="0" w:firstRowFirstColumn="0" w:firstRowLastColumn="0" w:lastRowFirstColumn="0" w:lastRowLastColumn="0"/>
            <w:tcW w:w="0" w:type="auto"/>
            <w:hideMark/>
          </w:tcPr>
          <w:p w14:paraId="14426A78" w14:textId="77777777" w:rsidR="009572A0" w:rsidRPr="003673C2" w:rsidRDefault="009572A0" w:rsidP="00395548">
            <w:r w:rsidRPr="003673C2">
              <w:lastRenderedPageBreak/>
              <w:t>Corporate Tax (27%)</w:t>
            </w:r>
          </w:p>
        </w:tc>
        <w:tc>
          <w:tcPr>
            <w:tcW w:w="0" w:type="auto"/>
            <w:hideMark/>
          </w:tcPr>
          <w:p w14:paraId="52FB3770" w14:textId="77777777" w:rsidR="009572A0" w:rsidRPr="003673C2" w:rsidRDefault="009572A0"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66,727.80</w:t>
            </w:r>
          </w:p>
        </w:tc>
        <w:tc>
          <w:tcPr>
            <w:tcW w:w="0" w:type="auto"/>
            <w:hideMark/>
          </w:tcPr>
          <w:p w14:paraId="0A8AA639" w14:textId="77777777" w:rsidR="009572A0" w:rsidRPr="003673C2" w:rsidRDefault="009572A0"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19.0%</w:t>
            </w:r>
          </w:p>
        </w:tc>
      </w:tr>
      <w:tr w:rsidR="009572A0" w:rsidRPr="003673C2" w14:paraId="12774036" w14:textId="77777777" w:rsidTr="00395548">
        <w:trPr>
          <w:cnfStyle w:val="000000100000" w:firstRow="0" w:lastRow="0" w:firstColumn="0" w:lastColumn="0" w:oddVBand="0" w:evenVBand="0" w:oddHBand="1" w:evenHBand="0" w:firstRowFirstColumn="0" w:firstRowLastColumn="0" w:lastRowFirstColumn="0" w:lastRowLastColumn="0"/>
          <w:trHeight w:val="1170"/>
        </w:trPr>
        <w:tc>
          <w:tcPr>
            <w:cnfStyle w:val="001000000000" w:firstRow="0" w:lastRow="0" w:firstColumn="1" w:lastColumn="0" w:oddVBand="0" w:evenVBand="0" w:oddHBand="0" w:evenHBand="0" w:firstRowFirstColumn="0" w:firstRowLastColumn="0" w:lastRowFirstColumn="0" w:lastRowLastColumn="0"/>
            <w:tcW w:w="0" w:type="auto"/>
            <w:hideMark/>
          </w:tcPr>
          <w:p w14:paraId="1597E231" w14:textId="77777777" w:rsidR="009572A0" w:rsidRPr="003673C2" w:rsidRDefault="009572A0" w:rsidP="00395548">
            <w:r w:rsidRPr="003673C2">
              <w:t>NET PROFIT</w:t>
            </w:r>
          </w:p>
        </w:tc>
        <w:tc>
          <w:tcPr>
            <w:tcW w:w="0" w:type="auto"/>
            <w:hideMark/>
          </w:tcPr>
          <w:p w14:paraId="7ECD1EC1" w14:textId="77777777" w:rsidR="009572A0" w:rsidRPr="003673C2" w:rsidRDefault="009572A0" w:rsidP="00395548">
            <w:pPr>
              <w:cnfStyle w:val="000000100000" w:firstRow="0" w:lastRow="0" w:firstColumn="0" w:lastColumn="0" w:oddVBand="0" w:evenVBand="0" w:oddHBand="1" w:evenHBand="0" w:firstRowFirstColumn="0" w:firstRowLastColumn="0" w:lastRowFirstColumn="0" w:lastRowLastColumn="0"/>
              <w:rPr>
                <w:bCs/>
              </w:rPr>
            </w:pPr>
            <w:r w:rsidRPr="003673C2">
              <w:rPr>
                <w:b/>
                <w:bCs/>
              </w:rPr>
              <w:t>180,412.20</w:t>
            </w:r>
          </w:p>
        </w:tc>
        <w:tc>
          <w:tcPr>
            <w:tcW w:w="0" w:type="auto"/>
            <w:hideMark/>
          </w:tcPr>
          <w:p w14:paraId="1E21D1B8" w14:textId="77777777" w:rsidR="009572A0" w:rsidRPr="003673C2" w:rsidRDefault="009572A0" w:rsidP="00395548">
            <w:pPr>
              <w:cnfStyle w:val="000000100000" w:firstRow="0" w:lastRow="0" w:firstColumn="0" w:lastColumn="0" w:oddVBand="0" w:evenVBand="0" w:oddHBand="1" w:evenHBand="0" w:firstRowFirstColumn="0" w:firstRowLastColumn="0" w:lastRowFirstColumn="0" w:lastRowLastColumn="0"/>
              <w:rPr>
                <w:bCs/>
              </w:rPr>
            </w:pPr>
            <w:r w:rsidRPr="003673C2">
              <w:rPr>
                <w:b/>
                <w:bCs/>
              </w:rPr>
              <w:t>51.4%</w:t>
            </w:r>
          </w:p>
        </w:tc>
      </w:tr>
    </w:tbl>
    <w:p w14:paraId="03E70C39" w14:textId="77777777" w:rsidR="009572A0" w:rsidRDefault="009572A0" w:rsidP="009572A0">
      <w:pPr>
        <w:ind w:firstLine="720"/>
        <w:rPr>
          <w:bCs/>
        </w:rPr>
      </w:pPr>
    </w:p>
    <w:p w14:paraId="51CC8773" w14:textId="60FC8401" w:rsidR="009572A0" w:rsidRPr="00B446CD" w:rsidRDefault="009572A0" w:rsidP="00B446CD">
      <w:pPr>
        <w:spacing w:line="360" w:lineRule="auto"/>
        <w:rPr>
          <w:rFonts w:cs="Times New Roman"/>
          <w:bCs/>
          <w:szCs w:val="24"/>
          <w:u w:val="single"/>
        </w:rPr>
      </w:pPr>
      <w:r w:rsidRPr="00B446CD">
        <w:rPr>
          <w:rFonts w:cs="Times New Roman"/>
          <w:szCs w:val="24"/>
        </w:rPr>
        <w:t xml:space="preserve">Revenue streams demonstrate a sustainable financial model through participant fees accounting for 88.6% of total revenue, with corporate sponsorship providing 11.4% additional funding from established Welsh tourism industry partners including Visit Wales, Natural Resources Wales, and </w:t>
      </w:r>
      <w:proofErr w:type="spellStart"/>
      <w:r w:rsidRPr="00B446CD">
        <w:rPr>
          <w:rFonts w:cs="Times New Roman"/>
          <w:szCs w:val="24"/>
        </w:rPr>
        <w:t>Dyfi</w:t>
      </w:r>
      <w:proofErr w:type="spellEnd"/>
      <w:r w:rsidRPr="00B446CD">
        <w:rPr>
          <w:rFonts w:cs="Times New Roman"/>
          <w:szCs w:val="24"/>
        </w:rPr>
        <w:t xml:space="preserve"> Biosphere Partnership as identified in Assignment 1's stakeholder analysis, supporting sustainable tourism initiatives aligned with government priorities. On-site participation generates 68.2% of total revenue at premium pricing, reflecting comprehensive cultural heritage experiences, while virtual participation contributes 20.4%, enabling international accessibility. The 51.4% net profit margin demonstrates exceptional commercial viability according to industry benchmarks where event profitability typically ranges between 10-25% for cultural tourism events (Getz </w:t>
      </w:r>
      <w:r w:rsidR="00F27D2A">
        <w:rPr>
          <w:rFonts w:cs="Times New Roman"/>
          <w:szCs w:val="24"/>
        </w:rPr>
        <w:t>and</w:t>
      </w:r>
      <w:r w:rsidRPr="00B446CD">
        <w:rPr>
          <w:rFonts w:cs="Times New Roman"/>
          <w:szCs w:val="24"/>
        </w:rPr>
        <w:t xml:space="preserve"> Page, 2019), while supporting future green tourism initiatives in Wales through reinvestment strategies outlined in the National Events Strategy for Wales (Welsh Government, 2022).</w:t>
      </w:r>
    </w:p>
    <w:p w14:paraId="2E752F14" w14:textId="77777777" w:rsidR="009572A0" w:rsidRPr="00B446CD" w:rsidRDefault="009572A0" w:rsidP="00B446CD">
      <w:pPr>
        <w:spacing w:line="360" w:lineRule="auto"/>
        <w:ind w:left="720" w:hanging="720"/>
        <w:jc w:val="left"/>
        <w:rPr>
          <w:rFonts w:cs="Times New Roman"/>
          <w:b/>
          <w:bCs/>
          <w:szCs w:val="24"/>
        </w:rPr>
      </w:pPr>
    </w:p>
    <w:p w14:paraId="013778F9" w14:textId="4F5ADA77" w:rsidR="00CC16AB" w:rsidRPr="008203BB" w:rsidRDefault="00CC16AB" w:rsidP="008203BB">
      <w:pPr>
        <w:pStyle w:val="ListParagraph"/>
        <w:numPr>
          <w:ilvl w:val="0"/>
          <w:numId w:val="5"/>
        </w:numPr>
        <w:spacing w:line="360" w:lineRule="auto"/>
        <w:jc w:val="left"/>
        <w:rPr>
          <w:rFonts w:cs="Times New Roman"/>
          <w:b/>
          <w:bCs/>
          <w:sz w:val="32"/>
          <w:szCs w:val="32"/>
        </w:rPr>
      </w:pPr>
      <w:bookmarkStart w:id="30" w:name="_Toc199569677"/>
      <w:bookmarkStart w:id="31" w:name="_Toc200656749"/>
      <w:r w:rsidRPr="008203BB">
        <w:rPr>
          <w:rStyle w:val="Heading1Char"/>
          <w:rFonts w:ascii="Times New Roman" w:hAnsi="Times New Roman" w:cs="Times New Roman"/>
          <w:sz w:val="32"/>
          <w:szCs w:val="32"/>
        </w:rPr>
        <w:t>Industry Trends/Issues/Impacts</w:t>
      </w:r>
      <w:bookmarkEnd w:id="30"/>
      <w:bookmarkEnd w:id="31"/>
    </w:p>
    <w:p w14:paraId="48289FD4" w14:textId="77777777" w:rsidR="00CC16AB" w:rsidRPr="00B446CD" w:rsidRDefault="00CC16AB" w:rsidP="00B446CD">
      <w:pPr>
        <w:spacing w:line="360" w:lineRule="auto"/>
        <w:jc w:val="left"/>
        <w:rPr>
          <w:rFonts w:cs="Times New Roman"/>
          <w:bCs/>
          <w:szCs w:val="24"/>
        </w:rPr>
      </w:pPr>
      <w:r w:rsidRPr="00B446CD">
        <w:rPr>
          <w:rFonts w:cs="Times New Roman"/>
          <w:bCs/>
          <w:szCs w:val="24"/>
        </w:rPr>
        <w:t>The global events and tourism industry faces unprecedented transformation driven by regulatory compliance, economic recovery challenges, and technological innovation. Current industry analysis reveals three critical trends directly impacting the Green Heritage Forum 2025 strategic positioning.</w:t>
      </w:r>
    </w:p>
    <w:p w14:paraId="59886AC5" w14:textId="0FADCFD0" w:rsidR="00CC16AB" w:rsidRPr="00B446CD" w:rsidRDefault="008203BB" w:rsidP="00B446CD">
      <w:pPr>
        <w:pStyle w:val="Heading3"/>
        <w:spacing w:line="360" w:lineRule="auto"/>
        <w:rPr>
          <w:rFonts w:cs="Times New Roman"/>
          <w:sz w:val="24"/>
          <w:szCs w:val="24"/>
        </w:rPr>
      </w:pPr>
      <w:bookmarkStart w:id="32" w:name="_Toc200656750"/>
      <w:r>
        <w:rPr>
          <w:rFonts w:cs="Times New Roman"/>
          <w:sz w:val="24"/>
          <w:szCs w:val="24"/>
        </w:rPr>
        <w:t xml:space="preserve">7.1 </w:t>
      </w:r>
      <w:r w:rsidR="00CC16AB" w:rsidRPr="00B446CD">
        <w:rPr>
          <w:rFonts w:cs="Times New Roman"/>
          <w:sz w:val="24"/>
          <w:szCs w:val="24"/>
        </w:rPr>
        <w:t>Regulatory Environment and Sustainability Compliance</w:t>
      </w:r>
      <w:bookmarkEnd w:id="32"/>
    </w:p>
    <w:p w14:paraId="6174FC4E" w14:textId="086AB804" w:rsidR="00CC16AB" w:rsidRPr="00B446CD" w:rsidRDefault="00CC16AB" w:rsidP="00B446CD">
      <w:pPr>
        <w:spacing w:line="360" w:lineRule="auto"/>
        <w:jc w:val="left"/>
        <w:rPr>
          <w:rFonts w:cs="Times New Roman"/>
          <w:bCs/>
          <w:szCs w:val="24"/>
        </w:rPr>
      </w:pPr>
      <w:r w:rsidRPr="00B446CD">
        <w:rPr>
          <w:rFonts w:cs="Times New Roman"/>
          <w:bCs/>
          <w:szCs w:val="24"/>
        </w:rPr>
        <w:t xml:space="preserve">The </w:t>
      </w:r>
      <w:r w:rsidR="00A20F4D">
        <w:rPr>
          <w:rFonts w:cs="Times New Roman"/>
          <w:bCs/>
          <w:szCs w:val="24"/>
        </w:rPr>
        <w:t xml:space="preserve">global business landscape is </w:t>
      </w:r>
      <w:r w:rsidR="00B91718">
        <w:rPr>
          <w:rFonts w:cs="Times New Roman"/>
          <w:bCs/>
          <w:szCs w:val="24"/>
        </w:rPr>
        <w:t>increasingly shaped</w:t>
      </w:r>
      <w:r w:rsidR="00F562C4">
        <w:rPr>
          <w:rFonts w:cs="Times New Roman"/>
          <w:bCs/>
          <w:szCs w:val="24"/>
        </w:rPr>
        <w:t xml:space="preserve"> </w:t>
      </w:r>
      <w:r w:rsidR="00A20F4D">
        <w:rPr>
          <w:rFonts w:cs="Times New Roman"/>
          <w:bCs/>
          <w:szCs w:val="24"/>
        </w:rPr>
        <w:t>by str</w:t>
      </w:r>
      <w:r w:rsidR="00D06ACC">
        <w:rPr>
          <w:rFonts w:cs="Times New Roman"/>
          <w:bCs/>
          <w:szCs w:val="24"/>
        </w:rPr>
        <w:t xml:space="preserve">ingent environmental </w:t>
      </w:r>
      <w:r w:rsidR="00DC483E">
        <w:rPr>
          <w:rFonts w:cs="Times New Roman"/>
          <w:bCs/>
          <w:szCs w:val="24"/>
        </w:rPr>
        <w:t>regulations</w:t>
      </w:r>
      <w:r w:rsidR="0021565B">
        <w:rPr>
          <w:rFonts w:cs="Times New Roman"/>
          <w:bCs/>
          <w:szCs w:val="24"/>
        </w:rPr>
        <w:t>, such</w:t>
      </w:r>
      <w:r w:rsidR="00F52A3F">
        <w:rPr>
          <w:rFonts w:cs="Times New Roman"/>
          <w:bCs/>
          <w:szCs w:val="24"/>
        </w:rPr>
        <w:t xml:space="preserve"> </w:t>
      </w:r>
      <w:proofErr w:type="gramStart"/>
      <w:r w:rsidR="00F52A3F">
        <w:rPr>
          <w:rFonts w:cs="Times New Roman"/>
          <w:bCs/>
          <w:szCs w:val="24"/>
        </w:rPr>
        <w:t>as  the</w:t>
      </w:r>
      <w:proofErr w:type="gramEnd"/>
      <w:r w:rsidR="00F52A3F">
        <w:rPr>
          <w:rFonts w:cs="Times New Roman"/>
          <w:bCs/>
          <w:szCs w:val="24"/>
        </w:rPr>
        <w:t xml:space="preserve"> EU </w:t>
      </w:r>
      <w:r w:rsidR="00C727FD">
        <w:rPr>
          <w:rFonts w:cs="Times New Roman"/>
          <w:bCs/>
          <w:szCs w:val="24"/>
        </w:rPr>
        <w:t xml:space="preserve">corporate </w:t>
      </w:r>
      <w:r w:rsidR="00C727FD" w:rsidRPr="00B446CD">
        <w:rPr>
          <w:rFonts w:cs="Times New Roman"/>
          <w:bCs/>
          <w:szCs w:val="24"/>
        </w:rPr>
        <w:t>Sustainability</w:t>
      </w:r>
      <w:r w:rsidRPr="00B446CD">
        <w:rPr>
          <w:rFonts w:cs="Times New Roman"/>
          <w:bCs/>
          <w:szCs w:val="24"/>
        </w:rPr>
        <w:t xml:space="preserve"> Reporting Directive (CSRD</w:t>
      </w:r>
      <w:proofErr w:type="gramStart"/>
      <w:r w:rsidRPr="00B446CD">
        <w:rPr>
          <w:rFonts w:cs="Times New Roman"/>
          <w:bCs/>
          <w:szCs w:val="24"/>
        </w:rPr>
        <w:t>)</w:t>
      </w:r>
      <w:r w:rsidR="008F33DC">
        <w:rPr>
          <w:rFonts w:cs="Times New Roman"/>
          <w:bCs/>
          <w:szCs w:val="24"/>
        </w:rPr>
        <w:t>.</w:t>
      </w:r>
      <w:r w:rsidR="00A367D1">
        <w:rPr>
          <w:rFonts w:cs="Times New Roman"/>
          <w:bCs/>
          <w:szCs w:val="24"/>
        </w:rPr>
        <w:t>Research</w:t>
      </w:r>
      <w:proofErr w:type="gramEnd"/>
      <w:r w:rsidR="00F562C4">
        <w:rPr>
          <w:rFonts w:cs="Times New Roman"/>
          <w:bCs/>
          <w:szCs w:val="24"/>
        </w:rPr>
        <w:t xml:space="preserve"> indicates a significant demand for sustainability training among businesses to meet upcoming </w:t>
      </w:r>
      <w:r w:rsidR="0098284A">
        <w:rPr>
          <w:rFonts w:cs="Times New Roman"/>
          <w:bCs/>
          <w:szCs w:val="24"/>
        </w:rPr>
        <w:t xml:space="preserve">compliance </w:t>
      </w:r>
      <w:r w:rsidR="00C727FD">
        <w:rPr>
          <w:rFonts w:cs="Times New Roman"/>
          <w:bCs/>
          <w:szCs w:val="24"/>
        </w:rPr>
        <w:t>mandates</w:t>
      </w:r>
      <w:r w:rsidR="00567060">
        <w:rPr>
          <w:rFonts w:cs="Times New Roman"/>
          <w:bCs/>
          <w:szCs w:val="24"/>
        </w:rPr>
        <w:t xml:space="preserve"> </w:t>
      </w:r>
      <w:r w:rsidR="00964360">
        <w:rPr>
          <w:rFonts w:cs="Times New Roman"/>
          <w:bCs/>
          <w:szCs w:val="24"/>
        </w:rPr>
        <w:t>(</w:t>
      </w:r>
      <w:r w:rsidR="00567060" w:rsidRPr="00760AF6">
        <w:t xml:space="preserve">Gomez Guillen and Tapias </w:t>
      </w:r>
      <w:proofErr w:type="spellStart"/>
      <w:r w:rsidR="00567060" w:rsidRPr="00760AF6">
        <w:t>Baqué</w:t>
      </w:r>
      <w:proofErr w:type="spellEnd"/>
      <w:r w:rsidR="00964360">
        <w:t>,</w:t>
      </w:r>
      <w:r w:rsidR="00567060" w:rsidRPr="00760AF6">
        <w:t xml:space="preserve"> 2024</w:t>
      </w:r>
      <w:r w:rsidR="00567060">
        <w:t>)</w:t>
      </w:r>
      <w:r w:rsidR="00567060" w:rsidRPr="00760AF6">
        <w:t xml:space="preserve">. </w:t>
      </w:r>
      <w:r w:rsidR="00C727FD" w:rsidRPr="00B446CD">
        <w:rPr>
          <w:rFonts w:cs="Times New Roman"/>
          <w:bCs/>
          <w:szCs w:val="24"/>
        </w:rPr>
        <w:t xml:space="preserve"> This</w:t>
      </w:r>
      <w:r w:rsidRPr="00B446CD">
        <w:rPr>
          <w:rFonts w:cs="Times New Roman"/>
          <w:bCs/>
          <w:szCs w:val="24"/>
        </w:rPr>
        <w:t xml:space="preserve"> regulatory pressure, identified in Assignment 1's market analysis as a key driver for sustainable tourism education demand, the Green Heritage Forum, </w:t>
      </w:r>
      <w:r w:rsidR="008154C5">
        <w:rPr>
          <w:rFonts w:cs="Times New Roman"/>
          <w:bCs/>
          <w:szCs w:val="24"/>
        </w:rPr>
        <w:t>is strategically positioned to capitalize on this tr</w:t>
      </w:r>
      <w:r w:rsidR="00E44DCF">
        <w:rPr>
          <w:rFonts w:cs="Times New Roman"/>
          <w:bCs/>
          <w:szCs w:val="24"/>
        </w:rPr>
        <w:t xml:space="preserve">ends by </w:t>
      </w:r>
      <w:r w:rsidR="00E44DCF">
        <w:rPr>
          <w:rFonts w:cs="Times New Roman"/>
          <w:bCs/>
          <w:szCs w:val="24"/>
        </w:rPr>
        <w:lastRenderedPageBreak/>
        <w:t xml:space="preserve">offering essential </w:t>
      </w:r>
      <w:r w:rsidR="0064284B">
        <w:rPr>
          <w:rFonts w:cs="Times New Roman"/>
          <w:bCs/>
          <w:szCs w:val="24"/>
        </w:rPr>
        <w:t xml:space="preserve">eco business training and practical </w:t>
      </w:r>
      <w:r w:rsidR="00C727FD">
        <w:rPr>
          <w:rFonts w:cs="Times New Roman"/>
          <w:bCs/>
          <w:szCs w:val="24"/>
        </w:rPr>
        <w:t>sustainability</w:t>
      </w:r>
      <w:r w:rsidR="00FD1DC4">
        <w:rPr>
          <w:rFonts w:cs="Times New Roman"/>
          <w:bCs/>
          <w:szCs w:val="24"/>
        </w:rPr>
        <w:t xml:space="preserve"> </w:t>
      </w:r>
      <w:r w:rsidR="00C727FD">
        <w:rPr>
          <w:rFonts w:cs="Times New Roman"/>
          <w:bCs/>
          <w:szCs w:val="24"/>
        </w:rPr>
        <w:t>education</w:t>
      </w:r>
      <w:r w:rsidR="00FD1DC4">
        <w:rPr>
          <w:rFonts w:cs="Times New Roman"/>
          <w:bCs/>
          <w:szCs w:val="24"/>
        </w:rPr>
        <w:t>, directly addressing the urgent need</w:t>
      </w:r>
      <w:r w:rsidR="00E36CAF">
        <w:rPr>
          <w:rFonts w:cs="Times New Roman"/>
          <w:bCs/>
          <w:szCs w:val="24"/>
        </w:rPr>
        <w:t xml:space="preserve"> for the corporate compliance and established </w:t>
      </w:r>
      <w:r w:rsidR="00C727FD">
        <w:rPr>
          <w:rFonts w:cs="Times New Roman"/>
          <w:bCs/>
          <w:szCs w:val="24"/>
        </w:rPr>
        <w:t>Wales</w:t>
      </w:r>
      <w:r w:rsidR="00E36CAF">
        <w:rPr>
          <w:rFonts w:cs="Times New Roman"/>
          <w:bCs/>
          <w:szCs w:val="24"/>
        </w:rPr>
        <w:t xml:space="preserve"> as a hub for sustainable </w:t>
      </w:r>
      <w:r w:rsidRPr="00B446CD">
        <w:rPr>
          <w:rFonts w:cs="Times New Roman"/>
          <w:bCs/>
          <w:szCs w:val="24"/>
        </w:rPr>
        <w:t xml:space="preserve">which directly addresses these compliance needs through its UNESCO Biosphere setting and carbon-neutral operational </w:t>
      </w:r>
      <w:r w:rsidR="0098284A" w:rsidRPr="00B446CD">
        <w:rPr>
          <w:rFonts w:cs="Times New Roman"/>
          <w:bCs/>
          <w:szCs w:val="24"/>
        </w:rPr>
        <w:t>design</w:t>
      </w:r>
      <w:r w:rsidR="0098284A">
        <w:rPr>
          <w:rFonts w:cs="Times New Roman"/>
          <w:bCs/>
          <w:szCs w:val="24"/>
        </w:rPr>
        <w:t xml:space="preserve"> (</w:t>
      </w:r>
      <w:r w:rsidR="0098284A" w:rsidRPr="00241748">
        <w:rPr>
          <w:rFonts w:cs="Times New Roman"/>
          <w:szCs w:val="24"/>
        </w:rPr>
        <w:t>Sustainable Tourism Partnership</w:t>
      </w:r>
      <w:r w:rsidR="0098284A">
        <w:rPr>
          <w:rFonts w:cs="Times New Roman"/>
          <w:szCs w:val="24"/>
        </w:rPr>
        <w:t>,</w:t>
      </w:r>
      <w:r w:rsidR="0098284A" w:rsidRPr="00241748">
        <w:rPr>
          <w:rFonts w:cs="Times New Roman"/>
          <w:bCs/>
          <w:szCs w:val="24"/>
        </w:rPr>
        <w:t xml:space="preserve"> 2024).</w:t>
      </w:r>
    </w:p>
    <w:p w14:paraId="60001606" w14:textId="7FD226AA" w:rsidR="00CC16AB" w:rsidRPr="00B446CD" w:rsidRDefault="008203BB" w:rsidP="00B446CD">
      <w:pPr>
        <w:pStyle w:val="Heading3"/>
        <w:spacing w:line="360" w:lineRule="auto"/>
        <w:rPr>
          <w:rFonts w:cs="Times New Roman"/>
          <w:sz w:val="24"/>
          <w:szCs w:val="24"/>
        </w:rPr>
      </w:pPr>
      <w:bookmarkStart w:id="33" w:name="_Toc200656751"/>
      <w:r>
        <w:rPr>
          <w:rFonts w:cs="Times New Roman"/>
          <w:sz w:val="24"/>
          <w:szCs w:val="24"/>
        </w:rPr>
        <w:t>7.2</w:t>
      </w:r>
      <w:r w:rsidR="00CC16AB" w:rsidRPr="00B446CD">
        <w:rPr>
          <w:rFonts w:cs="Times New Roman"/>
          <w:sz w:val="24"/>
          <w:szCs w:val="24"/>
        </w:rPr>
        <w:t xml:space="preserve"> Post-Brexit Economic Recovery Imperatives</w:t>
      </w:r>
      <w:bookmarkEnd w:id="33"/>
    </w:p>
    <w:p w14:paraId="7E59CE46" w14:textId="7467FDFC" w:rsidR="00CC16AB" w:rsidRPr="00B446CD" w:rsidRDefault="00CC16AB" w:rsidP="00B446CD">
      <w:pPr>
        <w:spacing w:line="360" w:lineRule="auto"/>
        <w:jc w:val="left"/>
        <w:rPr>
          <w:rFonts w:cs="Times New Roman"/>
          <w:bCs/>
          <w:szCs w:val="24"/>
        </w:rPr>
      </w:pPr>
      <w:r w:rsidRPr="00B446CD">
        <w:rPr>
          <w:rFonts w:cs="Times New Roman"/>
          <w:bCs/>
          <w:szCs w:val="24"/>
        </w:rPr>
        <w:t xml:space="preserve">Economic analysis reveals that Wales and Northern Ireland emerged as the regions most affected by Brexit and COVID-19, with the accommodation sector particularly impacted This finding validates Assignment 1's strategic venue selection of </w:t>
      </w:r>
      <w:proofErr w:type="spellStart"/>
      <w:r w:rsidRPr="00B446CD">
        <w:rPr>
          <w:rFonts w:cs="Times New Roman"/>
          <w:bCs/>
          <w:szCs w:val="24"/>
        </w:rPr>
        <w:t>Dyfi</w:t>
      </w:r>
      <w:proofErr w:type="spellEnd"/>
      <w:r w:rsidRPr="00B446CD">
        <w:rPr>
          <w:rFonts w:cs="Times New Roman"/>
          <w:bCs/>
          <w:szCs w:val="24"/>
        </w:rPr>
        <w:t xml:space="preserve"> Biosphere, as Wales requires targeted economic recovery initiatives. The research demonstrates that tourism-dependent areas remain vulnerable, while trade experienced the most significant decline following Brexit and COVID-19. These economic challenges create an optimal environment for sustainable tourism events that can attract international investment and support regional recovery, aligning perfectly with Assignment 1's competitor analysis findings that identified gaps in authentic Welsh heritage experiences</w:t>
      </w:r>
      <w:r w:rsidR="00F35522">
        <w:rPr>
          <w:rFonts w:cs="Times New Roman"/>
          <w:bCs/>
          <w:szCs w:val="24"/>
        </w:rPr>
        <w:t xml:space="preserve"> (</w:t>
      </w:r>
      <w:r w:rsidR="00F35522" w:rsidRPr="008253C9">
        <w:rPr>
          <w:rFonts w:cs="Times New Roman"/>
          <w:bCs/>
          <w:szCs w:val="24"/>
        </w:rPr>
        <w:t>Niewiadomski and Mellon,</w:t>
      </w:r>
      <w:r w:rsidR="00F35522">
        <w:rPr>
          <w:rFonts w:cs="Times New Roman"/>
          <w:bCs/>
          <w:szCs w:val="24"/>
        </w:rPr>
        <w:t xml:space="preserve"> </w:t>
      </w:r>
      <w:r w:rsidR="00F35522" w:rsidRPr="008253C9">
        <w:rPr>
          <w:rFonts w:cs="Times New Roman"/>
          <w:bCs/>
          <w:szCs w:val="24"/>
        </w:rPr>
        <w:t>2024</w:t>
      </w:r>
      <w:r w:rsidR="00F35522">
        <w:rPr>
          <w:rFonts w:cs="Times New Roman"/>
          <w:bCs/>
          <w:szCs w:val="24"/>
        </w:rPr>
        <w:t xml:space="preserve">; </w:t>
      </w:r>
      <w:r w:rsidR="00FF4D93" w:rsidRPr="00D20C14">
        <w:rPr>
          <w:rFonts w:cs="Times New Roman"/>
          <w:szCs w:val="24"/>
          <w:lang w:val="en-GB"/>
        </w:rPr>
        <w:t>Welsh Government</w:t>
      </w:r>
      <w:r w:rsidR="00FF4D93">
        <w:rPr>
          <w:rFonts w:cs="Times New Roman"/>
          <w:szCs w:val="24"/>
          <w:lang w:val="en-GB"/>
        </w:rPr>
        <w:t xml:space="preserve">, </w:t>
      </w:r>
      <w:r w:rsidR="00FF4D93" w:rsidRPr="00D20C14">
        <w:rPr>
          <w:rFonts w:cs="Times New Roman"/>
          <w:szCs w:val="24"/>
          <w:lang w:val="en-GB"/>
        </w:rPr>
        <w:t>2022</w:t>
      </w:r>
      <w:r w:rsidR="00F35522">
        <w:rPr>
          <w:rFonts w:cs="Times New Roman"/>
          <w:bCs/>
          <w:szCs w:val="24"/>
        </w:rPr>
        <w:t>)</w:t>
      </w:r>
      <w:r w:rsidR="00F35522" w:rsidRPr="008253C9">
        <w:rPr>
          <w:rFonts w:cs="Times New Roman"/>
          <w:bCs/>
          <w:szCs w:val="24"/>
        </w:rPr>
        <w:t xml:space="preserve">. </w:t>
      </w:r>
    </w:p>
    <w:p w14:paraId="564B5B6C" w14:textId="2F7A0BA8" w:rsidR="00CC16AB" w:rsidRPr="00B446CD" w:rsidRDefault="008203BB" w:rsidP="00B446CD">
      <w:pPr>
        <w:pStyle w:val="Heading3"/>
        <w:spacing w:line="360" w:lineRule="auto"/>
        <w:rPr>
          <w:rFonts w:cs="Times New Roman"/>
          <w:sz w:val="24"/>
          <w:szCs w:val="24"/>
        </w:rPr>
      </w:pPr>
      <w:bookmarkStart w:id="34" w:name="_Toc200656752"/>
      <w:r>
        <w:rPr>
          <w:rFonts w:cs="Times New Roman"/>
          <w:sz w:val="24"/>
          <w:szCs w:val="24"/>
        </w:rPr>
        <w:t>7.3</w:t>
      </w:r>
      <w:r w:rsidR="00CC16AB" w:rsidRPr="00B446CD">
        <w:rPr>
          <w:rFonts w:cs="Times New Roman"/>
          <w:sz w:val="24"/>
          <w:szCs w:val="24"/>
        </w:rPr>
        <w:t xml:space="preserve"> Digital Innovation and Hybrid Event Evolution</w:t>
      </w:r>
      <w:bookmarkEnd w:id="34"/>
    </w:p>
    <w:p w14:paraId="23FF3227" w14:textId="271FB3AD" w:rsidR="00CC16AB" w:rsidRPr="00B446CD" w:rsidRDefault="00CC16AB" w:rsidP="00B446CD">
      <w:pPr>
        <w:spacing w:line="360" w:lineRule="auto"/>
        <w:jc w:val="left"/>
        <w:rPr>
          <w:rFonts w:cs="Times New Roman"/>
          <w:bCs/>
          <w:szCs w:val="24"/>
        </w:rPr>
      </w:pPr>
      <w:r w:rsidRPr="00B446CD">
        <w:rPr>
          <w:rFonts w:cs="Times New Roman"/>
          <w:bCs/>
          <w:szCs w:val="24"/>
        </w:rPr>
        <w:t xml:space="preserve">Technological transformation has accelerated post-pandemic, with over 70% of event professionals predicting hybrid events as the industry's future </w:t>
      </w:r>
      <w:r w:rsidR="008F0A39" w:rsidRPr="00B446CD">
        <w:rPr>
          <w:rFonts w:cs="Times New Roman"/>
          <w:bCs/>
          <w:szCs w:val="24"/>
        </w:rPr>
        <w:t xml:space="preserve">direction </w:t>
      </w:r>
      <w:r w:rsidR="008F0A39">
        <w:rPr>
          <w:rFonts w:cs="Times New Roman"/>
          <w:bCs/>
          <w:szCs w:val="24"/>
        </w:rPr>
        <w:t>Bowdin</w:t>
      </w:r>
      <w:r w:rsidR="005606D2">
        <w:t xml:space="preserve"> </w:t>
      </w:r>
      <w:r w:rsidR="005606D2" w:rsidRPr="00E65B06">
        <w:rPr>
          <w:i/>
          <w:iCs/>
        </w:rPr>
        <w:t xml:space="preserve">et </w:t>
      </w:r>
      <w:r w:rsidR="00E65B06" w:rsidRPr="00E65B06">
        <w:rPr>
          <w:i/>
          <w:iCs/>
        </w:rPr>
        <w:t>al</w:t>
      </w:r>
      <w:r w:rsidR="00E65B06">
        <w:t xml:space="preserve">., 2023) </w:t>
      </w:r>
      <w:r w:rsidRPr="00B446CD">
        <w:rPr>
          <w:rFonts w:cs="Times New Roman"/>
          <w:bCs/>
          <w:szCs w:val="24"/>
        </w:rPr>
        <w:t xml:space="preserve">Virtual and hybrid formats offer 98% emission reduction potential compared to traditional events, supporting the Green Heritage Forum's sustainability objectives while enabling international accessibility. This technological shift, </w:t>
      </w:r>
      <w:proofErr w:type="spellStart"/>
      <w:r w:rsidRPr="00B446CD">
        <w:rPr>
          <w:rFonts w:cs="Times New Roman"/>
          <w:bCs/>
          <w:szCs w:val="24"/>
        </w:rPr>
        <w:t>antici</w:t>
      </w:r>
      <w:r w:rsidR="004765B8" w:rsidRPr="00B446CD">
        <w:rPr>
          <w:rFonts w:cs="Times New Roman"/>
          <w:bCs/>
          <w:szCs w:val="24"/>
        </w:rPr>
        <w:t>reach</w:t>
      </w:r>
      <w:r w:rsidRPr="00B446CD">
        <w:rPr>
          <w:rFonts w:cs="Times New Roman"/>
          <w:bCs/>
          <w:szCs w:val="24"/>
        </w:rPr>
        <w:t>in</w:t>
      </w:r>
      <w:proofErr w:type="spellEnd"/>
      <w:r w:rsidRPr="00B446CD">
        <w:rPr>
          <w:rFonts w:cs="Times New Roman"/>
          <w:bCs/>
          <w:szCs w:val="24"/>
        </w:rPr>
        <w:t xml:space="preserve"> Assignment 1's market projections for global audience reach, demonstrates that digital strategies will remain critical for event delivery, with virtual events proving 90% less costly than traditional formats.</w:t>
      </w:r>
    </w:p>
    <w:p w14:paraId="1033B592" w14:textId="77777777" w:rsidR="00CC16AB" w:rsidRPr="00B446CD" w:rsidRDefault="00CC16AB" w:rsidP="00B446CD">
      <w:pPr>
        <w:spacing w:line="360" w:lineRule="auto"/>
        <w:jc w:val="left"/>
        <w:rPr>
          <w:rFonts w:cs="Times New Roman"/>
          <w:bCs/>
          <w:szCs w:val="24"/>
        </w:rPr>
      </w:pPr>
      <w:r w:rsidRPr="00B446CD">
        <w:rPr>
          <w:rFonts w:cs="Times New Roman"/>
          <w:bCs/>
          <w:szCs w:val="24"/>
        </w:rPr>
        <w:t>These combined trends substantiate Assignment 1’s feasibility study, demonstrating that compliance with the regulations, the region's recovering economy, and technological advancements provide an ideal setting for situating the Green Heritage Forum 2025 as Wales's foremost sustainable heritage tourism event.</w:t>
      </w:r>
    </w:p>
    <w:p w14:paraId="2D968817" w14:textId="4AAA8F4C" w:rsidR="00461384" w:rsidRPr="008203BB" w:rsidRDefault="00CC16AB" w:rsidP="008203BB">
      <w:pPr>
        <w:pStyle w:val="ListParagraph"/>
        <w:numPr>
          <w:ilvl w:val="0"/>
          <w:numId w:val="5"/>
        </w:numPr>
        <w:spacing w:line="360" w:lineRule="auto"/>
        <w:jc w:val="left"/>
        <w:rPr>
          <w:rStyle w:val="Heading1Char"/>
          <w:rFonts w:ascii="Times New Roman" w:hAnsi="Times New Roman" w:cs="Times New Roman"/>
          <w:sz w:val="32"/>
          <w:szCs w:val="32"/>
        </w:rPr>
      </w:pPr>
      <w:bookmarkStart w:id="35" w:name="_Toc199569678"/>
      <w:bookmarkStart w:id="36" w:name="_Toc200656753"/>
      <w:r w:rsidRPr="008203BB">
        <w:rPr>
          <w:rStyle w:val="Heading1Char"/>
          <w:rFonts w:ascii="Times New Roman" w:hAnsi="Times New Roman" w:cs="Times New Roman"/>
          <w:sz w:val="32"/>
          <w:szCs w:val="32"/>
        </w:rPr>
        <w:t>Situational and Cultural Considerations</w:t>
      </w:r>
      <w:bookmarkStart w:id="37" w:name="_Toc199569679"/>
      <w:bookmarkEnd w:id="35"/>
      <w:bookmarkEnd w:id="36"/>
    </w:p>
    <w:p w14:paraId="0C5D928A" w14:textId="12ADA382" w:rsidR="00CC16AB" w:rsidRPr="008203BB" w:rsidRDefault="008203BB" w:rsidP="00B446CD">
      <w:pPr>
        <w:pStyle w:val="Heading2"/>
        <w:spacing w:line="360" w:lineRule="auto"/>
        <w:rPr>
          <w:rFonts w:ascii="Times New Roman" w:hAnsi="Times New Roman" w:cs="Times New Roman"/>
          <w:b/>
          <w:bCs/>
          <w:sz w:val="28"/>
          <w:szCs w:val="28"/>
        </w:rPr>
      </w:pPr>
      <w:bookmarkStart w:id="38" w:name="_Toc200656754"/>
      <w:r>
        <w:rPr>
          <w:rFonts w:ascii="Times New Roman" w:hAnsi="Times New Roman" w:cs="Times New Roman"/>
          <w:sz w:val="28"/>
          <w:szCs w:val="28"/>
        </w:rPr>
        <w:t xml:space="preserve">8.1 </w:t>
      </w:r>
      <w:r w:rsidR="00CC16AB" w:rsidRPr="008203BB">
        <w:rPr>
          <w:rFonts w:ascii="Times New Roman" w:hAnsi="Times New Roman" w:cs="Times New Roman"/>
          <w:sz w:val="28"/>
          <w:szCs w:val="28"/>
        </w:rPr>
        <w:t>SWOT Analysis Framework</w:t>
      </w:r>
      <w:bookmarkEnd w:id="37"/>
      <w:bookmarkEnd w:id="38"/>
    </w:p>
    <w:p w14:paraId="7CCB5F9E" w14:textId="77777777" w:rsidR="00CC16AB" w:rsidRPr="00B446CD" w:rsidRDefault="00CC16AB" w:rsidP="00B446CD">
      <w:pPr>
        <w:spacing w:line="360" w:lineRule="auto"/>
        <w:ind w:left="720" w:hanging="720"/>
        <w:jc w:val="left"/>
        <w:rPr>
          <w:rFonts w:cs="Times New Roman"/>
          <w:vanish/>
          <w:szCs w:val="24"/>
        </w:rPr>
      </w:pPr>
    </w:p>
    <w:p w14:paraId="2AFC7FB4" w14:textId="4301243F" w:rsidR="002E51C1" w:rsidRPr="00B446CD" w:rsidRDefault="00CC16AB" w:rsidP="00B446CD">
      <w:pPr>
        <w:spacing w:line="360" w:lineRule="auto"/>
        <w:rPr>
          <w:rFonts w:cs="Times New Roman"/>
          <w:bCs/>
          <w:szCs w:val="24"/>
        </w:rPr>
      </w:pPr>
      <w:r w:rsidRPr="00B446CD">
        <w:rPr>
          <w:rFonts w:cs="Times New Roman"/>
          <w:bCs/>
          <w:szCs w:val="24"/>
        </w:rPr>
        <w:t>SWOT analysis is a basic tool of strategic planning that assesses internal and external factors, determining the strengths, weaknesses, opportunities, and threats to inform strategic decision-</w:t>
      </w:r>
      <w:r w:rsidRPr="00B446CD">
        <w:rPr>
          <w:rFonts w:cs="Times New Roman"/>
          <w:bCs/>
          <w:szCs w:val="24"/>
        </w:rPr>
        <w:lastRenderedPageBreak/>
        <w:t xml:space="preserve">making </w:t>
      </w:r>
      <w:r w:rsidR="00DB01E7" w:rsidRPr="00DB01E7">
        <w:rPr>
          <w:rFonts w:cs="Times New Roman"/>
          <w:bCs/>
          <w:szCs w:val="24"/>
        </w:rPr>
        <w:t xml:space="preserve">A theoretical </w:t>
      </w:r>
      <w:r w:rsidR="006D1AF9" w:rsidRPr="00DB01E7">
        <w:rPr>
          <w:rFonts w:cs="Times New Roman"/>
          <w:bCs/>
          <w:szCs w:val="24"/>
        </w:rPr>
        <w:t>review.</w:t>
      </w:r>
      <w:r w:rsidR="006D1AF9" w:rsidRPr="00B446CD">
        <w:rPr>
          <w:rFonts w:cs="Times New Roman"/>
          <w:bCs/>
          <w:szCs w:val="24"/>
        </w:rPr>
        <w:t xml:space="preserve"> This</w:t>
      </w:r>
      <w:r w:rsidRPr="00B446CD">
        <w:rPr>
          <w:rFonts w:cs="Times New Roman"/>
          <w:bCs/>
          <w:szCs w:val="24"/>
        </w:rPr>
        <w:t xml:space="preserve"> framework allows event managers to evaluate relative market position, determining competitive strategic value and anticipating challenges within rapidly changing markets</w:t>
      </w:r>
      <w:r w:rsidR="00AB62A2">
        <w:rPr>
          <w:rFonts w:cs="Times New Roman"/>
          <w:bCs/>
          <w:szCs w:val="24"/>
        </w:rPr>
        <w:t xml:space="preserve"> (</w:t>
      </w:r>
      <w:r w:rsidR="00AB62A2" w:rsidRPr="00DB01E7">
        <w:rPr>
          <w:rFonts w:cs="Times New Roman"/>
          <w:bCs/>
          <w:szCs w:val="24"/>
        </w:rPr>
        <w:t>Gurl, 2017</w:t>
      </w:r>
      <w:r w:rsidR="00AB62A2">
        <w:rPr>
          <w:rFonts w:cs="Times New Roman"/>
          <w:bCs/>
          <w:szCs w:val="24"/>
        </w:rPr>
        <w:t xml:space="preserve">). </w:t>
      </w:r>
      <w:r w:rsidRPr="00B446CD">
        <w:rPr>
          <w:rFonts w:cs="Times New Roman"/>
          <w:bCs/>
          <w:szCs w:val="24"/>
        </w:rPr>
        <w:t>For the Green Heritage Forum 2025, SWOT analysis offers valuable information on the positioning strategy in the developing context of sustainable tourism.</w:t>
      </w:r>
      <w:r w:rsidR="003443F5" w:rsidRPr="00B446CD">
        <w:rPr>
          <w:rFonts w:cs="Times New Roman"/>
          <w:bCs/>
          <w:szCs w:val="24"/>
        </w:rPr>
        <w:t xml:space="preserve"> </w:t>
      </w:r>
      <w:r w:rsidR="00C86760" w:rsidRPr="00B446CD">
        <w:rPr>
          <w:rFonts w:cs="Times New Roman"/>
          <w:bCs/>
          <w:szCs w:val="24"/>
        </w:rPr>
        <w:t xml:space="preserve"> Refer to Appendix</w:t>
      </w:r>
      <w:r w:rsidR="003443F5" w:rsidRPr="00B446CD">
        <w:rPr>
          <w:rFonts w:cs="Times New Roman"/>
          <w:bCs/>
          <w:szCs w:val="24"/>
        </w:rPr>
        <w:t xml:space="preserve"> 1, for </w:t>
      </w:r>
      <w:r w:rsidR="00C86760" w:rsidRPr="00B446CD">
        <w:rPr>
          <w:rFonts w:cs="Times New Roman"/>
          <w:bCs/>
          <w:szCs w:val="24"/>
        </w:rPr>
        <w:t xml:space="preserve">full swot analysis </w:t>
      </w:r>
    </w:p>
    <w:p w14:paraId="47A14DC1" w14:textId="77777777" w:rsidR="006F5F75" w:rsidRPr="00B446CD" w:rsidRDefault="006F5F75" w:rsidP="00B446CD">
      <w:pPr>
        <w:spacing w:line="360" w:lineRule="auto"/>
        <w:rPr>
          <w:rFonts w:cs="Times New Roman"/>
          <w:bCs/>
          <w:szCs w:val="24"/>
        </w:rPr>
      </w:pPr>
      <w:r w:rsidRPr="00B446CD">
        <w:rPr>
          <w:rFonts w:cs="Times New Roman"/>
          <w:bCs/>
          <w:szCs w:val="24"/>
        </w:rPr>
        <w:t xml:space="preserve">SWOT outlines the strategic strengths of the Green Heritage Forum 2025: its unique UNESCO preservation zone, government backing, and notable financial feasibility. Combining regulations, policy, and market opportunities allows for effective strategy execution. However, some operational barriers, such as relative ease of access to the location, climate dependency, and competition, still demand active management. The findings support Assignment 1’s strategic approach while emphasizing critical success components such as effective stakeholder collaboration, flexible backward planning, and distinctive Welsh heritage value. These insights shape the tactical framework such as the marketing plan, advertising campaign, operational risk management, and diversification to maximize forum efficacy in the turbulent environment of sustainable tourism (Allen </w:t>
      </w:r>
      <w:r w:rsidRPr="00B446CD">
        <w:rPr>
          <w:rFonts w:cs="Times New Roman"/>
          <w:bCs/>
          <w:i/>
          <w:szCs w:val="24"/>
        </w:rPr>
        <w:t>et al</w:t>
      </w:r>
      <w:r w:rsidRPr="00B446CD">
        <w:rPr>
          <w:rFonts w:cs="Times New Roman"/>
          <w:bCs/>
          <w:szCs w:val="24"/>
        </w:rPr>
        <w:t>., 2022).</w:t>
      </w:r>
    </w:p>
    <w:p w14:paraId="2E068100" w14:textId="1109842B" w:rsidR="00FC6557" w:rsidRPr="008203BB" w:rsidRDefault="00FC6557" w:rsidP="008203BB">
      <w:pPr>
        <w:pStyle w:val="Heading1"/>
        <w:numPr>
          <w:ilvl w:val="0"/>
          <w:numId w:val="5"/>
        </w:numPr>
        <w:spacing w:line="360" w:lineRule="auto"/>
        <w:rPr>
          <w:rFonts w:ascii="Times New Roman" w:hAnsi="Times New Roman" w:cs="Times New Roman"/>
          <w:sz w:val="32"/>
          <w:szCs w:val="32"/>
        </w:rPr>
      </w:pPr>
      <w:bookmarkStart w:id="39" w:name="_Toc200656755"/>
      <w:r w:rsidRPr="008203BB">
        <w:rPr>
          <w:rFonts w:ascii="Times New Roman" w:hAnsi="Times New Roman" w:cs="Times New Roman"/>
          <w:sz w:val="32"/>
          <w:szCs w:val="32"/>
        </w:rPr>
        <w:t>Conclusion</w:t>
      </w:r>
      <w:bookmarkEnd w:id="39"/>
    </w:p>
    <w:p w14:paraId="4A8FA06F" w14:textId="0B1889C1" w:rsidR="00FC6557" w:rsidRPr="00B446CD" w:rsidRDefault="00FC6557" w:rsidP="00B446CD">
      <w:pPr>
        <w:spacing w:line="360" w:lineRule="auto"/>
        <w:rPr>
          <w:rFonts w:cs="Times New Roman"/>
          <w:bCs/>
          <w:szCs w:val="24"/>
        </w:rPr>
      </w:pPr>
      <w:r w:rsidRPr="00B446CD">
        <w:rPr>
          <w:rFonts w:cs="Times New Roman"/>
          <w:bCs/>
          <w:szCs w:val="24"/>
        </w:rPr>
        <w:t xml:space="preserve">The Green Heritage Forum 2025 is strategically poised to address the most pressing issues within the industry, the most relevant of which are ongoing economic drivers integrating with regional recovery efforts. Through applying the EMBOK framework accompanied by advanced </w:t>
      </w:r>
      <w:r w:rsidR="00DF6018">
        <w:rPr>
          <w:rFonts w:cs="Times New Roman"/>
          <w:bCs/>
          <w:szCs w:val="24"/>
        </w:rPr>
        <w:t>K</w:t>
      </w:r>
      <w:r w:rsidR="00D80A13">
        <w:rPr>
          <w:rFonts w:cs="Times New Roman"/>
          <w:bCs/>
          <w:szCs w:val="24"/>
        </w:rPr>
        <w:t xml:space="preserve">olb’s experiential </w:t>
      </w:r>
      <w:r w:rsidRPr="00B446CD">
        <w:rPr>
          <w:rFonts w:cs="Times New Roman"/>
          <w:bCs/>
          <w:szCs w:val="24"/>
        </w:rPr>
        <w:t>learning</w:t>
      </w:r>
      <w:r w:rsidR="00D80A13">
        <w:rPr>
          <w:rFonts w:cs="Times New Roman"/>
          <w:bCs/>
          <w:szCs w:val="24"/>
        </w:rPr>
        <w:t xml:space="preserve"> cycle </w:t>
      </w:r>
      <w:r w:rsidR="006D7154">
        <w:rPr>
          <w:rFonts w:cs="Times New Roman"/>
          <w:bCs/>
          <w:szCs w:val="24"/>
        </w:rPr>
        <w:t xml:space="preserve">to </w:t>
      </w:r>
      <w:r w:rsidR="00344739">
        <w:rPr>
          <w:rFonts w:cs="Times New Roman"/>
          <w:bCs/>
          <w:szCs w:val="24"/>
        </w:rPr>
        <w:t>deliver</w:t>
      </w:r>
      <w:r w:rsidR="006D7154">
        <w:rPr>
          <w:rFonts w:cs="Times New Roman"/>
          <w:bCs/>
          <w:szCs w:val="24"/>
        </w:rPr>
        <w:t xml:space="preserve"> </w:t>
      </w:r>
      <w:r w:rsidR="001F0E27">
        <w:rPr>
          <w:rFonts w:cs="Times New Roman"/>
          <w:bCs/>
          <w:szCs w:val="24"/>
        </w:rPr>
        <w:t xml:space="preserve">unique educational outcome and </w:t>
      </w:r>
      <w:r w:rsidRPr="00B446CD">
        <w:rPr>
          <w:rFonts w:cs="Times New Roman"/>
          <w:bCs/>
          <w:szCs w:val="24"/>
        </w:rPr>
        <w:t>the SWOT analysis demonstrates the forum’s sustainable advantage within the sustainable tourism sector.</w:t>
      </w:r>
    </w:p>
    <w:p w14:paraId="030AAE73" w14:textId="1FE3B2EA" w:rsidR="00FC6557" w:rsidRPr="00B446CD" w:rsidRDefault="00FC6557" w:rsidP="00B446CD">
      <w:pPr>
        <w:spacing w:line="360" w:lineRule="auto"/>
        <w:rPr>
          <w:rFonts w:cs="Times New Roman"/>
          <w:bCs/>
          <w:szCs w:val="24"/>
        </w:rPr>
      </w:pPr>
      <w:r w:rsidRPr="00B446CD">
        <w:rPr>
          <w:rFonts w:cs="Times New Roman"/>
          <w:bCs/>
          <w:szCs w:val="24"/>
        </w:rPr>
        <w:t xml:space="preserve">The </w:t>
      </w:r>
      <w:r w:rsidR="00344739" w:rsidRPr="00B446CD">
        <w:rPr>
          <w:rFonts w:cs="Times New Roman"/>
          <w:bCs/>
          <w:szCs w:val="24"/>
        </w:rPr>
        <w:t>research conducted</w:t>
      </w:r>
      <w:r w:rsidRPr="00B446CD">
        <w:rPr>
          <w:rFonts w:cs="Times New Roman"/>
          <w:bCs/>
          <w:szCs w:val="24"/>
        </w:rPr>
        <w:t xml:space="preserve"> verifies </w:t>
      </w:r>
      <w:r w:rsidR="00344739" w:rsidRPr="00B446CD">
        <w:rPr>
          <w:rFonts w:cs="Times New Roman"/>
          <w:bCs/>
          <w:szCs w:val="24"/>
        </w:rPr>
        <w:t>Assignment</w:t>
      </w:r>
      <w:r w:rsidRPr="00B446CD">
        <w:rPr>
          <w:rFonts w:cs="Times New Roman"/>
          <w:bCs/>
          <w:szCs w:val="24"/>
        </w:rPr>
        <w:t xml:space="preserve"> 1 feasibility analysis with optimum conditions resulting from the compliance with the EU Corporate Sustainability Reporting Directive. Wales is a strategically Brexit-affected region needing economic revitalization, and accessible technology innovation is driving global participation. The financial estimates for the forum indicate strong profitability </w:t>
      </w:r>
      <w:r w:rsidR="00F27512" w:rsidRPr="00B446CD">
        <w:rPr>
          <w:rFonts w:cs="Times New Roman"/>
          <w:bCs/>
          <w:szCs w:val="24"/>
        </w:rPr>
        <w:t>prospects,</w:t>
      </w:r>
      <w:r w:rsidRPr="00B446CD">
        <w:rPr>
          <w:rFonts w:cs="Times New Roman"/>
          <w:bCs/>
          <w:szCs w:val="24"/>
        </w:rPr>
        <w:t xml:space="preserve"> estimated at £180,412 net profit, while operational design captures heritage-focused experiences aligned with Visit Wales objectives for the Year of </w:t>
      </w:r>
      <w:proofErr w:type="spellStart"/>
      <w:r w:rsidRPr="00B446CD">
        <w:rPr>
          <w:rFonts w:cs="Times New Roman"/>
          <w:bCs/>
          <w:szCs w:val="24"/>
        </w:rPr>
        <w:t>Croeso</w:t>
      </w:r>
      <w:proofErr w:type="spellEnd"/>
      <w:r w:rsidRPr="00B446CD">
        <w:rPr>
          <w:rFonts w:cs="Times New Roman"/>
          <w:bCs/>
          <w:szCs w:val="24"/>
        </w:rPr>
        <w:t>.</w:t>
      </w:r>
    </w:p>
    <w:p w14:paraId="4BD32960" w14:textId="77777777" w:rsidR="00FC6557" w:rsidRPr="00B446CD" w:rsidRDefault="00FC6557" w:rsidP="00B446CD">
      <w:pPr>
        <w:spacing w:line="360" w:lineRule="auto"/>
        <w:rPr>
          <w:rFonts w:cs="Times New Roman"/>
          <w:bCs/>
          <w:szCs w:val="24"/>
        </w:rPr>
      </w:pPr>
      <w:r w:rsidRPr="00B446CD">
        <w:rPr>
          <w:rFonts w:cs="Times New Roman"/>
          <w:bCs/>
          <w:szCs w:val="24"/>
        </w:rPr>
        <w:t xml:space="preserve">Value chain subsidization alignment provides UNESCO Biosphere credentials as the strategic policy focus of the Welsh government, along with top-tier environmental specialists forming a policy alliance with UNESCO, provides the unique position for an enduring competitive </w:t>
      </w:r>
      <w:r w:rsidRPr="00B446CD">
        <w:rPr>
          <w:rFonts w:cs="Times New Roman"/>
          <w:bCs/>
          <w:szCs w:val="24"/>
        </w:rPr>
        <w:lastRenderedPageBreak/>
        <w:t>advantage. The merging factors of compliance with regulatory requirements, digital transformation leverage, and distinct Welsh heritage drive the forum's position as the flagship event of sustainable tourism education in Wales.</w:t>
      </w:r>
    </w:p>
    <w:p w14:paraId="7EE7192C" w14:textId="0309FAFB" w:rsidR="00FC6557" w:rsidRPr="00B446CD" w:rsidRDefault="00FC6557" w:rsidP="00B446CD">
      <w:pPr>
        <w:spacing w:line="360" w:lineRule="auto"/>
        <w:rPr>
          <w:rFonts w:cs="Times New Roman"/>
          <w:bCs/>
          <w:szCs w:val="24"/>
        </w:rPr>
      </w:pPr>
      <w:r w:rsidRPr="00B446CD">
        <w:rPr>
          <w:rFonts w:cs="Times New Roman"/>
          <w:bCs/>
          <w:szCs w:val="24"/>
        </w:rPr>
        <w:t>Green Heritage Forum 2025 is an exemplary model of contemporary event management that builds a positive reputation through strategic place marketing, showing how genuine cultural heritage tourism experiences solve business sustainability issues today and create immense value for economic advancement in the area.</w:t>
      </w:r>
    </w:p>
    <w:p w14:paraId="29C77786" w14:textId="56DFDDC5" w:rsidR="00301E82" w:rsidRPr="008203BB" w:rsidRDefault="00301E82" w:rsidP="008203BB">
      <w:pPr>
        <w:pStyle w:val="Heading1"/>
        <w:numPr>
          <w:ilvl w:val="0"/>
          <w:numId w:val="5"/>
        </w:numPr>
        <w:spacing w:line="360" w:lineRule="auto"/>
        <w:rPr>
          <w:rFonts w:ascii="Times New Roman" w:hAnsi="Times New Roman" w:cs="Times New Roman"/>
          <w:sz w:val="32"/>
          <w:szCs w:val="32"/>
        </w:rPr>
      </w:pPr>
      <w:bookmarkStart w:id="40" w:name="_Toc200656756"/>
      <w:r w:rsidRPr="008203BB">
        <w:rPr>
          <w:rFonts w:ascii="Times New Roman" w:hAnsi="Times New Roman" w:cs="Times New Roman"/>
          <w:sz w:val="32"/>
          <w:szCs w:val="32"/>
        </w:rPr>
        <w:t>Recommendations</w:t>
      </w:r>
      <w:bookmarkEnd w:id="40"/>
    </w:p>
    <w:p w14:paraId="644107A6" w14:textId="77777777" w:rsidR="00301E82" w:rsidRPr="00B446CD" w:rsidRDefault="00301E82" w:rsidP="00B446CD">
      <w:pPr>
        <w:spacing w:line="360" w:lineRule="auto"/>
        <w:rPr>
          <w:rFonts w:cs="Times New Roman"/>
          <w:bCs/>
          <w:szCs w:val="24"/>
        </w:rPr>
      </w:pPr>
      <w:r w:rsidRPr="00B446CD">
        <w:rPr>
          <w:rFonts w:cs="Times New Roman"/>
          <w:bCs/>
          <w:szCs w:val="24"/>
        </w:rPr>
        <w:t>Drawing on the cumulative insights developed in this report, there are three main strategies recommended to improve the Green Heritage Forum 2025 and secure its success in the long run.</w:t>
      </w:r>
    </w:p>
    <w:p w14:paraId="2DCF5F72" w14:textId="6F6BC23F" w:rsidR="00301E82" w:rsidRPr="00B446CD" w:rsidRDefault="00301E82" w:rsidP="00B446CD">
      <w:pPr>
        <w:spacing w:line="360" w:lineRule="auto"/>
        <w:rPr>
          <w:rFonts w:cs="Times New Roman"/>
          <w:b/>
          <w:bCs/>
          <w:szCs w:val="24"/>
        </w:rPr>
      </w:pPr>
      <w:r w:rsidRPr="00B446CD">
        <w:rPr>
          <w:rFonts w:cs="Times New Roman"/>
          <w:szCs w:val="24"/>
        </w:rPr>
        <w:t xml:space="preserve"> </w:t>
      </w:r>
      <w:r w:rsidRPr="00B446CD">
        <w:rPr>
          <w:rFonts w:cs="Times New Roman"/>
          <w:b/>
          <w:bCs/>
          <w:szCs w:val="24"/>
        </w:rPr>
        <w:t>Strategic Implementation Excellence</w:t>
      </w:r>
    </w:p>
    <w:p w14:paraId="078D60B9" w14:textId="4860715C" w:rsidR="00301E82" w:rsidRPr="00B446CD" w:rsidRDefault="00301E82" w:rsidP="00B446CD">
      <w:pPr>
        <w:spacing w:line="360" w:lineRule="auto"/>
        <w:rPr>
          <w:rFonts w:cs="Times New Roman"/>
          <w:bCs/>
          <w:szCs w:val="24"/>
        </w:rPr>
      </w:pPr>
      <w:r w:rsidRPr="00B446CD">
        <w:rPr>
          <w:rFonts w:cs="Times New Roman"/>
          <w:bCs/>
          <w:szCs w:val="24"/>
        </w:rPr>
        <w:t xml:space="preserve">The forum must harness its UNESCO Biosphere marketing position by forming agreements with foreign environmental nongovernmental organizations, optimizing the UNESCO regulatory compliance opportunities identified in Section 6. Implementation should focus on hybrid delivery models, upholding Welsh heritage </w:t>
      </w:r>
      <w:r w:rsidR="000254C9" w:rsidRPr="00B446CD">
        <w:rPr>
          <w:rFonts w:cs="Times New Roman"/>
          <w:bCs/>
          <w:szCs w:val="24"/>
        </w:rPr>
        <w:t>experience</w:t>
      </w:r>
      <w:r w:rsidRPr="00B446CD">
        <w:rPr>
          <w:rFonts w:cs="Times New Roman"/>
          <w:bCs/>
          <w:szCs w:val="24"/>
        </w:rPr>
        <w:t xml:space="preserve"> while maintaining the 98% emission reduction potential identified in the industry analysis. Risks associated with weather dependency must include comprehensive indoor alternatives at partner venues in the </w:t>
      </w:r>
      <w:proofErr w:type="spellStart"/>
      <w:r w:rsidRPr="00B446CD">
        <w:rPr>
          <w:rFonts w:cs="Times New Roman"/>
          <w:bCs/>
          <w:szCs w:val="24"/>
        </w:rPr>
        <w:t>Dyfi</w:t>
      </w:r>
      <w:proofErr w:type="spellEnd"/>
      <w:r w:rsidRPr="00B446CD">
        <w:rPr>
          <w:rFonts w:cs="Times New Roman"/>
          <w:bCs/>
          <w:szCs w:val="24"/>
        </w:rPr>
        <w:t xml:space="preserve"> region to ensure uninterrupted delivery of programs.</w:t>
      </w:r>
    </w:p>
    <w:p w14:paraId="55C4578C" w14:textId="695ADA4A" w:rsidR="00301E82" w:rsidRPr="00B446CD" w:rsidRDefault="00301E82" w:rsidP="00B446CD">
      <w:pPr>
        <w:spacing w:line="360" w:lineRule="auto"/>
        <w:rPr>
          <w:rFonts w:cs="Times New Roman"/>
          <w:b/>
          <w:bCs/>
          <w:szCs w:val="24"/>
        </w:rPr>
      </w:pPr>
      <w:r w:rsidRPr="00B446CD">
        <w:rPr>
          <w:rFonts w:cs="Times New Roman"/>
          <w:szCs w:val="24"/>
        </w:rPr>
        <w:t xml:space="preserve"> </w:t>
      </w:r>
      <w:r w:rsidRPr="00B446CD">
        <w:rPr>
          <w:rFonts w:cs="Times New Roman"/>
          <w:b/>
          <w:bCs/>
          <w:szCs w:val="24"/>
        </w:rPr>
        <w:t>Operational and Financial Optimization</w:t>
      </w:r>
    </w:p>
    <w:p w14:paraId="685F747E" w14:textId="2D29178C" w:rsidR="00301E82" w:rsidRPr="00B446CD" w:rsidRDefault="00301E82" w:rsidP="00B446CD">
      <w:pPr>
        <w:spacing w:line="360" w:lineRule="auto"/>
        <w:rPr>
          <w:rFonts w:cs="Times New Roman"/>
          <w:bCs/>
          <w:szCs w:val="24"/>
        </w:rPr>
      </w:pPr>
      <w:r w:rsidRPr="00B446CD">
        <w:rPr>
          <w:rFonts w:cs="Times New Roman"/>
          <w:bCs/>
          <w:szCs w:val="24"/>
        </w:rPr>
        <w:t xml:space="preserve">The profit margin of 51.4% confirms the economically viable profit of the forum, permitting reinvestment in improved delegate experience and greater expansion </w:t>
      </w:r>
      <w:r w:rsidR="00B26AE4" w:rsidRPr="00B446CD">
        <w:rPr>
          <w:rFonts w:cs="Times New Roman"/>
          <w:bCs/>
          <w:szCs w:val="24"/>
        </w:rPr>
        <w:t>in</w:t>
      </w:r>
      <w:r w:rsidRPr="00B446CD">
        <w:rPr>
          <w:rFonts w:cs="Times New Roman"/>
          <w:bCs/>
          <w:szCs w:val="24"/>
        </w:rPr>
        <w:t xml:space="preserve"> marketing. Staff focus should be directed to sustainable event managers and eco-tourism facilitators as their skills aid the specific value proposition of the forum. According to this sector's analysis, marketing efforts should focus on digital </w:t>
      </w:r>
      <w:r w:rsidR="00B26AE4" w:rsidRPr="00B446CD">
        <w:rPr>
          <w:rFonts w:cs="Times New Roman"/>
          <w:bCs/>
          <w:szCs w:val="24"/>
        </w:rPr>
        <w:t>advertising</w:t>
      </w:r>
      <w:r w:rsidRPr="00B446CD">
        <w:rPr>
          <w:rFonts w:cs="Times New Roman"/>
          <w:bCs/>
          <w:szCs w:val="24"/>
        </w:rPr>
        <w:t xml:space="preserve"> to EU firms needing to comply with the CSRD, because 78% of UK firms need training </w:t>
      </w:r>
      <w:proofErr w:type="gramStart"/>
      <w:r w:rsidRPr="00B446CD">
        <w:rPr>
          <w:rFonts w:cs="Times New Roman"/>
          <w:bCs/>
          <w:szCs w:val="24"/>
        </w:rPr>
        <w:t>on</w:t>
      </w:r>
      <w:proofErr w:type="gramEnd"/>
      <w:r w:rsidRPr="00B446CD">
        <w:rPr>
          <w:rFonts w:cs="Times New Roman"/>
          <w:bCs/>
          <w:szCs w:val="24"/>
        </w:rPr>
        <w:t xml:space="preserve"> sustainability.</w:t>
      </w:r>
    </w:p>
    <w:p w14:paraId="3104EF6C" w14:textId="5314C5A3" w:rsidR="00301E82" w:rsidRPr="00B446CD" w:rsidRDefault="00301E82" w:rsidP="00B446CD">
      <w:pPr>
        <w:spacing w:line="360" w:lineRule="auto"/>
        <w:rPr>
          <w:rFonts w:cs="Times New Roman"/>
          <w:b/>
          <w:bCs/>
          <w:szCs w:val="24"/>
        </w:rPr>
      </w:pPr>
      <w:r w:rsidRPr="00B446CD">
        <w:rPr>
          <w:rFonts w:cs="Times New Roman"/>
          <w:szCs w:val="24"/>
        </w:rPr>
        <w:t xml:space="preserve"> </w:t>
      </w:r>
      <w:r w:rsidRPr="00B446CD">
        <w:rPr>
          <w:rFonts w:cs="Times New Roman"/>
          <w:b/>
          <w:bCs/>
          <w:szCs w:val="24"/>
        </w:rPr>
        <w:t>Sustainability and Growth Framework</w:t>
      </w:r>
    </w:p>
    <w:p w14:paraId="2561E06C" w14:textId="77777777" w:rsidR="00301E82" w:rsidRPr="00B446CD" w:rsidRDefault="00301E82" w:rsidP="00B446CD">
      <w:pPr>
        <w:spacing w:line="360" w:lineRule="auto"/>
        <w:rPr>
          <w:rFonts w:cs="Times New Roman"/>
          <w:bCs/>
          <w:szCs w:val="24"/>
        </w:rPr>
      </w:pPr>
      <w:r w:rsidRPr="00B446CD">
        <w:rPr>
          <w:rFonts w:cs="Times New Roman"/>
          <w:bCs/>
          <w:szCs w:val="24"/>
        </w:rPr>
        <w:t xml:space="preserve">Success over the long haul necessitates creating yearly forums and increasing the sustainable heritage tourism brand to aid Wales’s economic aspirations. The forum should form partnerships with other sustainability certifying bodies to increase sponsor value through credited outcome-based Education (Authored by the delegate). The developed stakeholder </w:t>
      </w:r>
      <w:r w:rsidRPr="00B446CD">
        <w:rPr>
          <w:rFonts w:cs="Times New Roman"/>
          <w:bCs/>
          <w:szCs w:val="24"/>
        </w:rPr>
        <w:lastRenderedPageBreak/>
        <w:t>network from Assignment 1's market analysis allows for constructing a sustainable tourism education system in Wales, accommodating regional differences.</w:t>
      </w:r>
    </w:p>
    <w:p w14:paraId="69562B49" w14:textId="77777777" w:rsidR="00301E82" w:rsidRPr="00DC5E93" w:rsidRDefault="00301E82" w:rsidP="00FC6557">
      <w:pPr>
        <w:ind w:firstLine="720"/>
        <w:rPr>
          <w:bCs/>
        </w:rPr>
      </w:pPr>
    </w:p>
    <w:p w14:paraId="02BDA0E7" w14:textId="77777777" w:rsidR="00FC6557" w:rsidRPr="00AB1A52" w:rsidRDefault="00FC6557" w:rsidP="00FC6557">
      <w:pPr>
        <w:rPr>
          <w:bCs/>
        </w:rPr>
      </w:pPr>
    </w:p>
    <w:p w14:paraId="3FD27165" w14:textId="77777777" w:rsidR="00FC6557" w:rsidRDefault="00FC6557" w:rsidP="00FC6557">
      <w:pPr>
        <w:rPr>
          <w:bCs/>
        </w:rPr>
      </w:pPr>
    </w:p>
    <w:p w14:paraId="4B238DDF" w14:textId="77777777" w:rsidR="00FC6557" w:rsidRDefault="00FC6557" w:rsidP="006F5F75">
      <w:pPr>
        <w:rPr>
          <w:bCs/>
        </w:rPr>
      </w:pPr>
    </w:p>
    <w:p w14:paraId="3D74DF24" w14:textId="77777777" w:rsidR="006F5F75" w:rsidRPr="00D153EB" w:rsidRDefault="006F5F75" w:rsidP="00CC16AB"/>
    <w:p w14:paraId="159840B8" w14:textId="77777777" w:rsidR="00011BF5" w:rsidRPr="00011BF5" w:rsidRDefault="00011BF5" w:rsidP="00602D3F">
      <w:pPr>
        <w:rPr>
          <w:u w:val="single"/>
        </w:rPr>
      </w:pPr>
    </w:p>
    <w:p w14:paraId="50C08BB1" w14:textId="77777777" w:rsidR="003D2CDD" w:rsidRPr="00773AA1" w:rsidRDefault="003D2CDD" w:rsidP="00D46019">
      <w:pPr>
        <w:pStyle w:val="ListParagraph"/>
        <w:ind w:left="360"/>
        <w:rPr>
          <w:u w:val="single"/>
          <w:lang w:val="en-GB"/>
        </w:rPr>
      </w:pPr>
    </w:p>
    <w:p w14:paraId="27F0BCA8" w14:textId="77777777" w:rsidR="00DC4B6B" w:rsidRDefault="00DC4B6B" w:rsidP="00276B77">
      <w:pPr>
        <w:rPr>
          <w:rFonts w:cs="Times New Roman"/>
          <w:szCs w:val="24"/>
        </w:rPr>
      </w:pPr>
    </w:p>
    <w:p w14:paraId="7311BBF7" w14:textId="77777777" w:rsidR="00DC4B6B" w:rsidRDefault="00DC4B6B" w:rsidP="00276B77">
      <w:pPr>
        <w:rPr>
          <w:rFonts w:cs="Times New Roman"/>
          <w:szCs w:val="24"/>
        </w:rPr>
      </w:pPr>
    </w:p>
    <w:p w14:paraId="0D06B7CC" w14:textId="77777777" w:rsidR="008203BB" w:rsidRDefault="008203BB" w:rsidP="00276B77">
      <w:pPr>
        <w:rPr>
          <w:rFonts w:cs="Times New Roman"/>
          <w:szCs w:val="24"/>
        </w:rPr>
      </w:pPr>
    </w:p>
    <w:p w14:paraId="20881480" w14:textId="77777777" w:rsidR="008203BB" w:rsidRDefault="008203BB" w:rsidP="00276B77">
      <w:pPr>
        <w:rPr>
          <w:rFonts w:cs="Times New Roman"/>
          <w:szCs w:val="24"/>
        </w:rPr>
      </w:pPr>
    </w:p>
    <w:p w14:paraId="53CE9724" w14:textId="77777777" w:rsidR="00BA650B" w:rsidRDefault="00BA650B" w:rsidP="00276B77">
      <w:pPr>
        <w:rPr>
          <w:rFonts w:cs="Times New Roman"/>
          <w:szCs w:val="24"/>
        </w:rPr>
      </w:pPr>
    </w:p>
    <w:p w14:paraId="2551B467" w14:textId="77777777" w:rsidR="00BA650B" w:rsidRDefault="00BA650B" w:rsidP="00276B77">
      <w:pPr>
        <w:rPr>
          <w:rFonts w:cs="Times New Roman"/>
          <w:szCs w:val="24"/>
        </w:rPr>
      </w:pPr>
    </w:p>
    <w:p w14:paraId="0EC8367C" w14:textId="77777777" w:rsidR="00BA650B" w:rsidRDefault="00BA650B" w:rsidP="00276B77">
      <w:pPr>
        <w:rPr>
          <w:rFonts w:cs="Times New Roman"/>
          <w:szCs w:val="24"/>
        </w:rPr>
      </w:pPr>
    </w:p>
    <w:p w14:paraId="4FABAF70" w14:textId="77777777" w:rsidR="00BA650B" w:rsidRDefault="00BA650B" w:rsidP="00276B77">
      <w:pPr>
        <w:rPr>
          <w:rFonts w:cs="Times New Roman"/>
          <w:szCs w:val="24"/>
        </w:rPr>
      </w:pPr>
    </w:p>
    <w:p w14:paraId="20AE83A3" w14:textId="77777777" w:rsidR="008203BB" w:rsidRDefault="008203BB" w:rsidP="00276B77">
      <w:pPr>
        <w:rPr>
          <w:rFonts w:cs="Times New Roman"/>
          <w:szCs w:val="24"/>
        </w:rPr>
      </w:pPr>
    </w:p>
    <w:p w14:paraId="59D9BCE4" w14:textId="77777777" w:rsidR="00F0673E" w:rsidRDefault="00F0673E" w:rsidP="00276B77">
      <w:pPr>
        <w:rPr>
          <w:rFonts w:cs="Times New Roman"/>
          <w:szCs w:val="24"/>
        </w:rPr>
      </w:pPr>
    </w:p>
    <w:p w14:paraId="398BCA83" w14:textId="77777777" w:rsidR="00F9787F" w:rsidRPr="00F0673E" w:rsidRDefault="00F9787F" w:rsidP="00F0673E">
      <w:pPr>
        <w:spacing w:line="360" w:lineRule="auto"/>
        <w:ind w:left="720" w:hanging="720"/>
        <w:jc w:val="center"/>
        <w:rPr>
          <w:rFonts w:cs="Times New Roman"/>
          <w:b/>
          <w:bCs/>
          <w:szCs w:val="24"/>
        </w:rPr>
      </w:pPr>
      <w:r w:rsidRPr="00F0673E">
        <w:rPr>
          <w:rFonts w:cs="Times New Roman"/>
          <w:b/>
          <w:bCs/>
          <w:szCs w:val="24"/>
        </w:rPr>
        <w:t xml:space="preserve">Reference List  </w:t>
      </w:r>
    </w:p>
    <w:p w14:paraId="5972FE7D" w14:textId="189C3B57" w:rsidR="00DC4B6B" w:rsidRPr="00F0673E" w:rsidRDefault="00DC4B6B" w:rsidP="00F0673E">
      <w:pPr>
        <w:spacing w:line="360" w:lineRule="auto"/>
        <w:rPr>
          <w:rFonts w:cs="Times New Roman"/>
          <w:szCs w:val="24"/>
        </w:rPr>
      </w:pPr>
      <w:r w:rsidRPr="00F0673E">
        <w:rPr>
          <w:rFonts w:cs="Times New Roman"/>
          <w:szCs w:val="24"/>
        </w:rPr>
        <w:t>Allen, J., Harris, R. and Jago, L., (2022). </w:t>
      </w:r>
      <w:r w:rsidRPr="00F0673E">
        <w:rPr>
          <w:rFonts w:cs="Times New Roman"/>
          <w:i/>
          <w:iCs/>
          <w:szCs w:val="24"/>
        </w:rPr>
        <w:t>Festival &amp; special event management</w:t>
      </w:r>
      <w:r w:rsidRPr="00F0673E">
        <w:rPr>
          <w:rFonts w:cs="Times New Roman"/>
          <w:szCs w:val="24"/>
        </w:rPr>
        <w:t>. John Wiley &amp; Sons.</w:t>
      </w:r>
    </w:p>
    <w:p w14:paraId="044EBED5" w14:textId="60415930" w:rsidR="00A47794" w:rsidRPr="00F0673E" w:rsidRDefault="00A47794" w:rsidP="00F0673E">
      <w:pPr>
        <w:spacing w:line="360" w:lineRule="auto"/>
        <w:ind w:left="720" w:hanging="720"/>
        <w:jc w:val="left"/>
        <w:rPr>
          <w:rFonts w:cs="Times New Roman"/>
          <w:szCs w:val="24"/>
        </w:rPr>
      </w:pPr>
      <w:r w:rsidRPr="00F0673E">
        <w:rPr>
          <w:rFonts w:cs="Times New Roman"/>
          <w:szCs w:val="24"/>
          <w:lang w:val="nl-NL"/>
        </w:rPr>
        <w:t>Bladen, C., Kennell, J., Abson, E. and Wilde, N.(2022). </w:t>
      </w:r>
      <w:r w:rsidRPr="00F0673E">
        <w:rPr>
          <w:rFonts w:cs="Times New Roman"/>
          <w:i/>
          <w:iCs/>
          <w:szCs w:val="24"/>
        </w:rPr>
        <w:t>Events management: An introduction</w:t>
      </w:r>
      <w:r w:rsidRPr="00F0673E">
        <w:rPr>
          <w:rFonts w:cs="Times New Roman"/>
          <w:szCs w:val="24"/>
        </w:rPr>
        <w:t xml:space="preserve">. Routledge. </w:t>
      </w:r>
      <w:r w:rsidRPr="00F0673E">
        <w:rPr>
          <w:rFonts w:cs="Times New Roman"/>
          <w:szCs w:val="24"/>
          <w:lang w:val="en-GB"/>
        </w:rPr>
        <w:t xml:space="preserve">Available at: </w:t>
      </w:r>
      <w:hyperlink r:id="rId10" w:history="1">
        <w:r w:rsidRPr="00F0673E">
          <w:rPr>
            <w:rStyle w:val="Hyperlink"/>
            <w:rFonts w:cs="Times New Roman"/>
            <w:szCs w:val="24"/>
          </w:rPr>
          <w:t>https://www.taylorfrancis.com/books/mono/10.4324/9781003102878/events-management-charles-bladen-nick-wilde-james-kennell-emma-abson</w:t>
        </w:r>
      </w:hyperlink>
      <w:r w:rsidRPr="00F0673E">
        <w:rPr>
          <w:rFonts w:cs="Times New Roman"/>
          <w:szCs w:val="24"/>
        </w:rPr>
        <w:t xml:space="preserve"> </w:t>
      </w:r>
    </w:p>
    <w:p w14:paraId="2DD2AF2A" w14:textId="3171FE3B" w:rsidR="00CF1E7A" w:rsidRPr="00F0673E" w:rsidRDefault="00CF1E7A" w:rsidP="00F0673E">
      <w:pPr>
        <w:spacing w:line="360" w:lineRule="auto"/>
        <w:ind w:left="720" w:hanging="720"/>
        <w:jc w:val="left"/>
        <w:rPr>
          <w:rFonts w:cs="Times New Roman"/>
          <w:szCs w:val="24"/>
          <w:lang w:val="en-GB"/>
        </w:rPr>
      </w:pPr>
      <w:r w:rsidRPr="00F0673E">
        <w:rPr>
          <w:rFonts w:cs="Times New Roman"/>
          <w:szCs w:val="24"/>
          <w:lang w:val="en-GB"/>
        </w:rPr>
        <w:lastRenderedPageBreak/>
        <w:t xml:space="preserve">Bluestone Wales (2025) Stay, play, connect. Available at: </w:t>
      </w:r>
      <w:hyperlink r:id="rId11" w:history="1">
        <w:r w:rsidRPr="00F0673E">
          <w:rPr>
            <w:rStyle w:val="Hyperlink"/>
            <w:rFonts w:cs="Times New Roman"/>
            <w:szCs w:val="24"/>
            <w:lang w:val="en-GB"/>
          </w:rPr>
          <w:t>https://www.bluestonewales.com</w:t>
        </w:r>
      </w:hyperlink>
      <w:r w:rsidRPr="00F0673E">
        <w:rPr>
          <w:rFonts w:cs="Times New Roman"/>
          <w:szCs w:val="24"/>
          <w:lang w:val="en-GB"/>
        </w:rPr>
        <w:t xml:space="preserve"> (Accessed: </w:t>
      </w:r>
      <w:r w:rsidR="00C673D0" w:rsidRPr="00F0673E">
        <w:rPr>
          <w:rFonts w:cs="Times New Roman"/>
          <w:szCs w:val="24"/>
          <w:lang w:val="en-GB"/>
        </w:rPr>
        <w:t>31</w:t>
      </w:r>
      <w:r w:rsidRPr="00F0673E">
        <w:rPr>
          <w:rFonts w:cs="Times New Roman"/>
          <w:szCs w:val="24"/>
          <w:lang w:val="en-GB"/>
        </w:rPr>
        <w:t xml:space="preserve"> May 2025).</w:t>
      </w:r>
    </w:p>
    <w:p w14:paraId="5B51F66B" w14:textId="77777777" w:rsidR="00CF1E7A" w:rsidRPr="00F0673E" w:rsidRDefault="00CF1E7A" w:rsidP="00F0673E">
      <w:pPr>
        <w:spacing w:line="360" w:lineRule="auto"/>
        <w:ind w:left="720" w:hanging="720"/>
        <w:jc w:val="left"/>
        <w:rPr>
          <w:rFonts w:cs="Times New Roman"/>
          <w:szCs w:val="24"/>
          <w:lang w:val="en-GB"/>
        </w:rPr>
      </w:pPr>
    </w:p>
    <w:p w14:paraId="4BE75257" w14:textId="2B68B36E" w:rsidR="00A47794" w:rsidRPr="00F0673E" w:rsidRDefault="00A47794" w:rsidP="00F0673E">
      <w:pPr>
        <w:spacing w:line="360" w:lineRule="auto"/>
        <w:ind w:left="720" w:hanging="720"/>
        <w:jc w:val="left"/>
        <w:rPr>
          <w:rFonts w:cs="Times New Roman"/>
          <w:szCs w:val="24"/>
        </w:rPr>
      </w:pPr>
      <w:r w:rsidRPr="00F0673E">
        <w:rPr>
          <w:rFonts w:cs="Times New Roman"/>
          <w:szCs w:val="24"/>
        </w:rPr>
        <w:t xml:space="preserve">Bowdin, G.A., Allen, J., Harris, R., Jago, L., </w:t>
      </w:r>
      <w:proofErr w:type="spellStart"/>
      <w:r w:rsidRPr="00F0673E">
        <w:rPr>
          <w:rFonts w:cs="Times New Roman"/>
          <w:szCs w:val="24"/>
        </w:rPr>
        <w:t>O'toole</w:t>
      </w:r>
      <w:proofErr w:type="spellEnd"/>
      <w:r w:rsidRPr="00F0673E">
        <w:rPr>
          <w:rFonts w:cs="Times New Roman"/>
          <w:szCs w:val="24"/>
        </w:rPr>
        <w:t xml:space="preserve">, W. and McDonnell, </w:t>
      </w:r>
      <w:r w:rsidR="005606D2" w:rsidRPr="00F0673E">
        <w:rPr>
          <w:rFonts w:cs="Times New Roman"/>
          <w:szCs w:val="24"/>
        </w:rPr>
        <w:t>I. (</w:t>
      </w:r>
      <w:r w:rsidRPr="00F0673E">
        <w:rPr>
          <w:rFonts w:cs="Times New Roman"/>
          <w:szCs w:val="24"/>
        </w:rPr>
        <w:t xml:space="preserve">2023). Events management. Routledge. </w:t>
      </w:r>
      <w:r w:rsidRPr="00F0673E">
        <w:rPr>
          <w:rFonts w:cs="Times New Roman"/>
          <w:szCs w:val="24"/>
          <w:lang w:val="en-GB"/>
        </w:rPr>
        <w:t xml:space="preserve">Available at: </w:t>
      </w:r>
      <w:hyperlink r:id="rId12" w:history="1">
        <w:r w:rsidRPr="00F0673E">
          <w:rPr>
            <w:rStyle w:val="Hyperlink"/>
            <w:rFonts w:cs="Times New Roman"/>
            <w:szCs w:val="24"/>
          </w:rPr>
          <w:t>https://www.taylorfrancis.com/books/mono/10.4324/9781003044963/events-management-glenn-bowdin-ian-mcdonnell-rob-harris-william-toole-johnny-allen-leo-jago</w:t>
        </w:r>
      </w:hyperlink>
      <w:r w:rsidRPr="00F0673E">
        <w:rPr>
          <w:rFonts w:cs="Times New Roman"/>
          <w:szCs w:val="24"/>
        </w:rPr>
        <w:t xml:space="preserve"> </w:t>
      </w:r>
    </w:p>
    <w:p w14:paraId="38B4DB97" w14:textId="6B48CA06" w:rsidR="00F70F3D" w:rsidRPr="00F0673E" w:rsidRDefault="00F70F3D" w:rsidP="00F0673E">
      <w:pPr>
        <w:spacing w:line="360" w:lineRule="auto"/>
        <w:ind w:left="720" w:hanging="720"/>
        <w:jc w:val="left"/>
        <w:rPr>
          <w:rFonts w:cs="Times New Roman"/>
          <w:szCs w:val="24"/>
          <w:lang w:val="en-GB"/>
        </w:rPr>
      </w:pPr>
      <w:r w:rsidRPr="00F0673E">
        <w:rPr>
          <w:rFonts w:cs="Times New Roman"/>
          <w:szCs w:val="24"/>
          <w:lang w:val="en-GB"/>
        </w:rPr>
        <w:t xml:space="preserve">BVEP (2021) The UK Events Reports 2020. Available at: </w:t>
      </w:r>
      <w:hyperlink r:id="rId13" w:history="1">
        <w:r w:rsidRPr="00F0673E">
          <w:rPr>
            <w:rStyle w:val="Hyperlink"/>
            <w:rFonts w:cs="Times New Roman"/>
            <w:szCs w:val="24"/>
            <w:lang w:val="en-GB"/>
          </w:rPr>
          <w:t>https://www.excel.london/uploads/uk-events-report-2020---the-full-report.pdf</w:t>
        </w:r>
      </w:hyperlink>
      <w:r w:rsidRPr="00F0673E">
        <w:rPr>
          <w:rFonts w:cs="Times New Roman"/>
          <w:szCs w:val="24"/>
          <w:lang w:val="en-GB"/>
        </w:rPr>
        <w:t xml:space="preserve"> (Accessed: 31May 2025).</w:t>
      </w:r>
    </w:p>
    <w:p w14:paraId="04FB2D24" w14:textId="40B80660" w:rsidR="00EA18C0" w:rsidRPr="00F0673E" w:rsidRDefault="00EA18C0" w:rsidP="00F0673E">
      <w:pPr>
        <w:spacing w:line="360" w:lineRule="auto"/>
        <w:ind w:left="720" w:hanging="720"/>
        <w:jc w:val="left"/>
        <w:rPr>
          <w:rFonts w:cs="Times New Roman"/>
          <w:szCs w:val="24"/>
          <w:lang w:val="en-GB"/>
        </w:rPr>
      </w:pPr>
      <w:r w:rsidRPr="00F0673E">
        <w:rPr>
          <w:rFonts w:cs="Times New Roman"/>
          <w:szCs w:val="24"/>
        </w:rPr>
        <w:t xml:space="preserve">Davidson, R. and Rogers, T. </w:t>
      </w:r>
      <w:r w:rsidRPr="00F0673E">
        <w:rPr>
          <w:rFonts w:cs="Times New Roman"/>
          <w:szCs w:val="24"/>
        </w:rPr>
        <w:t>(</w:t>
      </w:r>
      <w:r w:rsidRPr="00F0673E">
        <w:rPr>
          <w:rFonts w:cs="Times New Roman"/>
          <w:szCs w:val="24"/>
        </w:rPr>
        <w:t>2012</w:t>
      </w:r>
      <w:r w:rsidRPr="00F0673E">
        <w:rPr>
          <w:rFonts w:cs="Times New Roman"/>
          <w:szCs w:val="24"/>
        </w:rPr>
        <w:t>)</w:t>
      </w:r>
      <w:r w:rsidRPr="00F0673E">
        <w:rPr>
          <w:rFonts w:cs="Times New Roman"/>
          <w:szCs w:val="24"/>
        </w:rPr>
        <w:t>. </w:t>
      </w:r>
      <w:r w:rsidRPr="00F0673E">
        <w:rPr>
          <w:rFonts w:cs="Times New Roman"/>
          <w:i/>
          <w:iCs/>
          <w:szCs w:val="24"/>
        </w:rPr>
        <w:t>Marketing destinations and venues for conferences, conventions and business events</w:t>
      </w:r>
      <w:r w:rsidRPr="00F0673E">
        <w:rPr>
          <w:rFonts w:cs="Times New Roman"/>
          <w:szCs w:val="24"/>
        </w:rPr>
        <w:t xml:space="preserve">. Routledge. </w:t>
      </w:r>
      <w:r w:rsidR="00026844" w:rsidRPr="00F0673E">
        <w:rPr>
          <w:rFonts w:cs="Times New Roman"/>
          <w:szCs w:val="24"/>
          <w:lang w:val="en-GB"/>
        </w:rPr>
        <w:t xml:space="preserve">Available at: </w:t>
      </w:r>
      <w:hyperlink r:id="rId14" w:history="1">
        <w:r w:rsidRPr="00F0673E">
          <w:rPr>
            <w:rStyle w:val="Hyperlink"/>
            <w:rFonts w:cs="Times New Roman"/>
            <w:szCs w:val="24"/>
          </w:rPr>
          <w:t>https://api.taylorfrancis.com/content/books/mono/download?identifierName=doi&amp;identifierValue=10.4324/978008045906</w:t>
        </w:r>
        <w:r w:rsidRPr="00F0673E">
          <w:rPr>
            <w:rStyle w:val="Hyperlink"/>
            <w:rFonts w:cs="Times New Roman"/>
            <w:szCs w:val="24"/>
          </w:rPr>
          <w:t>6</w:t>
        </w:r>
        <w:r w:rsidRPr="00F0673E">
          <w:rPr>
            <w:rStyle w:val="Hyperlink"/>
            <w:rFonts w:cs="Times New Roman"/>
            <w:szCs w:val="24"/>
          </w:rPr>
          <w:t>&amp;type=googlepdf</w:t>
        </w:r>
      </w:hyperlink>
    </w:p>
    <w:p w14:paraId="7CA3D881" w14:textId="77777777" w:rsidR="00F70F3D" w:rsidRPr="00F0673E" w:rsidRDefault="00F70F3D" w:rsidP="00F0673E">
      <w:pPr>
        <w:spacing w:line="360" w:lineRule="auto"/>
        <w:ind w:left="720" w:hanging="720"/>
        <w:jc w:val="left"/>
        <w:rPr>
          <w:rFonts w:cs="Times New Roman"/>
          <w:szCs w:val="24"/>
          <w:lang w:val="en-GB"/>
        </w:rPr>
      </w:pPr>
    </w:p>
    <w:p w14:paraId="31CBC6C1" w14:textId="43B48C1D" w:rsidR="009C099E" w:rsidRPr="00F0673E" w:rsidRDefault="009C099E" w:rsidP="00F0673E">
      <w:pPr>
        <w:spacing w:line="360" w:lineRule="auto"/>
        <w:rPr>
          <w:rFonts w:cs="Times New Roman"/>
          <w:szCs w:val="24"/>
          <w:lang w:val="en-GB"/>
        </w:rPr>
      </w:pPr>
      <w:proofErr w:type="spellStart"/>
      <w:r w:rsidRPr="00F0673E">
        <w:rPr>
          <w:rFonts w:cs="Times New Roman"/>
          <w:szCs w:val="24"/>
          <w:lang w:val="en-GB"/>
        </w:rPr>
        <w:t>DyfiBiosphere</w:t>
      </w:r>
      <w:proofErr w:type="spellEnd"/>
      <w:r w:rsidRPr="00F0673E">
        <w:rPr>
          <w:rFonts w:cs="Times New Roman"/>
          <w:szCs w:val="24"/>
          <w:lang w:val="en-GB"/>
        </w:rPr>
        <w:t xml:space="preserve"> (no date).  </w:t>
      </w:r>
      <w:proofErr w:type="spellStart"/>
      <w:r w:rsidRPr="00F0673E">
        <w:rPr>
          <w:rFonts w:cs="Times New Roman"/>
          <w:i/>
          <w:iCs/>
          <w:szCs w:val="24"/>
          <w:lang w:val="en-GB"/>
        </w:rPr>
        <w:t>Wales'</w:t>
      </w:r>
      <w:proofErr w:type="spellEnd"/>
      <w:r w:rsidRPr="00F0673E">
        <w:rPr>
          <w:rFonts w:cs="Times New Roman"/>
          <w:i/>
          <w:iCs/>
          <w:szCs w:val="24"/>
          <w:lang w:val="en-GB"/>
        </w:rPr>
        <w:t xml:space="preserve"> UNESCO Biosphere. </w:t>
      </w:r>
      <w:r w:rsidRPr="00F0673E">
        <w:rPr>
          <w:rFonts w:cs="Times New Roman"/>
          <w:szCs w:val="24"/>
          <w:lang w:val="en-GB"/>
        </w:rPr>
        <w:t xml:space="preserve">Available at: </w:t>
      </w:r>
      <w:hyperlink r:id="rId15" w:history="1">
        <w:r w:rsidRPr="00F0673E">
          <w:rPr>
            <w:rStyle w:val="Hyperlink"/>
            <w:rFonts w:cs="Times New Roman"/>
            <w:szCs w:val="24"/>
            <w:lang w:val="en-GB"/>
          </w:rPr>
          <w:t>https://www.dyfibiosphere.wales/</w:t>
        </w:r>
      </w:hyperlink>
      <w:r w:rsidRPr="00F0673E">
        <w:rPr>
          <w:rFonts w:cs="Times New Roman"/>
          <w:szCs w:val="24"/>
          <w:lang w:val="en-GB"/>
        </w:rPr>
        <w:t xml:space="preserve"> (Accessed: </w:t>
      </w:r>
      <w:r w:rsidR="00CF0565" w:rsidRPr="00F0673E">
        <w:rPr>
          <w:rFonts w:cs="Times New Roman"/>
          <w:szCs w:val="24"/>
          <w:lang w:val="en-GB"/>
        </w:rPr>
        <w:t>21</w:t>
      </w:r>
      <w:r w:rsidRPr="00F0673E">
        <w:rPr>
          <w:rFonts w:cs="Times New Roman"/>
          <w:szCs w:val="24"/>
          <w:lang w:val="en-GB"/>
        </w:rPr>
        <w:t xml:space="preserve"> </w:t>
      </w:r>
      <w:r w:rsidR="00CF0565" w:rsidRPr="00F0673E">
        <w:rPr>
          <w:rFonts w:cs="Times New Roman"/>
          <w:szCs w:val="24"/>
          <w:lang w:val="en-GB"/>
        </w:rPr>
        <w:t>MAY</w:t>
      </w:r>
      <w:r w:rsidRPr="00F0673E">
        <w:rPr>
          <w:rFonts w:cs="Times New Roman"/>
          <w:szCs w:val="24"/>
          <w:lang w:val="en-GB"/>
        </w:rPr>
        <w:t xml:space="preserve"> 2025).</w:t>
      </w:r>
    </w:p>
    <w:p w14:paraId="2657B89F" w14:textId="57AC44E8" w:rsidR="00471155" w:rsidRPr="00471155" w:rsidRDefault="00471155" w:rsidP="00F0673E">
      <w:pPr>
        <w:spacing w:line="360" w:lineRule="auto"/>
        <w:rPr>
          <w:rFonts w:cs="Times New Roman"/>
          <w:szCs w:val="24"/>
          <w:lang w:val="en-GB"/>
        </w:rPr>
      </w:pPr>
      <w:proofErr w:type="spellStart"/>
      <w:r w:rsidRPr="00471155">
        <w:rPr>
          <w:rFonts w:cs="Times New Roman"/>
          <w:szCs w:val="24"/>
          <w:lang w:val="en-GB"/>
        </w:rPr>
        <w:t>Dyfi</w:t>
      </w:r>
      <w:proofErr w:type="spellEnd"/>
      <w:r w:rsidRPr="00471155">
        <w:rPr>
          <w:rFonts w:cs="Times New Roman"/>
          <w:szCs w:val="24"/>
          <w:lang w:val="en-GB"/>
        </w:rPr>
        <w:t xml:space="preserve"> Biosphere (no date) </w:t>
      </w:r>
      <w:r w:rsidRPr="00471155">
        <w:rPr>
          <w:rFonts w:cs="Times New Roman"/>
          <w:i/>
          <w:iCs/>
          <w:szCs w:val="24"/>
          <w:lang w:val="en-GB"/>
        </w:rPr>
        <w:t xml:space="preserve">Walking in the </w:t>
      </w:r>
      <w:proofErr w:type="spellStart"/>
      <w:r w:rsidRPr="00471155">
        <w:rPr>
          <w:rFonts w:cs="Times New Roman"/>
          <w:i/>
          <w:iCs/>
          <w:szCs w:val="24"/>
          <w:lang w:val="en-GB"/>
        </w:rPr>
        <w:t>Dyfi</w:t>
      </w:r>
      <w:proofErr w:type="spellEnd"/>
      <w:r w:rsidRPr="00471155">
        <w:rPr>
          <w:rFonts w:cs="Times New Roman"/>
          <w:i/>
          <w:iCs/>
          <w:szCs w:val="24"/>
          <w:lang w:val="en-GB"/>
        </w:rPr>
        <w:t xml:space="preserve"> </w:t>
      </w:r>
      <w:proofErr w:type="spellStart"/>
      <w:r w:rsidRPr="00471155">
        <w:rPr>
          <w:rFonts w:cs="Times New Roman"/>
          <w:i/>
          <w:iCs/>
          <w:szCs w:val="24"/>
          <w:lang w:val="en-GB"/>
        </w:rPr>
        <w:t>Biosphere.</w:t>
      </w:r>
      <w:r w:rsidRPr="00471155">
        <w:rPr>
          <w:rFonts w:cs="Times New Roman"/>
          <w:szCs w:val="24"/>
          <w:lang w:val="en-GB"/>
        </w:rPr>
        <w:t>Available</w:t>
      </w:r>
      <w:proofErr w:type="spellEnd"/>
      <w:r w:rsidRPr="00471155">
        <w:rPr>
          <w:rFonts w:cs="Times New Roman"/>
          <w:szCs w:val="24"/>
          <w:lang w:val="en-GB"/>
        </w:rPr>
        <w:t xml:space="preserve"> at:  </w:t>
      </w:r>
      <w:hyperlink r:id="rId16" w:history="1">
        <w:r w:rsidRPr="00471155">
          <w:rPr>
            <w:rStyle w:val="Hyperlink"/>
            <w:rFonts w:cs="Times New Roman"/>
            <w:szCs w:val="24"/>
            <w:lang w:val="en-GB"/>
          </w:rPr>
          <w:t>https://www.dyfibiosphere.wales/walking</w:t>
        </w:r>
      </w:hyperlink>
      <w:r w:rsidRPr="00471155">
        <w:rPr>
          <w:rFonts w:cs="Times New Roman"/>
          <w:szCs w:val="24"/>
          <w:lang w:val="en-GB"/>
        </w:rPr>
        <w:t xml:space="preserve"> (Accessed: </w:t>
      </w:r>
      <w:r w:rsidRPr="00F0673E">
        <w:rPr>
          <w:rFonts w:cs="Times New Roman"/>
          <w:szCs w:val="24"/>
          <w:lang w:val="en-GB"/>
        </w:rPr>
        <w:t>21</w:t>
      </w:r>
      <w:r w:rsidRPr="00471155">
        <w:rPr>
          <w:rFonts w:cs="Times New Roman"/>
          <w:szCs w:val="24"/>
          <w:lang w:val="en-GB"/>
        </w:rPr>
        <w:t xml:space="preserve"> May 2025).</w:t>
      </w:r>
    </w:p>
    <w:p w14:paraId="4AD0CA0C" w14:textId="77777777" w:rsidR="009534F7" w:rsidRPr="00F0673E" w:rsidRDefault="009534F7" w:rsidP="00F0673E">
      <w:pPr>
        <w:spacing w:line="360" w:lineRule="auto"/>
        <w:rPr>
          <w:rFonts w:cs="Times New Roman"/>
          <w:szCs w:val="24"/>
          <w:lang w:val="en-GB"/>
        </w:rPr>
      </w:pPr>
    </w:p>
    <w:p w14:paraId="0F2CB269" w14:textId="167D321D" w:rsidR="00A77A11" w:rsidRPr="00F0673E" w:rsidRDefault="00A77A11" w:rsidP="00F0673E">
      <w:pPr>
        <w:spacing w:line="360" w:lineRule="auto"/>
        <w:rPr>
          <w:rFonts w:cs="Times New Roman"/>
          <w:szCs w:val="24"/>
          <w:lang w:val="en-GB"/>
        </w:rPr>
      </w:pPr>
      <w:r w:rsidRPr="00F0673E">
        <w:rPr>
          <w:rFonts w:cs="Times New Roman"/>
          <w:szCs w:val="24"/>
          <w:lang w:val="en-GB"/>
        </w:rPr>
        <w:t xml:space="preserve">EU (2024) </w:t>
      </w:r>
      <w:r w:rsidRPr="00F0673E">
        <w:rPr>
          <w:rFonts w:cs="Times New Roman"/>
          <w:i/>
          <w:iCs/>
          <w:szCs w:val="24"/>
          <w:lang w:val="en-GB"/>
        </w:rPr>
        <w:t>EU Strategy for Sustainable Tourism.</w:t>
      </w:r>
      <w:r w:rsidRPr="00F0673E">
        <w:rPr>
          <w:rFonts w:cs="Times New Roman"/>
          <w:szCs w:val="24"/>
          <w:lang w:val="en-GB"/>
        </w:rPr>
        <w:t xml:space="preserve"> Available at: at:</w:t>
      </w:r>
      <w:hyperlink r:id="rId17" w:history="1">
        <w:r w:rsidRPr="00F0673E">
          <w:rPr>
            <w:rStyle w:val="Hyperlink"/>
            <w:rFonts w:cs="Times New Roman"/>
            <w:szCs w:val="24"/>
            <w:lang w:val="en-GB"/>
          </w:rPr>
          <w:t>https</w:t>
        </w:r>
      </w:hyperlink>
      <w:hyperlink r:id="rId18" w:history="1">
        <w:r w:rsidRPr="00F0673E">
          <w:rPr>
            <w:rStyle w:val="Hyperlink"/>
            <w:rFonts w:cs="Times New Roman"/>
            <w:szCs w:val="24"/>
            <w:lang w:val="en-GB"/>
          </w:rPr>
          <w:t>://www.euoffice.eurolympic.org/eu-strategy-sustainable-tourism/#:~:text=On%2025%20March%202021%2C%20a,the%20future%20of%20the%20industry</w:t>
        </w:r>
      </w:hyperlink>
      <w:r w:rsidRPr="00F0673E">
        <w:rPr>
          <w:rFonts w:cs="Times New Roman"/>
          <w:szCs w:val="24"/>
          <w:lang w:val="en-GB"/>
        </w:rPr>
        <w:t xml:space="preserve"> (Accessed: 31 May 2025).</w:t>
      </w:r>
    </w:p>
    <w:p w14:paraId="73F078FE" w14:textId="3E174803" w:rsidR="004761CB" w:rsidRPr="00F0673E" w:rsidRDefault="004761CB" w:rsidP="00F0673E">
      <w:pPr>
        <w:spacing w:line="360" w:lineRule="auto"/>
        <w:rPr>
          <w:rFonts w:cs="Times New Roman"/>
          <w:szCs w:val="24"/>
          <w:lang w:val="en-GB"/>
        </w:rPr>
      </w:pPr>
      <w:r w:rsidRPr="00F0673E">
        <w:rPr>
          <w:rFonts w:cs="Times New Roman"/>
          <w:szCs w:val="24"/>
          <w:lang w:val="en-GB"/>
        </w:rPr>
        <w:t xml:space="preserve">Fach, E. (2025) </w:t>
      </w:r>
      <w:r w:rsidRPr="00F0673E">
        <w:rPr>
          <w:rFonts w:cs="Times New Roman"/>
          <w:i/>
          <w:iCs/>
          <w:szCs w:val="24"/>
          <w:lang w:val="en-GB"/>
        </w:rPr>
        <w:t>Ynys hir.</w:t>
      </w:r>
      <w:r w:rsidRPr="00F0673E">
        <w:rPr>
          <w:rFonts w:cs="Times New Roman"/>
          <w:szCs w:val="24"/>
          <w:lang w:val="en-GB"/>
        </w:rPr>
        <w:t xml:space="preserve"> Available at: </w:t>
      </w:r>
      <w:hyperlink r:id="rId19" w:history="1">
        <w:r w:rsidRPr="00F0673E">
          <w:rPr>
            <w:rStyle w:val="Hyperlink"/>
            <w:rFonts w:cs="Times New Roman"/>
            <w:szCs w:val="24"/>
            <w:lang w:val="en-GB"/>
          </w:rPr>
          <w:t>https://www.rspb.org.uk/days-out/reserves/ynys-hir</w:t>
        </w:r>
      </w:hyperlink>
      <w:r w:rsidRPr="00F0673E">
        <w:rPr>
          <w:rFonts w:cs="Times New Roman"/>
          <w:szCs w:val="24"/>
          <w:lang w:val="en-GB"/>
        </w:rPr>
        <w:t xml:space="preserve"> (Accessed: 7 May 2025).</w:t>
      </w:r>
    </w:p>
    <w:p w14:paraId="188F767E" w14:textId="52C16CF4" w:rsidR="00502EAA" w:rsidRPr="00F0673E" w:rsidRDefault="00502EAA" w:rsidP="00F0673E">
      <w:pPr>
        <w:spacing w:line="360" w:lineRule="auto"/>
        <w:rPr>
          <w:rFonts w:cs="Times New Roman"/>
          <w:szCs w:val="24"/>
        </w:rPr>
      </w:pPr>
      <w:r w:rsidRPr="00F0673E">
        <w:rPr>
          <w:rFonts w:cs="Times New Roman"/>
          <w:szCs w:val="24"/>
          <w:lang w:val="en-GB"/>
        </w:rPr>
        <w:t xml:space="preserve">Fox, D. et al. (2014). Doing events research: from theory to practice. Routledge (1st ed). Available at: </w:t>
      </w:r>
      <w:hyperlink r:id="rId20" w:history="1">
        <w:r w:rsidRPr="00F0673E">
          <w:rPr>
            <w:rStyle w:val="Hyperlink"/>
            <w:rFonts w:cs="Times New Roman"/>
            <w:szCs w:val="24"/>
            <w:lang w:val="en-GB"/>
          </w:rPr>
          <w:t>https://doi.org/10.4324/9781315815084</w:t>
        </w:r>
      </w:hyperlink>
    </w:p>
    <w:p w14:paraId="60B0DC5A" w14:textId="5EE76BC0" w:rsidR="00324392" w:rsidRPr="00F0673E" w:rsidRDefault="00324392" w:rsidP="00F0673E">
      <w:pPr>
        <w:spacing w:line="360" w:lineRule="auto"/>
        <w:rPr>
          <w:rFonts w:cs="Times New Roman"/>
          <w:szCs w:val="24"/>
          <w:lang w:val="en-GB"/>
        </w:rPr>
      </w:pPr>
      <w:r w:rsidRPr="00F0673E">
        <w:rPr>
          <w:rFonts w:cs="Times New Roman"/>
          <w:bCs/>
          <w:szCs w:val="24"/>
        </w:rPr>
        <w:t>Getz, D. and Page, S.J., (2019). </w:t>
      </w:r>
      <w:r w:rsidRPr="00F0673E">
        <w:rPr>
          <w:rFonts w:cs="Times New Roman"/>
          <w:bCs/>
          <w:i/>
          <w:iCs/>
          <w:szCs w:val="24"/>
        </w:rPr>
        <w:t>Event studies: Theory, research and policy for planned events</w:t>
      </w:r>
      <w:r w:rsidRPr="00F0673E">
        <w:rPr>
          <w:rFonts w:cs="Times New Roman"/>
          <w:bCs/>
          <w:szCs w:val="24"/>
        </w:rPr>
        <w:t xml:space="preserve">. Routledge.  Available at: </w:t>
      </w:r>
      <w:hyperlink r:id="rId21" w:history="1">
        <w:r w:rsidR="00B56A1D" w:rsidRPr="00F0673E">
          <w:rPr>
            <w:rStyle w:val="Hyperlink"/>
            <w:rFonts w:cs="Times New Roman"/>
            <w:bCs/>
            <w:szCs w:val="24"/>
          </w:rPr>
          <w:t>file:///C:/Users/aziad/Downloads/9780429023002_previewpdf%20(6).pdf</w:t>
        </w:r>
      </w:hyperlink>
      <w:r w:rsidRPr="00F0673E">
        <w:rPr>
          <w:rFonts w:cs="Times New Roman"/>
          <w:bCs/>
          <w:szCs w:val="24"/>
        </w:rPr>
        <w:t xml:space="preserve"> </w:t>
      </w:r>
      <w:r w:rsidR="00B56A1D" w:rsidRPr="00F0673E">
        <w:rPr>
          <w:rFonts w:cs="Times New Roman"/>
          <w:szCs w:val="24"/>
          <w:lang w:val="en-GB"/>
        </w:rPr>
        <w:t>(Accessed: 21 MAY 2025).</w:t>
      </w:r>
    </w:p>
    <w:p w14:paraId="263E30DB" w14:textId="3C2F795C" w:rsidR="004063DB" w:rsidRPr="00F0673E" w:rsidRDefault="004063DB" w:rsidP="00F0673E">
      <w:pPr>
        <w:spacing w:line="360" w:lineRule="auto"/>
        <w:ind w:left="720" w:hanging="720"/>
        <w:jc w:val="left"/>
        <w:rPr>
          <w:rFonts w:cs="Times New Roman"/>
          <w:szCs w:val="24"/>
        </w:rPr>
      </w:pPr>
      <w:bookmarkStart w:id="41" w:name="_Hlk199797573"/>
      <w:r w:rsidRPr="00F0673E">
        <w:rPr>
          <w:rFonts w:cs="Times New Roman"/>
          <w:szCs w:val="24"/>
        </w:rPr>
        <w:t xml:space="preserve">Gomez Guillen, J.J. and Tapias </w:t>
      </w:r>
      <w:proofErr w:type="spellStart"/>
      <w:r w:rsidRPr="00F0673E">
        <w:rPr>
          <w:rFonts w:cs="Times New Roman"/>
          <w:szCs w:val="24"/>
        </w:rPr>
        <w:t>Baqué</w:t>
      </w:r>
      <w:proofErr w:type="spellEnd"/>
      <w:r w:rsidRPr="00F0673E">
        <w:rPr>
          <w:rFonts w:cs="Times New Roman"/>
          <w:szCs w:val="24"/>
        </w:rPr>
        <w:t xml:space="preserve">, D., (2024). Sustainability and the environmental impact of the tourism industry: An analysis of the hotel sector in Catalonia, Spain. </w:t>
      </w:r>
      <w:r w:rsidRPr="00F0673E">
        <w:rPr>
          <w:rFonts w:cs="Times New Roman"/>
          <w:i/>
          <w:iCs/>
          <w:szCs w:val="24"/>
        </w:rPr>
        <w:t>Intangible Capital</w:t>
      </w:r>
      <w:r w:rsidRPr="00F0673E">
        <w:rPr>
          <w:rFonts w:cs="Times New Roman"/>
          <w:szCs w:val="24"/>
        </w:rPr>
        <w:t xml:space="preserve">, </w:t>
      </w:r>
      <w:r w:rsidRPr="00F0673E">
        <w:rPr>
          <w:rFonts w:cs="Times New Roman"/>
          <w:i/>
          <w:iCs/>
          <w:szCs w:val="24"/>
        </w:rPr>
        <w:t>20</w:t>
      </w:r>
      <w:r w:rsidRPr="00F0673E">
        <w:rPr>
          <w:rFonts w:cs="Times New Roman"/>
          <w:szCs w:val="24"/>
        </w:rPr>
        <w:t xml:space="preserve">(1), pp. 277-297. </w:t>
      </w:r>
      <w:bookmarkEnd w:id="41"/>
      <w:r w:rsidRPr="00F0673E">
        <w:rPr>
          <w:rFonts w:cs="Times New Roman"/>
          <w:szCs w:val="24"/>
        </w:rPr>
        <w:t>Available at:</w:t>
      </w:r>
    </w:p>
    <w:p w14:paraId="1ABB8085" w14:textId="3AE5006D" w:rsidR="004063DB" w:rsidRPr="00F0673E" w:rsidRDefault="004063DB" w:rsidP="00F0673E">
      <w:pPr>
        <w:spacing w:line="360" w:lineRule="auto"/>
        <w:rPr>
          <w:rFonts w:cs="Times New Roman"/>
          <w:szCs w:val="24"/>
        </w:rPr>
      </w:pPr>
      <w:hyperlink r:id="rId22" w:history="1">
        <w:r w:rsidRPr="00F0673E">
          <w:rPr>
            <w:rStyle w:val="Hyperlink"/>
            <w:rFonts w:cs="Times New Roman"/>
            <w:szCs w:val="24"/>
          </w:rPr>
          <w:t>https://www.intangiblecapital.org/index.php/ic/article/view/2282/856</w:t>
        </w:r>
      </w:hyperlink>
    </w:p>
    <w:p w14:paraId="0A4B4202" w14:textId="1EB2C929" w:rsidR="00AB62A2" w:rsidRPr="00F0673E" w:rsidRDefault="00860DB4" w:rsidP="00F0673E">
      <w:pPr>
        <w:spacing w:line="360" w:lineRule="auto"/>
        <w:rPr>
          <w:rFonts w:cs="Times New Roman"/>
          <w:szCs w:val="24"/>
          <w:lang w:val="en-GB"/>
        </w:rPr>
      </w:pPr>
      <w:r w:rsidRPr="00F0673E">
        <w:rPr>
          <w:rFonts w:cs="Times New Roman"/>
          <w:bCs/>
          <w:szCs w:val="24"/>
        </w:rPr>
        <w:t xml:space="preserve">Gurl, E., 2017. SWOT analysis: </w:t>
      </w:r>
      <w:r w:rsidRPr="00F0673E">
        <w:rPr>
          <w:rFonts w:cs="Times New Roman"/>
          <w:bCs/>
          <w:i/>
          <w:iCs/>
          <w:szCs w:val="24"/>
        </w:rPr>
        <w:t>A theoretical review</w:t>
      </w:r>
      <w:r w:rsidRPr="00F0673E">
        <w:rPr>
          <w:rFonts w:cs="Times New Roman"/>
          <w:bCs/>
          <w:szCs w:val="24"/>
        </w:rPr>
        <w:t>.</w:t>
      </w:r>
      <w:r w:rsidR="00230DE1" w:rsidRPr="00F0673E">
        <w:rPr>
          <w:rFonts w:cs="Times New Roman"/>
          <w:bCs/>
          <w:szCs w:val="24"/>
        </w:rPr>
        <w:t xml:space="preserve"> Available at: </w:t>
      </w:r>
      <w:hyperlink r:id="rId23" w:history="1">
        <w:r w:rsidR="00230DE1" w:rsidRPr="00F0673E">
          <w:rPr>
            <w:rStyle w:val="Hyperlink"/>
            <w:rFonts w:cs="Times New Roman"/>
            <w:bCs/>
            <w:szCs w:val="24"/>
          </w:rPr>
          <w:t>https://demo.dspacedirect.org/server/api/core/bitstreams/c5fcc52d-13fe-4a94-ae78-24f2a820a312/content</w:t>
        </w:r>
      </w:hyperlink>
      <w:r w:rsidR="00AB62A2" w:rsidRPr="00F0673E">
        <w:rPr>
          <w:rFonts w:cs="Times New Roman"/>
          <w:bCs/>
          <w:szCs w:val="24"/>
        </w:rPr>
        <w:t xml:space="preserve">  </w:t>
      </w:r>
    </w:p>
    <w:p w14:paraId="5FBC1372" w14:textId="5C6EC89C" w:rsidR="00D1486E" w:rsidRPr="00F0673E" w:rsidRDefault="00984D3E" w:rsidP="00F0673E">
      <w:pPr>
        <w:spacing w:line="360" w:lineRule="auto"/>
        <w:rPr>
          <w:rFonts w:cs="Times New Roman"/>
          <w:szCs w:val="24"/>
          <w:lang w:val="en-GB"/>
        </w:rPr>
      </w:pPr>
      <w:r w:rsidRPr="00F0673E">
        <w:rPr>
          <w:rFonts w:cs="Times New Roman"/>
          <w:szCs w:val="24"/>
          <w:lang w:val="en-GB"/>
        </w:rPr>
        <w:t xml:space="preserve">Hussain, K., Alam, M.M.D., Malik, A., </w:t>
      </w:r>
      <w:proofErr w:type="spellStart"/>
      <w:r w:rsidRPr="00F0673E">
        <w:rPr>
          <w:rFonts w:cs="Times New Roman"/>
          <w:szCs w:val="24"/>
          <w:lang w:val="en-GB"/>
        </w:rPr>
        <w:t>Tarhini</w:t>
      </w:r>
      <w:proofErr w:type="spellEnd"/>
      <w:r w:rsidRPr="00F0673E">
        <w:rPr>
          <w:rFonts w:cs="Times New Roman"/>
          <w:szCs w:val="24"/>
          <w:lang w:val="en-GB"/>
        </w:rPr>
        <w:t>, A. and Al Balushi, M.K. (2024) From likes to luggage: The role of social media content in attracting tourists. </w:t>
      </w:r>
      <w:proofErr w:type="spellStart"/>
      <w:r w:rsidRPr="00F0673E">
        <w:rPr>
          <w:rFonts w:cs="Times New Roman"/>
          <w:i/>
          <w:iCs/>
          <w:szCs w:val="24"/>
          <w:lang w:val="en-GB"/>
        </w:rPr>
        <w:t>Heliyon</w:t>
      </w:r>
      <w:proofErr w:type="spellEnd"/>
      <w:r w:rsidRPr="00F0673E">
        <w:rPr>
          <w:rFonts w:cs="Times New Roman"/>
          <w:szCs w:val="24"/>
          <w:lang w:val="en-GB"/>
        </w:rPr>
        <w:t>, </w:t>
      </w:r>
      <w:r w:rsidRPr="00F0673E">
        <w:rPr>
          <w:rFonts w:cs="Times New Roman"/>
          <w:i/>
          <w:iCs/>
          <w:szCs w:val="24"/>
          <w:lang w:val="en-GB"/>
        </w:rPr>
        <w:t>10</w:t>
      </w:r>
      <w:r w:rsidRPr="00F0673E">
        <w:rPr>
          <w:rFonts w:cs="Times New Roman"/>
          <w:szCs w:val="24"/>
          <w:lang w:val="en-GB"/>
        </w:rPr>
        <w:t>(19).</w:t>
      </w:r>
      <w:r w:rsidR="00D1486E">
        <w:rPr>
          <w:rFonts w:cs="Times New Roman"/>
          <w:szCs w:val="24"/>
          <w:lang w:val="en-GB"/>
        </w:rPr>
        <w:t xml:space="preserve"> </w:t>
      </w:r>
    </w:p>
    <w:p w14:paraId="5EDAE395" w14:textId="77777777" w:rsidR="005569CD" w:rsidRPr="00F0673E" w:rsidRDefault="005569CD" w:rsidP="00F0673E">
      <w:pPr>
        <w:spacing w:line="360" w:lineRule="auto"/>
        <w:rPr>
          <w:rFonts w:cs="Times New Roman"/>
          <w:szCs w:val="24"/>
          <w:lang w:val="en-GB"/>
        </w:rPr>
      </w:pPr>
    </w:p>
    <w:p w14:paraId="567FF0E6" w14:textId="61A71675" w:rsidR="0054522F" w:rsidRPr="00F0673E" w:rsidRDefault="0054522F" w:rsidP="00F0673E">
      <w:pPr>
        <w:spacing w:line="360" w:lineRule="auto"/>
        <w:rPr>
          <w:rFonts w:cs="Times New Roman"/>
          <w:szCs w:val="24"/>
          <w:lang w:val="en-GB"/>
        </w:rPr>
      </w:pPr>
      <w:r w:rsidRPr="00F0673E">
        <w:rPr>
          <w:rFonts w:cs="Times New Roman"/>
          <w:szCs w:val="24"/>
        </w:rPr>
        <w:t xml:space="preserve">Jin, N., </w:t>
      </w:r>
      <w:r w:rsidR="005569CD" w:rsidRPr="00F0673E">
        <w:rPr>
          <w:rFonts w:cs="Times New Roman"/>
          <w:szCs w:val="24"/>
        </w:rPr>
        <w:t>(</w:t>
      </w:r>
      <w:r w:rsidRPr="00F0673E">
        <w:rPr>
          <w:rFonts w:cs="Times New Roman"/>
          <w:szCs w:val="24"/>
        </w:rPr>
        <w:t>2024</w:t>
      </w:r>
      <w:r w:rsidR="005569CD" w:rsidRPr="00F0673E">
        <w:rPr>
          <w:rFonts w:cs="Times New Roman"/>
          <w:szCs w:val="24"/>
        </w:rPr>
        <w:t>)</w:t>
      </w:r>
      <w:r w:rsidRPr="00F0673E">
        <w:rPr>
          <w:rFonts w:cs="Times New Roman"/>
          <w:szCs w:val="24"/>
        </w:rPr>
        <w:t>. </w:t>
      </w:r>
      <w:r w:rsidRPr="00F0673E">
        <w:rPr>
          <w:rFonts w:cs="Times New Roman"/>
          <w:i/>
          <w:iCs/>
          <w:szCs w:val="24"/>
        </w:rPr>
        <w:t>Measuring impacts of Brexit on migration and regional economic growth of the UK: the case of Wales</w:t>
      </w:r>
      <w:r w:rsidRPr="00F0673E">
        <w:rPr>
          <w:rFonts w:cs="Times New Roman"/>
          <w:szCs w:val="24"/>
        </w:rPr>
        <w:t> (Doctoral dissertation, Cardiff University).</w:t>
      </w:r>
      <w:r w:rsidR="005569CD" w:rsidRPr="00F0673E">
        <w:rPr>
          <w:rFonts w:cs="Times New Roman"/>
          <w:szCs w:val="24"/>
        </w:rPr>
        <w:t xml:space="preserve">Available at: </w:t>
      </w:r>
      <w:hyperlink r:id="rId24" w:history="1">
        <w:r w:rsidR="001E7428" w:rsidRPr="00F0673E">
          <w:rPr>
            <w:rStyle w:val="Hyperlink"/>
            <w:rFonts w:cs="Times New Roman"/>
            <w:szCs w:val="24"/>
          </w:rPr>
          <w:t>https://orca.cardiff.ac.uk/id/eprint/178540/2/PhD%20Thesis%20Revised-Nuo%20Jin%202024077.pdf</w:t>
        </w:r>
      </w:hyperlink>
      <w:r w:rsidR="001E7428" w:rsidRPr="00F0673E">
        <w:rPr>
          <w:rFonts w:cs="Times New Roman"/>
          <w:szCs w:val="24"/>
        </w:rPr>
        <w:t xml:space="preserve"> (Accessed</w:t>
      </w:r>
      <w:r w:rsidR="00A67ED3" w:rsidRPr="00F0673E">
        <w:rPr>
          <w:rFonts w:cs="Times New Roman"/>
          <w:szCs w:val="24"/>
        </w:rPr>
        <w:t>: 6 June 2025</w:t>
      </w:r>
      <w:r w:rsidR="001E7428" w:rsidRPr="00F0673E">
        <w:rPr>
          <w:rFonts w:cs="Times New Roman"/>
          <w:szCs w:val="24"/>
        </w:rPr>
        <w:t>)</w:t>
      </w:r>
      <w:r w:rsidR="00A67ED3" w:rsidRPr="00F0673E">
        <w:rPr>
          <w:rFonts w:cs="Times New Roman"/>
          <w:szCs w:val="24"/>
        </w:rPr>
        <w:t>.</w:t>
      </w:r>
    </w:p>
    <w:p w14:paraId="05E22127" w14:textId="77777777" w:rsidR="00976B28" w:rsidRPr="00F0673E" w:rsidRDefault="00976B28" w:rsidP="00F0673E">
      <w:pPr>
        <w:spacing w:line="360" w:lineRule="auto"/>
        <w:jc w:val="left"/>
        <w:rPr>
          <w:rFonts w:cs="Times New Roman"/>
          <w:szCs w:val="24"/>
        </w:rPr>
      </w:pPr>
      <w:r w:rsidRPr="00F0673E">
        <w:rPr>
          <w:rFonts w:cs="Times New Roman"/>
          <w:szCs w:val="24"/>
        </w:rPr>
        <w:t xml:space="preserve">Kolb, D.A., (2014). </w:t>
      </w:r>
      <w:proofErr w:type="gramStart"/>
      <w:r w:rsidRPr="00F0673E">
        <w:rPr>
          <w:rFonts w:cs="Times New Roman"/>
          <w:i/>
          <w:iCs/>
          <w:szCs w:val="24"/>
        </w:rPr>
        <w:t>Experiential learning</w:t>
      </w:r>
      <w:proofErr w:type="gramEnd"/>
      <w:r w:rsidRPr="00F0673E">
        <w:rPr>
          <w:rFonts w:cs="Times New Roman"/>
          <w:szCs w:val="24"/>
        </w:rPr>
        <w:t xml:space="preserve">: Experience as the source of learning and development. FT press. </w:t>
      </w:r>
      <w:hyperlink r:id="rId25" w:history="1">
        <w:r w:rsidRPr="00F0673E">
          <w:rPr>
            <w:rStyle w:val="Hyperlink"/>
            <w:rFonts w:cs="Times New Roman"/>
            <w:szCs w:val="24"/>
          </w:rPr>
          <w:t>https://books.google.com/books?hl=en&amp;lr=&amp;id=jpbeBQAAQBAJ&amp;oi=fnd&amp;pg=PR7&amp;dq=Kolb,+D.A.,+1984.+Experiential+learning:+experience+as+the+source+of+learning+and+development.+Englewood+Cliffs:+Prentice-Hall.&amp;ots=Vp6VrUXUQh&amp;sig=3s4eNt72QjhOxf9HFCfWhnHbDNg</w:t>
        </w:r>
      </w:hyperlink>
    </w:p>
    <w:p w14:paraId="3257D97A" w14:textId="77777777" w:rsidR="00F0673E" w:rsidRPr="00F0673E" w:rsidRDefault="00F0673E" w:rsidP="00F0673E">
      <w:pPr>
        <w:spacing w:line="360" w:lineRule="auto"/>
        <w:jc w:val="left"/>
        <w:rPr>
          <w:rFonts w:cs="Times New Roman"/>
          <w:szCs w:val="24"/>
        </w:rPr>
      </w:pPr>
    </w:p>
    <w:p w14:paraId="6F8885CE" w14:textId="659F8E4D" w:rsidR="00100340" w:rsidRPr="00F0673E" w:rsidRDefault="007B31A6" w:rsidP="00F0673E">
      <w:pPr>
        <w:spacing w:line="360" w:lineRule="auto"/>
        <w:rPr>
          <w:rFonts w:cs="Times New Roman"/>
          <w:szCs w:val="24"/>
          <w:lang w:val="en-GB"/>
        </w:rPr>
      </w:pPr>
      <w:r w:rsidRPr="00F0673E">
        <w:rPr>
          <w:rFonts w:cs="Times New Roman"/>
          <w:szCs w:val="24"/>
          <w:lang w:val="en-GB"/>
        </w:rPr>
        <w:t xml:space="preserve">Kristiansen, E., Solem, B.A.A., Dille, T. &amp; Houlihan, B. (2021) Stakeholder Management of Temporary Sport Event Organizations. </w:t>
      </w:r>
      <w:r w:rsidRPr="00F0673E">
        <w:rPr>
          <w:rFonts w:cs="Times New Roman"/>
          <w:i/>
          <w:iCs/>
          <w:szCs w:val="24"/>
          <w:lang w:val="en-GB"/>
        </w:rPr>
        <w:t>Event management</w:t>
      </w:r>
      <w:r w:rsidRPr="00F0673E">
        <w:rPr>
          <w:rFonts w:cs="Times New Roman"/>
          <w:szCs w:val="24"/>
          <w:lang w:val="en-GB"/>
        </w:rPr>
        <w:t xml:space="preserve">. 25 (6), 619–639. doi:10.3727/152599521X16106577965080. </w:t>
      </w:r>
    </w:p>
    <w:p w14:paraId="1C51B5A8" w14:textId="77777777" w:rsidR="00F0673E" w:rsidRPr="00F0673E" w:rsidRDefault="00F0673E" w:rsidP="00F0673E">
      <w:pPr>
        <w:spacing w:line="360" w:lineRule="auto"/>
        <w:rPr>
          <w:rFonts w:cs="Times New Roman"/>
          <w:szCs w:val="24"/>
          <w:lang w:val="en-GB"/>
        </w:rPr>
      </w:pPr>
    </w:p>
    <w:p w14:paraId="10F017BC" w14:textId="0EB5DCC5" w:rsidR="00100340" w:rsidRPr="00F0673E" w:rsidRDefault="00100340" w:rsidP="00F0673E">
      <w:pPr>
        <w:spacing w:line="360" w:lineRule="auto"/>
        <w:rPr>
          <w:rFonts w:cs="Times New Roman"/>
          <w:szCs w:val="24"/>
          <w:lang w:val="en-GB"/>
        </w:rPr>
      </w:pPr>
      <w:r w:rsidRPr="00F0673E">
        <w:rPr>
          <w:rFonts w:cs="Times New Roman"/>
          <w:szCs w:val="24"/>
        </w:rPr>
        <w:t xml:space="preserve">Locke, E.A. and Latham, G.P. eds., </w:t>
      </w:r>
      <w:r w:rsidR="00C06D67" w:rsidRPr="00F0673E">
        <w:rPr>
          <w:rFonts w:cs="Times New Roman"/>
          <w:szCs w:val="24"/>
        </w:rPr>
        <w:t>(</w:t>
      </w:r>
      <w:r w:rsidRPr="00F0673E">
        <w:rPr>
          <w:rFonts w:cs="Times New Roman"/>
          <w:szCs w:val="24"/>
        </w:rPr>
        <w:t>2013</w:t>
      </w:r>
      <w:r w:rsidR="00C06D67" w:rsidRPr="00F0673E">
        <w:rPr>
          <w:rFonts w:cs="Times New Roman"/>
          <w:szCs w:val="24"/>
        </w:rPr>
        <w:t>)</w:t>
      </w:r>
      <w:r w:rsidRPr="00F0673E">
        <w:rPr>
          <w:rFonts w:cs="Times New Roman"/>
          <w:szCs w:val="24"/>
        </w:rPr>
        <w:t xml:space="preserve">. New developments in goal setting and task performance (Vol. 24, p. 664). New York: Routledge. Available at: </w:t>
      </w:r>
      <w:hyperlink r:id="rId26" w:history="1">
        <w:r w:rsidRPr="00F0673E">
          <w:rPr>
            <w:rStyle w:val="Hyperlink"/>
            <w:rFonts w:cs="Times New Roman"/>
            <w:szCs w:val="24"/>
          </w:rPr>
          <w:t>https://api.taylorfrancis.com/content/books/mono/download?identifierName=doi&amp;identifierValue=10.4324/9780203082744&amp;type=googlepdf</w:t>
        </w:r>
      </w:hyperlink>
      <w:r w:rsidRPr="00F0673E">
        <w:rPr>
          <w:rFonts w:cs="Times New Roman"/>
          <w:szCs w:val="24"/>
        </w:rPr>
        <w:t xml:space="preserve"> </w:t>
      </w:r>
      <w:r w:rsidRPr="00F0673E">
        <w:rPr>
          <w:rFonts w:cs="Times New Roman"/>
          <w:szCs w:val="24"/>
          <w:lang w:val="en-GB"/>
        </w:rPr>
        <w:t>(Accessed: 29 MAY 2025).</w:t>
      </w:r>
    </w:p>
    <w:p w14:paraId="471E9A38" w14:textId="77777777" w:rsidR="00082D8F" w:rsidRPr="00F0673E" w:rsidRDefault="00082D8F" w:rsidP="00F0673E">
      <w:pPr>
        <w:spacing w:line="360" w:lineRule="auto"/>
        <w:rPr>
          <w:rFonts w:cs="Times New Roman"/>
          <w:szCs w:val="24"/>
          <w:lang w:val="en-GB"/>
        </w:rPr>
      </w:pPr>
    </w:p>
    <w:p w14:paraId="1BFF4BFE" w14:textId="77777777" w:rsidR="00984D3E" w:rsidRPr="00F0673E" w:rsidRDefault="00984D3E" w:rsidP="00F0673E">
      <w:pPr>
        <w:spacing w:line="360" w:lineRule="auto"/>
        <w:rPr>
          <w:rFonts w:cs="Times New Roman"/>
          <w:szCs w:val="24"/>
          <w:lang w:val="en-GB"/>
        </w:rPr>
      </w:pPr>
      <w:r w:rsidRPr="00F0673E">
        <w:rPr>
          <w:rFonts w:cs="Times New Roman"/>
          <w:szCs w:val="24"/>
          <w:lang w:val="en-GB"/>
        </w:rPr>
        <w:lastRenderedPageBreak/>
        <w:t>Martí-Parreño, J. and Gómez-</w:t>
      </w:r>
      <w:proofErr w:type="spellStart"/>
      <w:r w:rsidRPr="00F0673E">
        <w:rPr>
          <w:rFonts w:cs="Times New Roman"/>
          <w:szCs w:val="24"/>
          <w:lang w:val="en-GB"/>
        </w:rPr>
        <w:t>Calvet</w:t>
      </w:r>
      <w:proofErr w:type="spellEnd"/>
      <w:r w:rsidRPr="00F0673E">
        <w:rPr>
          <w:rFonts w:cs="Times New Roman"/>
          <w:szCs w:val="24"/>
          <w:lang w:val="en-GB"/>
        </w:rPr>
        <w:t>, R. (2020) March. Social media and sustainable tourism: a literature review. In </w:t>
      </w:r>
      <w:r w:rsidRPr="00F0673E">
        <w:rPr>
          <w:rFonts w:cs="Times New Roman"/>
          <w:i/>
          <w:iCs/>
          <w:szCs w:val="24"/>
          <w:lang w:val="en-GB"/>
        </w:rPr>
        <w:t>Proceedings of the 3rd International Conference on Tourism Research-ICTR</w:t>
      </w:r>
      <w:r w:rsidRPr="00F0673E">
        <w:rPr>
          <w:rFonts w:cs="Times New Roman"/>
          <w:szCs w:val="24"/>
          <w:lang w:val="en-GB"/>
        </w:rPr>
        <w:t> (pp. 148-153).</w:t>
      </w:r>
    </w:p>
    <w:p w14:paraId="2C131FD3" w14:textId="4930AAC1" w:rsidR="00984D3E" w:rsidRPr="00F0673E" w:rsidRDefault="00984D3E" w:rsidP="00F0673E">
      <w:pPr>
        <w:spacing w:line="360" w:lineRule="auto"/>
        <w:rPr>
          <w:rFonts w:cs="Times New Roman"/>
          <w:szCs w:val="24"/>
          <w:lang w:val="en-GB"/>
        </w:rPr>
      </w:pPr>
      <w:proofErr w:type="spellStart"/>
      <w:r w:rsidRPr="00F0673E">
        <w:rPr>
          <w:rFonts w:cs="Times New Roman"/>
          <w:szCs w:val="24"/>
          <w:lang w:val="en-GB"/>
        </w:rPr>
        <w:t>Meetinwales</w:t>
      </w:r>
      <w:proofErr w:type="spellEnd"/>
      <w:r w:rsidRPr="00F0673E">
        <w:rPr>
          <w:rFonts w:cs="Times New Roman"/>
          <w:szCs w:val="24"/>
          <w:lang w:val="en-GB"/>
        </w:rPr>
        <w:t xml:space="preserve"> (2025) </w:t>
      </w:r>
      <w:r w:rsidRPr="00F0673E">
        <w:rPr>
          <w:rFonts w:cs="Times New Roman"/>
          <w:i/>
          <w:iCs/>
          <w:szCs w:val="24"/>
          <w:lang w:val="en-GB"/>
        </w:rPr>
        <w:t>Sustainable approach to business events in Wales</w:t>
      </w:r>
      <w:r w:rsidRPr="00F0673E">
        <w:rPr>
          <w:rFonts w:cs="Times New Roman"/>
          <w:szCs w:val="24"/>
          <w:lang w:val="en-GB"/>
        </w:rPr>
        <w:t xml:space="preserve">. Available at: </w:t>
      </w:r>
      <w:hyperlink r:id="rId27" w:history="1">
        <w:r w:rsidRPr="00F0673E">
          <w:rPr>
            <w:rStyle w:val="Hyperlink"/>
            <w:rFonts w:cs="Times New Roman"/>
            <w:szCs w:val="24"/>
            <w:lang w:val="en-GB"/>
          </w:rPr>
          <w:t>https://www.meetinwales.com/choose-wales/sustainability-key-future-business-events-wales</w:t>
        </w:r>
      </w:hyperlink>
      <w:r w:rsidRPr="00F0673E">
        <w:rPr>
          <w:rFonts w:cs="Times New Roman"/>
          <w:szCs w:val="24"/>
          <w:lang w:val="en-GB"/>
        </w:rPr>
        <w:t xml:space="preserve"> (Accessed: </w:t>
      </w:r>
      <w:r w:rsidR="007D1226" w:rsidRPr="00F0673E">
        <w:rPr>
          <w:rFonts w:cs="Times New Roman"/>
          <w:szCs w:val="24"/>
          <w:lang w:val="en-GB"/>
        </w:rPr>
        <w:t>31</w:t>
      </w:r>
      <w:r w:rsidRPr="00F0673E">
        <w:rPr>
          <w:rFonts w:cs="Times New Roman"/>
          <w:szCs w:val="24"/>
          <w:lang w:val="en-GB"/>
        </w:rPr>
        <w:t xml:space="preserve"> May 2025).</w:t>
      </w:r>
    </w:p>
    <w:p w14:paraId="057A6778" w14:textId="6BC40028" w:rsidR="00984D3E" w:rsidRPr="00F0673E" w:rsidRDefault="008A4E74" w:rsidP="00F0673E">
      <w:pPr>
        <w:spacing w:line="360" w:lineRule="auto"/>
        <w:rPr>
          <w:rFonts w:cs="Times New Roman"/>
          <w:szCs w:val="24"/>
        </w:rPr>
      </w:pPr>
      <w:r w:rsidRPr="00F0673E">
        <w:rPr>
          <w:rFonts w:cs="Times New Roman"/>
          <w:szCs w:val="24"/>
        </w:rPr>
        <w:t>Meredith, J.R., Shafer, S.M. and Mantel Jr, S.J., (2017). </w:t>
      </w:r>
      <w:r w:rsidRPr="00F0673E">
        <w:rPr>
          <w:rFonts w:cs="Times New Roman"/>
          <w:i/>
          <w:iCs/>
          <w:szCs w:val="24"/>
        </w:rPr>
        <w:t>Project management: a strategic managerial approach</w:t>
      </w:r>
      <w:r w:rsidRPr="00F0673E">
        <w:rPr>
          <w:rFonts w:cs="Times New Roman"/>
          <w:szCs w:val="24"/>
        </w:rPr>
        <w:t xml:space="preserve">. John Wiley and Sons Available at: </w:t>
      </w:r>
      <w:hyperlink r:id="rId28" w:history="1">
        <w:r w:rsidRPr="00F0673E">
          <w:rPr>
            <w:rStyle w:val="Hyperlink"/>
            <w:rFonts w:cs="Times New Roman"/>
            <w:szCs w:val="24"/>
          </w:rPr>
          <w:t>https://www.google.co.uk/books/edition/Project_Management/ipZXDwAAQBAJ?hl=en&amp;gbpv=1&amp;dq=Meredith,+J.R.,+Shafer,+S.M.+and+Mantel+Jr,+S.J.+(2017).+Project+management:+a+strategic+managerial+approach.+John+Wiley+%26+Sons.+&amp;pg=PR6&amp;printsec=frontcover</w:t>
        </w:r>
      </w:hyperlink>
    </w:p>
    <w:p w14:paraId="0E3E44CD" w14:textId="2243D093" w:rsidR="00976B28" w:rsidRPr="00F0673E" w:rsidRDefault="00984D3E" w:rsidP="00F0673E">
      <w:pPr>
        <w:spacing w:line="360" w:lineRule="auto"/>
        <w:rPr>
          <w:rFonts w:cs="Times New Roman"/>
          <w:szCs w:val="24"/>
          <w:lang w:val="en-GB"/>
        </w:rPr>
      </w:pPr>
      <w:r w:rsidRPr="00F0673E">
        <w:rPr>
          <w:rFonts w:cs="Times New Roman"/>
          <w:szCs w:val="24"/>
          <w:lang w:val="en-GB"/>
        </w:rPr>
        <w:t xml:space="preserve">Mutiarasari, N.A.G., </w:t>
      </w:r>
      <w:proofErr w:type="spellStart"/>
      <w:r w:rsidRPr="00F0673E">
        <w:rPr>
          <w:rFonts w:cs="Times New Roman"/>
          <w:szCs w:val="24"/>
          <w:lang w:val="en-GB"/>
        </w:rPr>
        <w:t>Hartini</w:t>
      </w:r>
      <w:proofErr w:type="spellEnd"/>
      <w:r w:rsidRPr="00F0673E">
        <w:rPr>
          <w:rFonts w:cs="Times New Roman"/>
          <w:szCs w:val="24"/>
          <w:lang w:val="en-GB"/>
        </w:rPr>
        <w:t xml:space="preserve">, S., </w:t>
      </w:r>
      <w:proofErr w:type="spellStart"/>
      <w:r w:rsidRPr="00F0673E">
        <w:rPr>
          <w:rFonts w:cs="Times New Roman"/>
          <w:szCs w:val="24"/>
          <w:lang w:val="en-GB"/>
        </w:rPr>
        <w:t>Kurniawati</w:t>
      </w:r>
      <w:proofErr w:type="spellEnd"/>
      <w:r w:rsidRPr="00F0673E">
        <w:rPr>
          <w:rFonts w:cs="Times New Roman"/>
          <w:szCs w:val="24"/>
          <w:lang w:val="en-GB"/>
        </w:rPr>
        <w:t xml:space="preserve">, M. and </w:t>
      </w:r>
      <w:proofErr w:type="spellStart"/>
      <w:r w:rsidRPr="00F0673E">
        <w:rPr>
          <w:rFonts w:cs="Times New Roman"/>
          <w:szCs w:val="24"/>
          <w:lang w:val="en-GB"/>
        </w:rPr>
        <w:t>Sangadji</w:t>
      </w:r>
      <w:proofErr w:type="spellEnd"/>
      <w:r w:rsidRPr="00F0673E">
        <w:rPr>
          <w:rFonts w:cs="Times New Roman"/>
          <w:szCs w:val="24"/>
          <w:lang w:val="en-GB"/>
        </w:rPr>
        <w:t>, S.S. (2025) Evaluation of green marketing tourism implementation in destinations: A systematic literature review. </w:t>
      </w:r>
      <w:r w:rsidRPr="00F0673E">
        <w:rPr>
          <w:rFonts w:cs="Times New Roman"/>
          <w:i/>
          <w:iCs/>
          <w:szCs w:val="24"/>
          <w:lang w:val="en-GB"/>
        </w:rPr>
        <w:t>International Journal of Innovative Research and Scientific Studies</w:t>
      </w:r>
      <w:r w:rsidRPr="00F0673E">
        <w:rPr>
          <w:rFonts w:cs="Times New Roman"/>
          <w:szCs w:val="24"/>
          <w:lang w:val="en-GB"/>
        </w:rPr>
        <w:t>, </w:t>
      </w:r>
      <w:r w:rsidRPr="00F0673E">
        <w:rPr>
          <w:rFonts w:cs="Times New Roman"/>
          <w:i/>
          <w:iCs/>
          <w:szCs w:val="24"/>
          <w:lang w:val="en-GB"/>
        </w:rPr>
        <w:t>8</w:t>
      </w:r>
      <w:r w:rsidRPr="00F0673E">
        <w:rPr>
          <w:rFonts w:cs="Times New Roman"/>
          <w:szCs w:val="24"/>
          <w:lang w:val="en-GB"/>
        </w:rPr>
        <w:t>(1), pp.1299-1310.</w:t>
      </w:r>
    </w:p>
    <w:p w14:paraId="4D94FD97" w14:textId="1B2298C6" w:rsidR="00276B77" w:rsidRPr="00F0673E" w:rsidRDefault="00E77935" w:rsidP="00F0673E">
      <w:pPr>
        <w:spacing w:line="360" w:lineRule="auto"/>
        <w:jc w:val="left"/>
        <w:rPr>
          <w:rFonts w:cs="Times New Roman"/>
          <w:szCs w:val="24"/>
        </w:rPr>
      </w:pPr>
      <w:r w:rsidRPr="00F0673E">
        <w:rPr>
          <w:rFonts w:cs="Times New Roman"/>
          <w:szCs w:val="24"/>
        </w:rPr>
        <w:t>Muskat, B. and Deery, M., (2017). Knowledge transfer and organizational memory: An events perspective. </w:t>
      </w:r>
      <w:r w:rsidRPr="00F0673E">
        <w:rPr>
          <w:rFonts w:cs="Times New Roman"/>
          <w:i/>
          <w:iCs/>
          <w:szCs w:val="24"/>
        </w:rPr>
        <w:t>Event Management</w:t>
      </w:r>
      <w:r w:rsidRPr="00F0673E">
        <w:rPr>
          <w:rFonts w:cs="Times New Roman"/>
          <w:szCs w:val="24"/>
        </w:rPr>
        <w:t>, </w:t>
      </w:r>
      <w:r w:rsidRPr="00F0673E">
        <w:rPr>
          <w:rFonts w:cs="Times New Roman"/>
          <w:i/>
          <w:iCs/>
          <w:szCs w:val="24"/>
        </w:rPr>
        <w:t>21</w:t>
      </w:r>
      <w:r w:rsidRPr="00F0673E">
        <w:rPr>
          <w:rFonts w:cs="Times New Roman"/>
          <w:szCs w:val="24"/>
        </w:rPr>
        <w:t xml:space="preserve">(4), pp.431-447. Available at: </w:t>
      </w:r>
      <w:hyperlink r:id="rId29" w:history="1">
        <w:r w:rsidR="003E60A2" w:rsidRPr="00F0673E">
          <w:rPr>
            <w:rStyle w:val="Hyperlink"/>
            <w:rFonts w:cs="Times New Roman"/>
            <w:szCs w:val="24"/>
          </w:rPr>
          <w:t>https://research-ebsco-com.ezproxy.uwtsd.ac.uk/c/onvpsy/viewer/pdf/hksgua7wgn?route=details</w:t>
        </w:r>
      </w:hyperlink>
    </w:p>
    <w:p w14:paraId="49685B69" w14:textId="77777777" w:rsidR="00082D8F" w:rsidRPr="00F0673E" w:rsidRDefault="00082D8F" w:rsidP="00F0673E">
      <w:pPr>
        <w:spacing w:line="360" w:lineRule="auto"/>
        <w:jc w:val="left"/>
        <w:rPr>
          <w:rFonts w:cs="Times New Roman"/>
          <w:szCs w:val="24"/>
        </w:rPr>
      </w:pPr>
    </w:p>
    <w:p w14:paraId="3D4F7666" w14:textId="35D933B8" w:rsidR="008B20AC" w:rsidRPr="00F0673E" w:rsidRDefault="00095C2C" w:rsidP="00F0673E">
      <w:pPr>
        <w:spacing w:line="360" w:lineRule="auto"/>
        <w:jc w:val="left"/>
        <w:rPr>
          <w:rFonts w:cs="Times New Roman"/>
          <w:szCs w:val="24"/>
        </w:rPr>
      </w:pPr>
      <w:r w:rsidRPr="00F0673E">
        <w:rPr>
          <w:rFonts w:cs="Times New Roman"/>
          <w:szCs w:val="24"/>
        </w:rPr>
        <w:t xml:space="preserve">O'Toole, W. (2010). </w:t>
      </w:r>
      <w:r w:rsidRPr="00F0673E">
        <w:rPr>
          <w:rFonts w:cs="Times New Roman"/>
          <w:i/>
          <w:iCs/>
          <w:szCs w:val="24"/>
        </w:rPr>
        <w:t>Events Feasibility and Development</w:t>
      </w:r>
      <w:r w:rsidRPr="00F0673E">
        <w:rPr>
          <w:rFonts w:cs="Times New Roman"/>
          <w:szCs w:val="24"/>
        </w:rPr>
        <w:t xml:space="preserve"> (1st ed.). Routledge. </w:t>
      </w:r>
      <w:r w:rsidR="003B61E3" w:rsidRPr="00F0673E">
        <w:rPr>
          <w:rFonts w:cs="Times New Roman"/>
          <w:szCs w:val="24"/>
        </w:rPr>
        <w:t>Available at</w:t>
      </w:r>
      <w:r w:rsidR="003B61E3" w:rsidRPr="00F0673E">
        <w:rPr>
          <w:rFonts w:cs="Times New Roman"/>
          <w:szCs w:val="24"/>
        </w:rPr>
        <w:t xml:space="preserve">: </w:t>
      </w:r>
      <w:hyperlink r:id="rId30" w:history="1">
        <w:r w:rsidR="003B61E3" w:rsidRPr="00F0673E">
          <w:rPr>
            <w:rStyle w:val="Hyperlink"/>
            <w:rFonts w:cs="Times New Roman"/>
            <w:szCs w:val="24"/>
          </w:rPr>
          <w:t>https://doi.org/10.4324/</w:t>
        </w:r>
        <w:r w:rsidR="003B61E3" w:rsidRPr="00F0673E">
          <w:rPr>
            <w:rStyle w:val="Hyperlink"/>
            <w:rFonts w:cs="Times New Roman"/>
            <w:szCs w:val="24"/>
          </w:rPr>
          <w:t>9</w:t>
        </w:r>
        <w:r w:rsidR="003B61E3" w:rsidRPr="00F0673E">
          <w:rPr>
            <w:rStyle w:val="Hyperlink"/>
            <w:rFonts w:cs="Times New Roman"/>
            <w:szCs w:val="24"/>
          </w:rPr>
          <w:t>780080940595</w:t>
        </w:r>
      </w:hyperlink>
      <w:r w:rsidRPr="00F0673E">
        <w:rPr>
          <w:rFonts w:cs="Times New Roman"/>
          <w:szCs w:val="24"/>
        </w:rPr>
        <w:t xml:space="preserve"> </w:t>
      </w:r>
    </w:p>
    <w:p w14:paraId="6026064D" w14:textId="77777777" w:rsidR="00782322" w:rsidRPr="00F0673E" w:rsidRDefault="00782322" w:rsidP="00F0673E">
      <w:pPr>
        <w:spacing w:line="360" w:lineRule="auto"/>
        <w:jc w:val="left"/>
        <w:rPr>
          <w:rFonts w:cs="Times New Roman"/>
          <w:szCs w:val="24"/>
        </w:rPr>
      </w:pPr>
    </w:p>
    <w:p w14:paraId="7A7F4103" w14:textId="77777777" w:rsidR="00976B28" w:rsidRDefault="00976B28" w:rsidP="00F0673E">
      <w:pPr>
        <w:spacing w:line="360" w:lineRule="auto"/>
        <w:jc w:val="left"/>
        <w:rPr>
          <w:rFonts w:cs="Times New Roman"/>
          <w:szCs w:val="24"/>
        </w:rPr>
      </w:pPr>
      <w:r w:rsidRPr="00F0673E">
        <w:rPr>
          <w:rFonts w:cs="Times New Roman"/>
          <w:szCs w:val="24"/>
        </w:rPr>
        <w:t>Page, S.J. and Connell, J., (2012). </w:t>
      </w:r>
      <w:r w:rsidRPr="00F0673E">
        <w:rPr>
          <w:rFonts w:cs="Times New Roman"/>
          <w:i/>
          <w:iCs/>
          <w:szCs w:val="24"/>
        </w:rPr>
        <w:t>The Routledge handbook of events</w:t>
      </w:r>
      <w:r w:rsidRPr="00F0673E">
        <w:rPr>
          <w:rFonts w:cs="Times New Roman"/>
          <w:szCs w:val="24"/>
        </w:rPr>
        <w:t xml:space="preserve">. London: Routledge. Available at: </w:t>
      </w:r>
      <w:hyperlink r:id="rId31" w:history="1">
        <w:r w:rsidRPr="00F0673E">
          <w:rPr>
            <w:rStyle w:val="Hyperlink"/>
            <w:rFonts w:cs="Times New Roman"/>
            <w:szCs w:val="24"/>
          </w:rPr>
          <w:t>file:///C:/Users/aziad/Downloads/10.4324_9780203803936_previewpdf.pdf</w:t>
        </w:r>
      </w:hyperlink>
    </w:p>
    <w:p w14:paraId="63635411" w14:textId="77777777" w:rsidR="00DA62CE" w:rsidRDefault="00DA62CE" w:rsidP="00F0673E">
      <w:pPr>
        <w:spacing w:line="360" w:lineRule="auto"/>
        <w:jc w:val="left"/>
        <w:rPr>
          <w:rFonts w:cs="Times New Roman"/>
          <w:szCs w:val="24"/>
        </w:rPr>
      </w:pPr>
    </w:p>
    <w:p w14:paraId="29A75A4B" w14:textId="616B255F" w:rsidR="00DA62CE" w:rsidRPr="00DA62CE" w:rsidRDefault="00DA62CE" w:rsidP="00DA62CE">
      <w:pPr>
        <w:spacing w:line="360" w:lineRule="auto"/>
        <w:jc w:val="left"/>
        <w:rPr>
          <w:rFonts w:cs="Times New Roman"/>
          <w:szCs w:val="24"/>
          <w:lang w:val="en-GB"/>
        </w:rPr>
      </w:pPr>
      <w:r w:rsidRPr="00DA62CE">
        <w:rPr>
          <w:rFonts w:cs="Times New Roman"/>
          <w:szCs w:val="24"/>
          <w:lang w:val="en-GB"/>
        </w:rPr>
        <w:t xml:space="preserve">Price, J. (2024) </w:t>
      </w:r>
      <w:r w:rsidRPr="00DA62CE">
        <w:rPr>
          <w:rFonts w:cs="Times New Roman"/>
          <w:i/>
          <w:iCs/>
          <w:szCs w:val="24"/>
          <w:lang w:val="en-GB"/>
        </w:rPr>
        <w:t>10 traditional Welsh foods you must try</w:t>
      </w:r>
      <w:r w:rsidRPr="00DA62CE">
        <w:rPr>
          <w:rFonts w:cs="Times New Roman"/>
          <w:szCs w:val="24"/>
          <w:lang w:val="en-GB"/>
        </w:rPr>
        <w:t xml:space="preserve">. Available at: </w:t>
      </w:r>
      <w:hyperlink r:id="rId32" w:history="1">
        <w:r w:rsidRPr="00DA62CE">
          <w:rPr>
            <w:rStyle w:val="Hyperlink"/>
            <w:rFonts w:cs="Times New Roman"/>
            <w:szCs w:val="24"/>
            <w:lang w:val="en-GB"/>
          </w:rPr>
          <w:t>https://www.sykescottages.co.uk/blog/traditional-welsh-food/#:~:text=There%20are%20a%20variety%20of,on%20toast%20you%20can%20have</w:t>
        </w:r>
      </w:hyperlink>
      <w:r w:rsidRPr="00DA62CE">
        <w:rPr>
          <w:rFonts w:cs="Times New Roman"/>
          <w:szCs w:val="24"/>
          <w:lang w:val="en-GB"/>
        </w:rPr>
        <w:t xml:space="preserve">!   (Accessed: </w:t>
      </w:r>
      <w:r>
        <w:rPr>
          <w:rFonts w:cs="Times New Roman"/>
          <w:szCs w:val="24"/>
          <w:lang w:val="en-GB"/>
        </w:rPr>
        <w:t>2</w:t>
      </w:r>
      <w:r w:rsidRPr="00DA62CE">
        <w:rPr>
          <w:rFonts w:cs="Times New Roman"/>
          <w:szCs w:val="24"/>
          <w:lang w:val="en-GB"/>
        </w:rPr>
        <w:t>8 May 2025).</w:t>
      </w:r>
    </w:p>
    <w:p w14:paraId="6E1A2AA5" w14:textId="77777777" w:rsidR="00DA62CE" w:rsidRPr="00F0673E" w:rsidRDefault="00DA62CE" w:rsidP="00F0673E">
      <w:pPr>
        <w:spacing w:line="360" w:lineRule="auto"/>
        <w:jc w:val="left"/>
        <w:rPr>
          <w:rFonts w:cs="Times New Roman"/>
          <w:szCs w:val="24"/>
        </w:rPr>
      </w:pPr>
    </w:p>
    <w:p w14:paraId="5DCE8D79" w14:textId="77777777" w:rsidR="00523AD3" w:rsidRPr="00F0673E" w:rsidRDefault="00523AD3" w:rsidP="00F0673E">
      <w:pPr>
        <w:spacing w:line="360" w:lineRule="auto"/>
        <w:jc w:val="left"/>
        <w:rPr>
          <w:rFonts w:cs="Times New Roman"/>
          <w:szCs w:val="24"/>
        </w:rPr>
      </w:pPr>
    </w:p>
    <w:p w14:paraId="576BD5D9" w14:textId="3469A062" w:rsidR="00A246B7" w:rsidRPr="00F0673E" w:rsidRDefault="00523AD3" w:rsidP="00F0673E">
      <w:pPr>
        <w:spacing w:line="360" w:lineRule="auto"/>
        <w:jc w:val="left"/>
        <w:rPr>
          <w:rFonts w:cs="Times New Roman"/>
          <w:szCs w:val="24"/>
        </w:rPr>
      </w:pPr>
      <w:r w:rsidRPr="00F0673E">
        <w:rPr>
          <w:rFonts w:cs="Times New Roman"/>
          <w:szCs w:val="24"/>
        </w:rPr>
        <w:lastRenderedPageBreak/>
        <w:t>Nag, A. and Mishra, S., 2025. Heritage-Led Destination Management: Strategies for Competitive Advantage. In </w:t>
      </w:r>
      <w:r w:rsidRPr="00F0673E">
        <w:rPr>
          <w:rFonts w:cs="Times New Roman"/>
          <w:i/>
          <w:iCs/>
          <w:szCs w:val="24"/>
        </w:rPr>
        <w:t>Cases on Effective Destination Management</w:t>
      </w:r>
      <w:r w:rsidRPr="00F0673E">
        <w:rPr>
          <w:rFonts w:cs="Times New Roman"/>
          <w:szCs w:val="24"/>
        </w:rPr>
        <w:t> (pp. 285-324). IGI Global Scientific Publishing.</w:t>
      </w:r>
    </w:p>
    <w:p w14:paraId="02512AFF" w14:textId="77777777" w:rsidR="00E918AC" w:rsidRPr="00F0673E" w:rsidRDefault="00E918AC" w:rsidP="00F0673E">
      <w:pPr>
        <w:spacing w:line="360" w:lineRule="auto"/>
        <w:jc w:val="left"/>
        <w:rPr>
          <w:rFonts w:cs="Times New Roman"/>
          <w:szCs w:val="24"/>
        </w:rPr>
      </w:pPr>
    </w:p>
    <w:p w14:paraId="6F22DBB0" w14:textId="2752E254" w:rsidR="00E918AC" w:rsidRPr="00F0673E" w:rsidRDefault="00E918AC" w:rsidP="00F0673E">
      <w:pPr>
        <w:spacing w:line="360" w:lineRule="auto"/>
        <w:jc w:val="left"/>
        <w:rPr>
          <w:rFonts w:cs="Times New Roman"/>
          <w:szCs w:val="24"/>
        </w:rPr>
      </w:pPr>
      <w:r w:rsidRPr="00F0673E">
        <w:rPr>
          <w:rFonts w:cs="Times New Roman"/>
          <w:bCs/>
          <w:szCs w:val="24"/>
        </w:rPr>
        <w:t>Niewiadomski, P. and Mellon, V., (2024). Transitioning towards sustainable tourism in the Outer Hebrides: An evolutionary investigation. </w:t>
      </w:r>
      <w:r w:rsidRPr="00F0673E">
        <w:rPr>
          <w:rFonts w:cs="Times New Roman"/>
          <w:bCs/>
          <w:i/>
          <w:iCs/>
          <w:szCs w:val="24"/>
        </w:rPr>
        <w:t>Tourism Geographies</w:t>
      </w:r>
      <w:r w:rsidRPr="00F0673E">
        <w:rPr>
          <w:rFonts w:cs="Times New Roman"/>
          <w:bCs/>
          <w:szCs w:val="24"/>
        </w:rPr>
        <w:t>, </w:t>
      </w:r>
      <w:r w:rsidRPr="00F0673E">
        <w:rPr>
          <w:rFonts w:cs="Times New Roman"/>
          <w:bCs/>
          <w:i/>
          <w:iCs/>
          <w:szCs w:val="24"/>
        </w:rPr>
        <w:t>26</w:t>
      </w:r>
      <w:r w:rsidRPr="00F0673E">
        <w:rPr>
          <w:rFonts w:cs="Times New Roman"/>
          <w:bCs/>
          <w:szCs w:val="24"/>
        </w:rPr>
        <w:t xml:space="preserve">(2), pp.214-236 Available at: </w:t>
      </w:r>
      <w:hyperlink r:id="rId33" w:history="1">
        <w:r w:rsidRPr="00F0673E">
          <w:rPr>
            <w:rStyle w:val="Hyperlink"/>
            <w:rFonts w:cs="Times New Roman"/>
            <w:bCs/>
            <w:szCs w:val="24"/>
          </w:rPr>
          <w:t>https://www.tandfonline.com/doi/epdf/10.1080/14616688.2023.2283730?needAccess=true</w:t>
        </w:r>
      </w:hyperlink>
      <w:r w:rsidRPr="00F0673E">
        <w:rPr>
          <w:rFonts w:cs="Times New Roman"/>
          <w:bCs/>
          <w:szCs w:val="24"/>
        </w:rPr>
        <w:t xml:space="preserve"> </w:t>
      </w:r>
    </w:p>
    <w:p w14:paraId="2F9F963F" w14:textId="77777777" w:rsidR="00782322" w:rsidRPr="00F0673E" w:rsidRDefault="00782322" w:rsidP="00F0673E">
      <w:pPr>
        <w:spacing w:line="360" w:lineRule="auto"/>
        <w:jc w:val="left"/>
        <w:rPr>
          <w:rFonts w:cs="Times New Roman"/>
          <w:szCs w:val="24"/>
        </w:rPr>
      </w:pPr>
    </w:p>
    <w:p w14:paraId="0F736844" w14:textId="5330743B" w:rsidR="007136D0" w:rsidRPr="00F0673E" w:rsidRDefault="007136D0" w:rsidP="00F0673E">
      <w:pPr>
        <w:spacing w:after="0" w:line="360" w:lineRule="auto"/>
        <w:ind w:left="720" w:hanging="720"/>
        <w:rPr>
          <w:rFonts w:cs="Times New Roman"/>
          <w:szCs w:val="24"/>
        </w:rPr>
      </w:pPr>
      <w:r w:rsidRPr="00F0673E">
        <w:rPr>
          <w:rFonts w:cs="Times New Roman"/>
          <w:szCs w:val="24"/>
        </w:rPr>
        <w:t xml:space="preserve">Nogueira, E., Gomes, S., &amp; Lopes, J. M. (2022). Triple Bottom Line, Sustainability, and Economic Development: What Binds Them Together? A Bibliometric Approach. </w:t>
      </w:r>
      <w:r w:rsidRPr="00F0673E">
        <w:rPr>
          <w:rFonts w:cs="Times New Roman"/>
          <w:i/>
          <w:iCs/>
          <w:szCs w:val="24"/>
        </w:rPr>
        <w:t>Sustainability</w:t>
      </w:r>
      <w:r w:rsidRPr="00F0673E">
        <w:rPr>
          <w:rFonts w:cs="Times New Roman"/>
          <w:szCs w:val="24"/>
        </w:rPr>
        <w:t xml:space="preserve">, </w:t>
      </w:r>
      <w:r w:rsidRPr="00F0673E">
        <w:rPr>
          <w:rFonts w:cs="Times New Roman"/>
          <w:i/>
          <w:iCs/>
          <w:szCs w:val="24"/>
        </w:rPr>
        <w:t>15</w:t>
      </w:r>
      <w:r w:rsidRPr="00F0673E">
        <w:rPr>
          <w:rFonts w:cs="Times New Roman"/>
          <w:szCs w:val="24"/>
        </w:rPr>
        <w:t>(8), 6706.</w:t>
      </w:r>
      <w:r w:rsidR="00782322" w:rsidRPr="00F0673E">
        <w:rPr>
          <w:rFonts w:cs="Times New Roman"/>
          <w:szCs w:val="24"/>
        </w:rPr>
        <w:t xml:space="preserve">Available at: </w:t>
      </w:r>
      <w:r w:rsidRPr="00F0673E">
        <w:rPr>
          <w:rFonts w:cs="Times New Roman"/>
          <w:szCs w:val="24"/>
        </w:rPr>
        <w:t xml:space="preserve"> </w:t>
      </w:r>
      <w:hyperlink r:id="rId34" w:history="1">
        <w:r w:rsidRPr="00F0673E">
          <w:rPr>
            <w:rStyle w:val="Hyperlink"/>
            <w:rFonts w:cs="Times New Roman"/>
            <w:color w:val="auto"/>
            <w:szCs w:val="24"/>
          </w:rPr>
          <w:t>https://doi.org/10.3390/su15086706</w:t>
        </w:r>
      </w:hyperlink>
      <w:r w:rsidRPr="00F0673E">
        <w:rPr>
          <w:rFonts w:cs="Times New Roman"/>
          <w:szCs w:val="24"/>
        </w:rPr>
        <w:t xml:space="preserve">  </w:t>
      </w:r>
    </w:p>
    <w:p w14:paraId="32D3981C" w14:textId="77777777" w:rsidR="00976B28" w:rsidRPr="00F0673E" w:rsidRDefault="00976B28" w:rsidP="00F0673E">
      <w:pPr>
        <w:spacing w:line="360" w:lineRule="auto"/>
        <w:jc w:val="left"/>
        <w:rPr>
          <w:rFonts w:cs="Times New Roman"/>
          <w:szCs w:val="24"/>
        </w:rPr>
      </w:pPr>
    </w:p>
    <w:p w14:paraId="4BCD0B88" w14:textId="5BB2C604" w:rsidR="00894253" w:rsidRDefault="00894253" w:rsidP="00F0673E">
      <w:pPr>
        <w:spacing w:line="360" w:lineRule="auto"/>
        <w:jc w:val="left"/>
        <w:rPr>
          <w:rFonts w:cs="Times New Roman"/>
          <w:szCs w:val="24"/>
        </w:rPr>
      </w:pPr>
      <w:r w:rsidRPr="00F0673E">
        <w:rPr>
          <w:rFonts w:cs="Times New Roman"/>
          <w:szCs w:val="24"/>
        </w:rPr>
        <w:t xml:space="preserve">Robson, L.M. (2008) ‘Event Management Body </w:t>
      </w:r>
      <w:proofErr w:type="gramStart"/>
      <w:r w:rsidRPr="00F0673E">
        <w:rPr>
          <w:rFonts w:cs="Times New Roman"/>
          <w:szCs w:val="24"/>
        </w:rPr>
        <w:t>Of</w:t>
      </w:r>
      <w:proofErr w:type="gramEnd"/>
      <w:r w:rsidRPr="00F0673E">
        <w:rPr>
          <w:rFonts w:cs="Times New Roman"/>
          <w:szCs w:val="24"/>
        </w:rPr>
        <w:t xml:space="preserve"> Knowledge (EMBOK): The Future of Event Industry Research’, </w:t>
      </w:r>
      <w:r w:rsidRPr="00F0673E">
        <w:rPr>
          <w:rFonts w:cs="Times New Roman"/>
          <w:i/>
          <w:iCs/>
          <w:szCs w:val="24"/>
        </w:rPr>
        <w:t xml:space="preserve">Event </w:t>
      </w:r>
      <w:proofErr w:type="gramStart"/>
      <w:r w:rsidRPr="00F0673E">
        <w:rPr>
          <w:rFonts w:cs="Times New Roman"/>
          <w:i/>
          <w:iCs/>
          <w:szCs w:val="24"/>
        </w:rPr>
        <w:t>management :</w:t>
      </w:r>
      <w:proofErr w:type="gramEnd"/>
      <w:r w:rsidRPr="00F0673E">
        <w:rPr>
          <w:rFonts w:cs="Times New Roman"/>
          <w:i/>
          <w:iCs/>
          <w:szCs w:val="24"/>
        </w:rPr>
        <w:t xml:space="preserve"> an international journal.</w:t>
      </w:r>
      <w:r w:rsidRPr="00F0673E">
        <w:rPr>
          <w:rFonts w:cs="Times New Roman"/>
          <w:szCs w:val="24"/>
        </w:rPr>
        <w:t xml:space="preserve">, 12(1), pp. 19–25. Available at: </w:t>
      </w:r>
      <w:hyperlink r:id="rId35" w:history="1">
        <w:r w:rsidRPr="00F0673E">
          <w:rPr>
            <w:rStyle w:val="Hyperlink"/>
            <w:rFonts w:cs="Times New Roman"/>
            <w:szCs w:val="24"/>
          </w:rPr>
          <w:t>https://doi.org/10.3727/152599509787992607</w:t>
        </w:r>
      </w:hyperlink>
      <w:r w:rsidRPr="00F0673E">
        <w:rPr>
          <w:rFonts w:cs="Times New Roman"/>
          <w:szCs w:val="24"/>
        </w:rPr>
        <w:t xml:space="preserve">. </w:t>
      </w:r>
    </w:p>
    <w:p w14:paraId="1642C00A" w14:textId="77777777" w:rsidR="00230D1F" w:rsidRDefault="00230D1F" w:rsidP="00F0673E">
      <w:pPr>
        <w:spacing w:line="360" w:lineRule="auto"/>
        <w:jc w:val="left"/>
        <w:rPr>
          <w:rFonts w:cs="Times New Roman"/>
          <w:szCs w:val="24"/>
        </w:rPr>
      </w:pPr>
    </w:p>
    <w:p w14:paraId="6CF8A837" w14:textId="1A5A3E78" w:rsidR="00230D1F" w:rsidRPr="00F0673E" w:rsidRDefault="00230D1F" w:rsidP="00F0673E">
      <w:pPr>
        <w:spacing w:line="360" w:lineRule="auto"/>
        <w:jc w:val="left"/>
        <w:rPr>
          <w:rFonts w:cs="Times New Roman"/>
          <w:szCs w:val="24"/>
        </w:rPr>
      </w:pPr>
      <w:proofErr w:type="spellStart"/>
      <w:r w:rsidRPr="00363C0C">
        <w:rPr>
          <w:rFonts w:cs="Times New Roman"/>
          <w:szCs w:val="24"/>
        </w:rPr>
        <w:t>Streimikiene</w:t>
      </w:r>
      <w:proofErr w:type="spellEnd"/>
      <w:r w:rsidRPr="00363C0C">
        <w:rPr>
          <w:rFonts w:cs="Times New Roman"/>
          <w:szCs w:val="24"/>
        </w:rPr>
        <w:t xml:space="preserve">, D. and Kyriakopoulos, G., </w:t>
      </w:r>
      <w:r>
        <w:rPr>
          <w:rFonts w:cs="Times New Roman"/>
          <w:szCs w:val="24"/>
        </w:rPr>
        <w:t>(</w:t>
      </w:r>
      <w:r w:rsidRPr="00363C0C">
        <w:rPr>
          <w:rFonts w:cs="Times New Roman"/>
          <w:szCs w:val="24"/>
        </w:rPr>
        <w:t>2024</w:t>
      </w:r>
      <w:r>
        <w:rPr>
          <w:rFonts w:cs="Times New Roman"/>
          <w:szCs w:val="24"/>
        </w:rPr>
        <w:t>)</w:t>
      </w:r>
      <w:r w:rsidRPr="00363C0C">
        <w:rPr>
          <w:rFonts w:cs="Times New Roman"/>
          <w:szCs w:val="24"/>
        </w:rPr>
        <w:t>. Climate Change Mitigation Performance in the EU Tourism Destination Sector. </w:t>
      </w:r>
      <w:r w:rsidRPr="00363C0C">
        <w:rPr>
          <w:rFonts w:cs="Times New Roman"/>
          <w:i/>
          <w:iCs/>
          <w:szCs w:val="24"/>
        </w:rPr>
        <w:t>Journal of Tourism and Services</w:t>
      </w:r>
      <w:r w:rsidRPr="00363C0C">
        <w:rPr>
          <w:rFonts w:cs="Times New Roman"/>
          <w:szCs w:val="24"/>
        </w:rPr>
        <w:t>, </w:t>
      </w:r>
      <w:r w:rsidRPr="00363C0C">
        <w:rPr>
          <w:rFonts w:cs="Times New Roman"/>
          <w:i/>
          <w:iCs/>
          <w:szCs w:val="24"/>
        </w:rPr>
        <w:t>15</w:t>
      </w:r>
      <w:r w:rsidRPr="00363C0C">
        <w:rPr>
          <w:rFonts w:cs="Times New Roman"/>
          <w:szCs w:val="24"/>
        </w:rPr>
        <w:t>(28), pp.268-284.</w:t>
      </w:r>
      <w:r>
        <w:rPr>
          <w:rFonts w:cs="Times New Roman"/>
          <w:szCs w:val="24"/>
        </w:rPr>
        <w:t xml:space="preserve"> Available at: </w:t>
      </w:r>
      <w:hyperlink r:id="rId36" w:history="1">
        <w:r w:rsidRPr="00D715EB">
          <w:rPr>
            <w:rStyle w:val="Hyperlink"/>
            <w:rFonts w:cs="Times New Roman"/>
            <w:szCs w:val="24"/>
            <w:lang w:val="en-GB"/>
          </w:rPr>
          <w:t>file:///C:/Users/aziad/Downloads/758.pdf</w:t>
        </w:r>
      </w:hyperlink>
    </w:p>
    <w:p w14:paraId="192BF5BB" w14:textId="77777777" w:rsidR="003F55D5" w:rsidRPr="00F0673E" w:rsidRDefault="003F55D5" w:rsidP="00F0673E">
      <w:pPr>
        <w:spacing w:line="360" w:lineRule="auto"/>
        <w:jc w:val="left"/>
        <w:rPr>
          <w:rFonts w:cs="Times New Roman"/>
          <w:szCs w:val="24"/>
        </w:rPr>
      </w:pPr>
    </w:p>
    <w:p w14:paraId="0439E206" w14:textId="77777777" w:rsidR="00D20C14" w:rsidRPr="00F0673E" w:rsidRDefault="00D20C14" w:rsidP="00F0673E">
      <w:pPr>
        <w:spacing w:line="360" w:lineRule="auto"/>
        <w:jc w:val="left"/>
        <w:rPr>
          <w:rFonts w:cs="Times New Roman"/>
          <w:szCs w:val="24"/>
          <w:lang w:val="en-GB"/>
        </w:rPr>
      </w:pPr>
      <w:r w:rsidRPr="00F0673E">
        <w:rPr>
          <w:rFonts w:cs="Times New Roman"/>
          <w:szCs w:val="24"/>
          <w:lang w:val="en-GB"/>
        </w:rPr>
        <w:t xml:space="preserve">Sustainable Tourism Partnership (2024) </w:t>
      </w:r>
      <w:r w:rsidRPr="00F0673E">
        <w:rPr>
          <w:rFonts w:cs="Times New Roman"/>
          <w:i/>
          <w:iCs/>
          <w:szCs w:val="24"/>
          <w:lang w:val="en-GB"/>
        </w:rPr>
        <w:t xml:space="preserve">URBAN AGENDA FOR THE EU. </w:t>
      </w:r>
      <w:r w:rsidRPr="00F0673E">
        <w:rPr>
          <w:rFonts w:cs="Times New Roman"/>
          <w:szCs w:val="24"/>
          <w:lang w:val="en-GB"/>
        </w:rPr>
        <w:t xml:space="preserve">Available at: </w:t>
      </w:r>
      <w:hyperlink r:id="rId37" w:history="1">
        <w:r w:rsidRPr="00F0673E">
          <w:rPr>
            <w:rStyle w:val="Hyperlink"/>
            <w:rFonts w:cs="Times New Roman"/>
            <w:szCs w:val="24"/>
            <w:lang w:val="en-GB"/>
          </w:rPr>
          <w:t>https://www.urbanagenda.urban-initiative.eu/sites/default/files/2024-06/ST_DraftActionPlan_V2024_04_11_0.pdf#:~:text=The%20Sustainable%20Tourism%20Partnership%20contributes%20to%20implementing,partnerships%20to%20ensure%20synergy%20and%20prevent%20redundancy.&amp;text=The%20action%20is%20intended%20to%20generate%20guidelines,promote%20better%20tourists'%20behaviour%20in%20the%20destinations</w:t>
        </w:r>
      </w:hyperlink>
      <w:r w:rsidRPr="00F0673E">
        <w:rPr>
          <w:rFonts w:cs="Times New Roman"/>
          <w:szCs w:val="24"/>
          <w:lang w:val="en-GB"/>
        </w:rPr>
        <w:t xml:space="preserve"> (Accessed: 7 May 2025).</w:t>
      </w:r>
    </w:p>
    <w:p w14:paraId="04641534" w14:textId="5D44680D" w:rsidR="00BA082C" w:rsidRPr="00F0673E" w:rsidRDefault="00BA082C" w:rsidP="00F0673E">
      <w:pPr>
        <w:spacing w:line="360" w:lineRule="auto"/>
        <w:jc w:val="left"/>
        <w:rPr>
          <w:rFonts w:cs="Times New Roman"/>
          <w:szCs w:val="24"/>
          <w:lang w:val="en-GB"/>
        </w:rPr>
      </w:pPr>
      <w:r w:rsidRPr="00F0673E">
        <w:rPr>
          <w:rFonts w:cs="Times New Roman"/>
          <w:szCs w:val="24"/>
          <w:lang w:val="en-GB"/>
        </w:rPr>
        <w:t xml:space="preserve">The Celtic Collection. (2025). </w:t>
      </w:r>
      <w:r w:rsidRPr="00F0673E">
        <w:rPr>
          <w:rFonts w:cs="Times New Roman"/>
          <w:i/>
          <w:iCs/>
          <w:szCs w:val="24"/>
          <w:lang w:val="en-GB"/>
        </w:rPr>
        <w:t>Events.</w:t>
      </w:r>
      <w:r w:rsidRPr="00F0673E">
        <w:rPr>
          <w:rFonts w:cs="Times New Roman"/>
          <w:szCs w:val="24"/>
          <w:lang w:val="en-GB"/>
        </w:rPr>
        <w:t xml:space="preserve"> Available at:</w:t>
      </w:r>
      <w:hyperlink r:id="rId38" w:history="1">
        <w:r w:rsidRPr="00F0673E">
          <w:rPr>
            <w:rStyle w:val="Hyperlink"/>
            <w:rFonts w:cs="Times New Roman"/>
            <w:szCs w:val="24"/>
            <w:lang w:val="en-GB"/>
          </w:rPr>
          <w:t>https</w:t>
        </w:r>
      </w:hyperlink>
      <w:hyperlink r:id="rId39" w:history="1">
        <w:r w:rsidRPr="00F0673E">
          <w:rPr>
            <w:rStyle w:val="Hyperlink"/>
            <w:rFonts w:cs="Times New Roman"/>
            <w:szCs w:val="24"/>
            <w:lang w:val="en-GB"/>
          </w:rPr>
          <w:t>://www.celtic-collection.com/#:~:text=The%20Celtic%20Collection%20offers%20a,to%20transform%20your%20next%20event</w:t>
        </w:r>
      </w:hyperlink>
      <w:r w:rsidRPr="00F0673E">
        <w:rPr>
          <w:rFonts w:cs="Times New Roman"/>
          <w:szCs w:val="24"/>
          <w:lang w:val="en-GB"/>
        </w:rPr>
        <w:t>. (Accessed:</w:t>
      </w:r>
      <w:r w:rsidR="00F70F3D" w:rsidRPr="00F0673E">
        <w:rPr>
          <w:rFonts w:cs="Times New Roman"/>
          <w:szCs w:val="24"/>
          <w:lang w:val="en-GB"/>
        </w:rPr>
        <w:t>2</w:t>
      </w:r>
      <w:r w:rsidRPr="00F0673E">
        <w:rPr>
          <w:rFonts w:cs="Times New Roman"/>
          <w:szCs w:val="24"/>
          <w:lang w:val="en-GB"/>
        </w:rPr>
        <w:t>9 May 2025).</w:t>
      </w:r>
    </w:p>
    <w:p w14:paraId="21939186" w14:textId="77777777" w:rsidR="007F3C0A" w:rsidRPr="00F0673E" w:rsidRDefault="007F3C0A" w:rsidP="00F0673E">
      <w:pPr>
        <w:spacing w:line="360" w:lineRule="auto"/>
        <w:jc w:val="left"/>
        <w:rPr>
          <w:rFonts w:cs="Times New Roman"/>
          <w:szCs w:val="24"/>
          <w:lang w:val="en-GB"/>
        </w:rPr>
      </w:pPr>
    </w:p>
    <w:p w14:paraId="20E3C9D4" w14:textId="72DB570C" w:rsidR="00BA082C" w:rsidRPr="00F0673E" w:rsidRDefault="00B63381" w:rsidP="00F0673E">
      <w:pPr>
        <w:spacing w:line="360" w:lineRule="auto"/>
        <w:jc w:val="left"/>
        <w:rPr>
          <w:rFonts w:cs="Times New Roman"/>
          <w:szCs w:val="24"/>
          <w:lang w:val="en-GB"/>
        </w:rPr>
      </w:pPr>
      <w:r w:rsidRPr="00F0673E">
        <w:rPr>
          <w:rFonts w:cs="Times New Roman"/>
          <w:szCs w:val="24"/>
        </w:rPr>
        <w:lastRenderedPageBreak/>
        <w:t xml:space="preserve">Potts, A., </w:t>
      </w:r>
      <w:r w:rsidR="007F3C0A" w:rsidRPr="00F0673E">
        <w:rPr>
          <w:rFonts w:cs="Times New Roman"/>
          <w:szCs w:val="24"/>
        </w:rPr>
        <w:t>(</w:t>
      </w:r>
      <w:r w:rsidRPr="00F0673E">
        <w:rPr>
          <w:rFonts w:cs="Times New Roman"/>
          <w:szCs w:val="24"/>
        </w:rPr>
        <w:t>2021</w:t>
      </w:r>
      <w:r w:rsidR="007F3C0A" w:rsidRPr="00F0673E">
        <w:rPr>
          <w:rFonts w:cs="Times New Roman"/>
          <w:szCs w:val="24"/>
        </w:rPr>
        <w:t>)</w:t>
      </w:r>
      <w:r w:rsidRPr="00F0673E">
        <w:rPr>
          <w:rFonts w:cs="Times New Roman"/>
          <w:szCs w:val="24"/>
        </w:rPr>
        <w:t>. </w:t>
      </w:r>
      <w:r w:rsidRPr="00F0673E">
        <w:rPr>
          <w:rFonts w:cs="Times New Roman"/>
          <w:i/>
          <w:iCs/>
          <w:szCs w:val="24"/>
        </w:rPr>
        <w:t>European Cultural Heritage Green Paper “Putting Europe’s Shared Heritage at the Heart of the European Green Deal”</w:t>
      </w:r>
      <w:r w:rsidRPr="00F0673E">
        <w:rPr>
          <w:rFonts w:cs="Times New Roman"/>
          <w:szCs w:val="24"/>
        </w:rPr>
        <w:t xml:space="preserve">. </w:t>
      </w:r>
      <w:r w:rsidRPr="00F0673E">
        <w:rPr>
          <w:rFonts w:cs="Times New Roman"/>
          <w:szCs w:val="24"/>
          <w:lang w:val="nl-NL"/>
        </w:rPr>
        <w:t>Europa Nostra.</w:t>
      </w:r>
      <w:r w:rsidR="00AF16CE" w:rsidRPr="00F0673E">
        <w:rPr>
          <w:rFonts w:cs="Times New Roman"/>
          <w:szCs w:val="24"/>
          <w:lang w:val="nl-NL"/>
        </w:rPr>
        <w:t xml:space="preserve"> </w:t>
      </w:r>
      <w:r w:rsidR="00AF16CE" w:rsidRPr="00F0673E">
        <w:rPr>
          <w:rFonts w:cs="Times New Roman"/>
          <w:szCs w:val="24"/>
          <w:lang w:val="en-GB"/>
        </w:rPr>
        <w:t xml:space="preserve">Available at: </w:t>
      </w:r>
      <w:hyperlink r:id="rId40" w:history="1">
        <w:r w:rsidR="00AF16CE" w:rsidRPr="00F0673E">
          <w:rPr>
            <w:rStyle w:val="Hyperlink"/>
            <w:rFonts w:cs="Times New Roman"/>
            <w:szCs w:val="24"/>
            <w:lang w:val="en-GB"/>
          </w:rPr>
          <w:t>https://openarchive.icomos.org/id/eprint/2552/1/2021_European%20Heritage%20Green%20Paper_full%20paper.pdf</w:t>
        </w:r>
      </w:hyperlink>
      <w:r w:rsidR="00AF16CE" w:rsidRPr="00F0673E">
        <w:rPr>
          <w:rFonts w:cs="Times New Roman"/>
          <w:szCs w:val="24"/>
          <w:lang w:val="en-GB"/>
        </w:rPr>
        <w:t xml:space="preserve"> </w:t>
      </w:r>
    </w:p>
    <w:p w14:paraId="071E1BAF" w14:textId="77777777" w:rsidR="003F55D5" w:rsidRPr="00F0673E" w:rsidRDefault="003F55D5" w:rsidP="00F0673E">
      <w:pPr>
        <w:spacing w:line="360" w:lineRule="auto"/>
        <w:jc w:val="left"/>
        <w:rPr>
          <w:rFonts w:cs="Times New Roman"/>
          <w:szCs w:val="24"/>
          <w:lang w:val="en-GB"/>
        </w:rPr>
      </w:pPr>
    </w:p>
    <w:p w14:paraId="3BA0AC50" w14:textId="14191546" w:rsidR="00D20C14" w:rsidRPr="00F0673E" w:rsidRDefault="00D20C14" w:rsidP="00F0673E">
      <w:pPr>
        <w:spacing w:line="360" w:lineRule="auto"/>
        <w:jc w:val="left"/>
        <w:rPr>
          <w:rFonts w:cs="Times New Roman"/>
          <w:szCs w:val="24"/>
          <w:lang w:val="en-GB"/>
        </w:rPr>
      </w:pPr>
      <w:r w:rsidRPr="00F0673E">
        <w:rPr>
          <w:rFonts w:cs="Times New Roman"/>
          <w:szCs w:val="24"/>
          <w:lang w:val="en-GB"/>
        </w:rPr>
        <w:t xml:space="preserve">Price, J. (2024) </w:t>
      </w:r>
      <w:r w:rsidRPr="00F0673E">
        <w:rPr>
          <w:rFonts w:cs="Times New Roman"/>
          <w:i/>
          <w:iCs/>
          <w:szCs w:val="24"/>
          <w:lang w:val="en-GB"/>
        </w:rPr>
        <w:t>10 traditional Welsh foods you must try</w:t>
      </w:r>
      <w:r w:rsidRPr="00F0673E">
        <w:rPr>
          <w:rFonts w:cs="Times New Roman"/>
          <w:szCs w:val="24"/>
          <w:lang w:val="en-GB"/>
        </w:rPr>
        <w:t xml:space="preserve">. Available at: </w:t>
      </w:r>
      <w:hyperlink r:id="rId41" w:history="1">
        <w:r w:rsidRPr="00F0673E">
          <w:rPr>
            <w:rStyle w:val="Hyperlink"/>
            <w:rFonts w:cs="Times New Roman"/>
            <w:szCs w:val="24"/>
            <w:lang w:val="en-GB"/>
          </w:rPr>
          <w:t>https://www.sykescottages.co.uk/blog/traditional-welsh-food/#:~:text=There%20are%20a%20variety%20of,on%20toast%20you%20can%20have</w:t>
        </w:r>
      </w:hyperlink>
      <w:r w:rsidRPr="00F0673E">
        <w:rPr>
          <w:rFonts w:cs="Times New Roman"/>
          <w:szCs w:val="24"/>
          <w:lang w:val="en-GB"/>
        </w:rPr>
        <w:t xml:space="preserve">!   (Accessed: </w:t>
      </w:r>
      <w:r w:rsidR="00F70F3D" w:rsidRPr="00F0673E">
        <w:rPr>
          <w:rFonts w:cs="Times New Roman"/>
          <w:szCs w:val="24"/>
          <w:lang w:val="en-GB"/>
        </w:rPr>
        <w:t xml:space="preserve">28 </w:t>
      </w:r>
      <w:r w:rsidRPr="00F0673E">
        <w:rPr>
          <w:rFonts w:cs="Times New Roman"/>
          <w:szCs w:val="24"/>
          <w:lang w:val="en-GB"/>
        </w:rPr>
        <w:t>May 2025).</w:t>
      </w:r>
    </w:p>
    <w:p w14:paraId="325DEE24" w14:textId="77777777" w:rsidR="003F55D5" w:rsidRPr="00F0673E" w:rsidRDefault="003F55D5" w:rsidP="00F0673E">
      <w:pPr>
        <w:spacing w:line="360" w:lineRule="auto"/>
        <w:jc w:val="left"/>
        <w:rPr>
          <w:rFonts w:cs="Times New Roman"/>
          <w:szCs w:val="24"/>
          <w:lang w:val="en-GB"/>
        </w:rPr>
      </w:pPr>
    </w:p>
    <w:p w14:paraId="3CED4A03" w14:textId="77777777" w:rsidR="00D20C14" w:rsidRPr="00F0673E" w:rsidRDefault="00D20C14" w:rsidP="00F0673E">
      <w:pPr>
        <w:spacing w:line="360" w:lineRule="auto"/>
        <w:jc w:val="left"/>
        <w:rPr>
          <w:rFonts w:cs="Times New Roman"/>
          <w:szCs w:val="24"/>
          <w:lang w:val="en-GB"/>
        </w:rPr>
      </w:pPr>
      <w:r w:rsidRPr="00F0673E">
        <w:rPr>
          <w:rFonts w:cs="Times New Roman"/>
          <w:szCs w:val="24"/>
          <w:lang w:val="en-GB"/>
        </w:rPr>
        <w:t xml:space="preserve">UNESCO (2025) </w:t>
      </w:r>
      <w:proofErr w:type="spellStart"/>
      <w:r w:rsidRPr="00F0673E">
        <w:rPr>
          <w:rFonts w:cs="Times New Roman"/>
          <w:i/>
          <w:iCs/>
          <w:szCs w:val="24"/>
          <w:lang w:val="en-GB"/>
        </w:rPr>
        <w:t>Biosffer</w:t>
      </w:r>
      <w:proofErr w:type="spellEnd"/>
      <w:r w:rsidRPr="00F0673E">
        <w:rPr>
          <w:rFonts w:cs="Times New Roman"/>
          <w:i/>
          <w:iCs/>
          <w:szCs w:val="24"/>
          <w:lang w:val="en-GB"/>
        </w:rPr>
        <w:t xml:space="preserve"> </w:t>
      </w:r>
      <w:proofErr w:type="spellStart"/>
      <w:r w:rsidRPr="00F0673E">
        <w:rPr>
          <w:rFonts w:cs="Times New Roman"/>
          <w:i/>
          <w:iCs/>
          <w:szCs w:val="24"/>
          <w:lang w:val="en-GB"/>
        </w:rPr>
        <w:t>Dyfi</w:t>
      </w:r>
      <w:proofErr w:type="spellEnd"/>
      <w:r w:rsidRPr="00F0673E">
        <w:rPr>
          <w:rFonts w:cs="Times New Roman"/>
          <w:i/>
          <w:iCs/>
          <w:szCs w:val="24"/>
          <w:lang w:val="en-GB"/>
        </w:rPr>
        <w:t>.</w:t>
      </w:r>
      <w:r w:rsidRPr="00F0673E">
        <w:rPr>
          <w:rFonts w:cs="Times New Roman"/>
          <w:szCs w:val="24"/>
          <w:lang w:val="en-GB"/>
        </w:rPr>
        <w:t xml:space="preserve">  Available at: </w:t>
      </w:r>
      <w:hyperlink r:id="rId42" w:history="1">
        <w:r w:rsidRPr="00F0673E">
          <w:rPr>
            <w:rStyle w:val="Hyperlink"/>
            <w:rFonts w:cs="Times New Roman"/>
            <w:szCs w:val="24"/>
            <w:lang w:val="en-GB"/>
          </w:rPr>
          <w:t>https://www.unesc</w:t>
        </w:r>
        <w:r w:rsidRPr="00F0673E">
          <w:rPr>
            <w:rStyle w:val="Hyperlink"/>
            <w:rFonts w:cs="Times New Roman"/>
            <w:szCs w:val="24"/>
            <w:lang w:val="en-GB"/>
          </w:rPr>
          <w:t>o</w:t>
        </w:r>
        <w:r w:rsidRPr="00F0673E">
          <w:rPr>
            <w:rStyle w:val="Hyperlink"/>
            <w:rFonts w:cs="Times New Roman"/>
            <w:szCs w:val="24"/>
            <w:lang w:val="en-GB"/>
          </w:rPr>
          <w:t>.org/en/mab/biosffer-dyfi</w:t>
        </w:r>
      </w:hyperlink>
      <w:r w:rsidRPr="00F0673E">
        <w:rPr>
          <w:rFonts w:cs="Times New Roman"/>
          <w:szCs w:val="24"/>
          <w:lang w:val="en-GB"/>
        </w:rPr>
        <w:t xml:space="preserve"> (Accessed: 11 May 2025).</w:t>
      </w:r>
    </w:p>
    <w:p w14:paraId="1ABA0138" w14:textId="77777777" w:rsidR="003F55D5" w:rsidRPr="00F0673E" w:rsidRDefault="003F55D5" w:rsidP="00F0673E">
      <w:pPr>
        <w:spacing w:line="360" w:lineRule="auto"/>
        <w:jc w:val="left"/>
        <w:rPr>
          <w:rFonts w:cs="Times New Roman"/>
          <w:szCs w:val="24"/>
          <w:lang w:val="en-GB"/>
        </w:rPr>
      </w:pPr>
    </w:p>
    <w:p w14:paraId="7F8988E4" w14:textId="77777777" w:rsidR="00D20C14" w:rsidRPr="00F0673E" w:rsidRDefault="00D20C14" w:rsidP="00F0673E">
      <w:pPr>
        <w:spacing w:line="360" w:lineRule="auto"/>
        <w:jc w:val="left"/>
        <w:rPr>
          <w:rFonts w:cs="Times New Roman"/>
          <w:szCs w:val="24"/>
          <w:lang w:val="en-GB"/>
        </w:rPr>
      </w:pPr>
      <w:r w:rsidRPr="00F0673E">
        <w:rPr>
          <w:rFonts w:cs="Times New Roman"/>
          <w:szCs w:val="24"/>
          <w:u w:val="single"/>
          <w:lang w:val="en-GB"/>
        </w:rPr>
        <w:t xml:space="preserve">Wales.com. </w:t>
      </w:r>
      <w:r w:rsidRPr="00F0673E">
        <w:rPr>
          <w:rFonts w:cs="Times New Roman"/>
          <w:szCs w:val="24"/>
          <w:lang w:val="en-GB"/>
        </w:rPr>
        <w:t xml:space="preserve">(2025) </w:t>
      </w:r>
      <w:r w:rsidRPr="00F0673E">
        <w:rPr>
          <w:rFonts w:cs="Times New Roman"/>
          <w:i/>
          <w:iCs/>
          <w:szCs w:val="24"/>
          <w:lang w:val="en-GB"/>
        </w:rPr>
        <w:t>Essential Welsh eats</w:t>
      </w:r>
      <w:r w:rsidRPr="00F0673E">
        <w:rPr>
          <w:rFonts w:cs="Times New Roman"/>
          <w:szCs w:val="24"/>
          <w:lang w:val="en-GB"/>
        </w:rPr>
        <w:t xml:space="preserve">. Available at </w:t>
      </w:r>
      <w:hyperlink r:id="rId43" w:history="1">
        <w:r w:rsidRPr="00F0673E">
          <w:rPr>
            <w:rStyle w:val="Hyperlink"/>
            <w:rFonts w:cs="Times New Roman"/>
            <w:szCs w:val="24"/>
            <w:lang w:val="en-GB"/>
          </w:rPr>
          <w:t>https://www.wales.com/visit/food-and-drink/essential-welsh-eats#:~:text=Cawl,during%20a%20frosty%20Welsh%20winter</w:t>
        </w:r>
      </w:hyperlink>
      <w:r w:rsidRPr="00F0673E">
        <w:rPr>
          <w:rFonts w:cs="Times New Roman"/>
          <w:szCs w:val="24"/>
          <w:lang w:val="en-GB"/>
        </w:rPr>
        <w:t>. (Accessed: 12 May 2025).</w:t>
      </w:r>
    </w:p>
    <w:p w14:paraId="25517C8F" w14:textId="77777777" w:rsidR="003F55D5" w:rsidRPr="00F0673E" w:rsidRDefault="003F55D5" w:rsidP="00F0673E">
      <w:pPr>
        <w:spacing w:line="360" w:lineRule="auto"/>
        <w:jc w:val="left"/>
        <w:rPr>
          <w:rFonts w:cs="Times New Roman"/>
          <w:szCs w:val="24"/>
          <w:lang w:val="en-GB"/>
        </w:rPr>
      </w:pPr>
    </w:p>
    <w:p w14:paraId="5A55871E" w14:textId="77777777" w:rsidR="00D20C14" w:rsidRPr="00F0673E" w:rsidRDefault="00D20C14" w:rsidP="00F0673E">
      <w:pPr>
        <w:spacing w:line="360" w:lineRule="auto"/>
        <w:jc w:val="left"/>
        <w:rPr>
          <w:rFonts w:cs="Times New Roman"/>
          <w:szCs w:val="24"/>
          <w:lang w:val="en-GB"/>
        </w:rPr>
      </w:pPr>
      <w:r w:rsidRPr="00F0673E">
        <w:rPr>
          <w:rFonts w:cs="Times New Roman"/>
          <w:szCs w:val="24"/>
          <w:lang w:val="en-GB"/>
        </w:rPr>
        <w:t xml:space="preserve">Welsh Government (2025) </w:t>
      </w:r>
      <w:r w:rsidRPr="00F0673E">
        <w:rPr>
          <w:rFonts w:cs="Times New Roman"/>
          <w:i/>
          <w:iCs/>
          <w:szCs w:val="24"/>
          <w:lang w:val="en-GB"/>
        </w:rPr>
        <w:t>Visit Wales invites world to feel the 'hwyl' in 2025.</w:t>
      </w:r>
      <w:r w:rsidRPr="00F0673E">
        <w:rPr>
          <w:rFonts w:cs="Times New Roman"/>
          <w:szCs w:val="24"/>
          <w:lang w:val="en-GB"/>
        </w:rPr>
        <w:t xml:space="preserve"> Available at </w:t>
      </w:r>
      <w:hyperlink r:id="rId44" w:history="1">
        <w:r w:rsidRPr="00F0673E">
          <w:rPr>
            <w:rStyle w:val="Hyperlink"/>
            <w:rFonts w:cs="Times New Roman"/>
            <w:szCs w:val="24"/>
            <w:lang w:val="en-GB"/>
          </w:rPr>
          <w:t>https://www.gov.wales/visit-wales-invites-world-feel-hwyl-2025</w:t>
        </w:r>
      </w:hyperlink>
      <w:r w:rsidRPr="00F0673E">
        <w:rPr>
          <w:rFonts w:cs="Times New Roman"/>
          <w:szCs w:val="24"/>
          <w:lang w:val="en-GB"/>
        </w:rPr>
        <w:t xml:space="preserve"> (Accessed: 9 May 2025).</w:t>
      </w:r>
    </w:p>
    <w:p w14:paraId="066A412A" w14:textId="77777777" w:rsidR="003F55D5" w:rsidRPr="00F0673E" w:rsidRDefault="003F55D5" w:rsidP="00F0673E">
      <w:pPr>
        <w:spacing w:line="360" w:lineRule="auto"/>
        <w:jc w:val="left"/>
        <w:rPr>
          <w:rFonts w:cs="Times New Roman"/>
          <w:szCs w:val="24"/>
          <w:lang w:val="en-GB"/>
        </w:rPr>
      </w:pPr>
    </w:p>
    <w:p w14:paraId="11654443" w14:textId="77777777" w:rsidR="00262D2B" w:rsidRPr="00F0673E" w:rsidRDefault="00D20C14" w:rsidP="00F0673E">
      <w:pPr>
        <w:spacing w:line="360" w:lineRule="auto"/>
        <w:jc w:val="left"/>
        <w:rPr>
          <w:rFonts w:cs="Times New Roman"/>
          <w:szCs w:val="24"/>
          <w:lang w:val="en-GB"/>
        </w:rPr>
      </w:pPr>
      <w:r w:rsidRPr="00F0673E">
        <w:rPr>
          <w:rFonts w:cs="Times New Roman"/>
          <w:szCs w:val="24"/>
          <w:lang w:val="en-GB"/>
        </w:rPr>
        <w:t xml:space="preserve">Welsh Government (2022) Ministerial foreword, Minister for Economy, Vaughan Gething MS. Available at: </w:t>
      </w:r>
      <w:hyperlink r:id="rId45" w:history="1">
        <w:r w:rsidRPr="00F0673E">
          <w:rPr>
            <w:rStyle w:val="Hyperlink"/>
            <w:rFonts w:cs="Times New Roman"/>
            <w:szCs w:val="24"/>
            <w:lang w:val="en-GB"/>
          </w:rPr>
          <w:t>https://www.gov.wales/sites/default/files/pdf-versions/2022/10/2/1664879121/national-events-strategy-wales-2022-2030.pdf</w:t>
        </w:r>
      </w:hyperlink>
      <w:r w:rsidRPr="00F0673E">
        <w:rPr>
          <w:rFonts w:cs="Times New Roman"/>
          <w:szCs w:val="24"/>
          <w:lang w:val="en-GB"/>
        </w:rPr>
        <w:t xml:space="preserve"> (Accessed: 11 May 2025).</w:t>
      </w:r>
    </w:p>
    <w:p w14:paraId="43E02A26" w14:textId="77777777" w:rsidR="00426FCE" w:rsidRPr="00F0673E" w:rsidRDefault="00426FCE" w:rsidP="00F0673E">
      <w:pPr>
        <w:spacing w:line="360" w:lineRule="auto"/>
        <w:jc w:val="left"/>
        <w:rPr>
          <w:rFonts w:cs="Times New Roman"/>
          <w:szCs w:val="24"/>
          <w:lang w:val="en-GB"/>
        </w:rPr>
      </w:pPr>
    </w:p>
    <w:p w14:paraId="4DCE218A" w14:textId="18626264" w:rsidR="00D20C14" w:rsidRPr="00F0673E" w:rsidRDefault="00D20C14" w:rsidP="00F0673E">
      <w:pPr>
        <w:spacing w:line="360" w:lineRule="auto"/>
        <w:jc w:val="left"/>
        <w:rPr>
          <w:rFonts w:cs="Times New Roman"/>
          <w:szCs w:val="24"/>
          <w:lang w:val="en-GB"/>
        </w:rPr>
      </w:pPr>
      <w:r w:rsidRPr="00F0673E">
        <w:rPr>
          <w:rFonts w:cs="Times New Roman"/>
          <w:szCs w:val="24"/>
          <w:lang w:val="en-GB"/>
        </w:rPr>
        <w:t xml:space="preserve"> Welsh Government (2022) </w:t>
      </w:r>
      <w:r w:rsidRPr="00F0673E">
        <w:rPr>
          <w:rFonts w:cs="Times New Roman"/>
          <w:i/>
          <w:iCs/>
          <w:szCs w:val="24"/>
          <w:lang w:val="en-GB"/>
        </w:rPr>
        <w:t xml:space="preserve">Net Zero Strategic Plan. </w:t>
      </w:r>
      <w:r w:rsidRPr="00F0673E">
        <w:rPr>
          <w:rFonts w:cs="Times New Roman"/>
          <w:szCs w:val="24"/>
          <w:lang w:val="en-GB"/>
        </w:rPr>
        <w:t xml:space="preserve">Available at:  </w:t>
      </w:r>
      <w:hyperlink r:id="rId46" w:history="1">
        <w:r w:rsidRPr="00F0673E">
          <w:rPr>
            <w:rStyle w:val="Hyperlink"/>
            <w:rFonts w:cs="Times New Roman"/>
            <w:szCs w:val="24"/>
            <w:lang w:val="en-GB"/>
          </w:rPr>
          <w:t>https://www.gov.wales/sites/default/files/publications/2022-12/welsh-government-net-zero-strategic-plan.pdf</w:t>
        </w:r>
      </w:hyperlink>
      <w:r w:rsidRPr="00F0673E">
        <w:rPr>
          <w:rFonts w:cs="Times New Roman"/>
          <w:szCs w:val="24"/>
          <w:lang w:val="en-GB"/>
        </w:rPr>
        <w:t xml:space="preserve"> (Accessed: 7 May 2025).</w:t>
      </w:r>
    </w:p>
    <w:p w14:paraId="52DD2C3A" w14:textId="77777777" w:rsidR="00426FCE" w:rsidRPr="00F0673E" w:rsidRDefault="00426FCE" w:rsidP="00F0673E">
      <w:pPr>
        <w:spacing w:line="360" w:lineRule="auto"/>
        <w:jc w:val="left"/>
        <w:rPr>
          <w:rFonts w:cs="Times New Roman"/>
          <w:szCs w:val="24"/>
          <w:lang w:val="en-GB"/>
        </w:rPr>
      </w:pPr>
    </w:p>
    <w:p w14:paraId="77E98A83" w14:textId="77777777" w:rsidR="00D20C14" w:rsidRPr="00F0673E" w:rsidRDefault="00D20C14" w:rsidP="00F0673E">
      <w:pPr>
        <w:spacing w:line="360" w:lineRule="auto"/>
        <w:jc w:val="left"/>
        <w:rPr>
          <w:rFonts w:cs="Times New Roman"/>
          <w:szCs w:val="24"/>
          <w:lang w:val="en-GB"/>
        </w:rPr>
      </w:pPr>
      <w:r w:rsidRPr="00F0673E">
        <w:rPr>
          <w:rFonts w:cs="Times New Roman"/>
          <w:szCs w:val="24"/>
          <w:lang w:val="en-GB"/>
        </w:rPr>
        <w:t xml:space="preserve">Welsh Government (2025) Sustainable Tourism Wales. Available at:  </w:t>
      </w:r>
      <w:hyperlink r:id="rId47" w:history="1">
        <w:r w:rsidRPr="00F0673E">
          <w:rPr>
            <w:rStyle w:val="Hyperlink"/>
            <w:rFonts w:cs="Times New Roman"/>
            <w:szCs w:val="24"/>
            <w:lang w:val="en-GB"/>
          </w:rPr>
          <w:t>https://businesswales.gov.wales/tourism/sustainable-tourism-wales</w:t>
        </w:r>
      </w:hyperlink>
      <w:r w:rsidRPr="00F0673E">
        <w:rPr>
          <w:rFonts w:cs="Times New Roman"/>
          <w:szCs w:val="24"/>
          <w:lang w:val="en-GB"/>
        </w:rPr>
        <w:t xml:space="preserve"> (Accessed: 7 May 2025).</w:t>
      </w:r>
    </w:p>
    <w:p w14:paraId="1C11485B" w14:textId="77777777" w:rsidR="00E918AC" w:rsidRPr="00F0673E" w:rsidRDefault="00E918AC" w:rsidP="00F0673E">
      <w:pPr>
        <w:spacing w:line="360" w:lineRule="auto"/>
        <w:jc w:val="left"/>
        <w:rPr>
          <w:rFonts w:cs="Times New Roman"/>
          <w:szCs w:val="24"/>
          <w:lang w:val="en-GB"/>
        </w:rPr>
      </w:pPr>
    </w:p>
    <w:p w14:paraId="5573CC8F" w14:textId="77777777" w:rsidR="00D20C14" w:rsidRPr="00F0673E" w:rsidRDefault="00D20C14" w:rsidP="00F0673E">
      <w:pPr>
        <w:spacing w:line="360" w:lineRule="auto"/>
        <w:jc w:val="left"/>
        <w:rPr>
          <w:rFonts w:cs="Times New Roman"/>
          <w:szCs w:val="24"/>
          <w:lang w:val="en-GB"/>
        </w:rPr>
      </w:pPr>
      <w:r w:rsidRPr="00F0673E">
        <w:rPr>
          <w:rFonts w:cs="Times New Roman"/>
          <w:szCs w:val="24"/>
          <w:lang w:val="en-GB"/>
        </w:rPr>
        <w:lastRenderedPageBreak/>
        <w:t xml:space="preserve"> Welsh Government (2025)</w:t>
      </w:r>
      <w:r w:rsidRPr="00F0673E">
        <w:rPr>
          <w:rFonts w:cs="Times New Roman"/>
          <w:i/>
          <w:iCs/>
          <w:szCs w:val="24"/>
          <w:lang w:val="en-GB"/>
        </w:rPr>
        <w:t xml:space="preserve"> Year of </w:t>
      </w:r>
      <w:proofErr w:type="spellStart"/>
      <w:r w:rsidRPr="00F0673E">
        <w:rPr>
          <w:rFonts w:cs="Times New Roman"/>
          <w:i/>
          <w:iCs/>
          <w:szCs w:val="24"/>
          <w:lang w:val="en-GB"/>
        </w:rPr>
        <w:t>Croeso</w:t>
      </w:r>
      <w:proofErr w:type="spellEnd"/>
      <w:r w:rsidRPr="00F0673E">
        <w:rPr>
          <w:rFonts w:cs="Times New Roman"/>
          <w:i/>
          <w:iCs/>
          <w:szCs w:val="24"/>
          <w:lang w:val="en-GB"/>
        </w:rPr>
        <w:t xml:space="preserve"> in Wales.</w:t>
      </w:r>
      <w:r w:rsidRPr="00F0673E">
        <w:rPr>
          <w:rFonts w:cs="Times New Roman"/>
          <w:szCs w:val="24"/>
          <w:lang w:val="en-GB"/>
        </w:rPr>
        <w:t xml:space="preserve"> Available at: </w:t>
      </w:r>
      <w:hyperlink r:id="rId48" w:history="1">
        <w:r w:rsidRPr="00F0673E">
          <w:rPr>
            <w:rStyle w:val="Hyperlink"/>
            <w:rFonts w:cs="Times New Roman"/>
            <w:szCs w:val="24"/>
            <w:lang w:val="en-GB"/>
          </w:rPr>
          <w:t>https://traveltrade.visitwales.com/useful-information/toolkit/year-of-croeso</w:t>
        </w:r>
      </w:hyperlink>
      <w:r w:rsidRPr="00F0673E">
        <w:rPr>
          <w:rFonts w:cs="Times New Roman"/>
          <w:szCs w:val="24"/>
          <w:lang w:val="en-GB"/>
        </w:rPr>
        <w:t xml:space="preserve"> (Accessed: 7 May 2025).</w:t>
      </w:r>
    </w:p>
    <w:p w14:paraId="261D66DE" w14:textId="77777777" w:rsidR="00D20C14" w:rsidRPr="00F0673E" w:rsidRDefault="00D20C14" w:rsidP="00F0673E">
      <w:pPr>
        <w:spacing w:line="360" w:lineRule="auto"/>
        <w:jc w:val="left"/>
        <w:rPr>
          <w:rFonts w:cs="Times New Roman"/>
          <w:szCs w:val="24"/>
          <w:lang w:val="en-GB"/>
        </w:rPr>
      </w:pPr>
    </w:p>
    <w:p w14:paraId="3EBE54AF" w14:textId="77777777" w:rsidR="00825297" w:rsidRPr="00F0673E" w:rsidRDefault="00825297" w:rsidP="00F0673E">
      <w:pPr>
        <w:spacing w:line="360" w:lineRule="auto"/>
        <w:jc w:val="left"/>
        <w:rPr>
          <w:rFonts w:cs="Times New Roman"/>
          <w:szCs w:val="24"/>
          <w:lang w:val="en-GB"/>
        </w:rPr>
      </w:pPr>
      <w:r w:rsidRPr="00F0673E">
        <w:rPr>
          <w:rFonts w:cs="Times New Roman"/>
          <w:szCs w:val="24"/>
          <w:lang w:val="en-GB"/>
        </w:rPr>
        <w:t>Visit Mid Wales (2025) UNESCO</w:t>
      </w:r>
      <w:r w:rsidRPr="00F0673E">
        <w:rPr>
          <w:rFonts w:cs="Times New Roman"/>
          <w:i/>
          <w:iCs/>
          <w:szCs w:val="24"/>
          <w:lang w:val="en-GB"/>
        </w:rPr>
        <w:t xml:space="preserve"> Biosphere Reserve (</w:t>
      </w:r>
      <w:proofErr w:type="spellStart"/>
      <w:r w:rsidRPr="00F0673E">
        <w:rPr>
          <w:rFonts w:cs="Times New Roman"/>
          <w:i/>
          <w:iCs/>
          <w:szCs w:val="24"/>
          <w:lang w:val="en-GB"/>
        </w:rPr>
        <w:t>Dyfi</w:t>
      </w:r>
      <w:proofErr w:type="spellEnd"/>
      <w:r w:rsidRPr="00F0673E">
        <w:rPr>
          <w:rFonts w:cs="Times New Roman"/>
          <w:i/>
          <w:iCs/>
          <w:szCs w:val="24"/>
          <w:lang w:val="en-GB"/>
        </w:rPr>
        <w:t>)</w:t>
      </w:r>
      <w:r w:rsidRPr="00F0673E">
        <w:rPr>
          <w:rFonts w:cs="Times New Roman"/>
          <w:szCs w:val="24"/>
          <w:lang w:val="en-GB"/>
        </w:rPr>
        <w:t xml:space="preserve">. Available at: </w:t>
      </w:r>
      <w:hyperlink r:id="rId49" w:history="1">
        <w:r w:rsidRPr="00F0673E">
          <w:rPr>
            <w:rStyle w:val="Hyperlink"/>
            <w:rFonts w:cs="Times New Roman"/>
            <w:szCs w:val="24"/>
            <w:lang w:val="en-GB"/>
          </w:rPr>
          <w:t>https://www.visitmidwales.co.uk/things-to-do/unesco-biosphere-reserve-dyfi-p1726301</w:t>
        </w:r>
      </w:hyperlink>
      <w:r w:rsidRPr="00F0673E">
        <w:rPr>
          <w:rFonts w:cs="Times New Roman"/>
          <w:szCs w:val="24"/>
          <w:lang w:val="en-GB"/>
        </w:rPr>
        <w:t xml:space="preserve"> (Accessed: 10 May 2025).</w:t>
      </w:r>
    </w:p>
    <w:p w14:paraId="51746C63" w14:textId="77777777" w:rsidR="00426FCE" w:rsidRPr="00F0673E" w:rsidRDefault="00426FCE" w:rsidP="00F0673E">
      <w:pPr>
        <w:spacing w:line="360" w:lineRule="auto"/>
        <w:jc w:val="left"/>
        <w:rPr>
          <w:rFonts w:cs="Times New Roman"/>
          <w:szCs w:val="24"/>
          <w:lang w:val="en-GB"/>
        </w:rPr>
      </w:pPr>
    </w:p>
    <w:p w14:paraId="79603321" w14:textId="77777777" w:rsidR="00D21BAF" w:rsidRPr="00F0673E" w:rsidRDefault="00D21BAF" w:rsidP="00F0673E">
      <w:pPr>
        <w:spacing w:line="360" w:lineRule="auto"/>
        <w:jc w:val="left"/>
        <w:rPr>
          <w:rFonts w:cs="Times New Roman"/>
          <w:szCs w:val="24"/>
          <w:lang w:val="en-GB"/>
        </w:rPr>
      </w:pPr>
      <w:r w:rsidRPr="00F0673E">
        <w:rPr>
          <w:rFonts w:cs="Times New Roman"/>
          <w:szCs w:val="24"/>
          <w:lang w:val="en-GB"/>
        </w:rPr>
        <w:t xml:space="preserve">Visit Wales (2025) </w:t>
      </w:r>
      <w:r w:rsidRPr="00F0673E">
        <w:rPr>
          <w:rFonts w:cs="Times New Roman"/>
          <w:i/>
          <w:iCs/>
          <w:szCs w:val="24"/>
          <w:lang w:val="en-GB"/>
        </w:rPr>
        <w:t>UNESCO Biosphere Reserve (</w:t>
      </w:r>
      <w:proofErr w:type="spellStart"/>
      <w:r w:rsidRPr="00F0673E">
        <w:rPr>
          <w:rFonts w:cs="Times New Roman"/>
          <w:i/>
          <w:iCs/>
          <w:szCs w:val="24"/>
          <w:lang w:val="en-GB"/>
        </w:rPr>
        <w:t>Dyfi</w:t>
      </w:r>
      <w:proofErr w:type="spellEnd"/>
      <w:r w:rsidRPr="00F0673E">
        <w:rPr>
          <w:rFonts w:cs="Times New Roman"/>
          <w:i/>
          <w:iCs/>
          <w:szCs w:val="24"/>
          <w:lang w:val="en-GB"/>
        </w:rPr>
        <w:t>).</w:t>
      </w:r>
      <w:r w:rsidRPr="00F0673E">
        <w:rPr>
          <w:rFonts w:cs="Times New Roman"/>
          <w:szCs w:val="24"/>
          <w:lang w:val="en-GB"/>
        </w:rPr>
        <w:t xml:space="preserve"> Available at: </w:t>
      </w:r>
      <w:hyperlink r:id="rId50" w:history="1">
        <w:r w:rsidRPr="00F0673E">
          <w:rPr>
            <w:rStyle w:val="Hyperlink"/>
            <w:rFonts w:cs="Times New Roman"/>
            <w:szCs w:val="24"/>
            <w:lang w:val="en-GB"/>
          </w:rPr>
          <w:t>https://www.visitwales.com/attraction/nature-or-wildlife/unesco-biosphere-reserve-dyfi-1843149</w:t>
        </w:r>
      </w:hyperlink>
      <w:r w:rsidRPr="00F0673E">
        <w:rPr>
          <w:rFonts w:cs="Times New Roman"/>
          <w:szCs w:val="24"/>
          <w:lang w:val="en-GB"/>
        </w:rPr>
        <w:t xml:space="preserve"> (Accessed: 7 May 2025).</w:t>
      </w:r>
    </w:p>
    <w:p w14:paraId="0AA9E2E9" w14:textId="77777777" w:rsidR="00426FCE" w:rsidRPr="00F0673E" w:rsidRDefault="00426FCE" w:rsidP="00F0673E">
      <w:pPr>
        <w:spacing w:line="360" w:lineRule="auto"/>
        <w:jc w:val="left"/>
        <w:rPr>
          <w:rFonts w:cs="Times New Roman"/>
          <w:szCs w:val="24"/>
          <w:lang w:val="en-GB"/>
        </w:rPr>
      </w:pPr>
    </w:p>
    <w:p w14:paraId="76A3C835" w14:textId="77777777" w:rsidR="00426FCE" w:rsidRDefault="00426FCE" w:rsidP="00D21BAF">
      <w:pPr>
        <w:spacing w:line="360" w:lineRule="auto"/>
        <w:jc w:val="left"/>
        <w:rPr>
          <w:rFonts w:cs="Times New Roman"/>
          <w:szCs w:val="24"/>
          <w:lang w:val="en-GB"/>
        </w:rPr>
      </w:pPr>
    </w:p>
    <w:p w14:paraId="535056D3" w14:textId="77777777" w:rsidR="00426FCE" w:rsidRDefault="00426FCE" w:rsidP="00D21BAF">
      <w:pPr>
        <w:spacing w:line="360" w:lineRule="auto"/>
        <w:jc w:val="left"/>
        <w:rPr>
          <w:rFonts w:cs="Times New Roman"/>
          <w:szCs w:val="24"/>
          <w:lang w:val="en-GB"/>
        </w:rPr>
      </w:pPr>
    </w:p>
    <w:p w14:paraId="77E52EBA" w14:textId="77777777" w:rsidR="00426FCE" w:rsidRDefault="00426FCE" w:rsidP="00D21BAF">
      <w:pPr>
        <w:spacing w:line="360" w:lineRule="auto"/>
        <w:jc w:val="left"/>
        <w:rPr>
          <w:rFonts w:cs="Times New Roman"/>
          <w:szCs w:val="24"/>
          <w:lang w:val="en-GB"/>
        </w:rPr>
      </w:pPr>
    </w:p>
    <w:p w14:paraId="307AD078" w14:textId="77777777" w:rsidR="00426FCE" w:rsidRDefault="00426FCE" w:rsidP="00D21BAF">
      <w:pPr>
        <w:spacing w:line="360" w:lineRule="auto"/>
        <w:jc w:val="left"/>
        <w:rPr>
          <w:rFonts w:cs="Times New Roman"/>
          <w:szCs w:val="24"/>
          <w:lang w:val="en-GB"/>
        </w:rPr>
      </w:pPr>
    </w:p>
    <w:p w14:paraId="7550C077" w14:textId="77777777" w:rsidR="00426FCE" w:rsidRDefault="00426FCE" w:rsidP="00D21BAF">
      <w:pPr>
        <w:spacing w:line="360" w:lineRule="auto"/>
        <w:jc w:val="left"/>
        <w:rPr>
          <w:rFonts w:cs="Times New Roman"/>
          <w:szCs w:val="24"/>
          <w:lang w:val="en-GB"/>
        </w:rPr>
      </w:pPr>
    </w:p>
    <w:p w14:paraId="0468C5D1" w14:textId="77777777" w:rsidR="00426FCE" w:rsidRDefault="00426FCE" w:rsidP="00D21BAF">
      <w:pPr>
        <w:spacing w:line="360" w:lineRule="auto"/>
        <w:jc w:val="left"/>
        <w:rPr>
          <w:rFonts w:cs="Times New Roman"/>
          <w:szCs w:val="24"/>
          <w:lang w:val="en-GB"/>
        </w:rPr>
      </w:pPr>
    </w:p>
    <w:p w14:paraId="4AA34096" w14:textId="77777777" w:rsidR="00426FCE" w:rsidRDefault="00426FCE" w:rsidP="00D21BAF">
      <w:pPr>
        <w:spacing w:line="360" w:lineRule="auto"/>
        <w:jc w:val="left"/>
        <w:rPr>
          <w:rFonts w:cs="Times New Roman"/>
          <w:szCs w:val="24"/>
          <w:lang w:val="en-GB"/>
        </w:rPr>
      </w:pPr>
    </w:p>
    <w:p w14:paraId="14BD7F19" w14:textId="77777777" w:rsidR="00426FCE" w:rsidRDefault="00426FCE" w:rsidP="00D21BAF">
      <w:pPr>
        <w:spacing w:line="360" w:lineRule="auto"/>
        <w:jc w:val="left"/>
        <w:rPr>
          <w:rFonts w:cs="Times New Roman"/>
          <w:szCs w:val="24"/>
          <w:lang w:val="en-GB"/>
        </w:rPr>
      </w:pPr>
    </w:p>
    <w:p w14:paraId="53EF0576" w14:textId="77777777" w:rsidR="00426FCE" w:rsidRDefault="00426FCE" w:rsidP="00D21BAF">
      <w:pPr>
        <w:spacing w:line="360" w:lineRule="auto"/>
        <w:jc w:val="left"/>
        <w:rPr>
          <w:rFonts w:cs="Times New Roman"/>
          <w:szCs w:val="24"/>
          <w:lang w:val="en-GB"/>
        </w:rPr>
      </w:pPr>
    </w:p>
    <w:p w14:paraId="1843A9FA" w14:textId="77777777" w:rsidR="00426FCE" w:rsidRDefault="00426FCE" w:rsidP="00D21BAF">
      <w:pPr>
        <w:spacing w:line="360" w:lineRule="auto"/>
        <w:jc w:val="left"/>
        <w:rPr>
          <w:rFonts w:cs="Times New Roman"/>
          <w:szCs w:val="24"/>
          <w:lang w:val="en-GB"/>
        </w:rPr>
      </w:pPr>
    </w:p>
    <w:p w14:paraId="087D50BF" w14:textId="77777777" w:rsidR="00426FCE" w:rsidRDefault="00426FCE" w:rsidP="00D21BAF">
      <w:pPr>
        <w:spacing w:line="360" w:lineRule="auto"/>
        <w:jc w:val="left"/>
        <w:rPr>
          <w:rFonts w:cs="Times New Roman"/>
          <w:szCs w:val="24"/>
          <w:lang w:val="en-GB"/>
        </w:rPr>
      </w:pPr>
    </w:p>
    <w:p w14:paraId="7C546CFC" w14:textId="77777777" w:rsidR="00426FCE" w:rsidRDefault="00426FCE" w:rsidP="00D21BAF">
      <w:pPr>
        <w:spacing w:line="360" w:lineRule="auto"/>
        <w:jc w:val="left"/>
        <w:rPr>
          <w:rFonts w:cs="Times New Roman"/>
          <w:szCs w:val="24"/>
          <w:lang w:val="en-GB"/>
        </w:rPr>
      </w:pPr>
    </w:p>
    <w:p w14:paraId="0B23FF6A" w14:textId="77777777" w:rsidR="00426FCE" w:rsidRDefault="00426FCE" w:rsidP="00D21BAF">
      <w:pPr>
        <w:spacing w:line="360" w:lineRule="auto"/>
        <w:jc w:val="left"/>
        <w:rPr>
          <w:rFonts w:cs="Times New Roman"/>
          <w:szCs w:val="24"/>
          <w:lang w:val="en-GB"/>
        </w:rPr>
      </w:pPr>
    </w:p>
    <w:p w14:paraId="47ABBC89" w14:textId="77777777" w:rsidR="00426FCE" w:rsidRDefault="00426FCE" w:rsidP="00D21BAF">
      <w:pPr>
        <w:spacing w:line="360" w:lineRule="auto"/>
        <w:jc w:val="left"/>
        <w:rPr>
          <w:rFonts w:cs="Times New Roman"/>
          <w:szCs w:val="24"/>
          <w:lang w:val="en-GB"/>
        </w:rPr>
      </w:pPr>
    </w:p>
    <w:p w14:paraId="3F10828D" w14:textId="77777777" w:rsidR="00426FCE" w:rsidRDefault="00426FCE" w:rsidP="00D21BAF">
      <w:pPr>
        <w:spacing w:line="360" w:lineRule="auto"/>
        <w:jc w:val="left"/>
        <w:rPr>
          <w:rFonts w:cs="Times New Roman"/>
          <w:szCs w:val="24"/>
          <w:lang w:val="en-GB"/>
        </w:rPr>
      </w:pPr>
    </w:p>
    <w:p w14:paraId="31C7CD70" w14:textId="77777777" w:rsidR="00426FCE" w:rsidRDefault="00426FCE" w:rsidP="00D21BAF">
      <w:pPr>
        <w:spacing w:line="360" w:lineRule="auto"/>
        <w:jc w:val="left"/>
        <w:rPr>
          <w:rFonts w:cs="Times New Roman"/>
          <w:szCs w:val="24"/>
          <w:lang w:val="en-GB"/>
        </w:rPr>
      </w:pPr>
    </w:p>
    <w:p w14:paraId="62A90410" w14:textId="77777777" w:rsidR="00426FCE" w:rsidRDefault="00426FCE" w:rsidP="00D21BAF">
      <w:pPr>
        <w:spacing w:line="360" w:lineRule="auto"/>
        <w:jc w:val="left"/>
        <w:rPr>
          <w:rFonts w:cs="Times New Roman"/>
          <w:szCs w:val="24"/>
          <w:lang w:val="en-GB"/>
        </w:rPr>
      </w:pPr>
    </w:p>
    <w:p w14:paraId="70977DF9" w14:textId="77777777" w:rsidR="00426FCE" w:rsidRDefault="00426FCE" w:rsidP="00D21BAF">
      <w:pPr>
        <w:spacing w:line="360" w:lineRule="auto"/>
        <w:jc w:val="left"/>
        <w:rPr>
          <w:rFonts w:cs="Times New Roman"/>
          <w:szCs w:val="24"/>
          <w:lang w:val="en-GB"/>
        </w:rPr>
      </w:pPr>
    </w:p>
    <w:p w14:paraId="715A0A3F" w14:textId="77777777" w:rsidR="00426FCE" w:rsidRDefault="00426FCE" w:rsidP="00D21BAF">
      <w:pPr>
        <w:spacing w:line="360" w:lineRule="auto"/>
        <w:jc w:val="left"/>
        <w:rPr>
          <w:rFonts w:cs="Times New Roman"/>
          <w:szCs w:val="24"/>
          <w:lang w:val="en-GB"/>
        </w:rPr>
      </w:pPr>
    </w:p>
    <w:p w14:paraId="53247EC4" w14:textId="33EB58D1" w:rsidR="002F6AFC" w:rsidRPr="00D21BAF" w:rsidRDefault="00352471" w:rsidP="00D21BAF">
      <w:pPr>
        <w:spacing w:line="360" w:lineRule="auto"/>
        <w:jc w:val="left"/>
        <w:rPr>
          <w:rFonts w:cs="Times New Roman"/>
          <w:sz w:val="28"/>
          <w:szCs w:val="28"/>
          <w:u w:val="single"/>
          <w:lang w:val="en-GB"/>
        </w:rPr>
      </w:pPr>
      <w:r w:rsidRPr="00352471">
        <w:rPr>
          <w:rFonts w:cs="Times New Roman"/>
          <w:sz w:val="28"/>
          <w:szCs w:val="28"/>
          <w:u w:val="single"/>
          <w:lang w:val="en-GB"/>
        </w:rPr>
        <w:lastRenderedPageBreak/>
        <w:t>Appendix 1.</w:t>
      </w:r>
    </w:p>
    <w:p w14:paraId="37A3B841" w14:textId="77777777" w:rsidR="00D21BAF" w:rsidRDefault="00D21BAF" w:rsidP="007638B8">
      <w:pPr>
        <w:spacing w:line="360" w:lineRule="auto"/>
        <w:jc w:val="left"/>
        <w:rPr>
          <w:rFonts w:cs="Times New Roman"/>
          <w:szCs w:val="24"/>
          <w:lang w:val="en-GB"/>
        </w:rPr>
      </w:pPr>
    </w:p>
    <w:tbl>
      <w:tblPr>
        <w:tblStyle w:val="GridTable4-Accent6"/>
        <w:tblW w:w="0" w:type="auto"/>
        <w:tblLook w:val="04A0" w:firstRow="1" w:lastRow="0" w:firstColumn="1" w:lastColumn="0" w:noHBand="0" w:noVBand="1"/>
      </w:tblPr>
      <w:tblGrid>
        <w:gridCol w:w="4767"/>
        <w:gridCol w:w="4249"/>
      </w:tblGrid>
      <w:tr w:rsidR="006432A9" w:rsidRPr="00AB1A52" w14:paraId="553E08DE" w14:textId="77777777" w:rsidTr="00395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F547DF" w14:textId="77777777" w:rsidR="006432A9" w:rsidRPr="00AB1A52" w:rsidRDefault="006432A9" w:rsidP="00395548">
            <w:r w:rsidRPr="00AB1A52">
              <w:t>Strengths</w:t>
            </w:r>
          </w:p>
        </w:tc>
        <w:tc>
          <w:tcPr>
            <w:tcW w:w="0" w:type="auto"/>
            <w:hideMark/>
          </w:tcPr>
          <w:p w14:paraId="2FD338FD" w14:textId="77777777" w:rsidR="006432A9" w:rsidRPr="00AB1A52" w:rsidRDefault="006432A9" w:rsidP="00395548">
            <w:pPr>
              <w:cnfStyle w:val="100000000000" w:firstRow="1" w:lastRow="0" w:firstColumn="0" w:lastColumn="0" w:oddVBand="0" w:evenVBand="0" w:oddHBand="0" w:evenHBand="0" w:firstRowFirstColumn="0" w:firstRowLastColumn="0" w:lastRowFirstColumn="0" w:lastRowLastColumn="0"/>
            </w:pPr>
            <w:r w:rsidRPr="00AB1A52">
              <w:t>Weaknesses</w:t>
            </w:r>
          </w:p>
        </w:tc>
      </w:tr>
      <w:tr w:rsidR="006432A9" w:rsidRPr="00AB1A52" w14:paraId="2632D341"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E70703" w14:textId="076FC767" w:rsidR="006432A9" w:rsidRPr="00AB1A52" w:rsidRDefault="006432A9" w:rsidP="00395548">
            <w:r w:rsidRPr="002A054F">
              <w:t xml:space="preserve">UNESCO's biosphere classification adds international recognition and </w:t>
            </w:r>
            <w:r w:rsidR="001C4D42">
              <w:t>enhances the site's competitiveness for international tourists seeking genuine,</w:t>
            </w:r>
            <w:r w:rsidRPr="002A054F">
              <w:t xml:space="preserve"> sustainable experiences (UNESCO, 2025; </w:t>
            </w:r>
            <w:proofErr w:type="spellStart"/>
            <w:r w:rsidRPr="002A054F">
              <w:t>Dyfi</w:t>
            </w:r>
            <w:proofErr w:type="spellEnd"/>
            <w:r w:rsidRPr="002A054F">
              <w:t xml:space="preserve"> Biosphere, </w:t>
            </w:r>
            <w:r w:rsidR="008514D4">
              <w:t>no date</w:t>
            </w:r>
            <w:r w:rsidRPr="002A054F">
              <w:t>).</w:t>
            </w:r>
          </w:p>
        </w:tc>
        <w:tc>
          <w:tcPr>
            <w:tcW w:w="0" w:type="auto"/>
            <w:hideMark/>
          </w:tcPr>
          <w:p w14:paraId="0504DA2E" w14:textId="7D40290E" w:rsidR="006432A9" w:rsidRPr="00AB1A52" w:rsidRDefault="006432A9" w:rsidP="00395548">
            <w:pPr>
              <w:cnfStyle w:val="000000100000" w:firstRow="0" w:lastRow="0" w:firstColumn="0" w:lastColumn="0" w:oddVBand="0" w:evenVBand="0" w:oddHBand="1" w:evenHBand="0" w:firstRowFirstColumn="0" w:firstRowLastColumn="0" w:lastRowFirstColumn="0" w:lastRowLastColumn="0"/>
              <w:rPr>
                <w:bCs/>
              </w:rPr>
            </w:pPr>
            <w:r w:rsidRPr="00373618">
              <w:rPr>
                <w:bCs/>
              </w:rPr>
              <w:t xml:space="preserve">The geographical area may present difficulties for international delegates </w:t>
            </w:r>
            <w:r>
              <w:rPr>
                <w:bCs/>
              </w:rPr>
              <w:t>regarding</w:t>
            </w:r>
            <w:r w:rsidRPr="00373618">
              <w:rPr>
                <w:bCs/>
              </w:rPr>
              <w:t xml:space="preserve"> access</w:t>
            </w:r>
            <w:r>
              <w:rPr>
                <w:bCs/>
              </w:rPr>
              <w:t>,</w:t>
            </w:r>
            <w:r w:rsidRPr="00373618">
              <w:rPr>
                <w:bCs/>
              </w:rPr>
              <w:t xml:space="preserve"> as it may further complicate travel arrangements and increase expenses. (Fox </w:t>
            </w:r>
            <w:r w:rsidRPr="0095117C">
              <w:rPr>
                <w:bCs/>
                <w:i/>
              </w:rPr>
              <w:t>et al</w:t>
            </w:r>
            <w:r w:rsidRPr="00373618">
              <w:rPr>
                <w:bCs/>
              </w:rPr>
              <w:t>., 2014</w:t>
            </w:r>
            <w:r w:rsidR="006C6BA5">
              <w:rPr>
                <w:bCs/>
              </w:rPr>
              <w:t xml:space="preserve">; </w:t>
            </w:r>
            <w:r w:rsidR="006C6BA5" w:rsidRPr="00095C2C">
              <w:rPr>
                <w:rFonts w:cs="Times New Roman"/>
                <w:szCs w:val="24"/>
              </w:rPr>
              <w:t xml:space="preserve">O'Toole, 2010). </w:t>
            </w:r>
          </w:p>
        </w:tc>
      </w:tr>
      <w:tr w:rsidR="006432A9" w:rsidRPr="00AB1A52" w14:paraId="37C29713"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06DF3577" w14:textId="48AF7B4F" w:rsidR="006432A9" w:rsidRPr="00AB1A52" w:rsidRDefault="006432A9" w:rsidP="00395548">
            <w:r w:rsidRPr="00943EEA">
              <w:t xml:space="preserve">The support provided by the government through the Year of </w:t>
            </w:r>
            <w:proofErr w:type="spellStart"/>
            <w:r w:rsidRPr="00943EEA">
              <w:t>Croeso</w:t>
            </w:r>
            <w:proofErr w:type="spellEnd"/>
            <w:r w:rsidRPr="00943EEA">
              <w:t xml:space="preserve"> initiative </w:t>
            </w:r>
            <w:r>
              <w:t>aligns</w:t>
            </w:r>
            <w:r w:rsidRPr="00943EEA">
              <w:t xml:space="preserve"> with </w:t>
            </w:r>
            <w:r w:rsidR="001C4D42">
              <w:t>the national tourism goals and policies of the Welsh Government (</w:t>
            </w:r>
            <w:r w:rsidRPr="00943EEA">
              <w:t>2025).</w:t>
            </w:r>
          </w:p>
        </w:tc>
        <w:tc>
          <w:tcPr>
            <w:tcW w:w="0" w:type="auto"/>
            <w:hideMark/>
          </w:tcPr>
          <w:p w14:paraId="3C12C955" w14:textId="2753F2F8" w:rsidR="006432A9" w:rsidRPr="00AB1A52" w:rsidRDefault="006432A9" w:rsidP="00395548">
            <w:pPr>
              <w:cnfStyle w:val="000000000000" w:firstRow="0" w:lastRow="0" w:firstColumn="0" w:lastColumn="0" w:oddVBand="0" w:evenVBand="0" w:oddHBand="0" w:evenHBand="0" w:firstRowFirstColumn="0" w:firstRowLastColumn="0" w:lastRowFirstColumn="0" w:lastRowLastColumn="0"/>
              <w:rPr>
                <w:bCs/>
              </w:rPr>
            </w:pPr>
            <w:r w:rsidRPr="00F51C58">
              <w:rPr>
                <w:bCs/>
              </w:rPr>
              <w:t xml:space="preserve">Weather dependency poses a risk regarding outdoor programming, necessitating the creation of robust contingency strategies for heritage activities (Getz </w:t>
            </w:r>
            <w:r w:rsidR="00C67A06">
              <w:rPr>
                <w:bCs/>
              </w:rPr>
              <w:t>and</w:t>
            </w:r>
            <w:r w:rsidRPr="00F51C58">
              <w:rPr>
                <w:bCs/>
              </w:rPr>
              <w:t xml:space="preserve"> Page, 2019).</w:t>
            </w:r>
          </w:p>
        </w:tc>
      </w:tr>
      <w:tr w:rsidR="006432A9" w:rsidRPr="00AB1A52" w14:paraId="22CE99A0"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2A7B89" w14:textId="30099397" w:rsidR="006432A9" w:rsidRPr="00AB1A52" w:rsidRDefault="006432A9" w:rsidP="00395548">
            <w:r w:rsidRPr="00AB1A52">
              <w:t xml:space="preserve">Authentic cultural heritage experiences differentiate the forum from generic business events, providing unique value propositions </w:t>
            </w:r>
            <w:r w:rsidR="004D3707">
              <w:t>that are validated through Assignment 1's market analysis (Nag and Mishra, 2025)</w:t>
            </w:r>
            <w:r w:rsidR="00136506" w:rsidRPr="00523AD3">
              <w:rPr>
                <w:rFonts w:cs="Times New Roman"/>
                <w:szCs w:val="24"/>
              </w:rPr>
              <w:t xml:space="preserve">. </w:t>
            </w:r>
          </w:p>
        </w:tc>
        <w:tc>
          <w:tcPr>
            <w:tcW w:w="0" w:type="auto"/>
            <w:hideMark/>
          </w:tcPr>
          <w:p w14:paraId="5BD2031F" w14:textId="77777777" w:rsidR="006432A9" w:rsidRPr="00AB1A52" w:rsidRDefault="006432A9" w:rsidP="00395548">
            <w:pPr>
              <w:cnfStyle w:val="000000100000" w:firstRow="0" w:lastRow="0" w:firstColumn="0" w:lastColumn="0" w:oddVBand="0" w:evenVBand="0" w:oddHBand="1" w:evenHBand="0" w:firstRowFirstColumn="0" w:firstRowLastColumn="0" w:lastRowFirstColumn="0" w:lastRowLastColumn="0"/>
              <w:rPr>
                <w:bCs/>
              </w:rPr>
            </w:pPr>
            <w:r w:rsidRPr="00AB1A52">
              <w:rPr>
                <w:bCs/>
              </w:rPr>
              <w:t>Limited local accommodation capacity constrains delegate numbers and requires strategic partnerships with regional hospitality providers (Visit Mid Wales, 2025)</w:t>
            </w:r>
          </w:p>
        </w:tc>
      </w:tr>
      <w:tr w:rsidR="006432A9" w:rsidRPr="00AB1A52" w14:paraId="73EB33A3"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6AE84F09" w14:textId="7F92F291" w:rsidR="006432A9" w:rsidRPr="00AB1A52" w:rsidRDefault="006432A9" w:rsidP="00395548">
            <w:r w:rsidRPr="00AB1A52">
              <w:t xml:space="preserve">Financial viability with a 51.4% profit margin demonstrates exceptional commercial sustainability compared to industry benchmarks of 10-25% for cultural tourism events (Getz </w:t>
            </w:r>
            <w:r w:rsidR="002A3ACD">
              <w:t>and</w:t>
            </w:r>
            <w:r w:rsidRPr="00AB1A52">
              <w:t xml:space="preserve"> Page, 2019)</w:t>
            </w:r>
          </w:p>
        </w:tc>
        <w:tc>
          <w:tcPr>
            <w:tcW w:w="0" w:type="auto"/>
            <w:hideMark/>
          </w:tcPr>
          <w:p w14:paraId="6D2D0A26" w14:textId="77777777" w:rsidR="006432A9" w:rsidRPr="00AB1A52" w:rsidRDefault="006432A9" w:rsidP="00395548">
            <w:pPr>
              <w:cnfStyle w:val="000000000000" w:firstRow="0" w:lastRow="0" w:firstColumn="0" w:lastColumn="0" w:oddVBand="0" w:evenVBand="0" w:oddHBand="0" w:evenHBand="0" w:firstRowFirstColumn="0" w:firstRowLastColumn="0" w:lastRowFirstColumn="0" w:lastRowLastColumn="0"/>
              <w:rPr>
                <w:bCs/>
              </w:rPr>
            </w:pPr>
            <w:r w:rsidRPr="00AB1A52">
              <w:rPr>
                <w:bCs/>
              </w:rPr>
              <w:t>Seasonal tourism fluctuations in Wales affect pricing strategies and resource availability during peak periods (Welsh Government, 2022)</w:t>
            </w:r>
          </w:p>
        </w:tc>
      </w:tr>
      <w:tr w:rsidR="006432A9" w:rsidRPr="00AB1A52" w14:paraId="268F61CF"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28DA58" w14:textId="77777777" w:rsidR="006432A9" w:rsidRPr="00AB1A52" w:rsidRDefault="006432A9" w:rsidP="00395548">
            <w:r w:rsidRPr="00AB1A52">
              <w:t>Expert partnerships with environmental organizations</w:t>
            </w:r>
            <w:r>
              <w:t>,</w:t>
            </w:r>
            <w:r w:rsidRPr="00AB1A52">
              <w:t xml:space="preserve"> including RSPB and local conservation groups</w:t>
            </w:r>
            <w:r>
              <w:t>,</w:t>
            </w:r>
            <w:r w:rsidRPr="00AB1A52">
              <w:t xml:space="preserve"> ensure authentic educational content and credible sustainability messaging (Fach, 2025)</w:t>
            </w:r>
          </w:p>
        </w:tc>
        <w:tc>
          <w:tcPr>
            <w:tcW w:w="0" w:type="auto"/>
            <w:hideMark/>
          </w:tcPr>
          <w:p w14:paraId="374D2BA0" w14:textId="36E6662D" w:rsidR="006432A9" w:rsidRPr="00AB1A52" w:rsidRDefault="006432A9" w:rsidP="00395548">
            <w:pPr>
              <w:cnfStyle w:val="000000100000" w:firstRow="0" w:lastRow="0" w:firstColumn="0" w:lastColumn="0" w:oddVBand="0" w:evenVBand="0" w:oddHBand="1" w:evenHBand="0" w:firstRowFirstColumn="0" w:firstRowLastColumn="0" w:lastRowFirstColumn="0" w:lastRowLastColumn="0"/>
              <w:rPr>
                <w:bCs/>
              </w:rPr>
            </w:pPr>
            <w:r w:rsidRPr="00AB1A52">
              <w:rPr>
                <w:bCs/>
              </w:rPr>
              <w:t xml:space="preserve">Higher travel costs than urban venues may deter price-sensitive participants, requiring value justification through unique experiences (Davidson </w:t>
            </w:r>
            <w:r w:rsidR="009A5ABA">
              <w:rPr>
                <w:bCs/>
              </w:rPr>
              <w:t xml:space="preserve">and </w:t>
            </w:r>
            <w:r w:rsidRPr="00AB1A52">
              <w:rPr>
                <w:bCs/>
              </w:rPr>
              <w:t>Rogers, 2012)</w:t>
            </w:r>
          </w:p>
        </w:tc>
      </w:tr>
    </w:tbl>
    <w:p w14:paraId="65A7FD04" w14:textId="77777777" w:rsidR="006432A9" w:rsidRPr="00D86E0C" w:rsidRDefault="006432A9" w:rsidP="006432A9">
      <w:pPr>
        <w:rPr>
          <w:bCs/>
          <w:vanish/>
          <w:color w:val="7030A0"/>
        </w:rPr>
      </w:pPr>
    </w:p>
    <w:p w14:paraId="78A272D8" w14:textId="77777777" w:rsidR="006432A9" w:rsidRDefault="006432A9" w:rsidP="006432A9">
      <w:pPr>
        <w:rPr>
          <w:bCs/>
        </w:rPr>
      </w:pPr>
    </w:p>
    <w:tbl>
      <w:tblPr>
        <w:tblStyle w:val="TableGridLight"/>
        <w:tblW w:w="0" w:type="auto"/>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shd w:val="clear" w:color="auto" w:fill="00B050"/>
        <w:tblLook w:val="04A0" w:firstRow="1" w:lastRow="0" w:firstColumn="1" w:lastColumn="0" w:noHBand="0" w:noVBand="1"/>
      </w:tblPr>
      <w:tblGrid>
        <w:gridCol w:w="5021"/>
        <w:gridCol w:w="3995"/>
      </w:tblGrid>
      <w:tr w:rsidR="00092701" w:rsidRPr="003204D6" w14:paraId="0001CDF9" w14:textId="77777777" w:rsidTr="00A878D2">
        <w:tc>
          <w:tcPr>
            <w:tcW w:w="0" w:type="auto"/>
            <w:tcBorders>
              <w:bottom w:val="single" w:sz="4" w:space="0" w:color="7030A0"/>
            </w:tcBorders>
            <w:shd w:val="clear" w:color="auto" w:fill="00B050"/>
            <w:hideMark/>
          </w:tcPr>
          <w:p w14:paraId="0B1CB3FF" w14:textId="77777777" w:rsidR="006432A9" w:rsidRPr="00A878D2" w:rsidRDefault="006432A9" w:rsidP="004D75D9">
            <w:pPr>
              <w:rPr>
                <w:b/>
                <w:color w:val="7030A0"/>
                <w14:textOutline w14:w="11112" w14:cap="flat" w14:cmpd="sng" w14:algn="ctr">
                  <w14:solidFill>
                    <w14:schemeClr w14:val="accent2"/>
                  </w14:solidFill>
                  <w14:prstDash w14:val="solid"/>
                  <w14:round/>
                </w14:textOutline>
              </w:rPr>
            </w:pPr>
            <w:r w:rsidRPr="00A878D2">
              <w:rPr>
                <w:b/>
                <w:color w:val="FFFFFF" w:themeColor="background1"/>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Opportunities</w:t>
            </w:r>
          </w:p>
        </w:tc>
        <w:tc>
          <w:tcPr>
            <w:tcW w:w="0" w:type="auto"/>
            <w:tcBorders>
              <w:bottom w:val="single" w:sz="4" w:space="0" w:color="7030A0"/>
            </w:tcBorders>
            <w:shd w:val="clear" w:color="auto" w:fill="00B050"/>
            <w:hideMark/>
          </w:tcPr>
          <w:p w14:paraId="6731E3EC" w14:textId="77777777" w:rsidR="006432A9" w:rsidRPr="00A878D2" w:rsidRDefault="006432A9" w:rsidP="004D75D9">
            <w:pPr>
              <w:rPr>
                <w:b/>
                <w:color w:val="196B24"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878D2">
              <w:rPr>
                <w:b/>
                <w:color w:val="FFFFFF" w:themeColor="background1"/>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Threats</w:t>
            </w:r>
          </w:p>
        </w:tc>
      </w:tr>
      <w:tr w:rsidR="00092701" w:rsidRPr="00AB1A52" w14:paraId="53A8CF4B" w14:textId="77777777" w:rsidTr="005B257C">
        <w:tc>
          <w:tcPr>
            <w:tcW w:w="0" w:type="auto"/>
            <w:tcBorders>
              <w:bottom w:val="single" w:sz="4" w:space="0" w:color="7030A0"/>
            </w:tcBorders>
            <w:shd w:val="clear" w:color="auto" w:fill="auto"/>
            <w:hideMark/>
          </w:tcPr>
          <w:p w14:paraId="3DE2CFFE" w14:textId="512FCC28" w:rsidR="00F426A3" w:rsidRPr="00D20C14" w:rsidRDefault="006A19F5" w:rsidP="00F426A3">
            <w:pPr>
              <w:spacing w:line="360" w:lineRule="auto"/>
              <w:jc w:val="left"/>
              <w:rPr>
                <w:rFonts w:cs="Times New Roman"/>
                <w:szCs w:val="24"/>
                <w:lang w:val="en-GB"/>
              </w:rPr>
            </w:pPr>
            <w:r>
              <w:rPr>
                <w:bCs/>
              </w:rPr>
              <w:t xml:space="preserve">Enhance </w:t>
            </w:r>
            <w:r w:rsidR="009A419E">
              <w:rPr>
                <w:bCs/>
              </w:rPr>
              <w:t>event credibility appeal and global reach by str</w:t>
            </w:r>
            <w:r w:rsidR="00EF223C">
              <w:rPr>
                <w:bCs/>
              </w:rPr>
              <w:t xml:space="preserve">ategically partnering </w:t>
            </w:r>
            <w:r w:rsidR="0090159B">
              <w:rPr>
                <w:bCs/>
              </w:rPr>
              <w:t>with globally</w:t>
            </w:r>
            <w:r w:rsidR="00EF223C">
              <w:rPr>
                <w:bCs/>
              </w:rPr>
              <w:t xml:space="preserve"> recognized entities </w:t>
            </w:r>
            <w:r w:rsidR="00CC66AE">
              <w:rPr>
                <w:bCs/>
              </w:rPr>
              <w:t>for (</w:t>
            </w:r>
            <w:r w:rsidR="00C161AD">
              <w:rPr>
                <w:bCs/>
              </w:rPr>
              <w:t>UNESCO</w:t>
            </w:r>
            <w:r w:rsidR="00973502">
              <w:rPr>
                <w:bCs/>
              </w:rPr>
              <w:t>)</w:t>
            </w:r>
            <w:r w:rsidR="00C161AD">
              <w:rPr>
                <w:bCs/>
              </w:rPr>
              <w:t xml:space="preserve"> and </w:t>
            </w:r>
            <w:r w:rsidR="0090159B">
              <w:rPr>
                <w:bCs/>
              </w:rPr>
              <w:t>aligning</w:t>
            </w:r>
            <w:r w:rsidR="00C161AD">
              <w:rPr>
                <w:bCs/>
              </w:rPr>
              <w:t xml:space="preserve"> with national </w:t>
            </w:r>
            <w:r w:rsidR="0092595E">
              <w:rPr>
                <w:bCs/>
              </w:rPr>
              <w:t>regional campaigns</w:t>
            </w:r>
            <w:r w:rsidR="00973502">
              <w:rPr>
                <w:bCs/>
              </w:rPr>
              <w:t xml:space="preserve"> </w:t>
            </w:r>
            <w:r w:rsidR="0090159B">
              <w:rPr>
                <w:bCs/>
              </w:rPr>
              <w:t>(</w:t>
            </w:r>
            <w:r w:rsidR="00973502">
              <w:rPr>
                <w:bCs/>
              </w:rPr>
              <w:t xml:space="preserve">visit </w:t>
            </w:r>
            <w:r w:rsidR="0090159B">
              <w:rPr>
                <w:bCs/>
              </w:rPr>
              <w:t>Wales</w:t>
            </w:r>
            <w:r w:rsidR="00973502">
              <w:rPr>
                <w:bCs/>
              </w:rPr>
              <w:t xml:space="preserve"> </w:t>
            </w:r>
            <w:r w:rsidR="00CC66AE">
              <w:rPr>
                <w:bCs/>
              </w:rPr>
              <w:t>“Year</w:t>
            </w:r>
            <w:r w:rsidR="00EA35CA">
              <w:rPr>
                <w:bCs/>
              </w:rPr>
              <w:t xml:space="preserve"> of Cresco” 2025 goals)</w:t>
            </w:r>
            <w:r w:rsidR="00D43498">
              <w:rPr>
                <w:bCs/>
              </w:rPr>
              <w:t xml:space="preserve"> leading to </w:t>
            </w:r>
            <w:r w:rsidR="007D20DD">
              <w:rPr>
                <w:bCs/>
              </w:rPr>
              <w:t>increased financial</w:t>
            </w:r>
            <w:r w:rsidR="00D43498">
              <w:rPr>
                <w:bCs/>
              </w:rPr>
              <w:t xml:space="preserve"> </w:t>
            </w:r>
            <w:r w:rsidR="007D20DD">
              <w:rPr>
                <w:bCs/>
              </w:rPr>
              <w:t>viability and marketing synergies</w:t>
            </w:r>
            <w:r w:rsidR="00F426A3">
              <w:rPr>
                <w:bCs/>
              </w:rPr>
              <w:t xml:space="preserve"> </w:t>
            </w:r>
          </w:p>
          <w:p w14:paraId="604778E3" w14:textId="39370C38" w:rsidR="006432A9" w:rsidRPr="00923765" w:rsidRDefault="00F426A3" w:rsidP="00F426A3">
            <w:pPr>
              <w:rPr>
                <w:bCs/>
              </w:rPr>
            </w:pPr>
            <w:r w:rsidRPr="00D20C14">
              <w:rPr>
                <w:rFonts w:cs="Times New Roman"/>
                <w:szCs w:val="24"/>
                <w:lang w:val="en-GB"/>
              </w:rPr>
              <w:t xml:space="preserve"> Welsh Government (2025</w:t>
            </w:r>
            <w:r w:rsidR="00CC66AE">
              <w:rPr>
                <w:rFonts w:cs="Times New Roman"/>
                <w:szCs w:val="24"/>
                <w:lang w:val="en-GB"/>
              </w:rPr>
              <w:t xml:space="preserve">; </w:t>
            </w:r>
            <w:r w:rsidR="00A72A5F" w:rsidRPr="00D20C14">
              <w:rPr>
                <w:rFonts w:cs="Times New Roman"/>
                <w:szCs w:val="24"/>
                <w:lang w:val="en-GB"/>
              </w:rPr>
              <w:t>UNESCO</w:t>
            </w:r>
            <w:r w:rsidR="00A72A5F">
              <w:rPr>
                <w:rFonts w:cs="Times New Roman"/>
                <w:szCs w:val="24"/>
                <w:lang w:val="en-GB"/>
              </w:rPr>
              <w:t xml:space="preserve">, </w:t>
            </w:r>
            <w:r w:rsidR="00A72A5F" w:rsidRPr="00D20C14">
              <w:rPr>
                <w:rFonts w:cs="Times New Roman"/>
                <w:szCs w:val="24"/>
                <w:lang w:val="en-GB"/>
              </w:rPr>
              <w:t>2025)</w:t>
            </w:r>
            <w:r w:rsidR="00A72A5F">
              <w:rPr>
                <w:rFonts w:cs="Times New Roman"/>
                <w:szCs w:val="24"/>
                <w:lang w:val="en-GB"/>
              </w:rPr>
              <w:t>.</w:t>
            </w:r>
          </w:p>
        </w:tc>
        <w:tc>
          <w:tcPr>
            <w:tcW w:w="0" w:type="auto"/>
            <w:tcBorders>
              <w:bottom w:val="single" w:sz="4" w:space="0" w:color="7030A0"/>
            </w:tcBorders>
            <w:shd w:val="clear" w:color="auto" w:fill="auto"/>
            <w:hideMark/>
          </w:tcPr>
          <w:p w14:paraId="30F5757B" w14:textId="7C92F0C6" w:rsidR="006432A9" w:rsidRPr="00AB1A52" w:rsidRDefault="006432A9" w:rsidP="00395548">
            <w:pPr>
              <w:rPr>
                <w:bCs/>
              </w:rPr>
            </w:pPr>
            <w:r w:rsidRPr="00AB1A52">
              <w:rPr>
                <w:bCs/>
              </w:rPr>
              <w:t>Intense competition from established operators</w:t>
            </w:r>
            <w:r>
              <w:rPr>
                <w:bCs/>
              </w:rPr>
              <w:t>,</w:t>
            </w:r>
            <w:r w:rsidRPr="00AB1A52">
              <w:rPr>
                <w:bCs/>
              </w:rPr>
              <w:t xml:space="preserve"> including Informa, Reed, Celtic Collection Wales, and ICC Wales</w:t>
            </w:r>
            <w:r>
              <w:rPr>
                <w:bCs/>
              </w:rPr>
              <w:t>,</w:t>
            </w:r>
            <w:r w:rsidRPr="00AB1A52">
              <w:rPr>
                <w:bCs/>
              </w:rPr>
              <w:t xml:space="preserve"> requires strategic differentiation (BVEP, 2021; CCW, 2025; </w:t>
            </w:r>
            <w:proofErr w:type="spellStart"/>
            <w:r w:rsidRPr="00AB1A52">
              <w:rPr>
                <w:bCs/>
              </w:rPr>
              <w:t>Meetinwales</w:t>
            </w:r>
            <w:proofErr w:type="spellEnd"/>
            <w:r w:rsidRPr="00AB1A52">
              <w:rPr>
                <w:bCs/>
              </w:rPr>
              <w:t>, 2025)</w:t>
            </w:r>
            <w:r w:rsidR="002853C5">
              <w:rPr>
                <w:bCs/>
              </w:rPr>
              <w:t>.</w:t>
            </w:r>
          </w:p>
        </w:tc>
      </w:tr>
      <w:tr w:rsidR="00092701" w:rsidRPr="00AB1A52" w14:paraId="354FFAD5" w14:textId="77777777" w:rsidTr="005B257C">
        <w:tc>
          <w:tcPr>
            <w:tcW w:w="0" w:type="auto"/>
            <w:tcBorders>
              <w:bottom w:val="single" w:sz="4" w:space="0" w:color="7030A0"/>
            </w:tcBorders>
            <w:shd w:val="clear" w:color="auto" w:fill="B3E5A1" w:themeFill="accent6" w:themeFillTint="66"/>
            <w:hideMark/>
          </w:tcPr>
          <w:p w14:paraId="0E254166" w14:textId="77777777" w:rsidR="006432A9" w:rsidRPr="00923765" w:rsidRDefault="006432A9" w:rsidP="00395548">
            <w:pPr>
              <w:rPr>
                <w:bCs/>
              </w:rPr>
            </w:pPr>
            <w:r w:rsidRPr="00923765">
              <w:rPr>
                <w:bCs/>
              </w:rPr>
              <w:t xml:space="preserve">EU regulatory compliance requirements mandate sustainability reporting, positioning the forum as essential professional development for international businesses (Gomez Guillen &amp; Tapias </w:t>
            </w:r>
            <w:proofErr w:type="spellStart"/>
            <w:r w:rsidRPr="00923765">
              <w:rPr>
                <w:bCs/>
              </w:rPr>
              <w:t>Baqué</w:t>
            </w:r>
            <w:proofErr w:type="spellEnd"/>
            <w:r w:rsidRPr="00923765">
              <w:rPr>
                <w:bCs/>
              </w:rPr>
              <w:t>, 2024)</w:t>
            </w:r>
          </w:p>
        </w:tc>
        <w:tc>
          <w:tcPr>
            <w:tcW w:w="0" w:type="auto"/>
            <w:tcBorders>
              <w:bottom w:val="single" w:sz="4" w:space="0" w:color="7030A0"/>
            </w:tcBorders>
            <w:shd w:val="clear" w:color="auto" w:fill="B3E5A1" w:themeFill="accent6" w:themeFillTint="66"/>
            <w:hideMark/>
          </w:tcPr>
          <w:p w14:paraId="464A8EAA" w14:textId="2571C840" w:rsidR="006432A9" w:rsidRPr="00AB1A52" w:rsidRDefault="006432A9" w:rsidP="00395548">
            <w:pPr>
              <w:rPr>
                <w:bCs/>
              </w:rPr>
            </w:pPr>
            <w:r w:rsidRPr="00AB1A52">
              <w:rPr>
                <w:bCs/>
              </w:rPr>
              <w:t xml:space="preserve">Economic uncertainty affecting travel budgets post-Brexit and COVID-19 may reduce corporate event spending, particularly impacting Wales as an affected region </w:t>
            </w:r>
            <w:r w:rsidR="00535EAE">
              <w:rPr>
                <w:bCs/>
              </w:rPr>
              <w:t>(</w:t>
            </w:r>
            <w:r w:rsidR="00535EAE" w:rsidRPr="0054522F">
              <w:rPr>
                <w:rFonts w:cs="Times New Roman"/>
                <w:szCs w:val="24"/>
              </w:rPr>
              <w:t>Jin, 2024</w:t>
            </w:r>
            <w:r w:rsidR="00535EAE">
              <w:rPr>
                <w:rFonts w:cs="Times New Roman"/>
                <w:szCs w:val="24"/>
              </w:rPr>
              <w:t xml:space="preserve">; </w:t>
            </w:r>
            <w:r w:rsidR="00092701" w:rsidRPr="00D20C14">
              <w:rPr>
                <w:rFonts w:cs="Times New Roman"/>
                <w:szCs w:val="24"/>
                <w:lang w:val="en-GB"/>
              </w:rPr>
              <w:t>Welsh Government</w:t>
            </w:r>
            <w:r w:rsidR="00092701">
              <w:rPr>
                <w:rFonts w:cs="Times New Roman"/>
                <w:szCs w:val="24"/>
                <w:lang w:val="en-GB"/>
              </w:rPr>
              <w:t>, 2022</w:t>
            </w:r>
            <w:r w:rsidR="00535EAE">
              <w:rPr>
                <w:rFonts w:cs="Times New Roman"/>
                <w:szCs w:val="24"/>
              </w:rPr>
              <w:t>)</w:t>
            </w:r>
            <w:r w:rsidR="00535EAE" w:rsidRPr="0054522F">
              <w:rPr>
                <w:rFonts w:cs="Times New Roman"/>
                <w:szCs w:val="24"/>
              </w:rPr>
              <w:t>. </w:t>
            </w:r>
          </w:p>
        </w:tc>
      </w:tr>
      <w:tr w:rsidR="00092701" w:rsidRPr="00AB1A52" w14:paraId="7AE76239" w14:textId="77777777" w:rsidTr="00C85176">
        <w:tc>
          <w:tcPr>
            <w:tcW w:w="0" w:type="auto"/>
            <w:shd w:val="clear" w:color="auto" w:fill="B3E5A1" w:themeFill="accent6" w:themeFillTint="66"/>
            <w:hideMark/>
          </w:tcPr>
          <w:p w14:paraId="58568682" w14:textId="77777777" w:rsidR="006432A9" w:rsidRPr="00923765" w:rsidRDefault="006432A9" w:rsidP="00395548">
            <w:pPr>
              <w:rPr>
                <w:bCs/>
              </w:rPr>
            </w:pPr>
            <w:r w:rsidRPr="00923765">
              <w:rPr>
                <w:bCs/>
              </w:rPr>
              <w:t>Wales Net Zero (2050). Strategy recognition creates policy alignment opportunities and potential government partnership for sustainable tourism initiatives (Welsh Government, 2022)</w:t>
            </w:r>
          </w:p>
        </w:tc>
        <w:tc>
          <w:tcPr>
            <w:tcW w:w="0" w:type="auto"/>
            <w:shd w:val="clear" w:color="auto" w:fill="B3E5A1" w:themeFill="accent6" w:themeFillTint="66"/>
            <w:hideMark/>
          </w:tcPr>
          <w:p w14:paraId="0A730DDC" w14:textId="35049B71" w:rsidR="006432A9" w:rsidRPr="00AB1A52" w:rsidRDefault="006432A9" w:rsidP="00395548">
            <w:pPr>
              <w:rPr>
                <w:bCs/>
              </w:rPr>
            </w:pPr>
            <w:r w:rsidRPr="00AB1A52">
              <w:rPr>
                <w:bCs/>
              </w:rPr>
              <w:t xml:space="preserve">Climate change impacts on outdoor activities threaten program delivery, requiring adaptive management strategies for heritage site access </w:t>
            </w:r>
            <w:r w:rsidR="00AF16CE">
              <w:rPr>
                <w:bCs/>
              </w:rPr>
              <w:t>(</w:t>
            </w:r>
            <w:r w:rsidR="00AF16CE" w:rsidRPr="00B63381">
              <w:rPr>
                <w:rFonts w:cs="Times New Roman"/>
                <w:szCs w:val="24"/>
              </w:rPr>
              <w:t>Potts, 2021</w:t>
            </w:r>
            <w:r w:rsidR="00AF16CE">
              <w:rPr>
                <w:rFonts w:cs="Times New Roman"/>
                <w:szCs w:val="24"/>
              </w:rPr>
              <w:t>)</w:t>
            </w:r>
            <w:r w:rsidR="00AF16CE" w:rsidRPr="00B63381">
              <w:rPr>
                <w:rFonts w:cs="Times New Roman"/>
                <w:szCs w:val="24"/>
              </w:rPr>
              <w:t>. </w:t>
            </w:r>
          </w:p>
        </w:tc>
      </w:tr>
      <w:tr w:rsidR="00092701" w:rsidRPr="00AB1A52" w14:paraId="2B91AB96" w14:textId="77777777" w:rsidTr="005B257C">
        <w:tc>
          <w:tcPr>
            <w:tcW w:w="0" w:type="auto"/>
            <w:tcBorders>
              <w:bottom w:val="single" w:sz="4" w:space="0" w:color="7030A0"/>
            </w:tcBorders>
            <w:shd w:val="clear" w:color="auto" w:fill="auto"/>
            <w:hideMark/>
          </w:tcPr>
          <w:p w14:paraId="19B0127B" w14:textId="77777777" w:rsidR="006432A9" w:rsidRPr="00923765" w:rsidRDefault="006432A9" w:rsidP="00395548">
            <w:pPr>
              <w:rPr>
                <w:bCs/>
              </w:rPr>
            </w:pPr>
            <w:r w:rsidRPr="00923765">
              <w:rPr>
                <w:bCs/>
              </w:rPr>
              <w:t>International environmental partnerships enable collaborative content development and cross-border delegate attraction through established networks (EU, 2024; Sustainable Tourism Partnership, 2024)</w:t>
            </w:r>
          </w:p>
        </w:tc>
        <w:tc>
          <w:tcPr>
            <w:tcW w:w="0" w:type="auto"/>
            <w:tcBorders>
              <w:bottom w:val="single" w:sz="4" w:space="0" w:color="7030A0"/>
            </w:tcBorders>
            <w:shd w:val="clear" w:color="auto" w:fill="auto"/>
            <w:hideMark/>
          </w:tcPr>
          <w:p w14:paraId="12C1B035" w14:textId="7F3C8669" w:rsidR="006432A9" w:rsidRPr="00AB1A52" w:rsidRDefault="006432A9" w:rsidP="00395548">
            <w:pPr>
              <w:rPr>
                <w:bCs/>
              </w:rPr>
            </w:pPr>
            <w:r w:rsidRPr="00AB1A52">
              <w:rPr>
                <w:bCs/>
              </w:rPr>
              <w:t xml:space="preserve">Post-Brexit regulatory complexities affect EU business participation, potentially limiting target market accessibility and requiring adapted marketing strategies </w:t>
            </w:r>
            <w:r w:rsidR="00303107">
              <w:rPr>
                <w:bCs/>
              </w:rPr>
              <w:t>(</w:t>
            </w:r>
            <w:r w:rsidR="00303107" w:rsidRPr="0054522F">
              <w:rPr>
                <w:rFonts w:cs="Times New Roman"/>
                <w:szCs w:val="24"/>
              </w:rPr>
              <w:t>Jin, 2024</w:t>
            </w:r>
            <w:r w:rsidR="00303107">
              <w:rPr>
                <w:rFonts w:cs="Times New Roman"/>
                <w:szCs w:val="24"/>
              </w:rPr>
              <w:t>)</w:t>
            </w:r>
            <w:r w:rsidR="001667EF">
              <w:rPr>
                <w:rFonts w:cs="Times New Roman"/>
                <w:szCs w:val="24"/>
              </w:rPr>
              <w:t>.</w:t>
            </w:r>
            <w:r w:rsidR="00303107">
              <w:rPr>
                <w:rFonts w:cs="Times New Roman"/>
                <w:szCs w:val="24"/>
              </w:rPr>
              <w:t xml:space="preserve"> </w:t>
            </w:r>
          </w:p>
        </w:tc>
      </w:tr>
      <w:tr w:rsidR="00092701" w:rsidRPr="00AB1A52" w14:paraId="3443C919" w14:textId="77777777" w:rsidTr="005B257C">
        <w:tc>
          <w:tcPr>
            <w:tcW w:w="0" w:type="auto"/>
            <w:shd w:val="clear" w:color="auto" w:fill="B3E5A1" w:themeFill="accent6" w:themeFillTint="66"/>
            <w:hideMark/>
          </w:tcPr>
          <w:p w14:paraId="0E70542A" w14:textId="77777777" w:rsidR="006432A9" w:rsidRPr="00923765" w:rsidRDefault="006432A9" w:rsidP="00395548">
            <w:pPr>
              <w:rPr>
                <w:bCs/>
              </w:rPr>
            </w:pPr>
            <w:r w:rsidRPr="00923765">
              <w:rPr>
                <w:bCs/>
              </w:rPr>
              <w:lastRenderedPageBreak/>
              <w:t>Annual forum expansion potential allows development of recurring revenue streams and brand recognition within the sustainable heritage tourism sector (Welsh Government, 2025)</w:t>
            </w:r>
          </w:p>
        </w:tc>
        <w:tc>
          <w:tcPr>
            <w:tcW w:w="0" w:type="auto"/>
            <w:shd w:val="clear" w:color="auto" w:fill="B3E5A1" w:themeFill="accent6" w:themeFillTint="66"/>
            <w:hideMark/>
          </w:tcPr>
          <w:p w14:paraId="06598B5B" w14:textId="56DA155A" w:rsidR="006432A9" w:rsidRPr="00AB1A52" w:rsidRDefault="006432A9" w:rsidP="00395548">
            <w:pPr>
              <w:rPr>
                <w:bCs/>
              </w:rPr>
            </w:pPr>
            <w:r w:rsidRPr="00AB1A52">
              <w:rPr>
                <w:bCs/>
              </w:rPr>
              <w:t xml:space="preserve">Market oversaturation risks as sustainability events proliferate, demanding continuous innovation and unique value proposition maintenance </w:t>
            </w:r>
          </w:p>
        </w:tc>
      </w:tr>
    </w:tbl>
    <w:p w14:paraId="18437BE9" w14:textId="77777777" w:rsidR="006432A9" w:rsidRDefault="006432A9" w:rsidP="007638B8">
      <w:pPr>
        <w:spacing w:line="360" w:lineRule="auto"/>
        <w:jc w:val="left"/>
        <w:rPr>
          <w:rFonts w:cs="Times New Roman"/>
          <w:szCs w:val="24"/>
        </w:rPr>
      </w:pPr>
    </w:p>
    <w:p w14:paraId="104B9C03" w14:textId="77777777" w:rsidR="008960D8" w:rsidRDefault="008960D8" w:rsidP="007638B8">
      <w:pPr>
        <w:spacing w:line="360" w:lineRule="auto"/>
        <w:jc w:val="left"/>
        <w:rPr>
          <w:rFonts w:cs="Times New Roman"/>
          <w:szCs w:val="24"/>
        </w:rPr>
      </w:pPr>
    </w:p>
    <w:p w14:paraId="53502340" w14:textId="04B83A22" w:rsidR="008960D8" w:rsidRPr="00D447C5" w:rsidRDefault="008960D8" w:rsidP="008960D8">
      <w:pPr>
        <w:spacing w:line="360" w:lineRule="auto"/>
        <w:rPr>
          <w:rFonts w:cs="Times New Roman"/>
          <w:b/>
          <w:bCs/>
          <w:szCs w:val="24"/>
        </w:rPr>
      </w:pPr>
      <w:r>
        <w:rPr>
          <w:rFonts w:cs="Times New Roman"/>
          <w:b/>
          <w:bCs/>
          <w:szCs w:val="24"/>
        </w:rPr>
        <w:t xml:space="preserve">Appendix 2. </w:t>
      </w:r>
      <w:r w:rsidRPr="00D447C5">
        <w:rPr>
          <w:rFonts w:cs="Times New Roman"/>
          <w:b/>
          <w:bCs/>
          <w:szCs w:val="24"/>
        </w:rPr>
        <w:t>Table 1: Personnel Resource Allocation and Management Framework</w:t>
      </w:r>
    </w:p>
    <w:tbl>
      <w:tblPr>
        <w:tblStyle w:val="GridTable4-Accent6"/>
        <w:tblW w:w="0" w:type="auto"/>
        <w:tblLook w:val="04A0" w:firstRow="1" w:lastRow="0" w:firstColumn="1" w:lastColumn="0" w:noHBand="0" w:noVBand="1"/>
      </w:tblPr>
      <w:tblGrid>
        <w:gridCol w:w="1773"/>
        <w:gridCol w:w="2623"/>
        <w:gridCol w:w="2517"/>
        <w:gridCol w:w="938"/>
        <w:gridCol w:w="1165"/>
      </w:tblGrid>
      <w:tr w:rsidR="008960D8" w:rsidRPr="003673C2" w14:paraId="39B9F872" w14:textId="77777777" w:rsidTr="00395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53D98" w14:textId="77777777" w:rsidR="008960D8" w:rsidRPr="003673C2" w:rsidRDefault="008960D8" w:rsidP="00395548">
            <w:r w:rsidRPr="003673C2">
              <w:t>Personnel Role</w:t>
            </w:r>
          </w:p>
        </w:tc>
        <w:tc>
          <w:tcPr>
            <w:tcW w:w="0" w:type="auto"/>
            <w:hideMark/>
          </w:tcPr>
          <w:p w14:paraId="7AF8C6E8" w14:textId="77777777" w:rsidR="008960D8" w:rsidRPr="003673C2" w:rsidRDefault="008960D8" w:rsidP="00395548">
            <w:pPr>
              <w:cnfStyle w:val="100000000000" w:firstRow="1" w:lastRow="0" w:firstColumn="0" w:lastColumn="0" w:oddVBand="0" w:evenVBand="0" w:oddHBand="0" w:evenHBand="0" w:firstRowFirstColumn="0" w:firstRowLastColumn="0" w:lastRowFirstColumn="0" w:lastRowLastColumn="0"/>
            </w:pPr>
            <w:r w:rsidRPr="003673C2">
              <w:t>Key Management Responsibilities</w:t>
            </w:r>
          </w:p>
        </w:tc>
        <w:tc>
          <w:tcPr>
            <w:tcW w:w="0" w:type="auto"/>
            <w:hideMark/>
          </w:tcPr>
          <w:p w14:paraId="34F3B88E" w14:textId="77777777" w:rsidR="008960D8" w:rsidRPr="003673C2" w:rsidRDefault="008960D8" w:rsidP="00395548">
            <w:pPr>
              <w:cnfStyle w:val="100000000000" w:firstRow="1" w:lastRow="0" w:firstColumn="0" w:lastColumn="0" w:oddVBand="0" w:evenVBand="0" w:oddHBand="0" w:evenHBand="0" w:firstRowFirstColumn="0" w:firstRowLastColumn="0" w:lastRowFirstColumn="0" w:lastRowLastColumn="0"/>
            </w:pPr>
            <w:r w:rsidRPr="003673C2">
              <w:t>Required Skill Set</w:t>
            </w:r>
          </w:p>
        </w:tc>
        <w:tc>
          <w:tcPr>
            <w:tcW w:w="0" w:type="auto"/>
            <w:hideMark/>
          </w:tcPr>
          <w:p w14:paraId="04FBE63F" w14:textId="77777777" w:rsidR="008960D8" w:rsidRPr="003673C2" w:rsidRDefault="008960D8" w:rsidP="00395548">
            <w:pPr>
              <w:cnfStyle w:val="100000000000" w:firstRow="1" w:lastRow="0" w:firstColumn="0" w:lastColumn="0" w:oddVBand="0" w:evenVBand="0" w:oddHBand="0" w:evenHBand="0" w:firstRowFirstColumn="0" w:firstRowLastColumn="0" w:lastRowFirstColumn="0" w:lastRowLastColumn="0"/>
            </w:pPr>
            <w:r w:rsidRPr="003673C2">
              <w:t>Daily Rate (£)</w:t>
            </w:r>
          </w:p>
        </w:tc>
        <w:tc>
          <w:tcPr>
            <w:tcW w:w="0" w:type="auto"/>
            <w:hideMark/>
          </w:tcPr>
          <w:p w14:paraId="4EBCBD60" w14:textId="77777777" w:rsidR="008960D8" w:rsidRPr="003673C2" w:rsidRDefault="008960D8" w:rsidP="00395548">
            <w:pPr>
              <w:cnfStyle w:val="100000000000" w:firstRow="1" w:lastRow="0" w:firstColumn="0" w:lastColumn="0" w:oddVBand="0" w:evenVBand="0" w:oddHBand="0" w:evenHBand="0" w:firstRowFirstColumn="0" w:firstRowLastColumn="0" w:lastRowFirstColumn="0" w:lastRowLastColumn="0"/>
            </w:pPr>
            <w:r w:rsidRPr="003673C2">
              <w:t>Total Cost (£)</w:t>
            </w:r>
          </w:p>
        </w:tc>
      </w:tr>
      <w:tr w:rsidR="008960D8" w:rsidRPr="003673C2" w14:paraId="37F5CDBB"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D0ED2" w14:textId="77777777" w:rsidR="008960D8" w:rsidRPr="003673C2" w:rsidRDefault="008960D8" w:rsidP="00395548">
            <w:r w:rsidRPr="003673C2">
              <w:t>Sustainable Event Manager</w:t>
            </w:r>
          </w:p>
        </w:tc>
        <w:tc>
          <w:tcPr>
            <w:tcW w:w="0" w:type="auto"/>
            <w:hideMark/>
          </w:tcPr>
          <w:p w14:paraId="0EAE6D3A"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 xml:space="preserve">Overall event leadership, stakeholder coordination, </w:t>
            </w:r>
            <w:r>
              <w:rPr>
                <w:bCs/>
              </w:rPr>
              <w:t xml:space="preserve">and </w:t>
            </w:r>
            <w:r w:rsidRPr="003673C2">
              <w:rPr>
                <w:bCs/>
              </w:rPr>
              <w:t>strategic implementation</w:t>
            </w:r>
          </w:p>
        </w:tc>
        <w:tc>
          <w:tcPr>
            <w:tcW w:w="0" w:type="auto"/>
            <w:hideMark/>
          </w:tcPr>
          <w:p w14:paraId="54A102DD"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Project management, sustainability expertise, international experience</w:t>
            </w:r>
          </w:p>
        </w:tc>
        <w:tc>
          <w:tcPr>
            <w:tcW w:w="0" w:type="auto"/>
            <w:hideMark/>
          </w:tcPr>
          <w:p w14:paraId="3FF7CC59"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125.00</w:t>
            </w:r>
          </w:p>
        </w:tc>
        <w:tc>
          <w:tcPr>
            <w:tcW w:w="0" w:type="auto"/>
            <w:hideMark/>
          </w:tcPr>
          <w:p w14:paraId="20675A09"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2,500.00</w:t>
            </w:r>
          </w:p>
        </w:tc>
      </w:tr>
      <w:tr w:rsidR="008960D8" w:rsidRPr="003673C2" w14:paraId="468B4811"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6BE25D31" w14:textId="77777777" w:rsidR="008960D8" w:rsidRPr="003673C2" w:rsidRDefault="008960D8" w:rsidP="00395548">
            <w:r w:rsidRPr="003673C2">
              <w:t>Accounting and Finance Officer</w:t>
            </w:r>
          </w:p>
        </w:tc>
        <w:tc>
          <w:tcPr>
            <w:tcW w:w="0" w:type="auto"/>
            <w:hideMark/>
          </w:tcPr>
          <w:p w14:paraId="661E0DF8"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 xml:space="preserve">Budget oversight, revenue tracking, </w:t>
            </w:r>
            <w:r>
              <w:rPr>
                <w:bCs/>
              </w:rPr>
              <w:t xml:space="preserve">and </w:t>
            </w:r>
            <w:r w:rsidRPr="003673C2">
              <w:rPr>
                <w:bCs/>
              </w:rPr>
              <w:t>financial performance monitoring</w:t>
            </w:r>
          </w:p>
        </w:tc>
        <w:tc>
          <w:tcPr>
            <w:tcW w:w="0" w:type="auto"/>
            <w:hideMark/>
          </w:tcPr>
          <w:p w14:paraId="2A0AD5F6"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Financial analysis, budget control, revenue management</w:t>
            </w:r>
          </w:p>
        </w:tc>
        <w:tc>
          <w:tcPr>
            <w:tcW w:w="0" w:type="auto"/>
            <w:hideMark/>
          </w:tcPr>
          <w:p w14:paraId="7CBF034C"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90.00</w:t>
            </w:r>
          </w:p>
        </w:tc>
        <w:tc>
          <w:tcPr>
            <w:tcW w:w="0" w:type="auto"/>
            <w:hideMark/>
          </w:tcPr>
          <w:p w14:paraId="46EE7F02"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1,800.00</w:t>
            </w:r>
          </w:p>
        </w:tc>
      </w:tr>
      <w:tr w:rsidR="008960D8" w:rsidRPr="003673C2" w14:paraId="61E90451"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5893EF" w14:textId="77777777" w:rsidR="008960D8" w:rsidRPr="003673C2" w:rsidRDefault="008960D8" w:rsidP="00395548">
            <w:r w:rsidRPr="003673C2">
              <w:t>Catering Team Coordinators (3)</w:t>
            </w:r>
          </w:p>
        </w:tc>
        <w:tc>
          <w:tcPr>
            <w:tcW w:w="0" w:type="auto"/>
            <w:hideMark/>
          </w:tcPr>
          <w:p w14:paraId="293016E9"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Restaurant partnerships, culinary heritage programming, dietary requirements</w:t>
            </w:r>
          </w:p>
        </w:tc>
        <w:tc>
          <w:tcPr>
            <w:tcW w:w="0" w:type="auto"/>
            <w:hideMark/>
          </w:tcPr>
          <w:p w14:paraId="34EBAF61"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 xml:space="preserve">Food service management, cultural knowledge, </w:t>
            </w:r>
            <w:r>
              <w:rPr>
                <w:bCs/>
              </w:rPr>
              <w:t xml:space="preserve">and </w:t>
            </w:r>
            <w:r w:rsidRPr="003673C2">
              <w:rPr>
                <w:bCs/>
              </w:rPr>
              <w:t>supplier coordination</w:t>
            </w:r>
          </w:p>
        </w:tc>
        <w:tc>
          <w:tcPr>
            <w:tcW w:w="0" w:type="auto"/>
            <w:hideMark/>
          </w:tcPr>
          <w:p w14:paraId="50B3E1B2"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48.33</w:t>
            </w:r>
          </w:p>
        </w:tc>
        <w:tc>
          <w:tcPr>
            <w:tcW w:w="0" w:type="auto"/>
            <w:hideMark/>
          </w:tcPr>
          <w:p w14:paraId="1FE6521E"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2,900.00</w:t>
            </w:r>
          </w:p>
        </w:tc>
      </w:tr>
      <w:tr w:rsidR="008960D8" w:rsidRPr="003673C2" w14:paraId="1D193DFF"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435772D7" w14:textId="77777777" w:rsidR="008960D8" w:rsidRPr="003673C2" w:rsidRDefault="008960D8" w:rsidP="00395548">
            <w:r w:rsidRPr="003673C2">
              <w:t>Event Procurement Officer</w:t>
            </w:r>
          </w:p>
        </w:tc>
        <w:tc>
          <w:tcPr>
            <w:tcW w:w="0" w:type="auto"/>
            <w:hideMark/>
          </w:tcPr>
          <w:p w14:paraId="0CDD6CAA"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 xml:space="preserve">Supplier management, contract negotiation, </w:t>
            </w:r>
            <w:r>
              <w:rPr>
                <w:bCs/>
              </w:rPr>
              <w:t xml:space="preserve">and </w:t>
            </w:r>
            <w:r w:rsidRPr="003673C2">
              <w:rPr>
                <w:bCs/>
              </w:rPr>
              <w:t>resource acquisition</w:t>
            </w:r>
          </w:p>
        </w:tc>
        <w:tc>
          <w:tcPr>
            <w:tcW w:w="0" w:type="auto"/>
            <w:hideMark/>
          </w:tcPr>
          <w:p w14:paraId="259E5EF8"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 xml:space="preserve">Procurement expertise, vendor relations, cost </w:t>
            </w:r>
            <w:proofErr w:type="spellStart"/>
            <w:r w:rsidRPr="003673C2">
              <w:rPr>
                <w:bCs/>
              </w:rPr>
              <w:t>optimisation</w:t>
            </w:r>
            <w:proofErr w:type="spellEnd"/>
          </w:p>
        </w:tc>
        <w:tc>
          <w:tcPr>
            <w:tcW w:w="0" w:type="auto"/>
            <w:hideMark/>
          </w:tcPr>
          <w:p w14:paraId="47AE2630"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55.00</w:t>
            </w:r>
          </w:p>
        </w:tc>
        <w:tc>
          <w:tcPr>
            <w:tcW w:w="0" w:type="auto"/>
            <w:hideMark/>
          </w:tcPr>
          <w:p w14:paraId="7EFBCDF5"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1,100.00</w:t>
            </w:r>
          </w:p>
        </w:tc>
      </w:tr>
      <w:tr w:rsidR="008960D8" w:rsidRPr="003673C2" w14:paraId="07E5CD28"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6C1B34" w14:textId="77777777" w:rsidR="008960D8" w:rsidRPr="003673C2" w:rsidRDefault="008960D8" w:rsidP="00395548">
            <w:r w:rsidRPr="003673C2">
              <w:lastRenderedPageBreak/>
              <w:t>Event Digital Technologist</w:t>
            </w:r>
          </w:p>
        </w:tc>
        <w:tc>
          <w:tcPr>
            <w:tcW w:w="0" w:type="auto"/>
            <w:hideMark/>
          </w:tcPr>
          <w:p w14:paraId="0A5C833E"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 xml:space="preserve">Virtual platform management, technical infrastructure, </w:t>
            </w:r>
            <w:r>
              <w:rPr>
                <w:bCs/>
              </w:rPr>
              <w:t xml:space="preserve">and </w:t>
            </w:r>
            <w:r w:rsidRPr="003673C2">
              <w:rPr>
                <w:bCs/>
              </w:rPr>
              <w:t>hybrid delivery</w:t>
            </w:r>
          </w:p>
        </w:tc>
        <w:tc>
          <w:tcPr>
            <w:tcW w:w="0" w:type="auto"/>
            <w:hideMark/>
          </w:tcPr>
          <w:p w14:paraId="1A23A3FD"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 xml:space="preserve">IT systems expertise, virtual event platforms, </w:t>
            </w:r>
            <w:r>
              <w:rPr>
                <w:bCs/>
              </w:rPr>
              <w:t xml:space="preserve">and </w:t>
            </w:r>
            <w:r w:rsidRPr="003673C2">
              <w:rPr>
                <w:bCs/>
              </w:rPr>
              <w:t>technical support</w:t>
            </w:r>
          </w:p>
        </w:tc>
        <w:tc>
          <w:tcPr>
            <w:tcW w:w="0" w:type="auto"/>
            <w:hideMark/>
          </w:tcPr>
          <w:p w14:paraId="6456D8CE"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55.00</w:t>
            </w:r>
          </w:p>
        </w:tc>
        <w:tc>
          <w:tcPr>
            <w:tcW w:w="0" w:type="auto"/>
            <w:hideMark/>
          </w:tcPr>
          <w:p w14:paraId="72C84401"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1,100.00</w:t>
            </w:r>
          </w:p>
        </w:tc>
      </w:tr>
      <w:tr w:rsidR="008960D8" w:rsidRPr="003673C2" w14:paraId="3CADD4C2"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15FC3580" w14:textId="77777777" w:rsidR="008960D8" w:rsidRPr="003673C2" w:rsidRDefault="008960D8" w:rsidP="00395548">
            <w:r w:rsidRPr="003673C2">
              <w:t>Digital Marketing Officer</w:t>
            </w:r>
          </w:p>
        </w:tc>
        <w:tc>
          <w:tcPr>
            <w:tcW w:w="0" w:type="auto"/>
            <w:hideMark/>
          </w:tcPr>
          <w:p w14:paraId="079D2B4C"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 xml:space="preserve">Social media campaigns, online engagement, </w:t>
            </w:r>
            <w:r>
              <w:rPr>
                <w:bCs/>
              </w:rPr>
              <w:t xml:space="preserve">and </w:t>
            </w:r>
            <w:r w:rsidRPr="003673C2">
              <w:rPr>
                <w:bCs/>
              </w:rPr>
              <w:t>brand promotion</w:t>
            </w:r>
          </w:p>
        </w:tc>
        <w:tc>
          <w:tcPr>
            <w:tcW w:w="0" w:type="auto"/>
            <w:hideMark/>
          </w:tcPr>
          <w:p w14:paraId="3392B423"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 xml:space="preserve">Digital marketing, content creation, </w:t>
            </w:r>
            <w:r>
              <w:rPr>
                <w:bCs/>
              </w:rPr>
              <w:t xml:space="preserve">and </w:t>
            </w:r>
            <w:r w:rsidRPr="003673C2">
              <w:rPr>
                <w:bCs/>
              </w:rPr>
              <w:t>social media management</w:t>
            </w:r>
          </w:p>
        </w:tc>
        <w:tc>
          <w:tcPr>
            <w:tcW w:w="0" w:type="auto"/>
            <w:hideMark/>
          </w:tcPr>
          <w:p w14:paraId="1E157F07"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60.00</w:t>
            </w:r>
          </w:p>
        </w:tc>
        <w:tc>
          <w:tcPr>
            <w:tcW w:w="0" w:type="auto"/>
            <w:hideMark/>
          </w:tcPr>
          <w:p w14:paraId="39B700FE"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1,200.00</w:t>
            </w:r>
          </w:p>
        </w:tc>
      </w:tr>
      <w:tr w:rsidR="008960D8" w:rsidRPr="003673C2" w14:paraId="1DFD890F"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C7F110" w14:textId="77777777" w:rsidR="008960D8" w:rsidRPr="003673C2" w:rsidRDefault="008960D8" w:rsidP="00395548">
            <w:r w:rsidRPr="003673C2">
              <w:t>Security Officer</w:t>
            </w:r>
          </w:p>
        </w:tc>
        <w:tc>
          <w:tcPr>
            <w:tcW w:w="0" w:type="auto"/>
            <w:hideMark/>
          </w:tcPr>
          <w:p w14:paraId="5877E3CE"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 xml:space="preserve">Participant safety, outdoor activity supervision, </w:t>
            </w:r>
            <w:r>
              <w:rPr>
                <w:bCs/>
              </w:rPr>
              <w:t xml:space="preserve">and </w:t>
            </w:r>
            <w:r w:rsidRPr="003673C2">
              <w:rPr>
                <w:bCs/>
              </w:rPr>
              <w:t>emergency protocols</w:t>
            </w:r>
          </w:p>
        </w:tc>
        <w:tc>
          <w:tcPr>
            <w:tcW w:w="0" w:type="auto"/>
            <w:hideMark/>
          </w:tcPr>
          <w:p w14:paraId="0A6B2C62"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Safety certification, risk assessment, emergency response</w:t>
            </w:r>
          </w:p>
        </w:tc>
        <w:tc>
          <w:tcPr>
            <w:tcW w:w="0" w:type="auto"/>
            <w:hideMark/>
          </w:tcPr>
          <w:p w14:paraId="4C925736"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50.00</w:t>
            </w:r>
          </w:p>
        </w:tc>
        <w:tc>
          <w:tcPr>
            <w:tcW w:w="0" w:type="auto"/>
            <w:hideMark/>
          </w:tcPr>
          <w:p w14:paraId="25288185"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1,000.00</w:t>
            </w:r>
          </w:p>
        </w:tc>
      </w:tr>
      <w:tr w:rsidR="008960D8" w:rsidRPr="003673C2" w14:paraId="122B2F4F"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227FD1B4" w14:textId="77777777" w:rsidR="008960D8" w:rsidRPr="003673C2" w:rsidRDefault="008960D8" w:rsidP="00395548">
            <w:r w:rsidRPr="003673C2">
              <w:t>Community Liaising Officer</w:t>
            </w:r>
          </w:p>
        </w:tc>
        <w:tc>
          <w:tcPr>
            <w:tcW w:w="0" w:type="auto"/>
            <w:hideMark/>
          </w:tcPr>
          <w:p w14:paraId="1C9CA449"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 xml:space="preserve">Local engagement, cultural authenticity, </w:t>
            </w:r>
            <w:r>
              <w:rPr>
                <w:bCs/>
              </w:rPr>
              <w:t xml:space="preserve">and </w:t>
            </w:r>
            <w:r w:rsidRPr="003673C2">
              <w:rPr>
                <w:bCs/>
              </w:rPr>
              <w:t>community relations</w:t>
            </w:r>
          </w:p>
        </w:tc>
        <w:tc>
          <w:tcPr>
            <w:tcW w:w="0" w:type="auto"/>
            <w:hideMark/>
          </w:tcPr>
          <w:p w14:paraId="40573958"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Cultural sensitivity, local knowledge, stakeholder communication</w:t>
            </w:r>
          </w:p>
        </w:tc>
        <w:tc>
          <w:tcPr>
            <w:tcW w:w="0" w:type="auto"/>
            <w:hideMark/>
          </w:tcPr>
          <w:p w14:paraId="6D3FC0FA"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40.00</w:t>
            </w:r>
          </w:p>
        </w:tc>
        <w:tc>
          <w:tcPr>
            <w:tcW w:w="0" w:type="auto"/>
            <w:hideMark/>
          </w:tcPr>
          <w:p w14:paraId="41DB391F"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800.00</w:t>
            </w:r>
          </w:p>
        </w:tc>
      </w:tr>
      <w:tr w:rsidR="008960D8" w:rsidRPr="003673C2" w14:paraId="10B234E7" w14:textId="77777777" w:rsidTr="00395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C2A365" w14:textId="77777777" w:rsidR="008960D8" w:rsidRPr="003673C2" w:rsidRDefault="008960D8" w:rsidP="00395548">
            <w:r w:rsidRPr="003673C2">
              <w:t>Eco-Tourism Facilitators (2)</w:t>
            </w:r>
          </w:p>
        </w:tc>
        <w:tc>
          <w:tcPr>
            <w:tcW w:w="0" w:type="auto"/>
            <w:hideMark/>
          </w:tcPr>
          <w:p w14:paraId="4F032E49"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 xml:space="preserve">Workshop delivery, educational content, </w:t>
            </w:r>
            <w:r>
              <w:rPr>
                <w:bCs/>
              </w:rPr>
              <w:t xml:space="preserve">and </w:t>
            </w:r>
            <w:r w:rsidRPr="003673C2">
              <w:rPr>
                <w:bCs/>
              </w:rPr>
              <w:t>sustainability guidance</w:t>
            </w:r>
          </w:p>
        </w:tc>
        <w:tc>
          <w:tcPr>
            <w:tcW w:w="0" w:type="auto"/>
            <w:hideMark/>
          </w:tcPr>
          <w:p w14:paraId="48138321"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 xml:space="preserve">Environmental expertise, facilitation skills, </w:t>
            </w:r>
            <w:r>
              <w:rPr>
                <w:bCs/>
              </w:rPr>
              <w:t xml:space="preserve">and </w:t>
            </w:r>
            <w:r w:rsidRPr="003673C2">
              <w:rPr>
                <w:bCs/>
              </w:rPr>
              <w:t>educational delivery</w:t>
            </w:r>
          </w:p>
        </w:tc>
        <w:tc>
          <w:tcPr>
            <w:tcW w:w="0" w:type="auto"/>
            <w:hideMark/>
          </w:tcPr>
          <w:p w14:paraId="2F9A764F"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125.00</w:t>
            </w:r>
          </w:p>
        </w:tc>
        <w:tc>
          <w:tcPr>
            <w:tcW w:w="0" w:type="auto"/>
            <w:hideMark/>
          </w:tcPr>
          <w:p w14:paraId="53B98F10" w14:textId="77777777" w:rsidR="008960D8" w:rsidRPr="003673C2" w:rsidRDefault="008960D8" w:rsidP="00395548">
            <w:pPr>
              <w:cnfStyle w:val="000000100000" w:firstRow="0" w:lastRow="0" w:firstColumn="0" w:lastColumn="0" w:oddVBand="0" w:evenVBand="0" w:oddHBand="1" w:evenHBand="0" w:firstRowFirstColumn="0" w:firstRowLastColumn="0" w:lastRowFirstColumn="0" w:lastRowLastColumn="0"/>
              <w:rPr>
                <w:bCs/>
              </w:rPr>
            </w:pPr>
            <w:r w:rsidRPr="003673C2">
              <w:rPr>
                <w:bCs/>
              </w:rPr>
              <w:t>5,000.00</w:t>
            </w:r>
          </w:p>
        </w:tc>
      </w:tr>
      <w:tr w:rsidR="008960D8" w:rsidRPr="003673C2" w14:paraId="442002F8" w14:textId="77777777" w:rsidTr="00395548">
        <w:tc>
          <w:tcPr>
            <w:cnfStyle w:val="001000000000" w:firstRow="0" w:lastRow="0" w:firstColumn="1" w:lastColumn="0" w:oddVBand="0" w:evenVBand="0" w:oddHBand="0" w:evenHBand="0" w:firstRowFirstColumn="0" w:firstRowLastColumn="0" w:lastRowFirstColumn="0" w:lastRowLastColumn="0"/>
            <w:tcW w:w="0" w:type="auto"/>
            <w:hideMark/>
          </w:tcPr>
          <w:p w14:paraId="1FA43E76" w14:textId="77777777" w:rsidR="008960D8" w:rsidRPr="003673C2" w:rsidRDefault="008960D8" w:rsidP="00395548">
            <w:r w:rsidRPr="003673C2">
              <w:t>Total Personnel Investment</w:t>
            </w:r>
          </w:p>
        </w:tc>
        <w:tc>
          <w:tcPr>
            <w:tcW w:w="0" w:type="auto"/>
            <w:hideMark/>
          </w:tcPr>
          <w:p w14:paraId="7AFD05B6"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
                <w:bCs/>
              </w:rPr>
              <w:t>Complete operational coverage</w:t>
            </w:r>
          </w:p>
        </w:tc>
        <w:tc>
          <w:tcPr>
            <w:tcW w:w="0" w:type="auto"/>
            <w:hideMark/>
          </w:tcPr>
          <w:p w14:paraId="57D116F2"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
                <w:bCs/>
              </w:rPr>
              <w:t>Comprehensive skill integration</w:t>
            </w:r>
          </w:p>
        </w:tc>
        <w:tc>
          <w:tcPr>
            <w:tcW w:w="0" w:type="auto"/>
            <w:hideMark/>
          </w:tcPr>
          <w:p w14:paraId="0B6A1743"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Cs/>
              </w:rPr>
              <w:t>-</w:t>
            </w:r>
          </w:p>
        </w:tc>
        <w:tc>
          <w:tcPr>
            <w:tcW w:w="0" w:type="auto"/>
            <w:hideMark/>
          </w:tcPr>
          <w:p w14:paraId="000B148D" w14:textId="77777777" w:rsidR="008960D8" w:rsidRPr="003673C2" w:rsidRDefault="008960D8" w:rsidP="00395548">
            <w:pPr>
              <w:cnfStyle w:val="000000000000" w:firstRow="0" w:lastRow="0" w:firstColumn="0" w:lastColumn="0" w:oddVBand="0" w:evenVBand="0" w:oddHBand="0" w:evenHBand="0" w:firstRowFirstColumn="0" w:firstRowLastColumn="0" w:lastRowFirstColumn="0" w:lastRowLastColumn="0"/>
              <w:rPr>
                <w:bCs/>
              </w:rPr>
            </w:pPr>
            <w:r w:rsidRPr="003673C2">
              <w:rPr>
                <w:b/>
                <w:bCs/>
              </w:rPr>
              <w:t>17,400.00</w:t>
            </w:r>
          </w:p>
        </w:tc>
      </w:tr>
    </w:tbl>
    <w:p w14:paraId="1B1EC235" w14:textId="77777777" w:rsidR="008960D8" w:rsidRDefault="008960D8" w:rsidP="008960D8">
      <w:pPr>
        <w:pStyle w:val="ListParagraph"/>
        <w:ind w:left="360"/>
      </w:pPr>
    </w:p>
    <w:p w14:paraId="63EE9828" w14:textId="77777777" w:rsidR="008960D8" w:rsidRPr="006432A9" w:rsidRDefault="008960D8" w:rsidP="007638B8">
      <w:pPr>
        <w:spacing w:line="360" w:lineRule="auto"/>
        <w:jc w:val="left"/>
        <w:rPr>
          <w:rFonts w:cs="Times New Roman"/>
          <w:szCs w:val="24"/>
        </w:rPr>
      </w:pPr>
    </w:p>
    <w:sectPr w:rsidR="008960D8" w:rsidRPr="006432A9" w:rsidSect="00DE6AED">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07721" w14:textId="77777777" w:rsidR="0054690E" w:rsidRDefault="0054690E" w:rsidP="00526E02">
      <w:pPr>
        <w:spacing w:after="0" w:line="240" w:lineRule="auto"/>
      </w:pPr>
      <w:r>
        <w:separator/>
      </w:r>
    </w:p>
  </w:endnote>
  <w:endnote w:type="continuationSeparator" w:id="0">
    <w:p w14:paraId="78A924F6" w14:textId="77777777" w:rsidR="0054690E" w:rsidRDefault="0054690E" w:rsidP="00526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531154"/>
      <w:docPartObj>
        <w:docPartGallery w:val="Page Numbers (Bottom of Page)"/>
        <w:docPartUnique/>
      </w:docPartObj>
    </w:sdtPr>
    <w:sdtEndPr>
      <w:rPr>
        <w:noProof/>
      </w:rPr>
    </w:sdtEndPr>
    <w:sdtContent>
      <w:p w14:paraId="6495308E" w14:textId="60F6E210" w:rsidR="00526E02" w:rsidRDefault="00526E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2D4FF7" w14:textId="77777777" w:rsidR="00526E02" w:rsidRDefault="00526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E43D0" w14:textId="77777777" w:rsidR="0054690E" w:rsidRDefault="0054690E" w:rsidP="00526E02">
      <w:pPr>
        <w:spacing w:after="0" w:line="240" w:lineRule="auto"/>
      </w:pPr>
      <w:r>
        <w:separator/>
      </w:r>
    </w:p>
  </w:footnote>
  <w:footnote w:type="continuationSeparator" w:id="0">
    <w:p w14:paraId="753CC6E5" w14:textId="77777777" w:rsidR="0054690E" w:rsidRDefault="0054690E" w:rsidP="00526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5659"/>
    <w:multiLevelType w:val="multilevel"/>
    <w:tmpl w:val="9BBC17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3882FEB"/>
    <w:multiLevelType w:val="multilevel"/>
    <w:tmpl w:val="4DECAE5E"/>
    <w:lvl w:ilvl="0">
      <w:start w:val="5"/>
      <w:numFmt w:val="decimal"/>
      <w:lvlText w:val="%1."/>
      <w:lvlJc w:val="left"/>
      <w:pPr>
        <w:ind w:left="1080" w:hanging="360"/>
      </w:pPr>
      <w:rPr>
        <w:rFonts w:eastAsiaTheme="majorEastAsia" w:hint="default"/>
        <w:b w:val="0"/>
        <w:color w:val="0F4761" w:themeColor="accent1" w:themeShade="BF"/>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D3E3E94"/>
    <w:multiLevelType w:val="multilevel"/>
    <w:tmpl w:val="9498FDE6"/>
    <w:lvl w:ilvl="0">
      <w:start w:val="1"/>
      <w:numFmt w:val="decimal"/>
      <w:lvlText w:val="%1."/>
      <w:lvlJc w:val="left"/>
      <w:pPr>
        <w:ind w:left="720" w:hanging="360"/>
      </w:pPr>
      <w:rPr>
        <w:rFonts w:eastAsiaTheme="majorEastAsia" w:hint="default"/>
        <w:b w:val="0"/>
        <w:color w:val="0F4761" w:themeColor="accent1" w:themeShade="BF"/>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6A5500"/>
    <w:multiLevelType w:val="multilevel"/>
    <w:tmpl w:val="0B66B58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eastAsiaTheme="majorEastAsia" w:cstheme="majorBidi" w:hint="default"/>
        <w:b/>
        <w:color w:val="000000" w:themeColor="text1"/>
      </w:rPr>
    </w:lvl>
    <w:lvl w:ilvl="2">
      <w:start w:val="1"/>
      <w:numFmt w:val="decimal"/>
      <w:isLgl/>
      <w:lvlText w:val="%1.%2.%3."/>
      <w:lvlJc w:val="left"/>
      <w:pPr>
        <w:ind w:left="720" w:hanging="720"/>
      </w:pPr>
      <w:rPr>
        <w:rFonts w:eastAsiaTheme="majorEastAsia" w:cstheme="majorBidi" w:hint="default"/>
        <w:b/>
        <w:color w:val="000000" w:themeColor="text1"/>
      </w:rPr>
    </w:lvl>
    <w:lvl w:ilvl="3">
      <w:start w:val="1"/>
      <w:numFmt w:val="decimal"/>
      <w:isLgl/>
      <w:lvlText w:val="%1.%2.%3.%4."/>
      <w:lvlJc w:val="left"/>
      <w:pPr>
        <w:ind w:left="720" w:hanging="720"/>
      </w:pPr>
      <w:rPr>
        <w:rFonts w:eastAsiaTheme="majorEastAsia" w:cstheme="majorBidi" w:hint="default"/>
        <w:b/>
        <w:color w:val="000000" w:themeColor="text1"/>
      </w:rPr>
    </w:lvl>
    <w:lvl w:ilvl="4">
      <w:start w:val="1"/>
      <w:numFmt w:val="decimal"/>
      <w:isLgl/>
      <w:lvlText w:val="%1.%2.%3.%4.%5."/>
      <w:lvlJc w:val="left"/>
      <w:pPr>
        <w:ind w:left="1080" w:hanging="1080"/>
      </w:pPr>
      <w:rPr>
        <w:rFonts w:eastAsiaTheme="majorEastAsia" w:cstheme="majorBidi" w:hint="default"/>
        <w:b/>
        <w:color w:val="000000" w:themeColor="text1"/>
      </w:rPr>
    </w:lvl>
    <w:lvl w:ilvl="5">
      <w:start w:val="1"/>
      <w:numFmt w:val="decimal"/>
      <w:isLgl/>
      <w:lvlText w:val="%1.%2.%3.%4.%5.%6."/>
      <w:lvlJc w:val="left"/>
      <w:pPr>
        <w:ind w:left="1080" w:hanging="1080"/>
      </w:pPr>
      <w:rPr>
        <w:rFonts w:eastAsiaTheme="majorEastAsia" w:cstheme="majorBidi" w:hint="default"/>
        <w:b/>
        <w:color w:val="000000" w:themeColor="text1"/>
      </w:rPr>
    </w:lvl>
    <w:lvl w:ilvl="6">
      <w:start w:val="1"/>
      <w:numFmt w:val="decimal"/>
      <w:isLgl/>
      <w:lvlText w:val="%1.%2.%3.%4.%5.%6.%7."/>
      <w:lvlJc w:val="left"/>
      <w:pPr>
        <w:ind w:left="1440" w:hanging="1440"/>
      </w:pPr>
      <w:rPr>
        <w:rFonts w:eastAsiaTheme="majorEastAsia" w:cstheme="majorBidi" w:hint="default"/>
        <w:b/>
        <w:color w:val="000000" w:themeColor="text1"/>
      </w:rPr>
    </w:lvl>
    <w:lvl w:ilvl="7">
      <w:start w:val="1"/>
      <w:numFmt w:val="decimal"/>
      <w:isLgl/>
      <w:lvlText w:val="%1.%2.%3.%4.%5.%6.%7.%8."/>
      <w:lvlJc w:val="left"/>
      <w:pPr>
        <w:ind w:left="1440" w:hanging="1440"/>
      </w:pPr>
      <w:rPr>
        <w:rFonts w:eastAsiaTheme="majorEastAsia" w:cstheme="majorBidi" w:hint="default"/>
        <w:b/>
        <w:color w:val="000000" w:themeColor="text1"/>
      </w:rPr>
    </w:lvl>
    <w:lvl w:ilvl="8">
      <w:start w:val="1"/>
      <w:numFmt w:val="decimal"/>
      <w:isLgl/>
      <w:lvlText w:val="%1.%2.%3.%4.%5.%6.%7.%8.%9."/>
      <w:lvlJc w:val="left"/>
      <w:pPr>
        <w:ind w:left="1800" w:hanging="1800"/>
      </w:pPr>
      <w:rPr>
        <w:rFonts w:eastAsiaTheme="majorEastAsia" w:cstheme="majorBidi" w:hint="default"/>
        <w:b/>
        <w:color w:val="000000" w:themeColor="text1"/>
      </w:rPr>
    </w:lvl>
  </w:abstractNum>
  <w:abstractNum w:abstractNumId="4" w15:restartNumberingAfterBreak="0">
    <w:nsid w:val="227E623C"/>
    <w:multiLevelType w:val="hybridMultilevel"/>
    <w:tmpl w:val="E21E5000"/>
    <w:lvl w:ilvl="0" w:tplc="76C616FE">
      <w:start w:val="1"/>
      <w:numFmt w:val="bullet"/>
      <w:lvlText w:val="•"/>
      <w:lvlJc w:val="left"/>
      <w:pPr>
        <w:tabs>
          <w:tab w:val="num" w:pos="720"/>
        </w:tabs>
        <w:ind w:left="720" w:hanging="360"/>
      </w:pPr>
      <w:rPr>
        <w:rFonts w:ascii="Arial" w:hAnsi="Arial" w:hint="default"/>
      </w:rPr>
    </w:lvl>
    <w:lvl w:ilvl="1" w:tplc="6756DC5E" w:tentative="1">
      <w:start w:val="1"/>
      <w:numFmt w:val="bullet"/>
      <w:lvlText w:val="•"/>
      <w:lvlJc w:val="left"/>
      <w:pPr>
        <w:tabs>
          <w:tab w:val="num" w:pos="1440"/>
        </w:tabs>
        <w:ind w:left="1440" w:hanging="360"/>
      </w:pPr>
      <w:rPr>
        <w:rFonts w:ascii="Arial" w:hAnsi="Arial" w:hint="default"/>
      </w:rPr>
    </w:lvl>
    <w:lvl w:ilvl="2" w:tplc="9C42FBB0" w:tentative="1">
      <w:start w:val="1"/>
      <w:numFmt w:val="bullet"/>
      <w:lvlText w:val="•"/>
      <w:lvlJc w:val="left"/>
      <w:pPr>
        <w:tabs>
          <w:tab w:val="num" w:pos="2160"/>
        </w:tabs>
        <w:ind w:left="2160" w:hanging="360"/>
      </w:pPr>
      <w:rPr>
        <w:rFonts w:ascii="Arial" w:hAnsi="Arial" w:hint="default"/>
      </w:rPr>
    </w:lvl>
    <w:lvl w:ilvl="3" w:tplc="206AE110" w:tentative="1">
      <w:start w:val="1"/>
      <w:numFmt w:val="bullet"/>
      <w:lvlText w:val="•"/>
      <w:lvlJc w:val="left"/>
      <w:pPr>
        <w:tabs>
          <w:tab w:val="num" w:pos="2880"/>
        </w:tabs>
        <w:ind w:left="2880" w:hanging="360"/>
      </w:pPr>
      <w:rPr>
        <w:rFonts w:ascii="Arial" w:hAnsi="Arial" w:hint="default"/>
      </w:rPr>
    </w:lvl>
    <w:lvl w:ilvl="4" w:tplc="E5CC7EAE" w:tentative="1">
      <w:start w:val="1"/>
      <w:numFmt w:val="bullet"/>
      <w:lvlText w:val="•"/>
      <w:lvlJc w:val="left"/>
      <w:pPr>
        <w:tabs>
          <w:tab w:val="num" w:pos="3600"/>
        </w:tabs>
        <w:ind w:left="3600" w:hanging="360"/>
      </w:pPr>
      <w:rPr>
        <w:rFonts w:ascii="Arial" w:hAnsi="Arial" w:hint="default"/>
      </w:rPr>
    </w:lvl>
    <w:lvl w:ilvl="5" w:tplc="5178FC5A" w:tentative="1">
      <w:start w:val="1"/>
      <w:numFmt w:val="bullet"/>
      <w:lvlText w:val="•"/>
      <w:lvlJc w:val="left"/>
      <w:pPr>
        <w:tabs>
          <w:tab w:val="num" w:pos="4320"/>
        </w:tabs>
        <w:ind w:left="4320" w:hanging="360"/>
      </w:pPr>
      <w:rPr>
        <w:rFonts w:ascii="Arial" w:hAnsi="Arial" w:hint="default"/>
      </w:rPr>
    </w:lvl>
    <w:lvl w:ilvl="6" w:tplc="A0CE98C2" w:tentative="1">
      <w:start w:val="1"/>
      <w:numFmt w:val="bullet"/>
      <w:lvlText w:val="•"/>
      <w:lvlJc w:val="left"/>
      <w:pPr>
        <w:tabs>
          <w:tab w:val="num" w:pos="5040"/>
        </w:tabs>
        <w:ind w:left="5040" w:hanging="360"/>
      </w:pPr>
      <w:rPr>
        <w:rFonts w:ascii="Arial" w:hAnsi="Arial" w:hint="default"/>
      </w:rPr>
    </w:lvl>
    <w:lvl w:ilvl="7" w:tplc="CDC6D48C" w:tentative="1">
      <w:start w:val="1"/>
      <w:numFmt w:val="bullet"/>
      <w:lvlText w:val="•"/>
      <w:lvlJc w:val="left"/>
      <w:pPr>
        <w:tabs>
          <w:tab w:val="num" w:pos="5760"/>
        </w:tabs>
        <w:ind w:left="5760" w:hanging="360"/>
      </w:pPr>
      <w:rPr>
        <w:rFonts w:ascii="Arial" w:hAnsi="Arial" w:hint="default"/>
      </w:rPr>
    </w:lvl>
    <w:lvl w:ilvl="8" w:tplc="B6F435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396E63"/>
    <w:multiLevelType w:val="multilevel"/>
    <w:tmpl w:val="8812BD1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5981F00"/>
    <w:multiLevelType w:val="hybridMultilevel"/>
    <w:tmpl w:val="E7B245B2"/>
    <w:lvl w:ilvl="0" w:tplc="35D23BFA">
      <w:start w:val="1"/>
      <w:numFmt w:val="bullet"/>
      <w:lvlText w:val="•"/>
      <w:lvlJc w:val="left"/>
      <w:pPr>
        <w:tabs>
          <w:tab w:val="num" w:pos="720"/>
        </w:tabs>
        <w:ind w:left="720" w:hanging="360"/>
      </w:pPr>
      <w:rPr>
        <w:rFonts w:ascii="Arial" w:hAnsi="Arial" w:hint="default"/>
      </w:rPr>
    </w:lvl>
    <w:lvl w:ilvl="1" w:tplc="7046A934" w:tentative="1">
      <w:start w:val="1"/>
      <w:numFmt w:val="bullet"/>
      <w:lvlText w:val="•"/>
      <w:lvlJc w:val="left"/>
      <w:pPr>
        <w:tabs>
          <w:tab w:val="num" w:pos="1440"/>
        </w:tabs>
        <w:ind w:left="1440" w:hanging="360"/>
      </w:pPr>
      <w:rPr>
        <w:rFonts w:ascii="Arial" w:hAnsi="Arial" w:hint="default"/>
      </w:rPr>
    </w:lvl>
    <w:lvl w:ilvl="2" w:tplc="9D8A2B88" w:tentative="1">
      <w:start w:val="1"/>
      <w:numFmt w:val="bullet"/>
      <w:lvlText w:val="•"/>
      <w:lvlJc w:val="left"/>
      <w:pPr>
        <w:tabs>
          <w:tab w:val="num" w:pos="2160"/>
        </w:tabs>
        <w:ind w:left="2160" w:hanging="360"/>
      </w:pPr>
      <w:rPr>
        <w:rFonts w:ascii="Arial" w:hAnsi="Arial" w:hint="default"/>
      </w:rPr>
    </w:lvl>
    <w:lvl w:ilvl="3" w:tplc="5406C5A6" w:tentative="1">
      <w:start w:val="1"/>
      <w:numFmt w:val="bullet"/>
      <w:lvlText w:val="•"/>
      <w:lvlJc w:val="left"/>
      <w:pPr>
        <w:tabs>
          <w:tab w:val="num" w:pos="2880"/>
        </w:tabs>
        <w:ind w:left="2880" w:hanging="360"/>
      </w:pPr>
      <w:rPr>
        <w:rFonts w:ascii="Arial" w:hAnsi="Arial" w:hint="default"/>
      </w:rPr>
    </w:lvl>
    <w:lvl w:ilvl="4" w:tplc="2ABCD244" w:tentative="1">
      <w:start w:val="1"/>
      <w:numFmt w:val="bullet"/>
      <w:lvlText w:val="•"/>
      <w:lvlJc w:val="left"/>
      <w:pPr>
        <w:tabs>
          <w:tab w:val="num" w:pos="3600"/>
        </w:tabs>
        <w:ind w:left="3600" w:hanging="360"/>
      </w:pPr>
      <w:rPr>
        <w:rFonts w:ascii="Arial" w:hAnsi="Arial" w:hint="default"/>
      </w:rPr>
    </w:lvl>
    <w:lvl w:ilvl="5" w:tplc="052CC716" w:tentative="1">
      <w:start w:val="1"/>
      <w:numFmt w:val="bullet"/>
      <w:lvlText w:val="•"/>
      <w:lvlJc w:val="left"/>
      <w:pPr>
        <w:tabs>
          <w:tab w:val="num" w:pos="4320"/>
        </w:tabs>
        <w:ind w:left="4320" w:hanging="360"/>
      </w:pPr>
      <w:rPr>
        <w:rFonts w:ascii="Arial" w:hAnsi="Arial" w:hint="default"/>
      </w:rPr>
    </w:lvl>
    <w:lvl w:ilvl="6" w:tplc="152CAA2E" w:tentative="1">
      <w:start w:val="1"/>
      <w:numFmt w:val="bullet"/>
      <w:lvlText w:val="•"/>
      <w:lvlJc w:val="left"/>
      <w:pPr>
        <w:tabs>
          <w:tab w:val="num" w:pos="5040"/>
        </w:tabs>
        <w:ind w:left="5040" w:hanging="360"/>
      </w:pPr>
      <w:rPr>
        <w:rFonts w:ascii="Arial" w:hAnsi="Arial" w:hint="default"/>
      </w:rPr>
    </w:lvl>
    <w:lvl w:ilvl="7" w:tplc="43A6C364" w:tentative="1">
      <w:start w:val="1"/>
      <w:numFmt w:val="bullet"/>
      <w:lvlText w:val="•"/>
      <w:lvlJc w:val="left"/>
      <w:pPr>
        <w:tabs>
          <w:tab w:val="num" w:pos="5760"/>
        </w:tabs>
        <w:ind w:left="5760" w:hanging="360"/>
      </w:pPr>
      <w:rPr>
        <w:rFonts w:ascii="Arial" w:hAnsi="Arial" w:hint="default"/>
      </w:rPr>
    </w:lvl>
    <w:lvl w:ilvl="8" w:tplc="6B68FF98" w:tentative="1">
      <w:start w:val="1"/>
      <w:numFmt w:val="bullet"/>
      <w:lvlText w:val="•"/>
      <w:lvlJc w:val="left"/>
      <w:pPr>
        <w:tabs>
          <w:tab w:val="num" w:pos="6480"/>
        </w:tabs>
        <w:ind w:left="6480" w:hanging="360"/>
      </w:pPr>
      <w:rPr>
        <w:rFonts w:ascii="Arial" w:hAnsi="Arial" w:hint="default"/>
      </w:rPr>
    </w:lvl>
  </w:abstractNum>
  <w:num w:numId="1" w16cid:durableId="556018649">
    <w:abstractNumId w:val="5"/>
  </w:num>
  <w:num w:numId="2" w16cid:durableId="525827335">
    <w:abstractNumId w:val="3"/>
  </w:num>
  <w:num w:numId="3" w16cid:durableId="198130398">
    <w:abstractNumId w:val="2"/>
  </w:num>
  <w:num w:numId="4" w16cid:durableId="1156992971">
    <w:abstractNumId w:val="0"/>
  </w:num>
  <w:num w:numId="5" w16cid:durableId="246697069">
    <w:abstractNumId w:val="1"/>
  </w:num>
  <w:num w:numId="6" w16cid:durableId="1624381825">
    <w:abstractNumId w:val="4"/>
  </w:num>
  <w:num w:numId="7" w16cid:durableId="2430738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391"/>
    <w:rsid w:val="00011BF5"/>
    <w:rsid w:val="0001733A"/>
    <w:rsid w:val="000254C9"/>
    <w:rsid w:val="00026844"/>
    <w:rsid w:val="000431E1"/>
    <w:rsid w:val="00047528"/>
    <w:rsid w:val="00050F7A"/>
    <w:rsid w:val="00082D8F"/>
    <w:rsid w:val="00091FF8"/>
    <w:rsid w:val="00092701"/>
    <w:rsid w:val="00095C2C"/>
    <w:rsid w:val="000B2AA0"/>
    <w:rsid w:val="000F1BFC"/>
    <w:rsid w:val="000F621C"/>
    <w:rsid w:val="00100340"/>
    <w:rsid w:val="001077EF"/>
    <w:rsid w:val="00136506"/>
    <w:rsid w:val="00141849"/>
    <w:rsid w:val="0015139D"/>
    <w:rsid w:val="0015209C"/>
    <w:rsid w:val="00155F9A"/>
    <w:rsid w:val="00164571"/>
    <w:rsid w:val="001667EF"/>
    <w:rsid w:val="00177FC9"/>
    <w:rsid w:val="001B4509"/>
    <w:rsid w:val="001C096B"/>
    <w:rsid w:val="001C4D42"/>
    <w:rsid w:val="001E7428"/>
    <w:rsid w:val="001F03D2"/>
    <w:rsid w:val="001F0E27"/>
    <w:rsid w:val="002044C6"/>
    <w:rsid w:val="00207E0F"/>
    <w:rsid w:val="00211BE7"/>
    <w:rsid w:val="0021565B"/>
    <w:rsid w:val="0021614D"/>
    <w:rsid w:val="002266FD"/>
    <w:rsid w:val="00230D1F"/>
    <w:rsid w:val="00230DE1"/>
    <w:rsid w:val="00241748"/>
    <w:rsid w:val="002513B1"/>
    <w:rsid w:val="00254D8E"/>
    <w:rsid w:val="00257856"/>
    <w:rsid w:val="00262D2B"/>
    <w:rsid w:val="00274572"/>
    <w:rsid w:val="00276B77"/>
    <w:rsid w:val="00282555"/>
    <w:rsid w:val="002853C5"/>
    <w:rsid w:val="002A1EDB"/>
    <w:rsid w:val="002A3ACD"/>
    <w:rsid w:val="002A5277"/>
    <w:rsid w:val="002E51C1"/>
    <w:rsid w:val="002F45F6"/>
    <w:rsid w:val="002F6AFC"/>
    <w:rsid w:val="00301E82"/>
    <w:rsid w:val="00303107"/>
    <w:rsid w:val="003204D6"/>
    <w:rsid w:val="00324392"/>
    <w:rsid w:val="0033624F"/>
    <w:rsid w:val="003443F5"/>
    <w:rsid w:val="00344739"/>
    <w:rsid w:val="00347B63"/>
    <w:rsid w:val="00352471"/>
    <w:rsid w:val="003613B2"/>
    <w:rsid w:val="00363C0C"/>
    <w:rsid w:val="00363EDB"/>
    <w:rsid w:val="00363F2B"/>
    <w:rsid w:val="00381700"/>
    <w:rsid w:val="003A296C"/>
    <w:rsid w:val="003B233F"/>
    <w:rsid w:val="003B61E3"/>
    <w:rsid w:val="003C1D47"/>
    <w:rsid w:val="003C2828"/>
    <w:rsid w:val="003D2CDD"/>
    <w:rsid w:val="003E60A2"/>
    <w:rsid w:val="003F55D5"/>
    <w:rsid w:val="004063DB"/>
    <w:rsid w:val="00424C46"/>
    <w:rsid w:val="00426FCE"/>
    <w:rsid w:val="00436C48"/>
    <w:rsid w:val="00461384"/>
    <w:rsid w:val="00471155"/>
    <w:rsid w:val="00471AD5"/>
    <w:rsid w:val="004761CB"/>
    <w:rsid w:val="004765B8"/>
    <w:rsid w:val="00477F1D"/>
    <w:rsid w:val="004C4617"/>
    <w:rsid w:val="004D3707"/>
    <w:rsid w:val="004D75D9"/>
    <w:rsid w:val="004E4AC8"/>
    <w:rsid w:val="004F52DD"/>
    <w:rsid w:val="00502EAA"/>
    <w:rsid w:val="005167D0"/>
    <w:rsid w:val="00520EC6"/>
    <w:rsid w:val="00523AD3"/>
    <w:rsid w:val="00523DFA"/>
    <w:rsid w:val="00526E02"/>
    <w:rsid w:val="00533111"/>
    <w:rsid w:val="00535EAE"/>
    <w:rsid w:val="0054522F"/>
    <w:rsid w:val="0054690E"/>
    <w:rsid w:val="005569CD"/>
    <w:rsid w:val="005606D2"/>
    <w:rsid w:val="00566C99"/>
    <w:rsid w:val="00567060"/>
    <w:rsid w:val="005671E7"/>
    <w:rsid w:val="005A1D58"/>
    <w:rsid w:val="005B257C"/>
    <w:rsid w:val="005C50AB"/>
    <w:rsid w:val="005C54F7"/>
    <w:rsid w:val="005C70A6"/>
    <w:rsid w:val="005D3DE1"/>
    <w:rsid w:val="005F4599"/>
    <w:rsid w:val="00602D3F"/>
    <w:rsid w:val="00611208"/>
    <w:rsid w:val="0064284B"/>
    <w:rsid w:val="006432A9"/>
    <w:rsid w:val="00661357"/>
    <w:rsid w:val="006633F0"/>
    <w:rsid w:val="0066353C"/>
    <w:rsid w:val="00671B42"/>
    <w:rsid w:val="00676DAC"/>
    <w:rsid w:val="00681692"/>
    <w:rsid w:val="006A19F5"/>
    <w:rsid w:val="006B7254"/>
    <w:rsid w:val="006C03A9"/>
    <w:rsid w:val="006C6BA5"/>
    <w:rsid w:val="006D1AF9"/>
    <w:rsid w:val="006D5E07"/>
    <w:rsid w:val="006D7154"/>
    <w:rsid w:val="006E131B"/>
    <w:rsid w:val="006F5F2E"/>
    <w:rsid w:val="006F5F75"/>
    <w:rsid w:val="007026E8"/>
    <w:rsid w:val="007136D0"/>
    <w:rsid w:val="007136E5"/>
    <w:rsid w:val="00735660"/>
    <w:rsid w:val="007638B8"/>
    <w:rsid w:val="007714A6"/>
    <w:rsid w:val="00773AA1"/>
    <w:rsid w:val="00782322"/>
    <w:rsid w:val="00794C51"/>
    <w:rsid w:val="007A239A"/>
    <w:rsid w:val="007B31A6"/>
    <w:rsid w:val="007C3BD5"/>
    <w:rsid w:val="007D1226"/>
    <w:rsid w:val="007D20DD"/>
    <w:rsid w:val="007F2370"/>
    <w:rsid w:val="007F3C0A"/>
    <w:rsid w:val="007F5EB7"/>
    <w:rsid w:val="007F6ECF"/>
    <w:rsid w:val="00807844"/>
    <w:rsid w:val="00813888"/>
    <w:rsid w:val="008154C5"/>
    <w:rsid w:val="008203BB"/>
    <w:rsid w:val="00825297"/>
    <w:rsid w:val="008253C9"/>
    <w:rsid w:val="008514D4"/>
    <w:rsid w:val="00851685"/>
    <w:rsid w:val="00852791"/>
    <w:rsid w:val="00860DB4"/>
    <w:rsid w:val="00865EE9"/>
    <w:rsid w:val="00883BBC"/>
    <w:rsid w:val="008940C2"/>
    <w:rsid w:val="00894253"/>
    <w:rsid w:val="008960D8"/>
    <w:rsid w:val="008A4E74"/>
    <w:rsid w:val="008A54A4"/>
    <w:rsid w:val="008A656A"/>
    <w:rsid w:val="008B0CF1"/>
    <w:rsid w:val="008B20AC"/>
    <w:rsid w:val="008B49B1"/>
    <w:rsid w:val="008D22D8"/>
    <w:rsid w:val="008D5386"/>
    <w:rsid w:val="008F0848"/>
    <w:rsid w:val="008F0A39"/>
    <w:rsid w:val="008F33DC"/>
    <w:rsid w:val="009000CE"/>
    <w:rsid w:val="0090159B"/>
    <w:rsid w:val="00903171"/>
    <w:rsid w:val="009107EE"/>
    <w:rsid w:val="00923765"/>
    <w:rsid w:val="0092595E"/>
    <w:rsid w:val="00935D73"/>
    <w:rsid w:val="009465FB"/>
    <w:rsid w:val="00946E49"/>
    <w:rsid w:val="00952433"/>
    <w:rsid w:val="009534F7"/>
    <w:rsid w:val="009572A0"/>
    <w:rsid w:val="009606EC"/>
    <w:rsid w:val="00961813"/>
    <w:rsid w:val="00963B35"/>
    <w:rsid w:val="00964360"/>
    <w:rsid w:val="00973502"/>
    <w:rsid w:val="00976B28"/>
    <w:rsid w:val="0098284A"/>
    <w:rsid w:val="00984407"/>
    <w:rsid w:val="00984D3E"/>
    <w:rsid w:val="009A419E"/>
    <w:rsid w:val="009A5ABA"/>
    <w:rsid w:val="009A7C97"/>
    <w:rsid w:val="009B28FC"/>
    <w:rsid w:val="009B63CA"/>
    <w:rsid w:val="009C099E"/>
    <w:rsid w:val="009D67BA"/>
    <w:rsid w:val="009D7156"/>
    <w:rsid w:val="009F2374"/>
    <w:rsid w:val="009F5C3E"/>
    <w:rsid w:val="00A02D1B"/>
    <w:rsid w:val="00A20F4D"/>
    <w:rsid w:val="00A246B7"/>
    <w:rsid w:val="00A25391"/>
    <w:rsid w:val="00A367D1"/>
    <w:rsid w:val="00A37A53"/>
    <w:rsid w:val="00A47794"/>
    <w:rsid w:val="00A527F5"/>
    <w:rsid w:val="00A67ED3"/>
    <w:rsid w:val="00A70D43"/>
    <w:rsid w:val="00A71062"/>
    <w:rsid w:val="00A72A5F"/>
    <w:rsid w:val="00A77A11"/>
    <w:rsid w:val="00A77D3D"/>
    <w:rsid w:val="00A86C83"/>
    <w:rsid w:val="00A878D2"/>
    <w:rsid w:val="00A87B50"/>
    <w:rsid w:val="00AB5A0E"/>
    <w:rsid w:val="00AB62A2"/>
    <w:rsid w:val="00AD63D2"/>
    <w:rsid w:val="00AE4757"/>
    <w:rsid w:val="00AF16CE"/>
    <w:rsid w:val="00B15F2F"/>
    <w:rsid w:val="00B26AE4"/>
    <w:rsid w:val="00B446CD"/>
    <w:rsid w:val="00B56A1D"/>
    <w:rsid w:val="00B63381"/>
    <w:rsid w:val="00B641D1"/>
    <w:rsid w:val="00B66300"/>
    <w:rsid w:val="00B67F70"/>
    <w:rsid w:val="00B719A6"/>
    <w:rsid w:val="00B91718"/>
    <w:rsid w:val="00BA082C"/>
    <w:rsid w:val="00BA2FE6"/>
    <w:rsid w:val="00BA35D6"/>
    <w:rsid w:val="00BA650B"/>
    <w:rsid w:val="00BB1145"/>
    <w:rsid w:val="00BC4DCC"/>
    <w:rsid w:val="00BD13AD"/>
    <w:rsid w:val="00BD1897"/>
    <w:rsid w:val="00BD32D0"/>
    <w:rsid w:val="00BF3E71"/>
    <w:rsid w:val="00C00463"/>
    <w:rsid w:val="00C06D67"/>
    <w:rsid w:val="00C1221E"/>
    <w:rsid w:val="00C161AD"/>
    <w:rsid w:val="00C24D8E"/>
    <w:rsid w:val="00C43044"/>
    <w:rsid w:val="00C46A4F"/>
    <w:rsid w:val="00C54F51"/>
    <w:rsid w:val="00C628CA"/>
    <w:rsid w:val="00C673D0"/>
    <w:rsid w:val="00C67A06"/>
    <w:rsid w:val="00C727FD"/>
    <w:rsid w:val="00C85176"/>
    <w:rsid w:val="00C86760"/>
    <w:rsid w:val="00CC16AB"/>
    <w:rsid w:val="00CC66AE"/>
    <w:rsid w:val="00CD4A8E"/>
    <w:rsid w:val="00CF0565"/>
    <w:rsid w:val="00CF0D3D"/>
    <w:rsid w:val="00CF1E7A"/>
    <w:rsid w:val="00D06ACC"/>
    <w:rsid w:val="00D1486E"/>
    <w:rsid w:val="00D16A09"/>
    <w:rsid w:val="00D20C14"/>
    <w:rsid w:val="00D21BAF"/>
    <w:rsid w:val="00D4306D"/>
    <w:rsid w:val="00D43498"/>
    <w:rsid w:val="00D447C5"/>
    <w:rsid w:val="00D46019"/>
    <w:rsid w:val="00D80490"/>
    <w:rsid w:val="00D80A13"/>
    <w:rsid w:val="00D86E0C"/>
    <w:rsid w:val="00D87BE2"/>
    <w:rsid w:val="00D92257"/>
    <w:rsid w:val="00D924D9"/>
    <w:rsid w:val="00D95B9D"/>
    <w:rsid w:val="00D97F52"/>
    <w:rsid w:val="00DA4451"/>
    <w:rsid w:val="00DA62CE"/>
    <w:rsid w:val="00DB01E7"/>
    <w:rsid w:val="00DB2076"/>
    <w:rsid w:val="00DC483E"/>
    <w:rsid w:val="00DC4B6B"/>
    <w:rsid w:val="00DE0C91"/>
    <w:rsid w:val="00DE6AED"/>
    <w:rsid w:val="00DF3086"/>
    <w:rsid w:val="00DF6018"/>
    <w:rsid w:val="00DF7853"/>
    <w:rsid w:val="00E00D65"/>
    <w:rsid w:val="00E100F4"/>
    <w:rsid w:val="00E36CAF"/>
    <w:rsid w:val="00E41697"/>
    <w:rsid w:val="00E44DCF"/>
    <w:rsid w:val="00E65B06"/>
    <w:rsid w:val="00E77935"/>
    <w:rsid w:val="00E802B7"/>
    <w:rsid w:val="00E87E70"/>
    <w:rsid w:val="00E912B6"/>
    <w:rsid w:val="00E918AC"/>
    <w:rsid w:val="00E97E0D"/>
    <w:rsid w:val="00EA18C0"/>
    <w:rsid w:val="00EA35CA"/>
    <w:rsid w:val="00EB2787"/>
    <w:rsid w:val="00ED4E9E"/>
    <w:rsid w:val="00EF223C"/>
    <w:rsid w:val="00EF3CA2"/>
    <w:rsid w:val="00EF5110"/>
    <w:rsid w:val="00F0673E"/>
    <w:rsid w:val="00F2039D"/>
    <w:rsid w:val="00F27512"/>
    <w:rsid w:val="00F27D2A"/>
    <w:rsid w:val="00F35522"/>
    <w:rsid w:val="00F35AF0"/>
    <w:rsid w:val="00F36364"/>
    <w:rsid w:val="00F426A3"/>
    <w:rsid w:val="00F4717A"/>
    <w:rsid w:val="00F51451"/>
    <w:rsid w:val="00F52A3F"/>
    <w:rsid w:val="00F52CD6"/>
    <w:rsid w:val="00F562C4"/>
    <w:rsid w:val="00F70F3D"/>
    <w:rsid w:val="00F8763B"/>
    <w:rsid w:val="00F9787F"/>
    <w:rsid w:val="00FA1503"/>
    <w:rsid w:val="00FA6C58"/>
    <w:rsid w:val="00FC482A"/>
    <w:rsid w:val="00FC6557"/>
    <w:rsid w:val="00FD1DC4"/>
    <w:rsid w:val="00FF47E5"/>
    <w:rsid w:val="00FF4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CDC20"/>
  <w15:chartTrackingRefBased/>
  <w15:docId w15:val="{3F9E101A-6355-42A2-98C3-71C0DF59A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8B8"/>
    <w:pPr>
      <w:spacing w:after="40" w:line="480" w:lineRule="auto"/>
      <w:jc w:val="both"/>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A253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53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53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391"/>
    <w:pPr>
      <w:keepNext/>
      <w:keepLines/>
      <w:spacing w:before="8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391"/>
    <w:pPr>
      <w:keepNext/>
      <w:keepLines/>
      <w:spacing w:before="8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3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53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53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3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3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391"/>
    <w:rPr>
      <w:rFonts w:eastAsiaTheme="majorEastAsia" w:cstheme="majorBidi"/>
      <w:color w:val="272727" w:themeColor="text1" w:themeTint="D8"/>
    </w:rPr>
  </w:style>
  <w:style w:type="paragraph" w:styleId="Title">
    <w:name w:val="Title"/>
    <w:basedOn w:val="Normal"/>
    <w:next w:val="Normal"/>
    <w:link w:val="TitleChar"/>
    <w:uiPriority w:val="10"/>
    <w:qFormat/>
    <w:rsid w:val="00A25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391"/>
    <w:pPr>
      <w:spacing w:before="160"/>
      <w:jc w:val="center"/>
    </w:pPr>
    <w:rPr>
      <w:i/>
      <w:iCs/>
      <w:color w:val="404040" w:themeColor="text1" w:themeTint="BF"/>
    </w:rPr>
  </w:style>
  <w:style w:type="character" w:customStyle="1" w:styleId="QuoteChar">
    <w:name w:val="Quote Char"/>
    <w:basedOn w:val="DefaultParagraphFont"/>
    <w:link w:val="Quote"/>
    <w:uiPriority w:val="29"/>
    <w:rsid w:val="00A25391"/>
    <w:rPr>
      <w:i/>
      <w:iCs/>
      <w:color w:val="404040" w:themeColor="text1" w:themeTint="BF"/>
    </w:rPr>
  </w:style>
  <w:style w:type="paragraph" w:styleId="ListParagraph">
    <w:name w:val="List Paragraph"/>
    <w:basedOn w:val="Normal"/>
    <w:uiPriority w:val="34"/>
    <w:qFormat/>
    <w:rsid w:val="00A25391"/>
    <w:pPr>
      <w:ind w:left="720"/>
      <w:contextualSpacing/>
    </w:pPr>
  </w:style>
  <w:style w:type="character" w:styleId="IntenseEmphasis">
    <w:name w:val="Intense Emphasis"/>
    <w:basedOn w:val="DefaultParagraphFont"/>
    <w:uiPriority w:val="21"/>
    <w:qFormat/>
    <w:rsid w:val="00A25391"/>
    <w:rPr>
      <w:i/>
      <w:iCs/>
      <w:color w:val="0F4761" w:themeColor="accent1" w:themeShade="BF"/>
    </w:rPr>
  </w:style>
  <w:style w:type="paragraph" w:styleId="IntenseQuote">
    <w:name w:val="Intense Quote"/>
    <w:basedOn w:val="Normal"/>
    <w:next w:val="Normal"/>
    <w:link w:val="IntenseQuoteChar"/>
    <w:uiPriority w:val="30"/>
    <w:qFormat/>
    <w:rsid w:val="00A253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391"/>
    <w:rPr>
      <w:i/>
      <w:iCs/>
      <w:color w:val="0F4761" w:themeColor="accent1" w:themeShade="BF"/>
    </w:rPr>
  </w:style>
  <w:style w:type="character" w:styleId="IntenseReference">
    <w:name w:val="Intense Reference"/>
    <w:basedOn w:val="DefaultParagraphFont"/>
    <w:uiPriority w:val="32"/>
    <w:qFormat/>
    <w:rsid w:val="00A25391"/>
    <w:rPr>
      <w:b/>
      <w:bCs/>
      <w:smallCaps/>
      <w:color w:val="0F4761" w:themeColor="accent1" w:themeShade="BF"/>
      <w:spacing w:val="5"/>
    </w:rPr>
  </w:style>
  <w:style w:type="character" w:styleId="Hyperlink">
    <w:name w:val="Hyperlink"/>
    <w:basedOn w:val="DefaultParagraphFont"/>
    <w:uiPriority w:val="99"/>
    <w:unhideWhenUsed/>
    <w:rsid w:val="00F51451"/>
    <w:rPr>
      <w:color w:val="467886" w:themeColor="hyperlink"/>
      <w:u w:val="single"/>
    </w:rPr>
  </w:style>
  <w:style w:type="character" w:styleId="UnresolvedMention">
    <w:name w:val="Unresolved Mention"/>
    <w:basedOn w:val="DefaultParagraphFont"/>
    <w:uiPriority w:val="99"/>
    <w:semiHidden/>
    <w:unhideWhenUsed/>
    <w:rsid w:val="00F51451"/>
    <w:rPr>
      <w:color w:val="605E5C"/>
      <w:shd w:val="clear" w:color="auto" w:fill="E1DFDD"/>
    </w:rPr>
  </w:style>
  <w:style w:type="character" w:styleId="FollowedHyperlink">
    <w:name w:val="FollowedHyperlink"/>
    <w:basedOn w:val="DefaultParagraphFont"/>
    <w:uiPriority w:val="99"/>
    <w:semiHidden/>
    <w:unhideWhenUsed/>
    <w:rsid w:val="00A47794"/>
    <w:rPr>
      <w:color w:val="96607D" w:themeColor="followedHyperlink"/>
      <w:u w:val="single"/>
    </w:rPr>
  </w:style>
  <w:style w:type="paragraph" w:styleId="NoSpacing">
    <w:name w:val="No Spacing"/>
    <w:link w:val="NoSpacingChar"/>
    <w:uiPriority w:val="1"/>
    <w:qFormat/>
    <w:rsid w:val="00DE6AE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6AED"/>
    <w:rPr>
      <w:rFonts w:eastAsiaTheme="minorEastAsia"/>
      <w:kern w:val="0"/>
      <w:sz w:val="22"/>
      <w:szCs w:val="22"/>
      <w:lang w:val="en-US"/>
      <w14:ligatures w14:val="none"/>
    </w:rPr>
  </w:style>
  <w:style w:type="table" w:styleId="GridTable4-Accent6">
    <w:name w:val="Grid Table 4 Accent 6"/>
    <w:basedOn w:val="TableNormal"/>
    <w:uiPriority w:val="49"/>
    <w:rsid w:val="009572A0"/>
    <w:pPr>
      <w:spacing w:after="0" w:line="240" w:lineRule="auto"/>
    </w:pPr>
    <w:rPr>
      <w:kern w:val="0"/>
      <w:sz w:val="22"/>
      <w:szCs w:val="22"/>
      <w:lang w:val="en-US"/>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9572A0"/>
    <w:pPr>
      <w:spacing w:after="0" w:line="240" w:lineRule="auto"/>
    </w:pPr>
    <w:rPr>
      <w:kern w:val="0"/>
      <w:sz w:val="22"/>
      <w:szCs w:val="22"/>
      <w:lang w:val="en-US"/>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Light">
    <w:name w:val="Grid Table Light"/>
    <w:basedOn w:val="TableNormal"/>
    <w:uiPriority w:val="40"/>
    <w:rsid w:val="006432A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2">
    <w:name w:val="Grid Table 2 Accent 2"/>
    <w:basedOn w:val="TableNormal"/>
    <w:uiPriority w:val="47"/>
    <w:rsid w:val="00946E49"/>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TOCHeading">
    <w:name w:val="TOC Heading"/>
    <w:basedOn w:val="Heading1"/>
    <w:next w:val="Normal"/>
    <w:uiPriority w:val="39"/>
    <w:unhideWhenUsed/>
    <w:qFormat/>
    <w:rsid w:val="004C4617"/>
    <w:pPr>
      <w:spacing w:before="240" w:after="0" w:line="259" w:lineRule="auto"/>
      <w:jc w:val="left"/>
      <w:outlineLvl w:val="9"/>
    </w:pPr>
    <w:rPr>
      <w:sz w:val="32"/>
      <w:szCs w:val="32"/>
      <w:lang w:val="en-GB" w:eastAsia="en-GB"/>
    </w:rPr>
  </w:style>
  <w:style w:type="paragraph" w:styleId="TOC1">
    <w:name w:val="toc 1"/>
    <w:basedOn w:val="Normal"/>
    <w:next w:val="Normal"/>
    <w:autoRedefine/>
    <w:uiPriority w:val="39"/>
    <w:unhideWhenUsed/>
    <w:rsid w:val="004C4617"/>
    <w:pPr>
      <w:spacing w:after="100"/>
    </w:pPr>
  </w:style>
  <w:style w:type="paragraph" w:styleId="TOC2">
    <w:name w:val="toc 2"/>
    <w:basedOn w:val="Normal"/>
    <w:next w:val="Normal"/>
    <w:autoRedefine/>
    <w:uiPriority w:val="39"/>
    <w:unhideWhenUsed/>
    <w:rsid w:val="004C4617"/>
    <w:pPr>
      <w:spacing w:after="100"/>
      <w:ind w:left="240"/>
    </w:pPr>
  </w:style>
  <w:style w:type="paragraph" w:styleId="TOC3">
    <w:name w:val="toc 3"/>
    <w:basedOn w:val="Normal"/>
    <w:next w:val="Normal"/>
    <w:autoRedefine/>
    <w:uiPriority w:val="39"/>
    <w:unhideWhenUsed/>
    <w:rsid w:val="004C4617"/>
    <w:pPr>
      <w:spacing w:after="100"/>
      <w:ind w:left="480"/>
    </w:pPr>
  </w:style>
  <w:style w:type="paragraph" w:styleId="Header">
    <w:name w:val="header"/>
    <w:basedOn w:val="Normal"/>
    <w:link w:val="HeaderChar"/>
    <w:uiPriority w:val="99"/>
    <w:unhideWhenUsed/>
    <w:rsid w:val="00526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E02"/>
    <w:rPr>
      <w:rFonts w:ascii="Times New Roman" w:hAnsi="Times New Roman"/>
      <w:kern w:val="0"/>
      <w:szCs w:val="22"/>
      <w:lang w:val="en-US"/>
      <w14:ligatures w14:val="none"/>
    </w:rPr>
  </w:style>
  <w:style w:type="paragraph" w:styleId="Footer">
    <w:name w:val="footer"/>
    <w:basedOn w:val="Normal"/>
    <w:link w:val="FooterChar"/>
    <w:uiPriority w:val="99"/>
    <w:unhideWhenUsed/>
    <w:rsid w:val="00526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E02"/>
    <w:rPr>
      <w:rFonts w:ascii="Times New Roman" w:hAnsi="Times New Roman"/>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85399">
      <w:bodyDiv w:val="1"/>
      <w:marLeft w:val="0"/>
      <w:marRight w:val="0"/>
      <w:marTop w:val="0"/>
      <w:marBottom w:val="0"/>
      <w:divBdr>
        <w:top w:val="none" w:sz="0" w:space="0" w:color="auto"/>
        <w:left w:val="none" w:sz="0" w:space="0" w:color="auto"/>
        <w:bottom w:val="none" w:sz="0" w:space="0" w:color="auto"/>
        <w:right w:val="none" w:sz="0" w:space="0" w:color="auto"/>
      </w:divBdr>
    </w:div>
    <w:div w:id="115028950">
      <w:bodyDiv w:val="1"/>
      <w:marLeft w:val="0"/>
      <w:marRight w:val="0"/>
      <w:marTop w:val="0"/>
      <w:marBottom w:val="0"/>
      <w:divBdr>
        <w:top w:val="none" w:sz="0" w:space="0" w:color="auto"/>
        <w:left w:val="none" w:sz="0" w:space="0" w:color="auto"/>
        <w:bottom w:val="none" w:sz="0" w:space="0" w:color="auto"/>
        <w:right w:val="none" w:sz="0" w:space="0" w:color="auto"/>
      </w:divBdr>
    </w:div>
    <w:div w:id="128675079">
      <w:bodyDiv w:val="1"/>
      <w:marLeft w:val="0"/>
      <w:marRight w:val="0"/>
      <w:marTop w:val="0"/>
      <w:marBottom w:val="0"/>
      <w:divBdr>
        <w:top w:val="none" w:sz="0" w:space="0" w:color="auto"/>
        <w:left w:val="none" w:sz="0" w:space="0" w:color="auto"/>
        <w:bottom w:val="none" w:sz="0" w:space="0" w:color="auto"/>
        <w:right w:val="none" w:sz="0" w:space="0" w:color="auto"/>
      </w:divBdr>
      <w:divsChild>
        <w:div w:id="330304145">
          <w:marLeft w:val="360"/>
          <w:marRight w:val="0"/>
          <w:marTop w:val="200"/>
          <w:marBottom w:val="160"/>
          <w:divBdr>
            <w:top w:val="none" w:sz="0" w:space="0" w:color="auto"/>
            <w:left w:val="none" w:sz="0" w:space="0" w:color="auto"/>
            <w:bottom w:val="none" w:sz="0" w:space="0" w:color="auto"/>
            <w:right w:val="none" w:sz="0" w:space="0" w:color="auto"/>
          </w:divBdr>
        </w:div>
        <w:div w:id="1417939869">
          <w:marLeft w:val="360"/>
          <w:marRight w:val="0"/>
          <w:marTop w:val="200"/>
          <w:marBottom w:val="160"/>
          <w:divBdr>
            <w:top w:val="none" w:sz="0" w:space="0" w:color="auto"/>
            <w:left w:val="none" w:sz="0" w:space="0" w:color="auto"/>
            <w:bottom w:val="none" w:sz="0" w:space="0" w:color="auto"/>
            <w:right w:val="none" w:sz="0" w:space="0" w:color="auto"/>
          </w:divBdr>
        </w:div>
        <w:div w:id="1262491289">
          <w:marLeft w:val="360"/>
          <w:marRight w:val="0"/>
          <w:marTop w:val="200"/>
          <w:marBottom w:val="160"/>
          <w:divBdr>
            <w:top w:val="none" w:sz="0" w:space="0" w:color="auto"/>
            <w:left w:val="none" w:sz="0" w:space="0" w:color="auto"/>
            <w:bottom w:val="none" w:sz="0" w:space="0" w:color="auto"/>
            <w:right w:val="none" w:sz="0" w:space="0" w:color="auto"/>
          </w:divBdr>
        </w:div>
      </w:divsChild>
    </w:div>
    <w:div w:id="285353134">
      <w:bodyDiv w:val="1"/>
      <w:marLeft w:val="0"/>
      <w:marRight w:val="0"/>
      <w:marTop w:val="0"/>
      <w:marBottom w:val="0"/>
      <w:divBdr>
        <w:top w:val="none" w:sz="0" w:space="0" w:color="auto"/>
        <w:left w:val="none" w:sz="0" w:space="0" w:color="auto"/>
        <w:bottom w:val="none" w:sz="0" w:space="0" w:color="auto"/>
        <w:right w:val="none" w:sz="0" w:space="0" w:color="auto"/>
      </w:divBdr>
    </w:div>
    <w:div w:id="373387002">
      <w:bodyDiv w:val="1"/>
      <w:marLeft w:val="0"/>
      <w:marRight w:val="0"/>
      <w:marTop w:val="0"/>
      <w:marBottom w:val="0"/>
      <w:divBdr>
        <w:top w:val="none" w:sz="0" w:space="0" w:color="auto"/>
        <w:left w:val="none" w:sz="0" w:space="0" w:color="auto"/>
        <w:bottom w:val="none" w:sz="0" w:space="0" w:color="auto"/>
        <w:right w:val="none" w:sz="0" w:space="0" w:color="auto"/>
      </w:divBdr>
      <w:divsChild>
        <w:div w:id="1784378770">
          <w:marLeft w:val="0"/>
          <w:marRight w:val="0"/>
          <w:marTop w:val="0"/>
          <w:marBottom w:val="0"/>
          <w:divBdr>
            <w:top w:val="none" w:sz="0" w:space="0" w:color="auto"/>
            <w:left w:val="none" w:sz="0" w:space="0" w:color="auto"/>
            <w:bottom w:val="none" w:sz="0" w:space="0" w:color="auto"/>
            <w:right w:val="none" w:sz="0" w:space="0" w:color="auto"/>
          </w:divBdr>
          <w:divsChild>
            <w:div w:id="27297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53527">
      <w:bodyDiv w:val="1"/>
      <w:marLeft w:val="0"/>
      <w:marRight w:val="0"/>
      <w:marTop w:val="0"/>
      <w:marBottom w:val="0"/>
      <w:divBdr>
        <w:top w:val="none" w:sz="0" w:space="0" w:color="auto"/>
        <w:left w:val="none" w:sz="0" w:space="0" w:color="auto"/>
        <w:bottom w:val="none" w:sz="0" w:space="0" w:color="auto"/>
        <w:right w:val="none" w:sz="0" w:space="0" w:color="auto"/>
      </w:divBdr>
    </w:div>
    <w:div w:id="742145891">
      <w:bodyDiv w:val="1"/>
      <w:marLeft w:val="0"/>
      <w:marRight w:val="0"/>
      <w:marTop w:val="0"/>
      <w:marBottom w:val="0"/>
      <w:divBdr>
        <w:top w:val="none" w:sz="0" w:space="0" w:color="auto"/>
        <w:left w:val="none" w:sz="0" w:space="0" w:color="auto"/>
        <w:bottom w:val="none" w:sz="0" w:space="0" w:color="auto"/>
        <w:right w:val="none" w:sz="0" w:space="0" w:color="auto"/>
      </w:divBdr>
    </w:div>
    <w:div w:id="845437993">
      <w:bodyDiv w:val="1"/>
      <w:marLeft w:val="0"/>
      <w:marRight w:val="0"/>
      <w:marTop w:val="0"/>
      <w:marBottom w:val="0"/>
      <w:divBdr>
        <w:top w:val="none" w:sz="0" w:space="0" w:color="auto"/>
        <w:left w:val="none" w:sz="0" w:space="0" w:color="auto"/>
        <w:bottom w:val="none" w:sz="0" w:space="0" w:color="auto"/>
        <w:right w:val="none" w:sz="0" w:space="0" w:color="auto"/>
      </w:divBdr>
    </w:div>
    <w:div w:id="932932192">
      <w:bodyDiv w:val="1"/>
      <w:marLeft w:val="0"/>
      <w:marRight w:val="0"/>
      <w:marTop w:val="0"/>
      <w:marBottom w:val="0"/>
      <w:divBdr>
        <w:top w:val="none" w:sz="0" w:space="0" w:color="auto"/>
        <w:left w:val="none" w:sz="0" w:space="0" w:color="auto"/>
        <w:bottom w:val="none" w:sz="0" w:space="0" w:color="auto"/>
        <w:right w:val="none" w:sz="0" w:space="0" w:color="auto"/>
      </w:divBdr>
    </w:div>
    <w:div w:id="1348948172">
      <w:bodyDiv w:val="1"/>
      <w:marLeft w:val="0"/>
      <w:marRight w:val="0"/>
      <w:marTop w:val="0"/>
      <w:marBottom w:val="0"/>
      <w:divBdr>
        <w:top w:val="none" w:sz="0" w:space="0" w:color="auto"/>
        <w:left w:val="none" w:sz="0" w:space="0" w:color="auto"/>
        <w:bottom w:val="none" w:sz="0" w:space="0" w:color="auto"/>
        <w:right w:val="none" w:sz="0" w:space="0" w:color="auto"/>
      </w:divBdr>
      <w:divsChild>
        <w:div w:id="1610815305">
          <w:marLeft w:val="0"/>
          <w:marRight w:val="0"/>
          <w:marTop w:val="0"/>
          <w:marBottom w:val="0"/>
          <w:divBdr>
            <w:top w:val="none" w:sz="0" w:space="0" w:color="auto"/>
            <w:left w:val="none" w:sz="0" w:space="0" w:color="auto"/>
            <w:bottom w:val="none" w:sz="0" w:space="0" w:color="auto"/>
            <w:right w:val="none" w:sz="0" w:space="0" w:color="auto"/>
          </w:divBdr>
          <w:divsChild>
            <w:div w:id="19245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89967">
      <w:bodyDiv w:val="1"/>
      <w:marLeft w:val="0"/>
      <w:marRight w:val="0"/>
      <w:marTop w:val="0"/>
      <w:marBottom w:val="0"/>
      <w:divBdr>
        <w:top w:val="none" w:sz="0" w:space="0" w:color="auto"/>
        <w:left w:val="none" w:sz="0" w:space="0" w:color="auto"/>
        <w:bottom w:val="none" w:sz="0" w:space="0" w:color="auto"/>
        <w:right w:val="none" w:sz="0" w:space="0" w:color="auto"/>
      </w:divBdr>
    </w:div>
    <w:div w:id="1461344961">
      <w:bodyDiv w:val="1"/>
      <w:marLeft w:val="0"/>
      <w:marRight w:val="0"/>
      <w:marTop w:val="0"/>
      <w:marBottom w:val="0"/>
      <w:divBdr>
        <w:top w:val="none" w:sz="0" w:space="0" w:color="auto"/>
        <w:left w:val="none" w:sz="0" w:space="0" w:color="auto"/>
        <w:bottom w:val="none" w:sz="0" w:space="0" w:color="auto"/>
        <w:right w:val="none" w:sz="0" w:space="0" w:color="auto"/>
      </w:divBdr>
    </w:div>
    <w:div w:id="1652444862">
      <w:bodyDiv w:val="1"/>
      <w:marLeft w:val="0"/>
      <w:marRight w:val="0"/>
      <w:marTop w:val="0"/>
      <w:marBottom w:val="0"/>
      <w:divBdr>
        <w:top w:val="none" w:sz="0" w:space="0" w:color="auto"/>
        <w:left w:val="none" w:sz="0" w:space="0" w:color="auto"/>
        <w:bottom w:val="none" w:sz="0" w:space="0" w:color="auto"/>
        <w:right w:val="none" w:sz="0" w:space="0" w:color="auto"/>
      </w:divBdr>
    </w:div>
    <w:div w:id="1696271583">
      <w:bodyDiv w:val="1"/>
      <w:marLeft w:val="0"/>
      <w:marRight w:val="0"/>
      <w:marTop w:val="0"/>
      <w:marBottom w:val="0"/>
      <w:divBdr>
        <w:top w:val="none" w:sz="0" w:space="0" w:color="auto"/>
        <w:left w:val="none" w:sz="0" w:space="0" w:color="auto"/>
        <w:bottom w:val="none" w:sz="0" w:space="0" w:color="auto"/>
        <w:right w:val="none" w:sz="0" w:space="0" w:color="auto"/>
      </w:divBdr>
      <w:divsChild>
        <w:div w:id="1275401684">
          <w:marLeft w:val="360"/>
          <w:marRight w:val="0"/>
          <w:marTop w:val="0"/>
          <w:marBottom w:val="160"/>
          <w:divBdr>
            <w:top w:val="none" w:sz="0" w:space="0" w:color="auto"/>
            <w:left w:val="none" w:sz="0" w:space="0" w:color="auto"/>
            <w:bottom w:val="none" w:sz="0" w:space="0" w:color="auto"/>
            <w:right w:val="none" w:sz="0" w:space="0" w:color="auto"/>
          </w:divBdr>
        </w:div>
      </w:divsChild>
    </w:div>
    <w:div w:id="205619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xcel.london/uploads/uk-events-report-2020---the-full-report.pdf" TargetMode="External"/><Relationship Id="rId18" Type="http://schemas.openxmlformats.org/officeDocument/2006/relationships/hyperlink" Target="https://www.euoffice.eurolympic.org/eu-strategy-sustainable-tourism/" TargetMode="External"/><Relationship Id="rId26" Type="http://schemas.openxmlformats.org/officeDocument/2006/relationships/hyperlink" Target="https://api.taylorfrancis.com/content/books/mono/download?identifierName=doi&amp;identifierValue=10.4324/9780203082744&amp;type=googlepdf" TargetMode="External"/><Relationship Id="rId39" Type="http://schemas.openxmlformats.org/officeDocument/2006/relationships/hyperlink" Target="https://www.celtic-collection.com/" TargetMode="External"/><Relationship Id="rId21" Type="http://schemas.openxmlformats.org/officeDocument/2006/relationships/hyperlink" Target="file:///C:/Users/aziad/Downloads/9780429023002_previewpdf%20(6).pdf" TargetMode="External"/><Relationship Id="rId34" Type="http://schemas.openxmlformats.org/officeDocument/2006/relationships/hyperlink" Target="https://doi.org/10.3390/su15086706" TargetMode="External"/><Relationship Id="rId42" Type="http://schemas.openxmlformats.org/officeDocument/2006/relationships/hyperlink" Target="https://www.unesco.org/en/mab/biosffer-dyfi" TargetMode="External"/><Relationship Id="rId47" Type="http://schemas.openxmlformats.org/officeDocument/2006/relationships/hyperlink" Target="https://businesswales.gov.wales/tourism/sustainable-tourism-wales" TargetMode="External"/><Relationship Id="rId50" Type="http://schemas.openxmlformats.org/officeDocument/2006/relationships/hyperlink" Target="https://www.visitwales.com/attraction/nature-or-wildlife/unesco-biosphere-reserve-dyfi-184314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yfibiosphere.wales/walking" TargetMode="External"/><Relationship Id="rId29" Type="http://schemas.openxmlformats.org/officeDocument/2006/relationships/hyperlink" Target="https://research-ebsco-com.ezproxy.uwtsd.ac.uk/c/onvpsy/viewer/pdf/hksgua7wgn?route=details" TargetMode="External"/><Relationship Id="rId11" Type="http://schemas.openxmlformats.org/officeDocument/2006/relationships/hyperlink" Target="https://www.bluestonewales.com/" TargetMode="External"/><Relationship Id="rId24" Type="http://schemas.openxmlformats.org/officeDocument/2006/relationships/hyperlink" Target="https://orca.cardiff.ac.uk/id/eprint/178540/2/PhD%20Thesis%20Revised-Nuo%20Jin%202024077.pdf" TargetMode="External"/><Relationship Id="rId32" Type="http://schemas.openxmlformats.org/officeDocument/2006/relationships/hyperlink" Target="https://www.sykescottages.co.uk/blog/traditional-welsh-food/" TargetMode="External"/><Relationship Id="rId37" Type="http://schemas.openxmlformats.org/officeDocument/2006/relationships/hyperlink" Target="https://www.urbanagenda.urban-initiative.eu/sites/default/files/2024-06/ST_DraftActionPlan_V2024_04_11_0.pdf" TargetMode="External"/><Relationship Id="rId40" Type="http://schemas.openxmlformats.org/officeDocument/2006/relationships/hyperlink" Target="https://openarchive.icomos.org/id/eprint/2552/1/2021_European%20Heritage%20Green%20Paper_full%20paper.pdf" TargetMode="External"/><Relationship Id="rId45" Type="http://schemas.openxmlformats.org/officeDocument/2006/relationships/hyperlink" Target="https://www.gov.wales/sites/default/files/pdf-versions/2022/10/2/1664879121/national-events-strategy-wales-2022-2030.pdf" TargetMode="Externa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hyperlink" Target="https://www.taylorfrancis.com/books/mono/10.4324/9781003102878/events-management-charles-bladen-nick-wilde-james-kennell-emma-abson" TargetMode="External"/><Relationship Id="rId19" Type="http://schemas.openxmlformats.org/officeDocument/2006/relationships/hyperlink" Target="https://www.rspb.org.uk/days-out/reserves/ynys-hir" TargetMode="External"/><Relationship Id="rId31" Type="http://schemas.openxmlformats.org/officeDocument/2006/relationships/hyperlink" Target="file:///C:/Users/aziad/Downloads/10.4324_9780203803936_previewpdf.pdf" TargetMode="External"/><Relationship Id="rId44" Type="http://schemas.openxmlformats.org/officeDocument/2006/relationships/hyperlink" Target="https://www.gov.wales/visit-wales-invites-world-feel-hwyl-2025"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pi.taylorfrancis.com/content/books/mono/download?identifierName=doi&amp;identifierValue=10.4324/9780080459066&amp;type=googlepdf" TargetMode="External"/><Relationship Id="rId22" Type="http://schemas.openxmlformats.org/officeDocument/2006/relationships/hyperlink" Target="https://www.intangiblecapital.org/index.php/ic/article/view/2282/856" TargetMode="External"/><Relationship Id="rId27" Type="http://schemas.openxmlformats.org/officeDocument/2006/relationships/hyperlink" Target="https://www.meetinwales.com/choose-wales/sustainability-key-future-business-events-wales" TargetMode="External"/><Relationship Id="rId30" Type="http://schemas.openxmlformats.org/officeDocument/2006/relationships/hyperlink" Target="https://doi.org/10.4324/9780080940595" TargetMode="External"/><Relationship Id="rId35" Type="http://schemas.openxmlformats.org/officeDocument/2006/relationships/hyperlink" Target="https://doi.org/10.3727/152599509787992607" TargetMode="External"/><Relationship Id="rId43" Type="http://schemas.openxmlformats.org/officeDocument/2006/relationships/hyperlink" Target="https://www.wales.com/visit/food-and-drink/essential-welsh-eats" TargetMode="External"/><Relationship Id="rId48" Type="http://schemas.openxmlformats.org/officeDocument/2006/relationships/hyperlink" Target="https://traveltrade.visitwales.com/useful-information/toolkit/year-of-croeso"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taylorfrancis.com/books/mono/10.4324/9781003044963/events-management-glenn-bowdin-ian-mcdonnell-rob-harris-william-toole-johnny-allen-leo-jago" TargetMode="External"/><Relationship Id="rId17" Type="http://schemas.openxmlformats.org/officeDocument/2006/relationships/hyperlink" Target="https://www.euoffice.eurolympic.org/eu-strategy-sustainable-tourism/" TargetMode="External"/><Relationship Id="rId25" Type="http://schemas.openxmlformats.org/officeDocument/2006/relationships/hyperlink" Target="https://books.google.com/books?hl=en&amp;lr=&amp;id=jpbeBQAAQBAJ&amp;oi=fnd&amp;pg=PR7&amp;dq=Kolb,+D.A.,+1984.+Experiential+learning:+experience+as+the+source+of+learning+and+development.+Englewood+Cliffs:+Prentice-Hall.&amp;ots=Vp6VrUXUQh&amp;sig=3s4eNt72QjhOxf9HFCfWhnHbDNg" TargetMode="External"/><Relationship Id="rId33" Type="http://schemas.openxmlformats.org/officeDocument/2006/relationships/hyperlink" Target="https://www.tandfonline.com/doi/epdf/10.1080/14616688.2023.2283730?needAccess=true" TargetMode="External"/><Relationship Id="rId38" Type="http://schemas.openxmlformats.org/officeDocument/2006/relationships/hyperlink" Target="https://www.celtic-collection.com/" TargetMode="External"/><Relationship Id="rId46" Type="http://schemas.openxmlformats.org/officeDocument/2006/relationships/hyperlink" Target="https://www.gov.wales/sites/default/files/publications/2022-12/welsh-government-net-zero-strategic-plan.pdf" TargetMode="External"/><Relationship Id="rId20" Type="http://schemas.openxmlformats.org/officeDocument/2006/relationships/hyperlink" Target="https://doi.org/10.4324/9781315815084" TargetMode="External"/><Relationship Id="rId41" Type="http://schemas.openxmlformats.org/officeDocument/2006/relationships/hyperlink" Target="https://www.sykescottages.co.uk/blog/traditional-welsh-food/"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yfibiosphere.wales/" TargetMode="External"/><Relationship Id="rId23" Type="http://schemas.openxmlformats.org/officeDocument/2006/relationships/hyperlink" Target="https://demo.dspacedirect.org/server/api/core/bitstreams/c5fcc52d-13fe-4a94-ae78-24f2a820a312/content" TargetMode="External"/><Relationship Id="rId28" Type="http://schemas.openxmlformats.org/officeDocument/2006/relationships/hyperlink" Target="https://www.google.co.uk/books/edition/Project_Management/ipZXDwAAQBAJ?hl=en&amp;gbpv=1&amp;dq=Meredith,+J.R.,+Shafer,+S.M.+and+Mantel+Jr,+S.J.+(2017).+Project+management:+a+strategic+managerial+approach.+John+Wiley+%26+Sons.+&amp;pg=PR6&amp;printsec=frontcover" TargetMode="External"/><Relationship Id="rId36" Type="http://schemas.openxmlformats.org/officeDocument/2006/relationships/hyperlink" Target="file:///C:/Users/aziad/Downloads/758.pdf" TargetMode="External"/><Relationship Id="rId49" Type="http://schemas.openxmlformats.org/officeDocument/2006/relationships/hyperlink" Target="https://www.visitmidwales.co.uk/things-to-do/unesco-biosphere-reserve-dyfi-p172630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D059619BD44EC4BE16A95CDB49DAFC"/>
        <w:category>
          <w:name w:val="General"/>
          <w:gallery w:val="placeholder"/>
        </w:category>
        <w:types>
          <w:type w:val="bbPlcHdr"/>
        </w:types>
        <w:behaviors>
          <w:behavior w:val="content"/>
        </w:behaviors>
        <w:guid w:val="{D5ACEF96-609C-476E-B683-BBA753B102CA}"/>
      </w:docPartPr>
      <w:docPartBody>
        <w:p w:rsidR="002B033A" w:rsidRDefault="00CE53B9" w:rsidP="00CE53B9">
          <w:pPr>
            <w:pStyle w:val="C5D059619BD44EC4BE16A95CDB49DAFC"/>
          </w:pPr>
          <w:r>
            <w:rPr>
              <w:rFonts w:asciiTheme="majorHAnsi" w:eastAsiaTheme="majorEastAsia" w:hAnsiTheme="majorHAnsi" w:cstheme="majorBidi"/>
              <w:caps/>
              <w:color w:val="156082" w:themeColor="accent1"/>
              <w:sz w:val="80"/>
              <w:szCs w:val="80"/>
            </w:rPr>
            <w:t>[Document title]</w:t>
          </w:r>
        </w:p>
      </w:docPartBody>
    </w:docPart>
    <w:docPart>
      <w:docPartPr>
        <w:name w:val="B9B548A3F94A4863A202FE0D3BF035B6"/>
        <w:category>
          <w:name w:val="General"/>
          <w:gallery w:val="placeholder"/>
        </w:category>
        <w:types>
          <w:type w:val="bbPlcHdr"/>
        </w:types>
        <w:behaviors>
          <w:behavior w:val="content"/>
        </w:behaviors>
        <w:guid w:val="{39069E6E-B09C-4BCB-8A7B-920976F57F5C}"/>
      </w:docPartPr>
      <w:docPartBody>
        <w:p w:rsidR="002B033A" w:rsidRDefault="00CE53B9" w:rsidP="00CE53B9">
          <w:pPr>
            <w:pStyle w:val="B9B548A3F94A4863A202FE0D3BF035B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3B9"/>
    <w:rsid w:val="0021614D"/>
    <w:rsid w:val="002B033A"/>
    <w:rsid w:val="002D3E10"/>
    <w:rsid w:val="00705D03"/>
    <w:rsid w:val="007913BC"/>
    <w:rsid w:val="00CE53B9"/>
    <w:rsid w:val="00D92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D059619BD44EC4BE16A95CDB49DAFC">
    <w:name w:val="C5D059619BD44EC4BE16A95CDB49DAFC"/>
    <w:rsid w:val="00CE53B9"/>
  </w:style>
  <w:style w:type="paragraph" w:customStyle="1" w:styleId="B9B548A3F94A4863A202FE0D3BF035B6">
    <w:name w:val="B9B548A3F94A4863A202FE0D3BF035B6"/>
    <w:rsid w:val="00CE53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azeb atsebha (2234854)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26</Pages>
  <Words>5760</Words>
  <Characters>41938</Characters>
  <Application>Microsoft Office Word</Application>
  <DocSecurity>0</DocSecurity>
  <Lines>953</Lines>
  <Paragraphs>433</Paragraphs>
  <ScaleCrop>false</ScaleCrop>
  <HeadingPairs>
    <vt:vector size="2" baseType="variant">
      <vt:variant>
        <vt:lpstr>Title</vt:lpstr>
      </vt:variant>
      <vt:variant>
        <vt:i4>1</vt:i4>
      </vt:variant>
    </vt:vector>
  </HeadingPairs>
  <TitlesOfParts>
    <vt:vector size="1" baseType="lpstr">
      <vt:lpstr>Planning and Delivering an International Meeting/Event.</vt:lpstr>
    </vt:vector>
  </TitlesOfParts>
  <Company>I acknowledge using Grammarly (https://www.grammarly.com/) on 12 June 2025 to check my work using the prompt Review my text for grammatical and syntactical mistakes while maintaining the original meaning. Including rephrasing some words of my own work within specific standardsI confirm that I have not presented any AI-generated text as my own work. I confirm that I have copies of my drafts, notes, and other resources I used before and after AI tools, which I may be asked to provide in evidence.</Company>
  <LinksUpToDate>false</LinksUpToDate>
  <CharactersWithSpaces>47265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dc:subject>KATHRYN ROBERTS</dc:subject>
  <dc:creator>Azeb Atsebha (2234854)</dc:creator>
  <cp:keywords/>
  <dc:description/>
  <cp:lastModifiedBy>Azeb Atsebha (2234854)</cp:lastModifiedBy>
  <cp:revision>370</cp:revision>
  <dcterms:created xsi:type="dcterms:W3CDTF">2025-06-12T08:33:00Z</dcterms:created>
  <dcterms:modified xsi:type="dcterms:W3CDTF">2025-06-13T13:27:00Z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02646f24-3569-461f-a699-9b91d651725f</vt:lpwstr>
  </property>
</Properties>
</file>