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53977E" w14:textId="77777777" w:rsidR="00497E6D" w:rsidRDefault="00497E6D" w:rsidP="00815BCF">
      <w:pPr>
        <w:rPr>
          <w:rFonts w:ascii="Arial" w:hAnsi="Arial" w:cs="Arial"/>
          <w:color w:val="1A1A1A"/>
          <w:u w:color="254D8F"/>
        </w:rPr>
      </w:pPr>
    </w:p>
    <w:p w14:paraId="42EC405A" w14:textId="77777777" w:rsidR="00497E6D" w:rsidRDefault="00497E6D" w:rsidP="00DF7800">
      <w:pPr>
        <w:ind w:left="-851"/>
        <w:rPr>
          <w:rFonts w:ascii="Arial" w:hAnsi="Arial" w:cs="Arial"/>
          <w:color w:val="1A1A1A"/>
          <w:u w:color="254D8F"/>
        </w:rPr>
      </w:pPr>
    </w:p>
    <w:p w14:paraId="7C6D8659" w14:textId="77777777" w:rsidR="00A81F6D" w:rsidRPr="00A81F6D" w:rsidRDefault="00A81F6D" w:rsidP="00A81F6D">
      <w:pPr>
        <w:widowControl w:val="0"/>
        <w:autoSpaceDE w:val="0"/>
        <w:autoSpaceDN w:val="0"/>
        <w:adjustRightInd w:val="0"/>
        <w:spacing w:after="240"/>
        <w:ind w:left="-851"/>
        <w:rPr>
          <w:rFonts w:ascii="Arial" w:hAnsi="Arial" w:cs="Arial"/>
          <w:b/>
          <w:bCs/>
          <w:color w:val="1A1A1A"/>
        </w:rPr>
      </w:pPr>
      <w:r w:rsidRPr="00A81F6D">
        <w:rPr>
          <w:rFonts w:ascii="Arial" w:hAnsi="Arial" w:cs="Arial"/>
          <w:b/>
          <w:bCs/>
          <w:color w:val="1A1A1A"/>
        </w:rPr>
        <w:t>Association Rule Learning</w:t>
      </w:r>
      <w:r w:rsidR="00497E6D">
        <w:rPr>
          <w:rFonts w:ascii="Arial" w:hAnsi="Arial" w:cs="Arial"/>
          <w:b/>
          <w:bCs/>
          <w:color w:val="1A1A1A"/>
        </w:rPr>
        <w:t xml:space="preserve"> Exercise/Tutorial </w:t>
      </w:r>
    </w:p>
    <w:p w14:paraId="10C7F361" w14:textId="77777777" w:rsidR="00A81F6D" w:rsidRDefault="00A81F6D" w:rsidP="00DF7800">
      <w:pPr>
        <w:ind w:left="-851"/>
        <w:rPr>
          <w:rFonts w:ascii="Arial" w:hAnsi="Arial" w:cs="Arial"/>
          <w:color w:val="1A1A1A"/>
          <w:u w:color="254D8F"/>
        </w:rPr>
      </w:pPr>
    </w:p>
    <w:p w14:paraId="61D08B35" w14:textId="12A2272E" w:rsidR="00A81F6D" w:rsidRPr="00A81F6D" w:rsidRDefault="00297AAC" w:rsidP="00A81F6D">
      <w:pPr>
        <w:widowControl w:val="0"/>
        <w:autoSpaceDE w:val="0"/>
        <w:autoSpaceDN w:val="0"/>
        <w:adjustRightInd w:val="0"/>
        <w:spacing w:after="360"/>
        <w:ind w:left="-851"/>
        <w:rPr>
          <w:rFonts w:ascii="Arial" w:hAnsi="Arial" w:cs="Arial"/>
          <w:color w:val="434343"/>
        </w:rPr>
      </w:pPr>
      <w:r>
        <w:rPr>
          <w:rFonts w:ascii="Arial" w:hAnsi="Arial" w:cs="Arial"/>
          <w:color w:val="434343"/>
        </w:rPr>
        <w:t>From a</w:t>
      </w:r>
      <w:r w:rsidR="00A81F6D" w:rsidRPr="00A81F6D">
        <w:rPr>
          <w:rFonts w:ascii="Arial" w:hAnsi="Arial" w:cs="Arial"/>
          <w:color w:val="434343"/>
        </w:rPr>
        <w:t xml:space="preserve"> pile of transactional records, </w:t>
      </w:r>
      <w:r>
        <w:rPr>
          <w:rFonts w:ascii="Arial" w:hAnsi="Arial" w:cs="Arial"/>
          <w:color w:val="434343"/>
        </w:rPr>
        <w:t xml:space="preserve">you can </w:t>
      </w:r>
      <w:r w:rsidR="00A81F6D" w:rsidRPr="00A81F6D">
        <w:rPr>
          <w:rFonts w:ascii="Arial" w:hAnsi="Arial" w:cs="Arial"/>
          <w:color w:val="434343"/>
        </w:rPr>
        <w:t xml:space="preserve">discover interesting purchasing patterns that could be exploited in </w:t>
      </w:r>
      <w:r>
        <w:rPr>
          <w:rFonts w:ascii="Arial" w:hAnsi="Arial" w:cs="Arial"/>
          <w:color w:val="434343"/>
        </w:rPr>
        <w:t xml:space="preserve">a </w:t>
      </w:r>
      <w:r w:rsidR="00A81F6D" w:rsidRPr="00A81F6D">
        <w:rPr>
          <w:rFonts w:ascii="Arial" w:hAnsi="Arial" w:cs="Arial"/>
          <w:color w:val="434343"/>
        </w:rPr>
        <w:t xml:space="preserve">store, such as </w:t>
      </w:r>
      <w:r>
        <w:rPr>
          <w:rFonts w:ascii="Arial" w:hAnsi="Arial" w:cs="Arial"/>
          <w:color w:val="434343"/>
        </w:rPr>
        <w:t xml:space="preserve">on </w:t>
      </w:r>
      <w:r w:rsidR="00A81F6D" w:rsidRPr="00A81F6D">
        <w:rPr>
          <w:rFonts w:ascii="Arial" w:hAnsi="Arial" w:cs="Arial"/>
          <w:color w:val="434343"/>
        </w:rPr>
        <w:t>offer</w:t>
      </w:r>
      <w:r w:rsidR="00A81F6D">
        <w:rPr>
          <w:rFonts w:ascii="Arial" w:hAnsi="Arial" w:cs="Arial"/>
          <w:color w:val="434343"/>
        </w:rPr>
        <w:t>s and product layout.</w:t>
      </w:r>
    </w:p>
    <w:p w14:paraId="18794839" w14:textId="77777777" w:rsidR="00A81F6D" w:rsidRPr="00A81F6D" w:rsidRDefault="00A81F6D" w:rsidP="00A81F6D">
      <w:pPr>
        <w:widowControl w:val="0"/>
        <w:autoSpaceDE w:val="0"/>
        <w:autoSpaceDN w:val="0"/>
        <w:adjustRightInd w:val="0"/>
        <w:spacing w:after="360"/>
        <w:ind w:left="-851"/>
        <w:rPr>
          <w:rFonts w:ascii="Arial" w:hAnsi="Arial" w:cs="Arial"/>
          <w:color w:val="434343"/>
        </w:rPr>
      </w:pPr>
      <w:r w:rsidRPr="00A81F6D">
        <w:rPr>
          <w:rFonts w:ascii="Arial" w:hAnsi="Arial" w:cs="Arial"/>
          <w:color w:val="434343"/>
        </w:rPr>
        <w:t xml:space="preserve">You will work through a market basket analysis tutorial using association rule learning in </w:t>
      </w:r>
      <w:hyperlink r:id="rId5" w:history="1">
        <w:r w:rsidRPr="00A81F6D">
          <w:rPr>
            <w:rFonts w:ascii="Arial" w:hAnsi="Arial" w:cs="Arial"/>
            <w:color w:val="4873C3"/>
          </w:rPr>
          <w:t>Weka</w:t>
        </w:r>
      </w:hyperlink>
      <w:r w:rsidRPr="00A81F6D">
        <w:rPr>
          <w:rFonts w:ascii="Arial" w:hAnsi="Arial" w:cs="Arial"/>
          <w:color w:val="434343"/>
        </w:rPr>
        <w:t>. If you follow along the step-by-step instructions, you will run a market basket analysis on point of sale data in under 5 minutes.</w:t>
      </w:r>
    </w:p>
    <w:p w14:paraId="3555C078" w14:textId="77777777" w:rsidR="00A81F6D" w:rsidRPr="00A81F6D" w:rsidRDefault="00A81F6D" w:rsidP="00A81F6D">
      <w:pPr>
        <w:widowControl w:val="0"/>
        <w:autoSpaceDE w:val="0"/>
        <w:autoSpaceDN w:val="0"/>
        <w:adjustRightInd w:val="0"/>
        <w:spacing w:after="240"/>
        <w:ind w:left="-851"/>
        <w:rPr>
          <w:rFonts w:ascii="Arial" w:hAnsi="Arial" w:cs="Arial"/>
          <w:b/>
          <w:bCs/>
          <w:color w:val="1A1A1A"/>
        </w:rPr>
      </w:pPr>
      <w:r w:rsidRPr="00A81F6D">
        <w:rPr>
          <w:rFonts w:ascii="Arial" w:hAnsi="Arial" w:cs="Arial"/>
          <w:b/>
          <w:bCs/>
          <w:color w:val="1A1A1A"/>
        </w:rPr>
        <w:t>1. Start the Weka Explorer</w:t>
      </w:r>
    </w:p>
    <w:p w14:paraId="35C59A3B" w14:textId="77777777" w:rsidR="00A81F6D" w:rsidRPr="00A81F6D" w:rsidRDefault="00A81F6D" w:rsidP="00A81F6D">
      <w:pPr>
        <w:widowControl w:val="0"/>
        <w:autoSpaceDE w:val="0"/>
        <w:autoSpaceDN w:val="0"/>
        <w:adjustRightInd w:val="0"/>
        <w:spacing w:after="72"/>
        <w:ind w:left="-851"/>
        <w:jc w:val="center"/>
        <w:rPr>
          <w:rFonts w:ascii="Arial" w:hAnsi="Arial" w:cs="Arial"/>
          <w:color w:val="434343"/>
        </w:rPr>
      </w:pPr>
      <w:r w:rsidRPr="00A81F6D">
        <w:rPr>
          <w:rFonts w:ascii="Arial" w:hAnsi="Arial" w:cs="Arial"/>
          <w:noProof/>
          <w:color w:val="4873C3"/>
          <w:lang w:val="en-GB" w:eastAsia="en-GB"/>
        </w:rPr>
        <w:lastRenderedPageBreak/>
        <w:drawing>
          <wp:inline distT="0" distB="0" distL="0" distR="0" wp14:anchorId="44829D03" wp14:editId="61CE55ED">
            <wp:extent cx="3812540" cy="2604135"/>
            <wp:effectExtent l="0" t="0" r="0" b="0"/>
            <wp:docPr id="16" name="Picture 16">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2540" cy="2604135"/>
                    </a:xfrm>
                    <a:prstGeom prst="rect">
                      <a:avLst/>
                    </a:prstGeom>
                    <a:noFill/>
                    <a:ln>
                      <a:noFill/>
                    </a:ln>
                  </pic:spPr>
                </pic:pic>
              </a:graphicData>
            </a:graphic>
          </wp:inline>
        </w:drawing>
      </w:r>
    </w:p>
    <w:p w14:paraId="78BA8CB7" w14:textId="77777777" w:rsidR="00A81F6D" w:rsidRPr="00A81F6D" w:rsidRDefault="00A81F6D" w:rsidP="00A81F6D">
      <w:pPr>
        <w:widowControl w:val="0"/>
        <w:autoSpaceDE w:val="0"/>
        <w:autoSpaceDN w:val="0"/>
        <w:adjustRightInd w:val="0"/>
        <w:spacing w:after="72"/>
        <w:ind w:left="-851"/>
        <w:jc w:val="center"/>
        <w:rPr>
          <w:rFonts w:ascii="Arial" w:hAnsi="Arial" w:cs="Arial"/>
          <w:color w:val="434343"/>
        </w:rPr>
      </w:pPr>
      <w:r w:rsidRPr="00A81F6D">
        <w:rPr>
          <w:rFonts w:ascii="Arial" w:hAnsi="Arial" w:cs="Arial"/>
          <w:color w:val="434343"/>
        </w:rPr>
        <w:t>Weka GUI Chooser</w:t>
      </w:r>
    </w:p>
    <w:p w14:paraId="27B54D08" w14:textId="77777777" w:rsidR="00A81F6D" w:rsidRPr="00A81F6D" w:rsidRDefault="00A81F6D" w:rsidP="00A81F6D">
      <w:pPr>
        <w:widowControl w:val="0"/>
        <w:autoSpaceDE w:val="0"/>
        <w:autoSpaceDN w:val="0"/>
        <w:adjustRightInd w:val="0"/>
        <w:spacing w:after="360"/>
        <w:ind w:left="-851"/>
        <w:rPr>
          <w:rFonts w:ascii="Arial" w:hAnsi="Arial" w:cs="Arial"/>
          <w:color w:val="434343"/>
        </w:rPr>
      </w:pPr>
      <w:r w:rsidRPr="00A81F6D">
        <w:rPr>
          <w:rFonts w:ascii="Arial" w:hAnsi="Arial" w:cs="Arial"/>
          <w:color w:val="434343"/>
        </w:rPr>
        <w:t>Start the Weka Explorer.</w:t>
      </w:r>
    </w:p>
    <w:p w14:paraId="7158EBD1" w14:textId="77777777" w:rsidR="00A81F6D" w:rsidRPr="00A81F6D" w:rsidRDefault="00A81F6D" w:rsidP="00A81F6D">
      <w:pPr>
        <w:widowControl w:val="0"/>
        <w:autoSpaceDE w:val="0"/>
        <w:autoSpaceDN w:val="0"/>
        <w:adjustRightInd w:val="0"/>
        <w:spacing w:after="240"/>
        <w:ind w:left="-851"/>
        <w:rPr>
          <w:rFonts w:ascii="Arial" w:hAnsi="Arial" w:cs="Arial"/>
          <w:b/>
          <w:bCs/>
          <w:color w:val="1A1A1A"/>
        </w:rPr>
      </w:pPr>
      <w:r w:rsidRPr="00A81F6D">
        <w:rPr>
          <w:rFonts w:ascii="Arial" w:hAnsi="Arial" w:cs="Arial"/>
          <w:b/>
          <w:bCs/>
          <w:color w:val="1A1A1A"/>
        </w:rPr>
        <w:t>2. Load the Supermarket Datasets</w:t>
      </w:r>
    </w:p>
    <w:p w14:paraId="7B5BAECD" w14:textId="77777777" w:rsidR="00A81F6D" w:rsidRPr="00A81F6D" w:rsidRDefault="00A81F6D" w:rsidP="00A81F6D">
      <w:pPr>
        <w:widowControl w:val="0"/>
        <w:autoSpaceDE w:val="0"/>
        <w:autoSpaceDN w:val="0"/>
        <w:adjustRightInd w:val="0"/>
        <w:spacing w:after="360"/>
        <w:ind w:left="-851"/>
        <w:rPr>
          <w:rFonts w:ascii="Arial" w:hAnsi="Arial" w:cs="Arial"/>
          <w:color w:val="434343"/>
        </w:rPr>
      </w:pPr>
      <w:r w:rsidRPr="00A81F6D">
        <w:rPr>
          <w:rFonts w:ascii="Arial" w:hAnsi="Arial" w:cs="Arial"/>
          <w:color w:val="434343"/>
        </w:rPr>
        <w:t>Weka comes with a number of real datasets in the “</w:t>
      </w:r>
      <w:r w:rsidRPr="00A81F6D">
        <w:rPr>
          <w:rFonts w:ascii="Arial" w:hAnsi="Arial" w:cs="Arial"/>
          <w:i/>
          <w:iCs/>
          <w:color w:val="434343"/>
        </w:rPr>
        <w:t>data</w:t>
      </w:r>
      <w:r w:rsidRPr="00A81F6D">
        <w:rPr>
          <w:rFonts w:ascii="Arial" w:hAnsi="Arial" w:cs="Arial"/>
          <w:color w:val="434343"/>
        </w:rPr>
        <w:t xml:space="preserve">” directory of the Weka installation. This is very handy because you can explore and experiment on these </w:t>
      </w:r>
      <w:proofErr w:type="spellStart"/>
      <w:r w:rsidRPr="00A81F6D">
        <w:rPr>
          <w:rFonts w:ascii="Arial" w:hAnsi="Arial" w:cs="Arial"/>
          <w:color w:val="434343"/>
        </w:rPr>
        <w:t>well known</w:t>
      </w:r>
      <w:proofErr w:type="spellEnd"/>
      <w:r w:rsidRPr="00A81F6D">
        <w:rPr>
          <w:rFonts w:ascii="Arial" w:hAnsi="Arial" w:cs="Arial"/>
          <w:color w:val="434343"/>
        </w:rPr>
        <w:t xml:space="preserve"> problems and learn about the various methods in Weka at your disposal.</w:t>
      </w:r>
    </w:p>
    <w:p w14:paraId="074DF4AC" w14:textId="13E7DF10" w:rsidR="00A81F6D" w:rsidRPr="00A81F6D" w:rsidRDefault="00A81F6D" w:rsidP="00A81F6D">
      <w:pPr>
        <w:widowControl w:val="0"/>
        <w:autoSpaceDE w:val="0"/>
        <w:autoSpaceDN w:val="0"/>
        <w:adjustRightInd w:val="0"/>
        <w:spacing w:after="360"/>
        <w:ind w:left="-851"/>
        <w:rPr>
          <w:rFonts w:ascii="Arial" w:hAnsi="Arial" w:cs="Arial"/>
          <w:color w:val="434343"/>
        </w:rPr>
      </w:pPr>
      <w:r w:rsidRPr="00A81F6D">
        <w:rPr>
          <w:rFonts w:ascii="Arial" w:hAnsi="Arial" w:cs="Arial"/>
          <w:color w:val="434343"/>
        </w:rPr>
        <w:t>Load the Supermarket dataset (</w:t>
      </w:r>
      <w:proofErr w:type="spellStart"/>
      <w:r w:rsidRPr="00A81F6D">
        <w:rPr>
          <w:rFonts w:ascii="Arial" w:hAnsi="Arial" w:cs="Arial"/>
          <w:i/>
          <w:iCs/>
          <w:color w:val="434343"/>
        </w:rPr>
        <w:t>supermarket.arff</w:t>
      </w:r>
      <w:proofErr w:type="spellEnd"/>
      <w:r w:rsidRPr="00A81F6D">
        <w:rPr>
          <w:rFonts w:ascii="Arial" w:hAnsi="Arial" w:cs="Arial"/>
          <w:color w:val="434343"/>
        </w:rPr>
        <w:t xml:space="preserve">). This is a dataset of point of sale information. The data is nominal and each instance represents a customer transaction at a supermarket, the products purchased and the departments involved. There is not much information about this dataset online, although you can see </w:t>
      </w:r>
      <w:hyperlink r:id="rId8" w:history="1">
        <w:r w:rsidRPr="00A81F6D">
          <w:rPr>
            <w:rFonts w:ascii="Arial" w:hAnsi="Arial" w:cs="Arial"/>
            <w:color w:val="4873C3"/>
          </w:rPr>
          <w:t xml:space="preserve">this comment from the person </w:t>
        </w:r>
        <w:r w:rsidRPr="00A81F6D">
          <w:rPr>
            <w:rFonts w:ascii="Arial" w:hAnsi="Arial" w:cs="Arial"/>
            <w:color w:val="4873C3"/>
          </w:rPr>
          <w:t>t</w:t>
        </w:r>
        <w:r w:rsidRPr="00A81F6D">
          <w:rPr>
            <w:rFonts w:ascii="Arial" w:hAnsi="Arial" w:cs="Arial"/>
            <w:color w:val="4873C3"/>
          </w:rPr>
          <w:t>hat collected the data</w:t>
        </w:r>
      </w:hyperlink>
      <w:r w:rsidRPr="00A81F6D">
        <w:rPr>
          <w:rFonts w:ascii="Arial" w:hAnsi="Arial" w:cs="Arial"/>
          <w:color w:val="434343"/>
        </w:rPr>
        <w:t>.</w:t>
      </w:r>
      <w:r w:rsidR="00297AAC">
        <w:rPr>
          <w:rFonts w:ascii="Arial" w:hAnsi="Arial" w:cs="Arial"/>
          <w:color w:val="434343"/>
        </w:rPr>
        <w:t xml:space="preserve"> </w:t>
      </w:r>
    </w:p>
    <w:p w14:paraId="54B02A3F" w14:textId="77777777" w:rsidR="00A81F6D" w:rsidRPr="00A81F6D" w:rsidRDefault="00A81F6D" w:rsidP="00A81F6D">
      <w:pPr>
        <w:widowControl w:val="0"/>
        <w:autoSpaceDE w:val="0"/>
        <w:autoSpaceDN w:val="0"/>
        <w:adjustRightInd w:val="0"/>
        <w:spacing w:after="72"/>
        <w:jc w:val="center"/>
        <w:rPr>
          <w:rFonts w:ascii="Arial" w:hAnsi="Arial" w:cs="Arial"/>
          <w:color w:val="434343"/>
        </w:rPr>
      </w:pPr>
      <w:r w:rsidRPr="00A81F6D">
        <w:rPr>
          <w:rFonts w:ascii="Arial" w:hAnsi="Arial" w:cs="Arial"/>
          <w:noProof/>
          <w:color w:val="4873C3"/>
          <w:lang w:val="en-GB" w:eastAsia="en-GB"/>
        </w:rPr>
        <w:lastRenderedPageBreak/>
        <w:drawing>
          <wp:inline distT="0" distB="0" distL="0" distR="0" wp14:anchorId="43C35D22" wp14:editId="38D8BABE">
            <wp:extent cx="3812540" cy="2971800"/>
            <wp:effectExtent l="0" t="0" r="0" b="0"/>
            <wp:docPr id="17" name="Picture 17">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2540" cy="2971800"/>
                    </a:xfrm>
                    <a:prstGeom prst="rect">
                      <a:avLst/>
                    </a:prstGeom>
                    <a:noFill/>
                    <a:ln>
                      <a:noFill/>
                    </a:ln>
                  </pic:spPr>
                </pic:pic>
              </a:graphicData>
            </a:graphic>
          </wp:inline>
        </w:drawing>
      </w:r>
    </w:p>
    <w:p w14:paraId="0551A2D5" w14:textId="77777777" w:rsidR="00A81F6D" w:rsidRPr="00A81F6D" w:rsidRDefault="00A81F6D" w:rsidP="00A81F6D">
      <w:pPr>
        <w:widowControl w:val="0"/>
        <w:autoSpaceDE w:val="0"/>
        <w:autoSpaceDN w:val="0"/>
        <w:adjustRightInd w:val="0"/>
        <w:spacing w:after="72"/>
        <w:jc w:val="center"/>
        <w:rPr>
          <w:rFonts w:ascii="Arial" w:hAnsi="Arial" w:cs="Arial"/>
          <w:color w:val="434343"/>
        </w:rPr>
      </w:pPr>
      <w:r w:rsidRPr="00A81F6D">
        <w:rPr>
          <w:rFonts w:ascii="Arial" w:hAnsi="Arial" w:cs="Arial"/>
          <w:color w:val="434343"/>
        </w:rPr>
        <w:t>Supermarket dataset loaded in the Weka Explorer</w:t>
      </w:r>
    </w:p>
    <w:p w14:paraId="27E08718" w14:textId="416527D4" w:rsidR="00A81F6D" w:rsidRPr="00A81F6D" w:rsidRDefault="00A81F6D" w:rsidP="00A81F6D">
      <w:pPr>
        <w:widowControl w:val="0"/>
        <w:autoSpaceDE w:val="0"/>
        <w:autoSpaceDN w:val="0"/>
        <w:adjustRightInd w:val="0"/>
        <w:spacing w:after="360"/>
        <w:ind w:left="-851"/>
        <w:rPr>
          <w:rFonts w:ascii="Arial" w:hAnsi="Arial" w:cs="Arial"/>
          <w:color w:val="434343"/>
        </w:rPr>
      </w:pPr>
      <w:r w:rsidRPr="00A81F6D">
        <w:rPr>
          <w:rFonts w:ascii="Arial" w:hAnsi="Arial" w:cs="Arial"/>
          <w:color w:val="434343"/>
        </w:rPr>
        <w:t xml:space="preserve">The data contains 4,627 instances and 217 attributes. </w:t>
      </w:r>
      <w:bookmarkStart w:id="0" w:name="_GoBack"/>
      <w:bookmarkEnd w:id="0"/>
      <w:r w:rsidRPr="00A81F6D">
        <w:rPr>
          <w:rFonts w:ascii="Arial" w:hAnsi="Arial" w:cs="Arial"/>
          <w:color w:val="434343"/>
        </w:rPr>
        <w:t>Each attribute is binary and either has a value (“</w:t>
      </w:r>
      <w:r w:rsidRPr="00A81F6D">
        <w:rPr>
          <w:rFonts w:ascii="Arial" w:hAnsi="Arial" w:cs="Arial"/>
          <w:i/>
          <w:iCs/>
          <w:color w:val="434343"/>
        </w:rPr>
        <w:t>t</w:t>
      </w:r>
      <w:r w:rsidRPr="00A81F6D">
        <w:rPr>
          <w:rFonts w:ascii="Arial" w:hAnsi="Arial" w:cs="Arial"/>
          <w:color w:val="434343"/>
        </w:rPr>
        <w:t>” for true) or no value (“</w:t>
      </w:r>
      <w:r w:rsidRPr="00A81F6D">
        <w:rPr>
          <w:rFonts w:ascii="Arial" w:hAnsi="Arial" w:cs="Arial"/>
          <w:i/>
          <w:iCs/>
          <w:color w:val="434343"/>
        </w:rPr>
        <w:t>?</w:t>
      </w:r>
      <w:r w:rsidRPr="00A81F6D">
        <w:rPr>
          <w:rFonts w:ascii="Arial" w:hAnsi="Arial" w:cs="Arial"/>
          <w:color w:val="434343"/>
        </w:rPr>
        <w:t>” for missing). There is a nominal class attribute called “total” that indicates whether the transaction was less than $100 (low) or greater than $100 (high).</w:t>
      </w:r>
    </w:p>
    <w:p w14:paraId="6BAB62A8" w14:textId="77777777" w:rsidR="00A81F6D" w:rsidRPr="00A81F6D" w:rsidRDefault="00A81F6D" w:rsidP="00A81F6D">
      <w:pPr>
        <w:widowControl w:val="0"/>
        <w:autoSpaceDE w:val="0"/>
        <w:autoSpaceDN w:val="0"/>
        <w:adjustRightInd w:val="0"/>
        <w:spacing w:after="360"/>
        <w:ind w:left="-851"/>
        <w:rPr>
          <w:rFonts w:ascii="Arial" w:hAnsi="Arial" w:cs="Arial"/>
          <w:color w:val="434343"/>
        </w:rPr>
      </w:pPr>
      <w:r w:rsidRPr="00A81F6D">
        <w:rPr>
          <w:rFonts w:ascii="Arial" w:hAnsi="Arial" w:cs="Arial"/>
          <w:color w:val="434343"/>
        </w:rPr>
        <w:t>We are not interested in creating a predictive model for total. Instead we are interested in what items were purchased together. We are interested in finding useful patterns in this data that may or may not be related to the predicted attributed.</w:t>
      </w:r>
    </w:p>
    <w:p w14:paraId="28F4B70D" w14:textId="77777777" w:rsidR="00A81F6D" w:rsidRPr="00A81F6D" w:rsidRDefault="00A81F6D" w:rsidP="00A81F6D">
      <w:pPr>
        <w:widowControl w:val="0"/>
        <w:autoSpaceDE w:val="0"/>
        <w:autoSpaceDN w:val="0"/>
        <w:adjustRightInd w:val="0"/>
        <w:spacing w:after="240"/>
        <w:ind w:left="-851"/>
        <w:rPr>
          <w:rFonts w:ascii="Arial" w:hAnsi="Arial" w:cs="Arial"/>
          <w:b/>
          <w:bCs/>
          <w:color w:val="1A1A1A"/>
        </w:rPr>
      </w:pPr>
      <w:r w:rsidRPr="00A81F6D">
        <w:rPr>
          <w:rFonts w:ascii="Arial" w:hAnsi="Arial" w:cs="Arial"/>
          <w:b/>
          <w:bCs/>
          <w:color w:val="1A1A1A"/>
        </w:rPr>
        <w:t>3. Discover Association Rules</w:t>
      </w:r>
    </w:p>
    <w:p w14:paraId="4F1F367A" w14:textId="77777777" w:rsidR="00A81F6D" w:rsidRPr="00A81F6D" w:rsidRDefault="00A81F6D" w:rsidP="00A81F6D">
      <w:pPr>
        <w:widowControl w:val="0"/>
        <w:autoSpaceDE w:val="0"/>
        <w:autoSpaceDN w:val="0"/>
        <w:adjustRightInd w:val="0"/>
        <w:spacing w:after="360"/>
        <w:ind w:left="-851"/>
        <w:rPr>
          <w:rFonts w:ascii="Arial" w:hAnsi="Arial" w:cs="Arial"/>
          <w:color w:val="434343"/>
        </w:rPr>
      </w:pPr>
      <w:r w:rsidRPr="00A81F6D">
        <w:rPr>
          <w:rFonts w:ascii="Arial" w:hAnsi="Arial" w:cs="Arial"/>
          <w:color w:val="434343"/>
        </w:rPr>
        <w:t>Click the “Associate” tab in the Weka Explorer. The “</w:t>
      </w:r>
      <w:proofErr w:type="spellStart"/>
      <w:r w:rsidR="00297AAC">
        <w:fldChar w:fldCharType="begin"/>
      </w:r>
      <w:r w:rsidR="00297AAC">
        <w:instrText xml:space="preserve"> HYPERLINK "http:/</w:instrText>
      </w:r>
      <w:r w:rsidR="00297AAC">
        <w:instrText xml:space="preserve">/en.wikipedia.org/wiki/Apriori_algorithm" </w:instrText>
      </w:r>
      <w:r w:rsidR="00297AAC">
        <w:fldChar w:fldCharType="separate"/>
      </w:r>
      <w:r w:rsidRPr="00A81F6D">
        <w:rPr>
          <w:rFonts w:ascii="Arial" w:hAnsi="Arial" w:cs="Arial"/>
          <w:color w:val="4873C3"/>
        </w:rPr>
        <w:t>Apriori</w:t>
      </w:r>
      <w:proofErr w:type="spellEnd"/>
      <w:r w:rsidR="00297AAC">
        <w:rPr>
          <w:rFonts w:ascii="Arial" w:hAnsi="Arial" w:cs="Arial"/>
          <w:color w:val="4873C3"/>
        </w:rPr>
        <w:fldChar w:fldCharType="end"/>
      </w:r>
      <w:r w:rsidRPr="00A81F6D">
        <w:rPr>
          <w:rFonts w:ascii="Arial" w:hAnsi="Arial" w:cs="Arial"/>
          <w:color w:val="434343"/>
        </w:rPr>
        <w:t xml:space="preserve">” algorithm will already be selected. This is the most </w:t>
      </w:r>
      <w:proofErr w:type="spellStart"/>
      <w:r w:rsidRPr="00A81F6D">
        <w:rPr>
          <w:rFonts w:ascii="Arial" w:hAnsi="Arial" w:cs="Arial"/>
          <w:color w:val="434343"/>
        </w:rPr>
        <w:t>well known</w:t>
      </w:r>
      <w:proofErr w:type="spellEnd"/>
      <w:r w:rsidRPr="00A81F6D">
        <w:rPr>
          <w:rFonts w:ascii="Arial" w:hAnsi="Arial" w:cs="Arial"/>
          <w:color w:val="434343"/>
        </w:rPr>
        <w:t xml:space="preserve"> association rule learning method because it may have been the first (</w:t>
      </w:r>
      <w:hyperlink r:id="rId11" w:history="1">
        <w:r w:rsidRPr="00A81F6D">
          <w:rPr>
            <w:rFonts w:ascii="Arial" w:hAnsi="Arial" w:cs="Arial"/>
            <w:color w:val="4873C3"/>
          </w:rPr>
          <w:t xml:space="preserve">Agrawal and </w:t>
        </w:r>
        <w:proofErr w:type="spellStart"/>
        <w:r w:rsidRPr="00A81F6D">
          <w:rPr>
            <w:rFonts w:ascii="Arial" w:hAnsi="Arial" w:cs="Arial"/>
            <w:color w:val="4873C3"/>
          </w:rPr>
          <w:t>Srikant</w:t>
        </w:r>
        <w:proofErr w:type="spellEnd"/>
        <w:r w:rsidRPr="00A81F6D">
          <w:rPr>
            <w:rFonts w:ascii="Arial" w:hAnsi="Arial" w:cs="Arial"/>
            <w:color w:val="4873C3"/>
          </w:rPr>
          <w:t xml:space="preserve"> in 1994</w:t>
        </w:r>
      </w:hyperlink>
      <w:r w:rsidRPr="00A81F6D">
        <w:rPr>
          <w:rFonts w:ascii="Arial" w:hAnsi="Arial" w:cs="Arial"/>
          <w:color w:val="434343"/>
        </w:rPr>
        <w:t>) and it is very efficient.</w:t>
      </w:r>
    </w:p>
    <w:p w14:paraId="7B79CE78" w14:textId="77777777" w:rsidR="00A81F6D" w:rsidRPr="00A81F6D" w:rsidRDefault="00A81F6D" w:rsidP="00A81F6D">
      <w:pPr>
        <w:widowControl w:val="0"/>
        <w:autoSpaceDE w:val="0"/>
        <w:autoSpaceDN w:val="0"/>
        <w:adjustRightInd w:val="0"/>
        <w:spacing w:after="360"/>
        <w:ind w:left="-851"/>
        <w:rPr>
          <w:rFonts w:ascii="Arial" w:hAnsi="Arial" w:cs="Arial"/>
          <w:color w:val="434343"/>
        </w:rPr>
      </w:pPr>
      <w:r w:rsidRPr="00A81F6D">
        <w:rPr>
          <w:rFonts w:ascii="Arial" w:hAnsi="Arial" w:cs="Arial"/>
          <w:color w:val="434343"/>
        </w:rPr>
        <w:lastRenderedPageBreak/>
        <w:t>In principle the algorithm is quite simple. It builds up attribute-value (item) sets that maximize the number of instances that can be explained (coverage of the dataset). The search through item space is very much similar to the problem faced with attribute selection and subset search.</w:t>
      </w:r>
    </w:p>
    <w:p w14:paraId="0AF2BDDE" w14:textId="77777777" w:rsidR="00A81F6D" w:rsidRPr="00A81F6D" w:rsidRDefault="00A81F6D" w:rsidP="00A81F6D">
      <w:pPr>
        <w:widowControl w:val="0"/>
        <w:autoSpaceDE w:val="0"/>
        <w:autoSpaceDN w:val="0"/>
        <w:adjustRightInd w:val="0"/>
        <w:spacing w:after="360"/>
        <w:ind w:left="-851"/>
        <w:rPr>
          <w:rFonts w:ascii="Arial" w:hAnsi="Arial" w:cs="Arial"/>
          <w:color w:val="434343"/>
        </w:rPr>
      </w:pPr>
      <w:r w:rsidRPr="00A81F6D">
        <w:rPr>
          <w:rFonts w:ascii="Arial" w:hAnsi="Arial" w:cs="Arial"/>
          <w:color w:val="434343"/>
        </w:rPr>
        <w:t>Click the “</w:t>
      </w:r>
      <w:r w:rsidRPr="00A81F6D">
        <w:rPr>
          <w:rFonts w:ascii="Arial" w:hAnsi="Arial" w:cs="Arial"/>
          <w:i/>
          <w:iCs/>
          <w:color w:val="434343"/>
        </w:rPr>
        <w:t>Start</w:t>
      </w:r>
      <w:r w:rsidRPr="00A81F6D">
        <w:rPr>
          <w:rFonts w:ascii="Arial" w:hAnsi="Arial" w:cs="Arial"/>
          <w:color w:val="434343"/>
        </w:rPr>
        <w:t xml:space="preserve">” button to run </w:t>
      </w:r>
      <w:proofErr w:type="spellStart"/>
      <w:r w:rsidRPr="00A81F6D">
        <w:rPr>
          <w:rFonts w:ascii="Arial" w:hAnsi="Arial" w:cs="Arial"/>
          <w:color w:val="434343"/>
        </w:rPr>
        <w:t>Apriori</w:t>
      </w:r>
      <w:proofErr w:type="spellEnd"/>
      <w:r w:rsidRPr="00A81F6D">
        <w:rPr>
          <w:rFonts w:ascii="Arial" w:hAnsi="Arial" w:cs="Arial"/>
          <w:color w:val="434343"/>
        </w:rPr>
        <w:t xml:space="preserve"> on the dataset.</w:t>
      </w:r>
    </w:p>
    <w:p w14:paraId="1D6AB342" w14:textId="77777777" w:rsidR="00A81F6D" w:rsidRPr="00A81F6D" w:rsidRDefault="00A81F6D" w:rsidP="00A81F6D">
      <w:pPr>
        <w:widowControl w:val="0"/>
        <w:autoSpaceDE w:val="0"/>
        <w:autoSpaceDN w:val="0"/>
        <w:adjustRightInd w:val="0"/>
        <w:spacing w:after="240"/>
        <w:ind w:left="-851"/>
        <w:rPr>
          <w:rFonts w:ascii="Arial" w:hAnsi="Arial" w:cs="Arial"/>
          <w:b/>
          <w:bCs/>
          <w:color w:val="1A1A1A"/>
        </w:rPr>
      </w:pPr>
      <w:r w:rsidRPr="00A81F6D">
        <w:rPr>
          <w:rFonts w:ascii="Arial" w:hAnsi="Arial" w:cs="Arial"/>
          <w:b/>
          <w:bCs/>
          <w:color w:val="1A1A1A"/>
        </w:rPr>
        <w:t>4. Analyze Results</w:t>
      </w:r>
    </w:p>
    <w:p w14:paraId="216BBB01" w14:textId="77777777" w:rsidR="00A81F6D" w:rsidRPr="00A81F6D" w:rsidRDefault="00A81F6D" w:rsidP="00A81F6D">
      <w:pPr>
        <w:widowControl w:val="0"/>
        <w:autoSpaceDE w:val="0"/>
        <w:autoSpaceDN w:val="0"/>
        <w:adjustRightInd w:val="0"/>
        <w:spacing w:after="360"/>
        <w:ind w:left="-851"/>
        <w:rPr>
          <w:rFonts w:ascii="Arial" w:hAnsi="Arial" w:cs="Arial"/>
          <w:color w:val="434343"/>
        </w:rPr>
      </w:pPr>
      <w:r w:rsidRPr="00A81F6D">
        <w:rPr>
          <w:rFonts w:ascii="Arial" w:hAnsi="Arial" w:cs="Arial"/>
          <w:color w:val="434343"/>
        </w:rPr>
        <w:t>The real work for association rule learning is in the interpretation of results.</w:t>
      </w:r>
    </w:p>
    <w:p w14:paraId="3CF1C88A" w14:textId="77777777" w:rsidR="00A81F6D" w:rsidRPr="00A81F6D" w:rsidRDefault="00A81F6D" w:rsidP="00A81F6D">
      <w:pPr>
        <w:widowControl w:val="0"/>
        <w:autoSpaceDE w:val="0"/>
        <w:autoSpaceDN w:val="0"/>
        <w:adjustRightInd w:val="0"/>
        <w:spacing w:after="72"/>
        <w:ind w:left="-851"/>
        <w:jc w:val="center"/>
        <w:rPr>
          <w:rFonts w:ascii="Arial" w:hAnsi="Arial" w:cs="Arial"/>
          <w:color w:val="434343"/>
        </w:rPr>
      </w:pPr>
      <w:r w:rsidRPr="00A81F6D">
        <w:rPr>
          <w:rFonts w:ascii="Arial" w:hAnsi="Arial" w:cs="Arial"/>
          <w:noProof/>
          <w:color w:val="4873C3"/>
          <w:lang w:val="en-GB" w:eastAsia="en-GB"/>
        </w:rPr>
        <w:drawing>
          <wp:inline distT="0" distB="0" distL="0" distR="0" wp14:anchorId="6D80D93F" wp14:editId="031B3802">
            <wp:extent cx="3812540" cy="2898140"/>
            <wp:effectExtent l="0" t="0" r="0" b="0"/>
            <wp:docPr id="18" name="Picture 18">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12540" cy="2898140"/>
                    </a:xfrm>
                    <a:prstGeom prst="rect">
                      <a:avLst/>
                    </a:prstGeom>
                    <a:noFill/>
                    <a:ln>
                      <a:noFill/>
                    </a:ln>
                  </pic:spPr>
                </pic:pic>
              </a:graphicData>
            </a:graphic>
          </wp:inline>
        </w:drawing>
      </w:r>
    </w:p>
    <w:p w14:paraId="22A7324C" w14:textId="77777777" w:rsidR="00A81F6D" w:rsidRPr="00A81F6D" w:rsidRDefault="00A81F6D" w:rsidP="00A81F6D">
      <w:pPr>
        <w:widowControl w:val="0"/>
        <w:autoSpaceDE w:val="0"/>
        <w:autoSpaceDN w:val="0"/>
        <w:adjustRightInd w:val="0"/>
        <w:spacing w:after="72"/>
        <w:ind w:left="-851"/>
        <w:jc w:val="center"/>
        <w:rPr>
          <w:rFonts w:ascii="Arial" w:hAnsi="Arial" w:cs="Arial"/>
          <w:color w:val="434343"/>
        </w:rPr>
      </w:pPr>
      <w:r w:rsidRPr="00A81F6D">
        <w:rPr>
          <w:rFonts w:ascii="Arial" w:hAnsi="Arial" w:cs="Arial"/>
          <w:color w:val="434343"/>
        </w:rPr>
        <w:t xml:space="preserve">Results for the </w:t>
      </w:r>
      <w:proofErr w:type="spellStart"/>
      <w:r w:rsidRPr="00A81F6D">
        <w:rPr>
          <w:rFonts w:ascii="Arial" w:hAnsi="Arial" w:cs="Arial"/>
          <w:color w:val="434343"/>
        </w:rPr>
        <w:t>Apriori</w:t>
      </w:r>
      <w:proofErr w:type="spellEnd"/>
      <w:r w:rsidRPr="00A81F6D">
        <w:rPr>
          <w:rFonts w:ascii="Arial" w:hAnsi="Arial" w:cs="Arial"/>
          <w:color w:val="434343"/>
        </w:rPr>
        <w:t xml:space="preserve"> Association Rule Learning in Weka</w:t>
      </w:r>
    </w:p>
    <w:p w14:paraId="03415120" w14:textId="77777777" w:rsidR="00A81F6D" w:rsidRPr="00A81F6D" w:rsidRDefault="00A81F6D" w:rsidP="00A81F6D">
      <w:pPr>
        <w:widowControl w:val="0"/>
        <w:autoSpaceDE w:val="0"/>
        <w:autoSpaceDN w:val="0"/>
        <w:adjustRightInd w:val="0"/>
        <w:spacing w:after="360"/>
        <w:ind w:left="-851"/>
        <w:rPr>
          <w:rFonts w:ascii="Arial" w:hAnsi="Arial" w:cs="Arial"/>
          <w:color w:val="434343"/>
        </w:rPr>
      </w:pPr>
      <w:r w:rsidRPr="00A81F6D">
        <w:rPr>
          <w:rFonts w:ascii="Arial" w:hAnsi="Arial" w:cs="Arial"/>
          <w:color w:val="434343"/>
        </w:rPr>
        <w:t>From looking at the “</w:t>
      </w:r>
      <w:proofErr w:type="spellStart"/>
      <w:r w:rsidRPr="00A81F6D">
        <w:rPr>
          <w:rFonts w:ascii="Arial" w:hAnsi="Arial" w:cs="Arial"/>
          <w:i/>
          <w:iCs/>
          <w:color w:val="434343"/>
        </w:rPr>
        <w:t>Associator</w:t>
      </w:r>
      <w:proofErr w:type="spellEnd"/>
      <w:r w:rsidRPr="00A81F6D">
        <w:rPr>
          <w:rFonts w:ascii="Arial" w:hAnsi="Arial" w:cs="Arial"/>
          <w:i/>
          <w:iCs/>
          <w:color w:val="434343"/>
        </w:rPr>
        <w:t xml:space="preserve"> output</w:t>
      </w:r>
      <w:r w:rsidRPr="00A81F6D">
        <w:rPr>
          <w:rFonts w:ascii="Arial" w:hAnsi="Arial" w:cs="Arial"/>
          <w:color w:val="434343"/>
        </w:rPr>
        <w:t>” window, you can see that the algorithm presented 10 rules learned from the supermarket dataset. The algorithm is configured to stop at 10 rules by default, you can click on the algorithm name and configure it to find and report more rules if you like by changing the “</w:t>
      </w:r>
      <w:proofErr w:type="spellStart"/>
      <w:r w:rsidRPr="00A81F6D">
        <w:rPr>
          <w:rFonts w:ascii="Arial" w:hAnsi="Arial" w:cs="Arial"/>
          <w:i/>
          <w:iCs/>
          <w:color w:val="434343"/>
        </w:rPr>
        <w:t>numRules</w:t>
      </w:r>
      <w:proofErr w:type="spellEnd"/>
      <w:r w:rsidRPr="00A81F6D">
        <w:rPr>
          <w:rFonts w:ascii="Arial" w:hAnsi="Arial" w:cs="Arial"/>
          <w:color w:val="434343"/>
        </w:rPr>
        <w:t>” value.</w:t>
      </w:r>
    </w:p>
    <w:p w14:paraId="7BD1DEFC" w14:textId="77777777" w:rsidR="00A81F6D" w:rsidRPr="00A81F6D" w:rsidRDefault="00A81F6D" w:rsidP="00A81F6D">
      <w:pPr>
        <w:widowControl w:val="0"/>
        <w:autoSpaceDE w:val="0"/>
        <w:autoSpaceDN w:val="0"/>
        <w:adjustRightInd w:val="0"/>
        <w:spacing w:after="360"/>
        <w:ind w:left="-851"/>
        <w:rPr>
          <w:rFonts w:ascii="Arial" w:hAnsi="Arial" w:cs="Arial"/>
          <w:color w:val="434343"/>
        </w:rPr>
      </w:pPr>
      <w:r w:rsidRPr="00A81F6D">
        <w:rPr>
          <w:rFonts w:ascii="Arial" w:hAnsi="Arial" w:cs="Arial"/>
          <w:color w:val="434343"/>
        </w:rPr>
        <w:lastRenderedPageBreak/>
        <w:t>The rules discovered where:</w:t>
      </w:r>
    </w:p>
    <w:p w14:paraId="3D6469C1" w14:textId="77777777" w:rsidR="00A81F6D" w:rsidRPr="00A81F6D" w:rsidRDefault="00A81F6D" w:rsidP="00A81F6D">
      <w:pPr>
        <w:widowControl w:val="0"/>
        <w:numPr>
          <w:ilvl w:val="0"/>
          <w:numId w:val="1"/>
        </w:numPr>
        <w:tabs>
          <w:tab w:val="left" w:pos="220"/>
          <w:tab w:val="left" w:pos="720"/>
        </w:tabs>
        <w:autoSpaceDE w:val="0"/>
        <w:autoSpaceDN w:val="0"/>
        <w:adjustRightInd w:val="0"/>
        <w:ind w:left="-851" w:firstLine="0"/>
        <w:rPr>
          <w:rFonts w:ascii="Arial" w:hAnsi="Arial" w:cs="Arial"/>
          <w:color w:val="434343"/>
        </w:rPr>
      </w:pPr>
      <w:r w:rsidRPr="00A81F6D">
        <w:rPr>
          <w:rFonts w:ascii="Arial" w:hAnsi="Arial" w:cs="Arial"/>
          <w:color w:val="434343"/>
        </w:rPr>
        <w:t xml:space="preserve">biscuits=t frozen foods=t fruit=t total=high 788 ==&gt; bread and cake=t 723 </w:t>
      </w:r>
      <w:proofErr w:type="spellStart"/>
      <w:r w:rsidRPr="00A81F6D">
        <w:rPr>
          <w:rFonts w:ascii="Arial" w:hAnsi="Arial" w:cs="Arial"/>
          <w:color w:val="434343"/>
        </w:rPr>
        <w:t>conf</w:t>
      </w:r>
      <w:proofErr w:type="spellEnd"/>
      <w:r w:rsidRPr="00A81F6D">
        <w:rPr>
          <w:rFonts w:ascii="Arial" w:hAnsi="Arial" w:cs="Arial"/>
          <w:color w:val="434343"/>
        </w:rPr>
        <w:t>:(0.92)</w:t>
      </w:r>
    </w:p>
    <w:p w14:paraId="5039D36D" w14:textId="77777777" w:rsidR="00A81F6D" w:rsidRPr="00A81F6D" w:rsidRDefault="00A81F6D" w:rsidP="00A81F6D">
      <w:pPr>
        <w:widowControl w:val="0"/>
        <w:numPr>
          <w:ilvl w:val="0"/>
          <w:numId w:val="1"/>
        </w:numPr>
        <w:tabs>
          <w:tab w:val="left" w:pos="220"/>
          <w:tab w:val="left" w:pos="720"/>
        </w:tabs>
        <w:autoSpaceDE w:val="0"/>
        <w:autoSpaceDN w:val="0"/>
        <w:adjustRightInd w:val="0"/>
        <w:ind w:left="-851" w:firstLine="0"/>
        <w:rPr>
          <w:rFonts w:ascii="Arial" w:hAnsi="Arial" w:cs="Arial"/>
          <w:color w:val="434343"/>
        </w:rPr>
      </w:pPr>
      <w:r w:rsidRPr="00A81F6D">
        <w:rPr>
          <w:rFonts w:ascii="Arial" w:hAnsi="Arial" w:cs="Arial"/>
          <w:color w:val="434343"/>
        </w:rPr>
        <w:t xml:space="preserve">baking needs=t biscuits=t fruit=t total=high 760 ==&gt; bread and cake=t 696 </w:t>
      </w:r>
      <w:proofErr w:type="spellStart"/>
      <w:r w:rsidRPr="00A81F6D">
        <w:rPr>
          <w:rFonts w:ascii="Arial" w:hAnsi="Arial" w:cs="Arial"/>
          <w:color w:val="434343"/>
        </w:rPr>
        <w:t>conf</w:t>
      </w:r>
      <w:proofErr w:type="spellEnd"/>
      <w:r w:rsidRPr="00A81F6D">
        <w:rPr>
          <w:rFonts w:ascii="Arial" w:hAnsi="Arial" w:cs="Arial"/>
          <w:color w:val="434343"/>
        </w:rPr>
        <w:t>:(0.92)</w:t>
      </w:r>
    </w:p>
    <w:p w14:paraId="5570CCEB" w14:textId="77777777" w:rsidR="00A81F6D" w:rsidRPr="00A81F6D" w:rsidRDefault="00A81F6D" w:rsidP="00A81F6D">
      <w:pPr>
        <w:widowControl w:val="0"/>
        <w:numPr>
          <w:ilvl w:val="0"/>
          <w:numId w:val="1"/>
        </w:numPr>
        <w:tabs>
          <w:tab w:val="left" w:pos="220"/>
          <w:tab w:val="left" w:pos="720"/>
        </w:tabs>
        <w:autoSpaceDE w:val="0"/>
        <w:autoSpaceDN w:val="0"/>
        <w:adjustRightInd w:val="0"/>
        <w:ind w:left="-851" w:firstLine="0"/>
        <w:rPr>
          <w:rFonts w:ascii="Arial" w:hAnsi="Arial" w:cs="Arial"/>
          <w:color w:val="434343"/>
        </w:rPr>
      </w:pPr>
      <w:r w:rsidRPr="00A81F6D">
        <w:rPr>
          <w:rFonts w:ascii="Arial" w:hAnsi="Arial" w:cs="Arial"/>
          <w:color w:val="434343"/>
        </w:rPr>
        <w:t xml:space="preserve">baking needs=t frozen foods=t fruit=t total=high 770 ==&gt; bread and cake=t 705 </w:t>
      </w:r>
      <w:proofErr w:type="spellStart"/>
      <w:r w:rsidRPr="00A81F6D">
        <w:rPr>
          <w:rFonts w:ascii="Arial" w:hAnsi="Arial" w:cs="Arial"/>
          <w:color w:val="434343"/>
        </w:rPr>
        <w:t>conf</w:t>
      </w:r>
      <w:proofErr w:type="spellEnd"/>
      <w:r w:rsidRPr="00A81F6D">
        <w:rPr>
          <w:rFonts w:ascii="Arial" w:hAnsi="Arial" w:cs="Arial"/>
          <w:color w:val="434343"/>
        </w:rPr>
        <w:t>:(0.92)</w:t>
      </w:r>
    </w:p>
    <w:p w14:paraId="637248C8" w14:textId="77777777" w:rsidR="00A81F6D" w:rsidRPr="00A81F6D" w:rsidRDefault="00A81F6D" w:rsidP="00A81F6D">
      <w:pPr>
        <w:widowControl w:val="0"/>
        <w:numPr>
          <w:ilvl w:val="0"/>
          <w:numId w:val="1"/>
        </w:numPr>
        <w:tabs>
          <w:tab w:val="left" w:pos="220"/>
          <w:tab w:val="left" w:pos="720"/>
        </w:tabs>
        <w:autoSpaceDE w:val="0"/>
        <w:autoSpaceDN w:val="0"/>
        <w:adjustRightInd w:val="0"/>
        <w:ind w:left="-851" w:firstLine="0"/>
        <w:rPr>
          <w:rFonts w:ascii="Arial" w:hAnsi="Arial" w:cs="Arial"/>
          <w:color w:val="434343"/>
        </w:rPr>
      </w:pPr>
      <w:r w:rsidRPr="00A81F6D">
        <w:rPr>
          <w:rFonts w:ascii="Arial" w:hAnsi="Arial" w:cs="Arial"/>
          <w:color w:val="434343"/>
        </w:rPr>
        <w:t xml:space="preserve">biscuits=t fruit=t vegetables=t total=high 815 ==&gt; bread and cake=t 746 </w:t>
      </w:r>
      <w:proofErr w:type="spellStart"/>
      <w:r w:rsidRPr="00A81F6D">
        <w:rPr>
          <w:rFonts w:ascii="Arial" w:hAnsi="Arial" w:cs="Arial"/>
          <w:color w:val="434343"/>
        </w:rPr>
        <w:t>conf</w:t>
      </w:r>
      <w:proofErr w:type="spellEnd"/>
      <w:r w:rsidRPr="00A81F6D">
        <w:rPr>
          <w:rFonts w:ascii="Arial" w:hAnsi="Arial" w:cs="Arial"/>
          <w:color w:val="434343"/>
        </w:rPr>
        <w:t>:(0.92)</w:t>
      </w:r>
    </w:p>
    <w:p w14:paraId="325F12B3" w14:textId="77777777" w:rsidR="00A81F6D" w:rsidRPr="00A81F6D" w:rsidRDefault="00A81F6D" w:rsidP="00A81F6D">
      <w:pPr>
        <w:widowControl w:val="0"/>
        <w:numPr>
          <w:ilvl w:val="0"/>
          <w:numId w:val="1"/>
        </w:numPr>
        <w:tabs>
          <w:tab w:val="left" w:pos="220"/>
          <w:tab w:val="left" w:pos="720"/>
        </w:tabs>
        <w:autoSpaceDE w:val="0"/>
        <w:autoSpaceDN w:val="0"/>
        <w:adjustRightInd w:val="0"/>
        <w:ind w:left="-851" w:firstLine="0"/>
        <w:rPr>
          <w:rFonts w:ascii="Arial" w:hAnsi="Arial" w:cs="Arial"/>
          <w:color w:val="434343"/>
        </w:rPr>
      </w:pPr>
      <w:r w:rsidRPr="00A81F6D">
        <w:rPr>
          <w:rFonts w:ascii="Arial" w:hAnsi="Arial" w:cs="Arial"/>
          <w:color w:val="434343"/>
        </w:rPr>
        <w:t xml:space="preserve">party snack foods=t fruit=t total=high 854 ==&gt; bread and cake=t 779 </w:t>
      </w:r>
      <w:proofErr w:type="spellStart"/>
      <w:r w:rsidRPr="00A81F6D">
        <w:rPr>
          <w:rFonts w:ascii="Arial" w:hAnsi="Arial" w:cs="Arial"/>
          <w:color w:val="434343"/>
        </w:rPr>
        <w:t>conf</w:t>
      </w:r>
      <w:proofErr w:type="spellEnd"/>
      <w:r w:rsidRPr="00A81F6D">
        <w:rPr>
          <w:rFonts w:ascii="Arial" w:hAnsi="Arial" w:cs="Arial"/>
          <w:color w:val="434343"/>
        </w:rPr>
        <w:t>:(0.91)</w:t>
      </w:r>
    </w:p>
    <w:p w14:paraId="045D220A" w14:textId="77777777" w:rsidR="00A81F6D" w:rsidRPr="00A81F6D" w:rsidRDefault="00A81F6D" w:rsidP="00A81F6D">
      <w:pPr>
        <w:widowControl w:val="0"/>
        <w:numPr>
          <w:ilvl w:val="0"/>
          <w:numId w:val="1"/>
        </w:numPr>
        <w:tabs>
          <w:tab w:val="left" w:pos="220"/>
          <w:tab w:val="left" w:pos="720"/>
        </w:tabs>
        <w:autoSpaceDE w:val="0"/>
        <w:autoSpaceDN w:val="0"/>
        <w:adjustRightInd w:val="0"/>
        <w:ind w:left="-851" w:firstLine="0"/>
        <w:rPr>
          <w:rFonts w:ascii="Arial" w:hAnsi="Arial" w:cs="Arial"/>
          <w:color w:val="434343"/>
        </w:rPr>
      </w:pPr>
      <w:r w:rsidRPr="00A81F6D">
        <w:rPr>
          <w:rFonts w:ascii="Arial" w:hAnsi="Arial" w:cs="Arial"/>
          <w:color w:val="434343"/>
        </w:rPr>
        <w:t xml:space="preserve">biscuits=t frozen foods=t vegetables=t total=high 797 ==&gt; bread and cake=t 725 </w:t>
      </w:r>
      <w:proofErr w:type="spellStart"/>
      <w:r w:rsidRPr="00A81F6D">
        <w:rPr>
          <w:rFonts w:ascii="Arial" w:hAnsi="Arial" w:cs="Arial"/>
          <w:color w:val="434343"/>
        </w:rPr>
        <w:t>conf</w:t>
      </w:r>
      <w:proofErr w:type="spellEnd"/>
      <w:r w:rsidRPr="00A81F6D">
        <w:rPr>
          <w:rFonts w:ascii="Arial" w:hAnsi="Arial" w:cs="Arial"/>
          <w:color w:val="434343"/>
        </w:rPr>
        <w:t>:(0.91)</w:t>
      </w:r>
    </w:p>
    <w:p w14:paraId="03EF9847" w14:textId="77777777" w:rsidR="00A81F6D" w:rsidRPr="00A81F6D" w:rsidRDefault="00A81F6D" w:rsidP="00A81F6D">
      <w:pPr>
        <w:widowControl w:val="0"/>
        <w:numPr>
          <w:ilvl w:val="0"/>
          <w:numId w:val="1"/>
        </w:numPr>
        <w:tabs>
          <w:tab w:val="left" w:pos="220"/>
          <w:tab w:val="left" w:pos="720"/>
        </w:tabs>
        <w:autoSpaceDE w:val="0"/>
        <w:autoSpaceDN w:val="0"/>
        <w:adjustRightInd w:val="0"/>
        <w:ind w:left="-851" w:firstLine="0"/>
        <w:rPr>
          <w:rFonts w:ascii="Arial" w:hAnsi="Arial" w:cs="Arial"/>
          <w:color w:val="434343"/>
        </w:rPr>
      </w:pPr>
      <w:r w:rsidRPr="00A81F6D">
        <w:rPr>
          <w:rFonts w:ascii="Arial" w:hAnsi="Arial" w:cs="Arial"/>
          <w:color w:val="434343"/>
        </w:rPr>
        <w:t xml:space="preserve">baking needs=t biscuits=t vegetables=t total=high 772 ==&gt; bread and cake=t 701 </w:t>
      </w:r>
      <w:proofErr w:type="spellStart"/>
      <w:r w:rsidRPr="00A81F6D">
        <w:rPr>
          <w:rFonts w:ascii="Arial" w:hAnsi="Arial" w:cs="Arial"/>
          <w:color w:val="434343"/>
        </w:rPr>
        <w:t>conf</w:t>
      </w:r>
      <w:proofErr w:type="spellEnd"/>
      <w:r w:rsidRPr="00A81F6D">
        <w:rPr>
          <w:rFonts w:ascii="Arial" w:hAnsi="Arial" w:cs="Arial"/>
          <w:color w:val="434343"/>
        </w:rPr>
        <w:t>:(0.91)</w:t>
      </w:r>
    </w:p>
    <w:p w14:paraId="19B18994" w14:textId="77777777" w:rsidR="00A81F6D" w:rsidRPr="00A81F6D" w:rsidRDefault="00A81F6D" w:rsidP="00A81F6D">
      <w:pPr>
        <w:widowControl w:val="0"/>
        <w:numPr>
          <w:ilvl w:val="0"/>
          <w:numId w:val="1"/>
        </w:numPr>
        <w:tabs>
          <w:tab w:val="left" w:pos="220"/>
          <w:tab w:val="left" w:pos="720"/>
        </w:tabs>
        <w:autoSpaceDE w:val="0"/>
        <w:autoSpaceDN w:val="0"/>
        <w:adjustRightInd w:val="0"/>
        <w:ind w:left="-851" w:firstLine="0"/>
        <w:rPr>
          <w:rFonts w:ascii="Arial" w:hAnsi="Arial" w:cs="Arial"/>
          <w:color w:val="434343"/>
        </w:rPr>
      </w:pPr>
      <w:r w:rsidRPr="00A81F6D">
        <w:rPr>
          <w:rFonts w:ascii="Arial" w:hAnsi="Arial" w:cs="Arial"/>
          <w:color w:val="434343"/>
        </w:rPr>
        <w:t xml:space="preserve">biscuits=t fruit=t total=high 954 ==&gt; bread and cake=t 866 </w:t>
      </w:r>
      <w:proofErr w:type="spellStart"/>
      <w:r w:rsidRPr="00A81F6D">
        <w:rPr>
          <w:rFonts w:ascii="Arial" w:hAnsi="Arial" w:cs="Arial"/>
          <w:color w:val="434343"/>
        </w:rPr>
        <w:t>conf</w:t>
      </w:r>
      <w:proofErr w:type="spellEnd"/>
      <w:r w:rsidRPr="00A81F6D">
        <w:rPr>
          <w:rFonts w:ascii="Arial" w:hAnsi="Arial" w:cs="Arial"/>
          <w:color w:val="434343"/>
        </w:rPr>
        <w:t>:(0.91)</w:t>
      </w:r>
    </w:p>
    <w:p w14:paraId="4AF7A591" w14:textId="77777777" w:rsidR="00A81F6D" w:rsidRPr="00A81F6D" w:rsidRDefault="00A81F6D" w:rsidP="00A81F6D">
      <w:pPr>
        <w:widowControl w:val="0"/>
        <w:numPr>
          <w:ilvl w:val="0"/>
          <w:numId w:val="1"/>
        </w:numPr>
        <w:tabs>
          <w:tab w:val="left" w:pos="220"/>
          <w:tab w:val="left" w:pos="720"/>
        </w:tabs>
        <w:autoSpaceDE w:val="0"/>
        <w:autoSpaceDN w:val="0"/>
        <w:adjustRightInd w:val="0"/>
        <w:ind w:left="-851" w:firstLine="0"/>
        <w:rPr>
          <w:rFonts w:ascii="Arial" w:hAnsi="Arial" w:cs="Arial"/>
          <w:color w:val="434343"/>
        </w:rPr>
      </w:pPr>
      <w:r w:rsidRPr="00A81F6D">
        <w:rPr>
          <w:rFonts w:ascii="Arial" w:hAnsi="Arial" w:cs="Arial"/>
          <w:color w:val="434343"/>
        </w:rPr>
        <w:t xml:space="preserve">frozen foods=t fruit=t vegetables=t total=high 834 ==&gt; bread and cake=t 757 </w:t>
      </w:r>
      <w:proofErr w:type="spellStart"/>
      <w:r w:rsidRPr="00A81F6D">
        <w:rPr>
          <w:rFonts w:ascii="Arial" w:hAnsi="Arial" w:cs="Arial"/>
          <w:color w:val="434343"/>
        </w:rPr>
        <w:t>conf</w:t>
      </w:r>
      <w:proofErr w:type="spellEnd"/>
      <w:r w:rsidRPr="00A81F6D">
        <w:rPr>
          <w:rFonts w:ascii="Arial" w:hAnsi="Arial" w:cs="Arial"/>
          <w:color w:val="434343"/>
        </w:rPr>
        <w:t>:(0.91)</w:t>
      </w:r>
    </w:p>
    <w:p w14:paraId="19978B5D" w14:textId="77777777" w:rsidR="00A81F6D" w:rsidRPr="00A81F6D" w:rsidRDefault="00A81F6D" w:rsidP="00A81F6D">
      <w:pPr>
        <w:widowControl w:val="0"/>
        <w:numPr>
          <w:ilvl w:val="0"/>
          <w:numId w:val="1"/>
        </w:numPr>
        <w:tabs>
          <w:tab w:val="left" w:pos="220"/>
          <w:tab w:val="left" w:pos="720"/>
        </w:tabs>
        <w:autoSpaceDE w:val="0"/>
        <w:autoSpaceDN w:val="0"/>
        <w:adjustRightInd w:val="0"/>
        <w:ind w:left="-851" w:firstLine="0"/>
        <w:rPr>
          <w:rFonts w:ascii="Arial" w:hAnsi="Arial" w:cs="Arial"/>
          <w:color w:val="434343"/>
        </w:rPr>
      </w:pPr>
      <w:r w:rsidRPr="00A81F6D">
        <w:rPr>
          <w:rFonts w:ascii="Arial" w:hAnsi="Arial" w:cs="Arial"/>
          <w:color w:val="434343"/>
        </w:rPr>
        <w:t xml:space="preserve">frozen foods=t fruit=t total=high 969 ==&gt; bread and cake=t 877 </w:t>
      </w:r>
      <w:proofErr w:type="spellStart"/>
      <w:r w:rsidRPr="00A81F6D">
        <w:rPr>
          <w:rFonts w:ascii="Arial" w:hAnsi="Arial" w:cs="Arial"/>
          <w:color w:val="434343"/>
        </w:rPr>
        <w:t>conf</w:t>
      </w:r>
      <w:proofErr w:type="spellEnd"/>
      <w:r w:rsidRPr="00A81F6D">
        <w:rPr>
          <w:rFonts w:ascii="Arial" w:hAnsi="Arial" w:cs="Arial"/>
          <w:color w:val="434343"/>
        </w:rPr>
        <w:t>:(0.91)</w:t>
      </w:r>
    </w:p>
    <w:p w14:paraId="65CA2089" w14:textId="77777777" w:rsidR="00A81F6D" w:rsidRPr="00A81F6D" w:rsidRDefault="00A81F6D" w:rsidP="00A81F6D">
      <w:pPr>
        <w:widowControl w:val="0"/>
        <w:autoSpaceDE w:val="0"/>
        <w:autoSpaceDN w:val="0"/>
        <w:adjustRightInd w:val="0"/>
        <w:spacing w:after="360"/>
        <w:ind w:left="-851"/>
        <w:rPr>
          <w:rFonts w:ascii="Arial" w:hAnsi="Arial" w:cs="Arial"/>
          <w:color w:val="434343"/>
        </w:rPr>
      </w:pPr>
      <w:r w:rsidRPr="00A81F6D">
        <w:rPr>
          <w:rFonts w:ascii="Arial" w:hAnsi="Arial" w:cs="Arial"/>
          <w:color w:val="434343"/>
        </w:rPr>
        <w:t>Very cool, right!</w:t>
      </w:r>
    </w:p>
    <w:p w14:paraId="164F18FD" w14:textId="77777777" w:rsidR="00A81F6D" w:rsidRPr="00A81F6D" w:rsidRDefault="00A81F6D" w:rsidP="00A81F6D">
      <w:pPr>
        <w:widowControl w:val="0"/>
        <w:autoSpaceDE w:val="0"/>
        <w:autoSpaceDN w:val="0"/>
        <w:adjustRightInd w:val="0"/>
        <w:spacing w:after="360"/>
        <w:ind w:left="-851"/>
        <w:rPr>
          <w:rFonts w:ascii="Arial" w:hAnsi="Arial" w:cs="Arial"/>
          <w:color w:val="434343"/>
        </w:rPr>
      </w:pPr>
      <w:r w:rsidRPr="00A81F6D">
        <w:rPr>
          <w:rFonts w:ascii="Arial" w:hAnsi="Arial" w:cs="Arial"/>
          <w:color w:val="434343"/>
        </w:rPr>
        <w:t>You can see rules are presented in antecedent =&gt; consequent format. The number associated with the antecedent is the absolute coverage in the dataset (in this case a number out of a possible total of 4,627). The number next to the consequent is the absolute number of instances that match the antecedent and the consequent. The number in brackets on the end is the support for the rule (number of antecedent divided by the number of matching consequents). You can see that a cutoff of 91% was used in selecting rules, mentioned in the “</w:t>
      </w:r>
      <w:proofErr w:type="spellStart"/>
      <w:r w:rsidRPr="00A81F6D">
        <w:rPr>
          <w:rFonts w:ascii="Arial" w:hAnsi="Arial" w:cs="Arial"/>
          <w:color w:val="434343"/>
        </w:rPr>
        <w:t>Associator</w:t>
      </w:r>
      <w:proofErr w:type="spellEnd"/>
      <w:r w:rsidRPr="00A81F6D">
        <w:rPr>
          <w:rFonts w:ascii="Arial" w:hAnsi="Arial" w:cs="Arial"/>
          <w:color w:val="434343"/>
        </w:rPr>
        <w:t xml:space="preserve"> output” window and indicated in that no rule has a coverage less than 0.91.</w:t>
      </w:r>
    </w:p>
    <w:p w14:paraId="737E66FE" w14:textId="77777777" w:rsidR="00A81F6D" w:rsidRPr="00A81F6D" w:rsidRDefault="00A81F6D" w:rsidP="00A81F6D">
      <w:pPr>
        <w:widowControl w:val="0"/>
        <w:autoSpaceDE w:val="0"/>
        <w:autoSpaceDN w:val="0"/>
        <w:adjustRightInd w:val="0"/>
        <w:spacing w:after="360"/>
        <w:ind w:left="-851"/>
        <w:rPr>
          <w:rFonts w:ascii="Arial" w:hAnsi="Arial" w:cs="Arial"/>
          <w:color w:val="434343"/>
        </w:rPr>
      </w:pPr>
      <w:r w:rsidRPr="00A81F6D">
        <w:rPr>
          <w:rFonts w:ascii="Arial" w:hAnsi="Arial" w:cs="Arial"/>
          <w:color w:val="434343"/>
        </w:rPr>
        <w:t>I don’t want to go through all 10 rules, it would be too onerous. Here are few observations:</w:t>
      </w:r>
    </w:p>
    <w:p w14:paraId="53420A3F" w14:textId="77777777" w:rsidR="00A81F6D" w:rsidRPr="00A81F6D" w:rsidRDefault="00A81F6D" w:rsidP="00A81F6D">
      <w:pPr>
        <w:widowControl w:val="0"/>
        <w:numPr>
          <w:ilvl w:val="0"/>
          <w:numId w:val="2"/>
        </w:numPr>
        <w:tabs>
          <w:tab w:val="left" w:pos="0"/>
          <w:tab w:val="left" w:pos="220"/>
        </w:tabs>
        <w:autoSpaceDE w:val="0"/>
        <w:autoSpaceDN w:val="0"/>
        <w:adjustRightInd w:val="0"/>
        <w:ind w:left="-851" w:hanging="720"/>
        <w:rPr>
          <w:rFonts w:ascii="Arial" w:hAnsi="Arial" w:cs="Arial"/>
          <w:color w:val="434343"/>
        </w:rPr>
      </w:pPr>
      <w:r w:rsidRPr="00A81F6D">
        <w:rPr>
          <w:rFonts w:ascii="Arial" w:hAnsi="Arial" w:cs="Arial"/>
          <w:color w:val="434343"/>
        </w:rPr>
        <w:tab/>
      </w:r>
      <w:r w:rsidRPr="00A81F6D">
        <w:rPr>
          <w:rFonts w:ascii="Arial" w:hAnsi="Arial" w:cs="Arial"/>
          <w:color w:val="434343"/>
        </w:rPr>
        <w:tab/>
        <w:t>We can see that all presented rules have a consequent of “bread and cake”.</w:t>
      </w:r>
    </w:p>
    <w:p w14:paraId="278FE2FD" w14:textId="77777777" w:rsidR="00A81F6D" w:rsidRPr="00A81F6D" w:rsidRDefault="00A81F6D" w:rsidP="00A81F6D">
      <w:pPr>
        <w:widowControl w:val="0"/>
        <w:numPr>
          <w:ilvl w:val="0"/>
          <w:numId w:val="2"/>
        </w:numPr>
        <w:tabs>
          <w:tab w:val="left" w:pos="0"/>
          <w:tab w:val="left" w:pos="220"/>
        </w:tabs>
        <w:autoSpaceDE w:val="0"/>
        <w:autoSpaceDN w:val="0"/>
        <w:adjustRightInd w:val="0"/>
        <w:ind w:left="-851" w:hanging="720"/>
        <w:rPr>
          <w:rFonts w:ascii="Arial" w:hAnsi="Arial" w:cs="Arial"/>
          <w:color w:val="434343"/>
        </w:rPr>
      </w:pPr>
      <w:r w:rsidRPr="00A81F6D">
        <w:rPr>
          <w:rFonts w:ascii="Arial" w:hAnsi="Arial" w:cs="Arial"/>
          <w:color w:val="434343"/>
        </w:rPr>
        <w:tab/>
      </w:r>
      <w:r w:rsidRPr="00A81F6D">
        <w:rPr>
          <w:rFonts w:ascii="Arial" w:hAnsi="Arial" w:cs="Arial"/>
          <w:color w:val="434343"/>
        </w:rPr>
        <w:tab/>
        <w:t>All presented rules indicate a high total transaction amount.</w:t>
      </w:r>
    </w:p>
    <w:p w14:paraId="5603BE0E" w14:textId="77777777" w:rsidR="00A81F6D" w:rsidRPr="00A81F6D" w:rsidRDefault="00A81F6D" w:rsidP="00A81F6D">
      <w:pPr>
        <w:widowControl w:val="0"/>
        <w:numPr>
          <w:ilvl w:val="0"/>
          <w:numId w:val="2"/>
        </w:numPr>
        <w:tabs>
          <w:tab w:val="left" w:pos="0"/>
          <w:tab w:val="left" w:pos="220"/>
        </w:tabs>
        <w:autoSpaceDE w:val="0"/>
        <w:autoSpaceDN w:val="0"/>
        <w:adjustRightInd w:val="0"/>
        <w:ind w:left="-851" w:hanging="720"/>
        <w:rPr>
          <w:rFonts w:ascii="Arial" w:hAnsi="Arial" w:cs="Arial"/>
          <w:color w:val="434343"/>
        </w:rPr>
      </w:pPr>
      <w:r w:rsidRPr="00A81F6D">
        <w:rPr>
          <w:rFonts w:ascii="Arial" w:hAnsi="Arial" w:cs="Arial"/>
          <w:color w:val="434343"/>
        </w:rPr>
        <w:tab/>
      </w:r>
      <w:r w:rsidRPr="00A81F6D">
        <w:rPr>
          <w:rFonts w:ascii="Arial" w:hAnsi="Arial" w:cs="Arial"/>
          <w:color w:val="434343"/>
        </w:rPr>
        <w:tab/>
        <w:t>“</w:t>
      </w:r>
      <w:proofErr w:type="gramStart"/>
      <w:r w:rsidRPr="00A81F6D">
        <w:rPr>
          <w:rFonts w:ascii="Arial" w:hAnsi="Arial" w:cs="Arial"/>
          <w:color w:val="434343"/>
        </w:rPr>
        <w:t>biscuits</w:t>
      </w:r>
      <w:proofErr w:type="gramEnd"/>
      <w:r w:rsidRPr="00A81F6D">
        <w:rPr>
          <w:rFonts w:ascii="Arial" w:hAnsi="Arial" w:cs="Arial"/>
          <w:color w:val="434343"/>
        </w:rPr>
        <w:t>” an “frozen foods” appear in many of the presented rules.</w:t>
      </w:r>
    </w:p>
    <w:p w14:paraId="689EF720" w14:textId="77777777" w:rsidR="00A81F6D" w:rsidRPr="00A81F6D" w:rsidRDefault="00A81F6D" w:rsidP="00A81F6D">
      <w:pPr>
        <w:widowControl w:val="0"/>
        <w:tabs>
          <w:tab w:val="left" w:pos="0"/>
        </w:tabs>
        <w:autoSpaceDE w:val="0"/>
        <w:autoSpaceDN w:val="0"/>
        <w:adjustRightInd w:val="0"/>
        <w:spacing w:after="360"/>
        <w:ind w:left="-851"/>
        <w:rPr>
          <w:rFonts w:ascii="Arial" w:hAnsi="Arial" w:cs="Arial"/>
          <w:color w:val="434343"/>
        </w:rPr>
      </w:pPr>
      <w:r w:rsidRPr="00A81F6D">
        <w:rPr>
          <w:rFonts w:ascii="Arial" w:hAnsi="Arial" w:cs="Arial"/>
          <w:color w:val="434343"/>
        </w:rPr>
        <w:t>You have to be very careful about interpreting association rules. They are associations (think correlations), not necessary causally related. Also, short antecedent are likely more robust than long antecedent that are more likely to be fragile.</w:t>
      </w:r>
    </w:p>
    <w:p w14:paraId="357B70E0" w14:textId="77777777" w:rsidR="00A81F6D" w:rsidRPr="00A81F6D" w:rsidRDefault="00A81F6D" w:rsidP="00A81F6D">
      <w:pPr>
        <w:widowControl w:val="0"/>
        <w:tabs>
          <w:tab w:val="left" w:pos="0"/>
        </w:tabs>
        <w:autoSpaceDE w:val="0"/>
        <w:autoSpaceDN w:val="0"/>
        <w:adjustRightInd w:val="0"/>
        <w:spacing w:after="72"/>
        <w:ind w:left="-851"/>
        <w:jc w:val="center"/>
        <w:rPr>
          <w:rFonts w:ascii="Arial" w:hAnsi="Arial" w:cs="Arial"/>
          <w:color w:val="434343"/>
        </w:rPr>
      </w:pPr>
    </w:p>
    <w:p w14:paraId="5BA60A94" w14:textId="77777777" w:rsidR="00A81F6D" w:rsidRPr="00A81F6D" w:rsidRDefault="00A81F6D" w:rsidP="00A81F6D">
      <w:pPr>
        <w:widowControl w:val="0"/>
        <w:tabs>
          <w:tab w:val="left" w:pos="0"/>
        </w:tabs>
        <w:autoSpaceDE w:val="0"/>
        <w:autoSpaceDN w:val="0"/>
        <w:adjustRightInd w:val="0"/>
        <w:spacing w:after="360"/>
        <w:ind w:left="-851"/>
        <w:rPr>
          <w:rFonts w:ascii="Arial" w:hAnsi="Arial" w:cs="Arial"/>
          <w:color w:val="434343"/>
        </w:rPr>
      </w:pPr>
      <w:r w:rsidRPr="00A81F6D">
        <w:rPr>
          <w:rFonts w:ascii="Arial" w:hAnsi="Arial" w:cs="Arial"/>
          <w:color w:val="434343"/>
        </w:rPr>
        <w:t>If we are interested in total for example, we might want to convince people that buy biscuits, frozen foods and fruit to buy bread and cake so that they result in a high total transaction amount (Rule #1). This may sound plausible, but is flawed reasoning. The product combination does not cause a high total, it is only associated with a high total. Those 723 transactions may have a vast assortment of random items in addition to those in the rule.</w:t>
      </w:r>
    </w:p>
    <w:p w14:paraId="0BF0BB5E" w14:textId="17E5808A" w:rsidR="00A81F6D" w:rsidRPr="00DF7800" w:rsidRDefault="00A81F6D" w:rsidP="00A81F6D">
      <w:pPr>
        <w:ind w:left="-851"/>
      </w:pPr>
      <w:r w:rsidRPr="00A81F6D">
        <w:rPr>
          <w:rFonts w:ascii="Arial" w:hAnsi="Arial" w:cs="Arial"/>
          <w:color w:val="434343"/>
        </w:rPr>
        <w:t xml:space="preserve">What might be interesting to test is to model the path through the store required to collect associated items and seeing if changes to that path (shorter, longer, displayed offers, </w:t>
      </w:r>
      <w:proofErr w:type="spellStart"/>
      <w:r w:rsidRPr="00A81F6D">
        <w:rPr>
          <w:rFonts w:ascii="Arial" w:hAnsi="Arial" w:cs="Arial"/>
          <w:color w:val="434343"/>
        </w:rPr>
        <w:t>etc</w:t>
      </w:r>
      <w:proofErr w:type="spellEnd"/>
      <w:r w:rsidRPr="00A81F6D">
        <w:rPr>
          <w:rFonts w:ascii="Arial" w:hAnsi="Arial" w:cs="Arial"/>
          <w:color w:val="434343"/>
        </w:rPr>
        <w:t xml:space="preserve">) have an effect on transaction size or basket </w:t>
      </w:r>
      <w:r w:rsidR="00402A1D">
        <w:rPr>
          <w:rFonts w:ascii="Arial" w:hAnsi="Arial" w:cs="Arial"/>
          <w:color w:val="434343"/>
        </w:rPr>
        <w:t>size.</w:t>
      </w:r>
    </w:p>
    <w:sectPr w:rsidR="00A81F6D" w:rsidRPr="00DF7800" w:rsidSect="00D3759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7800"/>
    <w:rsid w:val="00297AAC"/>
    <w:rsid w:val="00402A1D"/>
    <w:rsid w:val="00497E6D"/>
    <w:rsid w:val="00815BCF"/>
    <w:rsid w:val="00A81F6D"/>
    <w:rsid w:val="00AE3A0F"/>
    <w:rsid w:val="00D3759A"/>
    <w:rsid w:val="00DF780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B73AC5D"/>
  <w14:defaultImageDpi w14:val="300"/>
  <w15:docId w15:val="{C293E47A-F10F-465C-B087-DA49F1BE7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780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F7800"/>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hyperlink" Target="http://weka.8497.n7.nabble.com/question-of-using-supermarket-arff-for-academic-research-td2573.html" TargetMode="Externa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3qeqpr26caki16dnhd19sv6by6v.wpengine.netdna-cdn.com/wp-content/uploads/2014/03/Screen-Shot-2014-03-09-at-1.43.39-PM.p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3qeqpr26caki16dnhd19sv6by6v.wpengine.netdna-cdn.com/wp-content/uploads/2014/02/weka-loader.png" TargetMode="External"/><Relationship Id="rId11" Type="http://schemas.openxmlformats.org/officeDocument/2006/relationships/hyperlink" Target="http://rakesh.agrawal-family.com/papers/vldb94apriori.pdf" TargetMode="External"/><Relationship Id="rId5" Type="http://schemas.openxmlformats.org/officeDocument/2006/relationships/hyperlink" Target="http://machinelearningmastery.com/what-is-the-weka-machine-learning-workbench/" TargetMode="Externa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3qeqpr26caki16dnhd19sv6by6v.wpengine.netdna-cdn.com/wp-content/uploads/2014/03/Screen-Shot-2014-03-09-at-1.36.59-PM.p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887</Words>
  <Characters>5062</Characters>
  <Application>Microsoft Office Word</Application>
  <DocSecurity>4</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Christopher (Business)</dc:creator>
  <cp:keywords/>
  <dc:description/>
  <cp:lastModifiedBy>Thomas, Christopher (Business)</cp:lastModifiedBy>
  <cp:revision>2</cp:revision>
  <dcterms:created xsi:type="dcterms:W3CDTF">2018-03-22T08:47:00Z</dcterms:created>
  <dcterms:modified xsi:type="dcterms:W3CDTF">2018-03-22T08:47:00Z</dcterms:modified>
</cp:coreProperties>
</file>