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hint="default" w:ascii="Times New Roman" w:hAnsi="Times New Roman" w:cs="Times New Roman"/>
          <w:b/>
          <w:bCs/>
          <w:i w:val="0"/>
          <w:iCs w:val="0"/>
          <w:sz w:val="36"/>
          <w:szCs w:val="36"/>
          <w:lang w:val="en-MY"/>
        </w:rPr>
      </w:pPr>
      <w:r>
        <w:rPr>
          <w:rFonts w:hint="default" w:ascii="Times New Roman" w:hAnsi="Times New Roman" w:cs="Times New Roman"/>
          <w:b/>
          <w:bCs/>
          <w:i w:val="0"/>
          <w:iCs w:val="0"/>
          <w:sz w:val="36"/>
          <w:szCs w:val="36"/>
          <w:lang w:val="en-MY"/>
        </w:rPr>
        <w:t>STRATEGIC MANAGEMENT ASSIGNMENT 2019</w:t>
      </w:r>
    </w:p>
    <w:p>
      <w:pPr>
        <w:spacing w:line="240" w:lineRule="auto"/>
        <w:jc w:val="center"/>
        <w:rPr>
          <w:rFonts w:hint="default" w:ascii="Times New Roman" w:hAnsi="Times New Roman" w:cs="Times New Roman"/>
          <w:b/>
          <w:bCs/>
          <w:i w:val="0"/>
          <w:iCs w:val="0"/>
          <w:sz w:val="24"/>
          <w:szCs w:val="24"/>
          <w:lang w:val="en-MY"/>
        </w:rPr>
      </w:pPr>
    </w:p>
    <w:p>
      <w:pPr>
        <w:spacing w:line="480" w:lineRule="auto"/>
        <w:jc w:val="center"/>
        <w:rPr>
          <w:rFonts w:hint="default" w:ascii="Times New Roman" w:hAnsi="Times New Roman" w:cs="Times New Roman"/>
          <w:b/>
          <w:bCs/>
          <w:i w:val="0"/>
          <w:iCs w:val="0"/>
          <w:sz w:val="32"/>
          <w:szCs w:val="32"/>
          <w:lang w:val="en-US"/>
        </w:rPr>
      </w:pPr>
      <w:r>
        <w:rPr>
          <w:rFonts w:hint="default" w:ascii="Times New Roman" w:hAnsi="Times New Roman" w:cs="Times New Roman"/>
          <w:b/>
          <w:bCs/>
          <w:i w:val="0"/>
          <w:iCs w:val="0"/>
          <w:sz w:val="32"/>
          <w:szCs w:val="32"/>
          <w:lang w:val="en-MY"/>
        </w:rPr>
        <w:t>LIDL</w:t>
      </w:r>
      <w:r>
        <w:rPr>
          <w:rFonts w:hint="default" w:ascii="Times New Roman" w:hAnsi="Times New Roman" w:cs="Times New Roman"/>
          <w:b/>
          <w:bCs/>
          <w:i w:val="0"/>
          <w:iCs w:val="0"/>
          <w:sz w:val="32"/>
          <w:szCs w:val="32"/>
          <w:lang w:val="en-US"/>
        </w:rPr>
        <w:t xml:space="preserve"> :</w:t>
      </w:r>
    </w:p>
    <w:p>
      <w:pPr>
        <w:spacing w:line="480" w:lineRule="auto"/>
        <w:jc w:val="center"/>
        <w:rPr>
          <w:rFonts w:hint="default" w:ascii="Times New Roman" w:hAnsi="Times New Roman"/>
          <w:b/>
          <w:bCs/>
          <w:i/>
          <w:iCs/>
          <w:sz w:val="32"/>
          <w:szCs w:val="32"/>
          <w:lang w:val="en-US"/>
        </w:rPr>
      </w:pPr>
      <w:r>
        <w:rPr>
          <w:rFonts w:hint="default" w:ascii="Times New Roman" w:hAnsi="Times New Roman"/>
          <w:b/>
          <w:bCs/>
          <w:i w:val="0"/>
          <w:iCs w:val="0"/>
          <w:sz w:val="32"/>
          <w:szCs w:val="32"/>
          <w:lang w:val="en-US"/>
        </w:rPr>
        <w:t>GERMAN DISCOUNTER GAINING MARKETSHARE</w:t>
      </w:r>
    </w:p>
    <w:p>
      <w:pPr>
        <w:spacing w:line="480" w:lineRule="auto"/>
        <w:jc w:val="center"/>
        <w:rPr>
          <w:rFonts w:hint="default" w:ascii="Times New Roman" w:hAnsi="Times New Roman"/>
          <w:b/>
          <w:bCs/>
          <w:sz w:val="28"/>
          <w:szCs w:val="28"/>
          <w:lang w:val="en-US"/>
        </w:rPr>
      </w:pPr>
    </w:p>
    <w:p>
      <w:pPr>
        <w:spacing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2928620" cy="2928620"/>
            <wp:effectExtent l="0" t="0"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4"/>
                    <a:stretch>
                      <a:fillRect/>
                    </a:stretch>
                  </pic:blipFill>
                  <pic:spPr>
                    <a:xfrm>
                      <a:off x="0" y="0"/>
                      <a:ext cx="2928620" cy="2928620"/>
                    </a:xfrm>
                    <a:prstGeom prst="rect">
                      <a:avLst/>
                    </a:prstGeom>
                    <a:noFill/>
                    <a:ln>
                      <a:noFill/>
                    </a:ln>
                  </pic:spPr>
                </pic:pic>
              </a:graphicData>
            </a:graphic>
          </wp:inline>
        </w:drawing>
      </w:r>
    </w:p>
    <w:p>
      <w:pPr>
        <w:spacing w:line="480" w:lineRule="auto"/>
        <w:jc w:val="center"/>
        <w:rPr>
          <w:rFonts w:hint="default" w:ascii="Times New Roman" w:hAnsi="Times New Roman" w:cs="Times New Roman"/>
          <w:sz w:val="24"/>
          <w:szCs w:val="24"/>
          <w:lang w:val="en-MY"/>
        </w:rPr>
      </w:pPr>
    </w:p>
    <w:p>
      <w:pPr>
        <w:spacing w:line="480" w:lineRule="auto"/>
        <w:jc w:val="center"/>
        <w:rPr>
          <w:rFonts w:hint="default" w:ascii="Times New Roman" w:hAnsi="Times New Roman" w:cs="Times New Roman"/>
          <w:b/>
          <w:bCs/>
          <w:sz w:val="32"/>
          <w:szCs w:val="32"/>
          <w:lang w:val="en-MY"/>
        </w:rPr>
      </w:pPr>
      <w:r>
        <w:rPr>
          <w:rFonts w:hint="default" w:ascii="Times New Roman" w:hAnsi="Times New Roman" w:cs="Times New Roman"/>
          <w:b/>
          <w:bCs/>
          <w:sz w:val="32"/>
          <w:szCs w:val="32"/>
          <w:lang w:val="en-MY"/>
        </w:rPr>
        <w:t>2</w:t>
      </w:r>
      <w:r>
        <w:rPr>
          <w:rFonts w:hint="default" w:ascii="Times New Roman" w:hAnsi="Times New Roman" w:cs="Times New Roman"/>
          <w:b/>
          <w:bCs/>
          <w:sz w:val="32"/>
          <w:szCs w:val="32"/>
          <w:lang w:val="en-US"/>
        </w:rPr>
        <w:t>6</w:t>
      </w:r>
      <w:r>
        <w:rPr>
          <w:rFonts w:hint="default" w:ascii="Times New Roman" w:hAnsi="Times New Roman" w:cs="Times New Roman"/>
          <w:b/>
          <w:bCs/>
          <w:sz w:val="32"/>
          <w:szCs w:val="32"/>
          <w:lang w:val="en-MY"/>
        </w:rPr>
        <w:t xml:space="preserve"> NOVEMBER 2019</w:t>
      </w:r>
    </w:p>
    <w:p>
      <w:pPr>
        <w:spacing w:line="480" w:lineRule="auto"/>
        <w:jc w:val="center"/>
        <w:rPr>
          <w:rFonts w:hint="default" w:ascii="Times New Roman" w:hAnsi="Times New Roman" w:cs="Times New Roman"/>
          <w:sz w:val="24"/>
          <w:szCs w:val="24"/>
          <w:lang w:val="en-MY"/>
        </w:rPr>
      </w:pPr>
    </w:p>
    <w:p>
      <w:pPr>
        <w:spacing w:line="480" w:lineRule="auto"/>
        <w:ind w:left="0" w:leftChars="0"/>
        <w:jc w:val="left"/>
        <w:rPr>
          <w:rFonts w:hint="default" w:ascii="Times New Roman" w:hAnsi="Times New Roman" w:cs="Times New Roman"/>
          <w:sz w:val="28"/>
          <w:szCs w:val="28"/>
          <w:lang w:val="en-MY"/>
        </w:rPr>
      </w:pPr>
      <w:r>
        <w:rPr>
          <w:rFonts w:hint="default" w:ascii="Times New Roman" w:hAnsi="Times New Roman" w:cs="Times New Roman"/>
          <w:b/>
          <w:bCs/>
          <w:sz w:val="24"/>
          <w:szCs w:val="24"/>
          <w:lang w:val="en-MY"/>
        </w:rPr>
        <w:t xml:space="preserve">MODULE NAME: </w:t>
      </w:r>
      <w:r>
        <w:rPr>
          <w:rFonts w:hint="default" w:ascii="Times New Roman" w:hAnsi="Times New Roman" w:cs="Times New Roman"/>
          <w:sz w:val="22"/>
          <w:szCs w:val="22"/>
          <w:lang w:val="en-MY"/>
        </w:rPr>
        <w:t xml:space="preserve">STRATEGIC MANAGEMENT &amp; SUSTAINABILITY </w:t>
      </w:r>
      <w:r>
        <w:rPr>
          <w:rFonts w:hint="default" w:ascii="Times New Roman" w:hAnsi="Times New Roman"/>
          <w:sz w:val="24"/>
          <w:szCs w:val="24"/>
          <w:lang w:val="en-MY"/>
        </w:rPr>
        <w:t>(M3X9111)</w:t>
      </w:r>
    </w:p>
    <w:p>
      <w:pPr>
        <w:spacing w:line="480" w:lineRule="auto"/>
        <w:jc w:val="left"/>
        <w:rPr>
          <w:rFonts w:hint="default" w:ascii="Times New Roman" w:hAnsi="Times New Roman" w:cs="Times New Roman"/>
          <w:sz w:val="24"/>
          <w:szCs w:val="24"/>
          <w:lang w:val="en-MY"/>
        </w:rPr>
      </w:pPr>
      <w:r>
        <w:rPr>
          <w:rFonts w:hint="default" w:ascii="Times New Roman" w:hAnsi="Times New Roman" w:cs="Times New Roman"/>
          <w:b/>
          <w:bCs/>
          <w:sz w:val="24"/>
          <w:szCs w:val="24"/>
          <w:lang w:val="en-MY"/>
        </w:rPr>
        <w:t>NAME:</w:t>
      </w:r>
      <w:r>
        <w:rPr>
          <w:rFonts w:hint="default" w:ascii="Times New Roman" w:hAnsi="Times New Roman" w:cs="Times New Roman"/>
          <w:sz w:val="24"/>
          <w:szCs w:val="24"/>
          <w:lang w:val="en-MY"/>
        </w:rPr>
        <w:t xml:space="preserve"> NURUL SHAFINAS BINTI SHAFIE</w:t>
      </w:r>
    </w:p>
    <w:p>
      <w:pPr>
        <w:spacing w:line="480" w:lineRule="auto"/>
        <w:jc w:val="left"/>
        <w:sectPr>
          <w:headerReference r:id="rId3" w:type="default"/>
          <w:pgSz w:w="11906" w:h="16838"/>
          <w:pgMar w:top="1440" w:right="1800" w:bottom="1440" w:left="1800" w:header="720" w:footer="720" w:gutter="0"/>
          <w:cols w:space="720" w:num="1"/>
          <w:docGrid w:linePitch="360" w:charSpace="0"/>
        </w:sectPr>
      </w:pPr>
      <w:r>
        <w:rPr>
          <w:rFonts w:hint="default" w:ascii="Times New Roman" w:hAnsi="Times New Roman" w:cs="Times New Roman"/>
          <w:b/>
          <w:bCs/>
          <w:sz w:val="24"/>
          <w:szCs w:val="24"/>
          <w:lang w:val="en-MY"/>
        </w:rPr>
        <w:t xml:space="preserve">STUDENT NUMBER: </w:t>
      </w:r>
      <w:r>
        <w:rPr>
          <w:rFonts w:hint="default" w:ascii="Times New Roman" w:hAnsi="Times New Roman" w:cs="Times New Roman"/>
          <w:sz w:val="24"/>
          <w:szCs w:val="24"/>
          <w:lang w:val="en-MY"/>
        </w:rPr>
        <w:t>1903967</w:t>
      </w:r>
    </w:p>
    <w:sdt>
      <w:sdtPr>
        <w:rPr>
          <w:rFonts w:ascii="SimSun" w:hAnsi="SimSun" w:eastAsia="SimSun" w:cstheme="minorBidi"/>
          <w:sz w:val="21"/>
          <w:lang w:val="en-US" w:eastAsia="zh-CN" w:bidi="ar-SA"/>
        </w:rPr>
        <w:id w:val="147456135"/>
        <w15:color w:val="DBDBDB"/>
        <w:docPartObj>
          <w:docPartGallery w:val="Table of Contents"/>
          <w:docPartUnique/>
        </w:docPartObj>
      </w:sdtPr>
      <w:sdtEndPr>
        <w:rPr>
          <w:rFonts w:hint="default" w:ascii="Times New Roman" w:hAnsi="Times New Roman" w:cs="Times New Roman" w:eastAsiaTheme="minorEastAsia"/>
          <w:sz w:val="21"/>
          <w:szCs w:val="24"/>
          <w:lang w:val="en-MY" w:eastAsia="zh-CN" w:bidi="ar-SA"/>
        </w:rPr>
      </w:sdtEndPr>
      <w:sdtContent>
        <w:p>
          <w:pPr>
            <w:spacing w:line="480" w:lineRule="auto"/>
            <w:jc w:val="both"/>
            <w:rPr>
              <w:rFonts w:hint="default" w:ascii="Times New Roman" w:hAnsi="Times New Roman" w:cs="Times New Roman"/>
              <w:b/>
              <w:bCs/>
              <w:sz w:val="28"/>
              <w:szCs w:val="28"/>
              <w:u w:val="single"/>
            </w:rPr>
          </w:pPr>
          <w:r>
            <w:rPr>
              <w:rFonts w:hint="default" w:ascii="Times New Roman" w:hAnsi="Times New Roman" w:eastAsia="SimSun" w:cs="Times New Roman"/>
              <w:b/>
              <w:bCs/>
              <w:sz w:val="28"/>
              <w:szCs w:val="28"/>
              <w:u w:val="single"/>
            </w:rPr>
            <w:t>TABLE OF CONTENTS</w:t>
          </w:r>
        </w:p>
        <w:p>
          <w:pPr>
            <w:pStyle w:val="14"/>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TOC \o "1-3" \h \u </w:instrText>
          </w:r>
          <w:r>
            <w:rPr>
              <w:rFonts w:hint="default" w:ascii="Times New Roman" w:hAnsi="Times New Roman" w:cs="Times New Roman"/>
              <w:sz w:val="24"/>
              <w:szCs w:val="24"/>
              <w:lang w:val="en-MY"/>
            </w:rPr>
            <w:fldChar w:fldCharType="separate"/>
          </w: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_Toc10591 </w:instrText>
          </w:r>
          <w:r>
            <w:rPr>
              <w:rFonts w:hint="default" w:ascii="Times New Roman" w:hAnsi="Times New Roman" w:cs="Times New Roman"/>
              <w:b/>
              <w:bCs/>
              <w:sz w:val="24"/>
              <w:szCs w:val="24"/>
              <w:lang w:val="en-MY"/>
            </w:rPr>
            <w:fldChar w:fldCharType="separate"/>
          </w:r>
          <w:r>
            <w:rPr>
              <w:rFonts w:hint="default"/>
              <w:b/>
              <w:bCs/>
              <w:sz w:val="24"/>
              <w:szCs w:val="24"/>
              <w:lang w:val="en-MY"/>
            </w:rPr>
            <w:t>1.0 EXECUTIVE SUMMARY</w:t>
          </w:r>
          <w:r>
            <w:rPr>
              <w:b/>
              <w:bCs/>
              <w:sz w:val="24"/>
              <w:szCs w:val="24"/>
            </w:rPr>
            <w:tab/>
          </w:r>
          <w:r>
            <w:rPr>
              <w:b/>
              <w:bCs/>
              <w:sz w:val="24"/>
              <w:szCs w:val="24"/>
            </w:rPr>
            <w:fldChar w:fldCharType="begin"/>
          </w:r>
          <w:r>
            <w:rPr>
              <w:b/>
              <w:bCs/>
              <w:sz w:val="24"/>
              <w:szCs w:val="24"/>
            </w:rPr>
            <w:instrText xml:space="preserve"> PAGEREF _Toc10591 </w:instrText>
          </w:r>
          <w:r>
            <w:rPr>
              <w:b/>
              <w:bCs/>
              <w:sz w:val="24"/>
              <w:szCs w:val="24"/>
            </w:rPr>
            <w:fldChar w:fldCharType="separate"/>
          </w:r>
          <w:r>
            <w:rPr>
              <w:b/>
              <w:bCs/>
              <w:sz w:val="24"/>
              <w:szCs w:val="24"/>
            </w:rPr>
            <w:t>1</w:t>
          </w:r>
          <w:r>
            <w:rPr>
              <w:b/>
              <w:bCs/>
              <w:sz w:val="24"/>
              <w:szCs w:val="24"/>
            </w:rPr>
            <w:fldChar w:fldCharType="end"/>
          </w:r>
          <w:r>
            <w:rPr>
              <w:rFonts w:hint="default" w:ascii="Times New Roman" w:hAnsi="Times New Roman" w:cs="Times New Roman"/>
              <w:b/>
              <w:bCs/>
              <w:sz w:val="24"/>
              <w:szCs w:val="24"/>
              <w:lang w:val="en-MY"/>
            </w:rPr>
            <w:fldChar w:fldCharType="end"/>
          </w:r>
        </w:p>
        <w:p>
          <w:pPr>
            <w:pStyle w:val="14"/>
            <w:tabs>
              <w:tab w:val="right" w:leader="dot" w:pos="8306"/>
            </w:tabs>
            <w:spacing w:line="480" w:lineRule="auto"/>
            <w:jc w:val="lef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_Toc18225 </w:instrText>
          </w:r>
          <w:r>
            <w:rPr>
              <w:rFonts w:hint="default" w:ascii="Times New Roman" w:hAnsi="Times New Roman" w:cs="Times New Roman"/>
              <w:b/>
              <w:bCs/>
              <w:sz w:val="24"/>
              <w:szCs w:val="24"/>
              <w:lang w:val="en-MY"/>
            </w:rPr>
            <w:fldChar w:fldCharType="separate"/>
          </w:r>
          <w:r>
            <w:rPr>
              <w:rFonts w:hint="default"/>
              <w:b/>
              <w:bCs/>
              <w:sz w:val="24"/>
              <w:szCs w:val="24"/>
              <w:lang w:val="en-MY"/>
            </w:rPr>
            <w:t>2.0 INTRODUCTION</w:t>
          </w:r>
          <w:r>
            <w:rPr>
              <w:b/>
              <w:bCs/>
              <w:sz w:val="24"/>
              <w:szCs w:val="24"/>
            </w:rPr>
            <w:tab/>
          </w:r>
          <w:r>
            <w:rPr>
              <w:b/>
              <w:bCs/>
              <w:sz w:val="24"/>
              <w:szCs w:val="24"/>
            </w:rPr>
            <w:fldChar w:fldCharType="begin"/>
          </w:r>
          <w:r>
            <w:rPr>
              <w:b/>
              <w:bCs/>
              <w:sz w:val="24"/>
              <w:szCs w:val="24"/>
            </w:rPr>
            <w:instrText xml:space="preserve"> PAGEREF _Toc18225 </w:instrText>
          </w:r>
          <w:r>
            <w:rPr>
              <w:b/>
              <w:bCs/>
              <w:sz w:val="24"/>
              <w:szCs w:val="24"/>
            </w:rPr>
            <w:fldChar w:fldCharType="separate"/>
          </w:r>
          <w:r>
            <w:rPr>
              <w:b/>
              <w:bCs/>
              <w:sz w:val="24"/>
              <w:szCs w:val="24"/>
            </w:rPr>
            <w:t>2</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_Toc11422 </w:instrText>
          </w:r>
          <w:r>
            <w:rPr>
              <w:rFonts w:hint="default" w:ascii="Times New Roman" w:hAnsi="Times New Roman" w:cs="Times New Roman"/>
              <w:sz w:val="24"/>
              <w:szCs w:val="24"/>
              <w:lang w:val="en-MY"/>
            </w:rPr>
            <w:fldChar w:fldCharType="separate"/>
          </w:r>
          <w:r>
            <w:rPr>
              <w:rFonts w:hint="default"/>
              <w:sz w:val="24"/>
              <w:szCs w:val="24"/>
              <w:lang w:val="en-MY"/>
            </w:rPr>
            <w:t>2.1 REPORT REMIT</w:t>
          </w:r>
          <w:r>
            <w:rPr>
              <w:sz w:val="24"/>
              <w:szCs w:val="24"/>
            </w:rPr>
            <w:tab/>
          </w:r>
          <w:r>
            <w:rPr>
              <w:sz w:val="24"/>
              <w:szCs w:val="24"/>
            </w:rPr>
            <w:fldChar w:fldCharType="begin"/>
          </w:r>
          <w:r>
            <w:rPr>
              <w:sz w:val="24"/>
              <w:szCs w:val="24"/>
            </w:rPr>
            <w:instrText xml:space="preserve"> PAGEREF _Toc11422 </w:instrText>
          </w:r>
          <w:r>
            <w:rPr>
              <w:sz w:val="24"/>
              <w:szCs w:val="24"/>
            </w:rPr>
            <w:fldChar w:fldCharType="separate"/>
          </w:r>
          <w:r>
            <w:rPr>
              <w:sz w:val="24"/>
              <w:szCs w:val="24"/>
            </w:rPr>
            <w:t>2</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rFonts w:hint="default" w:ascii="Times New Roman" w:hAnsi="Times New Roman" w:cs="Times New Roman"/>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_Toc13721 </w:instrText>
          </w:r>
          <w:r>
            <w:rPr>
              <w:rFonts w:hint="default" w:ascii="Times New Roman" w:hAnsi="Times New Roman" w:cs="Times New Roman"/>
              <w:sz w:val="24"/>
              <w:szCs w:val="24"/>
              <w:lang w:val="en-MY"/>
            </w:rPr>
            <w:fldChar w:fldCharType="separate"/>
          </w:r>
          <w:r>
            <w:rPr>
              <w:rFonts w:hint="default"/>
              <w:sz w:val="24"/>
              <w:szCs w:val="24"/>
              <w:lang w:val="en-MY"/>
            </w:rPr>
            <w:t>2.2 BACKGROUND OF THE ORGANISATION</w:t>
          </w:r>
          <w:r>
            <w:rPr>
              <w:sz w:val="24"/>
              <w:szCs w:val="24"/>
            </w:rPr>
            <w:tab/>
          </w:r>
          <w:r>
            <w:rPr>
              <w:sz w:val="24"/>
              <w:szCs w:val="24"/>
            </w:rPr>
            <w:fldChar w:fldCharType="begin"/>
          </w:r>
          <w:r>
            <w:rPr>
              <w:sz w:val="24"/>
              <w:szCs w:val="24"/>
            </w:rPr>
            <w:instrText xml:space="preserve"> PAGEREF _Toc13721 </w:instrText>
          </w:r>
          <w:r>
            <w:rPr>
              <w:sz w:val="24"/>
              <w:szCs w:val="24"/>
            </w:rPr>
            <w:fldChar w:fldCharType="separate"/>
          </w:r>
          <w:r>
            <w:rPr>
              <w:sz w:val="24"/>
              <w:szCs w:val="24"/>
            </w:rPr>
            <w:t>2</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_Toc19731 </w:instrText>
          </w:r>
          <w:r>
            <w:rPr>
              <w:rFonts w:hint="default" w:ascii="Times New Roman" w:hAnsi="Times New Roman" w:cs="Times New Roman"/>
              <w:sz w:val="24"/>
              <w:szCs w:val="24"/>
              <w:lang w:val="en-MY"/>
            </w:rPr>
            <w:fldChar w:fldCharType="separate"/>
          </w:r>
          <w:r>
            <w:rPr>
              <w:rFonts w:hint="default"/>
              <w:sz w:val="24"/>
              <w:szCs w:val="24"/>
              <w:lang w:val="en-MY"/>
            </w:rPr>
            <w:t>2.3 DEFINITIONS OF MAJOR CONCEPTS</w:t>
          </w:r>
          <w:r>
            <w:rPr>
              <w:sz w:val="24"/>
              <w:szCs w:val="24"/>
            </w:rPr>
            <w:tab/>
          </w:r>
          <w:r>
            <w:rPr>
              <w:sz w:val="24"/>
              <w:szCs w:val="24"/>
            </w:rPr>
            <w:fldChar w:fldCharType="begin"/>
          </w:r>
          <w:r>
            <w:rPr>
              <w:sz w:val="24"/>
              <w:szCs w:val="24"/>
            </w:rPr>
            <w:instrText xml:space="preserve"> PAGEREF _Toc19731 </w:instrText>
          </w:r>
          <w:r>
            <w:rPr>
              <w:sz w:val="24"/>
              <w:szCs w:val="24"/>
            </w:rPr>
            <w:fldChar w:fldCharType="separate"/>
          </w:r>
          <w:r>
            <w:rPr>
              <w:sz w:val="24"/>
              <w:szCs w:val="24"/>
            </w:rPr>
            <w:t>3</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_Toc5334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2.3.1 STRATEGY</w:t>
          </w:r>
          <w:r>
            <w:rPr>
              <w:sz w:val="24"/>
              <w:szCs w:val="24"/>
            </w:rPr>
            <w:tab/>
          </w:r>
          <w:r>
            <w:rPr>
              <w:sz w:val="24"/>
              <w:szCs w:val="24"/>
            </w:rPr>
            <w:fldChar w:fldCharType="begin"/>
          </w:r>
          <w:r>
            <w:rPr>
              <w:sz w:val="24"/>
              <w:szCs w:val="24"/>
            </w:rPr>
            <w:instrText xml:space="preserve"> PAGEREF _Toc5334 </w:instrText>
          </w:r>
          <w:r>
            <w:rPr>
              <w:sz w:val="24"/>
              <w:szCs w:val="24"/>
            </w:rPr>
            <w:fldChar w:fldCharType="separate"/>
          </w:r>
          <w:r>
            <w:rPr>
              <w:sz w:val="24"/>
              <w:szCs w:val="24"/>
            </w:rPr>
            <w:t>3</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_Toc25259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2.3.2 BUSINESS LEVEL STRATEGY</w:t>
          </w:r>
          <w:r>
            <w:rPr>
              <w:sz w:val="24"/>
              <w:szCs w:val="24"/>
            </w:rPr>
            <w:tab/>
          </w:r>
          <w:r>
            <w:rPr>
              <w:sz w:val="24"/>
              <w:szCs w:val="24"/>
            </w:rPr>
            <w:fldChar w:fldCharType="begin"/>
          </w:r>
          <w:r>
            <w:rPr>
              <w:sz w:val="24"/>
              <w:szCs w:val="24"/>
            </w:rPr>
            <w:instrText xml:space="preserve"> PAGEREF _Toc25259 </w:instrText>
          </w:r>
          <w:r>
            <w:rPr>
              <w:sz w:val="24"/>
              <w:szCs w:val="24"/>
            </w:rPr>
            <w:fldChar w:fldCharType="separate"/>
          </w:r>
          <w:r>
            <w:rPr>
              <w:sz w:val="24"/>
              <w:szCs w:val="24"/>
            </w:rPr>
            <w:t>4</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_Toc23229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MY"/>
            </w:rPr>
            <w:t>2.3.3 COMPETITIVE ADVANTAGE</w:t>
          </w:r>
          <w:r>
            <w:rPr>
              <w:sz w:val="24"/>
              <w:szCs w:val="24"/>
            </w:rPr>
            <w:tab/>
          </w:r>
          <w:r>
            <w:rPr>
              <w:sz w:val="24"/>
              <w:szCs w:val="24"/>
            </w:rPr>
            <w:fldChar w:fldCharType="begin"/>
          </w:r>
          <w:r>
            <w:rPr>
              <w:sz w:val="24"/>
              <w:szCs w:val="24"/>
            </w:rPr>
            <w:instrText xml:space="preserve"> PAGEREF _Toc23229 </w:instrText>
          </w:r>
          <w:r>
            <w:rPr>
              <w:sz w:val="24"/>
              <w:szCs w:val="24"/>
            </w:rPr>
            <w:fldChar w:fldCharType="separate"/>
          </w:r>
          <w:r>
            <w:rPr>
              <w:sz w:val="24"/>
              <w:szCs w:val="24"/>
            </w:rPr>
            <w:t>4</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_Toc6915 </w:instrText>
          </w:r>
          <w:r>
            <w:rPr>
              <w:rFonts w:hint="default" w:ascii="Times New Roman" w:hAnsi="Times New Roman" w:cs="Times New Roman"/>
              <w:sz w:val="24"/>
              <w:szCs w:val="24"/>
              <w:lang w:val="en-MY"/>
            </w:rPr>
            <w:fldChar w:fldCharType="separate"/>
          </w:r>
          <w:r>
            <w:rPr>
              <w:rFonts w:hint="default"/>
              <w:sz w:val="24"/>
              <w:szCs w:val="24"/>
              <w:lang w:val="en-US"/>
            </w:rPr>
            <w:t>2.4 PORTER’S GENERIC STRATEGIES</w:t>
          </w:r>
          <w:r>
            <w:rPr>
              <w:sz w:val="24"/>
              <w:szCs w:val="24"/>
            </w:rPr>
            <w:tab/>
          </w:r>
          <w:r>
            <w:rPr>
              <w:sz w:val="24"/>
              <w:szCs w:val="24"/>
            </w:rPr>
            <w:fldChar w:fldCharType="begin"/>
          </w:r>
          <w:r>
            <w:rPr>
              <w:sz w:val="24"/>
              <w:szCs w:val="24"/>
            </w:rPr>
            <w:instrText xml:space="preserve"> PAGEREF _Toc6915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_Toc14639 </w:instrText>
          </w:r>
          <w:r>
            <w:rPr>
              <w:rFonts w:hint="default" w:ascii="Times New Roman" w:hAnsi="Times New Roman" w:cs="Times New Roman"/>
              <w:b/>
              <w:bCs/>
              <w:sz w:val="24"/>
              <w:szCs w:val="24"/>
              <w:lang w:val="en-MY"/>
            </w:rPr>
            <w:fldChar w:fldCharType="separate"/>
          </w:r>
          <w:r>
            <w:rPr>
              <w:rFonts w:hint="default"/>
              <w:b/>
              <w:bCs/>
              <w:sz w:val="24"/>
              <w:szCs w:val="24"/>
              <w:lang w:val="en-MY"/>
            </w:rPr>
            <w:t>3.0 MAIN BODY</w:t>
          </w:r>
          <w:r>
            <w:rPr>
              <w:b/>
              <w:bCs/>
              <w:sz w:val="24"/>
              <w:szCs w:val="24"/>
            </w:rPr>
            <w:tab/>
          </w:r>
          <w:r>
            <w:rPr>
              <w:b/>
              <w:bCs/>
              <w:sz w:val="24"/>
              <w:szCs w:val="24"/>
            </w:rPr>
            <w:fldChar w:fldCharType="begin"/>
          </w:r>
          <w:r>
            <w:rPr>
              <w:b/>
              <w:bCs/>
              <w:sz w:val="24"/>
              <w:szCs w:val="24"/>
            </w:rPr>
            <w:instrText xml:space="preserve"> PAGEREF _Toc14639 </w:instrText>
          </w:r>
          <w:r>
            <w:rPr>
              <w:b/>
              <w:bCs/>
              <w:sz w:val="24"/>
              <w:szCs w:val="24"/>
            </w:rPr>
            <w:fldChar w:fldCharType="separate"/>
          </w:r>
          <w:r>
            <w:rPr>
              <w:b/>
              <w:bCs/>
              <w:sz w:val="24"/>
              <w:szCs w:val="24"/>
            </w:rPr>
            <w:t>7</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_Toc30817 </w:instrText>
          </w:r>
          <w:r>
            <w:rPr>
              <w:rFonts w:hint="default" w:ascii="Times New Roman" w:hAnsi="Times New Roman" w:cs="Times New Roman"/>
              <w:sz w:val="24"/>
              <w:szCs w:val="24"/>
              <w:lang w:val="en-MY"/>
            </w:rPr>
            <w:fldChar w:fldCharType="separate"/>
          </w:r>
          <w:r>
            <w:rPr>
              <w:rFonts w:hint="default"/>
              <w:sz w:val="24"/>
              <w:szCs w:val="24"/>
              <w:lang w:val="en-MY"/>
            </w:rPr>
            <w:t>3.1 IMPLEMENTATION OF THE STRATEGY</w:t>
          </w:r>
          <w:r>
            <w:rPr>
              <w:sz w:val="24"/>
              <w:szCs w:val="24"/>
            </w:rPr>
            <w:tab/>
          </w:r>
          <w:r>
            <w:rPr>
              <w:sz w:val="24"/>
              <w:szCs w:val="24"/>
            </w:rPr>
            <w:fldChar w:fldCharType="begin"/>
          </w:r>
          <w:r>
            <w:rPr>
              <w:sz w:val="24"/>
              <w:szCs w:val="24"/>
            </w:rPr>
            <w:instrText xml:space="preserve"> PAGEREF _Toc30817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_Toc2457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3.1.1 GOOD RELATIONSHIP WITH LOCAL SUPPLIERS</w:t>
          </w:r>
          <w:r>
            <w:rPr>
              <w:sz w:val="24"/>
              <w:szCs w:val="24"/>
            </w:rPr>
            <w:tab/>
          </w:r>
          <w:r>
            <w:rPr>
              <w:sz w:val="24"/>
              <w:szCs w:val="24"/>
            </w:rPr>
            <w:fldChar w:fldCharType="begin"/>
          </w:r>
          <w:r>
            <w:rPr>
              <w:sz w:val="24"/>
              <w:szCs w:val="24"/>
            </w:rPr>
            <w:instrText xml:space="preserve"> PAGEREF _Toc2457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_Toc21946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3.1.2 STORES NEAR NATIONAL DISTRIBUTION CENTRES</w:t>
          </w:r>
          <w:r>
            <w:rPr>
              <w:sz w:val="24"/>
              <w:szCs w:val="24"/>
            </w:rPr>
            <w:tab/>
          </w:r>
          <w:r>
            <w:rPr>
              <w:sz w:val="24"/>
              <w:szCs w:val="24"/>
            </w:rPr>
            <w:fldChar w:fldCharType="begin"/>
          </w:r>
          <w:r>
            <w:rPr>
              <w:sz w:val="24"/>
              <w:szCs w:val="24"/>
            </w:rPr>
            <w:instrText xml:space="preserve"> PAGEREF _Toc21946 </w:instrText>
          </w:r>
          <w:r>
            <w:rPr>
              <w:sz w:val="24"/>
              <w:szCs w:val="24"/>
            </w:rPr>
            <w:fldChar w:fldCharType="separate"/>
          </w:r>
          <w:r>
            <w:rPr>
              <w:sz w:val="24"/>
              <w:szCs w:val="24"/>
            </w:rPr>
            <w:t>8</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_Toc28015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3.13 KEEPS LABOUR COSTS LOW</w:t>
          </w:r>
          <w:r>
            <w:rPr>
              <w:sz w:val="24"/>
              <w:szCs w:val="24"/>
            </w:rPr>
            <w:tab/>
          </w:r>
          <w:r>
            <w:rPr>
              <w:sz w:val="24"/>
              <w:szCs w:val="24"/>
            </w:rPr>
            <w:fldChar w:fldCharType="begin"/>
          </w:r>
          <w:r>
            <w:rPr>
              <w:sz w:val="24"/>
              <w:szCs w:val="24"/>
            </w:rPr>
            <w:instrText xml:space="preserve"> PAGEREF _Toc28015 </w:instrText>
          </w:r>
          <w:r>
            <w:rPr>
              <w:sz w:val="24"/>
              <w:szCs w:val="24"/>
            </w:rPr>
            <w:fldChar w:fldCharType="separate"/>
          </w:r>
          <w:r>
            <w:rPr>
              <w:sz w:val="24"/>
              <w:szCs w:val="24"/>
            </w:rPr>
            <w:t>9</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_Toc32697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sz w:val="24"/>
              <w:szCs w:val="24"/>
              <w:lang w:val="en-MY"/>
            </w:rPr>
            <w:t xml:space="preserve">3.2 ADVANTAGES OF </w:t>
          </w:r>
          <w:r>
            <w:rPr>
              <w:rFonts w:hint="default" w:ascii="Times New Roman" w:hAnsi="Times New Roman" w:cs="Times New Roman"/>
              <w:bCs/>
              <w:sz w:val="24"/>
              <w:szCs w:val="24"/>
              <w:lang w:val="en-US"/>
            </w:rPr>
            <w:t>COST LEADERSHIP</w:t>
          </w:r>
          <w:r>
            <w:rPr>
              <w:sz w:val="24"/>
              <w:szCs w:val="24"/>
            </w:rPr>
            <w:tab/>
          </w:r>
          <w:r>
            <w:rPr>
              <w:sz w:val="24"/>
              <w:szCs w:val="24"/>
            </w:rPr>
            <w:fldChar w:fldCharType="begin"/>
          </w:r>
          <w:r>
            <w:rPr>
              <w:sz w:val="24"/>
              <w:szCs w:val="24"/>
            </w:rPr>
            <w:instrText xml:space="preserve"> PAGEREF _Toc32697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_Toc5007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3.2.1 </w:t>
          </w:r>
          <w:r>
            <w:rPr>
              <w:rFonts w:hint="default" w:ascii="Times New Roman" w:hAnsi="Times New Roman"/>
              <w:bCs/>
              <w:i/>
              <w:iCs/>
              <w:sz w:val="24"/>
              <w:szCs w:val="24"/>
              <w:lang w:val="en-US"/>
            </w:rPr>
            <w:t>SUSTAINABILITY</w:t>
          </w:r>
          <w:r>
            <w:rPr>
              <w:sz w:val="24"/>
              <w:szCs w:val="24"/>
            </w:rPr>
            <w:tab/>
          </w:r>
          <w:r>
            <w:rPr>
              <w:sz w:val="24"/>
              <w:szCs w:val="24"/>
            </w:rPr>
            <w:fldChar w:fldCharType="begin"/>
          </w:r>
          <w:r>
            <w:rPr>
              <w:sz w:val="24"/>
              <w:szCs w:val="24"/>
            </w:rPr>
            <w:instrText xml:space="preserve"> PAGEREF _Toc5007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_Toc13085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3.2.2 </w:t>
          </w:r>
          <w:r>
            <w:rPr>
              <w:rFonts w:hint="default" w:ascii="Times New Roman" w:hAnsi="Times New Roman"/>
              <w:bCs/>
              <w:i/>
              <w:iCs/>
              <w:sz w:val="24"/>
              <w:szCs w:val="24"/>
              <w:lang w:val="en-US"/>
            </w:rPr>
            <w:t>ERECT BARRIERS TO ENTRY</w:t>
          </w:r>
          <w:r>
            <w:rPr>
              <w:sz w:val="24"/>
              <w:szCs w:val="24"/>
            </w:rPr>
            <w:tab/>
          </w:r>
          <w:r>
            <w:rPr>
              <w:sz w:val="24"/>
              <w:szCs w:val="24"/>
            </w:rPr>
            <w:fldChar w:fldCharType="begin"/>
          </w:r>
          <w:r>
            <w:rPr>
              <w:sz w:val="24"/>
              <w:szCs w:val="24"/>
            </w:rPr>
            <w:instrText xml:space="preserve"> PAGEREF _Toc13085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_Toc20914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sz w:val="24"/>
              <w:szCs w:val="24"/>
              <w:lang w:val="en-US"/>
            </w:rPr>
            <w:t>3.3</w:t>
          </w:r>
          <w:r>
            <w:rPr>
              <w:rFonts w:hint="default" w:ascii="Times New Roman" w:hAnsi="Times New Roman" w:cs="Times New Roman"/>
              <w:bCs w:val="0"/>
              <w:sz w:val="24"/>
              <w:szCs w:val="24"/>
              <w:lang w:val="en-US"/>
            </w:rPr>
            <w:t xml:space="preserve"> </w:t>
          </w:r>
          <w:r>
            <w:rPr>
              <w:rFonts w:hint="default" w:ascii="Times New Roman" w:hAnsi="Times New Roman" w:cs="Times New Roman"/>
              <w:bCs/>
              <w:sz w:val="24"/>
              <w:szCs w:val="24"/>
              <w:lang w:val="en-US"/>
            </w:rPr>
            <w:t>DISADVANTAGES OF COST LEADERSHIP</w:t>
          </w:r>
          <w:r>
            <w:rPr>
              <w:sz w:val="24"/>
              <w:szCs w:val="24"/>
            </w:rPr>
            <w:tab/>
          </w:r>
          <w:r>
            <w:rPr>
              <w:sz w:val="24"/>
              <w:szCs w:val="24"/>
            </w:rPr>
            <w:fldChar w:fldCharType="begin"/>
          </w:r>
          <w:r>
            <w:rPr>
              <w:sz w:val="24"/>
              <w:szCs w:val="24"/>
            </w:rPr>
            <w:instrText xml:space="preserve"> PAGEREF _Toc20914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_Toc4842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3.3.1 </w:t>
          </w:r>
          <w:r>
            <w:rPr>
              <w:rFonts w:hint="default" w:ascii="Times New Roman" w:hAnsi="Times New Roman"/>
              <w:bCs/>
              <w:i/>
              <w:iCs/>
              <w:sz w:val="24"/>
              <w:szCs w:val="24"/>
              <w:lang w:val="en-US"/>
            </w:rPr>
            <w:t>POSSIBLE PRICE WARS</w:t>
          </w:r>
          <w:r>
            <w:rPr>
              <w:sz w:val="24"/>
              <w:szCs w:val="24"/>
            </w:rPr>
            <w:tab/>
          </w:r>
          <w:r>
            <w:rPr>
              <w:sz w:val="24"/>
              <w:szCs w:val="24"/>
            </w:rPr>
            <w:fldChar w:fldCharType="begin"/>
          </w:r>
          <w:r>
            <w:rPr>
              <w:sz w:val="24"/>
              <w:szCs w:val="24"/>
            </w:rPr>
            <w:instrText xml:space="preserve"> PAGEREF _Toc4842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3"/>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_Toc31305 </w:instrText>
          </w:r>
          <w:r>
            <w:rPr>
              <w:rFonts w:hint="default" w:ascii="Times New Roman" w:hAnsi="Times New Roman" w:cs="Times New Roman"/>
              <w:sz w:val="24"/>
              <w:szCs w:val="24"/>
              <w:lang w:val="en-MY"/>
            </w:rPr>
            <w:fldChar w:fldCharType="separate"/>
          </w:r>
          <w:r>
            <w:rPr>
              <w:rFonts w:hint="default" w:ascii="Times New Roman" w:hAnsi="Times New Roman" w:cs="Times New Roman"/>
              <w:bCs/>
              <w:i/>
              <w:iCs/>
              <w:sz w:val="24"/>
              <w:szCs w:val="24"/>
              <w:lang w:val="en-US"/>
            </w:rPr>
            <w:t xml:space="preserve">3.3.2 </w:t>
          </w:r>
          <w:r>
            <w:rPr>
              <w:rFonts w:hint="default" w:ascii="Times New Roman" w:hAnsi="Times New Roman"/>
              <w:bCs/>
              <w:i/>
              <w:iCs/>
              <w:sz w:val="24"/>
              <w:szCs w:val="24"/>
              <w:lang w:val="en-US"/>
            </w:rPr>
            <w:t>ASSOCIATION WITH LOWER QUALITY</w:t>
          </w:r>
          <w:r>
            <w:rPr>
              <w:sz w:val="24"/>
              <w:szCs w:val="24"/>
            </w:rPr>
            <w:tab/>
          </w:r>
          <w:r>
            <w:rPr>
              <w:sz w:val="24"/>
              <w:szCs w:val="24"/>
            </w:rPr>
            <w:fldChar w:fldCharType="begin"/>
          </w:r>
          <w:r>
            <w:rPr>
              <w:sz w:val="24"/>
              <w:szCs w:val="24"/>
            </w:rPr>
            <w:instrText xml:space="preserve"> PAGEREF _Toc31305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sz w:val="24"/>
              <w:szCs w:val="24"/>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_Toc32067 </w:instrText>
          </w:r>
          <w:r>
            <w:rPr>
              <w:rFonts w:hint="default" w:ascii="Times New Roman" w:hAnsi="Times New Roman" w:cs="Times New Roman"/>
              <w:b/>
              <w:bCs/>
              <w:sz w:val="24"/>
              <w:szCs w:val="24"/>
              <w:lang w:val="en-MY"/>
            </w:rPr>
            <w:fldChar w:fldCharType="separate"/>
          </w:r>
          <w:r>
            <w:rPr>
              <w:rFonts w:hint="default"/>
              <w:b/>
              <w:bCs/>
              <w:sz w:val="24"/>
              <w:szCs w:val="24"/>
              <w:lang w:val="en-MY"/>
            </w:rPr>
            <w:t>4.0 CONCLUSION</w:t>
          </w:r>
          <w:r>
            <w:rPr>
              <w:b/>
              <w:bCs/>
              <w:sz w:val="24"/>
              <w:szCs w:val="24"/>
            </w:rPr>
            <w:tab/>
          </w:r>
          <w:r>
            <w:rPr>
              <w:b/>
              <w:bCs/>
              <w:sz w:val="24"/>
              <w:szCs w:val="24"/>
            </w:rPr>
            <w:fldChar w:fldCharType="begin"/>
          </w:r>
          <w:r>
            <w:rPr>
              <w:b/>
              <w:bCs/>
              <w:sz w:val="24"/>
              <w:szCs w:val="24"/>
            </w:rPr>
            <w:instrText xml:space="preserve"> PAGEREF _Toc32067 </w:instrText>
          </w:r>
          <w:r>
            <w:rPr>
              <w:b/>
              <w:bCs/>
              <w:sz w:val="24"/>
              <w:szCs w:val="24"/>
            </w:rPr>
            <w:fldChar w:fldCharType="separate"/>
          </w:r>
          <w:r>
            <w:rPr>
              <w:b/>
              <w:bCs/>
              <w:sz w:val="24"/>
              <w:szCs w:val="24"/>
            </w:rPr>
            <w:t>13</w:t>
          </w:r>
          <w:r>
            <w:rPr>
              <w:b/>
              <w:bCs/>
              <w:sz w:val="24"/>
              <w:szCs w:val="24"/>
            </w:rPr>
            <w:fldChar w:fldCharType="end"/>
          </w:r>
          <w:r>
            <w:rPr>
              <w:rFonts w:hint="default" w:ascii="Times New Roman" w:hAnsi="Times New Roman" w:cs="Times New Roman"/>
              <w:b/>
              <w:bCs/>
              <w:sz w:val="24"/>
              <w:szCs w:val="24"/>
              <w:lang w:val="en-MY"/>
            </w:rPr>
            <w:fldChar w:fldCharType="end"/>
          </w:r>
        </w:p>
        <w:p>
          <w:pPr>
            <w:pStyle w:val="12"/>
            <w:tabs>
              <w:tab w:val="right" w:leader="dot" w:pos="8306"/>
            </w:tabs>
            <w:spacing w:line="480" w:lineRule="auto"/>
            <w:jc w:val="right"/>
            <w:rPr>
              <w:sz w:val="24"/>
              <w:szCs w:val="24"/>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HYPERLINK \l _Toc23173 </w:instrText>
          </w:r>
          <w:r>
            <w:rPr>
              <w:rFonts w:hint="default" w:ascii="Times New Roman" w:hAnsi="Times New Roman" w:cs="Times New Roman"/>
              <w:sz w:val="24"/>
              <w:szCs w:val="24"/>
              <w:lang w:val="en-MY"/>
            </w:rPr>
            <w:fldChar w:fldCharType="separate"/>
          </w:r>
          <w:r>
            <w:rPr>
              <w:rFonts w:hint="default"/>
              <w:sz w:val="24"/>
              <w:szCs w:val="24"/>
              <w:lang w:val="en-MY"/>
            </w:rPr>
            <w:t>4.1 RECOMMENDATIONS</w:t>
          </w:r>
          <w:r>
            <w:rPr>
              <w:sz w:val="24"/>
              <w:szCs w:val="24"/>
            </w:rPr>
            <w:tab/>
          </w:r>
          <w:r>
            <w:rPr>
              <w:sz w:val="24"/>
              <w:szCs w:val="24"/>
            </w:rPr>
            <w:fldChar w:fldCharType="begin"/>
          </w:r>
          <w:r>
            <w:rPr>
              <w:sz w:val="24"/>
              <w:szCs w:val="24"/>
            </w:rPr>
            <w:instrText xml:space="preserve"> PAGEREF _Toc23173 </w:instrText>
          </w:r>
          <w:r>
            <w:rPr>
              <w:sz w:val="24"/>
              <w:szCs w:val="24"/>
            </w:rPr>
            <w:fldChar w:fldCharType="separate"/>
          </w:r>
          <w:r>
            <w:rPr>
              <w:sz w:val="24"/>
              <w:szCs w:val="24"/>
            </w:rPr>
            <w:t>13</w:t>
          </w:r>
          <w:r>
            <w:rPr>
              <w:sz w:val="24"/>
              <w:szCs w:val="24"/>
            </w:rPr>
            <w:fldChar w:fldCharType="end"/>
          </w:r>
          <w:r>
            <w:rPr>
              <w:rFonts w:hint="default" w:ascii="Times New Roman" w:hAnsi="Times New Roman" w:cs="Times New Roman"/>
              <w:sz w:val="24"/>
              <w:szCs w:val="24"/>
              <w:lang w:val="en-MY"/>
            </w:rPr>
            <w:fldChar w:fldCharType="end"/>
          </w:r>
        </w:p>
        <w:p>
          <w:pPr>
            <w:pStyle w:val="14"/>
            <w:tabs>
              <w:tab w:val="right" w:leader="dot" w:pos="8306"/>
            </w:tabs>
            <w:spacing w:line="480" w:lineRule="auto"/>
            <w:jc w:val="right"/>
            <w:rPr>
              <w:b/>
              <w:bCs/>
            </w:rPr>
          </w:pPr>
          <w:r>
            <w:rPr>
              <w:rFonts w:hint="default" w:ascii="Times New Roman" w:hAnsi="Times New Roman" w:cs="Times New Roman"/>
              <w:b/>
              <w:bCs/>
              <w:sz w:val="24"/>
              <w:szCs w:val="24"/>
              <w:lang w:val="en-MY"/>
            </w:rPr>
            <w:fldChar w:fldCharType="begin"/>
          </w:r>
          <w:r>
            <w:rPr>
              <w:rFonts w:hint="default" w:ascii="Times New Roman" w:hAnsi="Times New Roman" w:cs="Times New Roman"/>
              <w:b/>
              <w:bCs/>
              <w:sz w:val="24"/>
              <w:szCs w:val="24"/>
              <w:lang w:val="en-MY"/>
            </w:rPr>
            <w:instrText xml:space="preserve"> HYPERLINK \l _Toc7136 </w:instrText>
          </w:r>
          <w:r>
            <w:rPr>
              <w:rFonts w:hint="default" w:ascii="Times New Roman" w:hAnsi="Times New Roman" w:cs="Times New Roman"/>
              <w:b/>
              <w:bCs/>
              <w:sz w:val="24"/>
              <w:szCs w:val="24"/>
              <w:lang w:val="en-MY"/>
            </w:rPr>
            <w:fldChar w:fldCharType="separate"/>
          </w:r>
          <w:r>
            <w:rPr>
              <w:rFonts w:hint="default"/>
              <w:b/>
              <w:bCs/>
              <w:sz w:val="24"/>
              <w:szCs w:val="24"/>
              <w:lang w:val="en-MY"/>
            </w:rPr>
            <w:t>5.0 REFERENCES</w:t>
          </w:r>
          <w:r>
            <w:rPr>
              <w:b/>
              <w:bCs/>
              <w:sz w:val="24"/>
              <w:szCs w:val="24"/>
            </w:rPr>
            <w:tab/>
          </w:r>
          <w:r>
            <w:rPr>
              <w:b/>
              <w:bCs/>
              <w:sz w:val="24"/>
              <w:szCs w:val="24"/>
            </w:rPr>
            <w:fldChar w:fldCharType="begin"/>
          </w:r>
          <w:r>
            <w:rPr>
              <w:b/>
              <w:bCs/>
              <w:sz w:val="24"/>
              <w:szCs w:val="24"/>
            </w:rPr>
            <w:instrText xml:space="preserve"> PAGEREF _Toc7136 </w:instrText>
          </w:r>
          <w:r>
            <w:rPr>
              <w:b/>
              <w:bCs/>
              <w:sz w:val="24"/>
              <w:szCs w:val="24"/>
            </w:rPr>
            <w:fldChar w:fldCharType="separate"/>
          </w:r>
          <w:r>
            <w:rPr>
              <w:b/>
              <w:bCs/>
              <w:sz w:val="24"/>
              <w:szCs w:val="24"/>
            </w:rPr>
            <w:t>15</w:t>
          </w:r>
          <w:r>
            <w:rPr>
              <w:b/>
              <w:bCs/>
              <w:sz w:val="24"/>
              <w:szCs w:val="24"/>
            </w:rPr>
            <w:fldChar w:fldCharType="end"/>
          </w:r>
          <w:r>
            <w:rPr>
              <w:rFonts w:hint="default" w:ascii="Times New Roman" w:hAnsi="Times New Roman" w:cs="Times New Roman"/>
              <w:b/>
              <w:bCs/>
              <w:sz w:val="24"/>
              <w:szCs w:val="24"/>
              <w:lang w:val="en-MY"/>
            </w:rPr>
            <w:fldChar w:fldCharType="end"/>
          </w:r>
        </w:p>
        <w:p>
          <w:pPr>
            <w:spacing w:line="480" w:lineRule="auto"/>
            <w:rPr>
              <w:rFonts w:hint="default" w:ascii="Times New Roman" w:hAnsi="Times New Roman" w:cs="Times New Roman"/>
              <w:sz w:val="24"/>
              <w:szCs w:val="24"/>
              <w:lang w:val="en-MY"/>
            </w:rPr>
            <w:sectPr>
              <w:headerReference r:id="rId4" w:type="default"/>
              <w:pgSz w:w="11906" w:h="16838"/>
              <w:pgMar w:top="1440" w:right="1800" w:bottom="1440" w:left="1800" w:header="720" w:footer="720" w:gutter="0"/>
              <w:cols w:space="720" w:num="1"/>
              <w:docGrid w:linePitch="360" w:charSpace="0"/>
            </w:sectPr>
          </w:pPr>
          <w:r>
            <w:rPr>
              <w:rFonts w:hint="default" w:ascii="Times New Roman" w:hAnsi="Times New Roman" w:cs="Times New Roman"/>
              <w:szCs w:val="24"/>
              <w:lang w:val="en-MY"/>
            </w:rPr>
            <w:fldChar w:fldCharType="end"/>
          </w:r>
        </w:p>
      </w:sdtContent>
    </w:sdt>
    <w:p>
      <w:pPr>
        <w:spacing w:line="480" w:lineRule="auto"/>
        <w:rPr>
          <w:rFonts w:hint="default" w:ascii="Times New Roman" w:hAnsi="Times New Roman" w:cs="Times New Roman"/>
          <w:b/>
          <w:bCs/>
          <w:sz w:val="24"/>
          <w:szCs w:val="24"/>
          <w:u w:val="single"/>
          <w:lang w:val="en-US"/>
        </w:rPr>
      </w:pPr>
      <w:r>
        <w:rPr>
          <w:rFonts w:hint="default" w:ascii="Times New Roman" w:hAnsi="Times New Roman" w:cs="Times New Roman"/>
          <w:b/>
          <w:bCs/>
          <w:sz w:val="24"/>
          <w:szCs w:val="24"/>
          <w:u w:val="single"/>
          <w:lang w:val="en-US"/>
        </w:rPr>
        <w:t>LIST OF FIGURES</w:t>
      </w:r>
    </w:p>
    <w:p>
      <w:pPr>
        <w:spacing w:line="480" w:lineRule="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 xml:space="preserve">FIGURE 2-1 - </w:t>
      </w:r>
      <w:r>
        <w:rPr>
          <w:rFonts w:hint="default" w:ascii="Times New Roman" w:hAnsi="Times New Roman" w:cs="Times New Roman"/>
          <w:sz w:val="24"/>
          <w:szCs w:val="24"/>
          <w:lang w:val="en-US"/>
        </w:rPr>
        <w:t>Porter’s Generic Strategies Matrix…………………………………… 5</w:t>
      </w:r>
    </w:p>
    <w:p>
      <w:pPr>
        <w:spacing w:line="480" w:lineRule="auto"/>
        <w:rPr>
          <w:rFonts w:hint="default" w:ascii="Times New Roman" w:hAnsi="Times New Roman" w:cs="Times New Roman"/>
          <w:b w:val="0"/>
          <w:bCs w:val="0"/>
          <w:sz w:val="24"/>
          <w:szCs w:val="24"/>
          <w:u w:val="none"/>
          <w:lang w:val="en-US"/>
        </w:rPr>
      </w:pPr>
    </w:p>
    <w:p>
      <w:pPr>
        <w:spacing w:line="480" w:lineRule="auto"/>
        <w:rPr>
          <w:rFonts w:hint="default" w:ascii="Times New Roman" w:hAnsi="Times New Roman" w:cs="Times New Roman"/>
          <w:b w:val="0"/>
          <w:bCs w:val="0"/>
          <w:sz w:val="24"/>
          <w:szCs w:val="24"/>
          <w:u w:val="none"/>
          <w:lang w:val="en-US"/>
        </w:rPr>
        <w:sectPr>
          <w:headerReference r:id="rId5" w:type="default"/>
          <w:pgSz w:w="11906" w:h="16838"/>
          <w:pgMar w:top="1440" w:right="1800" w:bottom="1440" w:left="1800" w:header="720" w:footer="720" w:gutter="0"/>
          <w:cols w:space="720" w:num="1"/>
          <w:docGrid w:linePitch="360" w:charSpace="0"/>
        </w:sectPr>
      </w:pPr>
    </w:p>
    <w:p>
      <w:pPr>
        <w:pStyle w:val="2"/>
        <w:bidi w:val="0"/>
        <w:spacing w:line="480" w:lineRule="auto"/>
        <w:jc w:val="both"/>
        <w:rPr>
          <w:rFonts w:hint="default" w:ascii="Times New Roman" w:hAnsi="Times New Roman" w:cs="Times New Roman"/>
          <w:sz w:val="28"/>
          <w:szCs w:val="28"/>
          <w:lang w:val="en-MY"/>
        </w:rPr>
      </w:pPr>
      <w:bookmarkStart w:id="0" w:name="_Toc10591"/>
      <w:r>
        <w:rPr>
          <w:rFonts w:hint="default" w:ascii="Times New Roman" w:hAnsi="Times New Roman" w:cs="Times New Roman"/>
          <w:sz w:val="28"/>
          <w:szCs w:val="28"/>
          <w:lang w:val="en-MY"/>
        </w:rPr>
        <w:t>1.0 EXECUTIVE SUMMARY</w:t>
      </w:r>
      <w:bookmarkEnd w:id="0"/>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This report explores the competitive strategy that Lidl has employed to develop its current competitive position. The German retailer with over 760 stores in Britain alone has risen above the other supermarkets in the UK with its deeply discounted prices. The Porter’s Generic Strategy is used in this report to further identify Lidl’s strategy on becoming one of the fastest growing grocery store in the UK.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It is clearly seen that Lidl closely employs the cost leadership strategy of Porter’s Generic Strategy. This can be observed as they reduce their costs by having a good relationship with the local suppliers, having their stores near the national distribution centres and keeping their labour costs low.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 advantages of the strategy Lidl has applied is also identified in this report as it gives Lidl sustainability and erects barriers to new entrants. Disadvantages to this strategy is spotted as well as this strategy encourages price wars and associates Lidl’s products with low quality. </w:t>
      </w:r>
    </w:p>
    <w:p>
      <w:pPr>
        <w:spacing w:line="480" w:lineRule="auto"/>
        <w:ind w:firstLine="420" w:firstLineChars="0"/>
        <w:jc w:val="both"/>
        <w:rPr>
          <w:rFonts w:hint="default" w:ascii="Times New Roman" w:hAnsi="Times New Roman" w:cs="Times New Roman"/>
          <w:sz w:val="24"/>
          <w:szCs w:val="24"/>
          <w:lang w:val="en-MY"/>
        </w:rPr>
        <w:sectPr>
          <w:headerReference r:id="rId6" w:type="default"/>
          <w:footerReference r:id="rId7" w:type="default"/>
          <w:pgSz w:w="11906" w:h="16838"/>
          <w:pgMar w:top="1440" w:right="1800" w:bottom="1440" w:left="1800" w:header="720" w:footer="720" w:gutter="0"/>
          <w:pgNumType w:fmt="decimal" w:start="1"/>
          <w:cols w:space="720" w:num="1"/>
          <w:docGrid w:linePitch="360" w:charSpace="0"/>
        </w:sectPr>
      </w:pPr>
      <w:r>
        <w:rPr>
          <w:rFonts w:hint="default" w:ascii="Times New Roman" w:hAnsi="Times New Roman" w:cs="Times New Roman"/>
          <w:sz w:val="24"/>
          <w:szCs w:val="24"/>
          <w:lang w:val="en-US"/>
        </w:rPr>
        <w:t>Recommendations for ways to bring Lidl forward is also made in this report such as extending</w:t>
      </w:r>
      <w:r>
        <w:rPr>
          <w:rFonts w:hint="default" w:ascii="Times New Roman" w:hAnsi="Times New Roman"/>
          <w:sz w:val="24"/>
          <w:szCs w:val="24"/>
          <w:lang w:val="en-US"/>
        </w:rPr>
        <w:t xml:space="preserve"> the usability of their website to accept click and collect orders or even delivery, developing and implementing upper-class branded products to target a new demographic and compete with the major supermarket retailers on a more even environment, and lastly constructing firm barriers of entry to deter other organisations from entering the UK grocery market and potentially encroaching on Lidl’s market share.</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lang w:val="en-MY"/>
        </w:rPr>
        <w:br w:type="page"/>
      </w:r>
    </w:p>
    <w:p>
      <w:pPr>
        <w:pStyle w:val="2"/>
        <w:bidi w:val="0"/>
        <w:spacing w:line="480" w:lineRule="auto"/>
        <w:jc w:val="both"/>
        <w:rPr>
          <w:rFonts w:hint="default" w:ascii="Times New Roman" w:hAnsi="Times New Roman" w:cs="Times New Roman"/>
          <w:sz w:val="28"/>
          <w:szCs w:val="28"/>
          <w:lang w:val="en-MY"/>
        </w:rPr>
      </w:pPr>
      <w:bookmarkStart w:id="1" w:name="_Toc18225"/>
      <w:r>
        <w:rPr>
          <w:rFonts w:hint="default" w:ascii="Times New Roman" w:hAnsi="Times New Roman" w:cs="Times New Roman"/>
          <w:sz w:val="28"/>
          <w:szCs w:val="28"/>
          <w:lang w:val="en-MY"/>
        </w:rPr>
        <w:t>2.0 INTRODUCTION</w:t>
      </w:r>
      <w:bookmarkEnd w:id="1"/>
    </w:p>
    <w:p>
      <w:pPr>
        <w:pStyle w:val="3"/>
        <w:bidi w:val="0"/>
        <w:rPr>
          <w:rFonts w:hint="default" w:ascii="Times New Roman" w:hAnsi="Times New Roman" w:cs="Times New Roman"/>
          <w:sz w:val="24"/>
          <w:szCs w:val="24"/>
          <w:lang w:val="en-MY"/>
        </w:rPr>
      </w:pPr>
      <w:bookmarkStart w:id="2" w:name="_Toc11422"/>
      <w:r>
        <w:rPr>
          <w:rFonts w:hint="default" w:ascii="Times New Roman" w:hAnsi="Times New Roman" w:cs="Times New Roman"/>
          <w:sz w:val="24"/>
          <w:szCs w:val="24"/>
          <w:lang w:val="en-MY"/>
        </w:rPr>
        <w:t>2.1 REPORT REMIT</w:t>
      </w:r>
      <w:bookmarkEnd w:id="2"/>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sz w:val="24"/>
          <w:szCs w:val="24"/>
          <w:lang w:val="en-US"/>
        </w:rPr>
        <w:t xml:space="preserve">The </w:t>
      </w:r>
      <w:r>
        <w:rPr>
          <w:rFonts w:hint="default" w:ascii="Times New Roman" w:hAnsi="Times New Roman"/>
          <w:sz w:val="24"/>
          <w:szCs w:val="24"/>
          <w:lang w:val="en-MY"/>
        </w:rPr>
        <w:t xml:space="preserve">purpose of this </w:t>
      </w:r>
      <w:r>
        <w:rPr>
          <w:rFonts w:hint="default" w:ascii="Times New Roman" w:hAnsi="Times New Roman"/>
          <w:sz w:val="24"/>
          <w:szCs w:val="24"/>
          <w:lang w:val="en-US"/>
        </w:rPr>
        <w:t xml:space="preserve">report </w:t>
      </w:r>
      <w:r>
        <w:rPr>
          <w:rFonts w:hint="default" w:ascii="Times New Roman" w:hAnsi="Times New Roman"/>
          <w:sz w:val="24"/>
          <w:szCs w:val="24"/>
          <w:lang w:val="en-MY"/>
        </w:rPr>
        <w:t xml:space="preserve">is to </w:t>
      </w:r>
      <w:r>
        <w:rPr>
          <w:rFonts w:hint="default" w:ascii="Times New Roman" w:hAnsi="Times New Roman"/>
          <w:sz w:val="24"/>
          <w:szCs w:val="24"/>
          <w:lang w:val="en-US"/>
        </w:rPr>
        <w:t>identify the competitive strategy that Lidl has employed in order to develop their current competitive position. The competitive strategy that Lidl has employed in the development of their competitive position will also be critically evaluated. This evaluation will recognise the advantages and limitations of this strategy in the current environment. Appropriate recommendations for ways forwards for Lidl will be made based on the findings of this report.</w:t>
      </w:r>
    </w:p>
    <w:p>
      <w:pPr>
        <w:spacing w:line="480" w:lineRule="auto"/>
        <w:jc w:val="both"/>
        <w:rPr>
          <w:rFonts w:hint="default" w:ascii="Times New Roman" w:hAnsi="Times New Roman" w:cs="Times New Roman"/>
          <w:sz w:val="24"/>
          <w:szCs w:val="24"/>
          <w:lang w:val="en-MY"/>
        </w:rPr>
      </w:pPr>
    </w:p>
    <w:p>
      <w:pPr>
        <w:pStyle w:val="3"/>
        <w:bidi w:val="0"/>
        <w:rPr>
          <w:rFonts w:hint="default" w:ascii="Times New Roman" w:hAnsi="Times New Roman" w:cs="Times New Roman"/>
          <w:sz w:val="24"/>
          <w:szCs w:val="24"/>
          <w:lang w:val="en-MY"/>
        </w:rPr>
      </w:pPr>
      <w:bookmarkStart w:id="3" w:name="_Toc13721"/>
      <w:r>
        <w:rPr>
          <w:rFonts w:hint="default" w:ascii="Times New Roman" w:hAnsi="Times New Roman" w:cs="Times New Roman"/>
          <w:sz w:val="24"/>
          <w:szCs w:val="24"/>
          <w:lang w:val="en-MY"/>
        </w:rPr>
        <w:t>2.2 BACKGROUND OF THE ORGANISATION</w:t>
      </w:r>
      <w:bookmarkEnd w:id="3"/>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Originating from Germany, Lidl is a successful chain of grocery stores that provides high quality products at low prices. Lidl has developed to be one of Europe’s leading food retailers for the past 40 years. In 1973, they opened their first store in Germany with only three employees and only about 500 product lines of stock. By 1980, Lidl became a household name in their home country. Lidl started expanding internationally 16 years later, by opening a store in their neighbouring country, France. Lidl only entered the United Kingdom in November 1994 with an opening of ten stores across the country. They became the leading retailer in the United Kingdom by 2008 as the number of their British stores increased. Presently, Lidl offers a chain of more than 760 stores in Britain along with 13 regional distribution centres bringing fresh and quality produce across England, Scotland and Wales. Lidl has a total of over 22,500 employees in the United Kingdom alone </w:t>
      </w:r>
      <w:r>
        <w:rPr>
          <w:rFonts w:hint="default" w:ascii="Times New Roman" w:hAnsi="Times New Roman"/>
          <w:sz w:val="24"/>
          <w:szCs w:val="24"/>
          <w:lang w:val="en-US"/>
        </w:rPr>
        <w:t>(Corporate.lidl.co.uk, 2019).</w:t>
      </w:r>
    </w:p>
    <w:p>
      <w:pPr>
        <w:spacing w:line="480" w:lineRule="auto"/>
        <w:ind w:firstLine="420"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US"/>
        </w:rPr>
        <w:t>Lidl has four main missions, mainly to provide prime customer satisfaction</w:t>
      </w:r>
      <w:r>
        <w:rPr>
          <w:rFonts w:hint="default" w:ascii="Times New Roman" w:hAnsi="Times New Roman" w:cs="Times New Roman"/>
          <w:sz w:val="24"/>
          <w:szCs w:val="24"/>
          <w:lang w:val="en-MY"/>
        </w:rPr>
        <w:t>;</w:t>
      </w:r>
      <w:r>
        <w:rPr>
          <w:rFonts w:hint="default" w:ascii="Times New Roman" w:hAnsi="Times New Roman" w:cs="Times New Roman"/>
          <w:sz w:val="24"/>
          <w:szCs w:val="24"/>
          <w:lang w:val="en-US"/>
        </w:rPr>
        <w:t xml:space="preserve"> to establish market leading quality as well as value by regularly innovating and optimising their efficient processes, driven by technology and people</w:t>
      </w:r>
      <w:r>
        <w:rPr>
          <w:rFonts w:hint="default" w:ascii="Times New Roman" w:hAnsi="Times New Roman" w:cs="Times New Roman"/>
          <w:sz w:val="24"/>
          <w:szCs w:val="24"/>
          <w:lang w:val="en-MY"/>
        </w:rPr>
        <w:t>;</w:t>
      </w:r>
      <w:r>
        <w:rPr>
          <w:rFonts w:hint="default" w:ascii="Times New Roman" w:hAnsi="Times New Roman" w:cs="Times New Roman"/>
          <w:sz w:val="24"/>
          <w:szCs w:val="24"/>
          <w:lang w:val="en-US"/>
        </w:rPr>
        <w:t xml:space="preserve"> to work with business partners in sustainable relationships, contributing positively to local communities</w:t>
      </w:r>
      <w:r>
        <w:rPr>
          <w:rFonts w:hint="default" w:ascii="Times New Roman" w:hAnsi="Times New Roman" w:cs="Times New Roman"/>
          <w:sz w:val="24"/>
          <w:szCs w:val="24"/>
          <w:lang w:val="en-MY"/>
        </w:rPr>
        <w:t>; and</w:t>
      </w:r>
      <w:r>
        <w:rPr>
          <w:rFonts w:hint="default" w:ascii="Times New Roman" w:hAnsi="Times New Roman" w:cs="Times New Roman"/>
          <w:sz w:val="24"/>
          <w:szCs w:val="24"/>
          <w:lang w:val="en-US"/>
        </w:rPr>
        <w:t xml:space="preserve"> to achieve long term success by investing in the recruitment, training and development of their employees </w:t>
      </w:r>
      <w:r>
        <w:rPr>
          <w:rFonts w:hint="default" w:ascii="Times New Roman" w:hAnsi="Times New Roman"/>
          <w:sz w:val="24"/>
          <w:szCs w:val="24"/>
          <w:lang w:val="en-US"/>
        </w:rPr>
        <w:t>(Corporate.lidl.co.uk, 2019)</w:t>
      </w:r>
      <w:r>
        <w:rPr>
          <w:rFonts w:hint="default" w:ascii="Times New Roman" w:hAnsi="Times New Roman" w:cs="Times New Roman"/>
          <w:sz w:val="24"/>
          <w:szCs w:val="24"/>
          <w:lang w:val="en-US"/>
        </w:rPr>
        <w:t xml:space="preserve">. </w:t>
      </w:r>
    </w:p>
    <w:p>
      <w:pPr>
        <w:spacing w:line="480" w:lineRule="auto"/>
        <w:ind w:firstLine="420"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In recent years, the expansion of Lidl has put other grocers across </w:t>
      </w:r>
      <w:r>
        <w:rPr>
          <w:rFonts w:hint="default" w:ascii="Times New Roman" w:hAnsi="Times New Roman"/>
          <w:sz w:val="24"/>
          <w:szCs w:val="24"/>
          <w:lang w:val="en-US"/>
        </w:rPr>
        <w:t>Europe under pressure</w:t>
      </w:r>
      <w:r>
        <w:rPr>
          <w:rFonts w:hint="default" w:ascii="Times New Roman" w:hAnsi="Times New Roman"/>
          <w:sz w:val="24"/>
          <w:szCs w:val="24"/>
          <w:lang w:val="en-MY"/>
        </w:rPr>
        <w:t xml:space="preserve"> as Lidl</w:t>
      </w:r>
      <w:r>
        <w:rPr>
          <w:rFonts w:hint="default" w:ascii="Times New Roman" w:hAnsi="Times New Roman"/>
          <w:sz w:val="24"/>
          <w:szCs w:val="24"/>
          <w:lang w:val="en-US"/>
        </w:rPr>
        <w:t xml:space="preserve"> </w:t>
      </w:r>
      <w:r>
        <w:rPr>
          <w:rFonts w:hint="default" w:ascii="Times New Roman" w:hAnsi="Times New Roman"/>
          <w:sz w:val="24"/>
          <w:szCs w:val="24"/>
          <w:lang w:val="en-MY"/>
        </w:rPr>
        <w:t>provide a narrower range of products bought in huge volumes at deeply discounted prices (Marketline, 2018). The rise of Lidl and other supermarkets that compete on price above all else has shaken the structure of the market, shedding the market share of newcomers. Lidl managed to capitalize on rising consumer desire for cheaper alternatives. Their growth has left other players nervous and fighting to be heard in a busy market (Marketline, 2019).</w:t>
      </w:r>
    </w:p>
    <w:p>
      <w:pPr>
        <w:spacing w:line="480" w:lineRule="auto"/>
        <w:jc w:val="both"/>
        <w:rPr>
          <w:rFonts w:hint="default" w:ascii="Times New Roman" w:hAnsi="Times New Roman" w:cs="Times New Roman"/>
          <w:sz w:val="24"/>
          <w:szCs w:val="24"/>
          <w:lang w:val="en-MY"/>
        </w:rPr>
      </w:pPr>
    </w:p>
    <w:p>
      <w:pPr>
        <w:pStyle w:val="3"/>
        <w:bidi w:val="0"/>
        <w:rPr>
          <w:rFonts w:hint="default" w:ascii="Times New Roman" w:hAnsi="Times New Roman" w:cs="Times New Roman"/>
          <w:sz w:val="24"/>
          <w:szCs w:val="24"/>
          <w:lang w:val="en-MY"/>
        </w:rPr>
      </w:pPr>
      <w:bookmarkStart w:id="4" w:name="_Toc19731"/>
      <w:r>
        <w:rPr>
          <w:rFonts w:hint="default" w:ascii="Times New Roman" w:hAnsi="Times New Roman" w:cs="Times New Roman"/>
          <w:sz w:val="24"/>
          <w:szCs w:val="24"/>
          <w:lang w:val="en-MY"/>
        </w:rPr>
        <w:t>2.3 DEFINITIONS OF MAJOR CONCEPTS</w:t>
      </w:r>
      <w:bookmarkEnd w:id="4"/>
    </w:p>
    <w:p>
      <w:pPr>
        <w:pStyle w:val="4"/>
        <w:bidi w:val="0"/>
        <w:rPr>
          <w:rFonts w:hint="default" w:ascii="Times New Roman" w:hAnsi="Times New Roman" w:cs="Times New Roman"/>
          <w:b/>
          <w:bCs/>
          <w:i/>
          <w:iCs/>
          <w:sz w:val="24"/>
          <w:szCs w:val="24"/>
          <w:u w:val="single"/>
          <w:lang w:val="en-MY"/>
        </w:rPr>
      </w:pPr>
      <w:bookmarkStart w:id="5" w:name="_Toc5334"/>
      <w:r>
        <w:rPr>
          <w:rFonts w:hint="default" w:ascii="Times New Roman" w:hAnsi="Times New Roman" w:cs="Times New Roman"/>
          <w:b/>
          <w:bCs/>
          <w:i/>
          <w:iCs/>
          <w:sz w:val="24"/>
          <w:szCs w:val="24"/>
          <w:u w:val="none"/>
          <w:lang w:val="en-MY"/>
        </w:rPr>
        <w:t xml:space="preserve">2.3.1 </w:t>
      </w:r>
      <w:r>
        <w:rPr>
          <w:rFonts w:hint="default" w:ascii="Times New Roman" w:hAnsi="Times New Roman" w:cs="Times New Roman"/>
          <w:b/>
          <w:bCs/>
          <w:i/>
          <w:iCs/>
          <w:sz w:val="24"/>
          <w:szCs w:val="24"/>
          <w:u w:val="single"/>
          <w:lang w:val="en-MY"/>
        </w:rPr>
        <w:t>STRATEGY</w:t>
      </w:r>
      <w:bookmarkEnd w:id="5"/>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cs="Times New Roman"/>
          <w:b w:val="0"/>
          <w:bCs w:val="0"/>
          <w:sz w:val="24"/>
          <w:szCs w:val="24"/>
          <w:lang w:val="en-MY"/>
        </w:rPr>
        <w:t>According to Johnson et al. (2012), strategy is the long-term direction of an organisation. It is the determination of the long-run goals and objectives of an enterprise and the adoption of courses of action and the allocation of resource necessary for carrying out these goals (Chandler, 1963). Moreover, strategy is also described as a pattern in a stream of decisions (Mintzberg, 2007).</w:t>
      </w:r>
    </w:p>
    <w:p>
      <w:pPr>
        <w:pStyle w:val="4"/>
        <w:bidi w:val="0"/>
        <w:rPr>
          <w:rFonts w:hint="default" w:ascii="Times New Roman" w:hAnsi="Times New Roman" w:cs="Times New Roman"/>
          <w:b/>
          <w:bCs/>
          <w:i/>
          <w:iCs/>
          <w:sz w:val="24"/>
          <w:szCs w:val="24"/>
          <w:u w:val="single"/>
          <w:lang w:val="en-MY"/>
        </w:rPr>
      </w:pPr>
      <w:bookmarkStart w:id="6" w:name="_Toc25259"/>
      <w:r>
        <w:rPr>
          <w:rFonts w:hint="default" w:ascii="Times New Roman" w:hAnsi="Times New Roman" w:cs="Times New Roman"/>
          <w:b/>
          <w:bCs/>
          <w:i/>
          <w:iCs/>
          <w:sz w:val="24"/>
          <w:szCs w:val="24"/>
          <w:u w:val="none"/>
          <w:lang w:val="en-MY"/>
        </w:rPr>
        <w:t xml:space="preserve">2.3.2 </w:t>
      </w:r>
      <w:r>
        <w:rPr>
          <w:rFonts w:hint="default" w:ascii="Times New Roman" w:hAnsi="Times New Roman" w:cs="Times New Roman"/>
          <w:b/>
          <w:bCs/>
          <w:i/>
          <w:iCs/>
          <w:sz w:val="24"/>
          <w:szCs w:val="24"/>
          <w:u w:val="single"/>
          <w:lang w:val="en-MY"/>
        </w:rPr>
        <w:t>BUSINESS LEVEL STRATEGY</w:t>
      </w:r>
      <w:bookmarkEnd w:id="6"/>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cs="Times New Roman"/>
          <w:b w:val="0"/>
          <w:bCs w:val="0"/>
          <w:sz w:val="24"/>
          <w:szCs w:val="24"/>
          <w:lang w:val="en-MY"/>
        </w:rPr>
        <w:t xml:space="preserve">Johnson et al. (2012) defines business level strategy as how the individual businesses should compete in their particular markets. These individual business might be stand-alone businesses or business units within a larger corporation. Furthermore, according to Porter (1966), business level strategy is about being different and deliberately choosing a different set of activities to deliver a unique mix of value. It typically concerns issues such as innovation, appropriate scale and response to competitors’ move (Johnson et al. 2012).  </w:t>
      </w:r>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p>
    <w:p>
      <w:pPr>
        <w:pStyle w:val="4"/>
        <w:bidi w:val="0"/>
        <w:rPr>
          <w:rFonts w:hint="default" w:ascii="Times New Roman" w:hAnsi="Times New Roman" w:cs="Times New Roman"/>
          <w:b w:val="0"/>
          <w:bCs w:val="0"/>
          <w:i w:val="0"/>
          <w:iCs w:val="0"/>
          <w:sz w:val="24"/>
          <w:szCs w:val="24"/>
          <w:u w:val="none"/>
          <w:lang w:val="en-MY"/>
        </w:rPr>
      </w:pPr>
      <w:bookmarkStart w:id="7" w:name="_Toc23229"/>
      <w:r>
        <w:rPr>
          <w:rFonts w:hint="default" w:ascii="Times New Roman" w:hAnsi="Times New Roman" w:cs="Times New Roman"/>
          <w:b/>
          <w:bCs/>
          <w:i/>
          <w:iCs/>
          <w:sz w:val="24"/>
          <w:szCs w:val="24"/>
          <w:u w:val="none"/>
          <w:lang w:val="en-MY"/>
        </w:rPr>
        <w:t xml:space="preserve">2.3.3 </w:t>
      </w:r>
      <w:r>
        <w:rPr>
          <w:rFonts w:hint="default" w:ascii="Times New Roman" w:hAnsi="Times New Roman" w:cs="Times New Roman"/>
          <w:b/>
          <w:bCs/>
          <w:i/>
          <w:iCs/>
          <w:sz w:val="24"/>
          <w:szCs w:val="24"/>
          <w:u w:val="single"/>
          <w:lang w:val="en-MY"/>
        </w:rPr>
        <w:t>COMPETITIVE ADVANTAGE</w:t>
      </w:r>
      <w:bookmarkEnd w:id="7"/>
    </w:p>
    <w:p>
      <w:pPr>
        <w:numPr>
          <w:ilvl w:val="0"/>
          <w:numId w:val="0"/>
        </w:numPr>
        <w:spacing w:line="480" w:lineRule="auto"/>
        <w:ind w:firstLine="420" w:firstLineChars="0"/>
        <w:jc w:val="both"/>
        <w:rPr>
          <w:rFonts w:hint="default" w:ascii="Times New Roman" w:hAnsi="Times New Roman" w:cs="Times New Roman"/>
          <w:b w:val="0"/>
          <w:bCs w:val="0"/>
          <w:i w:val="0"/>
          <w:iCs w:val="0"/>
          <w:sz w:val="24"/>
          <w:szCs w:val="24"/>
          <w:u w:val="none"/>
          <w:lang w:val="en-US"/>
        </w:rPr>
      </w:pPr>
      <w:r>
        <w:rPr>
          <w:rFonts w:hint="default" w:ascii="Times New Roman" w:hAnsi="Times New Roman" w:cs="Times New Roman"/>
          <w:b w:val="0"/>
          <w:bCs w:val="0"/>
          <w:i w:val="0"/>
          <w:iCs w:val="0"/>
          <w:sz w:val="24"/>
          <w:szCs w:val="24"/>
          <w:u w:val="none"/>
          <w:lang w:val="en-US"/>
        </w:rPr>
        <w:t>Competitive advantage, as described by Porter (1985), primarily grows out of the value an organisation is able to create for its consumers that exceeds the organisation’s cost of creating it. He further explains that value is what customers are willing to pay, and superior value comes from providing lower prices than competitors for correspondent benefits or offering unique benefits that further offset a higher price (Porter, 1985).</w:t>
      </w:r>
    </w:p>
    <w:p>
      <w:pPr>
        <w:numPr>
          <w:ilvl w:val="0"/>
          <w:numId w:val="0"/>
        </w:numPr>
        <w:spacing w:line="480" w:lineRule="auto"/>
        <w:ind w:firstLine="420" w:firstLineChars="0"/>
        <w:jc w:val="both"/>
        <w:rPr>
          <w:rFonts w:hint="default" w:ascii="Times New Roman" w:hAnsi="Times New Roman" w:cs="Times New Roman"/>
          <w:b w:val="0"/>
          <w:bCs w:val="0"/>
          <w:i w:val="0"/>
          <w:iCs w:val="0"/>
          <w:sz w:val="24"/>
          <w:szCs w:val="24"/>
          <w:u w:val="none"/>
          <w:lang w:val="en-MY"/>
        </w:rPr>
      </w:pPr>
      <w:r>
        <w:rPr>
          <w:rFonts w:hint="default" w:ascii="Times New Roman" w:hAnsi="Times New Roman" w:cs="Times New Roman"/>
          <w:b w:val="0"/>
          <w:bCs w:val="0"/>
          <w:i w:val="0"/>
          <w:iCs w:val="0"/>
          <w:sz w:val="24"/>
          <w:szCs w:val="24"/>
          <w:u w:val="none"/>
          <w:lang w:val="en-US"/>
        </w:rPr>
        <w:t xml:space="preserve">  </w:t>
      </w:r>
    </w:p>
    <w:p>
      <w:pPr>
        <w:rPr>
          <w:rFonts w:hint="default" w:ascii="Times New Roman" w:hAnsi="Times New Roman" w:cs="Times New Roman"/>
          <w:sz w:val="24"/>
          <w:szCs w:val="24"/>
          <w:lang w:val="en-US"/>
        </w:rPr>
      </w:pPr>
      <w:bookmarkStart w:id="8" w:name="_Toc6915"/>
      <w:r>
        <w:rPr>
          <w:rFonts w:hint="default" w:ascii="Times New Roman" w:hAnsi="Times New Roman" w:cs="Times New Roman"/>
          <w:sz w:val="24"/>
          <w:szCs w:val="24"/>
          <w:lang w:val="en-US"/>
        </w:rPr>
        <w:br w:type="page"/>
      </w:r>
    </w:p>
    <w:p>
      <w:pPr>
        <w:pStyle w:val="3"/>
        <w:bidi w:val="0"/>
        <w:rPr>
          <w:rFonts w:hint="default" w:ascii="Times New Roman" w:hAnsi="Times New Roman" w:cs="Times New Roman"/>
          <w:sz w:val="24"/>
          <w:szCs w:val="24"/>
          <w:lang w:val="en-US"/>
        </w:rPr>
      </w:pPr>
      <w:r>
        <w:rPr>
          <w:rFonts w:hint="default" w:ascii="Times New Roman" w:hAnsi="Times New Roman" w:cs="Times New Roman"/>
          <w:sz w:val="24"/>
          <w:szCs w:val="24"/>
          <w:lang w:val="en-US"/>
        </w:rPr>
        <w:t>2.4 PORTER’S GENERIC STRATEGIES</w:t>
      </w:r>
      <w:bookmarkEnd w:id="8"/>
      <w:r>
        <w:rPr>
          <w:rFonts w:hint="default" w:ascii="Times New Roman" w:hAnsi="Times New Roman" w:cs="Times New Roman"/>
          <w:sz w:val="24"/>
          <w:szCs w:val="24"/>
          <w:lang w:val="en-US"/>
        </w:rPr>
        <w:t xml:space="preserve"> </w:t>
      </w:r>
    </w:p>
    <w:p>
      <w:p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This report will utilise Porter’s Generic Strategies to evaluate the competitive strategy of Lidl. </w:t>
      </w:r>
    </w:p>
    <w:p>
      <w:pPr>
        <w:spacing w:line="480" w:lineRule="auto"/>
        <w:ind w:firstLine="420" w:firstLineChars="0"/>
        <w:jc w:val="center"/>
        <w:rPr>
          <w:rFonts w:hint="default" w:ascii="Times New Roman" w:hAnsi="Times New Roman" w:cs="Times New Roman"/>
          <w:sz w:val="24"/>
          <w:szCs w:val="24"/>
          <w:lang w:val="en-US"/>
        </w:rPr>
      </w:pPr>
      <w:r>
        <w:rPr>
          <w:rFonts w:ascii="SimSun" w:hAnsi="SimSun" w:eastAsia="SimSun" w:cs="SimSun"/>
          <w:sz w:val="24"/>
          <w:szCs w:val="24"/>
        </w:rPr>
        <w:drawing>
          <wp:inline distT="0" distB="0" distL="114300" distR="114300">
            <wp:extent cx="5428615" cy="2686050"/>
            <wp:effectExtent l="0" t="0" r="6985" b="635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15"/>
                    <a:srcRect l="6053" t="930" r="4419" b="9621"/>
                    <a:stretch>
                      <a:fillRect/>
                    </a:stretch>
                  </pic:blipFill>
                  <pic:spPr>
                    <a:xfrm>
                      <a:off x="0" y="0"/>
                      <a:ext cx="5428615" cy="2686050"/>
                    </a:xfrm>
                    <a:prstGeom prst="rect">
                      <a:avLst/>
                    </a:prstGeom>
                    <a:noFill/>
                    <a:ln w="9525">
                      <a:noFill/>
                    </a:ln>
                  </pic:spPr>
                </pic:pic>
              </a:graphicData>
            </a:graphic>
          </wp:inline>
        </w:drawing>
      </w:r>
    </w:p>
    <w:p>
      <w:pPr>
        <w:bidi w:val="0"/>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Figure 2-1 Porter’s Generic Strategies Matrix (Porter, 1985)</w:t>
      </w:r>
    </w:p>
    <w:p>
      <w:pPr>
        <w:spacing w:line="480" w:lineRule="auto"/>
        <w:jc w:val="both"/>
        <w:rPr>
          <w:rFonts w:hint="default" w:ascii="Times New Roman" w:hAnsi="Times New Roman" w:cs="Times New Roman"/>
          <w:sz w:val="24"/>
          <w:szCs w:val="24"/>
          <w:lang w:val="en-US"/>
        </w:rPr>
      </w:pPr>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cs="Times New Roman"/>
          <w:sz w:val="24"/>
          <w:szCs w:val="24"/>
          <w:lang w:val="en-US"/>
        </w:rPr>
        <w:t xml:space="preserve">Porter introduced the idea in the 1980s that although an organisation can have a lot of strengths and weaknesses against their competitors, there are two key types of competitive advantage an organisation can own namely, low cost or differentiation. </w:t>
      </w:r>
      <w:r>
        <w:rPr>
          <w:rFonts w:hint="default" w:ascii="Times New Roman" w:hAnsi="Times New Roman"/>
          <w:sz w:val="24"/>
          <w:szCs w:val="24"/>
          <w:lang w:val="en-US"/>
        </w:rPr>
        <w:t xml:space="preserve">He further explains that when the two primary types of competitive advantage joins with the range of activities for which an organisation desires to obtain them, three generic strategies appears to obtain a superior performance in an industry such as cost leadership, differentiation, and focus. The focus strategy has two forms known as cost focus and differentiation focus (Porter, 1985). </w:t>
      </w:r>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sz w:val="24"/>
          <w:szCs w:val="24"/>
          <w:lang w:val="en-US"/>
        </w:rPr>
        <w:t>If an organisation is to achieve a competitive advantage, it must choose the type of competitive advantage it wants to achieve and the scope to achieve it. Porter (1985) warned organisations that employ in more than one generic strategy but fails to obtain any of them is 'stuck in the middle</w:t>
      </w:r>
      <w:r>
        <w:rPr>
          <w:rFonts w:hint="default" w:ascii="Times New Roman" w:hAnsi="Times New Roman"/>
          <w:sz w:val="24"/>
          <w:szCs w:val="24"/>
          <w:lang w:val="en-MY"/>
        </w:rPr>
        <w:t xml:space="preserve">” and owns </w:t>
      </w:r>
      <w:r>
        <w:rPr>
          <w:rFonts w:hint="default" w:ascii="Times New Roman" w:hAnsi="Times New Roman"/>
          <w:sz w:val="24"/>
          <w:szCs w:val="24"/>
          <w:lang w:val="en-US"/>
        </w:rPr>
        <w:t xml:space="preserve">no competitive advantage. This </w:t>
      </w:r>
      <w:r>
        <w:rPr>
          <w:rFonts w:hint="default" w:ascii="Times New Roman" w:hAnsi="Times New Roman"/>
          <w:sz w:val="24"/>
          <w:szCs w:val="24"/>
          <w:lang w:val="en-MY"/>
        </w:rPr>
        <w:t>situation is described as</w:t>
      </w:r>
      <w:r>
        <w:rPr>
          <w:rFonts w:hint="default" w:ascii="Times New Roman" w:hAnsi="Times New Roman"/>
          <w:sz w:val="24"/>
          <w:szCs w:val="24"/>
          <w:lang w:val="en-US"/>
        </w:rPr>
        <w:t xml:space="preserve"> a recipe for below average performance (Porter, 1985).</w:t>
      </w:r>
      <w:r>
        <w:rPr>
          <w:rFonts w:hint="default" w:ascii="Times New Roman" w:hAnsi="Times New Roman"/>
          <w:sz w:val="24"/>
          <w:szCs w:val="24"/>
          <w:lang w:val="en-MY"/>
        </w:rPr>
        <w:t xml:space="preserve"> </w:t>
      </w:r>
      <w:r>
        <w:rPr>
          <w:rFonts w:hint="default" w:ascii="Times New Roman" w:hAnsi="Times New Roman"/>
          <w:sz w:val="24"/>
          <w:szCs w:val="24"/>
          <w:lang w:val="en-US"/>
        </w:rPr>
        <w:t xml:space="preserve">Numerous precedent research on this strategy demonstrate that organisations that employ generic strategies successfully </w:t>
      </w:r>
      <w:r>
        <w:rPr>
          <w:rFonts w:hint="default" w:ascii="Times New Roman" w:hAnsi="Times New Roman" w:eastAsiaTheme="minorEastAsia" w:cstheme="minorBidi"/>
          <w:sz w:val="24"/>
          <w:szCs w:val="24"/>
          <w:lang w:val="en-US" w:eastAsia="zh-CN" w:bidi="ar-SA"/>
        </w:rPr>
        <w:t>surpass</w:t>
      </w:r>
      <w:r>
        <w:rPr>
          <w:rFonts w:hint="default" w:ascii="Times New Roman" w:hAnsi="Times New Roman"/>
          <w:sz w:val="24"/>
          <w:szCs w:val="24"/>
          <w:lang w:val="en-US"/>
        </w:rPr>
        <w:t xml:space="preserve"> their competitors. </w:t>
      </w:r>
      <w:r>
        <w:rPr>
          <w:rFonts w:hint="default" w:ascii="Times New Roman" w:hAnsi="Times New Roman"/>
          <w:sz w:val="24"/>
          <w:szCs w:val="24"/>
          <w:lang w:val="en-MY"/>
        </w:rPr>
        <w:t xml:space="preserve">Continuing </w:t>
      </w:r>
      <w:r>
        <w:rPr>
          <w:rFonts w:hint="default" w:ascii="Times New Roman" w:hAnsi="Times New Roman"/>
          <w:sz w:val="24"/>
          <w:szCs w:val="24"/>
          <w:lang w:val="en-US"/>
        </w:rPr>
        <w:t xml:space="preserve">the </w:t>
      </w:r>
      <w:r>
        <w:rPr>
          <w:rFonts w:hint="default" w:ascii="Times New Roman" w:hAnsi="Times New Roman"/>
          <w:sz w:val="24"/>
          <w:szCs w:val="24"/>
          <w:lang w:val="en-MY"/>
        </w:rPr>
        <w:t>rationale</w:t>
      </w:r>
      <w:r>
        <w:rPr>
          <w:rFonts w:hint="default" w:ascii="Times New Roman" w:hAnsi="Times New Roman"/>
          <w:sz w:val="24"/>
          <w:szCs w:val="24"/>
          <w:lang w:val="en-US"/>
        </w:rPr>
        <w:t xml:space="preserve">, </w:t>
      </w:r>
      <w:r>
        <w:rPr>
          <w:rFonts w:hint="default" w:ascii="Times New Roman" w:hAnsi="Times New Roman"/>
          <w:sz w:val="24"/>
          <w:szCs w:val="24"/>
          <w:lang w:val="en-MY"/>
        </w:rPr>
        <w:t xml:space="preserve">Murray (1988) however argues that by successfully employing </w:t>
      </w:r>
      <w:r>
        <w:rPr>
          <w:rFonts w:hint="default" w:ascii="Times New Roman" w:hAnsi="Times New Roman"/>
          <w:sz w:val="24"/>
          <w:szCs w:val="24"/>
          <w:lang w:val="en-US"/>
        </w:rPr>
        <w:t xml:space="preserve">both generic strategies, </w:t>
      </w:r>
      <w:r>
        <w:rPr>
          <w:rFonts w:hint="default" w:ascii="Times New Roman" w:hAnsi="Times New Roman"/>
          <w:sz w:val="24"/>
          <w:szCs w:val="24"/>
          <w:lang w:val="en-MY"/>
        </w:rPr>
        <w:t xml:space="preserve">organisations </w:t>
      </w:r>
      <w:r>
        <w:rPr>
          <w:rFonts w:hint="default" w:ascii="Times New Roman" w:hAnsi="Times New Roman"/>
          <w:sz w:val="24"/>
          <w:szCs w:val="24"/>
          <w:lang w:val="en-US"/>
        </w:rPr>
        <w:t xml:space="preserve">should be </w:t>
      </w:r>
      <w:r>
        <w:rPr>
          <w:rFonts w:hint="default" w:ascii="Times New Roman" w:hAnsi="Times New Roman"/>
          <w:sz w:val="24"/>
          <w:szCs w:val="24"/>
          <w:lang w:val="en-MY"/>
        </w:rPr>
        <w:t xml:space="preserve">fitted </w:t>
      </w:r>
      <w:r>
        <w:rPr>
          <w:rFonts w:hint="default" w:ascii="Times New Roman" w:hAnsi="Times New Roman"/>
          <w:sz w:val="24"/>
          <w:szCs w:val="24"/>
          <w:lang w:val="en-US"/>
        </w:rPr>
        <w:t xml:space="preserve">to </w:t>
      </w:r>
      <w:r>
        <w:rPr>
          <w:rFonts w:hint="default" w:ascii="Times New Roman" w:hAnsi="Times New Roman"/>
          <w:sz w:val="24"/>
          <w:szCs w:val="24"/>
          <w:lang w:val="en-MY"/>
        </w:rPr>
        <w:t xml:space="preserve">outrun competitors </w:t>
      </w:r>
      <w:r>
        <w:rPr>
          <w:rFonts w:hint="default" w:ascii="Times New Roman" w:hAnsi="Times New Roman"/>
          <w:sz w:val="24"/>
          <w:szCs w:val="24"/>
          <w:lang w:val="en-US"/>
        </w:rPr>
        <w:t xml:space="preserve">that </w:t>
      </w:r>
      <w:r>
        <w:rPr>
          <w:rFonts w:hint="default" w:ascii="Times New Roman" w:hAnsi="Times New Roman"/>
          <w:sz w:val="24"/>
          <w:szCs w:val="24"/>
          <w:lang w:val="en-MY"/>
        </w:rPr>
        <w:t xml:space="preserve">employ </w:t>
      </w:r>
      <w:r>
        <w:rPr>
          <w:rFonts w:hint="default" w:ascii="Times New Roman" w:hAnsi="Times New Roman"/>
          <w:sz w:val="24"/>
          <w:szCs w:val="24"/>
          <w:lang w:val="en-US"/>
        </w:rPr>
        <w:t xml:space="preserve">only one strategy. Peters and Austin (1985) </w:t>
      </w:r>
      <w:r>
        <w:rPr>
          <w:rFonts w:hint="default" w:ascii="Times New Roman" w:hAnsi="Times New Roman"/>
          <w:sz w:val="24"/>
          <w:szCs w:val="24"/>
          <w:lang w:val="en-MY"/>
        </w:rPr>
        <w:t xml:space="preserve">also posited </w:t>
      </w:r>
      <w:r>
        <w:rPr>
          <w:rFonts w:hint="default" w:ascii="Times New Roman" w:hAnsi="Times New Roman"/>
          <w:sz w:val="24"/>
          <w:szCs w:val="24"/>
          <w:lang w:val="en-US"/>
        </w:rPr>
        <w:t xml:space="preserve">that </w:t>
      </w:r>
      <w:r>
        <w:rPr>
          <w:rFonts w:hint="default" w:ascii="Times New Roman" w:hAnsi="Times New Roman"/>
          <w:sz w:val="24"/>
          <w:szCs w:val="24"/>
          <w:lang w:val="en-MY"/>
        </w:rPr>
        <w:t xml:space="preserve">purchase decisions is not only </w:t>
      </w:r>
      <w:r>
        <w:rPr>
          <w:rFonts w:hint="default" w:ascii="Times New Roman" w:hAnsi="Times New Roman"/>
          <w:sz w:val="24"/>
          <w:szCs w:val="24"/>
          <w:lang w:val="en-US"/>
        </w:rPr>
        <w:t xml:space="preserve">based </w:t>
      </w:r>
      <w:r>
        <w:rPr>
          <w:rFonts w:hint="default" w:ascii="Times New Roman" w:hAnsi="Times New Roman"/>
          <w:sz w:val="24"/>
          <w:szCs w:val="24"/>
          <w:lang w:val="en-MY"/>
        </w:rPr>
        <w:t>by price in consumers</w:t>
      </w:r>
      <w:r>
        <w:rPr>
          <w:rFonts w:hint="default" w:ascii="Times New Roman" w:hAnsi="Times New Roman"/>
          <w:sz w:val="24"/>
          <w:szCs w:val="24"/>
          <w:lang w:val="en-US"/>
        </w:rPr>
        <w:t xml:space="preserve"> </w:t>
      </w:r>
      <w:r>
        <w:rPr>
          <w:rFonts w:hint="default" w:ascii="Times New Roman" w:hAnsi="Times New Roman"/>
          <w:sz w:val="24"/>
          <w:szCs w:val="24"/>
          <w:lang w:val="en-MY"/>
        </w:rPr>
        <w:t>of any market</w:t>
      </w:r>
      <w:r>
        <w:rPr>
          <w:rFonts w:hint="default" w:ascii="Times New Roman" w:hAnsi="Times New Roman"/>
          <w:sz w:val="24"/>
          <w:szCs w:val="24"/>
          <w:lang w:val="en-US"/>
        </w:rPr>
        <w:t xml:space="preserve"> as commodity</w:t>
      </w:r>
      <w:r>
        <w:rPr>
          <w:rFonts w:hint="default" w:ascii="Times New Roman" w:hAnsi="Times New Roman"/>
          <w:sz w:val="24"/>
          <w:szCs w:val="24"/>
          <w:lang w:val="en-MY"/>
        </w:rPr>
        <w:t xml:space="preserve"> does not exist. O</w:t>
      </w:r>
      <w:r>
        <w:rPr>
          <w:rFonts w:hint="default" w:ascii="Times New Roman" w:hAnsi="Times New Roman"/>
          <w:sz w:val="24"/>
          <w:szCs w:val="24"/>
          <w:lang w:val="en-US"/>
        </w:rPr>
        <w:t>pportunities to exploit economies of scale or economies independent of scale</w:t>
      </w:r>
      <w:r>
        <w:rPr>
          <w:rFonts w:hint="default" w:ascii="Times New Roman" w:hAnsi="Times New Roman"/>
          <w:sz w:val="24"/>
          <w:szCs w:val="24"/>
          <w:lang w:val="en-MY"/>
        </w:rPr>
        <w:t xml:space="preserve"> seems to be offered by many industries</w:t>
      </w:r>
      <w:r>
        <w:rPr>
          <w:rFonts w:hint="default" w:ascii="Times New Roman" w:hAnsi="Times New Roman"/>
          <w:sz w:val="24"/>
          <w:szCs w:val="24"/>
          <w:lang w:val="en-US"/>
        </w:rPr>
        <w:t xml:space="preserve"> at some point in their value chain (Porter, 1985), it would seem </w:t>
      </w:r>
      <w:r>
        <w:rPr>
          <w:rFonts w:hint="default" w:ascii="Times New Roman" w:hAnsi="Times New Roman"/>
          <w:sz w:val="24"/>
          <w:szCs w:val="24"/>
          <w:lang w:val="en-MY"/>
        </w:rPr>
        <w:t xml:space="preserve">to </w:t>
      </w:r>
      <w:r>
        <w:rPr>
          <w:rFonts w:hint="default" w:ascii="Times New Roman" w:hAnsi="Times New Roman"/>
          <w:sz w:val="24"/>
          <w:szCs w:val="24"/>
          <w:lang w:val="en-US"/>
        </w:rPr>
        <w:t xml:space="preserve">be </w:t>
      </w:r>
      <w:r>
        <w:rPr>
          <w:rFonts w:hint="default" w:ascii="Times New Roman" w:hAnsi="Times New Roman"/>
          <w:sz w:val="24"/>
          <w:szCs w:val="24"/>
          <w:lang w:val="en-MY"/>
        </w:rPr>
        <w:t xml:space="preserve">advantageous </w:t>
      </w:r>
      <w:r>
        <w:rPr>
          <w:rFonts w:hint="default" w:ascii="Times New Roman" w:hAnsi="Times New Roman"/>
          <w:sz w:val="24"/>
          <w:szCs w:val="24"/>
          <w:lang w:val="en-US"/>
        </w:rPr>
        <w:t>in many industries</w:t>
      </w:r>
      <w:r>
        <w:rPr>
          <w:rFonts w:hint="default" w:ascii="Times New Roman" w:hAnsi="Times New Roman"/>
          <w:sz w:val="24"/>
          <w:szCs w:val="24"/>
          <w:lang w:val="en-MY"/>
        </w:rPr>
        <w:t xml:space="preserve"> t</w:t>
      </w:r>
      <w:r>
        <w:rPr>
          <w:rFonts w:hint="default" w:ascii="Times New Roman" w:hAnsi="Times New Roman"/>
          <w:sz w:val="24"/>
          <w:szCs w:val="24"/>
          <w:lang w:val="en-US"/>
        </w:rPr>
        <w:t xml:space="preserve">hat </w:t>
      </w:r>
      <w:r>
        <w:rPr>
          <w:rFonts w:hint="default" w:ascii="Times New Roman" w:hAnsi="Times New Roman"/>
          <w:sz w:val="24"/>
          <w:szCs w:val="24"/>
          <w:lang w:val="en-MY"/>
        </w:rPr>
        <w:t xml:space="preserve">employ </w:t>
      </w:r>
      <w:r>
        <w:rPr>
          <w:rFonts w:hint="default" w:ascii="Times New Roman" w:hAnsi="Times New Roman"/>
          <w:sz w:val="24"/>
          <w:szCs w:val="24"/>
          <w:lang w:val="en-US"/>
        </w:rPr>
        <w:t>both the product differentiation and cost leadership strategies. This thought contravene</w:t>
      </w:r>
      <w:r>
        <w:rPr>
          <w:rFonts w:hint="default" w:ascii="Times New Roman" w:hAnsi="Times New Roman"/>
          <w:sz w:val="24"/>
          <w:szCs w:val="24"/>
          <w:lang w:val="en-MY"/>
        </w:rPr>
        <w:t>s</w:t>
      </w:r>
      <w:r>
        <w:rPr>
          <w:rFonts w:hint="default" w:ascii="Times New Roman" w:hAnsi="Times New Roman"/>
          <w:sz w:val="24"/>
          <w:szCs w:val="24"/>
          <w:lang w:val="en-US"/>
        </w:rPr>
        <w:t xml:space="preserve"> Porter’s “stuck in the middle” theory. On this point, Porter's logic is inconsistent and it has been contradicted by empirical findings</w:t>
      </w:r>
      <w:r>
        <w:rPr>
          <w:rFonts w:hint="default" w:ascii="Times New Roman" w:hAnsi="Times New Roman"/>
          <w:sz w:val="24"/>
          <w:szCs w:val="24"/>
          <w:lang w:val="en-MY"/>
        </w:rPr>
        <w:t xml:space="preserve"> (Murray, 1988)</w:t>
      </w:r>
      <w:r>
        <w:rPr>
          <w:rFonts w:hint="default" w:ascii="Times New Roman" w:hAnsi="Times New Roman"/>
          <w:sz w:val="24"/>
          <w:szCs w:val="24"/>
          <w:lang w:val="en-US"/>
        </w:rPr>
        <w:t xml:space="preserve">. </w:t>
      </w:r>
      <w:bookmarkStart w:id="23" w:name="_GoBack"/>
      <w:bookmarkEnd w:id="23"/>
    </w:p>
    <w:p>
      <w:pPr>
        <w:spacing w:line="480" w:lineRule="auto"/>
        <w:jc w:val="both"/>
        <w:rPr>
          <w:rFonts w:hint="default" w:ascii="Times New Roman" w:hAnsi="Times New Roman"/>
          <w:sz w:val="24"/>
          <w:szCs w:val="24"/>
          <w:lang w:val="en-US"/>
        </w:rPr>
      </w:pPr>
    </w:p>
    <w:p>
      <w:pPr>
        <w:spacing w:line="480" w:lineRule="auto"/>
        <w:jc w:val="both"/>
        <w:rPr>
          <w:rFonts w:hint="default" w:ascii="Times New Roman" w:hAnsi="Times New Roman"/>
          <w:sz w:val="24"/>
          <w:szCs w:val="24"/>
          <w:lang w:val="en-US"/>
        </w:rPr>
        <w:sectPr>
          <w:headerReference r:id="rId8" w:type="default"/>
          <w:footerReference r:id="rId9" w:type="default"/>
          <w:pgSz w:w="11906" w:h="16838"/>
          <w:pgMar w:top="1440" w:right="1800" w:bottom="1440" w:left="1800" w:header="720" w:footer="720" w:gutter="0"/>
          <w:pgNumType w:fmt="decimal"/>
          <w:cols w:space="720" w:num="1"/>
          <w:docGrid w:linePitch="360" w:charSpace="0"/>
        </w:sectPr>
      </w:pPr>
    </w:p>
    <w:p>
      <w:pPr>
        <w:pStyle w:val="2"/>
        <w:bidi w:val="0"/>
        <w:spacing w:line="360" w:lineRule="auto"/>
        <w:jc w:val="both"/>
        <w:rPr>
          <w:rFonts w:hint="default" w:ascii="Times New Roman" w:hAnsi="Times New Roman" w:cs="Times New Roman"/>
          <w:sz w:val="28"/>
          <w:szCs w:val="28"/>
          <w:lang w:val="en-MY"/>
        </w:rPr>
      </w:pPr>
      <w:bookmarkStart w:id="9" w:name="_Toc14639"/>
      <w:r>
        <w:rPr>
          <w:rFonts w:hint="default" w:ascii="Times New Roman" w:hAnsi="Times New Roman" w:cs="Times New Roman"/>
          <w:sz w:val="28"/>
          <w:szCs w:val="28"/>
          <w:lang w:val="en-MY"/>
        </w:rPr>
        <w:t>3.0 MAIN BODY</w:t>
      </w:r>
      <w:bookmarkEnd w:id="9"/>
    </w:p>
    <w:p>
      <w:pPr>
        <w:numPr>
          <w:ilvl w:val="0"/>
          <w:numId w:val="0"/>
        </w:numPr>
        <w:spacing w:line="480" w:lineRule="auto"/>
        <w:ind w:firstLine="420" w:firstLineChars="0"/>
        <w:jc w:val="both"/>
        <w:rPr>
          <w:rFonts w:hint="default" w:ascii="Times New Roman" w:hAnsi="Times New Roman" w:cs="Times New Roman"/>
          <w:b w:val="0"/>
          <w:bCs w:val="0"/>
          <w:sz w:val="24"/>
          <w:szCs w:val="24"/>
          <w:lang w:val="en-MY"/>
        </w:rPr>
      </w:pPr>
      <w:r>
        <w:rPr>
          <w:rFonts w:hint="default" w:ascii="Times New Roman" w:hAnsi="Times New Roman"/>
          <w:b w:val="0"/>
          <w:bCs w:val="0"/>
          <w:sz w:val="24"/>
          <w:szCs w:val="24"/>
          <w:lang w:val="en-MY"/>
        </w:rPr>
        <w:t>Considering all of Lidl’s operations and it being a discounted superstore, it is clear that Lidl employs a cost leadership strategy (Morschett, Swoboda &amp; Schramm-Klein, 2006). Lidl is</w:t>
      </w:r>
      <w:r>
        <w:rPr>
          <w:rFonts w:hint="default" w:ascii="Times New Roman" w:hAnsi="Times New Roman"/>
          <w:b w:val="0"/>
          <w:bCs w:val="0"/>
          <w:sz w:val="24"/>
          <w:szCs w:val="24"/>
          <w:lang w:val="en-US"/>
        </w:rPr>
        <w:t xml:space="preserve"> applying </w:t>
      </w:r>
      <w:r>
        <w:rPr>
          <w:rFonts w:hint="default" w:ascii="Times New Roman" w:hAnsi="Times New Roman"/>
          <w:b w:val="0"/>
          <w:bCs w:val="0"/>
          <w:sz w:val="24"/>
          <w:szCs w:val="24"/>
          <w:lang w:val="en-MY"/>
        </w:rPr>
        <w:t>the cost leadership strategy with no-frills approach,</w:t>
      </w:r>
      <w:r>
        <w:rPr>
          <w:rFonts w:hint="default" w:ascii="Times New Roman" w:hAnsi="Times New Roman"/>
          <w:b w:val="0"/>
          <w:bCs w:val="0"/>
          <w:sz w:val="24"/>
          <w:szCs w:val="24"/>
          <w:lang w:val="en-US"/>
        </w:rPr>
        <w:t xml:space="preserve"> </w:t>
      </w:r>
      <w:r>
        <w:rPr>
          <w:rFonts w:hint="default" w:ascii="Times New Roman" w:hAnsi="Times New Roman"/>
          <w:b w:val="0"/>
          <w:bCs w:val="0"/>
          <w:sz w:val="24"/>
          <w:szCs w:val="24"/>
          <w:lang w:val="en-MY"/>
        </w:rPr>
        <w:t>cost minimi</w:t>
      </w:r>
      <w:r>
        <w:rPr>
          <w:rFonts w:hint="default" w:ascii="Times New Roman" w:hAnsi="Times New Roman"/>
          <w:b w:val="0"/>
          <w:bCs w:val="0"/>
          <w:sz w:val="24"/>
          <w:szCs w:val="24"/>
          <w:lang w:val="en-US"/>
        </w:rPr>
        <w:t>s</w:t>
      </w:r>
      <w:r>
        <w:rPr>
          <w:rFonts w:hint="default" w:ascii="Times New Roman" w:hAnsi="Times New Roman"/>
          <w:b w:val="0"/>
          <w:bCs w:val="0"/>
          <w:sz w:val="24"/>
          <w:szCs w:val="24"/>
          <w:lang w:val="en-MY"/>
        </w:rPr>
        <w:t>ation and efficient operations</w:t>
      </w:r>
      <w:r>
        <w:rPr>
          <w:rFonts w:hint="default" w:ascii="Times New Roman" w:hAnsi="Times New Roman"/>
          <w:b w:val="0"/>
          <w:bCs w:val="0"/>
          <w:sz w:val="24"/>
          <w:szCs w:val="24"/>
          <w:lang w:val="en-US"/>
        </w:rPr>
        <w:t xml:space="preserve"> (</w:t>
      </w:r>
      <w:r>
        <w:rPr>
          <w:rFonts w:hint="default" w:ascii="Times New Roman" w:hAnsi="Times New Roman"/>
          <w:b w:val="0"/>
          <w:bCs w:val="0"/>
          <w:sz w:val="24"/>
          <w:szCs w:val="24"/>
          <w:lang w:val="en-MY"/>
        </w:rPr>
        <w:t>Kochova</w:t>
      </w:r>
      <w:r>
        <w:rPr>
          <w:rFonts w:hint="default" w:ascii="Times New Roman" w:hAnsi="Times New Roman"/>
          <w:b w:val="0"/>
          <w:bCs w:val="0"/>
          <w:sz w:val="24"/>
          <w:szCs w:val="24"/>
          <w:lang w:val="en-US"/>
        </w:rPr>
        <w:t xml:space="preserve"> &amp; Drakulevski, 2018)</w:t>
      </w:r>
      <w:r>
        <w:rPr>
          <w:rFonts w:hint="default" w:ascii="Times New Roman" w:hAnsi="Times New Roman"/>
          <w:b w:val="0"/>
          <w:bCs w:val="0"/>
          <w:sz w:val="24"/>
          <w:szCs w:val="24"/>
          <w:lang w:val="en-MY"/>
        </w:rPr>
        <w:t xml:space="preserve">. </w:t>
      </w:r>
      <w:r>
        <w:rPr>
          <w:rFonts w:hint="default" w:ascii="Times New Roman" w:hAnsi="Times New Roman" w:cs="Times New Roman"/>
          <w:b w:val="0"/>
          <w:bCs w:val="0"/>
          <w:sz w:val="24"/>
          <w:szCs w:val="24"/>
          <w:lang w:val="en-MY"/>
        </w:rPr>
        <w:t xml:space="preserve">The cost leadership strategy is when an organisation sets out to be the low-cost producer in its industry in a broad scope (Porter, 1985). Efficiency is emphasised in this strategy. The organisation anticipate to exploit the economies of scale and sense curve effects (Tanwar, 2013). </w:t>
      </w:r>
    </w:p>
    <w:p>
      <w:pPr>
        <w:numPr>
          <w:ilvl w:val="0"/>
          <w:numId w:val="0"/>
        </w:numPr>
        <w:spacing w:line="480" w:lineRule="auto"/>
        <w:ind w:firstLine="420" w:firstLineChars="0"/>
        <w:jc w:val="both"/>
        <w:rPr>
          <w:rFonts w:hint="default" w:ascii="Times New Roman" w:hAnsi="Times New Roman"/>
          <w:b w:val="0"/>
          <w:bCs w:val="0"/>
          <w:sz w:val="24"/>
          <w:szCs w:val="24"/>
          <w:lang w:val="en-MY"/>
        </w:rPr>
      </w:pPr>
      <w:r>
        <w:rPr>
          <w:rFonts w:hint="default" w:ascii="Times New Roman" w:hAnsi="Times New Roman"/>
          <w:b w:val="0"/>
          <w:bCs w:val="0"/>
          <w:sz w:val="24"/>
          <w:szCs w:val="24"/>
          <w:lang w:val="en-MY"/>
        </w:rPr>
        <w:t xml:space="preserve">Tanwar (2013) explains that </w:t>
      </w:r>
      <w:r>
        <w:rPr>
          <w:rFonts w:hint="default" w:ascii="Times New Roman" w:hAnsi="Times New Roman"/>
          <w:b w:val="0"/>
          <w:bCs w:val="0"/>
          <w:sz w:val="24"/>
          <w:szCs w:val="24"/>
          <w:lang w:val="en-US"/>
        </w:rPr>
        <w:t xml:space="preserve">constant pursuit </w:t>
      </w:r>
      <w:r>
        <w:rPr>
          <w:rFonts w:hint="default" w:ascii="Times New Roman" w:hAnsi="Times New Roman"/>
          <w:b w:val="0"/>
          <w:bCs w:val="0"/>
          <w:sz w:val="24"/>
          <w:szCs w:val="24"/>
          <w:lang w:val="en-MY"/>
        </w:rPr>
        <w:t xml:space="preserve">for cost reductions in all </w:t>
      </w:r>
      <w:r>
        <w:rPr>
          <w:rFonts w:hint="default" w:ascii="Times New Roman" w:hAnsi="Times New Roman"/>
          <w:b w:val="0"/>
          <w:bCs w:val="0"/>
          <w:sz w:val="24"/>
          <w:szCs w:val="24"/>
          <w:lang w:val="en-US"/>
        </w:rPr>
        <w:t>manners</w:t>
      </w:r>
      <w:r>
        <w:rPr>
          <w:rFonts w:hint="default" w:ascii="Times New Roman" w:hAnsi="Times New Roman"/>
          <w:b w:val="0"/>
          <w:bCs w:val="0"/>
          <w:sz w:val="24"/>
          <w:szCs w:val="24"/>
          <w:lang w:val="en-MY"/>
        </w:rPr>
        <w:t xml:space="preserve"> of the </w:t>
      </w:r>
      <w:r>
        <w:rPr>
          <w:rFonts w:hint="default" w:ascii="Times New Roman" w:hAnsi="Times New Roman"/>
          <w:b w:val="0"/>
          <w:bCs w:val="0"/>
          <w:sz w:val="24"/>
          <w:szCs w:val="24"/>
          <w:lang w:val="en-US"/>
        </w:rPr>
        <w:t xml:space="preserve">company is needed in order to </w:t>
      </w:r>
      <w:r>
        <w:rPr>
          <w:rFonts w:hint="default" w:ascii="Times New Roman" w:hAnsi="Times New Roman"/>
          <w:b w:val="0"/>
          <w:bCs w:val="0"/>
          <w:sz w:val="24"/>
          <w:szCs w:val="24"/>
          <w:lang w:val="en-MY"/>
        </w:rPr>
        <w:t>s</w:t>
      </w:r>
      <w:r>
        <w:rPr>
          <w:rFonts w:hint="default" w:ascii="Times New Roman" w:hAnsi="Times New Roman"/>
          <w:b w:val="0"/>
          <w:bCs w:val="0"/>
          <w:sz w:val="24"/>
          <w:szCs w:val="24"/>
          <w:lang w:val="en-US"/>
        </w:rPr>
        <w:t xml:space="preserve">ustain </w:t>
      </w:r>
      <w:r>
        <w:rPr>
          <w:rFonts w:hint="default" w:ascii="Times New Roman" w:hAnsi="Times New Roman"/>
          <w:b w:val="0"/>
          <w:bCs w:val="0"/>
          <w:sz w:val="24"/>
          <w:szCs w:val="24"/>
          <w:lang w:val="en-MY"/>
        </w:rPr>
        <w:t xml:space="preserve">this strategy. The </w:t>
      </w:r>
      <w:r>
        <w:rPr>
          <w:rFonts w:hint="default" w:ascii="Times New Roman" w:hAnsi="Times New Roman"/>
          <w:b w:val="0"/>
          <w:bCs w:val="0"/>
          <w:sz w:val="24"/>
          <w:szCs w:val="24"/>
          <w:lang w:val="en-US"/>
        </w:rPr>
        <w:t xml:space="preserve">affiliated </w:t>
      </w:r>
      <w:r>
        <w:rPr>
          <w:rFonts w:hint="default" w:ascii="Times New Roman" w:hAnsi="Times New Roman"/>
          <w:b w:val="0"/>
          <w:bCs w:val="0"/>
          <w:sz w:val="24"/>
          <w:szCs w:val="24"/>
          <w:lang w:val="en-MY"/>
        </w:rPr>
        <w:t xml:space="preserve">distribution strategy is to </w:t>
      </w:r>
      <w:r>
        <w:rPr>
          <w:rFonts w:hint="default" w:ascii="Times New Roman" w:hAnsi="Times New Roman"/>
          <w:b w:val="0"/>
          <w:bCs w:val="0"/>
          <w:sz w:val="24"/>
          <w:szCs w:val="24"/>
          <w:lang w:val="en-US"/>
        </w:rPr>
        <w:t xml:space="preserve">achieve </w:t>
      </w:r>
      <w:r>
        <w:rPr>
          <w:rFonts w:hint="default" w:ascii="Times New Roman" w:hAnsi="Times New Roman"/>
          <w:b w:val="0"/>
          <w:bCs w:val="0"/>
          <w:sz w:val="24"/>
          <w:szCs w:val="24"/>
          <w:lang w:val="en-MY"/>
        </w:rPr>
        <w:t xml:space="preserve">the most </w:t>
      </w:r>
      <w:r>
        <w:rPr>
          <w:rFonts w:hint="default" w:ascii="Times New Roman" w:hAnsi="Times New Roman"/>
          <w:b w:val="0"/>
          <w:bCs w:val="0"/>
          <w:sz w:val="24"/>
          <w:szCs w:val="24"/>
          <w:lang w:val="en-US"/>
        </w:rPr>
        <w:t xml:space="preserve">comprehensive </w:t>
      </w:r>
      <w:r>
        <w:rPr>
          <w:rFonts w:hint="default" w:ascii="Times New Roman" w:hAnsi="Times New Roman"/>
          <w:b w:val="0"/>
          <w:bCs w:val="0"/>
          <w:sz w:val="24"/>
          <w:szCs w:val="24"/>
          <w:lang w:val="en-MY"/>
        </w:rPr>
        <w:t xml:space="preserve">distribution </w:t>
      </w:r>
      <w:r>
        <w:rPr>
          <w:rFonts w:hint="default" w:ascii="Times New Roman" w:hAnsi="Times New Roman"/>
          <w:b w:val="0"/>
          <w:bCs w:val="0"/>
          <w:sz w:val="24"/>
          <w:szCs w:val="24"/>
          <w:lang w:val="en-US"/>
        </w:rPr>
        <w:t>achievable</w:t>
      </w:r>
      <w:r>
        <w:rPr>
          <w:rFonts w:hint="default" w:ascii="Times New Roman" w:hAnsi="Times New Roman"/>
          <w:b w:val="0"/>
          <w:bCs w:val="0"/>
          <w:sz w:val="24"/>
          <w:szCs w:val="24"/>
          <w:lang w:val="en-MY"/>
        </w:rPr>
        <w:t xml:space="preserve">. Promotional strategy </w:t>
      </w:r>
      <w:r>
        <w:rPr>
          <w:rFonts w:hint="default" w:ascii="Times New Roman" w:hAnsi="Times New Roman"/>
          <w:b w:val="0"/>
          <w:bCs w:val="0"/>
          <w:sz w:val="24"/>
          <w:szCs w:val="24"/>
          <w:lang w:val="en-US"/>
        </w:rPr>
        <w:t xml:space="preserve">usually requires attempting </w:t>
      </w:r>
      <w:r>
        <w:rPr>
          <w:rFonts w:hint="default" w:ascii="Times New Roman" w:hAnsi="Times New Roman"/>
          <w:b w:val="0"/>
          <w:bCs w:val="0"/>
          <w:sz w:val="24"/>
          <w:szCs w:val="24"/>
          <w:lang w:val="en-MY"/>
        </w:rPr>
        <w:t xml:space="preserve">to </w:t>
      </w:r>
      <w:r>
        <w:rPr>
          <w:rFonts w:hint="default" w:ascii="Times New Roman" w:hAnsi="Times New Roman"/>
          <w:b w:val="0"/>
          <w:bCs w:val="0"/>
          <w:sz w:val="24"/>
          <w:szCs w:val="24"/>
          <w:lang w:val="en-US"/>
        </w:rPr>
        <w:t xml:space="preserve">reflect the advantages </w:t>
      </w:r>
      <w:r>
        <w:rPr>
          <w:rFonts w:hint="default" w:ascii="Times New Roman" w:hAnsi="Times New Roman"/>
          <w:b w:val="0"/>
          <w:bCs w:val="0"/>
          <w:sz w:val="24"/>
          <w:szCs w:val="24"/>
          <w:lang w:val="en-MY"/>
        </w:rPr>
        <w:t xml:space="preserve">of low cost product features. This strategy </w:t>
      </w:r>
      <w:r>
        <w:rPr>
          <w:rFonts w:hint="default" w:ascii="Times New Roman" w:hAnsi="Times New Roman"/>
          <w:b w:val="0"/>
          <w:bCs w:val="0"/>
          <w:sz w:val="24"/>
          <w:szCs w:val="24"/>
          <w:lang w:val="en-US"/>
        </w:rPr>
        <w:t xml:space="preserve">often demands </w:t>
      </w:r>
      <w:r>
        <w:rPr>
          <w:rFonts w:hint="default" w:ascii="Times New Roman" w:hAnsi="Times New Roman"/>
          <w:b w:val="0"/>
          <w:bCs w:val="0"/>
          <w:sz w:val="24"/>
          <w:szCs w:val="24"/>
          <w:lang w:val="en-MY"/>
        </w:rPr>
        <w:t>a</w:t>
      </w:r>
      <w:r>
        <w:rPr>
          <w:rFonts w:hint="default" w:ascii="Times New Roman" w:hAnsi="Times New Roman"/>
          <w:b w:val="0"/>
          <w:bCs w:val="0"/>
          <w:sz w:val="24"/>
          <w:szCs w:val="24"/>
          <w:lang w:val="en-US"/>
        </w:rPr>
        <w:t xml:space="preserve">n extensive </w:t>
      </w:r>
      <w:r>
        <w:rPr>
          <w:rFonts w:hint="default" w:ascii="Times New Roman" w:hAnsi="Times New Roman"/>
          <w:b w:val="0"/>
          <w:bCs w:val="0"/>
          <w:sz w:val="24"/>
          <w:szCs w:val="24"/>
          <w:lang w:val="en-MY"/>
        </w:rPr>
        <w:t xml:space="preserve">market share advantage or </w:t>
      </w:r>
      <w:r>
        <w:rPr>
          <w:rFonts w:hint="default" w:ascii="Times New Roman" w:hAnsi="Times New Roman"/>
          <w:b w:val="0"/>
          <w:bCs w:val="0"/>
          <w:sz w:val="24"/>
          <w:szCs w:val="24"/>
          <w:lang w:val="en-US"/>
        </w:rPr>
        <w:t xml:space="preserve">advantageous </w:t>
      </w:r>
      <w:r>
        <w:rPr>
          <w:rFonts w:hint="default" w:ascii="Times New Roman" w:hAnsi="Times New Roman"/>
          <w:b w:val="0"/>
          <w:bCs w:val="0"/>
          <w:sz w:val="24"/>
          <w:szCs w:val="24"/>
          <w:lang w:val="en-MY"/>
        </w:rPr>
        <w:t>access to raw materials, labo</w:t>
      </w:r>
      <w:r>
        <w:rPr>
          <w:rFonts w:hint="default" w:ascii="Times New Roman" w:hAnsi="Times New Roman"/>
          <w:b w:val="0"/>
          <w:bCs w:val="0"/>
          <w:sz w:val="24"/>
          <w:szCs w:val="24"/>
          <w:lang w:val="en-US"/>
        </w:rPr>
        <w:t>u</w:t>
      </w:r>
      <w:r>
        <w:rPr>
          <w:rFonts w:hint="default" w:ascii="Times New Roman" w:hAnsi="Times New Roman"/>
          <w:b w:val="0"/>
          <w:bCs w:val="0"/>
          <w:sz w:val="24"/>
          <w:szCs w:val="24"/>
          <w:lang w:val="en-MY"/>
        </w:rPr>
        <w:t>r</w:t>
      </w:r>
      <w:r>
        <w:rPr>
          <w:rFonts w:hint="default" w:ascii="Times New Roman" w:hAnsi="Times New Roman"/>
          <w:b w:val="0"/>
          <w:bCs w:val="0"/>
          <w:sz w:val="24"/>
          <w:szCs w:val="24"/>
          <w:lang w:val="en-US"/>
        </w:rPr>
        <w:t xml:space="preserve">, </w:t>
      </w:r>
      <w:r>
        <w:rPr>
          <w:rFonts w:hint="default" w:ascii="Times New Roman" w:hAnsi="Times New Roman"/>
          <w:b w:val="0"/>
          <w:bCs w:val="0"/>
          <w:sz w:val="24"/>
          <w:szCs w:val="24"/>
          <w:lang w:val="en-MY"/>
        </w:rPr>
        <w:t xml:space="preserve">components, or </w:t>
      </w:r>
      <w:r>
        <w:rPr>
          <w:rFonts w:hint="default" w:ascii="Times New Roman" w:hAnsi="Times New Roman"/>
          <w:b w:val="0"/>
          <w:bCs w:val="0"/>
          <w:sz w:val="24"/>
          <w:szCs w:val="24"/>
          <w:lang w:val="en-US"/>
        </w:rPr>
        <w:t xml:space="preserve">any </w:t>
      </w:r>
      <w:r>
        <w:rPr>
          <w:rFonts w:hint="default" w:ascii="Times New Roman" w:hAnsi="Times New Roman"/>
          <w:b w:val="0"/>
          <w:bCs w:val="0"/>
          <w:sz w:val="24"/>
          <w:szCs w:val="24"/>
          <w:lang w:val="en-MY"/>
        </w:rPr>
        <w:t xml:space="preserve">other </w:t>
      </w:r>
      <w:r>
        <w:rPr>
          <w:rFonts w:hint="default" w:ascii="Times New Roman" w:hAnsi="Times New Roman"/>
          <w:b w:val="0"/>
          <w:bCs w:val="0"/>
          <w:sz w:val="24"/>
          <w:szCs w:val="24"/>
          <w:lang w:val="en-US"/>
        </w:rPr>
        <w:t xml:space="preserve">substantial </w:t>
      </w:r>
      <w:r>
        <w:rPr>
          <w:rFonts w:hint="default" w:ascii="Times New Roman" w:hAnsi="Times New Roman"/>
          <w:b w:val="0"/>
          <w:bCs w:val="0"/>
          <w:sz w:val="24"/>
          <w:szCs w:val="24"/>
          <w:lang w:val="en-MY"/>
        </w:rPr>
        <w:t>input</w:t>
      </w:r>
      <w:r>
        <w:rPr>
          <w:rFonts w:hint="default" w:ascii="Times New Roman" w:hAnsi="Times New Roman"/>
          <w:b w:val="0"/>
          <w:bCs w:val="0"/>
          <w:sz w:val="24"/>
          <w:szCs w:val="24"/>
          <w:lang w:val="en-US"/>
        </w:rPr>
        <w:t xml:space="preserve"> in order to be successful (Tanwar, 2013)</w:t>
      </w:r>
      <w:r>
        <w:rPr>
          <w:rFonts w:hint="default" w:ascii="Times New Roman" w:hAnsi="Times New Roman"/>
          <w:b w:val="0"/>
          <w:bCs w:val="0"/>
          <w:sz w:val="24"/>
          <w:szCs w:val="24"/>
          <w:lang w:val="en-MY"/>
        </w:rPr>
        <w:t>.</w:t>
      </w:r>
    </w:p>
    <w:p>
      <w:pPr>
        <w:numPr>
          <w:ilvl w:val="0"/>
          <w:numId w:val="0"/>
        </w:numPr>
        <w:spacing w:line="240" w:lineRule="auto"/>
        <w:ind w:firstLine="420" w:firstLineChars="0"/>
        <w:jc w:val="both"/>
        <w:rPr>
          <w:rFonts w:hint="default" w:ascii="Times New Roman" w:hAnsi="Times New Roman"/>
          <w:b w:val="0"/>
          <w:bCs w:val="0"/>
          <w:sz w:val="24"/>
          <w:szCs w:val="24"/>
          <w:lang w:val="en-MY"/>
        </w:rPr>
      </w:pPr>
    </w:p>
    <w:p>
      <w:pPr>
        <w:pStyle w:val="3"/>
        <w:bidi w:val="0"/>
        <w:rPr>
          <w:rFonts w:hint="default" w:ascii="Times New Roman" w:hAnsi="Times New Roman" w:cs="Times New Roman"/>
          <w:sz w:val="24"/>
          <w:szCs w:val="24"/>
          <w:lang w:val="en-MY"/>
        </w:rPr>
      </w:pPr>
      <w:bookmarkStart w:id="10" w:name="_Toc30817"/>
      <w:r>
        <w:rPr>
          <w:rFonts w:hint="default" w:ascii="Times New Roman" w:hAnsi="Times New Roman" w:cs="Times New Roman"/>
          <w:sz w:val="24"/>
          <w:szCs w:val="24"/>
          <w:lang w:val="en-MY"/>
        </w:rPr>
        <w:t>3.1 IMPLEMENTATION OF THE STRATEGY</w:t>
      </w:r>
      <w:bookmarkEnd w:id="10"/>
    </w:p>
    <w:p>
      <w:pPr>
        <w:pStyle w:val="4"/>
        <w:bidi w:val="0"/>
        <w:rPr>
          <w:rFonts w:hint="default" w:ascii="Times New Roman" w:hAnsi="Times New Roman" w:cs="Times New Roman"/>
          <w:b/>
          <w:bCs/>
          <w:i/>
          <w:iCs/>
          <w:sz w:val="24"/>
          <w:szCs w:val="24"/>
          <w:u w:val="single"/>
          <w:lang w:val="en-US"/>
        </w:rPr>
      </w:pPr>
      <w:bookmarkStart w:id="11" w:name="_Toc2457"/>
      <w:r>
        <w:rPr>
          <w:rFonts w:hint="default" w:ascii="Times New Roman" w:hAnsi="Times New Roman" w:cs="Times New Roman"/>
          <w:b/>
          <w:bCs/>
          <w:i/>
          <w:iCs/>
          <w:sz w:val="24"/>
          <w:szCs w:val="24"/>
          <w:u w:val="none"/>
          <w:lang w:val="en-US"/>
        </w:rPr>
        <w:t xml:space="preserve">3.1.1 </w:t>
      </w:r>
      <w:r>
        <w:rPr>
          <w:rFonts w:hint="default" w:ascii="Times New Roman" w:hAnsi="Times New Roman" w:cs="Times New Roman"/>
          <w:b/>
          <w:bCs/>
          <w:i/>
          <w:iCs/>
          <w:sz w:val="24"/>
          <w:szCs w:val="24"/>
          <w:u w:val="single"/>
          <w:lang w:val="en-US"/>
        </w:rPr>
        <w:t>GOOD RELATIONSHIP WITH LOCAL SUPPLIERS</w:t>
      </w:r>
      <w:bookmarkEnd w:id="11"/>
    </w:p>
    <w:p>
      <w:pPr>
        <w:numPr>
          <w:ilvl w:val="0"/>
          <w:numId w:val="0"/>
        </w:num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sz w:val="24"/>
          <w:szCs w:val="24"/>
          <w:lang w:val="en-US"/>
        </w:rPr>
        <w:t xml:space="preserve">According to Kochova &amp; Drakulevski (2018), Lidl’s brand positioning has always been primarily distinct when compared to its competitors’ brands. Superior quality goods sold at reasonable prices and value for money have undertaken every marketplace they have entered until now. However, Lidl changed their product array and offer as soon as they penetrated the UK market to appease the British consumers’ needs. Furthermore, they reduce their costs by showcasing their private label goods or goods from less distinguished brands in their stores (Kochova &amp; Drakulevski, 2018). Lidl is determined to keep their product range as simple as possible, and the product differentiation within a product category is much more restricted. Currently, 70% of Lidl’s products are sourced in the UK (Mintel, 2017). Having a good relationship with the local suppliers allows Lidl to get better pricing for obtaining their stocks. Its ability to buy products in bulk has helped increase its bargaining power among the suppliers thereby giving it a higher competitive advantage (Clegg Et., al, 2006). Besides that, it is important to mention that offering national brands tailored to the UK customer, helps them build strong and sustainable customer relationships and strengthen their competitive position (Deleersnyder et al., 2007). National brands are used to signpost key categories, promote value and reinforce quality. But its not just national brands gaining shelf space. Lidl also likes to support local. In the United Kingdom, 95% of its fresh meat products are sourced from the U.K (Samuel, 2015). </w:t>
      </w:r>
    </w:p>
    <w:p>
      <w:pPr>
        <w:numPr>
          <w:ilvl w:val="0"/>
          <w:numId w:val="0"/>
        </w:numPr>
        <w:spacing w:line="480" w:lineRule="auto"/>
        <w:jc w:val="both"/>
        <w:rPr>
          <w:rFonts w:hint="default" w:ascii="Times New Roman" w:hAnsi="Times New Roman" w:cs="Times New Roman"/>
          <w:sz w:val="24"/>
          <w:szCs w:val="24"/>
          <w:lang w:val="en-US"/>
        </w:rPr>
      </w:pPr>
    </w:p>
    <w:p>
      <w:pPr>
        <w:pStyle w:val="4"/>
        <w:bidi w:val="0"/>
        <w:rPr>
          <w:rFonts w:hint="default" w:ascii="Times New Roman" w:hAnsi="Times New Roman" w:cs="Times New Roman"/>
          <w:b/>
          <w:bCs/>
          <w:i/>
          <w:iCs/>
          <w:sz w:val="24"/>
          <w:szCs w:val="24"/>
          <w:u w:val="single"/>
          <w:lang w:val="en-US"/>
        </w:rPr>
      </w:pPr>
      <w:bookmarkStart w:id="12" w:name="_Toc21946"/>
      <w:r>
        <w:rPr>
          <w:rFonts w:hint="default" w:ascii="Times New Roman" w:hAnsi="Times New Roman" w:cs="Times New Roman"/>
          <w:b/>
          <w:bCs/>
          <w:i/>
          <w:iCs/>
          <w:sz w:val="24"/>
          <w:szCs w:val="24"/>
          <w:lang w:val="en-US"/>
        </w:rPr>
        <w:t xml:space="preserve">3.1.2 </w:t>
      </w:r>
      <w:r>
        <w:rPr>
          <w:rFonts w:hint="default" w:ascii="Times New Roman" w:hAnsi="Times New Roman" w:cs="Times New Roman"/>
          <w:b/>
          <w:bCs/>
          <w:i/>
          <w:iCs/>
          <w:sz w:val="24"/>
          <w:szCs w:val="24"/>
          <w:u w:val="single"/>
          <w:lang w:val="en-US"/>
        </w:rPr>
        <w:t>STORES NEAR NATIONAL DISTRIBUTION CENTRES</w:t>
      </w:r>
      <w:bookmarkEnd w:id="12"/>
    </w:p>
    <w:p>
      <w:pPr>
        <w:numPr>
          <w:ilvl w:val="0"/>
          <w:numId w:val="0"/>
        </w:numPr>
        <w:spacing w:line="480" w:lineRule="auto"/>
        <w:ind w:firstLine="420" w:firstLineChars="0"/>
        <w:jc w:val="both"/>
        <w:rPr>
          <w:rFonts w:hint="default" w:ascii="Times New Roman" w:hAnsi="Times New Roman" w:cs="Times New Roman"/>
          <w:sz w:val="24"/>
          <w:szCs w:val="24"/>
          <w:lang w:val="en-US"/>
        </w:rPr>
      </w:pPr>
      <w:r>
        <w:rPr>
          <w:rFonts w:hint="default" w:ascii="Times New Roman" w:hAnsi="Times New Roman"/>
          <w:sz w:val="24"/>
          <w:szCs w:val="24"/>
          <w:lang w:val="en-US"/>
        </w:rPr>
        <w:t>Lidl has a plethora of distribution centres across the UK and Europe to assure shops maintain a perpetual stock level (Brown, 2015). Considering selling as many products as achievable in the shortest possible period is their business model, it is extremely necessary to ensure that inventory levels are preserved. This implies that it is essential to create shops near national distribution centres in fair proximity. This approach has enabled Lidl reduce the cost of distribution. This is a crucial strategy to establish a stance of cost leadership because distribution channels are a the main cause of added-value for many companies. Using replenishment logistics has been shown to be a very efficient way to reduce distribution costs (Akan et al., 2006). This approach prevents goods from being placed in storage or intermediate storage prior to being sent to retail shops or other shops. Prodcuts are moved directly from the receiving dock to the shipping dock or put in a temporary dock instead of letting goods to be filled in factories (Akan et al., 2006).</w:t>
      </w:r>
    </w:p>
    <w:p>
      <w:pPr>
        <w:pStyle w:val="4"/>
        <w:bidi w:val="0"/>
        <w:rPr>
          <w:rFonts w:hint="default" w:ascii="Times New Roman" w:hAnsi="Times New Roman" w:cs="Times New Roman"/>
          <w:b/>
          <w:bCs/>
          <w:i/>
          <w:iCs/>
          <w:sz w:val="24"/>
          <w:szCs w:val="24"/>
          <w:lang w:val="en-US"/>
        </w:rPr>
      </w:pPr>
      <w:bookmarkStart w:id="13" w:name="_Toc28015"/>
      <w:r>
        <w:rPr>
          <w:rFonts w:hint="default" w:ascii="Times New Roman" w:hAnsi="Times New Roman" w:cs="Times New Roman"/>
          <w:b/>
          <w:bCs/>
          <w:i/>
          <w:iCs/>
          <w:sz w:val="24"/>
          <w:szCs w:val="24"/>
          <w:lang w:val="en-US"/>
        </w:rPr>
        <w:t xml:space="preserve">3.1.3 </w:t>
      </w:r>
      <w:r>
        <w:rPr>
          <w:rFonts w:hint="default" w:ascii="Times New Roman" w:hAnsi="Times New Roman" w:cs="Times New Roman"/>
          <w:b/>
          <w:bCs/>
          <w:i/>
          <w:iCs/>
          <w:sz w:val="24"/>
          <w:szCs w:val="24"/>
          <w:u w:val="single"/>
          <w:lang w:val="en-US"/>
        </w:rPr>
        <w:t>KEEPS LABOUR COSTS LOW</w:t>
      </w:r>
      <w:bookmarkEnd w:id="13"/>
    </w:p>
    <w:p>
      <w:pPr>
        <w:numPr>
          <w:ilvl w:val="0"/>
          <w:numId w:val="0"/>
        </w:numPr>
        <w:spacing w:line="480" w:lineRule="auto"/>
        <w:jc w:val="both"/>
        <w:rPr>
          <w:rFonts w:hint="default" w:ascii="Times New Roman" w:hAnsi="Times New Roman" w:cs="Times New Roman"/>
          <w:b/>
          <w:bCs/>
          <w:sz w:val="24"/>
          <w:szCs w:val="24"/>
          <w:lang w:val="en-MY"/>
        </w:rPr>
      </w:pPr>
      <w:r>
        <w:rPr>
          <w:rFonts w:hint="default" w:ascii="Times New Roman" w:hAnsi="Times New Roman"/>
          <w:sz w:val="24"/>
          <w:szCs w:val="24"/>
          <w:lang w:val="en-US"/>
        </w:rPr>
        <w:t>Lidl has utilised its workers to facilitate in accomplishing most of its goals within the fastest possible time. Workers are normally offered a rather good wage, but they have to work extremely hard throughout the job . The number of products scanned is usually used as an indicator of performance measurement (Ruddick, 2015). high levels of training to guarantee that workers can scan products efficiently enough and to satisfy all consumer needs. Lidl shops, however, are thinly staffed to reduce labour costs. Lidl has effective technology and automation in the back room to minimise the amount of human interaction (Koontz, 2017). Additionally, the organisation has enabled consumers to make transactions with credit cards and cheques to make payments simpler and quicker. Moreover, buyers need to weigh their own produces and bag their own purchases in the shop. Workers are also cross-trained in order to be able to work in any function. Employees are therefore more versatile and more effective (Hanbury, 2017).</w:t>
      </w:r>
    </w:p>
    <w:p>
      <w:pPr>
        <w:numPr>
          <w:ilvl w:val="0"/>
          <w:numId w:val="0"/>
        </w:numPr>
        <w:spacing w:line="480" w:lineRule="auto"/>
        <w:jc w:val="both"/>
        <w:rPr>
          <w:rFonts w:hint="default" w:ascii="Times New Roman" w:hAnsi="Times New Roman" w:cs="Times New Roman"/>
          <w:b/>
          <w:bCs/>
          <w:sz w:val="24"/>
          <w:szCs w:val="24"/>
          <w:lang w:val="en-MY"/>
        </w:rPr>
      </w:pPr>
    </w:p>
    <w:p>
      <w:pPr>
        <w:pStyle w:val="3"/>
        <w:bidi w:val="0"/>
        <w:rPr>
          <w:rFonts w:hint="default" w:ascii="Times New Roman" w:hAnsi="Times New Roman" w:cs="Times New Roman"/>
          <w:b/>
          <w:bCs/>
          <w:sz w:val="24"/>
          <w:szCs w:val="24"/>
          <w:lang w:val="en-US"/>
        </w:rPr>
      </w:pPr>
      <w:bookmarkStart w:id="14" w:name="_Toc32697"/>
      <w:r>
        <w:rPr>
          <w:rFonts w:hint="default" w:ascii="Times New Roman" w:hAnsi="Times New Roman" w:cs="Times New Roman"/>
          <w:b/>
          <w:bCs/>
          <w:sz w:val="24"/>
          <w:szCs w:val="24"/>
          <w:lang w:val="en-MY"/>
        </w:rPr>
        <w:t xml:space="preserve">3.2 ADVANTAGES OF </w:t>
      </w:r>
      <w:r>
        <w:rPr>
          <w:rFonts w:hint="default" w:ascii="Times New Roman" w:hAnsi="Times New Roman" w:cs="Times New Roman"/>
          <w:b/>
          <w:bCs/>
          <w:sz w:val="24"/>
          <w:szCs w:val="24"/>
          <w:lang w:val="en-US"/>
        </w:rPr>
        <w:t>COST LEADERSHIP</w:t>
      </w:r>
      <w:bookmarkEnd w:id="14"/>
    </w:p>
    <w:p>
      <w:pPr>
        <w:pStyle w:val="4"/>
        <w:bidi w:val="0"/>
        <w:rPr>
          <w:rFonts w:hint="default" w:ascii="Times New Roman" w:hAnsi="Times New Roman"/>
          <w:b/>
          <w:bCs/>
          <w:i/>
          <w:iCs/>
          <w:sz w:val="24"/>
          <w:szCs w:val="24"/>
          <w:lang w:val="en-US"/>
        </w:rPr>
      </w:pPr>
      <w:bookmarkStart w:id="15" w:name="_Toc5007"/>
      <w:r>
        <w:rPr>
          <w:rFonts w:hint="default" w:ascii="Times New Roman" w:hAnsi="Times New Roman" w:cs="Times New Roman"/>
          <w:b/>
          <w:bCs/>
          <w:i/>
          <w:iCs/>
          <w:sz w:val="24"/>
          <w:szCs w:val="24"/>
          <w:lang w:val="en-US"/>
        </w:rPr>
        <w:t xml:space="preserve">3.2.1 </w:t>
      </w:r>
      <w:r>
        <w:rPr>
          <w:rFonts w:hint="default" w:ascii="Times New Roman" w:hAnsi="Times New Roman"/>
          <w:b/>
          <w:bCs/>
          <w:i/>
          <w:iCs/>
          <w:sz w:val="24"/>
          <w:szCs w:val="24"/>
          <w:u w:val="single"/>
          <w:lang w:val="en-US"/>
        </w:rPr>
        <w:t>SUSTAINABILITY</w:t>
      </w:r>
      <w:bookmarkEnd w:id="15"/>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 xml:space="preserve">Kokemuller (2017) states that organisations that employ the cost leadership strategy are commonly in a better sustainable business position. When economic downfalls occurs such as a decline in a certain industry or when price wars deter price potential, organisations with smaller costs of performing their business activities have a greater opportunity to survive. Optimised efficiency and outsourcing, low-cost supplier relationships as well as vertical integration attained by aiding in both manufacturing and reselling tasks are low-cost approaches that are occasionally hard for competitors to imitate (Kokemuller, 2017). This can especially be seen benefiting Lidl during the financial crisis that hit Europe back in the late 90s and 2008. The credit crisis during those times persuaded an increased number of British community, as well as the middle classes, to buy at discounters such as Lidl (Thompson, 2008). It was from these financial crises that Lidl gained its market share and its loyal customers. </w:t>
      </w:r>
    </w:p>
    <w:p>
      <w:pPr>
        <w:pStyle w:val="4"/>
        <w:bidi w:val="0"/>
        <w:rPr>
          <w:rFonts w:hint="default" w:ascii="Times New Roman" w:hAnsi="Times New Roman" w:cs="Times New Roman"/>
          <w:b/>
          <w:bCs/>
          <w:i/>
          <w:iCs/>
          <w:sz w:val="24"/>
          <w:szCs w:val="24"/>
          <w:lang w:val="en-US"/>
        </w:rPr>
      </w:pPr>
      <w:bookmarkStart w:id="16" w:name="_Toc13085"/>
      <w:r>
        <w:rPr>
          <w:rFonts w:hint="default" w:ascii="Times New Roman" w:hAnsi="Times New Roman" w:cs="Times New Roman"/>
          <w:b/>
          <w:bCs/>
          <w:i/>
          <w:iCs/>
          <w:sz w:val="24"/>
          <w:szCs w:val="24"/>
          <w:lang w:val="en-US"/>
        </w:rPr>
        <w:t xml:space="preserve">3.2.2 </w:t>
      </w:r>
      <w:r>
        <w:rPr>
          <w:rFonts w:hint="default" w:ascii="Times New Roman" w:hAnsi="Times New Roman"/>
          <w:b/>
          <w:bCs/>
          <w:i/>
          <w:iCs/>
          <w:sz w:val="24"/>
          <w:szCs w:val="24"/>
          <w:u w:val="single"/>
          <w:lang w:val="en-US"/>
        </w:rPr>
        <w:t>ERECT BARRIERS TO ENTRY</w:t>
      </w:r>
      <w:bookmarkEnd w:id="16"/>
    </w:p>
    <w:p>
      <w:pPr>
        <w:numPr>
          <w:ilvl w:val="0"/>
          <w:numId w:val="0"/>
        </w:numPr>
        <w:spacing w:line="480" w:lineRule="auto"/>
        <w:ind w:firstLine="420" w:firstLineChars="0"/>
        <w:jc w:val="both"/>
        <w:rPr>
          <w:rFonts w:hint="default" w:ascii="Times New Roman" w:hAnsi="Times New Roman" w:cs="Times New Roman"/>
          <w:b/>
          <w:bCs/>
          <w:sz w:val="24"/>
          <w:szCs w:val="24"/>
          <w:lang w:val="en-US"/>
        </w:rPr>
      </w:pPr>
      <w:r>
        <w:rPr>
          <w:rFonts w:hint="default" w:ascii="Times New Roman" w:hAnsi="Times New Roman"/>
          <w:b w:val="0"/>
          <w:bCs w:val="0"/>
          <w:sz w:val="24"/>
          <w:szCs w:val="24"/>
          <w:lang w:val="en-US"/>
        </w:rPr>
        <w:t>This competitive strategy makes it hard for new organisations to penetrate the market due to its thin profit margins (Huebsch, 2019). Because existing organisations are capable to give a superior pricing model to their customers, new competition in the market is restricted because competitors will struggle to obtain the same price. Regoli (2019) explains that unless competitors are inclined to cheapen the organisation applying this strategy, it survival becomes practically unattainable. This permits for market control over time (Regoli, 2019). Having joined the industry back in the 1970s, Lidl likewise encountered the obstacles of being a new entrant in a market that required high capital and had increased problems that came from making a brand name to indifferent distributors. However, Lidl managed to pass through this and is still on the brink to become the highest market holder in the industry.</w:t>
      </w:r>
    </w:p>
    <w:p>
      <w:pPr>
        <w:pStyle w:val="3"/>
        <w:bidi w:val="0"/>
        <w:spacing w:line="240" w:lineRule="auto"/>
        <w:rPr>
          <w:rFonts w:hint="default" w:ascii="Times New Roman" w:hAnsi="Times New Roman" w:cs="Times New Roman"/>
          <w:b/>
          <w:bCs/>
          <w:sz w:val="24"/>
          <w:szCs w:val="24"/>
          <w:lang w:val="en-US"/>
        </w:rPr>
      </w:pPr>
      <w:bookmarkStart w:id="17" w:name="_Toc20914"/>
      <w:r>
        <w:rPr>
          <w:rFonts w:hint="default" w:ascii="Times New Roman" w:hAnsi="Times New Roman" w:cs="Times New Roman"/>
          <w:b/>
          <w:bCs/>
          <w:sz w:val="24"/>
          <w:szCs w:val="24"/>
          <w:lang w:val="en-US"/>
        </w:rPr>
        <w:t>3.3</w:t>
      </w:r>
      <w:r>
        <w:rPr>
          <w:rFonts w:hint="default" w:ascii="Times New Roman" w:hAnsi="Times New Roman" w:cs="Times New Roman"/>
          <w:b w:val="0"/>
          <w:bCs w:val="0"/>
          <w:sz w:val="24"/>
          <w:szCs w:val="24"/>
          <w:lang w:val="en-US"/>
        </w:rPr>
        <w:t xml:space="preserve"> </w:t>
      </w:r>
      <w:r>
        <w:rPr>
          <w:rFonts w:hint="default" w:ascii="Times New Roman" w:hAnsi="Times New Roman" w:cs="Times New Roman"/>
          <w:b/>
          <w:bCs/>
          <w:sz w:val="24"/>
          <w:szCs w:val="24"/>
          <w:lang w:val="en-US"/>
        </w:rPr>
        <w:t>DISADVANTAGES OF COST LEADERSHIP</w:t>
      </w:r>
      <w:bookmarkEnd w:id="17"/>
    </w:p>
    <w:p>
      <w:pPr>
        <w:pStyle w:val="4"/>
        <w:bidi w:val="0"/>
        <w:rPr>
          <w:rFonts w:hint="default" w:ascii="Times New Roman" w:hAnsi="Times New Roman" w:cs="Times New Roman"/>
          <w:b/>
          <w:bCs/>
          <w:i/>
          <w:iCs/>
          <w:sz w:val="24"/>
          <w:szCs w:val="24"/>
          <w:lang w:val="en-US"/>
        </w:rPr>
      </w:pPr>
      <w:bookmarkStart w:id="18" w:name="_Toc4842"/>
      <w:r>
        <w:rPr>
          <w:rFonts w:hint="default" w:ascii="Times New Roman" w:hAnsi="Times New Roman" w:cs="Times New Roman"/>
          <w:b/>
          <w:bCs/>
          <w:i/>
          <w:iCs/>
          <w:sz w:val="24"/>
          <w:szCs w:val="24"/>
          <w:lang w:val="en-US"/>
        </w:rPr>
        <w:t xml:space="preserve">3.3.1 </w:t>
      </w:r>
      <w:r>
        <w:rPr>
          <w:rFonts w:hint="default" w:ascii="Times New Roman" w:hAnsi="Times New Roman"/>
          <w:b/>
          <w:bCs/>
          <w:i/>
          <w:iCs/>
          <w:sz w:val="24"/>
          <w:szCs w:val="24"/>
          <w:u w:val="single"/>
          <w:lang w:val="en-US"/>
        </w:rPr>
        <w:t>POSSIBLE PRICE WARS</w:t>
      </w:r>
      <w:bookmarkEnd w:id="18"/>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Almost always, the perks of cost leadership strategies are short lived. When one organisation begins to see the rewards of cost-cutting to generate a greater profit margin, everybody else starts replicating the methods employed to cut their prices as well (Regoli, 2019). When a firm starts using a method that could save business money, other firms would imitate this method easily and drop their costs (Huebsch, 2019). When a firm tries to raise market share, usually the simplest method is to lower prices, which ultimately boosts sales of the product. When they offer similar goods, the competitor would be compelled to join along. As prices fall, the sales volume rises, thereby benefiting consumers. Subsequently, a price limit is met that, while staying competitive, only one organisation can manage to deliver. In an effort to eradicate the market entirely, certain firms would even sell at a loss (Regoli, 2019).</w:t>
      </w:r>
    </w:p>
    <w:p>
      <w:pPr>
        <w:pStyle w:val="4"/>
        <w:bidi w:val="0"/>
        <w:rPr>
          <w:rFonts w:hint="default" w:ascii="Times New Roman" w:hAnsi="Times New Roman"/>
          <w:b/>
          <w:bCs/>
          <w:i/>
          <w:iCs/>
          <w:sz w:val="24"/>
          <w:szCs w:val="24"/>
          <w:lang w:val="en-US"/>
        </w:rPr>
      </w:pPr>
      <w:bookmarkStart w:id="19" w:name="_Toc31305"/>
      <w:r>
        <w:rPr>
          <w:rFonts w:hint="default" w:ascii="Times New Roman" w:hAnsi="Times New Roman" w:cs="Times New Roman"/>
          <w:b/>
          <w:bCs/>
          <w:i/>
          <w:iCs/>
          <w:sz w:val="24"/>
          <w:szCs w:val="24"/>
          <w:lang w:val="en-US"/>
        </w:rPr>
        <w:t xml:space="preserve">3.3.2 </w:t>
      </w:r>
      <w:r>
        <w:rPr>
          <w:rFonts w:hint="default" w:ascii="Times New Roman" w:hAnsi="Times New Roman"/>
          <w:b/>
          <w:bCs/>
          <w:i/>
          <w:iCs/>
          <w:sz w:val="24"/>
          <w:szCs w:val="24"/>
          <w:u w:val="single"/>
          <w:lang w:val="en-US"/>
        </w:rPr>
        <w:t>ASSOCIATION WITH LOWER QUALITY</w:t>
      </w:r>
      <w:bookmarkEnd w:id="19"/>
    </w:p>
    <w:p>
      <w:pPr>
        <w:numPr>
          <w:ilvl w:val="0"/>
          <w:numId w:val="0"/>
        </w:numPr>
        <w:spacing w:line="480" w:lineRule="auto"/>
        <w:ind w:firstLine="420" w:firstLineChars="0"/>
        <w:jc w:val="both"/>
        <w:rPr>
          <w:rFonts w:hint="default" w:ascii="Times New Roman" w:hAnsi="Times New Roman" w:cs="Times New Roman"/>
          <w:b w:val="0"/>
          <w:bCs w:val="0"/>
          <w:sz w:val="24"/>
          <w:szCs w:val="24"/>
          <w:lang w:val="en-US"/>
        </w:rPr>
      </w:pPr>
      <w:r>
        <w:rPr>
          <w:rFonts w:hint="default" w:ascii="Times New Roman" w:hAnsi="Times New Roman"/>
          <w:b w:val="0"/>
          <w:bCs w:val="0"/>
          <w:sz w:val="24"/>
          <w:szCs w:val="24"/>
          <w:lang w:val="en-US"/>
        </w:rPr>
        <w:t>Regoli (2019) states that reducing costs is not a simple process. The actual job of cost leadership starts when leaders figure the blatant components that could be cut. To achieve a greater profit margin, it may involve a lesser quality collection of ingredients or raw materials. An alter in the advertising or marketing expenditure may have to be made, which may lessen the amount of potential customers acquired. Several firms might also decide to pay their employees less if labour costs are among their main expenditures (Regoli, 2019). Customers might have a skewed view of the quality of Lidl's goods, since they are priced at such a low price (Siro, et al., 2008).</w:t>
      </w:r>
    </w:p>
    <w:p>
      <w:pPr>
        <w:spacing w:line="480" w:lineRule="auto"/>
        <w:rPr>
          <w:rFonts w:hint="default" w:ascii="Times New Roman" w:hAnsi="Times New Roman" w:cs="Times New Roman"/>
          <w:sz w:val="24"/>
          <w:szCs w:val="24"/>
          <w:lang w:val="en-MY"/>
        </w:rPr>
        <w:sectPr>
          <w:headerReference r:id="rId10" w:type="default"/>
          <w:pgSz w:w="11906" w:h="16838"/>
          <w:pgMar w:top="1440" w:right="1800" w:bottom="1440" w:left="1800" w:header="720" w:footer="720" w:gutter="0"/>
          <w:pgNumType w:fmt="decimal"/>
          <w:cols w:space="720" w:num="1"/>
          <w:docGrid w:linePitch="360" w:charSpace="0"/>
        </w:sectPr>
      </w:pPr>
    </w:p>
    <w:p>
      <w:pPr>
        <w:pStyle w:val="2"/>
        <w:bidi w:val="0"/>
        <w:spacing w:line="240" w:lineRule="auto"/>
        <w:jc w:val="both"/>
        <w:rPr>
          <w:rFonts w:hint="default" w:ascii="Times New Roman" w:hAnsi="Times New Roman" w:cs="Times New Roman"/>
          <w:sz w:val="28"/>
          <w:szCs w:val="28"/>
          <w:lang w:val="en-MY"/>
        </w:rPr>
      </w:pPr>
      <w:bookmarkStart w:id="20" w:name="_Toc32067"/>
      <w:r>
        <w:rPr>
          <w:rFonts w:hint="default" w:ascii="Times New Roman" w:hAnsi="Times New Roman" w:cs="Times New Roman"/>
          <w:sz w:val="28"/>
          <w:szCs w:val="28"/>
          <w:lang w:val="en-MY"/>
        </w:rPr>
        <w:t>4.0 CONCLUSION</w:t>
      </w:r>
      <w:bookmarkEnd w:id="20"/>
    </w:p>
    <w:p>
      <w:pPr>
        <w:spacing w:line="480" w:lineRule="auto"/>
        <w:ind w:firstLine="420" w:firstLineChars="0"/>
        <w:jc w:val="both"/>
        <w:rPr>
          <w:rFonts w:hint="default" w:ascii="Times New Roman" w:hAnsi="Times New Roman"/>
          <w:sz w:val="24"/>
          <w:szCs w:val="24"/>
          <w:lang w:val="en-US"/>
        </w:rPr>
      </w:pPr>
      <w:r>
        <w:rPr>
          <w:rFonts w:hint="default" w:ascii="Times New Roman" w:hAnsi="Times New Roman" w:cs="Times New Roman"/>
          <w:sz w:val="24"/>
          <w:szCs w:val="24"/>
          <w:lang w:val="en-US"/>
        </w:rPr>
        <w:t xml:space="preserve">To sum it up, it can be seen that Lidl has been successfully employing the cost leadership strategy </w:t>
      </w:r>
      <w:r>
        <w:rPr>
          <w:rFonts w:hint="default" w:ascii="Times New Roman" w:hAnsi="Times New Roman"/>
          <w:sz w:val="24"/>
          <w:szCs w:val="24"/>
          <w:lang w:val="en-US"/>
        </w:rPr>
        <w:t xml:space="preserve">in order to develop their current competitive position. They do so by having a good relationship with the local suppliers, having their stores near national distribution centres as well as keeping their labour costs low. The advantages of Lidl applying this strategy is identified as it assists Lidl in sustainability and erects the barriers for new entries, placing Lidl at a competitive advantage. However, there are also disadvantages to Lidl applying this strategy as it encourages possible price wars and associates Lidl products with lower quality. </w:t>
      </w:r>
    </w:p>
    <w:p>
      <w:pPr>
        <w:pStyle w:val="3"/>
        <w:bidi w:val="0"/>
        <w:spacing w:line="240" w:lineRule="auto"/>
        <w:jc w:val="center"/>
        <w:rPr>
          <w:rFonts w:hint="default" w:ascii="Times New Roman" w:hAnsi="Times New Roman" w:cs="Times New Roman"/>
          <w:sz w:val="24"/>
          <w:szCs w:val="24"/>
          <w:lang w:val="en-MY"/>
        </w:rPr>
      </w:pPr>
      <w:bookmarkStart w:id="21" w:name="_Toc23173"/>
    </w:p>
    <w:p>
      <w:pPr>
        <w:pStyle w:val="3"/>
        <w:bidi w:val="0"/>
        <w:spacing w:line="240" w:lineRule="auto"/>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4.1 RECOMMENDATIONS</w:t>
      </w:r>
      <w:bookmarkEnd w:id="21"/>
    </w:p>
    <w:p>
      <w:pPr>
        <w:spacing w:line="480" w:lineRule="auto"/>
        <w:ind w:firstLine="420" w:firstLineChars="0"/>
        <w:jc w:val="both"/>
        <w:rPr>
          <w:rFonts w:hint="default" w:ascii="Times New Roman" w:hAnsi="Times New Roman"/>
          <w:b w:val="0"/>
          <w:bCs w:val="0"/>
          <w:sz w:val="24"/>
          <w:szCs w:val="24"/>
          <w:lang w:val="en-US"/>
        </w:rPr>
      </w:pPr>
      <w:r>
        <w:rPr>
          <w:rFonts w:hint="default" w:ascii="Times New Roman" w:hAnsi="Times New Roman"/>
          <w:b w:val="0"/>
          <w:bCs w:val="0"/>
          <w:sz w:val="24"/>
          <w:szCs w:val="24"/>
          <w:lang w:val="en-US"/>
        </w:rPr>
        <w:t>I</w:t>
      </w:r>
      <w:r>
        <w:rPr>
          <w:rFonts w:hint="default" w:ascii="Times New Roman" w:hAnsi="Times New Roman"/>
          <w:b w:val="0"/>
          <w:bCs w:val="0"/>
          <w:sz w:val="24"/>
          <w:szCs w:val="24"/>
          <w:lang w:val="en-MY"/>
        </w:rPr>
        <w:t>n order to maintain their current rate of growth and expansion</w:t>
      </w:r>
      <w:r>
        <w:rPr>
          <w:rFonts w:hint="default" w:ascii="Times New Roman" w:hAnsi="Times New Roman"/>
          <w:b w:val="0"/>
          <w:bCs w:val="0"/>
          <w:sz w:val="24"/>
          <w:szCs w:val="24"/>
          <w:lang w:val="en-US"/>
        </w:rPr>
        <w:t>,</w:t>
      </w:r>
      <w:r>
        <w:rPr>
          <w:rFonts w:hint="default" w:ascii="Times New Roman" w:hAnsi="Times New Roman"/>
          <w:b w:val="0"/>
          <w:bCs w:val="0"/>
          <w:sz w:val="24"/>
          <w:szCs w:val="24"/>
          <w:lang w:val="en-MY"/>
        </w:rPr>
        <w:t xml:space="preserve"> </w:t>
      </w:r>
      <w:r>
        <w:rPr>
          <w:rFonts w:hint="default" w:ascii="Times New Roman" w:hAnsi="Times New Roman"/>
          <w:b w:val="0"/>
          <w:bCs w:val="0"/>
          <w:sz w:val="24"/>
          <w:szCs w:val="24"/>
          <w:lang w:val="en-US"/>
        </w:rPr>
        <w:t xml:space="preserve">Lidl should create firmer barriers of entry to discourage other companies from entering the British grocery market and possibly encroaching on the market share of Lidl.When they have more stores in the Europe as well as better economies of scale, they will not be as affected to the effects of price wars. Not only that, Lidl’s own array of private brands should be utilised to prevent price wars and comparisons. They should use the prominent amount of exposure they have across the UK and Europe to create stronger barriers of entry for other low-cost supermarket retailers. </w:t>
      </w:r>
    </w:p>
    <w:p>
      <w:pPr>
        <w:spacing w:line="480" w:lineRule="auto"/>
        <w:ind w:firstLine="420" w:firstLineChars="0"/>
        <w:jc w:val="both"/>
        <w:rPr>
          <w:rFonts w:hint="default" w:ascii="Times New Roman" w:hAnsi="Times New Roman"/>
          <w:b w:val="0"/>
          <w:bCs w:val="0"/>
          <w:sz w:val="24"/>
          <w:szCs w:val="24"/>
          <w:lang w:val="en-US"/>
        </w:rPr>
      </w:pPr>
      <w:r>
        <w:rPr>
          <w:rFonts w:hint="default" w:ascii="Times New Roman" w:hAnsi="Times New Roman"/>
          <w:b w:val="0"/>
          <w:bCs w:val="0"/>
          <w:sz w:val="24"/>
          <w:szCs w:val="24"/>
          <w:lang w:val="en-US"/>
        </w:rPr>
        <w:t xml:space="preserve">Other than that, </w:t>
      </w:r>
      <w:r>
        <w:rPr>
          <w:rFonts w:hint="default" w:ascii="Times New Roman" w:hAnsi="Times New Roman"/>
          <w:b w:val="0"/>
          <w:bCs w:val="0"/>
          <w:sz w:val="24"/>
          <w:szCs w:val="24"/>
          <w:lang w:val="en-MY"/>
        </w:rPr>
        <w:t xml:space="preserve">Lidl </w:t>
      </w:r>
      <w:r>
        <w:rPr>
          <w:rFonts w:hint="default" w:ascii="Times New Roman" w:hAnsi="Times New Roman"/>
          <w:b w:val="0"/>
          <w:bCs w:val="0"/>
          <w:sz w:val="24"/>
          <w:szCs w:val="24"/>
          <w:lang w:val="en-US"/>
        </w:rPr>
        <w:t xml:space="preserve">should also enhance their website usability to gain clicks and obtain orders or even delivery. This would broaden their presence in the European market. In order to promote quality and encourage more consumers to buy their products, their website could also provide further information regarding their products. </w:t>
      </w:r>
    </w:p>
    <w:p>
      <w:pPr>
        <w:spacing w:line="480" w:lineRule="auto"/>
        <w:ind w:firstLine="420" w:firstLineChars="0"/>
        <w:jc w:val="both"/>
        <w:rPr>
          <w:rFonts w:hint="default" w:ascii="Times New Roman" w:hAnsi="Times New Roman" w:cs="Times New Roman"/>
          <w:sz w:val="24"/>
          <w:szCs w:val="24"/>
          <w:lang w:val="en-MY"/>
        </w:rPr>
        <w:sectPr>
          <w:headerReference r:id="rId11" w:type="default"/>
          <w:pgSz w:w="11906" w:h="16838"/>
          <w:pgMar w:top="1440" w:right="1800" w:bottom="1440" w:left="1800" w:header="720" w:footer="720" w:gutter="0"/>
          <w:pgNumType w:fmt="decimal"/>
          <w:cols w:space="720" w:num="1"/>
          <w:docGrid w:linePitch="360" w:charSpace="0"/>
        </w:sectPr>
      </w:pPr>
      <w:r>
        <w:rPr>
          <w:rFonts w:hint="default" w:ascii="Times New Roman" w:hAnsi="Times New Roman"/>
          <w:b w:val="0"/>
          <w:bCs w:val="0"/>
          <w:sz w:val="24"/>
          <w:szCs w:val="24"/>
          <w:lang w:val="en-US"/>
        </w:rPr>
        <w:t>Not only that, they may also need to expand from their current strategies to stay profitable and innovative in the UK market. They also should create and introduce branded upper-class goods to target a broader demographic and compete on a more even environment with the big supermarket retailers. However though, they must make sure that their existing consumer group is not marginalised, or else they may probably lose their market share.</w:t>
      </w:r>
      <w:r>
        <w:rPr>
          <w:rFonts w:hint="default" w:ascii="Times New Roman" w:hAnsi="Times New Roman" w:cs="Times New Roman"/>
          <w:sz w:val="24"/>
          <w:szCs w:val="24"/>
          <w:lang w:val="en-MY"/>
        </w:rPr>
        <w:br w:type="textWrapping"/>
      </w:r>
    </w:p>
    <w:p>
      <w:pPr>
        <w:pStyle w:val="2"/>
        <w:bidi w:val="0"/>
        <w:spacing w:line="240" w:lineRule="auto"/>
        <w:jc w:val="both"/>
        <w:rPr>
          <w:rFonts w:hint="default" w:ascii="Times New Roman" w:hAnsi="Times New Roman" w:cs="Times New Roman"/>
          <w:sz w:val="28"/>
          <w:szCs w:val="28"/>
          <w:lang w:val="en-MY"/>
        </w:rPr>
      </w:pPr>
      <w:bookmarkStart w:id="22" w:name="_Toc7136"/>
      <w:r>
        <w:rPr>
          <w:rFonts w:hint="default" w:ascii="Times New Roman" w:hAnsi="Times New Roman" w:cs="Times New Roman"/>
          <w:sz w:val="28"/>
          <w:szCs w:val="28"/>
          <w:lang w:val="en-MY"/>
        </w:rPr>
        <w:t>5.0 REFERENCES</w:t>
      </w:r>
      <w:bookmarkEnd w:id="22"/>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Akan, O., Allen, R. S., Helms, M. M., &amp; Spralls, S. A. (2006). Critical tactics for implementing Porter’s generic strategies. Journal of Business Strategy, 27(1), 43–53. doi:10.1108/02756660610640173 </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Brown, G.</w:t>
      </w:r>
      <w:r>
        <w:rPr>
          <w:rFonts w:hint="default" w:ascii="Times New Roman" w:hAnsi="Times New Roman"/>
          <w:sz w:val="24"/>
          <w:szCs w:val="24"/>
          <w:lang w:val="en-US"/>
        </w:rPr>
        <w:t xml:space="preserve"> (</w:t>
      </w:r>
      <w:r>
        <w:rPr>
          <w:rFonts w:hint="default" w:ascii="Times New Roman" w:hAnsi="Times New Roman"/>
          <w:sz w:val="24"/>
          <w:szCs w:val="24"/>
          <w:lang w:val="en-MY"/>
        </w:rPr>
        <w:t>2015</w:t>
      </w:r>
      <w:r>
        <w:rPr>
          <w:rFonts w:hint="default" w:ascii="Times New Roman" w:hAnsi="Times New Roman"/>
          <w:sz w:val="24"/>
          <w:szCs w:val="24"/>
          <w:lang w:val="en-US"/>
        </w:rPr>
        <w:t>)</w:t>
      </w:r>
      <w:r>
        <w:rPr>
          <w:rFonts w:hint="default" w:ascii="Times New Roman" w:hAnsi="Times New Roman"/>
          <w:sz w:val="24"/>
          <w:szCs w:val="24"/>
          <w:lang w:val="en-MY"/>
        </w:rPr>
        <w:t>. Giant Lidl distribution hub to create 500 West Midlands jobs. [Online] Available at: http://www.birminghampost.co.uk/business/business-news/giant-lidl-distribution-hub-create-8883111</w:t>
      </w:r>
      <w:r>
        <w:rPr>
          <w:rFonts w:hint="default" w:ascii="Times New Roman" w:hAnsi="Times New Roman"/>
          <w:sz w:val="24"/>
          <w:szCs w:val="24"/>
          <w:lang w:val="en-US"/>
        </w:rPr>
        <w:t xml:space="preserve"> [Accessed 20 Nov. 2019].</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Chandler, A. D. (1963). Strategy and Structure: Chapters in the History of American Enterprise. MIT Press, p.3.</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Clegg, S. R., Hardy, C., Lawrence, T., &amp; Nord, W. R. (Eds.).(2006). The Sage handbook of organization studies.Sage.Colla, E. (2003). International expansion and strategies of discount grocery retailers: the winning models. International Journal of Retail &amp; Distribution Management, 31(1), 55-66.</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Corporate.lidl.co.uk. (2019). About Lidl GB - Lidl Great Britain. [online] Available</w:t>
      </w:r>
      <w:r>
        <w:rPr>
          <w:rFonts w:hint="default" w:ascii="Times New Roman" w:hAnsi="Times New Roman"/>
          <w:sz w:val="24"/>
          <w:szCs w:val="24"/>
          <w:lang w:val="en-US"/>
        </w:rPr>
        <w:t xml:space="preserve"> </w:t>
      </w:r>
      <w:r>
        <w:rPr>
          <w:rFonts w:hint="default" w:ascii="Times New Roman" w:hAnsi="Times New Roman"/>
          <w:sz w:val="24"/>
          <w:szCs w:val="24"/>
          <w:lang w:val="en-MY"/>
        </w:rPr>
        <w:t>at:</w:t>
      </w:r>
      <w:r>
        <w:rPr>
          <w:rFonts w:hint="default" w:ascii="Times New Roman" w:hAnsi="Times New Roman"/>
          <w:sz w:val="24"/>
          <w:szCs w:val="24"/>
          <w:lang w:val="en-US"/>
        </w:rPr>
        <w:t xml:space="preserve"> </w:t>
      </w:r>
      <w:r>
        <w:rPr>
          <w:rFonts w:hint="default" w:ascii="Times New Roman" w:hAnsi="Times New Roman"/>
          <w:sz w:val="24"/>
          <w:szCs w:val="24"/>
          <w:lang w:val="en-MY"/>
        </w:rPr>
        <w:t>https://corporate.lidl.co.uk/?_ga=2.199198639.106006398.1573402999-1504213170.1573402999 [Accessed 10 Nov. 2019].</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Deleersnyder, B., Dekimpe, M., Steenkamp, J. and Koll, O. (2007).</w:t>
      </w:r>
      <w:r>
        <w:rPr>
          <w:rFonts w:hint="default" w:ascii="Times New Roman" w:hAnsi="Times New Roman"/>
          <w:sz w:val="24"/>
          <w:szCs w:val="24"/>
          <w:lang w:val="en-US"/>
        </w:rPr>
        <w:t xml:space="preserve"> </w:t>
      </w:r>
      <w:r>
        <w:rPr>
          <w:rFonts w:hint="default" w:ascii="Times New Roman" w:hAnsi="Times New Roman"/>
          <w:sz w:val="24"/>
          <w:szCs w:val="24"/>
          <w:lang w:val="en-MY"/>
        </w:rPr>
        <w:t>Win–win strategies at discount stores. Journal of Retailing and Consumer Services, 14(5), pp.309-318</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Hanbury, M. (2017). How Lidl keeps its prices down. Business Insider. [online] Available at: http://businessinsider.com/how-lidl-keeps-its-prices-down-2017-6?r=US&amp;IR=T [Accessed 21 Nov. 2019].</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 xml:space="preserve">Hill, C. W. L. (1988). Differentiation Versus Low Cost or Differentiation and Low Cost: A Contingency Framework. Academy of Management Review, 13(3), 401–412. doi:10.5465/amr.1988.4306957 </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Johnson, G., Whittington, R. and Scholes, K. (2012). Fundamentals of Strategy. [ebook] Prentice Hall, pp.2-3, 6-7. </w:t>
      </w:r>
    </w:p>
    <w:p>
      <w:pPr>
        <w:numPr>
          <w:ilvl w:val="0"/>
          <w:numId w:val="0"/>
        </w:numPr>
        <w:spacing w:line="240" w:lineRule="auto"/>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Kochova, </w:t>
      </w:r>
      <w:r>
        <w:rPr>
          <w:rFonts w:hint="default" w:ascii="Times New Roman" w:hAnsi="Times New Roman"/>
          <w:sz w:val="24"/>
          <w:szCs w:val="24"/>
          <w:lang w:val="en-US"/>
        </w:rPr>
        <w:t>J</w:t>
      </w:r>
      <w:r>
        <w:rPr>
          <w:rFonts w:hint="default" w:ascii="Times New Roman" w:hAnsi="Times New Roman"/>
          <w:sz w:val="24"/>
          <w:szCs w:val="24"/>
          <w:lang w:val="en-MY"/>
        </w:rPr>
        <w:t xml:space="preserve">. </w:t>
      </w:r>
      <w:r>
        <w:rPr>
          <w:rFonts w:hint="default" w:ascii="Times New Roman" w:hAnsi="Times New Roman"/>
          <w:sz w:val="24"/>
          <w:szCs w:val="24"/>
          <w:lang w:val="en-US"/>
        </w:rPr>
        <w:t>&amp; D</w:t>
      </w:r>
      <w:r>
        <w:rPr>
          <w:rFonts w:hint="default" w:ascii="Times New Roman" w:hAnsi="Times New Roman"/>
          <w:sz w:val="24"/>
          <w:szCs w:val="24"/>
          <w:lang w:val="en-MY"/>
        </w:rPr>
        <w:t xml:space="preserve">rakulevski, </w:t>
      </w:r>
      <w:r>
        <w:rPr>
          <w:rFonts w:hint="default" w:ascii="Times New Roman" w:hAnsi="Times New Roman"/>
          <w:sz w:val="24"/>
          <w:szCs w:val="24"/>
          <w:lang w:val="en-US"/>
        </w:rPr>
        <w:t>L B</w:t>
      </w:r>
      <w:r>
        <w:rPr>
          <w:rFonts w:hint="default" w:ascii="Times New Roman" w:hAnsi="Times New Roman"/>
          <w:sz w:val="24"/>
          <w:szCs w:val="24"/>
          <w:lang w:val="en-MY"/>
        </w:rPr>
        <w:t>. (2018). Strategic profile of the two leading discounters in the united kingdom: Aldi and lidl. ГОД. ЕКОН. ФАК. ТОМ, pp.203–217.</w:t>
      </w:r>
    </w:p>
    <w:p>
      <w:pPr>
        <w:numPr>
          <w:ilvl w:val="0"/>
          <w:numId w:val="0"/>
        </w:numPr>
        <w:spacing w:line="240" w:lineRule="auto"/>
        <w:ind w:leftChars="0"/>
        <w:jc w:val="both"/>
        <w:rPr>
          <w:rFonts w:hint="default" w:ascii="Times New Roman" w:hAnsi="Times New Roman"/>
          <w:sz w:val="24"/>
          <w:szCs w:val="24"/>
          <w:lang w:val="en-MY"/>
        </w:rPr>
      </w:pP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Marketline. (2018). Tesco &amp; Carrefour - Strategic partnership protecting wafer thin margins - Marketline. [online] Available at: https://www.marketline.com/blog/22mk-tesco-carrefour-strategic-partnership-protecting-wafer-thin-margins/ [Accessed 10 Nov. 2019].</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Marketline. (2019). CMA blocks Asda Sainsbury’s merger: Ending merger will stifle competition and dissuade future investment - Marketline. [online] Available at: https://www.marketline.com/blog/41cln-cma-blocks-asda-sainsburys-merger-ending-merger-will-stifle-competition-and-dissuade-future-investment-2/ [Accessed 10 Nov. 2019].</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Mintel (2017). Food and Non-food Discounters - UK [online].</w:t>
      </w:r>
      <w:r>
        <w:rPr>
          <w:rFonts w:hint="default" w:ascii="Times New Roman" w:hAnsi="Times New Roman"/>
          <w:sz w:val="24"/>
          <w:szCs w:val="24"/>
          <w:lang w:val="en-US"/>
        </w:rPr>
        <w:t xml:space="preserve"> </w:t>
      </w:r>
      <w:r>
        <w:rPr>
          <w:rFonts w:hint="default" w:ascii="Times New Roman" w:hAnsi="Times New Roman"/>
          <w:sz w:val="24"/>
          <w:szCs w:val="24"/>
          <w:lang w:val="en-MY"/>
        </w:rPr>
        <w:t>Available from: http://academic.mintel.com [Accessed</w:t>
      </w:r>
      <w:r>
        <w:rPr>
          <w:rFonts w:hint="default" w:ascii="Times New Roman" w:hAnsi="Times New Roman"/>
          <w:sz w:val="24"/>
          <w:szCs w:val="24"/>
          <w:lang w:val="en-US"/>
        </w:rPr>
        <w:t xml:space="preserve"> 20 Nov. 2019].</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Mintzberg, H. (2007). Tracking Strategy: Toward a General Theory. Oxford University Press, p.3.</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 xml:space="preserve">Murray, A. I. (1988). A Contingency View of Porter’s “Generic Strategies.” Academy of Management Review, 13(3), pp.390–400. doi:10.5465/amr.1988.4306951 </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Morschett, D., Swoboda, B. &amp; Schramm-Klein, H., (2006). Porter outlines four generic strategies; differentiation, cost leadership, differentiation focus and cost focus. Journal of Retailing and Consumer Services, 13(4), p. 275-287.</w:t>
      </w:r>
    </w:p>
    <w:p>
      <w:pPr>
        <w:numPr>
          <w:ilvl w:val="0"/>
          <w:numId w:val="0"/>
        </w:numPr>
        <w:spacing w:line="240" w:lineRule="auto"/>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sz w:val="24"/>
          <w:szCs w:val="24"/>
          <w:lang w:val="en-MY"/>
        </w:rPr>
      </w:pPr>
      <w:r>
        <w:rPr>
          <w:rFonts w:hint="default" w:ascii="Times New Roman" w:hAnsi="Times New Roman"/>
          <w:sz w:val="24"/>
          <w:szCs w:val="24"/>
          <w:lang w:val="en-MY"/>
        </w:rPr>
        <w:t>Peters, T. J., &amp; Austin, N. K. (1985) A passion for excellence: The leadership difference. New York: Random House.</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cs="Times New Roman"/>
          <w:sz w:val="24"/>
          <w:szCs w:val="24"/>
          <w:lang w:val="en-MY"/>
        </w:rPr>
        <w:t>Porter, M. E. (1966). What is Strategy?. Harvard Business Review, p.60.</w:t>
      </w:r>
    </w:p>
    <w:p>
      <w:pPr>
        <w:numPr>
          <w:ilvl w:val="0"/>
          <w:numId w:val="0"/>
        </w:numPr>
        <w:spacing w:line="240" w:lineRule="auto"/>
        <w:ind w:leftChars="0"/>
        <w:jc w:val="both"/>
        <w:rPr>
          <w:rFonts w:hint="default" w:ascii="Times New Roman" w:hAnsi="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Porter, M. E. (1985). Competitive</w:t>
      </w:r>
      <w:r>
        <w:rPr>
          <w:rFonts w:hint="default" w:ascii="Times New Roman" w:hAnsi="Times New Roman"/>
          <w:sz w:val="24"/>
          <w:szCs w:val="24"/>
          <w:lang w:val="en-US"/>
        </w:rPr>
        <w:t xml:space="preserve"> </w:t>
      </w:r>
      <w:r>
        <w:rPr>
          <w:rFonts w:hint="default" w:ascii="Times New Roman" w:hAnsi="Times New Roman"/>
          <w:sz w:val="24"/>
          <w:szCs w:val="24"/>
          <w:lang w:val="en-MY"/>
        </w:rPr>
        <w:t>advantage. New York: Free</w:t>
      </w:r>
      <w:r>
        <w:rPr>
          <w:rFonts w:hint="default" w:ascii="Times New Roman" w:hAnsi="Times New Roman"/>
          <w:sz w:val="24"/>
          <w:szCs w:val="24"/>
          <w:lang w:val="en-US"/>
        </w:rPr>
        <w:t xml:space="preserve"> </w:t>
      </w:r>
      <w:r>
        <w:rPr>
          <w:rFonts w:hint="default" w:ascii="Times New Roman" w:hAnsi="Times New Roman"/>
          <w:sz w:val="24"/>
          <w:szCs w:val="24"/>
          <w:lang w:val="en-MY"/>
        </w:rPr>
        <w:t>Press</w:t>
      </w:r>
      <w:r>
        <w:rPr>
          <w:rFonts w:hint="default" w:ascii="Times New Roman" w:hAnsi="Times New Roman"/>
          <w:sz w:val="24"/>
          <w:szCs w:val="24"/>
          <w:lang w:val="en-US"/>
        </w:rPr>
        <w:t>, pp.11-16.</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Samuel, S. (2015). All about aldi. And lidl. Canadian Grocer, 129(2).</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Siro, I., Kapolna, E., Kapolna, B. &amp; Lugasi, A.</w:t>
      </w:r>
      <w:r>
        <w:rPr>
          <w:rFonts w:hint="default" w:ascii="Times New Roman" w:hAnsi="Times New Roman"/>
          <w:sz w:val="24"/>
          <w:szCs w:val="24"/>
          <w:lang w:val="en-US"/>
        </w:rPr>
        <w:t xml:space="preserve"> (</w:t>
      </w:r>
      <w:r>
        <w:rPr>
          <w:rFonts w:hint="default" w:ascii="Times New Roman" w:hAnsi="Times New Roman"/>
          <w:sz w:val="24"/>
          <w:szCs w:val="24"/>
          <w:lang w:val="en-MY"/>
        </w:rPr>
        <w:t>2008</w:t>
      </w:r>
      <w:r>
        <w:rPr>
          <w:rFonts w:hint="default" w:ascii="Times New Roman" w:hAnsi="Times New Roman"/>
          <w:sz w:val="24"/>
          <w:szCs w:val="24"/>
          <w:lang w:val="en-US"/>
        </w:rPr>
        <w:t>)</w:t>
      </w:r>
      <w:r>
        <w:rPr>
          <w:rFonts w:hint="default" w:ascii="Times New Roman" w:hAnsi="Times New Roman"/>
          <w:sz w:val="24"/>
          <w:szCs w:val="24"/>
          <w:lang w:val="en-MY"/>
        </w:rPr>
        <w:t>. Functional food. Product development, marketing and consumer acceptance—A review. Appetite, 51(3), pp. 456-467.</w:t>
      </w:r>
    </w:p>
    <w:p>
      <w:pPr>
        <w:numPr>
          <w:ilvl w:val="0"/>
          <w:numId w:val="0"/>
        </w:numPr>
        <w:spacing w:line="240" w:lineRule="auto"/>
        <w:ind w:leftChars="0"/>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Tanwar, R. (2013). Porter’s Generic Competitive Strategies. Journal of Business and Management,</w:t>
      </w:r>
      <w:r>
        <w:rPr>
          <w:rFonts w:hint="default" w:ascii="Times New Roman" w:hAnsi="Times New Roman"/>
          <w:sz w:val="24"/>
          <w:szCs w:val="24"/>
          <w:lang w:val="en-US"/>
        </w:rPr>
        <w:t xml:space="preserve"> </w:t>
      </w:r>
      <w:r>
        <w:rPr>
          <w:rFonts w:hint="default" w:ascii="Times New Roman" w:hAnsi="Times New Roman"/>
          <w:sz w:val="24"/>
          <w:szCs w:val="24"/>
          <w:lang w:val="en-MY"/>
        </w:rPr>
        <w:t>15(1), p.12.</w:t>
      </w:r>
    </w:p>
    <w:p>
      <w:pPr>
        <w:numPr>
          <w:ilvl w:val="0"/>
          <w:numId w:val="0"/>
        </w:numPr>
        <w:spacing w:line="240" w:lineRule="auto"/>
        <w:jc w:val="both"/>
        <w:rPr>
          <w:rFonts w:hint="default" w:ascii="Times New Roman" w:hAnsi="Times New Roman" w:cs="Times New Roman"/>
          <w:sz w:val="24"/>
          <w:szCs w:val="24"/>
          <w:lang w:val="en-MY"/>
        </w:rPr>
      </w:pPr>
    </w:p>
    <w:p>
      <w:pPr>
        <w:numPr>
          <w:ilvl w:val="0"/>
          <w:numId w:val="1"/>
        </w:numPr>
        <w:tabs>
          <w:tab w:val="clear" w:pos="425"/>
        </w:tabs>
        <w:spacing w:line="240" w:lineRule="auto"/>
        <w:ind w:left="425" w:leftChars="0" w:hanging="425" w:firstLineChars="0"/>
        <w:jc w:val="both"/>
        <w:rPr>
          <w:rFonts w:hint="default" w:ascii="Times New Roman" w:hAnsi="Times New Roman" w:cs="Times New Roman"/>
          <w:sz w:val="24"/>
          <w:szCs w:val="24"/>
          <w:lang w:val="en-MY"/>
        </w:rPr>
      </w:pPr>
      <w:r>
        <w:rPr>
          <w:rFonts w:hint="default" w:ascii="Times New Roman" w:hAnsi="Times New Roman"/>
          <w:sz w:val="24"/>
          <w:szCs w:val="24"/>
          <w:lang w:val="en-MY"/>
        </w:rPr>
        <w:t>Thompson, J. (2008). Lidl and Aldi see sales soar amid economic downturn. Independent.</w:t>
      </w:r>
    </w:p>
    <w:sectPr>
      <w:headerReference r:id="rId12"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4"/>
                              <w:szCs w:val="24"/>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O7H/0EAgAAEg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zux/9BAIAABIEAAAOAAAAAAAAAAEAIAAAAB8BAABkcnMvZTJv&#10;RG9jLnhtbFBLBQYAAAAABgAGAFkBAACVBQ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4"/>
                        <w:szCs w:val="24"/>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pPr>
                      <w:pStyle w:val="5"/>
                      <w:rPr>
                        <w:rFonts w:hint="default"/>
                        <w:lang w:val="en-MY"/>
                      </w:rPr>
                    </w:pPr>
                    <w:r>
                      <w:rPr>
                        <w:rFonts w:hint="default" w:ascii="Times New Roman" w:hAnsi="Times New Roman" w:cs="Times New Roman"/>
                        <w:sz w:val="24"/>
                        <w:szCs w:val="24"/>
                        <w:lang w:val="en-MY"/>
                      </w:rPr>
                      <w:fldChar w:fldCharType="begin"/>
                    </w:r>
                    <w:r>
                      <w:rPr>
                        <w:rFonts w:hint="default" w:ascii="Times New Roman" w:hAnsi="Times New Roman" w:cs="Times New Roman"/>
                        <w:sz w:val="24"/>
                        <w:szCs w:val="24"/>
                        <w:lang w:val="en-MY"/>
                      </w:rPr>
                      <w:instrText xml:space="preserve"> PAGE  \* MERGEFORMAT </w:instrText>
                    </w:r>
                    <w:r>
                      <w:rPr>
                        <w:rFonts w:hint="default" w:ascii="Times New Roman" w:hAnsi="Times New Roman" w:cs="Times New Roman"/>
                        <w:sz w:val="24"/>
                        <w:szCs w:val="24"/>
                        <w:lang w:val="en-MY"/>
                      </w:rPr>
                      <w:fldChar w:fldCharType="separate"/>
                    </w:r>
                    <w:r>
                      <w:rPr>
                        <w:rFonts w:hint="default" w:ascii="Times New Roman" w:hAnsi="Times New Roman" w:cs="Times New Roman"/>
                        <w:sz w:val="24"/>
                        <w:szCs w:val="24"/>
                        <w:lang w:val="en-MY"/>
                      </w:rPr>
                      <w:t>3</w:t>
                    </w:r>
                    <w:r>
                      <w:rPr>
                        <w:rFonts w:hint="default" w:ascii="Times New Roman" w:hAnsi="Times New Roman" w:cs="Times New Roman"/>
                        <w:sz w:val="24"/>
                        <w:szCs w:val="24"/>
                        <w:lang w:val="en-MY"/>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LIST OF FIGURES</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EXECUTIVE SUMMARY</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INTRODUCTION</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MAIN BODY</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CONCLUSION</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hint="default" w:ascii="Times New Roman" w:hAnsi="Times New Roman" w:cs="Times New Roman"/>
        <w:sz w:val="24"/>
        <w:szCs w:val="24"/>
        <w:lang w:val="en-US"/>
      </w:rPr>
    </w:pPr>
    <w:r>
      <w:rPr>
        <w:rFonts w:hint="default" w:ascii="Times New Roman" w:hAnsi="Times New Roman" w:cs="Times New Roman"/>
        <w:sz w:val="24"/>
        <w:szCs w:val="24"/>
        <w:lang w:val="en-US"/>
      </w:rPr>
      <w:t>REFERENCES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38FB6E9"/>
    <w:multiLevelType w:val="singleLevel"/>
    <w:tmpl w:val="A38FB6E9"/>
    <w:lvl w:ilvl="0" w:tentative="0">
      <w:start w:val="1"/>
      <w:numFmt w:val="decimal"/>
      <w:lvlText w:val="%1."/>
      <w:lvlJc w:val="left"/>
      <w:pPr>
        <w:tabs>
          <w:tab w:val="left" w:pos="425"/>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FF38EF"/>
    <w:rsid w:val="00AD75C3"/>
    <w:rsid w:val="00E07B1A"/>
    <w:rsid w:val="00F30055"/>
    <w:rsid w:val="010A293C"/>
    <w:rsid w:val="01263511"/>
    <w:rsid w:val="0172658B"/>
    <w:rsid w:val="020F7E70"/>
    <w:rsid w:val="021864FF"/>
    <w:rsid w:val="02751C05"/>
    <w:rsid w:val="029A3611"/>
    <w:rsid w:val="0341371C"/>
    <w:rsid w:val="03681F8B"/>
    <w:rsid w:val="042B633B"/>
    <w:rsid w:val="046D6537"/>
    <w:rsid w:val="047B50A2"/>
    <w:rsid w:val="04C607C8"/>
    <w:rsid w:val="04EE678B"/>
    <w:rsid w:val="05C14A38"/>
    <w:rsid w:val="05DD212A"/>
    <w:rsid w:val="05FB28B5"/>
    <w:rsid w:val="060C4E74"/>
    <w:rsid w:val="064D04CC"/>
    <w:rsid w:val="065E1E25"/>
    <w:rsid w:val="072119E4"/>
    <w:rsid w:val="078422D6"/>
    <w:rsid w:val="08A30298"/>
    <w:rsid w:val="095171E6"/>
    <w:rsid w:val="096B6F33"/>
    <w:rsid w:val="09A76F1E"/>
    <w:rsid w:val="0A15366D"/>
    <w:rsid w:val="0A357107"/>
    <w:rsid w:val="0A553E9B"/>
    <w:rsid w:val="0B1E5F1E"/>
    <w:rsid w:val="0B3B7F20"/>
    <w:rsid w:val="0C0C7B62"/>
    <w:rsid w:val="0C3932EE"/>
    <w:rsid w:val="0CBD07CA"/>
    <w:rsid w:val="0CFB1C8B"/>
    <w:rsid w:val="0D2E360B"/>
    <w:rsid w:val="0DBB51A5"/>
    <w:rsid w:val="0E00131C"/>
    <w:rsid w:val="0E383905"/>
    <w:rsid w:val="0EA56FD6"/>
    <w:rsid w:val="0EBA185A"/>
    <w:rsid w:val="0EE35D9F"/>
    <w:rsid w:val="0F0A689F"/>
    <w:rsid w:val="0F1E01F2"/>
    <w:rsid w:val="0F48066D"/>
    <w:rsid w:val="0F4D32F5"/>
    <w:rsid w:val="101D5957"/>
    <w:rsid w:val="102A0DC2"/>
    <w:rsid w:val="103C3EAC"/>
    <w:rsid w:val="105A382F"/>
    <w:rsid w:val="10A27D4A"/>
    <w:rsid w:val="10B05ECB"/>
    <w:rsid w:val="10C24C6D"/>
    <w:rsid w:val="1126217D"/>
    <w:rsid w:val="12456E01"/>
    <w:rsid w:val="12725893"/>
    <w:rsid w:val="129A4546"/>
    <w:rsid w:val="13944CCA"/>
    <w:rsid w:val="13B13035"/>
    <w:rsid w:val="14B31593"/>
    <w:rsid w:val="14BD70DA"/>
    <w:rsid w:val="1518389B"/>
    <w:rsid w:val="151C104D"/>
    <w:rsid w:val="152B799A"/>
    <w:rsid w:val="1583698A"/>
    <w:rsid w:val="161D6048"/>
    <w:rsid w:val="16532E18"/>
    <w:rsid w:val="1677167F"/>
    <w:rsid w:val="171069D3"/>
    <w:rsid w:val="17625467"/>
    <w:rsid w:val="182D1E48"/>
    <w:rsid w:val="183061FD"/>
    <w:rsid w:val="18A339AB"/>
    <w:rsid w:val="18C13DC9"/>
    <w:rsid w:val="193F2480"/>
    <w:rsid w:val="196600A6"/>
    <w:rsid w:val="19780749"/>
    <w:rsid w:val="19A20227"/>
    <w:rsid w:val="19B767D5"/>
    <w:rsid w:val="19D54174"/>
    <w:rsid w:val="1A6A56A3"/>
    <w:rsid w:val="1AA43BC9"/>
    <w:rsid w:val="1B2D74ED"/>
    <w:rsid w:val="1B8B33E4"/>
    <w:rsid w:val="1BD30272"/>
    <w:rsid w:val="1BEA2450"/>
    <w:rsid w:val="1C117350"/>
    <w:rsid w:val="1C3C4CF0"/>
    <w:rsid w:val="1C4766BF"/>
    <w:rsid w:val="1C5966B9"/>
    <w:rsid w:val="1D0B6FA8"/>
    <w:rsid w:val="1D421F63"/>
    <w:rsid w:val="1D4B47B1"/>
    <w:rsid w:val="1D504F7E"/>
    <w:rsid w:val="1DE07339"/>
    <w:rsid w:val="1DE53F55"/>
    <w:rsid w:val="1EE32B4A"/>
    <w:rsid w:val="1EFC7BED"/>
    <w:rsid w:val="1F0A7FC5"/>
    <w:rsid w:val="1F177D27"/>
    <w:rsid w:val="1F561A01"/>
    <w:rsid w:val="1FC862CE"/>
    <w:rsid w:val="20B74548"/>
    <w:rsid w:val="2154467D"/>
    <w:rsid w:val="217B7DB3"/>
    <w:rsid w:val="21D7081D"/>
    <w:rsid w:val="21EB08D0"/>
    <w:rsid w:val="22276D4B"/>
    <w:rsid w:val="223467EA"/>
    <w:rsid w:val="223B2A5C"/>
    <w:rsid w:val="226A37B4"/>
    <w:rsid w:val="23330719"/>
    <w:rsid w:val="23502581"/>
    <w:rsid w:val="238E38E8"/>
    <w:rsid w:val="23E70E97"/>
    <w:rsid w:val="244D1E21"/>
    <w:rsid w:val="246075B5"/>
    <w:rsid w:val="24653CC1"/>
    <w:rsid w:val="24AE7E2F"/>
    <w:rsid w:val="253C4ACF"/>
    <w:rsid w:val="261651AE"/>
    <w:rsid w:val="265B4CE0"/>
    <w:rsid w:val="27E50DE3"/>
    <w:rsid w:val="2806097D"/>
    <w:rsid w:val="282A566C"/>
    <w:rsid w:val="29C201D2"/>
    <w:rsid w:val="2A857717"/>
    <w:rsid w:val="2AAB2A45"/>
    <w:rsid w:val="2AB2625B"/>
    <w:rsid w:val="2AD82C33"/>
    <w:rsid w:val="2AF85E27"/>
    <w:rsid w:val="2B550A44"/>
    <w:rsid w:val="2B5F64A5"/>
    <w:rsid w:val="2C203419"/>
    <w:rsid w:val="2C86627F"/>
    <w:rsid w:val="2CEB27A7"/>
    <w:rsid w:val="2D545A04"/>
    <w:rsid w:val="2DAE16B6"/>
    <w:rsid w:val="2DCF370B"/>
    <w:rsid w:val="2F187627"/>
    <w:rsid w:val="2F2E3354"/>
    <w:rsid w:val="2F67332F"/>
    <w:rsid w:val="2FA73954"/>
    <w:rsid w:val="2FA97A3D"/>
    <w:rsid w:val="30653CD9"/>
    <w:rsid w:val="30B02F3C"/>
    <w:rsid w:val="31041E0E"/>
    <w:rsid w:val="31485ADA"/>
    <w:rsid w:val="31BE686E"/>
    <w:rsid w:val="31C715ED"/>
    <w:rsid w:val="321B3E4C"/>
    <w:rsid w:val="326226E9"/>
    <w:rsid w:val="329B4E35"/>
    <w:rsid w:val="32C87BF4"/>
    <w:rsid w:val="33CD3069"/>
    <w:rsid w:val="33F40F3C"/>
    <w:rsid w:val="33FC27EE"/>
    <w:rsid w:val="340F4A1A"/>
    <w:rsid w:val="348B39E8"/>
    <w:rsid w:val="34B26698"/>
    <w:rsid w:val="34C66517"/>
    <w:rsid w:val="358453C8"/>
    <w:rsid w:val="35B54AEE"/>
    <w:rsid w:val="35BD2B51"/>
    <w:rsid w:val="3629187F"/>
    <w:rsid w:val="36370CBB"/>
    <w:rsid w:val="36581C9A"/>
    <w:rsid w:val="36765464"/>
    <w:rsid w:val="368835AA"/>
    <w:rsid w:val="36C528A0"/>
    <w:rsid w:val="36CA55DE"/>
    <w:rsid w:val="36E93236"/>
    <w:rsid w:val="379235FE"/>
    <w:rsid w:val="38220B52"/>
    <w:rsid w:val="38A066F9"/>
    <w:rsid w:val="38B801D5"/>
    <w:rsid w:val="38F657EC"/>
    <w:rsid w:val="396D396E"/>
    <w:rsid w:val="3A6C145D"/>
    <w:rsid w:val="3A6D55B7"/>
    <w:rsid w:val="3ABC5005"/>
    <w:rsid w:val="3AFE4146"/>
    <w:rsid w:val="3B77268A"/>
    <w:rsid w:val="3BC24717"/>
    <w:rsid w:val="3BC415AA"/>
    <w:rsid w:val="3BD418FC"/>
    <w:rsid w:val="3CA84064"/>
    <w:rsid w:val="3D2A2501"/>
    <w:rsid w:val="3D551FA9"/>
    <w:rsid w:val="3D5E0FBE"/>
    <w:rsid w:val="3DF626A8"/>
    <w:rsid w:val="3EA50C31"/>
    <w:rsid w:val="3EEB251C"/>
    <w:rsid w:val="3F7C0B00"/>
    <w:rsid w:val="3FDB2C6B"/>
    <w:rsid w:val="40142841"/>
    <w:rsid w:val="40C51042"/>
    <w:rsid w:val="412C32FE"/>
    <w:rsid w:val="415D63E3"/>
    <w:rsid w:val="41C112B6"/>
    <w:rsid w:val="42594B91"/>
    <w:rsid w:val="4315645A"/>
    <w:rsid w:val="437C4AA6"/>
    <w:rsid w:val="43A635C8"/>
    <w:rsid w:val="44A84997"/>
    <w:rsid w:val="44FD07EC"/>
    <w:rsid w:val="45193C81"/>
    <w:rsid w:val="45244282"/>
    <w:rsid w:val="458E039A"/>
    <w:rsid w:val="45907A5C"/>
    <w:rsid w:val="45A15B5E"/>
    <w:rsid w:val="45B6482F"/>
    <w:rsid w:val="460C1A92"/>
    <w:rsid w:val="461D7446"/>
    <w:rsid w:val="465809CC"/>
    <w:rsid w:val="46872E99"/>
    <w:rsid w:val="46CC2639"/>
    <w:rsid w:val="470B1405"/>
    <w:rsid w:val="47431402"/>
    <w:rsid w:val="47795DAC"/>
    <w:rsid w:val="4784122D"/>
    <w:rsid w:val="47CF7EBE"/>
    <w:rsid w:val="48610225"/>
    <w:rsid w:val="498F460F"/>
    <w:rsid w:val="49CA2AB8"/>
    <w:rsid w:val="49DE659F"/>
    <w:rsid w:val="4A9C6E16"/>
    <w:rsid w:val="4B2F4667"/>
    <w:rsid w:val="4BA54D5F"/>
    <w:rsid w:val="4BCA19BD"/>
    <w:rsid w:val="4BF916FB"/>
    <w:rsid w:val="4C091A96"/>
    <w:rsid w:val="4D0A328C"/>
    <w:rsid w:val="4DF11CA5"/>
    <w:rsid w:val="4DF1306D"/>
    <w:rsid w:val="4E312E91"/>
    <w:rsid w:val="4E883D69"/>
    <w:rsid w:val="4E9B2764"/>
    <w:rsid w:val="4E9E2674"/>
    <w:rsid w:val="4EBE40DB"/>
    <w:rsid w:val="4EE22744"/>
    <w:rsid w:val="4F272B16"/>
    <w:rsid w:val="4F5D3CC5"/>
    <w:rsid w:val="4F741704"/>
    <w:rsid w:val="4FAA6058"/>
    <w:rsid w:val="4FC17A77"/>
    <w:rsid w:val="4FD06CD1"/>
    <w:rsid w:val="4FE26D5C"/>
    <w:rsid w:val="503D14E4"/>
    <w:rsid w:val="50580C97"/>
    <w:rsid w:val="50864F3B"/>
    <w:rsid w:val="509642D9"/>
    <w:rsid w:val="509D3B99"/>
    <w:rsid w:val="51290036"/>
    <w:rsid w:val="519C0FA6"/>
    <w:rsid w:val="51E77EFF"/>
    <w:rsid w:val="52F64DAF"/>
    <w:rsid w:val="53C216BE"/>
    <w:rsid w:val="550D2D38"/>
    <w:rsid w:val="55DC5225"/>
    <w:rsid w:val="55E0119B"/>
    <w:rsid w:val="55ED4D03"/>
    <w:rsid w:val="55F975E0"/>
    <w:rsid w:val="569B06F0"/>
    <w:rsid w:val="56C96104"/>
    <w:rsid w:val="56E94768"/>
    <w:rsid w:val="5704573D"/>
    <w:rsid w:val="570B4D63"/>
    <w:rsid w:val="578D0FBC"/>
    <w:rsid w:val="57B2017E"/>
    <w:rsid w:val="57EA55C1"/>
    <w:rsid w:val="584063F8"/>
    <w:rsid w:val="585C188F"/>
    <w:rsid w:val="590C6940"/>
    <w:rsid w:val="595665FA"/>
    <w:rsid w:val="5A151CCB"/>
    <w:rsid w:val="5A3D7402"/>
    <w:rsid w:val="5B106D40"/>
    <w:rsid w:val="5B272316"/>
    <w:rsid w:val="5B6C4241"/>
    <w:rsid w:val="5BA836B6"/>
    <w:rsid w:val="5BF23B0A"/>
    <w:rsid w:val="5CAC0BBA"/>
    <w:rsid w:val="5CAD0155"/>
    <w:rsid w:val="5CB64EB4"/>
    <w:rsid w:val="5CC10D64"/>
    <w:rsid w:val="5CDC7474"/>
    <w:rsid w:val="5CFE19CB"/>
    <w:rsid w:val="5D85512C"/>
    <w:rsid w:val="5DA51BE6"/>
    <w:rsid w:val="5DBE01D9"/>
    <w:rsid w:val="5E28768B"/>
    <w:rsid w:val="5EEB554C"/>
    <w:rsid w:val="5EFA630D"/>
    <w:rsid w:val="5F6B3E4C"/>
    <w:rsid w:val="5F6D57B1"/>
    <w:rsid w:val="605E6280"/>
    <w:rsid w:val="60DA3CD5"/>
    <w:rsid w:val="60F63A61"/>
    <w:rsid w:val="619B489F"/>
    <w:rsid w:val="61AE45B9"/>
    <w:rsid w:val="61B922F3"/>
    <w:rsid w:val="62086ABE"/>
    <w:rsid w:val="620D2B50"/>
    <w:rsid w:val="6210503C"/>
    <w:rsid w:val="62A36E91"/>
    <w:rsid w:val="62D561FF"/>
    <w:rsid w:val="63261127"/>
    <w:rsid w:val="6338413A"/>
    <w:rsid w:val="63AD4E39"/>
    <w:rsid w:val="63E94DD0"/>
    <w:rsid w:val="64BA78A6"/>
    <w:rsid w:val="64D358F9"/>
    <w:rsid w:val="650C033A"/>
    <w:rsid w:val="6539679C"/>
    <w:rsid w:val="6547391A"/>
    <w:rsid w:val="6580655F"/>
    <w:rsid w:val="66B4642F"/>
    <w:rsid w:val="66FA3A74"/>
    <w:rsid w:val="673D5851"/>
    <w:rsid w:val="677C074F"/>
    <w:rsid w:val="678007B3"/>
    <w:rsid w:val="67C33982"/>
    <w:rsid w:val="67D85DC0"/>
    <w:rsid w:val="68190A8C"/>
    <w:rsid w:val="683B3691"/>
    <w:rsid w:val="68C5365E"/>
    <w:rsid w:val="69467711"/>
    <w:rsid w:val="69493692"/>
    <w:rsid w:val="696B3C8E"/>
    <w:rsid w:val="697D411B"/>
    <w:rsid w:val="698770FD"/>
    <w:rsid w:val="699375EE"/>
    <w:rsid w:val="69F15020"/>
    <w:rsid w:val="6A771580"/>
    <w:rsid w:val="6B4E6700"/>
    <w:rsid w:val="6B625942"/>
    <w:rsid w:val="6B725C4D"/>
    <w:rsid w:val="6B9574FE"/>
    <w:rsid w:val="6BA27BF3"/>
    <w:rsid w:val="6BA45B19"/>
    <w:rsid w:val="6BE1774C"/>
    <w:rsid w:val="6C240517"/>
    <w:rsid w:val="6C2C4DB0"/>
    <w:rsid w:val="6C8116AB"/>
    <w:rsid w:val="6CA56577"/>
    <w:rsid w:val="6CBD58D0"/>
    <w:rsid w:val="6D6E20FC"/>
    <w:rsid w:val="6D9848C6"/>
    <w:rsid w:val="6DDB6DBA"/>
    <w:rsid w:val="6E657CB0"/>
    <w:rsid w:val="6EF73D8D"/>
    <w:rsid w:val="6F4F41CD"/>
    <w:rsid w:val="6FA44FDD"/>
    <w:rsid w:val="6FCE0F62"/>
    <w:rsid w:val="705A04CF"/>
    <w:rsid w:val="70FD062D"/>
    <w:rsid w:val="710113D7"/>
    <w:rsid w:val="71063A40"/>
    <w:rsid w:val="7120429C"/>
    <w:rsid w:val="71581D85"/>
    <w:rsid w:val="71626438"/>
    <w:rsid w:val="7191663C"/>
    <w:rsid w:val="71E37855"/>
    <w:rsid w:val="71E5214E"/>
    <w:rsid w:val="72B2505C"/>
    <w:rsid w:val="72D00787"/>
    <w:rsid w:val="72FF1397"/>
    <w:rsid w:val="73FF38EF"/>
    <w:rsid w:val="74037DBD"/>
    <w:rsid w:val="742F0543"/>
    <w:rsid w:val="743D6631"/>
    <w:rsid w:val="7479664E"/>
    <w:rsid w:val="74A26F66"/>
    <w:rsid w:val="74AB4E04"/>
    <w:rsid w:val="74CE11DF"/>
    <w:rsid w:val="74EB1622"/>
    <w:rsid w:val="754516D9"/>
    <w:rsid w:val="75EB5C66"/>
    <w:rsid w:val="760063D9"/>
    <w:rsid w:val="76AB297D"/>
    <w:rsid w:val="76AC251A"/>
    <w:rsid w:val="76C037CD"/>
    <w:rsid w:val="76C66160"/>
    <w:rsid w:val="772436B0"/>
    <w:rsid w:val="772B2A87"/>
    <w:rsid w:val="772B66FE"/>
    <w:rsid w:val="77465AC4"/>
    <w:rsid w:val="77B34675"/>
    <w:rsid w:val="77FF2B50"/>
    <w:rsid w:val="78B83FC6"/>
    <w:rsid w:val="78FC64E3"/>
    <w:rsid w:val="79296E65"/>
    <w:rsid w:val="7937629C"/>
    <w:rsid w:val="793E4C8F"/>
    <w:rsid w:val="798A60AB"/>
    <w:rsid w:val="79C937B4"/>
    <w:rsid w:val="7A647C57"/>
    <w:rsid w:val="7A67678D"/>
    <w:rsid w:val="7A750A94"/>
    <w:rsid w:val="7A8D544D"/>
    <w:rsid w:val="7AC226A1"/>
    <w:rsid w:val="7AC304F4"/>
    <w:rsid w:val="7ACF1402"/>
    <w:rsid w:val="7B2D5AE0"/>
    <w:rsid w:val="7B435826"/>
    <w:rsid w:val="7B4C51D8"/>
    <w:rsid w:val="7B5016E5"/>
    <w:rsid w:val="7B941CD3"/>
    <w:rsid w:val="7BB91831"/>
    <w:rsid w:val="7BC558EA"/>
    <w:rsid w:val="7C0F7942"/>
    <w:rsid w:val="7C9106A2"/>
    <w:rsid w:val="7D0D08F7"/>
    <w:rsid w:val="7D872F36"/>
    <w:rsid w:val="7DB12056"/>
    <w:rsid w:val="7DD81056"/>
    <w:rsid w:val="7E10189E"/>
    <w:rsid w:val="7E47510C"/>
    <w:rsid w:val="7E6F69B0"/>
    <w:rsid w:val="7E7E73DF"/>
    <w:rsid w:val="7EC116D7"/>
    <w:rsid w:val="7EF12C9D"/>
    <w:rsid w:val="7F1530E2"/>
    <w:rsid w:val="7F3665F7"/>
    <w:rsid w:val="7F462D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paragraph" w:styleId="4">
    <w:name w:val="heading 3"/>
    <w:basedOn w:val="1"/>
    <w:next w:val="1"/>
    <w:unhideWhenUsed/>
    <w:qFormat/>
    <w:uiPriority w:val="0"/>
    <w:pPr>
      <w:keepNext/>
      <w:keepLines/>
      <w:spacing w:before="260" w:after="260" w:line="416" w:lineRule="auto"/>
      <w:outlineLvl w:val="2"/>
    </w:pPr>
    <w:rPr>
      <w:b/>
      <w:bCs/>
      <w:sz w:val="32"/>
      <w:szCs w:val="32"/>
    </w:rPr>
  </w:style>
  <w:style w:type="character" w:default="1" w:styleId="7">
    <w:name w:val="Default Paragraph Font"/>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szCs w:val="18"/>
    </w:rPr>
  </w:style>
  <w:style w:type="paragraph" w:styleId="6">
    <w:name w:val="header"/>
    <w:basedOn w:val="1"/>
    <w:qFormat/>
    <w:uiPriority w:val="0"/>
    <w:pPr>
      <w:tabs>
        <w:tab w:val="center" w:pos="4153"/>
        <w:tab w:val="right" w:pos="8306"/>
      </w:tabs>
      <w:snapToGrid w:val="0"/>
    </w:pPr>
    <w:rPr>
      <w:sz w:val="18"/>
      <w:szCs w:val="18"/>
    </w:rPr>
  </w:style>
  <w:style w:type="character" w:styleId="8">
    <w:name w:val="Hyperlink"/>
    <w:basedOn w:val="7"/>
    <w:qFormat/>
    <w:uiPriority w:val="0"/>
    <w:rPr>
      <w:color w:val="0000FF"/>
      <w:u w:val="single"/>
    </w:rPr>
  </w:style>
  <w:style w:type="paragraph" w:customStyle="1" w:styleId="10">
    <w:name w:val="WPSOffice Manual Table 1"/>
    <w:qFormat/>
    <w:uiPriority w:val="0"/>
    <w:pPr>
      <w:ind w:leftChars="0"/>
    </w:pPr>
    <w:rPr>
      <w:rFonts w:ascii="Times New Roman" w:hAnsi="Times New Roman" w:eastAsia="SimSun" w:cs="Times New Roman"/>
      <w:sz w:val="20"/>
      <w:szCs w:val="20"/>
    </w:rPr>
  </w:style>
  <w:style w:type="paragraph" w:customStyle="1" w:styleId="11">
    <w:name w:val="WPSOffice Manual Table 2"/>
    <w:qFormat/>
    <w:uiPriority w:val="0"/>
    <w:pPr>
      <w:ind w:leftChars="200"/>
    </w:pPr>
    <w:rPr>
      <w:rFonts w:ascii="Times New Roman" w:hAnsi="Times New Roman" w:eastAsia="SimSun" w:cs="Times New Roman"/>
      <w:sz w:val="20"/>
      <w:szCs w:val="20"/>
    </w:rPr>
  </w:style>
  <w:style w:type="paragraph" w:customStyle="1" w:styleId="12">
    <w:name w:val="WPSOffice手动目录 2"/>
    <w:uiPriority w:val="0"/>
    <w:pPr>
      <w:ind w:leftChars="200"/>
    </w:pPr>
    <w:rPr>
      <w:rFonts w:ascii="Times New Roman" w:hAnsi="Times New Roman" w:eastAsia="SimSun" w:cs="Times New Roman"/>
      <w:sz w:val="20"/>
      <w:szCs w:val="20"/>
    </w:rPr>
  </w:style>
  <w:style w:type="paragraph" w:customStyle="1" w:styleId="13">
    <w:name w:val="WPSOffice手动目录 3"/>
    <w:qFormat/>
    <w:uiPriority w:val="0"/>
    <w:pPr>
      <w:ind w:leftChars="400"/>
    </w:pPr>
    <w:rPr>
      <w:rFonts w:ascii="Times New Roman" w:hAnsi="Times New Roman" w:eastAsia="SimSun" w:cs="Times New Roman"/>
      <w:sz w:val="20"/>
      <w:szCs w:val="20"/>
    </w:rPr>
  </w:style>
  <w:style w:type="paragraph" w:customStyle="1" w:styleId="14">
    <w:name w:val="WPSOffice手动目录 1"/>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header" Target="header5.xml"/><Relationship Id="rId7" Type="http://schemas.openxmlformats.org/officeDocument/2006/relationships/footer" Target="footer1.xml"/><Relationship Id="rId6" Type="http://schemas.openxmlformats.org/officeDocument/2006/relationships/header" Target="header4.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2.png"/><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header" Target="header8.xml"/><Relationship Id="rId11" Type="http://schemas.openxmlformats.org/officeDocument/2006/relationships/header" Target="header7.xml"/><Relationship Id="rId10" Type="http://schemas.openxmlformats.org/officeDocument/2006/relationships/header" Target="header6.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Office_11.2.0.9052_F1E327BC-269C-435d-A152-05C5408002CA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2019-10-23T18:44:00Z</dcterms:created>
  <dc:creator>shafinassahfie</dc:creator>
  <cp:lastModifiedBy>shafinassahfie</cp:lastModifiedBy>
  <dcterms:modified xsi:type="dcterms:W3CDTF">2019-11-26T14:44:48Z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1033-11.2.0.9052</vt:lpwstr>
  </property>
</Properties>
</file>