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before="240" w:lineRule="auto"/>
        <w:rPr>
          <w:rFonts w:ascii="Times New Roman" w:cs="Times New Roman" w:eastAsia="Times New Roman" w:hAnsi="Times New Roman"/>
          <w:sz w:val="24"/>
          <w:szCs w:val="24"/>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789304</wp:posOffset>
            </wp:positionH>
            <wp:positionV relativeFrom="paragraph">
              <wp:posOffset>11430</wp:posOffset>
            </wp:positionV>
            <wp:extent cx="4152900" cy="1328420"/>
            <wp:effectExtent b="0" l="0" r="0" t="0"/>
            <wp:wrapSquare wrapText="bothSides" distB="0" distT="0" distL="114300" distR="114300"/>
            <wp:docPr descr="SCVO | Sandwell Council of Voluntary Organisations." id="1" name="image2.png"/>
            <a:graphic>
              <a:graphicData uri="http://schemas.openxmlformats.org/drawingml/2006/picture">
                <pic:pic>
                  <pic:nvPicPr>
                    <pic:cNvPr descr="SCVO | Sandwell Council of Voluntary Organisations." id="0" name="image2.png"/>
                    <pic:cNvPicPr preferRelativeResize="0"/>
                  </pic:nvPicPr>
                  <pic:blipFill>
                    <a:blip r:embed="rId7"/>
                    <a:srcRect b="0" l="0" r="23643" t="0"/>
                    <a:stretch>
                      <a:fillRect/>
                    </a:stretch>
                  </pic:blipFill>
                  <pic:spPr>
                    <a:xfrm>
                      <a:off x="0" y="0"/>
                      <a:ext cx="4152900" cy="1328420"/>
                    </a:xfrm>
                    <a:prstGeom prst="rect"/>
                    <a:ln/>
                  </pic:spPr>
                </pic:pic>
              </a:graphicData>
            </a:graphic>
          </wp:anchor>
        </w:drawing>
      </w:r>
    </w:p>
    <w:p w:rsidR="00000000" w:rsidDel="00000000" w:rsidP="00000000" w:rsidRDefault="00000000" w:rsidRPr="00000000" w14:paraId="00000002">
      <w:pPr>
        <w:spacing w:befor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3">
      <w:pPr>
        <w:spacing w:befor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4">
      <w:pPr>
        <w:spacing w:befor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5">
      <w:pPr>
        <w:spacing w:before="240" w:lineRule="auto"/>
        <w:ind w:right="1229"/>
        <w:rPr>
          <w:sz w:val="56"/>
          <w:szCs w:val="56"/>
        </w:rPr>
      </w:pPr>
      <w:r w:rsidDel="00000000" w:rsidR="00000000" w:rsidRPr="00000000">
        <w:rPr>
          <w:rtl w:val="0"/>
        </w:rPr>
      </w:r>
    </w:p>
    <w:p w:rsidR="00000000" w:rsidDel="00000000" w:rsidP="00000000" w:rsidRDefault="00000000" w:rsidRPr="00000000" w14:paraId="00000006">
      <w:pPr>
        <w:spacing w:before="240" w:lineRule="auto"/>
        <w:ind w:right="1229"/>
        <w:rPr>
          <w:b w:val="1"/>
          <w:bCs w:val="1"/>
          <w:sz w:val="56"/>
          <w:szCs w:val="56"/>
        </w:rPr>
      </w:pPr>
      <w:r w:rsidDel="00000000" w:rsidR="00000000" w:rsidRPr="00000000">
        <w:rPr>
          <w:b w:val="1"/>
          <w:bCs w:val="1"/>
          <w:sz w:val="56"/>
          <w:szCs w:val="56"/>
          <w:rtl w:val="0"/>
        </w:rPr>
        <w:t xml:space="preserve">Institute of Inner-City Learning Birmingham Campus</w:t>
      </w:r>
    </w:p>
    <w:p w:rsidR="00000000" w:rsidDel="00000000" w:rsidP="00000000" w:rsidRDefault="00000000" w:rsidRPr="00000000" w14:paraId="0000000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360" w:lineRule="auto"/>
        <w:ind w:left="0" w:right="0" w:firstLine="0"/>
        <w:jc w:val="center"/>
        <w:rPr>
          <w:rFonts w:ascii="Aptos" w:cs="Aptos" w:eastAsia="Aptos" w:hAnsi="Aptos"/>
          <w:b w:val="1"/>
          <w:bCs w:val="1"/>
          <w:i w:val="0"/>
          <w:iCs w:val="0"/>
          <w:smallCaps w:val="0"/>
          <w:strike w:val="0"/>
          <w:color w:val="000000"/>
          <w:sz w:val="56"/>
          <w:szCs w:val="56"/>
          <w:u w:val="none"/>
          <w:shd w:fill="auto" w:val="clear"/>
          <w:vertAlign w:val="baseline"/>
        </w:rPr>
      </w:pPr>
      <w:r w:rsidDel="00000000" w:rsidR="00000000" w:rsidRPr="00000000">
        <w:rPr>
          <w:rtl w:val="0"/>
        </w:rPr>
      </w:r>
    </w:p>
    <w:p w:rsidR="00000000" w:rsidDel="00000000" w:rsidP="00000000" w:rsidRDefault="00000000" w:rsidRPr="00000000" w14:paraId="00000008">
      <w:pPr>
        <w:spacing w:before="240" w:lineRule="auto"/>
        <w:rPr>
          <w:b w:val="1"/>
          <w:bCs w:val="1"/>
          <w:sz w:val="56"/>
          <w:szCs w:val="56"/>
        </w:rPr>
      </w:pPr>
      <w:r w:rsidDel="00000000" w:rsidR="00000000" w:rsidRPr="00000000">
        <w:rPr>
          <w:b w:val="1"/>
          <w:bCs w:val="1"/>
          <w:sz w:val="56"/>
          <w:szCs w:val="56"/>
          <w:rtl w:val="0"/>
        </w:rPr>
        <w:t xml:space="preserve">BSc (Hons) Health and Social Care</w:t>
      </w:r>
    </w:p>
    <w:p w:rsidR="00000000" w:rsidDel="00000000" w:rsidP="00000000" w:rsidRDefault="00000000" w:rsidRPr="00000000" w14:paraId="00000009">
      <w:pPr>
        <w:spacing w:befor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A">
      <w:pPr>
        <w:spacing w:befor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B">
      <w:pPr>
        <w:spacing w:befor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C">
      <w:pPr>
        <w:spacing w:befor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D">
      <w:pPr>
        <w:pStyle w:val="Heading1"/>
        <w:spacing w:before="240" w:line="360" w:lineRule="auto"/>
        <w:ind w:left="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E">
      <w:pPr>
        <w:spacing w:before="240" w:lineRule="auto"/>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0F">
      <w:pPr>
        <w:spacing w:before="240" w:lineRule="auto"/>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10">
      <w:pPr>
        <w:spacing w:before="240" w:line="240" w:lineRule="auto"/>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11">
      <w:pPr>
        <w:spacing w:before="240" w:line="240" w:lineRule="auto"/>
        <w:rPr>
          <w:b w:val="1"/>
          <w:bCs w:val="1"/>
          <w:sz w:val="28"/>
          <w:szCs w:val="28"/>
        </w:rPr>
      </w:pPr>
      <w:r w:rsidDel="00000000" w:rsidR="00000000" w:rsidRPr="00000000">
        <w:rPr>
          <w:b w:val="1"/>
          <w:bCs w:val="1"/>
          <w:sz w:val="28"/>
          <w:szCs w:val="28"/>
          <w:rtl w:val="0"/>
        </w:rPr>
        <w:t xml:space="preserve">DECLARATION</w:t>
      </w:r>
    </w:p>
    <w:p w:rsidR="00000000" w:rsidDel="00000000" w:rsidP="00000000" w:rsidRDefault="00000000" w:rsidRPr="00000000" w14:paraId="00000012">
      <w:pPr>
        <w:spacing w:before="240" w:line="240" w:lineRule="auto"/>
        <w:rPr/>
      </w:pPr>
      <w:r w:rsidDel="00000000" w:rsidR="00000000" w:rsidRPr="00000000">
        <w:rPr>
          <w:rtl w:val="0"/>
        </w:rPr>
        <w:t xml:space="preserve">This work has not previously been accepted in substance for any degree and is not being concurrently submitted in candidature for any degree</w:t>
      </w:r>
    </w:p>
    <w:p w:rsidR="00000000" w:rsidDel="00000000" w:rsidP="00000000" w:rsidRDefault="00000000" w:rsidRPr="00000000" w14:paraId="00000013">
      <w:pPr>
        <w:spacing w:before="240" w:line="240" w:lineRule="auto"/>
        <w:rPr/>
      </w:pPr>
      <w:r w:rsidDel="00000000" w:rsidR="00000000" w:rsidRPr="00000000">
        <w:rPr>
          <w:rtl w:val="0"/>
        </w:rPr>
        <w:t xml:space="preserve">Signed: </w:t>
      </w:r>
      <w:r w:rsidDel="00000000" w:rsidR="00000000" w:rsidRPr="00000000">
        <w:rPr>
          <w:b w:val="1"/>
          <w:bCs w:val="1"/>
          <w:i w:val="1"/>
          <w:iCs w:val="1"/>
          <w:rtl w:val="0"/>
        </w:rPr>
        <w:t xml:space="preserve">Nasreen Akhtar</w:t>
      </w:r>
      <w:r w:rsidDel="00000000" w:rsidR="00000000" w:rsidRPr="00000000">
        <w:rPr>
          <w:rtl w:val="0"/>
        </w:rPr>
      </w:r>
    </w:p>
    <w:p w:rsidR="00000000" w:rsidDel="00000000" w:rsidP="00000000" w:rsidRDefault="00000000" w:rsidRPr="00000000" w14:paraId="00000014">
      <w:pPr>
        <w:spacing w:before="240" w:line="240" w:lineRule="auto"/>
        <w:rPr/>
      </w:pPr>
      <w:r w:rsidDel="00000000" w:rsidR="00000000" w:rsidRPr="00000000">
        <w:rPr>
          <w:rtl w:val="0"/>
        </w:rPr>
        <w:t xml:space="preserve">Date: 12.07.2026</w:t>
      </w:r>
    </w:p>
    <w:p w:rsidR="00000000" w:rsidDel="00000000" w:rsidP="00000000" w:rsidRDefault="00000000" w:rsidRPr="00000000" w14:paraId="00000015">
      <w:pPr>
        <w:spacing w:before="240" w:line="240" w:lineRule="auto"/>
        <w:rPr/>
      </w:pPr>
      <w:r w:rsidDel="00000000" w:rsidR="00000000" w:rsidRPr="00000000">
        <w:rPr>
          <w:b w:val="1"/>
          <w:bCs w:val="1"/>
          <w:rtl w:val="0"/>
        </w:rPr>
        <w:t xml:space="preserve">STATEMENT 1 </w:t>
      </w:r>
      <w:r w:rsidDel="00000000" w:rsidR="00000000" w:rsidRPr="00000000">
        <w:rPr>
          <w:rtl w:val="0"/>
        </w:rPr>
      </w:r>
    </w:p>
    <w:p w:rsidR="00000000" w:rsidDel="00000000" w:rsidP="00000000" w:rsidRDefault="00000000" w:rsidRPr="00000000" w14:paraId="00000016">
      <w:pPr>
        <w:spacing w:before="240" w:line="240" w:lineRule="auto"/>
        <w:rPr/>
      </w:pPr>
      <w:r w:rsidDel="00000000" w:rsidR="00000000" w:rsidRPr="00000000">
        <w:rPr>
          <w:rtl w:val="0"/>
        </w:rPr>
        <w:t xml:space="preserve">This dissertation is being submitted in partial fulfilment of the requirements for the degree of BSc.</w:t>
      </w:r>
    </w:p>
    <w:p w:rsidR="00000000" w:rsidDel="00000000" w:rsidP="00000000" w:rsidRDefault="00000000" w:rsidRPr="00000000" w14:paraId="00000017">
      <w:pPr>
        <w:spacing w:before="240" w:line="240" w:lineRule="auto"/>
        <w:rPr/>
      </w:pPr>
      <w:r w:rsidDel="00000000" w:rsidR="00000000" w:rsidRPr="00000000">
        <w:rPr>
          <w:rtl w:val="0"/>
        </w:rPr>
        <w:t xml:space="preserve">Signed: </w:t>
      </w:r>
      <w:r w:rsidDel="00000000" w:rsidR="00000000" w:rsidRPr="00000000">
        <w:rPr>
          <w:b w:val="1"/>
          <w:bCs w:val="1"/>
          <w:i w:val="1"/>
          <w:iCs w:val="1"/>
          <w:rtl w:val="0"/>
        </w:rPr>
        <w:t xml:space="preserve">Nasreen Akhtar</w:t>
      </w:r>
      <w:r w:rsidDel="00000000" w:rsidR="00000000" w:rsidRPr="00000000">
        <w:rPr>
          <w:rtl w:val="0"/>
        </w:rPr>
      </w:r>
    </w:p>
    <w:p w:rsidR="00000000" w:rsidDel="00000000" w:rsidP="00000000" w:rsidRDefault="00000000" w:rsidRPr="00000000" w14:paraId="00000018">
      <w:pPr>
        <w:spacing w:before="240" w:line="240" w:lineRule="auto"/>
        <w:rPr/>
      </w:pPr>
      <w:r w:rsidDel="00000000" w:rsidR="00000000" w:rsidRPr="00000000">
        <w:rPr>
          <w:rtl w:val="0"/>
        </w:rPr>
        <w:t xml:space="preserve">Date: 12.07.2026</w:t>
      </w:r>
    </w:p>
    <w:p w:rsidR="00000000" w:rsidDel="00000000" w:rsidP="00000000" w:rsidRDefault="00000000" w:rsidRPr="00000000" w14:paraId="00000019">
      <w:pPr>
        <w:spacing w:before="240" w:line="240" w:lineRule="auto"/>
        <w:rPr/>
      </w:pPr>
      <w:r w:rsidDel="00000000" w:rsidR="00000000" w:rsidRPr="00000000">
        <w:rPr>
          <w:b w:val="1"/>
          <w:bCs w:val="1"/>
          <w:rtl w:val="0"/>
        </w:rPr>
        <w:t xml:space="preserve">STATEMENT 2</w:t>
      </w:r>
      <w:r w:rsidDel="00000000" w:rsidR="00000000" w:rsidRPr="00000000">
        <w:rPr>
          <w:rtl w:val="0"/>
        </w:rPr>
      </w:r>
    </w:p>
    <w:p w:rsidR="00000000" w:rsidDel="00000000" w:rsidP="00000000" w:rsidRDefault="00000000" w:rsidRPr="00000000" w14:paraId="0000001A">
      <w:pPr>
        <w:spacing w:before="240" w:line="240" w:lineRule="auto"/>
        <w:rPr/>
      </w:pPr>
      <w:r w:rsidDel="00000000" w:rsidR="00000000" w:rsidRPr="00000000">
        <w:rPr>
          <w:rtl w:val="0"/>
        </w:rPr>
        <w:t xml:space="preserve">This dissertation is the result of my own independent work/investigation, except where otherwise stated. Other sources are acknowledged by footnotes giving explicit references.  A bibliography is appended.</w:t>
      </w:r>
    </w:p>
    <w:p w:rsidR="00000000" w:rsidDel="00000000" w:rsidP="00000000" w:rsidRDefault="00000000" w:rsidRPr="00000000" w14:paraId="0000001B">
      <w:pPr>
        <w:spacing w:before="240" w:line="240" w:lineRule="auto"/>
        <w:rPr/>
      </w:pPr>
      <w:r w:rsidDel="00000000" w:rsidR="00000000" w:rsidRPr="00000000">
        <w:rPr>
          <w:rtl w:val="0"/>
        </w:rPr>
        <w:t xml:space="preserve">Signed: </w:t>
      </w:r>
      <w:r w:rsidDel="00000000" w:rsidR="00000000" w:rsidRPr="00000000">
        <w:rPr>
          <w:b w:val="1"/>
          <w:bCs w:val="1"/>
          <w:i w:val="1"/>
          <w:iCs w:val="1"/>
          <w:rtl w:val="0"/>
        </w:rPr>
        <w:t xml:space="preserve">Nasreen Akhtar</w:t>
      </w:r>
      <w:r w:rsidDel="00000000" w:rsidR="00000000" w:rsidRPr="00000000">
        <w:rPr>
          <w:rtl w:val="0"/>
        </w:rPr>
      </w:r>
    </w:p>
    <w:p w:rsidR="00000000" w:rsidDel="00000000" w:rsidP="00000000" w:rsidRDefault="00000000" w:rsidRPr="00000000" w14:paraId="0000001C">
      <w:pPr>
        <w:spacing w:before="240" w:line="240" w:lineRule="auto"/>
        <w:rPr/>
      </w:pPr>
      <w:r w:rsidDel="00000000" w:rsidR="00000000" w:rsidRPr="00000000">
        <w:rPr>
          <w:rtl w:val="0"/>
        </w:rPr>
        <w:t xml:space="preserve">Date: 12.07.2026</w:t>
      </w:r>
    </w:p>
    <w:p w:rsidR="00000000" w:rsidDel="00000000" w:rsidP="00000000" w:rsidRDefault="00000000" w:rsidRPr="00000000" w14:paraId="0000001D">
      <w:pPr>
        <w:spacing w:before="240" w:line="240" w:lineRule="auto"/>
        <w:rPr/>
      </w:pPr>
      <w:r w:rsidDel="00000000" w:rsidR="00000000" w:rsidRPr="00000000">
        <w:rPr>
          <w:b w:val="1"/>
          <w:bCs w:val="1"/>
          <w:rtl w:val="0"/>
        </w:rPr>
        <w:t xml:space="preserve">STATEMENT 3</w:t>
      </w:r>
      <w:r w:rsidDel="00000000" w:rsidR="00000000" w:rsidRPr="00000000">
        <w:rPr>
          <w:rtl w:val="0"/>
        </w:rPr>
      </w:r>
    </w:p>
    <w:p w:rsidR="00000000" w:rsidDel="00000000" w:rsidP="00000000" w:rsidRDefault="00000000" w:rsidRPr="00000000" w14:paraId="0000001E">
      <w:pPr>
        <w:spacing w:before="240" w:line="240" w:lineRule="auto"/>
        <w:rPr/>
      </w:pPr>
      <w:r w:rsidDel="00000000" w:rsidR="00000000" w:rsidRPr="00000000">
        <w:rPr>
          <w:rtl w:val="0"/>
        </w:rPr>
        <w:t xml:space="preserve">I hereby give consent for my dissertation, if accepted, to be available for photocopying and for interlibrary loan, and for the title and summary to be made available to outside organisations.</w:t>
      </w:r>
    </w:p>
    <w:p w:rsidR="00000000" w:rsidDel="00000000" w:rsidP="00000000" w:rsidRDefault="00000000" w:rsidRPr="00000000" w14:paraId="0000001F">
      <w:pPr>
        <w:spacing w:before="240" w:line="240" w:lineRule="auto"/>
        <w:rPr/>
      </w:pPr>
      <w:r w:rsidDel="00000000" w:rsidR="00000000" w:rsidRPr="00000000">
        <w:rPr>
          <w:rtl w:val="0"/>
        </w:rPr>
        <w:t xml:space="preserve">Signed: </w:t>
      </w:r>
      <w:r w:rsidDel="00000000" w:rsidR="00000000" w:rsidRPr="00000000">
        <w:rPr>
          <w:b w:val="1"/>
          <w:bCs w:val="1"/>
          <w:i w:val="1"/>
          <w:iCs w:val="1"/>
          <w:rtl w:val="0"/>
        </w:rPr>
        <w:t xml:space="preserve">Nasreen Akhtar</w:t>
      </w:r>
      <w:r w:rsidDel="00000000" w:rsidR="00000000" w:rsidRPr="00000000">
        <w:rPr>
          <w:rtl w:val="0"/>
        </w:rPr>
      </w:r>
    </w:p>
    <w:p w:rsidR="00000000" w:rsidDel="00000000" w:rsidP="00000000" w:rsidRDefault="00000000" w:rsidRPr="00000000" w14:paraId="00000020">
      <w:pPr>
        <w:spacing w:before="240" w:line="240" w:lineRule="auto"/>
        <w:rPr/>
      </w:pPr>
      <w:r w:rsidDel="00000000" w:rsidR="00000000" w:rsidRPr="00000000">
        <w:rPr>
          <w:rtl w:val="0"/>
        </w:rPr>
        <w:t xml:space="preserve">Date: 12.07.2026</w:t>
      </w:r>
    </w:p>
    <w:p w:rsidR="00000000" w:rsidDel="00000000" w:rsidP="00000000" w:rsidRDefault="00000000" w:rsidRPr="00000000" w14:paraId="00000021">
      <w:pPr>
        <w:spacing w:before="240" w:line="240" w:lineRule="auto"/>
        <w:rPr>
          <w:b w:val="1"/>
          <w:bCs w:val="1"/>
        </w:rPr>
      </w:pPr>
      <w:r w:rsidDel="00000000" w:rsidR="00000000" w:rsidRPr="00000000">
        <w:rPr>
          <w:b w:val="1"/>
          <w:bCs w:val="1"/>
          <w:rtl w:val="0"/>
        </w:rPr>
        <w:t xml:space="preserve">STATEMENT 4</w:t>
      </w:r>
    </w:p>
    <w:p w:rsidR="00000000" w:rsidDel="00000000" w:rsidP="00000000" w:rsidRDefault="00000000" w:rsidRPr="00000000" w14:paraId="00000022">
      <w:pPr>
        <w:spacing w:before="240" w:line="240" w:lineRule="auto"/>
        <w:rPr/>
      </w:pPr>
      <w:r w:rsidDel="00000000" w:rsidR="00000000" w:rsidRPr="00000000">
        <w:rPr>
          <w:rtl w:val="0"/>
        </w:rPr>
        <w:t xml:space="preserve">I hereby give consent for my dissertation, if accepted, to be available on the university’s IT system to those who have consent to use the system.</w:t>
      </w:r>
    </w:p>
    <w:p w:rsidR="00000000" w:rsidDel="00000000" w:rsidP="00000000" w:rsidRDefault="00000000" w:rsidRPr="00000000" w14:paraId="00000023">
      <w:pPr>
        <w:spacing w:before="240" w:line="240" w:lineRule="auto"/>
        <w:rPr/>
      </w:pPr>
      <w:r w:rsidDel="00000000" w:rsidR="00000000" w:rsidRPr="00000000">
        <w:rPr>
          <w:rtl w:val="0"/>
        </w:rPr>
        <w:t xml:space="preserve">Signed: </w:t>
      </w:r>
      <w:r w:rsidDel="00000000" w:rsidR="00000000" w:rsidRPr="00000000">
        <w:rPr>
          <w:b w:val="1"/>
          <w:bCs w:val="1"/>
          <w:i w:val="1"/>
          <w:iCs w:val="1"/>
          <w:rtl w:val="0"/>
        </w:rPr>
        <w:t xml:space="preserve">Nasreen Akhtar</w:t>
      </w:r>
      <w:r w:rsidDel="00000000" w:rsidR="00000000" w:rsidRPr="00000000">
        <w:rPr>
          <w:rtl w:val="0"/>
        </w:rPr>
      </w:r>
    </w:p>
    <w:p w:rsidR="00000000" w:rsidDel="00000000" w:rsidP="00000000" w:rsidRDefault="00000000" w:rsidRPr="00000000" w14:paraId="00000024">
      <w:pPr>
        <w:spacing w:before="240" w:line="240" w:lineRule="auto"/>
        <w:rPr/>
      </w:pPr>
      <w:r w:rsidDel="00000000" w:rsidR="00000000" w:rsidRPr="00000000">
        <w:rPr>
          <w:rtl w:val="0"/>
        </w:rPr>
        <w:t xml:space="preserve">Date: 12.07.2026</w:t>
      </w:r>
    </w:p>
    <w:p w:rsidR="00000000" w:rsidDel="00000000" w:rsidP="00000000" w:rsidRDefault="00000000" w:rsidRPr="00000000" w14:paraId="00000025">
      <w:pPr>
        <w:spacing w:befor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6">
      <w:pPr>
        <w:spacing w:befor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7">
      <w:pPr>
        <w:spacing w:befor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8">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before="240" w:lineRule="auto"/>
        <w:jc w:val="center"/>
        <w:rPr>
          <w:b w:val="1"/>
          <w:bCs w:val="1"/>
          <w:sz w:val="56"/>
          <w:szCs w:val="56"/>
        </w:rPr>
      </w:pPr>
      <w:r w:rsidDel="00000000" w:rsidR="00000000" w:rsidRPr="00000000">
        <w:rPr>
          <w:rtl w:val="0"/>
        </w:rPr>
      </w:r>
    </w:p>
    <w:p w:rsidR="00000000" w:rsidDel="00000000" w:rsidP="00000000" w:rsidRDefault="00000000" w:rsidRPr="00000000" w14:paraId="00000029">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before="240" w:lineRule="auto"/>
        <w:jc w:val="center"/>
        <w:rPr>
          <w:b w:val="1"/>
          <w:bCs w:val="1"/>
          <w:sz w:val="56"/>
          <w:szCs w:val="56"/>
        </w:rPr>
      </w:pPr>
      <w:r w:rsidDel="00000000" w:rsidR="00000000" w:rsidRPr="00000000">
        <w:rPr>
          <w:b w:val="1"/>
          <w:bCs w:val="1"/>
          <w:sz w:val="56"/>
          <w:szCs w:val="56"/>
          <w:rtl w:val="0"/>
        </w:rPr>
        <w:t xml:space="preserve">The Impact of the COVID-19 Pandemic on Mental Health and Coping Strategies Among Healthcare Workers</w:t>
      </w:r>
    </w:p>
    <w:p w:rsidR="00000000" w:rsidDel="00000000" w:rsidP="00000000" w:rsidRDefault="00000000" w:rsidRPr="00000000" w14:paraId="0000002A">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before="240" w:lineRule="auto"/>
        <w:jc w:val="center"/>
        <w:rPr>
          <w:b w:val="1"/>
          <w:bCs w:val="1"/>
          <w:sz w:val="56"/>
          <w:szCs w:val="56"/>
        </w:rPr>
      </w:pPr>
      <w:r w:rsidDel="00000000" w:rsidR="00000000" w:rsidRPr="00000000">
        <w:rPr>
          <w:rtl w:val="0"/>
        </w:rPr>
      </w:r>
    </w:p>
    <w:p w:rsidR="00000000" w:rsidDel="00000000" w:rsidP="00000000" w:rsidRDefault="00000000" w:rsidRPr="00000000" w14:paraId="0000002B">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before="240" w:lineRule="auto"/>
        <w:jc w:val="center"/>
        <w:rPr>
          <w:b w:val="1"/>
          <w:bCs w:val="1"/>
          <w:sz w:val="56"/>
          <w:szCs w:val="56"/>
        </w:rPr>
      </w:pPr>
      <w:r w:rsidDel="00000000" w:rsidR="00000000" w:rsidRPr="00000000">
        <w:rPr>
          <w:rtl w:val="0"/>
        </w:rPr>
      </w:r>
    </w:p>
    <w:p w:rsidR="00000000" w:rsidDel="00000000" w:rsidP="00000000" w:rsidRDefault="00000000" w:rsidRPr="00000000" w14:paraId="0000002C">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before="240" w:lineRule="auto"/>
        <w:jc w:val="center"/>
        <w:rPr>
          <w:b w:val="1"/>
          <w:bCs w:val="1"/>
          <w:sz w:val="56"/>
          <w:szCs w:val="56"/>
        </w:rPr>
      </w:pPr>
      <w:r w:rsidDel="00000000" w:rsidR="00000000" w:rsidRPr="00000000">
        <w:rPr>
          <w:b w:val="1"/>
          <w:bCs w:val="1"/>
          <w:sz w:val="56"/>
          <w:szCs w:val="56"/>
          <w:rtl w:val="0"/>
        </w:rPr>
        <w:t xml:space="preserve">Nasreen Akhtar - 2316030</w:t>
      </w:r>
    </w:p>
    <w:p w:rsidR="00000000" w:rsidDel="00000000" w:rsidP="00000000" w:rsidRDefault="00000000" w:rsidRPr="00000000" w14:paraId="0000002D">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r>
    </w:p>
    <w:p w:rsidR="00000000" w:rsidDel="00000000" w:rsidP="00000000" w:rsidRDefault="00000000" w:rsidRPr="00000000" w14:paraId="0000002E">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befor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F">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befor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0">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befor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1">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jc w:val="center"/>
        <w:rPr>
          <w:sz w:val="40"/>
          <w:szCs w:val="40"/>
        </w:rPr>
      </w:pPr>
      <w:r w:rsidDel="00000000" w:rsidR="00000000" w:rsidRPr="00000000">
        <w:rPr>
          <w:sz w:val="40"/>
          <w:szCs w:val="40"/>
          <w:rtl w:val="0"/>
        </w:rPr>
        <w:t xml:space="preserve">Dissertation submitted as part of the requirements for the award BSc (Hons) Health and Social Care</w:t>
      </w:r>
    </w:p>
    <w:p w:rsidR="00000000" w:rsidDel="00000000" w:rsidP="00000000" w:rsidRDefault="00000000" w:rsidRPr="00000000" w14:paraId="00000032">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befor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3">
      <w:pPr>
        <w:tabs>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before="240" w:lineRule="auto"/>
        <w:jc w:val="center"/>
        <w:rPr>
          <w:sz w:val="28"/>
          <w:szCs w:val="28"/>
        </w:rPr>
      </w:pPr>
      <w:r w:rsidDel="00000000" w:rsidR="00000000" w:rsidRPr="00000000">
        <w:rPr>
          <w:b w:val="1"/>
          <w:bCs w:val="1"/>
          <w:sz w:val="28"/>
          <w:szCs w:val="28"/>
          <w:rtl w:val="0"/>
        </w:rPr>
        <w:t xml:space="preserve">ACKNOWLEDGEMENTS</w:t>
      </w:r>
      <w:r w:rsidDel="00000000" w:rsidR="00000000" w:rsidRPr="00000000">
        <w:rPr>
          <w:rtl w:val="0"/>
        </w:rPr>
      </w:r>
    </w:p>
    <w:p w:rsidR="00000000" w:rsidDel="00000000" w:rsidP="00000000" w:rsidRDefault="00000000" w:rsidRPr="00000000" w14:paraId="00000034">
      <w:pPr>
        <w:spacing w:before="240" w:lineRule="auto"/>
        <w:rPr/>
      </w:pPr>
      <w:r w:rsidDel="00000000" w:rsidR="00000000" w:rsidRPr="00000000">
        <w:rPr>
          <w:rtl w:val="0"/>
        </w:rPr>
        <w:t xml:space="preserve">I would like to write a special thanks to my supervisor and module tutors for their guidance, feedback and encouragement to develop this dissertation. They have acted as a useful resource for developing a better understanding of the research process and also the structure and direction of my research. Thanks also to the university library services for giving me access to academic databases, journal articles and research resources which were integral to this secondary literature review. I would like to show my gratitude to my peers and colleagues for their support, discussion and encouragement in research and writing. Last but not least, I would like to express my gratitude for their patience and motivation, as well as their emotional help during this educational experience to all my family and friends.</w:t>
      </w:r>
    </w:p>
    <w:p w:rsidR="00000000" w:rsidDel="00000000" w:rsidP="00000000" w:rsidRDefault="00000000" w:rsidRPr="00000000" w14:paraId="00000035">
      <w:pPr>
        <w:spacing w:befor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6">
      <w:pPr>
        <w:spacing w:befor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7">
      <w:pPr>
        <w:spacing w:befor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8">
      <w:pPr>
        <w:spacing w:befor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9">
      <w:pPr>
        <w:spacing w:befor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A">
      <w:pPr>
        <w:spacing w:befor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B">
      <w:pPr>
        <w:spacing w:befor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C">
      <w:pPr>
        <w:spacing w:befor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D">
      <w:pPr>
        <w:spacing w:befor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E">
      <w:pPr>
        <w:spacing w:befor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F">
      <w:pPr>
        <w:spacing w:befor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0">
      <w:pPr>
        <w:spacing w:befor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1">
      <w:pPr>
        <w:spacing w:befor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2">
      <w:pPr>
        <w:spacing w:befor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3">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before="240" w:lineRule="auto"/>
        <w:jc w:val="center"/>
        <w:rPr>
          <w:sz w:val="28"/>
          <w:szCs w:val="28"/>
        </w:rPr>
      </w:pPr>
      <w:r w:rsidDel="00000000" w:rsidR="00000000" w:rsidRPr="00000000">
        <w:rPr>
          <w:b w:val="1"/>
          <w:bCs w:val="1"/>
          <w:sz w:val="28"/>
          <w:szCs w:val="28"/>
          <w:rtl w:val="0"/>
        </w:rPr>
        <w:t xml:space="preserve">ABSTRACT</w:t>
      </w:r>
      <w:r w:rsidDel="00000000" w:rsidR="00000000" w:rsidRPr="00000000">
        <w:rPr>
          <w:rtl w:val="0"/>
        </w:rPr>
      </w:r>
    </w:p>
    <w:p w:rsidR="00000000" w:rsidDel="00000000" w:rsidP="00000000" w:rsidRDefault="00000000" w:rsidRPr="00000000" w14:paraId="00000044">
      <w:pPr>
        <w:spacing w:before="240" w:lineRule="auto"/>
        <w:rPr/>
      </w:pPr>
      <w:r w:rsidDel="00000000" w:rsidR="00000000" w:rsidRPr="00000000">
        <w:rPr>
          <w:rtl w:val="0"/>
        </w:rPr>
        <w:t xml:space="preserve">The aim of this dissertation was to investigate the effect of the COVID-19 pandemic on the mental health of healthcare workers and identify coping mechanisms to manage psychological distress. It aimed to gauge the impact of pandemic on the wellbeing of health care professionals and to ascertain individual, collegiate and institutional responses to stress, anxiety, depression and burnout. The essentiality of this topic within health and social care is that working in health services can cause mental health issues, impacting both the retention of health staff and quality of care, patient safety, and service resilience.</w:t>
      </w:r>
    </w:p>
    <w:p w:rsidR="00000000" w:rsidDel="00000000" w:rsidP="00000000" w:rsidRDefault="00000000" w:rsidRPr="00000000" w14:paraId="00000045">
      <w:pPr>
        <w:spacing w:before="240" w:lineRule="auto"/>
        <w:rPr/>
      </w:pPr>
      <w:r w:rsidDel="00000000" w:rsidR="00000000" w:rsidRPr="00000000">
        <w:rPr>
          <w:rtl w:val="0"/>
        </w:rPr>
        <w:t xml:space="preserve">Secondary research was conducted and utilized academic research that has been published, as well as systematic reviews or healthcare reports. Thematic analysis was used to make sense of the selected sources to identify the repetition of themes. Search of the literature conducted on databases such as Google Scholar, PubMed and CINAHL with keywords like COVID-19, Healthcare workers, mental health, stress, anxiety, burnout and coping strategies. Relevant information sources have been carefully evaluated and selected for credibility of information and timeliness.</w:t>
      </w:r>
    </w:p>
    <w:p w:rsidR="00000000" w:rsidDel="00000000" w:rsidP="00000000" w:rsidRDefault="00000000" w:rsidRPr="00000000" w14:paraId="00000046">
      <w:pPr>
        <w:spacing w:before="240" w:lineRule="auto"/>
        <w:rPr/>
      </w:pPr>
      <w:r w:rsidDel="00000000" w:rsidR="00000000" w:rsidRPr="00000000">
        <w:rPr>
          <w:rtl w:val="0"/>
        </w:rPr>
        <w:t xml:space="preserve">There were three major themes found in the findings. This is because, during a pandemic, healthcare workers also suffered from psychological issues such as stress, anxiety, depression, insomnia and burnout. Secondly, this distress was closely related to workplace and organisational factors workload, insufficient number of staff, fear of infection, concerns about PPE, redeployment and moral dilemmas. Thirdly, the most successful coping strategies were when individual, peer and organisational supports were combined. Counselling and self-care were seen to be helpful but limited if workplace pressure was not addressed in the dissertation.</w:t>
      </w:r>
    </w:p>
    <w:p w:rsidR="00000000" w:rsidDel="00000000" w:rsidP="00000000" w:rsidRDefault="00000000" w:rsidRPr="00000000" w14:paraId="00000047">
      <w:pPr>
        <w:spacing w:before="240" w:lineRule="auto"/>
        <w:rPr/>
      </w:pPr>
      <w:r w:rsidDel="00000000" w:rsidR="00000000" w:rsidRPr="00000000">
        <w:rPr>
          <w:rtl w:val="0"/>
        </w:rPr>
        <w:t xml:space="preserve">The main constraint of the study was the secondary literature available, for which self-reports and cross-sectional data were mentioned in a huge proportion. This makes it difficult to validate long-term psychological results or direct causation. However, the results are pertinent for use in practice as they do emphasize the importance of regarding mental health among healthcare workers as an occupational and organisational matter.</w:t>
      </w:r>
    </w:p>
    <w:p w:rsidR="00000000" w:rsidDel="00000000" w:rsidP="00000000" w:rsidRDefault="00000000" w:rsidRPr="00000000" w14:paraId="00000048">
      <w:pPr>
        <w:spacing w:before="240" w:lineRule="auto"/>
        <w:rPr/>
      </w:pPr>
      <w:r w:rsidDel="00000000" w:rsidR="00000000" w:rsidRPr="00000000">
        <w:rPr>
          <w:rtl w:val="0"/>
        </w:rPr>
        <w:t xml:space="preserve">The dissertation calls for greater mental health support for the organisation, safer workload and staffing, and better systems for preparing for and communicating about crises. These recommendations can inform future health and social care policy, planning, education and emergency response.</w:t>
      </w:r>
      <w:r w:rsidDel="00000000" w:rsidR="00000000" w:rsidRPr="00000000">
        <w:rPr>
          <w:b w:val="1"/>
          <w:bCs w:val="1"/>
          <w:rtl w:val="0"/>
        </w:rPr>
        <w:t xml:space="preserve">    </w:t>
      </w:r>
      <w:r w:rsidDel="00000000" w:rsidR="00000000" w:rsidRPr="00000000">
        <w:rPr>
          <w:rtl w:val="0"/>
        </w:rPr>
      </w:r>
    </w:p>
    <w:p w:rsidR="00000000" w:rsidDel="00000000" w:rsidP="00000000" w:rsidRDefault="00000000" w:rsidRPr="00000000" w14:paraId="00000049">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240" w:line="240" w:lineRule="auto"/>
        <w:ind w:left="0" w:right="0" w:firstLine="0"/>
        <w:jc w:val="left"/>
        <w:rPr>
          <w:rFonts w:ascii="Calibri" w:cs="Calibri" w:eastAsia="Calibri" w:hAnsi="Calibri"/>
          <w:b w:val="1"/>
          <w:bCs w:val="1"/>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4A">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240" w:line="240" w:lineRule="auto"/>
        <w:ind w:left="0" w:right="0" w:firstLine="0"/>
        <w:jc w:val="center"/>
        <w:rPr>
          <w:rFonts w:ascii="Calibri" w:cs="Calibri" w:eastAsia="Calibri" w:hAnsi="Calibri"/>
          <w:b w:val="1"/>
          <w:bCs w:val="1"/>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4"/>
          <w:szCs w:val="24"/>
          <w:u w:val="none"/>
          <w:shd w:fill="auto" w:val="clear"/>
          <w:vertAlign w:val="baseline"/>
          <w:rtl w:val="0"/>
        </w:rPr>
        <w:t xml:space="preserve">Table of Contents</w:t>
      </w:r>
    </w:p>
    <w:sdt>
      <w:sdtPr>
        <w:id w:val="1233813928"/>
        <w:docPartObj>
          <w:docPartGallery w:val="Table of Contents"/>
          <w:docPartUnique w:val="1"/>
        </w:docPartObj>
      </w:sdtPr>
      <w:sdtContent>
        <w:p w:rsidR="00000000" w:rsidDel="00000000" w:rsidP="00000000" w:rsidRDefault="00000000" w:rsidRPr="00000000" w14:paraId="0000004B">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40"/>
              <w:tab w:val="right" w:leader="none" w:pos="9016"/>
            </w:tabs>
            <w:spacing w:after="100" w:before="240" w:line="360" w:lineRule="auto"/>
            <w:ind w:left="0" w:right="0" w:firstLine="0"/>
            <w:jc w:val="both"/>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fldChar w:fldCharType="begin"/>
            <w:instrText xml:space="preserve"> TOC \h \u \z \t "Heading 1,1,Heading 2,2,Heading 3,3,"</w:instrText>
            <w:fldChar w:fldCharType="separate"/>
          </w:r>
          <w:hyperlink w:anchor="_heading=h.x7rp0qu5x4r4">
            <w:r w:rsidDel="00000000" w:rsidR="00000000" w:rsidRPr="00000000">
              <w:rPr>
                <w:rFonts w:ascii="Aptos" w:cs="Aptos" w:eastAsia="Aptos" w:hAnsi="Aptos"/>
                <w:b w:val="1"/>
                <w:bCs w:val="1"/>
                <w:i w:val="0"/>
                <w:iCs w:val="0"/>
                <w:smallCaps w:val="0"/>
                <w:strike w:val="0"/>
                <w:color w:val="000000"/>
                <w:sz w:val="22"/>
                <w:szCs w:val="22"/>
                <w:u w:val="none"/>
                <w:shd w:fill="auto" w:val="clear"/>
                <w:vertAlign w:val="baseline"/>
                <w:rtl w:val="0"/>
              </w:rPr>
              <w:t xml:space="preserve">CHAPTER 1: Introduction</w:t>
              <w:tab/>
              <w:t xml:space="preserve">8</w:t>
            </w:r>
          </w:hyperlink>
          <w:r w:rsidDel="00000000" w:rsidR="00000000" w:rsidRPr="00000000">
            <w:rPr>
              <w:rtl w:val="0"/>
            </w:rPr>
          </w:r>
        </w:p>
        <w:p w:rsidR="00000000" w:rsidDel="00000000" w:rsidP="00000000" w:rsidRDefault="00000000" w:rsidRPr="00000000" w14:paraId="0000004C">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60"/>
              <w:tab w:val="right" w:leader="dot" w:pos="9016"/>
            </w:tabs>
            <w:spacing w:after="100" w:before="0" w:line="360" w:lineRule="auto"/>
            <w:ind w:left="220" w:right="0" w:firstLine="0"/>
            <w:jc w:val="both"/>
            <w:rPr>
              <w:rFonts w:ascii="Calibri" w:cs="Calibri" w:eastAsia="Calibri" w:hAnsi="Calibri"/>
              <w:b w:val="0"/>
              <w:bCs w:val="0"/>
              <w:i w:val="0"/>
              <w:iCs w:val="0"/>
              <w:smallCaps w:val="0"/>
              <w:strike w:val="0"/>
              <w:color w:val="000000"/>
              <w:sz w:val="24"/>
              <w:szCs w:val="24"/>
              <w:u w:val="none"/>
              <w:shd w:fill="auto" w:val="clear"/>
              <w:vertAlign w:val="baseline"/>
            </w:rPr>
          </w:pPr>
          <w:hyperlink w:anchor="_heading=h.1quzumgipw08">
            <w:r w:rsidDel="00000000" w:rsidR="00000000" w:rsidRPr="00000000">
              <w:rPr>
                <w:rFonts w:ascii="Aptos" w:cs="Aptos" w:eastAsia="Aptos" w:hAnsi="Aptos"/>
                <w:b w:val="1"/>
                <w:bCs w:val="1"/>
                <w:i w:val="0"/>
                <w:iCs w:val="0"/>
                <w:smallCaps w:val="0"/>
                <w:strike w:val="0"/>
                <w:color w:val="000000"/>
                <w:sz w:val="22"/>
                <w:szCs w:val="22"/>
                <w:u w:val="none"/>
                <w:shd w:fill="auto" w:val="clear"/>
                <w:vertAlign w:val="baseline"/>
                <w:rtl w:val="0"/>
              </w:rPr>
              <w:t xml:space="preserve">1.1</w:t>
            </w:r>
          </w:hyperlink>
          <w:hyperlink w:anchor="_heading=h.1quzumgipw08">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ab/>
            </w:r>
          </w:hyperlink>
          <w:r w:rsidDel="00000000" w:rsidR="00000000" w:rsidRPr="00000000">
            <w:fldChar w:fldCharType="begin"/>
            <w:instrText xml:space="preserve"> PAGEREF _heading=h.1quzumgipw08 \h </w:instrText>
            <w:fldChar w:fldCharType="separate"/>
          </w:r>
          <w:r w:rsidDel="00000000" w:rsidR="00000000" w:rsidRPr="00000000">
            <w:rPr>
              <w:rFonts w:ascii="Aptos" w:cs="Aptos" w:eastAsia="Aptos" w:hAnsi="Aptos"/>
              <w:b w:val="1"/>
              <w:bCs w:val="1"/>
              <w:i w:val="0"/>
              <w:iCs w:val="0"/>
              <w:smallCaps w:val="0"/>
              <w:strike w:val="0"/>
              <w:color w:val="000000"/>
              <w:sz w:val="22"/>
              <w:szCs w:val="22"/>
              <w:u w:val="none"/>
              <w:shd w:fill="auto" w:val="clear"/>
              <w:vertAlign w:val="baseline"/>
              <w:rtl w:val="0"/>
            </w:rPr>
            <w:t xml:space="preserve">Introduction</w:t>
          </w:r>
          <w:r w:rsidDel="00000000" w:rsidR="00000000" w:rsidRPr="00000000">
            <w:rPr>
              <w:rFonts w:ascii="Aptos" w:cs="Aptos" w:eastAsia="Aptos" w:hAnsi="Aptos"/>
              <w:b w:val="0"/>
              <w:bCs w:val="0"/>
              <w:i w:val="0"/>
              <w:iCs w:val="0"/>
              <w:smallCaps w:val="0"/>
              <w:strike w:val="0"/>
              <w:color w:val="000000"/>
              <w:sz w:val="22"/>
              <w:szCs w:val="22"/>
              <w:u w:val="none"/>
              <w:shd w:fill="auto" w:val="clear"/>
              <w:vertAlign w:val="baseline"/>
              <w:rtl w:val="0"/>
            </w:rPr>
            <w:tab/>
            <w:t xml:space="preserve">9</w:t>
          </w:r>
          <w:r w:rsidDel="00000000" w:rsidR="00000000" w:rsidRPr="00000000">
            <w:fldChar w:fldCharType="end"/>
          </w:r>
          <w:r w:rsidDel="00000000" w:rsidR="00000000" w:rsidRPr="00000000">
            <w:rPr>
              <w:rtl w:val="0"/>
            </w:rPr>
          </w:r>
        </w:p>
        <w:p w:rsidR="00000000" w:rsidDel="00000000" w:rsidP="00000000" w:rsidRDefault="00000000" w:rsidRPr="00000000" w14:paraId="0000004D">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60"/>
              <w:tab w:val="right" w:leader="dot" w:pos="9016"/>
            </w:tabs>
            <w:spacing w:after="100" w:before="0" w:line="360" w:lineRule="auto"/>
            <w:ind w:left="220" w:right="0" w:firstLine="0"/>
            <w:jc w:val="both"/>
            <w:rPr>
              <w:rFonts w:ascii="Calibri" w:cs="Calibri" w:eastAsia="Calibri" w:hAnsi="Calibri"/>
              <w:b w:val="0"/>
              <w:bCs w:val="0"/>
              <w:i w:val="0"/>
              <w:iCs w:val="0"/>
              <w:smallCaps w:val="0"/>
              <w:strike w:val="0"/>
              <w:color w:val="000000"/>
              <w:sz w:val="24"/>
              <w:szCs w:val="24"/>
              <w:u w:val="none"/>
              <w:shd w:fill="auto" w:val="clear"/>
              <w:vertAlign w:val="baseline"/>
            </w:rPr>
          </w:pPr>
          <w:hyperlink w:anchor="_heading=h.2tgqoqtap1kn">
            <w:r w:rsidDel="00000000" w:rsidR="00000000" w:rsidRPr="00000000">
              <w:rPr>
                <w:rFonts w:ascii="Aptos" w:cs="Aptos" w:eastAsia="Aptos" w:hAnsi="Aptos"/>
                <w:b w:val="1"/>
                <w:bCs w:val="1"/>
                <w:i w:val="0"/>
                <w:iCs w:val="0"/>
                <w:smallCaps w:val="0"/>
                <w:strike w:val="0"/>
                <w:color w:val="000000"/>
                <w:sz w:val="22"/>
                <w:szCs w:val="22"/>
                <w:u w:val="none"/>
                <w:shd w:fill="auto" w:val="clear"/>
                <w:vertAlign w:val="baseline"/>
                <w:rtl w:val="0"/>
              </w:rPr>
              <w:t xml:space="preserve">1.2</w:t>
            </w:r>
          </w:hyperlink>
          <w:hyperlink w:anchor="_heading=h.2tgqoqtap1kn">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ab/>
            </w:r>
          </w:hyperlink>
          <w:r w:rsidDel="00000000" w:rsidR="00000000" w:rsidRPr="00000000">
            <w:fldChar w:fldCharType="begin"/>
            <w:instrText xml:space="preserve"> PAGEREF _heading=h.2tgqoqtap1kn \h </w:instrText>
            <w:fldChar w:fldCharType="separate"/>
          </w:r>
          <w:r w:rsidDel="00000000" w:rsidR="00000000" w:rsidRPr="00000000">
            <w:rPr>
              <w:rFonts w:ascii="Aptos" w:cs="Aptos" w:eastAsia="Aptos" w:hAnsi="Aptos"/>
              <w:b w:val="1"/>
              <w:bCs w:val="1"/>
              <w:i w:val="0"/>
              <w:iCs w:val="0"/>
              <w:smallCaps w:val="0"/>
              <w:strike w:val="0"/>
              <w:color w:val="000000"/>
              <w:sz w:val="22"/>
              <w:szCs w:val="22"/>
              <w:u w:val="none"/>
              <w:shd w:fill="auto" w:val="clear"/>
              <w:vertAlign w:val="baseline"/>
              <w:rtl w:val="0"/>
            </w:rPr>
            <w:t xml:space="preserve">Definitions and Terminology</w:t>
          </w:r>
          <w:r w:rsidDel="00000000" w:rsidR="00000000" w:rsidRPr="00000000">
            <w:rPr>
              <w:rFonts w:ascii="Aptos" w:cs="Aptos" w:eastAsia="Aptos" w:hAnsi="Aptos"/>
              <w:b w:val="0"/>
              <w:bCs w:val="0"/>
              <w:i w:val="0"/>
              <w:iCs w:val="0"/>
              <w:smallCaps w:val="0"/>
              <w:strike w:val="0"/>
              <w:color w:val="000000"/>
              <w:sz w:val="22"/>
              <w:szCs w:val="22"/>
              <w:u w:val="none"/>
              <w:shd w:fill="auto" w:val="clear"/>
              <w:vertAlign w:val="baseline"/>
              <w:rtl w:val="0"/>
            </w:rPr>
            <w:tab/>
            <w:t xml:space="preserve">9</w:t>
          </w:r>
          <w:r w:rsidDel="00000000" w:rsidR="00000000" w:rsidRPr="00000000">
            <w:fldChar w:fldCharType="end"/>
          </w:r>
          <w:r w:rsidDel="00000000" w:rsidR="00000000" w:rsidRPr="00000000">
            <w:rPr>
              <w:rtl w:val="0"/>
            </w:rPr>
          </w:r>
        </w:p>
        <w:p w:rsidR="00000000" w:rsidDel="00000000" w:rsidP="00000000" w:rsidRDefault="00000000" w:rsidRPr="00000000" w14:paraId="0000004E">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60"/>
              <w:tab w:val="right" w:leader="dot" w:pos="9016"/>
            </w:tabs>
            <w:spacing w:after="100" w:before="0" w:line="360" w:lineRule="auto"/>
            <w:ind w:left="220" w:right="0" w:firstLine="0"/>
            <w:jc w:val="both"/>
            <w:rPr>
              <w:rFonts w:ascii="Calibri" w:cs="Calibri" w:eastAsia="Calibri" w:hAnsi="Calibri"/>
              <w:b w:val="0"/>
              <w:bCs w:val="0"/>
              <w:i w:val="0"/>
              <w:iCs w:val="0"/>
              <w:smallCaps w:val="0"/>
              <w:strike w:val="0"/>
              <w:color w:val="000000"/>
              <w:sz w:val="24"/>
              <w:szCs w:val="24"/>
              <w:u w:val="none"/>
              <w:shd w:fill="auto" w:val="clear"/>
              <w:vertAlign w:val="baseline"/>
            </w:rPr>
          </w:pPr>
          <w:hyperlink w:anchor="_heading=h.wm7u9k5mrw5e">
            <w:r w:rsidDel="00000000" w:rsidR="00000000" w:rsidRPr="00000000">
              <w:rPr>
                <w:rFonts w:ascii="Aptos" w:cs="Aptos" w:eastAsia="Aptos" w:hAnsi="Aptos"/>
                <w:b w:val="1"/>
                <w:bCs w:val="1"/>
                <w:i w:val="0"/>
                <w:iCs w:val="0"/>
                <w:smallCaps w:val="0"/>
                <w:strike w:val="0"/>
                <w:color w:val="000000"/>
                <w:sz w:val="22"/>
                <w:szCs w:val="22"/>
                <w:u w:val="none"/>
                <w:shd w:fill="auto" w:val="clear"/>
                <w:vertAlign w:val="baseline"/>
                <w:rtl w:val="0"/>
              </w:rPr>
              <w:t xml:space="preserve">1.3</w:t>
            </w:r>
          </w:hyperlink>
          <w:hyperlink w:anchor="_heading=h.wm7u9k5mrw5e">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ab/>
            </w:r>
          </w:hyperlink>
          <w:r w:rsidDel="00000000" w:rsidR="00000000" w:rsidRPr="00000000">
            <w:fldChar w:fldCharType="begin"/>
            <w:instrText xml:space="preserve"> PAGEREF _heading=h.wm7u9k5mrw5e \h </w:instrText>
            <w:fldChar w:fldCharType="separate"/>
          </w:r>
          <w:r w:rsidDel="00000000" w:rsidR="00000000" w:rsidRPr="00000000">
            <w:rPr>
              <w:rFonts w:ascii="Aptos" w:cs="Aptos" w:eastAsia="Aptos" w:hAnsi="Aptos"/>
              <w:b w:val="1"/>
              <w:bCs w:val="1"/>
              <w:i w:val="0"/>
              <w:iCs w:val="0"/>
              <w:smallCaps w:val="0"/>
              <w:strike w:val="0"/>
              <w:color w:val="000000"/>
              <w:sz w:val="22"/>
              <w:szCs w:val="22"/>
              <w:u w:val="none"/>
              <w:shd w:fill="auto" w:val="clear"/>
              <w:vertAlign w:val="baseline"/>
              <w:rtl w:val="0"/>
            </w:rPr>
            <w:t xml:space="preserve">Rationale for Research</w:t>
          </w:r>
          <w:r w:rsidDel="00000000" w:rsidR="00000000" w:rsidRPr="00000000">
            <w:rPr>
              <w:rFonts w:ascii="Aptos" w:cs="Aptos" w:eastAsia="Aptos" w:hAnsi="Aptos"/>
              <w:b w:val="0"/>
              <w:bCs w:val="0"/>
              <w:i w:val="0"/>
              <w:iCs w:val="0"/>
              <w:smallCaps w:val="0"/>
              <w:strike w:val="0"/>
              <w:color w:val="000000"/>
              <w:sz w:val="22"/>
              <w:szCs w:val="22"/>
              <w:u w:val="none"/>
              <w:shd w:fill="auto" w:val="clear"/>
              <w:vertAlign w:val="baseline"/>
              <w:rtl w:val="0"/>
            </w:rPr>
            <w:tab/>
            <w:t xml:space="preserve">10</w:t>
          </w:r>
          <w:r w:rsidDel="00000000" w:rsidR="00000000" w:rsidRPr="00000000">
            <w:fldChar w:fldCharType="end"/>
          </w:r>
          <w:r w:rsidDel="00000000" w:rsidR="00000000" w:rsidRPr="00000000">
            <w:rPr>
              <w:rtl w:val="0"/>
            </w:rPr>
          </w:r>
        </w:p>
        <w:p w:rsidR="00000000" w:rsidDel="00000000" w:rsidP="00000000" w:rsidRDefault="00000000" w:rsidRPr="00000000" w14:paraId="0000004F">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60"/>
              <w:tab w:val="right" w:leader="dot" w:pos="9016"/>
            </w:tabs>
            <w:spacing w:after="100" w:before="0" w:line="360" w:lineRule="auto"/>
            <w:ind w:left="220" w:right="0" w:firstLine="0"/>
            <w:jc w:val="both"/>
            <w:rPr>
              <w:rFonts w:ascii="Calibri" w:cs="Calibri" w:eastAsia="Calibri" w:hAnsi="Calibri"/>
              <w:b w:val="0"/>
              <w:bCs w:val="0"/>
              <w:i w:val="0"/>
              <w:iCs w:val="0"/>
              <w:smallCaps w:val="0"/>
              <w:strike w:val="0"/>
              <w:color w:val="000000"/>
              <w:sz w:val="24"/>
              <w:szCs w:val="24"/>
              <w:u w:val="none"/>
              <w:shd w:fill="auto" w:val="clear"/>
              <w:vertAlign w:val="baseline"/>
            </w:rPr>
          </w:pPr>
          <w:hyperlink w:anchor="_heading=h.frgdhluvdwlb">
            <w:r w:rsidDel="00000000" w:rsidR="00000000" w:rsidRPr="00000000">
              <w:rPr>
                <w:rFonts w:ascii="Aptos" w:cs="Aptos" w:eastAsia="Aptos" w:hAnsi="Aptos"/>
                <w:b w:val="1"/>
                <w:bCs w:val="1"/>
                <w:i w:val="0"/>
                <w:iCs w:val="0"/>
                <w:smallCaps w:val="0"/>
                <w:strike w:val="0"/>
                <w:color w:val="000000"/>
                <w:sz w:val="22"/>
                <w:szCs w:val="22"/>
                <w:u w:val="none"/>
                <w:shd w:fill="auto" w:val="clear"/>
                <w:vertAlign w:val="baseline"/>
                <w:rtl w:val="0"/>
              </w:rPr>
              <w:t xml:space="preserve">1.4</w:t>
            </w:r>
          </w:hyperlink>
          <w:hyperlink w:anchor="_heading=h.frgdhluvdwlb">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ab/>
            </w:r>
          </w:hyperlink>
          <w:r w:rsidDel="00000000" w:rsidR="00000000" w:rsidRPr="00000000">
            <w:fldChar w:fldCharType="begin"/>
            <w:instrText xml:space="preserve"> PAGEREF _heading=h.frgdhluvdwlb \h </w:instrText>
            <w:fldChar w:fldCharType="separate"/>
          </w:r>
          <w:r w:rsidDel="00000000" w:rsidR="00000000" w:rsidRPr="00000000">
            <w:rPr>
              <w:rFonts w:ascii="Aptos" w:cs="Aptos" w:eastAsia="Aptos" w:hAnsi="Aptos"/>
              <w:b w:val="1"/>
              <w:bCs w:val="1"/>
              <w:i w:val="0"/>
              <w:iCs w:val="0"/>
              <w:smallCaps w:val="0"/>
              <w:strike w:val="0"/>
              <w:color w:val="000000"/>
              <w:sz w:val="22"/>
              <w:szCs w:val="22"/>
              <w:u w:val="none"/>
              <w:shd w:fill="auto" w:val="clear"/>
              <w:vertAlign w:val="baseline"/>
              <w:rtl w:val="0"/>
            </w:rPr>
            <w:t xml:space="preserve">Aim and Objectives</w:t>
          </w:r>
          <w:r w:rsidDel="00000000" w:rsidR="00000000" w:rsidRPr="00000000">
            <w:rPr>
              <w:rFonts w:ascii="Aptos" w:cs="Aptos" w:eastAsia="Aptos" w:hAnsi="Aptos"/>
              <w:b w:val="0"/>
              <w:bCs w:val="0"/>
              <w:i w:val="0"/>
              <w:iCs w:val="0"/>
              <w:smallCaps w:val="0"/>
              <w:strike w:val="0"/>
              <w:color w:val="000000"/>
              <w:sz w:val="22"/>
              <w:szCs w:val="22"/>
              <w:u w:val="none"/>
              <w:shd w:fill="auto" w:val="clear"/>
              <w:vertAlign w:val="baseline"/>
              <w:rtl w:val="0"/>
            </w:rPr>
            <w:tab/>
            <w:t xml:space="preserve">10</w:t>
          </w:r>
          <w:r w:rsidDel="00000000" w:rsidR="00000000" w:rsidRPr="00000000">
            <w:fldChar w:fldCharType="end"/>
          </w:r>
          <w:r w:rsidDel="00000000" w:rsidR="00000000" w:rsidRPr="00000000">
            <w:rPr>
              <w:rtl w:val="0"/>
            </w:rPr>
          </w:r>
        </w:p>
        <w:p w:rsidR="00000000" w:rsidDel="00000000" w:rsidP="00000000" w:rsidRDefault="00000000" w:rsidRPr="00000000" w14:paraId="00000050">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40"/>
              <w:tab w:val="right" w:leader="dot" w:pos="9016"/>
            </w:tabs>
            <w:spacing w:after="100" w:before="0" w:line="360" w:lineRule="auto"/>
            <w:ind w:left="440" w:right="0" w:firstLine="0"/>
            <w:jc w:val="both"/>
            <w:rPr>
              <w:rFonts w:ascii="Calibri" w:cs="Calibri" w:eastAsia="Calibri" w:hAnsi="Calibri"/>
              <w:b w:val="0"/>
              <w:bCs w:val="0"/>
              <w:i w:val="0"/>
              <w:iCs w:val="0"/>
              <w:smallCaps w:val="0"/>
              <w:strike w:val="0"/>
              <w:color w:val="000000"/>
              <w:sz w:val="24"/>
              <w:szCs w:val="24"/>
              <w:u w:val="none"/>
              <w:shd w:fill="auto" w:val="clear"/>
              <w:vertAlign w:val="baseline"/>
            </w:rPr>
          </w:pPr>
          <w:hyperlink w:anchor="_heading=h.7oh4kc9o4x39">
            <w:r w:rsidDel="00000000" w:rsidR="00000000" w:rsidRPr="00000000">
              <w:rPr>
                <w:rFonts w:ascii="Aptos" w:cs="Aptos" w:eastAsia="Aptos" w:hAnsi="Aptos"/>
                <w:b w:val="1"/>
                <w:bCs w:val="1"/>
                <w:i w:val="0"/>
                <w:iCs w:val="0"/>
                <w:smallCaps w:val="0"/>
                <w:strike w:val="0"/>
                <w:color w:val="000000"/>
                <w:sz w:val="22"/>
                <w:szCs w:val="22"/>
                <w:u w:val="none"/>
                <w:shd w:fill="auto" w:val="clear"/>
                <w:vertAlign w:val="baseline"/>
                <w:rtl w:val="0"/>
              </w:rPr>
              <w:t xml:space="preserve">1.4.1.</w:t>
            </w:r>
          </w:hyperlink>
          <w:hyperlink w:anchor="_heading=h.7oh4kc9o4x39">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ab/>
            </w:r>
          </w:hyperlink>
          <w:r w:rsidDel="00000000" w:rsidR="00000000" w:rsidRPr="00000000">
            <w:fldChar w:fldCharType="begin"/>
            <w:instrText xml:space="preserve"> PAGEREF _heading=h.7oh4kc9o4x39 \h </w:instrText>
            <w:fldChar w:fldCharType="separate"/>
          </w:r>
          <w:r w:rsidDel="00000000" w:rsidR="00000000" w:rsidRPr="00000000">
            <w:rPr>
              <w:rFonts w:ascii="Aptos" w:cs="Aptos" w:eastAsia="Aptos" w:hAnsi="Aptos"/>
              <w:b w:val="1"/>
              <w:bCs w:val="1"/>
              <w:i w:val="0"/>
              <w:iCs w:val="0"/>
              <w:smallCaps w:val="0"/>
              <w:strike w:val="0"/>
              <w:color w:val="000000"/>
              <w:sz w:val="22"/>
              <w:szCs w:val="22"/>
              <w:u w:val="none"/>
              <w:shd w:fill="auto" w:val="clear"/>
              <w:vertAlign w:val="baseline"/>
              <w:rtl w:val="0"/>
            </w:rPr>
            <w:t xml:space="preserve">Research Aim</w:t>
          </w:r>
          <w:r w:rsidDel="00000000" w:rsidR="00000000" w:rsidRPr="00000000">
            <w:rPr>
              <w:rFonts w:ascii="Aptos" w:cs="Aptos" w:eastAsia="Aptos" w:hAnsi="Aptos"/>
              <w:b w:val="0"/>
              <w:bCs w:val="0"/>
              <w:i w:val="0"/>
              <w:iCs w:val="0"/>
              <w:smallCaps w:val="0"/>
              <w:strike w:val="0"/>
              <w:color w:val="000000"/>
              <w:sz w:val="22"/>
              <w:szCs w:val="22"/>
              <w:u w:val="none"/>
              <w:shd w:fill="auto" w:val="clear"/>
              <w:vertAlign w:val="baseline"/>
              <w:rtl w:val="0"/>
            </w:rPr>
            <w:tab/>
            <w:t xml:space="preserve">10</w:t>
          </w:r>
          <w:r w:rsidDel="00000000" w:rsidR="00000000" w:rsidRPr="00000000">
            <w:fldChar w:fldCharType="end"/>
          </w:r>
          <w:r w:rsidDel="00000000" w:rsidR="00000000" w:rsidRPr="00000000">
            <w:rPr>
              <w:rtl w:val="0"/>
            </w:rPr>
          </w:r>
        </w:p>
        <w:p w:rsidR="00000000" w:rsidDel="00000000" w:rsidP="00000000" w:rsidRDefault="00000000" w:rsidRPr="00000000" w14:paraId="00000051">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40"/>
              <w:tab w:val="right" w:leader="dot" w:pos="9016"/>
            </w:tabs>
            <w:spacing w:after="100" w:before="0" w:line="360" w:lineRule="auto"/>
            <w:ind w:left="440" w:right="0" w:firstLine="0"/>
            <w:jc w:val="both"/>
            <w:rPr>
              <w:rFonts w:ascii="Calibri" w:cs="Calibri" w:eastAsia="Calibri" w:hAnsi="Calibri"/>
              <w:b w:val="0"/>
              <w:bCs w:val="0"/>
              <w:i w:val="0"/>
              <w:iCs w:val="0"/>
              <w:smallCaps w:val="0"/>
              <w:strike w:val="0"/>
              <w:color w:val="000000"/>
              <w:sz w:val="24"/>
              <w:szCs w:val="24"/>
              <w:u w:val="none"/>
              <w:shd w:fill="auto" w:val="clear"/>
              <w:vertAlign w:val="baseline"/>
            </w:rPr>
          </w:pPr>
          <w:hyperlink w:anchor="_heading=h.mpipsujvlse7">
            <w:r w:rsidDel="00000000" w:rsidR="00000000" w:rsidRPr="00000000">
              <w:rPr>
                <w:rFonts w:ascii="Aptos" w:cs="Aptos" w:eastAsia="Aptos" w:hAnsi="Aptos"/>
                <w:b w:val="1"/>
                <w:bCs w:val="1"/>
                <w:i w:val="0"/>
                <w:iCs w:val="0"/>
                <w:smallCaps w:val="0"/>
                <w:strike w:val="0"/>
                <w:color w:val="000000"/>
                <w:sz w:val="22"/>
                <w:szCs w:val="22"/>
                <w:u w:val="none"/>
                <w:shd w:fill="auto" w:val="clear"/>
                <w:vertAlign w:val="baseline"/>
                <w:rtl w:val="0"/>
              </w:rPr>
              <w:t xml:space="preserve">1.4.2.</w:t>
            </w:r>
          </w:hyperlink>
          <w:hyperlink w:anchor="_heading=h.mpipsujvlse7">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ab/>
            </w:r>
          </w:hyperlink>
          <w:r w:rsidDel="00000000" w:rsidR="00000000" w:rsidRPr="00000000">
            <w:fldChar w:fldCharType="begin"/>
            <w:instrText xml:space="preserve"> PAGEREF _heading=h.mpipsujvlse7 \h </w:instrText>
            <w:fldChar w:fldCharType="separate"/>
          </w:r>
          <w:r w:rsidDel="00000000" w:rsidR="00000000" w:rsidRPr="00000000">
            <w:rPr>
              <w:rFonts w:ascii="Aptos" w:cs="Aptos" w:eastAsia="Aptos" w:hAnsi="Aptos"/>
              <w:b w:val="1"/>
              <w:bCs w:val="1"/>
              <w:i w:val="0"/>
              <w:iCs w:val="0"/>
              <w:smallCaps w:val="0"/>
              <w:strike w:val="0"/>
              <w:color w:val="000000"/>
              <w:sz w:val="22"/>
              <w:szCs w:val="22"/>
              <w:u w:val="none"/>
              <w:shd w:fill="auto" w:val="clear"/>
              <w:vertAlign w:val="baseline"/>
              <w:rtl w:val="0"/>
            </w:rPr>
            <w:t xml:space="preserve">Research Objectives</w:t>
          </w:r>
          <w:r w:rsidDel="00000000" w:rsidR="00000000" w:rsidRPr="00000000">
            <w:rPr>
              <w:rFonts w:ascii="Aptos" w:cs="Aptos" w:eastAsia="Aptos" w:hAnsi="Aptos"/>
              <w:b w:val="0"/>
              <w:bCs w:val="0"/>
              <w:i w:val="0"/>
              <w:iCs w:val="0"/>
              <w:smallCaps w:val="0"/>
              <w:strike w:val="0"/>
              <w:color w:val="000000"/>
              <w:sz w:val="22"/>
              <w:szCs w:val="22"/>
              <w:u w:val="none"/>
              <w:shd w:fill="auto" w:val="clear"/>
              <w:vertAlign w:val="baseline"/>
              <w:rtl w:val="0"/>
            </w:rPr>
            <w:tab/>
            <w:t xml:space="preserve">11</w:t>
          </w:r>
          <w:r w:rsidDel="00000000" w:rsidR="00000000" w:rsidRPr="00000000">
            <w:fldChar w:fldCharType="end"/>
          </w:r>
          <w:r w:rsidDel="00000000" w:rsidR="00000000" w:rsidRPr="00000000">
            <w:rPr>
              <w:rtl w:val="0"/>
            </w:rPr>
          </w:r>
        </w:p>
        <w:p w:rsidR="00000000" w:rsidDel="00000000" w:rsidP="00000000" w:rsidRDefault="00000000" w:rsidRPr="00000000" w14:paraId="00000052">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60"/>
              <w:tab w:val="right" w:leader="dot" w:pos="9016"/>
            </w:tabs>
            <w:spacing w:after="100" w:before="0" w:line="360" w:lineRule="auto"/>
            <w:ind w:left="220" w:right="0" w:firstLine="0"/>
            <w:jc w:val="both"/>
            <w:rPr>
              <w:rFonts w:ascii="Calibri" w:cs="Calibri" w:eastAsia="Calibri" w:hAnsi="Calibri"/>
              <w:b w:val="0"/>
              <w:bCs w:val="0"/>
              <w:i w:val="0"/>
              <w:iCs w:val="0"/>
              <w:smallCaps w:val="0"/>
              <w:strike w:val="0"/>
              <w:color w:val="000000"/>
              <w:sz w:val="24"/>
              <w:szCs w:val="24"/>
              <w:u w:val="none"/>
              <w:shd w:fill="auto" w:val="clear"/>
              <w:vertAlign w:val="baseline"/>
            </w:rPr>
          </w:pPr>
          <w:hyperlink w:anchor="_heading=h.zfrea2ulymyp">
            <w:r w:rsidDel="00000000" w:rsidR="00000000" w:rsidRPr="00000000">
              <w:rPr>
                <w:rFonts w:ascii="Aptos" w:cs="Aptos" w:eastAsia="Aptos" w:hAnsi="Aptos"/>
                <w:b w:val="1"/>
                <w:bCs w:val="1"/>
                <w:i w:val="0"/>
                <w:iCs w:val="0"/>
                <w:smallCaps w:val="0"/>
                <w:strike w:val="0"/>
                <w:color w:val="000000"/>
                <w:sz w:val="22"/>
                <w:szCs w:val="22"/>
                <w:u w:val="none"/>
                <w:shd w:fill="auto" w:val="clear"/>
                <w:vertAlign w:val="baseline"/>
                <w:rtl w:val="0"/>
              </w:rPr>
              <w:t xml:space="preserve">1.5</w:t>
            </w:r>
          </w:hyperlink>
          <w:hyperlink w:anchor="_heading=h.zfrea2ulymyp">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ab/>
            </w:r>
          </w:hyperlink>
          <w:r w:rsidDel="00000000" w:rsidR="00000000" w:rsidRPr="00000000">
            <w:fldChar w:fldCharType="begin"/>
            <w:instrText xml:space="preserve"> PAGEREF _heading=h.zfrea2ulymyp \h </w:instrText>
            <w:fldChar w:fldCharType="separate"/>
          </w:r>
          <w:r w:rsidDel="00000000" w:rsidR="00000000" w:rsidRPr="00000000">
            <w:rPr>
              <w:rFonts w:ascii="Aptos" w:cs="Aptos" w:eastAsia="Aptos" w:hAnsi="Aptos"/>
              <w:b w:val="1"/>
              <w:bCs w:val="1"/>
              <w:i w:val="0"/>
              <w:iCs w:val="0"/>
              <w:smallCaps w:val="0"/>
              <w:strike w:val="0"/>
              <w:color w:val="000000"/>
              <w:sz w:val="22"/>
              <w:szCs w:val="22"/>
              <w:u w:val="none"/>
              <w:shd w:fill="auto" w:val="clear"/>
              <w:vertAlign w:val="baseline"/>
              <w:rtl w:val="0"/>
            </w:rPr>
            <w:t xml:space="preserve">Conclusion</w:t>
          </w:r>
          <w:r w:rsidDel="00000000" w:rsidR="00000000" w:rsidRPr="00000000">
            <w:rPr>
              <w:rFonts w:ascii="Aptos" w:cs="Aptos" w:eastAsia="Aptos" w:hAnsi="Aptos"/>
              <w:b w:val="0"/>
              <w:bCs w:val="0"/>
              <w:i w:val="0"/>
              <w:iCs w:val="0"/>
              <w:smallCaps w:val="0"/>
              <w:strike w:val="0"/>
              <w:color w:val="000000"/>
              <w:sz w:val="22"/>
              <w:szCs w:val="22"/>
              <w:u w:val="none"/>
              <w:shd w:fill="auto" w:val="clear"/>
              <w:vertAlign w:val="baseline"/>
              <w:rtl w:val="0"/>
            </w:rPr>
            <w:tab/>
            <w:t xml:space="preserve">11</w:t>
          </w:r>
          <w:r w:rsidDel="00000000" w:rsidR="00000000" w:rsidRPr="00000000">
            <w:fldChar w:fldCharType="end"/>
          </w:r>
          <w:r w:rsidDel="00000000" w:rsidR="00000000" w:rsidRPr="00000000">
            <w:rPr>
              <w:rtl w:val="0"/>
            </w:rPr>
          </w:r>
        </w:p>
        <w:p w:rsidR="00000000" w:rsidDel="00000000" w:rsidP="00000000" w:rsidRDefault="00000000" w:rsidRPr="00000000" w14:paraId="00000053">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40"/>
              <w:tab w:val="right" w:leader="none" w:pos="9016"/>
            </w:tabs>
            <w:spacing w:after="100" w:before="240" w:line="360" w:lineRule="auto"/>
            <w:ind w:left="0" w:right="0" w:firstLine="0"/>
            <w:jc w:val="both"/>
            <w:rPr>
              <w:rFonts w:ascii="Calibri" w:cs="Calibri" w:eastAsia="Calibri" w:hAnsi="Calibri"/>
              <w:b w:val="0"/>
              <w:bCs w:val="0"/>
              <w:i w:val="0"/>
              <w:iCs w:val="0"/>
              <w:smallCaps w:val="0"/>
              <w:strike w:val="0"/>
              <w:color w:val="000000"/>
              <w:sz w:val="24"/>
              <w:szCs w:val="24"/>
              <w:u w:val="none"/>
              <w:shd w:fill="auto" w:val="clear"/>
              <w:vertAlign w:val="baseline"/>
            </w:rPr>
          </w:pPr>
          <w:hyperlink w:anchor="_heading=h.1dut0de3px28">
            <w:r w:rsidDel="00000000" w:rsidR="00000000" w:rsidRPr="00000000">
              <w:rPr>
                <w:rFonts w:ascii="Aptos" w:cs="Aptos" w:eastAsia="Aptos" w:hAnsi="Aptos"/>
                <w:b w:val="1"/>
                <w:bCs w:val="1"/>
                <w:i w:val="0"/>
                <w:iCs w:val="0"/>
                <w:smallCaps w:val="0"/>
                <w:strike w:val="0"/>
                <w:color w:val="000000"/>
                <w:sz w:val="22"/>
                <w:szCs w:val="22"/>
                <w:u w:val="none"/>
                <w:shd w:fill="auto" w:val="clear"/>
                <w:vertAlign w:val="baseline"/>
                <w:rtl w:val="0"/>
              </w:rPr>
              <w:t xml:space="preserve">CHAPTER 2: Background Information and Analysis</w:t>
              <w:tab/>
              <w:t xml:space="preserve">11</w:t>
            </w:r>
          </w:hyperlink>
          <w:r w:rsidDel="00000000" w:rsidR="00000000" w:rsidRPr="00000000">
            <w:rPr>
              <w:rtl w:val="0"/>
            </w:rPr>
          </w:r>
        </w:p>
        <w:p w:rsidR="00000000" w:rsidDel="00000000" w:rsidP="00000000" w:rsidRDefault="00000000" w:rsidRPr="00000000" w14:paraId="00000054">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60"/>
              <w:tab w:val="right" w:leader="dot" w:pos="9016"/>
            </w:tabs>
            <w:spacing w:after="100" w:before="0" w:line="360" w:lineRule="auto"/>
            <w:ind w:left="220" w:right="0" w:firstLine="0"/>
            <w:jc w:val="both"/>
            <w:rPr>
              <w:rFonts w:ascii="Calibri" w:cs="Calibri" w:eastAsia="Calibri" w:hAnsi="Calibri"/>
              <w:b w:val="0"/>
              <w:bCs w:val="0"/>
              <w:i w:val="0"/>
              <w:iCs w:val="0"/>
              <w:smallCaps w:val="0"/>
              <w:strike w:val="0"/>
              <w:color w:val="000000"/>
              <w:sz w:val="24"/>
              <w:szCs w:val="24"/>
              <w:u w:val="none"/>
              <w:shd w:fill="auto" w:val="clear"/>
              <w:vertAlign w:val="baseline"/>
            </w:rPr>
          </w:pPr>
          <w:hyperlink w:anchor="_heading=h.pw2phkr9srm5">
            <w:r w:rsidDel="00000000" w:rsidR="00000000" w:rsidRPr="00000000">
              <w:rPr>
                <w:rFonts w:ascii="Aptos" w:cs="Aptos" w:eastAsia="Aptos" w:hAnsi="Aptos"/>
                <w:b w:val="1"/>
                <w:bCs w:val="1"/>
                <w:i w:val="0"/>
                <w:iCs w:val="0"/>
                <w:smallCaps w:val="0"/>
                <w:strike w:val="0"/>
                <w:color w:val="000000"/>
                <w:sz w:val="22"/>
                <w:szCs w:val="22"/>
                <w:u w:val="none"/>
                <w:shd w:fill="auto" w:val="clear"/>
                <w:vertAlign w:val="baseline"/>
                <w:rtl w:val="0"/>
              </w:rPr>
              <w:t xml:space="preserve">2.1</w:t>
            </w:r>
          </w:hyperlink>
          <w:hyperlink w:anchor="_heading=h.pw2phkr9srm5">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ab/>
            </w:r>
          </w:hyperlink>
          <w:r w:rsidDel="00000000" w:rsidR="00000000" w:rsidRPr="00000000">
            <w:fldChar w:fldCharType="begin"/>
            <w:instrText xml:space="preserve"> PAGEREF _heading=h.pw2phkr9srm5 \h </w:instrText>
            <w:fldChar w:fldCharType="separate"/>
          </w:r>
          <w:r w:rsidDel="00000000" w:rsidR="00000000" w:rsidRPr="00000000">
            <w:rPr>
              <w:rFonts w:ascii="Aptos" w:cs="Aptos" w:eastAsia="Aptos" w:hAnsi="Aptos"/>
              <w:b w:val="1"/>
              <w:bCs w:val="1"/>
              <w:i w:val="0"/>
              <w:iCs w:val="0"/>
              <w:smallCaps w:val="0"/>
              <w:strike w:val="0"/>
              <w:color w:val="000000"/>
              <w:sz w:val="22"/>
              <w:szCs w:val="22"/>
              <w:u w:val="none"/>
              <w:shd w:fill="auto" w:val="clear"/>
              <w:vertAlign w:val="baseline"/>
              <w:rtl w:val="0"/>
            </w:rPr>
            <w:t xml:space="preserve">Introduction</w:t>
          </w:r>
          <w:r w:rsidDel="00000000" w:rsidR="00000000" w:rsidRPr="00000000">
            <w:rPr>
              <w:rFonts w:ascii="Aptos" w:cs="Aptos" w:eastAsia="Aptos" w:hAnsi="Aptos"/>
              <w:b w:val="0"/>
              <w:bCs w:val="0"/>
              <w:i w:val="0"/>
              <w:iCs w:val="0"/>
              <w:smallCaps w:val="0"/>
              <w:strike w:val="0"/>
              <w:color w:val="000000"/>
              <w:sz w:val="22"/>
              <w:szCs w:val="22"/>
              <w:u w:val="none"/>
              <w:shd w:fill="auto" w:val="clear"/>
              <w:vertAlign w:val="baseline"/>
              <w:rtl w:val="0"/>
            </w:rPr>
            <w:tab/>
            <w:t xml:space="preserve">11</w:t>
          </w:r>
          <w:r w:rsidDel="00000000" w:rsidR="00000000" w:rsidRPr="00000000">
            <w:fldChar w:fldCharType="end"/>
          </w:r>
          <w:r w:rsidDel="00000000" w:rsidR="00000000" w:rsidRPr="00000000">
            <w:rPr>
              <w:rtl w:val="0"/>
            </w:rPr>
          </w:r>
        </w:p>
        <w:p w:rsidR="00000000" w:rsidDel="00000000" w:rsidP="00000000" w:rsidRDefault="00000000" w:rsidRPr="00000000" w14:paraId="00000055">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60"/>
              <w:tab w:val="right" w:leader="dot" w:pos="9016"/>
            </w:tabs>
            <w:spacing w:after="100" w:before="0" w:line="360" w:lineRule="auto"/>
            <w:ind w:left="220" w:right="0" w:firstLine="0"/>
            <w:jc w:val="both"/>
            <w:rPr>
              <w:rFonts w:ascii="Calibri" w:cs="Calibri" w:eastAsia="Calibri" w:hAnsi="Calibri"/>
              <w:b w:val="0"/>
              <w:bCs w:val="0"/>
              <w:i w:val="0"/>
              <w:iCs w:val="0"/>
              <w:smallCaps w:val="0"/>
              <w:strike w:val="0"/>
              <w:color w:val="000000"/>
              <w:sz w:val="24"/>
              <w:szCs w:val="24"/>
              <w:u w:val="none"/>
              <w:shd w:fill="auto" w:val="clear"/>
              <w:vertAlign w:val="baseline"/>
            </w:rPr>
          </w:pPr>
          <w:hyperlink w:anchor="_heading=h.us86tc393553">
            <w:r w:rsidDel="00000000" w:rsidR="00000000" w:rsidRPr="00000000">
              <w:rPr>
                <w:rFonts w:ascii="Aptos" w:cs="Aptos" w:eastAsia="Aptos" w:hAnsi="Aptos"/>
                <w:b w:val="1"/>
                <w:bCs w:val="1"/>
                <w:i w:val="0"/>
                <w:iCs w:val="0"/>
                <w:smallCaps w:val="0"/>
                <w:strike w:val="0"/>
                <w:color w:val="000000"/>
                <w:sz w:val="22"/>
                <w:szCs w:val="22"/>
                <w:u w:val="none"/>
                <w:shd w:fill="auto" w:val="clear"/>
                <w:vertAlign w:val="baseline"/>
                <w:rtl w:val="0"/>
              </w:rPr>
              <w:t xml:space="preserve">2.2</w:t>
            </w:r>
          </w:hyperlink>
          <w:hyperlink w:anchor="_heading=h.us86tc393553">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ab/>
            </w:r>
          </w:hyperlink>
          <w:r w:rsidDel="00000000" w:rsidR="00000000" w:rsidRPr="00000000">
            <w:fldChar w:fldCharType="begin"/>
            <w:instrText xml:space="preserve"> PAGEREF _heading=h.us86tc393553 \h </w:instrText>
            <w:fldChar w:fldCharType="separate"/>
          </w:r>
          <w:r w:rsidDel="00000000" w:rsidR="00000000" w:rsidRPr="00000000">
            <w:rPr>
              <w:rFonts w:ascii="Aptos" w:cs="Aptos" w:eastAsia="Aptos" w:hAnsi="Aptos"/>
              <w:b w:val="1"/>
              <w:bCs w:val="1"/>
              <w:i w:val="0"/>
              <w:iCs w:val="0"/>
              <w:smallCaps w:val="0"/>
              <w:strike w:val="0"/>
              <w:color w:val="000000"/>
              <w:sz w:val="22"/>
              <w:szCs w:val="22"/>
              <w:u w:val="none"/>
              <w:shd w:fill="auto" w:val="clear"/>
              <w:vertAlign w:val="baseline"/>
              <w:rtl w:val="0"/>
            </w:rPr>
            <w:t xml:space="preserve">Historical Background</w:t>
          </w:r>
          <w:r w:rsidDel="00000000" w:rsidR="00000000" w:rsidRPr="00000000">
            <w:rPr>
              <w:rFonts w:ascii="Aptos" w:cs="Aptos" w:eastAsia="Aptos" w:hAnsi="Aptos"/>
              <w:b w:val="0"/>
              <w:bCs w:val="0"/>
              <w:i w:val="0"/>
              <w:iCs w:val="0"/>
              <w:smallCaps w:val="0"/>
              <w:strike w:val="0"/>
              <w:color w:val="000000"/>
              <w:sz w:val="22"/>
              <w:szCs w:val="22"/>
              <w:u w:val="none"/>
              <w:shd w:fill="auto" w:val="clear"/>
              <w:vertAlign w:val="baseline"/>
              <w:rtl w:val="0"/>
            </w:rPr>
            <w:tab/>
            <w:t xml:space="preserve">12</w:t>
          </w:r>
          <w:r w:rsidDel="00000000" w:rsidR="00000000" w:rsidRPr="00000000">
            <w:fldChar w:fldCharType="end"/>
          </w:r>
          <w:r w:rsidDel="00000000" w:rsidR="00000000" w:rsidRPr="00000000">
            <w:rPr>
              <w:rtl w:val="0"/>
            </w:rPr>
          </w:r>
        </w:p>
        <w:p w:rsidR="00000000" w:rsidDel="00000000" w:rsidP="00000000" w:rsidRDefault="00000000" w:rsidRPr="00000000" w14:paraId="00000056">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60"/>
              <w:tab w:val="right" w:leader="dot" w:pos="9016"/>
            </w:tabs>
            <w:spacing w:after="100" w:before="0" w:line="360" w:lineRule="auto"/>
            <w:ind w:left="220" w:right="0" w:firstLine="0"/>
            <w:jc w:val="both"/>
            <w:rPr>
              <w:rFonts w:ascii="Calibri" w:cs="Calibri" w:eastAsia="Calibri" w:hAnsi="Calibri"/>
              <w:b w:val="0"/>
              <w:bCs w:val="0"/>
              <w:i w:val="0"/>
              <w:iCs w:val="0"/>
              <w:smallCaps w:val="0"/>
              <w:strike w:val="0"/>
              <w:color w:val="000000"/>
              <w:sz w:val="24"/>
              <w:szCs w:val="24"/>
              <w:u w:val="none"/>
              <w:shd w:fill="auto" w:val="clear"/>
              <w:vertAlign w:val="baseline"/>
            </w:rPr>
          </w:pPr>
          <w:hyperlink w:anchor="_heading=h.q7e0rrfapze2">
            <w:r w:rsidDel="00000000" w:rsidR="00000000" w:rsidRPr="00000000">
              <w:rPr>
                <w:rFonts w:ascii="Aptos" w:cs="Aptos" w:eastAsia="Aptos" w:hAnsi="Aptos"/>
                <w:b w:val="1"/>
                <w:bCs w:val="1"/>
                <w:i w:val="0"/>
                <w:iCs w:val="0"/>
                <w:smallCaps w:val="0"/>
                <w:strike w:val="0"/>
                <w:color w:val="000000"/>
                <w:sz w:val="22"/>
                <w:szCs w:val="22"/>
                <w:u w:val="none"/>
                <w:shd w:fill="auto" w:val="clear"/>
                <w:vertAlign w:val="baseline"/>
                <w:rtl w:val="0"/>
              </w:rPr>
              <w:t xml:space="preserve">2.3</w:t>
            </w:r>
          </w:hyperlink>
          <w:hyperlink w:anchor="_heading=h.q7e0rrfapze2">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ab/>
            </w:r>
          </w:hyperlink>
          <w:r w:rsidDel="00000000" w:rsidR="00000000" w:rsidRPr="00000000">
            <w:fldChar w:fldCharType="begin"/>
            <w:instrText xml:space="preserve"> PAGEREF _heading=h.q7e0rrfapze2 \h </w:instrText>
            <w:fldChar w:fldCharType="separate"/>
          </w:r>
          <w:r w:rsidDel="00000000" w:rsidR="00000000" w:rsidRPr="00000000">
            <w:rPr>
              <w:rFonts w:ascii="Aptos" w:cs="Aptos" w:eastAsia="Aptos" w:hAnsi="Aptos"/>
              <w:b w:val="1"/>
              <w:bCs w:val="1"/>
              <w:i w:val="0"/>
              <w:iCs w:val="0"/>
              <w:smallCaps w:val="0"/>
              <w:strike w:val="0"/>
              <w:color w:val="000000"/>
              <w:sz w:val="22"/>
              <w:szCs w:val="22"/>
              <w:u w:val="none"/>
              <w:shd w:fill="auto" w:val="clear"/>
              <w:vertAlign w:val="baseline"/>
              <w:rtl w:val="0"/>
            </w:rPr>
            <w:t xml:space="preserve">Theoretical Background</w:t>
          </w:r>
          <w:r w:rsidDel="00000000" w:rsidR="00000000" w:rsidRPr="00000000">
            <w:rPr>
              <w:rFonts w:ascii="Aptos" w:cs="Aptos" w:eastAsia="Aptos" w:hAnsi="Aptos"/>
              <w:b w:val="0"/>
              <w:bCs w:val="0"/>
              <w:i w:val="0"/>
              <w:iCs w:val="0"/>
              <w:smallCaps w:val="0"/>
              <w:strike w:val="0"/>
              <w:color w:val="000000"/>
              <w:sz w:val="22"/>
              <w:szCs w:val="22"/>
              <w:u w:val="none"/>
              <w:shd w:fill="auto" w:val="clear"/>
              <w:vertAlign w:val="baseline"/>
              <w:rtl w:val="0"/>
            </w:rPr>
            <w:tab/>
            <w:t xml:space="preserve">13</w:t>
          </w:r>
          <w:r w:rsidDel="00000000" w:rsidR="00000000" w:rsidRPr="00000000">
            <w:fldChar w:fldCharType="end"/>
          </w:r>
          <w:r w:rsidDel="00000000" w:rsidR="00000000" w:rsidRPr="00000000">
            <w:rPr>
              <w:rtl w:val="0"/>
            </w:rPr>
          </w:r>
        </w:p>
        <w:p w:rsidR="00000000" w:rsidDel="00000000" w:rsidP="00000000" w:rsidRDefault="00000000" w:rsidRPr="00000000" w14:paraId="00000057">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60"/>
              <w:tab w:val="right" w:leader="dot" w:pos="9016"/>
            </w:tabs>
            <w:spacing w:after="100" w:before="0" w:line="360" w:lineRule="auto"/>
            <w:ind w:left="220" w:right="0" w:firstLine="0"/>
            <w:jc w:val="both"/>
            <w:rPr>
              <w:rFonts w:ascii="Calibri" w:cs="Calibri" w:eastAsia="Calibri" w:hAnsi="Calibri"/>
              <w:b w:val="0"/>
              <w:bCs w:val="0"/>
              <w:i w:val="0"/>
              <w:iCs w:val="0"/>
              <w:smallCaps w:val="0"/>
              <w:strike w:val="0"/>
              <w:color w:val="000000"/>
              <w:sz w:val="24"/>
              <w:szCs w:val="24"/>
              <w:u w:val="none"/>
              <w:shd w:fill="auto" w:val="clear"/>
              <w:vertAlign w:val="baseline"/>
            </w:rPr>
          </w:pPr>
          <w:hyperlink w:anchor="_heading=h.gh8og8r3xzps">
            <w:r w:rsidDel="00000000" w:rsidR="00000000" w:rsidRPr="00000000">
              <w:rPr>
                <w:rFonts w:ascii="Aptos" w:cs="Aptos" w:eastAsia="Aptos" w:hAnsi="Aptos"/>
                <w:b w:val="1"/>
                <w:bCs w:val="1"/>
                <w:i w:val="0"/>
                <w:iCs w:val="0"/>
                <w:smallCaps w:val="0"/>
                <w:strike w:val="0"/>
                <w:color w:val="000000"/>
                <w:sz w:val="22"/>
                <w:szCs w:val="22"/>
                <w:u w:val="none"/>
                <w:shd w:fill="auto" w:val="clear"/>
                <w:vertAlign w:val="baseline"/>
                <w:rtl w:val="0"/>
              </w:rPr>
              <w:t xml:space="preserve">2.4</w:t>
            </w:r>
          </w:hyperlink>
          <w:hyperlink w:anchor="_heading=h.gh8og8r3xzps">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ab/>
            </w:r>
          </w:hyperlink>
          <w:r w:rsidDel="00000000" w:rsidR="00000000" w:rsidRPr="00000000">
            <w:fldChar w:fldCharType="begin"/>
            <w:instrText xml:space="preserve"> PAGEREF _heading=h.gh8og8r3xzps \h </w:instrText>
            <w:fldChar w:fldCharType="separate"/>
          </w:r>
          <w:r w:rsidDel="00000000" w:rsidR="00000000" w:rsidRPr="00000000">
            <w:rPr>
              <w:rFonts w:ascii="Aptos" w:cs="Aptos" w:eastAsia="Aptos" w:hAnsi="Aptos"/>
              <w:b w:val="1"/>
              <w:bCs w:val="1"/>
              <w:i w:val="0"/>
              <w:iCs w:val="0"/>
              <w:smallCaps w:val="0"/>
              <w:strike w:val="0"/>
              <w:color w:val="000000"/>
              <w:sz w:val="22"/>
              <w:szCs w:val="22"/>
              <w:u w:val="none"/>
              <w:shd w:fill="auto" w:val="clear"/>
              <w:vertAlign w:val="baseline"/>
              <w:rtl w:val="0"/>
            </w:rPr>
            <w:t xml:space="preserve">International Context</w:t>
          </w:r>
          <w:r w:rsidDel="00000000" w:rsidR="00000000" w:rsidRPr="00000000">
            <w:rPr>
              <w:rFonts w:ascii="Aptos" w:cs="Aptos" w:eastAsia="Aptos" w:hAnsi="Aptos"/>
              <w:b w:val="0"/>
              <w:bCs w:val="0"/>
              <w:i w:val="0"/>
              <w:iCs w:val="0"/>
              <w:smallCaps w:val="0"/>
              <w:strike w:val="0"/>
              <w:color w:val="000000"/>
              <w:sz w:val="22"/>
              <w:szCs w:val="22"/>
              <w:u w:val="none"/>
              <w:shd w:fill="auto" w:val="clear"/>
              <w:vertAlign w:val="baseline"/>
              <w:rtl w:val="0"/>
            </w:rPr>
            <w:tab/>
            <w:t xml:space="preserve">14</w:t>
          </w:r>
          <w:r w:rsidDel="00000000" w:rsidR="00000000" w:rsidRPr="00000000">
            <w:fldChar w:fldCharType="end"/>
          </w:r>
          <w:r w:rsidDel="00000000" w:rsidR="00000000" w:rsidRPr="00000000">
            <w:rPr>
              <w:rtl w:val="0"/>
            </w:rPr>
          </w:r>
        </w:p>
        <w:p w:rsidR="00000000" w:rsidDel="00000000" w:rsidP="00000000" w:rsidRDefault="00000000" w:rsidRPr="00000000" w14:paraId="00000058">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60"/>
              <w:tab w:val="right" w:leader="dot" w:pos="9016"/>
            </w:tabs>
            <w:spacing w:after="100" w:before="0" w:line="360" w:lineRule="auto"/>
            <w:ind w:left="220" w:right="0" w:firstLine="0"/>
            <w:jc w:val="both"/>
            <w:rPr>
              <w:rFonts w:ascii="Calibri" w:cs="Calibri" w:eastAsia="Calibri" w:hAnsi="Calibri"/>
              <w:b w:val="0"/>
              <w:bCs w:val="0"/>
              <w:i w:val="0"/>
              <w:iCs w:val="0"/>
              <w:smallCaps w:val="0"/>
              <w:strike w:val="0"/>
              <w:color w:val="000000"/>
              <w:sz w:val="24"/>
              <w:szCs w:val="24"/>
              <w:u w:val="none"/>
              <w:shd w:fill="auto" w:val="clear"/>
              <w:vertAlign w:val="baseline"/>
            </w:rPr>
          </w:pPr>
          <w:hyperlink w:anchor="_heading=h.5nxr34xjmfrj">
            <w:r w:rsidDel="00000000" w:rsidR="00000000" w:rsidRPr="00000000">
              <w:rPr>
                <w:rFonts w:ascii="Aptos" w:cs="Aptos" w:eastAsia="Aptos" w:hAnsi="Aptos"/>
                <w:b w:val="1"/>
                <w:bCs w:val="1"/>
                <w:i w:val="0"/>
                <w:iCs w:val="0"/>
                <w:smallCaps w:val="0"/>
                <w:strike w:val="0"/>
                <w:color w:val="000000"/>
                <w:sz w:val="22"/>
                <w:szCs w:val="22"/>
                <w:u w:val="none"/>
                <w:shd w:fill="auto" w:val="clear"/>
                <w:vertAlign w:val="baseline"/>
                <w:rtl w:val="0"/>
              </w:rPr>
              <w:t xml:space="preserve">2.5</w:t>
            </w:r>
          </w:hyperlink>
          <w:hyperlink w:anchor="_heading=h.5nxr34xjmfrj">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ab/>
            </w:r>
          </w:hyperlink>
          <w:r w:rsidDel="00000000" w:rsidR="00000000" w:rsidRPr="00000000">
            <w:fldChar w:fldCharType="begin"/>
            <w:instrText xml:space="preserve"> PAGEREF _heading=h.5nxr34xjmfrj \h </w:instrText>
            <w:fldChar w:fldCharType="separate"/>
          </w:r>
          <w:r w:rsidDel="00000000" w:rsidR="00000000" w:rsidRPr="00000000">
            <w:rPr>
              <w:rFonts w:ascii="Aptos" w:cs="Aptos" w:eastAsia="Aptos" w:hAnsi="Aptos"/>
              <w:b w:val="1"/>
              <w:bCs w:val="1"/>
              <w:i w:val="0"/>
              <w:iCs w:val="0"/>
              <w:smallCaps w:val="0"/>
              <w:strike w:val="0"/>
              <w:color w:val="000000"/>
              <w:sz w:val="22"/>
              <w:szCs w:val="22"/>
              <w:u w:val="none"/>
              <w:shd w:fill="auto" w:val="clear"/>
              <w:vertAlign w:val="baseline"/>
              <w:rtl w:val="0"/>
            </w:rPr>
            <w:t xml:space="preserve">National UK Context</w:t>
          </w:r>
          <w:r w:rsidDel="00000000" w:rsidR="00000000" w:rsidRPr="00000000">
            <w:rPr>
              <w:rFonts w:ascii="Aptos" w:cs="Aptos" w:eastAsia="Aptos" w:hAnsi="Aptos"/>
              <w:b w:val="0"/>
              <w:bCs w:val="0"/>
              <w:i w:val="0"/>
              <w:iCs w:val="0"/>
              <w:smallCaps w:val="0"/>
              <w:strike w:val="0"/>
              <w:color w:val="000000"/>
              <w:sz w:val="22"/>
              <w:szCs w:val="22"/>
              <w:u w:val="none"/>
              <w:shd w:fill="auto" w:val="clear"/>
              <w:vertAlign w:val="baseline"/>
              <w:rtl w:val="0"/>
            </w:rPr>
            <w:tab/>
            <w:t xml:space="preserve">15</w:t>
          </w:r>
          <w:r w:rsidDel="00000000" w:rsidR="00000000" w:rsidRPr="00000000">
            <w:fldChar w:fldCharType="end"/>
          </w:r>
          <w:r w:rsidDel="00000000" w:rsidR="00000000" w:rsidRPr="00000000">
            <w:rPr>
              <w:rtl w:val="0"/>
            </w:rPr>
          </w:r>
        </w:p>
        <w:p w:rsidR="00000000" w:rsidDel="00000000" w:rsidP="00000000" w:rsidRDefault="00000000" w:rsidRPr="00000000" w14:paraId="00000059">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60"/>
              <w:tab w:val="right" w:leader="dot" w:pos="9016"/>
            </w:tabs>
            <w:spacing w:after="100" w:before="0" w:line="360" w:lineRule="auto"/>
            <w:ind w:left="220" w:right="0" w:firstLine="0"/>
            <w:jc w:val="both"/>
            <w:rPr>
              <w:rFonts w:ascii="Calibri" w:cs="Calibri" w:eastAsia="Calibri" w:hAnsi="Calibri"/>
              <w:b w:val="0"/>
              <w:bCs w:val="0"/>
              <w:i w:val="0"/>
              <w:iCs w:val="0"/>
              <w:smallCaps w:val="0"/>
              <w:strike w:val="0"/>
              <w:color w:val="000000"/>
              <w:sz w:val="24"/>
              <w:szCs w:val="24"/>
              <w:u w:val="none"/>
              <w:shd w:fill="auto" w:val="clear"/>
              <w:vertAlign w:val="baseline"/>
            </w:rPr>
          </w:pPr>
          <w:hyperlink w:anchor="_heading=h.4wfdh1v35wjn">
            <w:r w:rsidDel="00000000" w:rsidR="00000000" w:rsidRPr="00000000">
              <w:rPr>
                <w:rFonts w:ascii="Aptos" w:cs="Aptos" w:eastAsia="Aptos" w:hAnsi="Aptos"/>
                <w:b w:val="1"/>
                <w:bCs w:val="1"/>
                <w:i w:val="0"/>
                <w:iCs w:val="0"/>
                <w:smallCaps w:val="0"/>
                <w:strike w:val="0"/>
                <w:color w:val="000000"/>
                <w:sz w:val="22"/>
                <w:szCs w:val="22"/>
                <w:u w:val="none"/>
                <w:shd w:fill="auto" w:val="clear"/>
                <w:vertAlign w:val="baseline"/>
                <w:rtl w:val="0"/>
              </w:rPr>
              <w:t xml:space="preserve">2.6</w:t>
            </w:r>
          </w:hyperlink>
          <w:hyperlink w:anchor="_heading=h.4wfdh1v35wjn">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ab/>
            </w:r>
          </w:hyperlink>
          <w:r w:rsidDel="00000000" w:rsidR="00000000" w:rsidRPr="00000000">
            <w:fldChar w:fldCharType="begin"/>
            <w:instrText xml:space="preserve"> PAGEREF _heading=h.4wfdh1v35wjn \h </w:instrText>
            <w:fldChar w:fldCharType="separate"/>
          </w:r>
          <w:r w:rsidDel="00000000" w:rsidR="00000000" w:rsidRPr="00000000">
            <w:rPr>
              <w:rFonts w:ascii="Aptos" w:cs="Aptos" w:eastAsia="Aptos" w:hAnsi="Aptos"/>
              <w:b w:val="1"/>
              <w:bCs w:val="1"/>
              <w:i w:val="0"/>
              <w:iCs w:val="0"/>
              <w:smallCaps w:val="0"/>
              <w:strike w:val="0"/>
              <w:color w:val="000000"/>
              <w:sz w:val="22"/>
              <w:szCs w:val="22"/>
              <w:u w:val="none"/>
              <w:shd w:fill="auto" w:val="clear"/>
              <w:vertAlign w:val="baseline"/>
              <w:rtl w:val="0"/>
            </w:rPr>
            <w:t xml:space="preserve">Conclusion</w:t>
          </w:r>
          <w:r w:rsidDel="00000000" w:rsidR="00000000" w:rsidRPr="00000000">
            <w:rPr>
              <w:rFonts w:ascii="Aptos" w:cs="Aptos" w:eastAsia="Aptos" w:hAnsi="Aptos"/>
              <w:b w:val="0"/>
              <w:bCs w:val="0"/>
              <w:i w:val="0"/>
              <w:iCs w:val="0"/>
              <w:smallCaps w:val="0"/>
              <w:strike w:val="0"/>
              <w:color w:val="000000"/>
              <w:sz w:val="22"/>
              <w:szCs w:val="22"/>
              <w:u w:val="none"/>
              <w:shd w:fill="auto" w:val="clear"/>
              <w:vertAlign w:val="baseline"/>
              <w:rtl w:val="0"/>
            </w:rPr>
            <w:tab/>
            <w:t xml:space="preserve">16</w:t>
          </w:r>
          <w:r w:rsidDel="00000000" w:rsidR="00000000" w:rsidRPr="00000000">
            <w:fldChar w:fldCharType="end"/>
          </w:r>
          <w:r w:rsidDel="00000000" w:rsidR="00000000" w:rsidRPr="00000000">
            <w:rPr>
              <w:rtl w:val="0"/>
            </w:rPr>
          </w:r>
        </w:p>
        <w:p w:rsidR="00000000" w:rsidDel="00000000" w:rsidP="00000000" w:rsidRDefault="00000000" w:rsidRPr="00000000" w14:paraId="0000005A">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40"/>
              <w:tab w:val="right" w:leader="none" w:pos="9016"/>
            </w:tabs>
            <w:spacing w:after="100" w:before="240" w:line="360" w:lineRule="auto"/>
            <w:ind w:left="0" w:right="0" w:firstLine="0"/>
            <w:jc w:val="both"/>
            <w:rPr>
              <w:rFonts w:ascii="Calibri" w:cs="Calibri" w:eastAsia="Calibri" w:hAnsi="Calibri"/>
              <w:b w:val="0"/>
              <w:bCs w:val="0"/>
              <w:i w:val="0"/>
              <w:iCs w:val="0"/>
              <w:smallCaps w:val="0"/>
              <w:strike w:val="0"/>
              <w:color w:val="000000"/>
              <w:sz w:val="24"/>
              <w:szCs w:val="24"/>
              <w:u w:val="none"/>
              <w:shd w:fill="auto" w:val="clear"/>
              <w:vertAlign w:val="baseline"/>
            </w:rPr>
          </w:pPr>
          <w:hyperlink w:anchor="_heading=h.v6e37or6e8dh">
            <w:r w:rsidDel="00000000" w:rsidR="00000000" w:rsidRPr="00000000">
              <w:rPr>
                <w:rFonts w:ascii="Aptos" w:cs="Aptos" w:eastAsia="Aptos" w:hAnsi="Aptos"/>
                <w:b w:val="1"/>
                <w:bCs w:val="1"/>
                <w:i w:val="0"/>
                <w:iCs w:val="0"/>
                <w:smallCaps w:val="0"/>
                <w:strike w:val="0"/>
                <w:color w:val="000000"/>
                <w:sz w:val="22"/>
                <w:szCs w:val="22"/>
                <w:u w:val="none"/>
                <w:shd w:fill="auto" w:val="clear"/>
                <w:vertAlign w:val="baseline"/>
                <w:rtl w:val="0"/>
              </w:rPr>
              <w:t xml:space="preserve">CHAPTER 3: Methods and Search Strategy</w:t>
              <w:tab/>
              <w:t xml:space="preserve">17</w:t>
            </w:r>
          </w:hyperlink>
          <w:r w:rsidDel="00000000" w:rsidR="00000000" w:rsidRPr="00000000">
            <w:rPr>
              <w:rtl w:val="0"/>
            </w:rPr>
          </w:r>
        </w:p>
        <w:p w:rsidR="00000000" w:rsidDel="00000000" w:rsidP="00000000" w:rsidRDefault="00000000" w:rsidRPr="00000000" w14:paraId="0000005B">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60"/>
              <w:tab w:val="right" w:leader="dot" w:pos="9016"/>
            </w:tabs>
            <w:spacing w:after="100" w:before="0" w:line="360" w:lineRule="auto"/>
            <w:ind w:left="220" w:right="0" w:firstLine="0"/>
            <w:jc w:val="both"/>
            <w:rPr>
              <w:rFonts w:ascii="Calibri" w:cs="Calibri" w:eastAsia="Calibri" w:hAnsi="Calibri"/>
              <w:b w:val="0"/>
              <w:bCs w:val="0"/>
              <w:i w:val="0"/>
              <w:iCs w:val="0"/>
              <w:smallCaps w:val="0"/>
              <w:strike w:val="0"/>
              <w:color w:val="000000"/>
              <w:sz w:val="24"/>
              <w:szCs w:val="24"/>
              <w:u w:val="none"/>
              <w:shd w:fill="auto" w:val="clear"/>
              <w:vertAlign w:val="baseline"/>
            </w:rPr>
          </w:pPr>
          <w:hyperlink w:anchor="_heading=h.3u7ye5z5a9ux">
            <w:r w:rsidDel="00000000" w:rsidR="00000000" w:rsidRPr="00000000">
              <w:rPr>
                <w:rFonts w:ascii="Aptos" w:cs="Aptos" w:eastAsia="Aptos" w:hAnsi="Aptos"/>
                <w:b w:val="1"/>
                <w:bCs w:val="1"/>
                <w:i w:val="0"/>
                <w:iCs w:val="0"/>
                <w:smallCaps w:val="0"/>
                <w:strike w:val="0"/>
                <w:color w:val="000000"/>
                <w:sz w:val="22"/>
                <w:szCs w:val="22"/>
                <w:u w:val="none"/>
                <w:shd w:fill="auto" w:val="clear"/>
                <w:vertAlign w:val="baseline"/>
                <w:rtl w:val="0"/>
              </w:rPr>
              <w:t xml:space="preserve">3.1</w:t>
            </w:r>
          </w:hyperlink>
          <w:hyperlink w:anchor="_heading=h.3u7ye5z5a9ux">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ab/>
            </w:r>
          </w:hyperlink>
          <w:r w:rsidDel="00000000" w:rsidR="00000000" w:rsidRPr="00000000">
            <w:fldChar w:fldCharType="begin"/>
            <w:instrText xml:space="preserve"> PAGEREF _heading=h.3u7ye5z5a9ux \h </w:instrText>
            <w:fldChar w:fldCharType="separate"/>
          </w:r>
          <w:r w:rsidDel="00000000" w:rsidR="00000000" w:rsidRPr="00000000">
            <w:rPr>
              <w:rFonts w:ascii="Aptos" w:cs="Aptos" w:eastAsia="Aptos" w:hAnsi="Aptos"/>
              <w:b w:val="1"/>
              <w:bCs w:val="1"/>
              <w:i w:val="0"/>
              <w:iCs w:val="0"/>
              <w:smallCaps w:val="0"/>
              <w:strike w:val="0"/>
              <w:color w:val="000000"/>
              <w:sz w:val="22"/>
              <w:szCs w:val="22"/>
              <w:u w:val="none"/>
              <w:shd w:fill="auto" w:val="clear"/>
              <w:vertAlign w:val="baseline"/>
              <w:rtl w:val="0"/>
            </w:rPr>
            <w:t xml:space="preserve">Introduction</w:t>
          </w:r>
          <w:r w:rsidDel="00000000" w:rsidR="00000000" w:rsidRPr="00000000">
            <w:rPr>
              <w:rFonts w:ascii="Aptos" w:cs="Aptos" w:eastAsia="Aptos" w:hAnsi="Aptos"/>
              <w:b w:val="0"/>
              <w:bCs w:val="0"/>
              <w:i w:val="0"/>
              <w:iCs w:val="0"/>
              <w:smallCaps w:val="0"/>
              <w:strike w:val="0"/>
              <w:color w:val="000000"/>
              <w:sz w:val="22"/>
              <w:szCs w:val="22"/>
              <w:u w:val="none"/>
              <w:shd w:fill="auto" w:val="clear"/>
              <w:vertAlign w:val="baseline"/>
              <w:rtl w:val="0"/>
            </w:rPr>
            <w:tab/>
            <w:t xml:space="preserve">17</w:t>
          </w:r>
          <w:r w:rsidDel="00000000" w:rsidR="00000000" w:rsidRPr="00000000">
            <w:fldChar w:fldCharType="end"/>
          </w:r>
          <w:r w:rsidDel="00000000" w:rsidR="00000000" w:rsidRPr="00000000">
            <w:rPr>
              <w:rtl w:val="0"/>
            </w:rPr>
          </w:r>
        </w:p>
        <w:p w:rsidR="00000000" w:rsidDel="00000000" w:rsidP="00000000" w:rsidRDefault="00000000" w:rsidRPr="00000000" w14:paraId="0000005C">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60"/>
              <w:tab w:val="right" w:leader="dot" w:pos="9016"/>
            </w:tabs>
            <w:spacing w:after="100" w:before="0" w:line="360" w:lineRule="auto"/>
            <w:ind w:left="220" w:right="0" w:firstLine="0"/>
            <w:jc w:val="both"/>
            <w:rPr>
              <w:rFonts w:ascii="Calibri" w:cs="Calibri" w:eastAsia="Calibri" w:hAnsi="Calibri"/>
              <w:b w:val="0"/>
              <w:bCs w:val="0"/>
              <w:i w:val="0"/>
              <w:iCs w:val="0"/>
              <w:smallCaps w:val="0"/>
              <w:strike w:val="0"/>
              <w:color w:val="000000"/>
              <w:sz w:val="24"/>
              <w:szCs w:val="24"/>
              <w:u w:val="none"/>
              <w:shd w:fill="auto" w:val="clear"/>
              <w:vertAlign w:val="baseline"/>
            </w:rPr>
          </w:pPr>
          <w:hyperlink w:anchor="_heading=h.ip87tvon2pw1">
            <w:r w:rsidDel="00000000" w:rsidR="00000000" w:rsidRPr="00000000">
              <w:rPr>
                <w:rFonts w:ascii="Aptos" w:cs="Aptos" w:eastAsia="Aptos" w:hAnsi="Aptos"/>
                <w:b w:val="1"/>
                <w:bCs w:val="1"/>
                <w:i w:val="0"/>
                <w:iCs w:val="0"/>
                <w:smallCaps w:val="0"/>
                <w:strike w:val="0"/>
                <w:color w:val="000000"/>
                <w:sz w:val="22"/>
                <w:szCs w:val="22"/>
                <w:u w:val="none"/>
                <w:shd w:fill="auto" w:val="clear"/>
                <w:vertAlign w:val="baseline"/>
                <w:rtl w:val="0"/>
              </w:rPr>
              <w:t xml:space="preserve">3.2</w:t>
            </w:r>
          </w:hyperlink>
          <w:hyperlink w:anchor="_heading=h.ip87tvon2pw1">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ab/>
            </w:r>
          </w:hyperlink>
          <w:r w:rsidDel="00000000" w:rsidR="00000000" w:rsidRPr="00000000">
            <w:fldChar w:fldCharType="begin"/>
            <w:instrText xml:space="preserve"> PAGEREF _heading=h.ip87tvon2pw1 \h </w:instrText>
            <w:fldChar w:fldCharType="separate"/>
          </w:r>
          <w:r w:rsidDel="00000000" w:rsidR="00000000" w:rsidRPr="00000000">
            <w:rPr>
              <w:rFonts w:ascii="Aptos" w:cs="Aptos" w:eastAsia="Aptos" w:hAnsi="Aptos"/>
              <w:b w:val="1"/>
              <w:bCs w:val="1"/>
              <w:i w:val="0"/>
              <w:iCs w:val="0"/>
              <w:smallCaps w:val="0"/>
              <w:strike w:val="0"/>
              <w:color w:val="000000"/>
              <w:sz w:val="22"/>
              <w:szCs w:val="22"/>
              <w:u w:val="none"/>
              <w:shd w:fill="auto" w:val="clear"/>
              <w:vertAlign w:val="baseline"/>
              <w:rtl w:val="0"/>
            </w:rPr>
            <w:t xml:space="preserve">Search Strategy</w:t>
          </w:r>
          <w:r w:rsidDel="00000000" w:rsidR="00000000" w:rsidRPr="00000000">
            <w:rPr>
              <w:rFonts w:ascii="Aptos" w:cs="Aptos" w:eastAsia="Aptos" w:hAnsi="Aptos"/>
              <w:b w:val="0"/>
              <w:bCs w:val="0"/>
              <w:i w:val="0"/>
              <w:iCs w:val="0"/>
              <w:smallCaps w:val="0"/>
              <w:strike w:val="0"/>
              <w:color w:val="000000"/>
              <w:sz w:val="22"/>
              <w:szCs w:val="22"/>
              <w:u w:val="none"/>
              <w:shd w:fill="auto" w:val="clear"/>
              <w:vertAlign w:val="baseline"/>
              <w:rtl w:val="0"/>
            </w:rPr>
            <w:tab/>
            <w:t xml:space="preserve">17</w:t>
          </w:r>
          <w:r w:rsidDel="00000000" w:rsidR="00000000" w:rsidRPr="00000000">
            <w:fldChar w:fldCharType="end"/>
          </w:r>
          <w:r w:rsidDel="00000000" w:rsidR="00000000" w:rsidRPr="00000000">
            <w:rPr>
              <w:rtl w:val="0"/>
            </w:rPr>
          </w:r>
        </w:p>
        <w:p w:rsidR="00000000" w:rsidDel="00000000" w:rsidP="00000000" w:rsidRDefault="00000000" w:rsidRPr="00000000" w14:paraId="0000005D">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60"/>
              <w:tab w:val="right" w:leader="dot" w:pos="9016"/>
            </w:tabs>
            <w:spacing w:after="100" w:before="0" w:line="360" w:lineRule="auto"/>
            <w:ind w:left="220" w:right="0" w:firstLine="0"/>
            <w:jc w:val="both"/>
            <w:rPr>
              <w:rFonts w:ascii="Calibri" w:cs="Calibri" w:eastAsia="Calibri" w:hAnsi="Calibri"/>
              <w:b w:val="0"/>
              <w:bCs w:val="0"/>
              <w:i w:val="0"/>
              <w:iCs w:val="0"/>
              <w:smallCaps w:val="0"/>
              <w:strike w:val="0"/>
              <w:color w:val="000000"/>
              <w:sz w:val="24"/>
              <w:szCs w:val="24"/>
              <w:u w:val="none"/>
              <w:shd w:fill="auto" w:val="clear"/>
              <w:vertAlign w:val="baseline"/>
            </w:rPr>
          </w:pPr>
          <w:hyperlink w:anchor="_heading=h.bilyuz4zkoa8">
            <w:r w:rsidDel="00000000" w:rsidR="00000000" w:rsidRPr="00000000">
              <w:rPr>
                <w:rFonts w:ascii="Aptos" w:cs="Aptos" w:eastAsia="Aptos" w:hAnsi="Aptos"/>
                <w:b w:val="1"/>
                <w:bCs w:val="1"/>
                <w:i w:val="0"/>
                <w:iCs w:val="0"/>
                <w:smallCaps w:val="0"/>
                <w:strike w:val="0"/>
                <w:color w:val="000000"/>
                <w:sz w:val="22"/>
                <w:szCs w:val="22"/>
                <w:u w:val="none"/>
                <w:shd w:fill="auto" w:val="clear"/>
                <w:vertAlign w:val="baseline"/>
                <w:rtl w:val="0"/>
              </w:rPr>
              <w:t xml:space="preserve">3.3</w:t>
            </w:r>
          </w:hyperlink>
          <w:hyperlink w:anchor="_heading=h.bilyuz4zkoa8">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ab/>
            </w:r>
          </w:hyperlink>
          <w:r w:rsidDel="00000000" w:rsidR="00000000" w:rsidRPr="00000000">
            <w:fldChar w:fldCharType="begin"/>
            <w:instrText xml:space="preserve"> PAGEREF _heading=h.bilyuz4zkoa8 \h </w:instrText>
            <w:fldChar w:fldCharType="separate"/>
          </w:r>
          <w:r w:rsidDel="00000000" w:rsidR="00000000" w:rsidRPr="00000000">
            <w:rPr>
              <w:rFonts w:ascii="Aptos" w:cs="Aptos" w:eastAsia="Aptos" w:hAnsi="Aptos"/>
              <w:b w:val="1"/>
              <w:bCs w:val="1"/>
              <w:i w:val="0"/>
              <w:iCs w:val="0"/>
              <w:smallCaps w:val="0"/>
              <w:strike w:val="0"/>
              <w:color w:val="000000"/>
              <w:sz w:val="22"/>
              <w:szCs w:val="22"/>
              <w:u w:val="none"/>
              <w:shd w:fill="auto" w:val="clear"/>
              <w:vertAlign w:val="baseline"/>
              <w:rtl w:val="0"/>
            </w:rPr>
            <w:t xml:space="preserve">Searching for Information</w:t>
          </w:r>
          <w:r w:rsidDel="00000000" w:rsidR="00000000" w:rsidRPr="00000000">
            <w:rPr>
              <w:rFonts w:ascii="Aptos" w:cs="Aptos" w:eastAsia="Aptos" w:hAnsi="Aptos"/>
              <w:b w:val="0"/>
              <w:bCs w:val="0"/>
              <w:i w:val="0"/>
              <w:iCs w:val="0"/>
              <w:smallCaps w:val="0"/>
              <w:strike w:val="0"/>
              <w:color w:val="000000"/>
              <w:sz w:val="22"/>
              <w:szCs w:val="22"/>
              <w:u w:val="none"/>
              <w:shd w:fill="auto" w:val="clear"/>
              <w:vertAlign w:val="baseline"/>
              <w:rtl w:val="0"/>
            </w:rPr>
            <w:tab/>
            <w:t xml:space="preserve">17</w:t>
          </w:r>
          <w:r w:rsidDel="00000000" w:rsidR="00000000" w:rsidRPr="00000000">
            <w:fldChar w:fldCharType="end"/>
          </w:r>
          <w:r w:rsidDel="00000000" w:rsidR="00000000" w:rsidRPr="00000000">
            <w:rPr>
              <w:rtl w:val="0"/>
            </w:rPr>
          </w:r>
        </w:p>
        <w:p w:rsidR="00000000" w:rsidDel="00000000" w:rsidP="00000000" w:rsidRDefault="00000000" w:rsidRPr="00000000" w14:paraId="0000005E">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60"/>
              <w:tab w:val="right" w:leader="dot" w:pos="9016"/>
            </w:tabs>
            <w:spacing w:after="100" w:before="0" w:line="360" w:lineRule="auto"/>
            <w:ind w:left="220" w:right="0" w:firstLine="0"/>
            <w:jc w:val="both"/>
            <w:rPr>
              <w:rFonts w:ascii="Calibri" w:cs="Calibri" w:eastAsia="Calibri" w:hAnsi="Calibri"/>
              <w:b w:val="0"/>
              <w:bCs w:val="0"/>
              <w:i w:val="0"/>
              <w:iCs w:val="0"/>
              <w:smallCaps w:val="0"/>
              <w:strike w:val="0"/>
              <w:color w:val="000000"/>
              <w:sz w:val="24"/>
              <w:szCs w:val="24"/>
              <w:u w:val="none"/>
              <w:shd w:fill="auto" w:val="clear"/>
              <w:vertAlign w:val="baseline"/>
            </w:rPr>
          </w:pPr>
          <w:hyperlink w:anchor="_heading=h.tecr15w0g25u">
            <w:r w:rsidDel="00000000" w:rsidR="00000000" w:rsidRPr="00000000">
              <w:rPr>
                <w:rFonts w:ascii="Aptos" w:cs="Aptos" w:eastAsia="Aptos" w:hAnsi="Aptos"/>
                <w:b w:val="1"/>
                <w:bCs w:val="1"/>
                <w:i w:val="0"/>
                <w:iCs w:val="0"/>
                <w:smallCaps w:val="0"/>
                <w:strike w:val="0"/>
                <w:color w:val="000000"/>
                <w:sz w:val="22"/>
                <w:szCs w:val="22"/>
                <w:u w:val="none"/>
                <w:shd w:fill="auto" w:val="clear"/>
                <w:vertAlign w:val="baseline"/>
                <w:rtl w:val="0"/>
              </w:rPr>
              <w:t xml:space="preserve">3.4</w:t>
            </w:r>
          </w:hyperlink>
          <w:hyperlink w:anchor="_heading=h.tecr15w0g25u">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ab/>
            </w:r>
          </w:hyperlink>
          <w:r w:rsidDel="00000000" w:rsidR="00000000" w:rsidRPr="00000000">
            <w:fldChar w:fldCharType="begin"/>
            <w:instrText xml:space="preserve"> PAGEREF _heading=h.tecr15w0g25u \h </w:instrText>
            <w:fldChar w:fldCharType="separate"/>
          </w:r>
          <w:r w:rsidDel="00000000" w:rsidR="00000000" w:rsidRPr="00000000">
            <w:rPr>
              <w:rFonts w:ascii="Aptos" w:cs="Aptos" w:eastAsia="Aptos" w:hAnsi="Aptos"/>
              <w:b w:val="1"/>
              <w:bCs w:val="1"/>
              <w:i w:val="0"/>
              <w:iCs w:val="0"/>
              <w:smallCaps w:val="0"/>
              <w:strike w:val="0"/>
              <w:color w:val="000000"/>
              <w:sz w:val="22"/>
              <w:szCs w:val="22"/>
              <w:u w:val="none"/>
              <w:shd w:fill="auto" w:val="clear"/>
              <w:vertAlign w:val="baseline"/>
              <w:rtl w:val="0"/>
            </w:rPr>
            <w:t xml:space="preserve">Research Validation</w:t>
          </w:r>
          <w:r w:rsidDel="00000000" w:rsidR="00000000" w:rsidRPr="00000000">
            <w:rPr>
              <w:rFonts w:ascii="Aptos" w:cs="Aptos" w:eastAsia="Aptos" w:hAnsi="Aptos"/>
              <w:b w:val="0"/>
              <w:bCs w:val="0"/>
              <w:i w:val="0"/>
              <w:iCs w:val="0"/>
              <w:smallCaps w:val="0"/>
              <w:strike w:val="0"/>
              <w:color w:val="000000"/>
              <w:sz w:val="22"/>
              <w:szCs w:val="22"/>
              <w:u w:val="none"/>
              <w:shd w:fill="auto" w:val="clear"/>
              <w:vertAlign w:val="baseline"/>
              <w:rtl w:val="0"/>
            </w:rPr>
            <w:tab/>
            <w:t xml:space="preserve">18</w:t>
          </w:r>
          <w:r w:rsidDel="00000000" w:rsidR="00000000" w:rsidRPr="00000000">
            <w:fldChar w:fldCharType="end"/>
          </w:r>
          <w:r w:rsidDel="00000000" w:rsidR="00000000" w:rsidRPr="00000000">
            <w:rPr>
              <w:rtl w:val="0"/>
            </w:rPr>
          </w:r>
        </w:p>
        <w:p w:rsidR="00000000" w:rsidDel="00000000" w:rsidP="00000000" w:rsidRDefault="00000000" w:rsidRPr="00000000" w14:paraId="0000005F">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60"/>
              <w:tab w:val="right" w:leader="dot" w:pos="9016"/>
            </w:tabs>
            <w:spacing w:after="100" w:before="0" w:line="360" w:lineRule="auto"/>
            <w:ind w:left="220" w:right="0" w:firstLine="0"/>
            <w:jc w:val="both"/>
            <w:rPr>
              <w:rFonts w:ascii="Calibri" w:cs="Calibri" w:eastAsia="Calibri" w:hAnsi="Calibri"/>
              <w:b w:val="0"/>
              <w:bCs w:val="0"/>
              <w:i w:val="0"/>
              <w:iCs w:val="0"/>
              <w:smallCaps w:val="0"/>
              <w:strike w:val="0"/>
              <w:color w:val="000000"/>
              <w:sz w:val="24"/>
              <w:szCs w:val="24"/>
              <w:u w:val="none"/>
              <w:shd w:fill="auto" w:val="clear"/>
              <w:vertAlign w:val="baseline"/>
            </w:rPr>
          </w:pPr>
          <w:hyperlink w:anchor="_heading=h.cjuawuykseep">
            <w:r w:rsidDel="00000000" w:rsidR="00000000" w:rsidRPr="00000000">
              <w:rPr>
                <w:rFonts w:ascii="Aptos" w:cs="Aptos" w:eastAsia="Aptos" w:hAnsi="Aptos"/>
                <w:b w:val="1"/>
                <w:bCs w:val="1"/>
                <w:i w:val="0"/>
                <w:iCs w:val="0"/>
                <w:smallCaps w:val="0"/>
                <w:strike w:val="0"/>
                <w:color w:val="000000"/>
                <w:sz w:val="22"/>
                <w:szCs w:val="22"/>
                <w:u w:val="none"/>
                <w:shd w:fill="auto" w:val="clear"/>
                <w:vertAlign w:val="baseline"/>
                <w:rtl w:val="0"/>
              </w:rPr>
              <w:t xml:space="preserve">3.5</w:t>
            </w:r>
          </w:hyperlink>
          <w:hyperlink w:anchor="_heading=h.cjuawuykseep">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ab/>
            </w:r>
          </w:hyperlink>
          <w:r w:rsidDel="00000000" w:rsidR="00000000" w:rsidRPr="00000000">
            <w:fldChar w:fldCharType="begin"/>
            <w:instrText xml:space="preserve"> PAGEREF _heading=h.cjuawuykseep \h </w:instrText>
            <w:fldChar w:fldCharType="separate"/>
          </w:r>
          <w:r w:rsidDel="00000000" w:rsidR="00000000" w:rsidRPr="00000000">
            <w:rPr>
              <w:rFonts w:ascii="Aptos" w:cs="Aptos" w:eastAsia="Aptos" w:hAnsi="Aptos"/>
              <w:b w:val="1"/>
              <w:bCs w:val="1"/>
              <w:i w:val="0"/>
              <w:iCs w:val="0"/>
              <w:smallCaps w:val="0"/>
              <w:strike w:val="0"/>
              <w:color w:val="000000"/>
              <w:sz w:val="22"/>
              <w:szCs w:val="22"/>
              <w:u w:val="none"/>
              <w:shd w:fill="auto" w:val="clear"/>
              <w:vertAlign w:val="baseline"/>
              <w:rtl w:val="0"/>
            </w:rPr>
            <w:t xml:space="preserve">Inclusion and Exclusion Criteria</w:t>
          </w:r>
          <w:r w:rsidDel="00000000" w:rsidR="00000000" w:rsidRPr="00000000">
            <w:rPr>
              <w:rFonts w:ascii="Aptos" w:cs="Aptos" w:eastAsia="Aptos" w:hAnsi="Aptos"/>
              <w:b w:val="0"/>
              <w:bCs w:val="0"/>
              <w:i w:val="0"/>
              <w:iCs w:val="0"/>
              <w:smallCaps w:val="0"/>
              <w:strike w:val="0"/>
              <w:color w:val="000000"/>
              <w:sz w:val="22"/>
              <w:szCs w:val="22"/>
              <w:u w:val="none"/>
              <w:shd w:fill="auto" w:val="clear"/>
              <w:vertAlign w:val="baseline"/>
              <w:rtl w:val="0"/>
            </w:rPr>
            <w:tab/>
            <w:t xml:space="preserve">18</w:t>
          </w:r>
          <w:r w:rsidDel="00000000" w:rsidR="00000000" w:rsidRPr="00000000">
            <w:fldChar w:fldCharType="end"/>
          </w:r>
          <w:r w:rsidDel="00000000" w:rsidR="00000000" w:rsidRPr="00000000">
            <w:rPr>
              <w:rtl w:val="0"/>
            </w:rPr>
          </w:r>
        </w:p>
        <w:p w:rsidR="00000000" w:rsidDel="00000000" w:rsidP="00000000" w:rsidRDefault="00000000" w:rsidRPr="00000000" w14:paraId="00000060">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60"/>
              <w:tab w:val="right" w:leader="dot" w:pos="9016"/>
            </w:tabs>
            <w:spacing w:after="100" w:before="0" w:line="360" w:lineRule="auto"/>
            <w:ind w:left="220" w:right="0" w:firstLine="0"/>
            <w:jc w:val="both"/>
            <w:rPr>
              <w:rFonts w:ascii="Calibri" w:cs="Calibri" w:eastAsia="Calibri" w:hAnsi="Calibri"/>
              <w:b w:val="0"/>
              <w:bCs w:val="0"/>
              <w:i w:val="0"/>
              <w:iCs w:val="0"/>
              <w:smallCaps w:val="0"/>
              <w:strike w:val="0"/>
              <w:color w:val="000000"/>
              <w:sz w:val="24"/>
              <w:szCs w:val="24"/>
              <w:u w:val="none"/>
              <w:shd w:fill="auto" w:val="clear"/>
              <w:vertAlign w:val="baseline"/>
            </w:rPr>
          </w:pPr>
          <w:hyperlink w:anchor="_heading=h.ew7q758zz3r6">
            <w:r w:rsidDel="00000000" w:rsidR="00000000" w:rsidRPr="00000000">
              <w:rPr>
                <w:rFonts w:ascii="Aptos" w:cs="Aptos" w:eastAsia="Aptos" w:hAnsi="Aptos"/>
                <w:b w:val="1"/>
                <w:bCs w:val="1"/>
                <w:i w:val="0"/>
                <w:iCs w:val="0"/>
                <w:smallCaps w:val="0"/>
                <w:strike w:val="0"/>
                <w:color w:val="000000"/>
                <w:sz w:val="22"/>
                <w:szCs w:val="22"/>
                <w:u w:val="none"/>
                <w:shd w:fill="auto" w:val="clear"/>
                <w:vertAlign w:val="baseline"/>
                <w:rtl w:val="0"/>
              </w:rPr>
              <w:t xml:space="preserve">3.6</w:t>
            </w:r>
          </w:hyperlink>
          <w:hyperlink w:anchor="_heading=h.ew7q758zz3r6">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ab/>
            </w:r>
          </w:hyperlink>
          <w:r w:rsidDel="00000000" w:rsidR="00000000" w:rsidRPr="00000000">
            <w:fldChar w:fldCharType="begin"/>
            <w:instrText xml:space="preserve"> PAGEREF _heading=h.ew7q758zz3r6 \h </w:instrText>
            <w:fldChar w:fldCharType="separate"/>
          </w:r>
          <w:r w:rsidDel="00000000" w:rsidR="00000000" w:rsidRPr="00000000">
            <w:rPr>
              <w:rFonts w:ascii="Aptos" w:cs="Aptos" w:eastAsia="Aptos" w:hAnsi="Aptos"/>
              <w:b w:val="1"/>
              <w:bCs w:val="1"/>
              <w:i w:val="0"/>
              <w:iCs w:val="0"/>
              <w:smallCaps w:val="0"/>
              <w:strike w:val="0"/>
              <w:color w:val="000000"/>
              <w:sz w:val="22"/>
              <w:szCs w:val="22"/>
              <w:u w:val="none"/>
              <w:shd w:fill="auto" w:val="clear"/>
              <w:vertAlign w:val="baseline"/>
              <w:rtl w:val="0"/>
            </w:rPr>
            <w:t xml:space="preserve">Analysing Research</w:t>
          </w:r>
          <w:r w:rsidDel="00000000" w:rsidR="00000000" w:rsidRPr="00000000">
            <w:rPr>
              <w:rFonts w:ascii="Aptos" w:cs="Aptos" w:eastAsia="Aptos" w:hAnsi="Aptos"/>
              <w:b w:val="0"/>
              <w:bCs w:val="0"/>
              <w:i w:val="0"/>
              <w:iCs w:val="0"/>
              <w:smallCaps w:val="0"/>
              <w:strike w:val="0"/>
              <w:color w:val="000000"/>
              <w:sz w:val="22"/>
              <w:szCs w:val="22"/>
              <w:u w:val="none"/>
              <w:shd w:fill="auto" w:val="clear"/>
              <w:vertAlign w:val="baseline"/>
              <w:rtl w:val="0"/>
            </w:rPr>
            <w:tab/>
            <w:t xml:space="preserve">19</w:t>
          </w:r>
          <w:r w:rsidDel="00000000" w:rsidR="00000000" w:rsidRPr="00000000">
            <w:fldChar w:fldCharType="end"/>
          </w:r>
          <w:r w:rsidDel="00000000" w:rsidR="00000000" w:rsidRPr="00000000">
            <w:rPr>
              <w:rtl w:val="0"/>
            </w:rPr>
          </w:r>
        </w:p>
        <w:p w:rsidR="00000000" w:rsidDel="00000000" w:rsidP="00000000" w:rsidRDefault="00000000" w:rsidRPr="00000000" w14:paraId="00000061">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60"/>
              <w:tab w:val="right" w:leader="dot" w:pos="9016"/>
            </w:tabs>
            <w:spacing w:after="100" w:before="0" w:line="360" w:lineRule="auto"/>
            <w:ind w:left="220" w:right="0" w:firstLine="0"/>
            <w:jc w:val="both"/>
            <w:rPr>
              <w:rFonts w:ascii="Calibri" w:cs="Calibri" w:eastAsia="Calibri" w:hAnsi="Calibri"/>
              <w:b w:val="0"/>
              <w:bCs w:val="0"/>
              <w:i w:val="0"/>
              <w:iCs w:val="0"/>
              <w:smallCaps w:val="0"/>
              <w:strike w:val="0"/>
              <w:color w:val="000000"/>
              <w:sz w:val="24"/>
              <w:szCs w:val="24"/>
              <w:u w:val="none"/>
              <w:shd w:fill="auto" w:val="clear"/>
              <w:vertAlign w:val="baseline"/>
            </w:rPr>
          </w:pPr>
          <w:hyperlink w:anchor="_heading=h.3oge2ywnykpy">
            <w:r w:rsidDel="00000000" w:rsidR="00000000" w:rsidRPr="00000000">
              <w:rPr>
                <w:rFonts w:ascii="Aptos" w:cs="Aptos" w:eastAsia="Aptos" w:hAnsi="Aptos"/>
                <w:b w:val="1"/>
                <w:bCs w:val="1"/>
                <w:i w:val="0"/>
                <w:iCs w:val="0"/>
                <w:smallCaps w:val="0"/>
                <w:strike w:val="0"/>
                <w:color w:val="000000"/>
                <w:sz w:val="22"/>
                <w:szCs w:val="22"/>
                <w:u w:val="none"/>
                <w:shd w:fill="auto" w:val="clear"/>
                <w:vertAlign w:val="baseline"/>
                <w:rtl w:val="0"/>
              </w:rPr>
              <w:t xml:space="preserve">3.7</w:t>
            </w:r>
          </w:hyperlink>
          <w:hyperlink w:anchor="_heading=h.3oge2ywnykpy">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ab/>
            </w:r>
          </w:hyperlink>
          <w:r w:rsidDel="00000000" w:rsidR="00000000" w:rsidRPr="00000000">
            <w:fldChar w:fldCharType="begin"/>
            <w:instrText xml:space="preserve"> PAGEREF _heading=h.3oge2ywnykpy \h </w:instrText>
            <w:fldChar w:fldCharType="separate"/>
          </w:r>
          <w:r w:rsidDel="00000000" w:rsidR="00000000" w:rsidRPr="00000000">
            <w:rPr>
              <w:rFonts w:ascii="Aptos" w:cs="Aptos" w:eastAsia="Aptos" w:hAnsi="Aptos"/>
              <w:b w:val="1"/>
              <w:bCs w:val="1"/>
              <w:i w:val="0"/>
              <w:iCs w:val="0"/>
              <w:smallCaps w:val="0"/>
              <w:strike w:val="0"/>
              <w:color w:val="000000"/>
              <w:sz w:val="22"/>
              <w:szCs w:val="22"/>
              <w:u w:val="none"/>
              <w:shd w:fill="auto" w:val="clear"/>
              <w:vertAlign w:val="baseline"/>
              <w:rtl w:val="0"/>
            </w:rPr>
            <w:t xml:space="preserve">Ethical Considerations</w:t>
          </w:r>
          <w:r w:rsidDel="00000000" w:rsidR="00000000" w:rsidRPr="00000000">
            <w:rPr>
              <w:rFonts w:ascii="Aptos" w:cs="Aptos" w:eastAsia="Aptos" w:hAnsi="Aptos"/>
              <w:b w:val="0"/>
              <w:bCs w:val="0"/>
              <w:i w:val="0"/>
              <w:iCs w:val="0"/>
              <w:smallCaps w:val="0"/>
              <w:strike w:val="0"/>
              <w:color w:val="000000"/>
              <w:sz w:val="22"/>
              <w:szCs w:val="22"/>
              <w:u w:val="none"/>
              <w:shd w:fill="auto" w:val="clear"/>
              <w:vertAlign w:val="baseline"/>
              <w:rtl w:val="0"/>
            </w:rPr>
            <w:tab/>
            <w:t xml:space="preserve">19</w:t>
          </w:r>
          <w:r w:rsidDel="00000000" w:rsidR="00000000" w:rsidRPr="00000000">
            <w:fldChar w:fldCharType="end"/>
          </w:r>
          <w:r w:rsidDel="00000000" w:rsidR="00000000" w:rsidRPr="00000000">
            <w:rPr>
              <w:rtl w:val="0"/>
            </w:rPr>
          </w:r>
        </w:p>
        <w:p w:rsidR="00000000" w:rsidDel="00000000" w:rsidP="00000000" w:rsidRDefault="00000000" w:rsidRPr="00000000" w14:paraId="00000062">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60"/>
              <w:tab w:val="right" w:leader="dot" w:pos="9016"/>
            </w:tabs>
            <w:spacing w:after="100" w:before="0" w:line="360" w:lineRule="auto"/>
            <w:ind w:left="220" w:right="0" w:firstLine="0"/>
            <w:jc w:val="both"/>
            <w:rPr>
              <w:rFonts w:ascii="Calibri" w:cs="Calibri" w:eastAsia="Calibri" w:hAnsi="Calibri"/>
              <w:b w:val="0"/>
              <w:bCs w:val="0"/>
              <w:i w:val="0"/>
              <w:iCs w:val="0"/>
              <w:smallCaps w:val="0"/>
              <w:strike w:val="0"/>
              <w:color w:val="000000"/>
              <w:sz w:val="24"/>
              <w:szCs w:val="24"/>
              <w:u w:val="none"/>
              <w:shd w:fill="auto" w:val="clear"/>
              <w:vertAlign w:val="baseline"/>
            </w:rPr>
          </w:pPr>
          <w:hyperlink w:anchor="_heading=h.u5xow0d5i09x">
            <w:r w:rsidDel="00000000" w:rsidR="00000000" w:rsidRPr="00000000">
              <w:rPr>
                <w:rFonts w:ascii="Aptos" w:cs="Aptos" w:eastAsia="Aptos" w:hAnsi="Aptos"/>
                <w:b w:val="1"/>
                <w:bCs w:val="1"/>
                <w:i w:val="0"/>
                <w:iCs w:val="0"/>
                <w:smallCaps w:val="0"/>
                <w:strike w:val="0"/>
                <w:color w:val="000000"/>
                <w:sz w:val="22"/>
                <w:szCs w:val="22"/>
                <w:u w:val="none"/>
                <w:shd w:fill="auto" w:val="clear"/>
                <w:vertAlign w:val="baseline"/>
                <w:rtl w:val="0"/>
              </w:rPr>
              <w:t xml:space="preserve">3.8</w:t>
            </w:r>
          </w:hyperlink>
          <w:hyperlink w:anchor="_heading=h.u5xow0d5i09x">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ab/>
            </w:r>
          </w:hyperlink>
          <w:r w:rsidDel="00000000" w:rsidR="00000000" w:rsidRPr="00000000">
            <w:fldChar w:fldCharType="begin"/>
            <w:instrText xml:space="preserve"> PAGEREF _heading=h.u5xow0d5i09x \h </w:instrText>
            <w:fldChar w:fldCharType="separate"/>
          </w:r>
          <w:r w:rsidDel="00000000" w:rsidR="00000000" w:rsidRPr="00000000">
            <w:rPr>
              <w:rFonts w:ascii="Aptos" w:cs="Aptos" w:eastAsia="Aptos" w:hAnsi="Aptos"/>
              <w:b w:val="1"/>
              <w:bCs w:val="1"/>
              <w:i w:val="0"/>
              <w:iCs w:val="0"/>
              <w:smallCaps w:val="0"/>
              <w:strike w:val="0"/>
              <w:color w:val="000000"/>
              <w:sz w:val="22"/>
              <w:szCs w:val="22"/>
              <w:u w:val="none"/>
              <w:shd w:fill="auto" w:val="clear"/>
              <w:vertAlign w:val="baseline"/>
              <w:rtl w:val="0"/>
            </w:rPr>
            <w:t xml:space="preserve">Chapter Conclusion</w:t>
          </w:r>
          <w:r w:rsidDel="00000000" w:rsidR="00000000" w:rsidRPr="00000000">
            <w:rPr>
              <w:rFonts w:ascii="Aptos" w:cs="Aptos" w:eastAsia="Aptos" w:hAnsi="Aptos"/>
              <w:b w:val="0"/>
              <w:bCs w:val="0"/>
              <w:i w:val="0"/>
              <w:iCs w:val="0"/>
              <w:smallCaps w:val="0"/>
              <w:strike w:val="0"/>
              <w:color w:val="000000"/>
              <w:sz w:val="22"/>
              <w:szCs w:val="22"/>
              <w:u w:val="none"/>
              <w:shd w:fill="auto" w:val="clear"/>
              <w:vertAlign w:val="baseline"/>
              <w:rtl w:val="0"/>
            </w:rPr>
            <w:tab/>
            <w:t xml:space="preserve">19</w:t>
          </w:r>
          <w:r w:rsidDel="00000000" w:rsidR="00000000" w:rsidRPr="00000000">
            <w:fldChar w:fldCharType="end"/>
          </w:r>
          <w:r w:rsidDel="00000000" w:rsidR="00000000" w:rsidRPr="00000000">
            <w:rPr>
              <w:rtl w:val="0"/>
            </w:rPr>
          </w:r>
        </w:p>
        <w:p w:rsidR="00000000" w:rsidDel="00000000" w:rsidP="00000000" w:rsidRDefault="00000000" w:rsidRPr="00000000" w14:paraId="00000063">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40"/>
              <w:tab w:val="right" w:leader="none" w:pos="9016"/>
            </w:tabs>
            <w:spacing w:after="100" w:before="240" w:line="360" w:lineRule="auto"/>
            <w:ind w:left="0" w:right="0" w:firstLine="0"/>
            <w:jc w:val="both"/>
            <w:rPr>
              <w:rFonts w:ascii="Calibri" w:cs="Calibri" w:eastAsia="Calibri" w:hAnsi="Calibri"/>
              <w:b w:val="0"/>
              <w:bCs w:val="0"/>
              <w:i w:val="0"/>
              <w:iCs w:val="0"/>
              <w:smallCaps w:val="0"/>
              <w:strike w:val="0"/>
              <w:color w:val="000000"/>
              <w:sz w:val="24"/>
              <w:szCs w:val="24"/>
              <w:u w:val="none"/>
              <w:shd w:fill="auto" w:val="clear"/>
              <w:vertAlign w:val="baseline"/>
            </w:rPr>
          </w:pPr>
          <w:hyperlink w:anchor="_heading=h.vjfkqcs3o1dy">
            <w:r w:rsidDel="00000000" w:rsidR="00000000" w:rsidRPr="00000000">
              <w:rPr>
                <w:rFonts w:ascii="Aptos" w:cs="Aptos" w:eastAsia="Aptos" w:hAnsi="Aptos"/>
                <w:b w:val="1"/>
                <w:bCs w:val="1"/>
                <w:i w:val="0"/>
                <w:iCs w:val="0"/>
                <w:smallCaps w:val="0"/>
                <w:strike w:val="0"/>
                <w:color w:val="000000"/>
                <w:sz w:val="22"/>
                <w:szCs w:val="22"/>
                <w:u w:val="none"/>
                <w:shd w:fill="auto" w:val="clear"/>
                <w:vertAlign w:val="baseline"/>
                <w:rtl w:val="0"/>
              </w:rPr>
              <w:t xml:space="preserve">CHAPTER 4: Findings and Discussion</w:t>
              <w:tab/>
              <w:t xml:space="preserve">20</w:t>
            </w:r>
          </w:hyperlink>
          <w:r w:rsidDel="00000000" w:rsidR="00000000" w:rsidRPr="00000000">
            <w:rPr>
              <w:rtl w:val="0"/>
            </w:rPr>
          </w:r>
        </w:p>
        <w:p w:rsidR="00000000" w:rsidDel="00000000" w:rsidP="00000000" w:rsidRDefault="00000000" w:rsidRPr="00000000" w14:paraId="00000064">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60"/>
              <w:tab w:val="right" w:leader="dot" w:pos="9016"/>
            </w:tabs>
            <w:spacing w:after="100" w:before="0" w:line="360" w:lineRule="auto"/>
            <w:ind w:left="220" w:right="0" w:firstLine="0"/>
            <w:jc w:val="both"/>
            <w:rPr>
              <w:rFonts w:ascii="Calibri" w:cs="Calibri" w:eastAsia="Calibri" w:hAnsi="Calibri"/>
              <w:b w:val="0"/>
              <w:bCs w:val="0"/>
              <w:i w:val="0"/>
              <w:iCs w:val="0"/>
              <w:smallCaps w:val="0"/>
              <w:strike w:val="0"/>
              <w:color w:val="000000"/>
              <w:sz w:val="24"/>
              <w:szCs w:val="24"/>
              <w:u w:val="none"/>
              <w:shd w:fill="auto" w:val="clear"/>
              <w:vertAlign w:val="baseline"/>
            </w:rPr>
          </w:pPr>
          <w:hyperlink w:anchor="_heading=h.lbza989z5c2y">
            <w:r w:rsidDel="00000000" w:rsidR="00000000" w:rsidRPr="00000000">
              <w:rPr>
                <w:rFonts w:ascii="Aptos" w:cs="Aptos" w:eastAsia="Aptos" w:hAnsi="Aptos"/>
                <w:b w:val="1"/>
                <w:bCs w:val="1"/>
                <w:i w:val="0"/>
                <w:iCs w:val="0"/>
                <w:smallCaps w:val="0"/>
                <w:strike w:val="0"/>
                <w:color w:val="000000"/>
                <w:sz w:val="22"/>
                <w:szCs w:val="22"/>
                <w:u w:val="none"/>
                <w:shd w:fill="auto" w:val="clear"/>
                <w:vertAlign w:val="baseline"/>
                <w:rtl w:val="0"/>
              </w:rPr>
              <w:t xml:space="preserve">4.1</w:t>
            </w:r>
          </w:hyperlink>
          <w:hyperlink w:anchor="_heading=h.lbza989z5c2y">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ab/>
            </w:r>
          </w:hyperlink>
          <w:r w:rsidDel="00000000" w:rsidR="00000000" w:rsidRPr="00000000">
            <w:fldChar w:fldCharType="begin"/>
            <w:instrText xml:space="preserve"> PAGEREF _heading=h.lbza989z5c2y \h </w:instrText>
            <w:fldChar w:fldCharType="separate"/>
          </w:r>
          <w:r w:rsidDel="00000000" w:rsidR="00000000" w:rsidRPr="00000000">
            <w:rPr>
              <w:rFonts w:ascii="Aptos" w:cs="Aptos" w:eastAsia="Aptos" w:hAnsi="Aptos"/>
              <w:b w:val="1"/>
              <w:bCs w:val="1"/>
              <w:i w:val="0"/>
              <w:iCs w:val="0"/>
              <w:smallCaps w:val="0"/>
              <w:strike w:val="0"/>
              <w:color w:val="000000"/>
              <w:sz w:val="22"/>
              <w:szCs w:val="22"/>
              <w:u w:val="none"/>
              <w:shd w:fill="auto" w:val="clear"/>
              <w:vertAlign w:val="baseline"/>
              <w:rtl w:val="0"/>
            </w:rPr>
            <w:t xml:space="preserve">Introduction</w:t>
          </w:r>
          <w:r w:rsidDel="00000000" w:rsidR="00000000" w:rsidRPr="00000000">
            <w:rPr>
              <w:rFonts w:ascii="Aptos" w:cs="Aptos" w:eastAsia="Aptos" w:hAnsi="Aptos"/>
              <w:b w:val="0"/>
              <w:bCs w:val="0"/>
              <w:i w:val="0"/>
              <w:iCs w:val="0"/>
              <w:smallCaps w:val="0"/>
              <w:strike w:val="0"/>
              <w:color w:val="000000"/>
              <w:sz w:val="22"/>
              <w:szCs w:val="22"/>
              <w:u w:val="none"/>
              <w:shd w:fill="auto" w:val="clear"/>
              <w:vertAlign w:val="baseline"/>
              <w:rtl w:val="0"/>
            </w:rPr>
            <w:tab/>
            <w:t xml:space="preserve">20</w:t>
          </w:r>
          <w:r w:rsidDel="00000000" w:rsidR="00000000" w:rsidRPr="00000000">
            <w:fldChar w:fldCharType="end"/>
          </w:r>
          <w:r w:rsidDel="00000000" w:rsidR="00000000" w:rsidRPr="00000000">
            <w:rPr>
              <w:rtl w:val="0"/>
            </w:rPr>
          </w:r>
        </w:p>
        <w:p w:rsidR="00000000" w:rsidDel="00000000" w:rsidP="00000000" w:rsidRDefault="00000000" w:rsidRPr="00000000" w14:paraId="00000065">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60"/>
              <w:tab w:val="right" w:leader="dot" w:pos="9016"/>
            </w:tabs>
            <w:spacing w:after="100" w:before="0" w:line="360" w:lineRule="auto"/>
            <w:ind w:left="220" w:right="0" w:firstLine="0"/>
            <w:jc w:val="both"/>
            <w:rPr>
              <w:rFonts w:ascii="Calibri" w:cs="Calibri" w:eastAsia="Calibri" w:hAnsi="Calibri"/>
              <w:b w:val="0"/>
              <w:bCs w:val="0"/>
              <w:i w:val="0"/>
              <w:iCs w:val="0"/>
              <w:smallCaps w:val="0"/>
              <w:strike w:val="0"/>
              <w:color w:val="000000"/>
              <w:sz w:val="24"/>
              <w:szCs w:val="24"/>
              <w:u w:val="none"/>
              <w:shd w:fill="auto" w:val="clear"/>
              <w:vertAlign w:val="baseline"/>
            </w:rPr>
          </w:pPr>
          <w:hyperlink w:anchor="_heading=h.7qbqb4turr83">
            <w:r w:rsidDel="00000000" w:rsidR="00000000" w:rsidRPr="00000000">
              <w:rPr>
                <w:rFonts w:ascii="Aptos" w:cs="Aptos" w:eastAsia="Aptos" w:hAnsi="Aptos"/>
                <w:b w:val="1"/>
                <w:bCs w:val="1"/>
                <w:i w:val="0"/>
                <w:iCs w:val="0"/>
                <w:smallCaps w:val="0"/>
                <w:strike w:val="0"/>
                <w:color w:val="000000"/>
                <w:sz w:val="22"/>
                <w:szCs w:val="22"/>
                <w:u w:val="none"/>
                <w:shd w:fill="auto" w:val="clear"/>
                <w:vertAlign w:val="baseline"/>
                <w:rtl w:val="0"/>
              </w:rPr>
              <w:t xml:space="preserve">4.2</w:t>
            </w:r>
          </w:hyperlink>
          <w:hyperlink w:anchor="_heading=h.7qbqb4turr83">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ab/>
            </w:r>
          </w:hyperlink>
          <w:r w:rsidDel="00000000" w:rsidR="00000000" w:rsidRPr="00000000">
            <w:fldChar w:fldCharType="begin"/>
            <w:instrText xml:space="preserve"> PAGEREF _heading=h.7qbqb4turr83 \h </w:instrText>
            <w:fldChar w:fldCharType="separate"/>
          </w:r>
          <w:r w:rsidDel="00000000" w:rsidR="00000000" w:rsidRPr="00000000">
            <w:rPr>
              <w:rFonts w:ascii="Aptos" w:cs="Aptos" w:eastAsia="Aptos" w:hAnsi="Aptos"/>
              <w:b w:val="1"/>
              <w:bCs w:val="1"/>
              <w:i w:val="0"/>
              <w:iCs w:val="0"/>
              <w:smallCaps w:val="0"/>
              <w:strike w:val="0"/>
              <w:color w:val="000000"/>
              <w:sz w:val="22"/>
              <w:szCs w:val="22"/>
              <w:u w:val="none"/>
              <w:shd w:fill="auto" w:val="clear"/>
              <w:vertAlign w:val="baseline"/>
              <w:rtl w:val="0"/>
            </w:rPr>
            <w:t xml:space="preserve">Thematic Analysis</w:t>
          </w:r>
          <w:r w:rsidDel="00000000" w:rsidR="00000000" w:rsidRPr="00000000">
            <w:rPr>
              <w:rFonts w:ascii="Aptos" w:cs="Aptos" w:eastAsia="Aptos" w:hAnsi="Aptos"/>
              <w:b w:val="0"/>
              <w:bCs w:val="0"/>
              <w:i w:val="0"/>
              <w:iCs w:val="0"/>
              <w:smallCaps w:val="0"/>
              <w:strike w:val="0"/>
              <w:color w:val="000000"/>
              <w:sz w:val="22"/>
              <w:szCs w:val="22"/>
              <w:u w:val="none"/>
              <w:shd w:fill="auto" w:val="clear"/>
              <w:vertAlign w:val="baseline"/>
              <w:rtl w:val="0"/>
            </w:rPr>
            <w:tab/>
            <w:t xml:space="preserve">20</w:t>
          </w:r>
          <w:r w:rsidDel="00000000" w:rsidR="00000000" w:rsidRPr="00000000">
            <w:fldChar w:fldCharType="end"/>
          </w:r>
          <w:r w:rsidDel="00000000" w:rsidR="00000000" w:rsidRPr="00000000">
            <w:rPr>
              <w:rtl w:val="0"/>
            </w:rPr>
          </w:r>
        </w:p>
        <w:p w:rsidR="00000000" w:rsidDel="00000000" w:rsidP="00000000" w:rsidRDefault="00000000" w:rsidRPr="00000000" w14:paraId="00000066">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60"/>
              <w:tab w:val="right" w:leader="dot" w:pos="9016"/>
            </w:tabs>
            <w:spacing w:after="100" w:before="0" w:line="360" w:lineRule="auto"/>
            <w:ind w:left="220" w:right="0" w:firstLine="0"/>
            <w:jc w:val="both"/>
            <w:rPr>
              <w:rFonts w:ascii="Calibri" w:cs="Calibri" w:eastAsia="Calibri" w:hAnsi="Calibri"/>
              <w:b w:val="0"/>
              <w:bCs w:val="0"/>
              <w:i w:val="0"/>
              <w:iCs w:val="0"/>
              <w:smallCaps w:val="0"/>
              <w:strike w:val="0"/>
              <w:color w:val="000000"/>
              <w:sz w:val="24"/>
              <w:szCs w:val="24"/>
              <w:u w:val="none"/>
              <w:shd w:fill="auto" w:val="clear"/>
              <w:vertAlign w:val="baseline"/>
            </w:rPr>
          </w:pPr>
          <w:hyperlink w:anchor="_heading=h.u8jfvhjr1kpp">
            <w:r w:rsidDel="00000000" w:rsidR="00000000" w:rsidRPr="00000000">
              <w:rPr>
                <w:rFonts w:ascii="Aptos" w:cs="Aptos" w:eastAsia="Aptos" w:hAnsi="Aptos"/>
                <w:b w:val="1"/>
                <w:bCs w:val="1"/>
                <w:i w:val="0"/>
                <w:iCs w:val="0"/>
                <w:smallCaps w:val="0"/>
                <w:strike w:val="0"/>
                <w:color w:val="000000"/>
                <w:sz w:val="22"/>
                <w:szCs w:val="22"/>
                <w:u w:val="none"/>
                <w:shd w:fill="auto" w:val="clear"/>
                <w:vertAlign w:val="baseline"/>
                <w:rtl w:val="0"/>
              </w:rPr>
              <w:t xml:space="preserve">4.3</w:t>
            </w:r>
          </w:hyperlink>
          <w:hyperlink w:anchor="_heading=h.u8jfvhjr1kpp">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ab/>
            </w:r>
          </w:hyperlink>
          <w:r w:rsidDel="00000000" w:rsidR="00000000" w:rsidRPr="00000000">
            <w:fldChar w:fldCharType="begin"/>
            <w:instrText xml:space="preserve"> PAGEREF _heading=h.u8jfvhjr1kpp \h </w:instrText>
            <w:fldChar w:fldCharType="separate"/>
          </w:r>
          <w:r w:rsidDel="00000000" w:rsidR="00000000" w:rsidRPr="00000000">
            <w:rPr>
              <w:rFonts w:ascii="Aptos" w:cs="Aptos" w:eastAsia="Aptos" w:hAnsi="Aptos"/>
              <w:b w:val="1"/>
              <w:bCs w:val="1"/>
              <w:i w:val="0"/>
              <w:iCs w:val="0"/>
              <w:smallCaps w:val="0"/>
              <w:strike w:val="0"/>
              <w:color w:val="000000"/>
              <w:sz w:val="22"/>
              <w:szCs w:val="22"/>
              <w:u w:val="none"/>
              <w:shd w:fill="auto" w:val="clear"/>
              <w:vertAlign w:val="baseline"/>
              <w:rtl w:val="0"/>
            </w:rPr>
            <w:t xml:space="preserve">Theme 1: Psychological Impact of COVID-19 on Healthcare Workers</w:t>
          </w:r>
          <w:r w:rsidDel="00000000" w:rsidR="00000000" w:rsidRPr="00000000">
            <w:rPr>
              <w:rFonts w:ascii="Aptos" w:cs="Aptos" w:eastAsia="Aptos" w:hAnsi="Aptos"/>
              <w:b w:val="0"/>
              <w:bCs w:val="0"/>
              <w:i w:val="0"/>
              <w:iCs w:val="0"/>
              <w:smallCaps w:val="0"/>
              <w:strike w:val="0"/>
              <w:color w:val="000000"/>
              <w:sz w:val="22"/>
              <w:szCs w:val="22"/>
              <w:u w:val="none"/>
              <w:shd w:fill="auto" w:val="clear"/>
              <w:vertAlign w:val="baseline"/>
              <w:rtl w:val="0"/>
            </w:rPr>
            <w:tab/>
            <w:t xml:space="preserve">20</w:t>
          </w:r>
          <w:r w:rsidDel="00000000" w:rsidR="00000000" w:rsidRPr="00000000">
            <w:fldChar w:fldCharType="end"/>
          </w:r>
          <w:r w:rsidDel="00000000" w:rsidR="00000000" w:rsidRPr="00000000">
            <w:rPr>
              <w:rtl w:val="0"/>
            </w:rPr>
          </w:r>
        </w:p>
        <w:p w:rsidR="00000000" w:rsidDel="00000000" w:rsidP="00000000" w:rsidRDefault="00000000" w:rsidRPr="00000000" w14:paraId="00000067">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60"/>
              <w:tab w:val="right" w:leader="dot" w:pos="9016"/>
            </w:tabs>
            <w:spacing w:after="100" w:before="0" w:line="360" w:lineRule="auto"/>
            <w:ind w:left="220" w:right="0" w:firstLine="0"/>
            <w:jc w:val="both"/>
            <w:rPr>
              <w:rFonts w:ascii="Calibri" w:cs="Calibri" w:eastAsia="Calibri" w:hAnsi="Calibri"/>
              <w:b w:val="0"/>
              <w:bCs w:val="0"/>
              <w:i w:val="0"/>
              <w:iCs w:val="0"/>
              <w:smallCaps w:val="0"/>
              <w:strike w:val="0"/>
              <w:color w:val="000000"/>
              <w:sz w:val="24"/>
              <w:szCs w:val="24"/>
              <w:u w:val="none"/>
              <w:shd w:fill="auto" w:val="clear"/>
              <w:vertAlign w:val="baseline"/>
            </w:rPr>
          </w:pPr>
          <w:hyperlink w:anchor="_heading=h.qufpvxs86ax0">
            <w:r w:rsidDel="00000000" w:rsidR="00000000" w:rsidRPr="00000000">
              <w:rPr>
                <w:rFonts w:ascii="Aptos" w:cs="Aptos" w:eastAsia="Aptos" w:hAnsi="Aptos"/>
                <w:b w:val="1"/>
                <w:bCs w:val="1"/>
                <w:i w:val="0"/>
                <w:iCs w:val="0"/>
                <w:smallCaps w:val="0"/>
                <w:strike w:val="0"/>
                <w:color w:val="000000"/>
                <w:sz w:val="22"/>
                <w:szCs w:val="22"/>
                <w:u w:val="none"/>
                <w:shd w:fill="auto" w:val="clear"/>
                <w:vertAlign w:val="baseline"/>
                <w:rtl w:val="0"/>
              </w:rPr>
              <w:t xml:space="preserve">4.4</w:t>
            </w:r>
          </w:hyperlink>
          <w:hyperlink w:anchor="_heading=h.qufpvxs86ax0">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ab/>
            </w:r>
          </w:hyperlink>
          <w:r w:rsidDel="00000000" w:rsidR="00000000" w:rsidRPr="00000000">
            <w:fldChar w:fldCharType="begin"/>
            <w:instrText xml:space="preserve"> PAGEREF _heading=h.qufpvxs86ax0 \h </w:instrText>
            <w:fldChar w:fldCharType="separate"/>
          </w:r>
          <w:r w:rsidDel="00000000" w:rsidR="00000000" w:rsidRPr="00000000">
            <w:rPr>
              <w:rFonts w:ascii="Aptos" w:cs="Aptos" w:eastAsia="Aptos" w:hAnsi="Aptos"/>
              <w:b w:val="1"/>
              <w:bCs w:val="1"/>
              <w:i w:val="0"/>
              <w:iCs w:val="0"/>
              <w:smallCaps w:val="0"/>
              <w:strike w:val="0"/>
              <w:color w:val="000000"/>
              <w:sz w:val="22"/>
              <w:szCs w:val="22"/>
              <w:u w:val="none"/>
              <w:shd w:fill="auto" w:val="clear"/>
              <w:vertAlign w:val="baseline"/>
              <w:rtl w:val="0"/>
            </w:rPr>
            <w:t xml:space="preserve">Theme 2: Workplace and Organisational Factors Increasing Distress</w:t>
          </w:r>
          <w:r w:rsidDel="00000000" w:rsidR="00000000" w:rsidRPr="00000000">
            <w:rPr>
              <w:rFonts w:ascii="Aptos" w:cs="Aptos" w:eastAsia="Aptos" w:hAnsi="Aptos"/>
              <w:b w:val="0"/>
              <w:bCs w:val="0"/>
              <w:i w:val="0"/>
              <w:iCs w:val="0"/>
              <w:smallCaps w:val="0"/>
              <w:strike w:val="0"/>
              <w:color w:val="000000"/>
              <w:sz w:val="22"/>
              <w:szCs w:val="22"/>
              <w:u w:val="none"/>
              <w:shd w:fill="auto" w:val="clear"/>
              <w:vertAlign w:val="baseline"/>
              <w:rtl w:val="0"/>
            </w:rPr>
            <w:tab/>
            <w:t xml:space="preserve">23</w:t>
          </w:r>
          <w:r w:rsidDel="00000000" w:rsidR="00000000" w:rsidRPr="00000000">
            <w:fldChar w:fldCharType="end"/>
          </w:r>
          <w:r w:rsidDel="00000000" w:rsidR="00000000" w:rsidRPr="00000000">
            <w:rPr>
              <w:rtl w:val="0"/>
            </w:rPr>
          </w:r>
        </w:p>
        <w:p w:rsidR="00000000" w:rsidDel="00000000" w:rsidP="00000000" w:rsidRDefault="00000000" w:rsidRPr="00000000" w14:paraId="00000068">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60"/>
              <w:tab w:val="right" w:leader="dot" w:pos="9016"/>
            </w:tabs>
            <w:spacing w:after="100" w:before="0" w:line="360" w:lineRule="auto"/>
            <w:ind w:left="220" w:right="0" w:firstLine="0"/>
            <w:jc w:val="both"/>
            <w:rPr>
              <w:rFonts w:ascii="Calibri" w:cs="Calibri" w:eastAsia="Calibri" w:hAnsi="Calibri"/>
              <w:b w:val="0"/>
              <w:bCs w:val="0"/>
              <w:i w:val="0"/>
              <w:iCs w:val="0"/>
              <w:smallCaps w:val="0"/>
              <w:strike w:val="0"/>
              <w:color w:val="000000"/>
              <w:sz w:val="24"/>
              <w:szCs w:val="24"/>
              <w:u w:val="none"/>
              <w:shd w:fill="auto" w:val="clear"/>
              <w:vertAlign w:val="baseline"/>
            </w:rPr>
          </w:pPr>
          <w:hyperlink w:anchor="_heading=h.62a322ag7icd">
            <w:r w:rsidDel="00000000" w:rsidR="00000000" w:rsidRPr="00000000">
              <w:rPr>
                <w:rFonts w:ascii="Aptos" w:cs="Aptos" w:eastAsia="Aptos" w:hAnsi="Aptos"/>
                <w:b w:val="1"/>
                <w:bCs w:val="1"/>
                <w:i w:val="0"/>
                <w:iCs w:val="0"/>
                <w:smallCaps w:val="0"/>
                <w:strike w:val="0"/>
                <w:color w:val="000000"/>
                <w:sz w:val="22"/>
                <w:szCs w:val="22"/>
                <w:u w:val="none"/>
                <w:shd w:fill="auto" w:val="clear"/>
                <w:vertAlign w:val="baseline"/>
                <w:rtl w:val="0"/>
              </w:rPr>
              <w:t xml:space="preserve">4.5</w:t>
            </w:r>
          </w:hyperlink>
          <w:hyperlink w:anchor="_heading=h.62a322ag7icd">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ab/>
            </w:r>
          </w:hyperlink>
          <w:r w:rsidDel="00000000" w:rsidR="00000000" w:rsidRPr="00000000">
            <w:fldChar w:fldCharType="begin"/>
            <w:instrText xml:space="preserve"> PAGEREF _heading=h.62a322ag7icd \h </w:instrText>
            <w:fldChar w:fldCharType="separate"/>
          </w:r>
          <w:r w:rsidDel="00000000" w:rsidR="00000000" w:rsidRPr="00000000">
            <w:rPr>
              <w:rFonts w:ascii="Aptos" w:cs="Aptos" w:eastAsia="Aptos" w:hAnsi="Aptos"/>
              <w:b w:val="1"/>
              <w:bCs w:val="1"/>
              <w:i w:val="0"/>
              <w:iCs w:val="0"/>
              <w:smallCaps w:val="0"/>
              <w:strike w:val="0"/>
              <w:color w:val="000000"/>
              <w:sz w:val="22"/>
              <w:szCs w:val="22"/>
              <w:u w:val="none"/>
              <w:shd w:fill="auto" w:val="clear"/>
              <w:vertAlign w:val="baseline"/>
              <w:rtl w:val="0"/>
            </w:rPr>
            <w:t xml:space="preserve">Theme 3: Coping Strategies and Support Mechanisms</w:t>
          </w:r>
          <w:r w:rsidDel="00000000" w:rsidR="00000000" w:rsidRPr="00000000">
            <w:rPr>
              <w:rFonts w:ascii="Aptos" w:cs="Aptos" w:eastAsia="Aptos" w:hAnsi="Aptos"/>
              <w:b w:val="0"/>
              <w:bCs w:val="0"/>
              <w:i w:val="0"/>
              <w:iCs w:val="0"/>
              <w:smallCaps w:val="0"/>
              <w:strike w:val="0"/>
              <w:color w:val="000000"/>
              <w:sz w:val="22"/>
              <w:szCs w:val="22"/>
              <w:u w:val="none"/>
              <w:shd w:fill="auto" w:val="clear"/>
              <w:vertAlign w:val="baseline"/>
              <w:rtl w:val="0"/>
            </w:rPr>
            <w:tab/>
            <w:t xml:space="preserve">25</w:t>
          </w:r>
          <w:r w:rsidDel="00000000" w:rsidR="00000000" w:rsidRPr="00000000">
            <w:fldChar w:fldCharType="end"/>
          </w:r>
          <w:r w:rsidDel="00000000" w:rsidR="00000000" w:rsidRPr="00000000">
            <w:rPr>
              <w:rtl w:val="0"/>
            </w:rPr>
          </w:r>
        </w:p>
        <w:p w:rsidR="00000000" w:rsidDel="00000000" w:rsidP="00000000" w:rsidRDefault="00000000" w:rsidRPr="00000000" w14:paraId="00000069">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60"/>
              <w:tab w:val="right" w:leader="dot" w:pos="9016"/>
            </w:tabs>
            <w:spacing w:after="100" w:before="0" w:line="360" w:lineRule="auto"/>
            <w:ind w:left="220" w:right="0" w:firstLine="0"/>
            <w:jc w:val="both"/>
            <w:rPr>
              <w:rFonts w:ascii="Calibri" w:cs="Calibri" w:eastAsia="Calibri" w:hAnsi="Calibri"/>
              <w:b w:val="0"/>
              <w:bCs w:val="0"/>
              <w:i w:val="0"/>
              <w:iCs w:val="0"/>
              <w:smallCaps w:val="0"/>
              <w:strike w:val="0"/>
              <w:color w:val="000000"/>
              <w:sz w:val="24"/>
              <w:szCs w:val="24"/>
              <w:u w:val="none"/>
              <w:shd w:fill="auto" w:val="clear"/>
              <w:vertAlign w:val="baseline"/>
            </w:rPr>
          </w:pPr>
          <w:hyperlink w:anchor="_heading=h.2g1clrdg6r0v">
            <w:r w:rsidDel="00000000" w:rsidR="00000000" w:rsidRPr="00000000">
              <w:rPr>
                <w:rFonts w:ascii="Aptos" w:cs="Aptos" w:eastAsia="Aptos" w:hAnsi="Aptos"/>
                <w:b w:val="1"/>
                <w:bCs w:val="1"/>
                <w:i w:val="0"/>
                <w:iCs w:val="0"/>
                <w:smallCaps w:val="0"/>
                <w:strike w:val="0"/>
                <w:color w:val="000000"/>
                <w:sz w:val="22"/>
                <w:szCs w:val="22"/>
                <w:u w:val="none"/>
                <w:shd w:fill="auto" w:val="clear"/>
                <w:vertAlign w:val="baseline"/>
                <w:rtl w:val="0"/>
              </w:rPr>
              <w:t xml:space="preserve">4.6</w:t>
            </w:r>
          </w:hyperlink>
          <w:hyperlink w:anchor="_heading=h.2g1clrdg6r0v">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ab/>
            </w:r>
          </w:hyperlink>
          <w:r w:rsidDel="00000000" w:rsidR="00000000" w:rsidRPr="00000000">
            <w:fldChar w:fldCharType="begin"/>
            <w:instrText xml:space="preserve"> PAGEREF _heading=h.2g1clrdg6r0v \h </w:instrText>
            <w:fldChar w:fldCharType="separate"/>
          </w:r>
          <w:r w:rsidDel="00000000" w:rsidR="00000000" w:rsidRPr="00000000">
            <w:rPr>
              <w:rFonts w:ascii="Aptos" w:cs="Aptos" w:eastAsia="Aptos" w:hAnsi="Aptos"/>
              <w:b w:val="1"/>
              <w:bCs w:val="1"/>
              <w:i w:val="0"/>
              <w:iCs w:val="0"/>
              <w:smallCaps w:val="0"/>
              <w:strike w:val="0"/>
              <w:color w:val="000000"/>
              <w:sz w:val="22"/>
              <w:szCs w:val="22"/>
              <w:u w:val="none"/>
              <w:shd w:fill="auto" w:val="clear"/>
              <w:vertAlign w:val="baseline"/>
              <w:rtl w:val="0"/>
            </w:rPr>
            <w:t xml:space="preserve">Chapter Conclusion</w:t>
          </w:r>
          <w:r w:rsidDel="00000000" w:rsidR="00000000" w:rsidRPr="00000000">
            <w:rPr>
              <w:rFonts w:ascii="Aptos" w:cs="Aptos" w:eastAsia="Aptos" w:hAnsi="Aptos"/>
              <w:b w:val="0"/>
              <w:bCs w:val="0"/>
              <w:i w:val="0"/>
              <w:iCs w:val="0"/>
              <w:smallCaps w:val="0"/>
              <w:strike w:val="0"/>
              <w:color w:val="000000"/>
              <w:sz w:val="22"/>
              <w:szCs w:val="22"/>
              <w:u w:val="none"/>
              <w:shd w:fill="auto" w:val="clear"/>
              <w:vertAlign w:val="baseline"/>
              <w:rtl w:val="0"/>
            </w:rPr>
            <w:tab/>
            <w:t xml:space="preserve">29</w:t>
          </w:r>
          <w:r w:rsidDel="00000000" w:rsidR="00000000" w:rsidRPr="00000000">
            <w:fldChar w:fldCharType="end"/>
          </w:r>
          <w:r w:rsidDel="00000000" w:rsidR="00000000" w:rsidRPr="00000000">
            <w:rPr>
              <w:rtl w:val="0"/>
            </w:rPr>
          </w:r>
        </w:p>
        <w:p w:rsidR="00000000" w:rsidDel="00000000" w:rsidP="00000000" w:rsidRDefault="00000000" w:rsidRPr="00000000" w14:paraId="0000006A">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40"/>
              <w:tab w:val="right" w:leader="none" w:pos="9016"/>
            </w:tabs>
            <w:spacing w:after="100" w:before="240" w:line="360" w:lineRule="auto"/>
            <w:ind w:left="0" w:right="0" w:firstLine="0"/>
            <w:jc w:val="both"/>
            <w:rPr>
              <w:rFonts w:ascii="Calibri" w:cs="Calibri" w:eastAsia="Calibri" w:hAnsi="Calibri"/>
              <w:b w:val="0"/>
              <w:bCs w:val="0"/>
              <w:i w:val="0"/>
              <w:iCs w:val="0"/>
              <w:smallCaps w:val="0"/>
              <w:strike w:val="0"/>
              <w:color w:val="000000"/>
              <w:sz w:val="24"/>
              <w:szCs w:val="24"/>
              <w:u w:val="none"/>
              <w:shd w:fill="auto" w:val="clear"/>
              <w:vertAlign w:val="baseline"/>
            </w:rPr>
          </w:pPr>
          <w:hyperlink w:anchor="_heading=h.hz3kgch6kim6">
            <w:r w:rsidDel="00000000" w:rsidR="00000000" w:rsidRPr="00000000">
              <w:rPr>
                <w:rFonts w:ascii="Aptos" w:cs="Aptos" w:eastAsia="Aptos" w:hAnsi="Aptos"/>
                <w:b w:val="1"/>
                <w:bCs w:val="1"/>
                <w:i w:val="0"/>
                <w:iCs w:val="0"/>
                <w:smallCaps w:val="0"/>
                <w:strike w:val="0"/>
                <w:color w:val="000000"/>
                <w:sz w:val="22"/>
                <w:szCs w:val="22"/>
                <w:u w:val="none"/>
                <w:shd w:fill="auto" w:val="clear"/>
                <w:vertAlign w:val="baseline"/>
                <w:rtl w:val="0"/>
              </w:rPr>
              <w:t xml:space="preserve">CHAPTER 5: Conclusion and Recommendations</w:t>
              <w:tab/>
              <w:t xml:space="preserve">30</w:t>
            </w:r>
          </w:hyperlink>
          <w:r w:rsidDel="00000000" w:rsidR="00000000" w:rsidRPr="00000000">
            <w:rPr>
              <w:rtl w:val="0"/>
            </w:rPr>
          </w:r>
        </w:p>
        <w:p w:rsidR="00000000" w:rsidDel="00000000" w:rsidP="00000000" w:rsidRDefault="00000000" w:rsidRPr="00000000" w14:paraId="0000006B">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60"/>
              <w:tab w:val="right" w:leader="dot" w:pos="9016"/>
            </w:tabs>
            <w:spacing w:after="100" w:before="0" w:line="360" w:lineRule="auto"/>
            <w:ind w:left="220" w:right="0" w:firstLine="0"/>
            <w:jc w:val="both"/>
            <w:rPr>
              <w:rFonts w:ascii="Calibri" w:cs="Calibri" w:eastAsia="Calibri" w:hAnsi="Calibri"/>
              <w:b w:val="0"/>
              <w:bCs w:val="0"/>
              <w:i w:val="0"/>
              <w:iCs w:val="0"/>
              <w:smallCaps w:val="0"/>
              <w:strike w:val="0"/>
              <w:color w:val="000000"/>
              <w:sz w:val="24"/>
              <w:szCs w:val="24"/>
              <w:u w:val="none"/>
              <w:shd w:fill="auto" w:val="clear"/>
              <w:vertAlign w:val="baseline"/>
            </w:rPr>
          </w:pPr>
          <w:hyperlink w:anchor="_heading=h.5qeyq9ghbdhr">
            <w:r w:rsidDel="00000000" w:rsidR="00000000" w:rsidRPr="00000000">
              <w:rPr>
                <w:rFonts w:ascii="Aptos" w:cs="Aptos" w:eastAsia="Aptos" w:hAnsi="Aptos"/>
                <w:b w:val="1"/>
                <w:bCs w:val="1"/>
                <w:i w:val="0"/>
                <w:iCs w:val="0"/>
                <w:smallCaps w:val="0"/>
                <w:strike w:val="0"/>
                <w:color w:val="000000"/>
                <w:sz w:val="22"/>
                <w:szCs w:val="22"/>
                <w:u w:val="none"/>
                <w:shd w:fill="auto" w:val="clear"/>
                <w:vertAlign w:val="baseline"/>
                <w:rtl w:val="0"/>
              </w:rPr>
              <w:t xml:space="preserve">5.1</w:t>
            </w:r>
          </w:hyperlink>
          <w:hyperlink w:anchor="_heading=h.5qeyq9ghbdh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ab/>
            </w:r>
          </w:hyperlink>
          <w:r w:rsidDel="00000000" w:rsidR="00000000" w:rsidRPr="00000000">
            <w:fldChar w:fldCharType="begin"/>
            <w:instrText xml:space="preserve"> PAGEREF _heading=h.5qeyq9ghbdhr \h </w:instrText>
            <w:fldChar w:fldCharType="separate"/>
          </w:r>
          <w:r w:rsidDel="00000000" w:rsidR="00000000" w:rsidRPr="00000000">
            <w:rPr>
              <w:rFonts w:ascii="Aptos" w:cs="Aptos" w:eastAsia="Aptos" w:hAnsi="Aptos"/>
              <w:b w:val="1"/>
              <w:bCs w:val="1"/>
              <w:i w:val="0"/>
              <w:iCs w:val="0"/>
              <w:smallCaps w:val="0"/>
              <w:strike w:val="0"/>
              <w:color w:val="000000"/>
              <w:sz w:val="22"/>
              <w:szCs w:val="22"/>
              <w:u w:val="none"/>
              <w:shd w:fill="auto" w:val="clear"/>
              <w:vertAlign w:val="baseline"/>
              <w:rtl w:val="0"/>
            </w:rPr>
            <w:t xml:space="preserve">Overall Conclusion</w:t>
          </w:r>
          <w:r w:rsidDel="00000000" w:rsidR="00000000" w:rsidRPr="00000000">
            <w:rPr>
              <w:rFonts w:ascii="Aptos" w:cs="Aptos" w:eastAsia="Aptos" w:hAnsi="Aptos"/>
              <w:b w:val="0"/>
              <w:bCs w:val="0"/>
              <w:i w:val="0"/>
              <w:iCs w:val="0"/>
              <w:smallCaps w:val="0"/>
              <w:strike w:val="0"/>
              <w:color w:val="000000"/>
              <w:sz w:val="22"/>
              <w:szCs w:val="22"/>
              <w:u w:val="none"/>
              <w:shd w:fill="auto" w:val="clear"/>
              <w:vertAlign w:val="baseline"/>
              <w:rtl w:val="0"/>
            </w:rPr>
            <w:tab/>
            <w:t xml:space="preserve">30</w:t>
          </w:r>
          <w:r w:rsidDel="00000000" w:rsidR="00000000" w:rsidRPr="00000000">
            <w:fldChar w:fldCharType="end"/>
          </w:r>
          <w:r w:rsidDel="00000000" w:rsidR="00000000" w:rsidRPr="00000000">
            <w:rPr>
              <w:rtl w:val="0"/>
            </w:rPr>
          </w:r>
        </w:p>
        <w:p w:rsidR="00000000" w:rsidDel="00000000" w:rsidP="00000000" w:rsidRDefault="00000000" w:rsidRPr="00000000" w14:paraId="0000006C">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60"/>
              <w:tab w:val="right" w:leader="dot" w:pos="9016"/>
            </w:tabs>
            <w:spacing w:after="100" w:before="0" w:line="360" w:lineRule="auto"/>
            <w:ind w:left="220" w:right="0" w:firstLine="0"/>
            <w:jc w:val="both"/>
            <w:rPr>
              <w:rFonts w:ascii="Calibri" w:cs="Calibri" w:eastAsia="Calibri" w:hAnsi="Calibri"/>
              <w:b w:val="0"/>
              <w:bCs w:val="0"/>
              <w:i w:val="0"/>
              <w:iCs w:val="0"/>
              <w:smallCaps w:val="0"/>
              <w:strike w:val="0"/>
              <w:color w:val="000000"/>
              <w:sz w:val="24"/>
              <w:szCs w:val="24"/>
              <w:u w:val="none"/>
              <w:shd w:fill="auto" w:val="clear"/>
              <w:vertAlign w:val="baseline"/>
            </w:rPr>
          </w:pPr>
          <w:hyperlink w:anchor="_heading=h.m7intmj5zhfn">
            <w:r w:rsidDel="00000000" w:rsidR="00000000" w:rsidRPr="00000000">
              <w:rPr>
                <w:rFonts w:ascii="Aptos" w:cs="Aptos" w:eastAsia="Aptos" w:hAnsi="Aptos"/>
                <w:b w:val="1"/>
                <w:bCs w:val="1"/>
                <w:i w:val="0"/>
                <w:iCs w:val="0"/>
                <w:smallCaps w:val="0"/>
                <w:strike w:val="0"/>
                <w:color w:val="000000"/>
                <w:sz w:val="22"/>
                <w:szCs w:val="22"/>
                <w:u w:val="none"/>
                <w:shd w:fill="auto" w:val="clear"/>
                <w:vertAlign w:val="baseline"/>
                <w:rtl w:val="0"/>
              </w:rPr>
              <w:t xml:space="preserve">5.2</w:t>
            </w:r>
          </w:hyperlink>
          <w:hyperlink w:anchor="_heading=h.m7intmj5zhfn">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ab/>
            </w:r>
          </w:hyperlink>
          <w:r w:rsidDel="00000000" w:rsidR="00000000" w:rsidRPr="00000000">
            <w:fldChar w:fldCharType="begin"/>
            <w:instrText xml:space="preserve"> PAGEREF _heading=h.m7intmj5zhfn \h </w:instrText>
            <w:fldChar w:fldCharType="separate"/>
          </w:r>
          <w:r w:rsidDel="00000000" w:rsidR="00000000" w:rsidRPr="00000000">
            <w:rPr>
              <w:rFonts w:ascii="Aptos" w:cs="Aptos" w:eastAsia="Aptos" w:hAnsi="Aptos"/>
              <w:b w:val="1"/>
              <w:bCs w:val="1"/>
              <w:i w:val="0"/>
              <w:iCs w:val="0"/>
              <w:smallCaps w:val="0"/>
              <w:strike w:val="0"/>
              <w:color w:val="000000"/>
              <w:sz w:val="22"/>
              <w:szCs w:val="22"/>
              <w:u w:val="none"/>
              <w:shd w:fill="auto" w:val="clear"/>
              <w:vertAlign w:val="baseline"/>
              <w:rtl w:val="0"/>
            </w:rPr>
            <w:t xml:space="preserve">Recommendations</w:t>
          </w:r>
          <w:r w:rsidDel="00000000" w:rsidR="00000000" w:rsidRPr="00000000">
            <w:rPr>
              <w:rFonts w:ascii="Aptos" w:cs="Aptos" w:eastAsia="Aptos" w:hAnsi="Aptos"/>
              <w:b w:val="0"/>
              <w:bCs w:val="0"/>
              <w:i w:val="0"/>
              <w:iCs w:val="0"/>
              <w:smallCaps w:val="0"/>
              <w:strike w:val="0"/>
              <w:color w:val="000000"/>
              <w:sz w:val="22"/>
              <w:szCs w:val="22"/>
              <w:u w:val="none"/>
              <w:shd w:fill="auto" w:val="clear"/>
              <w:vertAlign w:val="baseline"/>
              <w:rtl w:val="0"/>
            </w:rPr>
            <w:tab/>
            <w:t xml:space="preserve">30</w:t>
          </w:r>
          <w:r w:rsidDel="00000000" w:rsidR="00000000" w:rsidRPr="00000000">
            <w:fldChar w:fldCharType="end"/>
          </w:r>
          <w:r w:rsidDel="00000000" w:rsidR="00000000" w:rsidRPr="00000000">
            <w:rPr>
              <w:rtl w:val="0"/>
            </w:rPr>
          </w:r>
        </w:p>
        <w:p w:rsidR="00000000" w:rsidDel="00000000" w:rsidP="00000000" w:rsidRDefault="00000000" w:rsidRPr="00000000" w14:paraId="0000006D">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40"/>
              <w:tab w:val="right" w:leader="dot" w:pos="9016"/>
            </w:tabs>
            <w:spacing w:after="100" w:before="0" w:line="360" w:lineRule="auto"/>
            <w:ind w:left="440" w:right="0" w:firstLine="0"/>
            <w:jc w:val="both"/>
            <w:rPr>
              <w:rFonts w:ascii="Calibri" w:cs="Calibri" w:eastAsia="Calibri" w:hAnsi="Calibri"/>
              <w:b w:val="0"/>
              <w:bCs w:val="0"/>
              <w:i w:val="0"/>
              <w:iCs w:val="0"/>
              <w:smallCaps w:val="0"/>
              <w:strike w:val="0"/>
              <w:color w:val="000000"/>
              <w:sz w:val="24"/>
              <w:szCs w:val="24"/>
              <w:u w:val="none"/>
              <w:shd w:fill="auto" w:val="clear"/>
              <w:vertAlign w:val="baseline"/>
            </w:rPr>
          </w:pPr>
          <w:hyperlink w:anchor="_heading=h.aor1ti2kwaa1">
            <w:r w:rsidDel="00000000" w:rsidR="00000000" w:rsidRPr="00000000">
              <w:rPr>
                <w:rFonts w:ascii="Aptos" w:cs="Aptos" w:eastAsia="Aptos" w:hAnsi="Aptos"/>
                <w:b w:val="1"/>
                <w:bCs w:val="1"/>
                <w:i w:val="0"/>
                <w:iCs w:val="0"/>
                <w:smallCaps w:val="0"/>
                <w:strike w:val="0"/>
                <w:color w:val="000000"/>
                <w:sz w:val="22"/>
                <w:szCs w:val="22"/>
                <w:u w:val="none"/>
                <w:shd w:fill="auto" w:val="clear"/>
                <w:vertAlign w:val="baseline"/>
                <w:rtl w:val="0"/>
              </w:rPr>
              <w:t xml:space="preserve">5.2.1.</w:t>
            </w:r>
          </w:hyperlink>
          <w:hyperlink w:anchor="_heading=h.aor1ti2kwaa1">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ab/>
            </w:r>
          </w:hyperlink>
          <w:r w:rsidDel="00000000" w:rsidR="00000000" w:rsidRPr="00000000">
            <w:fldChar w:fldCharType="begin"/>
            <w:instrText xml:space="preserve"> PAGEREF _heading=h.aor1ti2kwaa1 \h </w:instrText>
            <w:fldChar w:fldCharType="separate"/>
          </w:r>
          <w:r w:rsidDel="00000000" w:rsidR="00000000" w:rsidRPr="00000000">
            <w:rPr>
              <w:rFonts w:ascii="Aptos" w:cs="Aptos" w:eastAsia="Aptos" w:hAnsi="Aptos"/>
              <w:b w:val="1"/>
              <w:bCs w:val="1"/>
              <w:i w:val="0"/>
              <w:iCs w:val="0"/>
              <w:smallCaps w:val="0"/>
              <w:strike w:val="0"/>
              <w:color w:val="000000"/>
              <w:sz w:val="22"/>
              <w:szCs w:val="22"/>
              <w:u w:val="none"/>
              <w:shd w:fill="auto" w:val="clear"/>
              <w:vertAlign w:val="baseline"/>
              <w:rtl w:val="0"/>
            </w:rPr>
            <w:t xml:space="preserve">Recommendation 1: Strengthen Organisational Mental Health Support</w:t>
          </w:r>
          <w:r w:rsidDel="00000000" w:rsidR="00000000" w:rsidRPr="00000000">
            <w:rPr>
              <w:rFonts w:ascii="Aptos" w:cs="Aptos" w:eastAsia="Aptos" w:hAnsi="Aptos"/>
              <w:b w:val="0"/>
              <w:bCs w:val="0"/>
              <w:i w:val="0"/>
              <w:iCs w:val="0"/>
              <w:smallCaps w:val="0"/>
              <w:strike w:val="0"/>
              <w:color w:val="000000"/>
              <w:sz w:val="22"/>
              <w:szCs w:val="22"/>
              <w:u w:val="none"/>
              <w:shd w:fill="auto" w:val="clear"/>
              <w:vertAlign w:val="baseline"/>
              <w:rtl w:val="0"/>
            </w:rPr>
            <w:tab/>
            <w:t xml:space="preserve">30</w:t>
          </w:r>
          <w:r w:rsidDel="00000000" w:rsidR="00000000" w:rsidRPr="00000000">
            <w:fldChar w:fldCharType="end"/>
          </w:r>
          <w:r w:rsidDel="00000000" w:rsidR="00000000" w:rsidRPr="00000000">
            <w:rPr>
              <w:rtl w:val="0"/>
            </w:rPr>
          </w:r>
        </w:p>
        <w:p w:rsidR="00000000" w:rsidDel="00000000" w:rsidP="00000000" w:rsidRDefault="00000000" w:rsidRPr="00000000" w14:paraId="0000006E">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40"/>
              <w:tab w:val="right" w:leader="dot" w:pos="9016"/>
            </w:tabs>
            <w:spacing w:after="100" w:before="0" w:line="360" w:lineRule="auto"/>
            <w:ind w:left="440" w:right="0" w:firstLine="0"/>
            <w:jc w:val="both"/>
            <w:rPr>
              <w:rFonts w:ascii="Calibri" w:cs="Calibri" w:eastAsia="Calibri" w:hAnsi="Calibri"/>
              <w:b w:val="0"/>
              <w:bCs w:val="0"/>
              <w:i w:val="0"/>
              <w:iCs w:val="0"/>
              <w:smallCaps w:val="0"/>
              <w:strike w:val="0"/>
              <w:color w:val="000000"/>
              <w:sz w:val="24"/>
              <w:szCs w:val="24"/>
              <w:u w:val="none"/>
              <w:shd w:fill="auto" w:val="clear"/>
              <w:vertAlign w:val="baseline"/>
            </w:rPr>
          </w:pPr>
          <w:hyperlink w:anchor="_heading=h.mv10x01h653c">
            <w:r w:rsidDel="00000000" w:rsidR="00000000" w:rsidRPr="00000000">
              <w:rPr>
                <w:rFonts w:ascii="Aptos" w:cs="Aptos" w:eastAsia="Aptos" w:hAnsi="Aptos"/>
                <w:b w:val="1"/>
                <w:bCs w:val="1"/>
                <w:i w:val="0"/>
                <w:iCs w:val="0"/>
                <w:smallCaps w:val="0"/>
                <w:strike w:val="0"/>
                <w:color w:val="000000"/>
                <w:sz w:val="22"/>
                <w:szCs w:val="22"/>
                <w:u w:val="none"/>
                <w:shd w:fill="auto" w:val="clear"/>
                <w:vertAlign w:val="baseline"/>
                <w:rtl w:val="0"/>
              </w:rPr>
              <w:t xml:space="preserve">5.2.2.</w:t>
            </w:r>
          </w:hyperlink>
          <w:hyperlink w:anchor="_heading=h.mv10x01h653c">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ab/>
            </w:r>
          </w:hyperlink>
          <w:r w:rsidDel="00000000" w:rsidR="00000000" w:rsidRPr="00000000">
            <w:fldChar w:fldCharType="begin"/>
            <w:instrText xml:space="preserve"> PAGEREF _heading=h.mv10x01h653c \h </w:instrText>
            <w:fldChar w:fldCharType="separate"/>
          </w:r>
          <w:r w:rsidDel="00000000" w:rsidR="00000000" w:rsidRPr="00000000">
            <w:rPr>
              <w:rFonts w:ascii="Aptos" w:cs="Aptos" w:eastAsia="Aptos" w:hAnsi="Aptos"/>
              <w:b w:val="1"/>
              <w:bCs w:val="1"/>
              <w:i w:val="0"/>
              <w:iCs w:val="0"/>
              <w:smallCaps w:val="0"/>
              <w:strike w:val="0"/>
              <w:color w:val="000000"/>
              <w:sz w:val="22"/>
              <w:szCs w:val="22"/>
              <w:u w:val="none"/>
              <w:shd w:fill="auto" w:val="clear"/>
              <w:vertAlign w:val="baseline"/>
              <w:rtl w:val="0"/>
            </w:rPr>
            <w:t xml:space="preserve">Recommendation 2: Improve Safe Staffing, Rest and Workload Management</w:t>
          </w:r>
          <w:r w:rsidDel="00000000" w:rsidR="00000000" w:rsidRPr="00000000">
            <w:rPr>
              <w:rFonts w:ascii="Aptos" w:cs="Aptos" w:eastAsia="Aptos" w:hAnsi="Aptos"/>
              <w:b w:val="0"/>
              <w:bCs w:val="0"/>
              <w:i w:val="0"/>
              <w:iCs w:val="0"/>
              <w:smallCaps w:val="0"/>
              <w:strike w:val="0"/>
              <w:color w:val="000000"/>
              <w:sz w:val="22"/>
              <w:szCs w:val="22"/>
              <w:u w:val="none"/>
              <w:shd w:fill="auto" w:val="clear"/>
              <w:vertAlign w:val="baseline"/>
              <w:rtl w:val="0"/>
            </w:rPr>
            <w:tab/>
            <w:t xml:space="preserve">31</w:t>
          </w:r>
          <w:r w:rsidDel="00000000" w:rsidR="00000000" w:rsidRPr="00000000">
            <w:fldChar w:fldCharType="end"/>
          </w:r>
          <w:r w:rsidDel="00000000" w:rsidR="00000000" w:rsidRPr="00000000">
            <w:rPr>
              <w:rtl w:val="0"/>
            </w:rPr>
          </w:r>
        </w:p>
        <w:p w:rsidR="00000000" w:rsidDel="00000000" w:rsidP="00000000" w:rsidRDefault="00000000" w:rsidRPr="00000000" w14:paraId="0000006F">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40"/>
              <w:tab w:val="right" w:leader="dot" w:pos="9016"/>
            </w:tabs>
            <w:spacing w:after="100" w:before="0" w:line="360" w:lineRule="auto"/>
            <w:ind w:left="440" w:right="0" w:firstLine="0"/>
            <w:jc w:val="both"/>
            <w:rPr>
              <w:rFonts w:ascii="Calibri" w:cs="Calibri" w:eastAsia="Calibri" w:hAnsi="Calibri"/>
              <w:b w:val="0"/>
              <w:bCs w:val="0"/>
              <w:i w:val="0"/>
              <w:iCs w:val="0"/>
              <w:smallCaps w:val="0"/>
              <w:strike w:val="0"/>
              <w:color w:val="000000"/>
              <w:sz w:val="24"/>
              <w:szCs w:val="24"/>
              <w:u w:val="none"/>
              <w:shd w:fill="auto" w:val="clear"/>
              <w:vertAlign w:val="baseline"/>
            </w:rPr>
          </w:pPr>
          <w:hyperlink w:anchor="_heading=h.ao68afcpmtma">
            <w:r w:rsidDel="00000000" w:rsidR="00000000" w:rsidRPr="00000000">
              <w:rPr>
                <w:rFonts w:ascii="Aptos" w:cs="Aptos" w:eastAsia="Aptos" w:hAnsi="Aptos"/>
                <w:b w:val="1"/>
                <w:bCs w:val="1"/>
                <w:i w:val="0"/>
                <w:iCs w:val="0"/>
                <w:smallCaps w:val="0"/>
                <w:strike w:val="0"/>
                <w:color w:val="000000"/>
                <w:sz w:val="22"/>
                <w:szCs w:val="22"/>
                <w:u w:val="none"/>
                <w:shd w:fill="auto" w:val="clear"/>
                <w:vertAlign w:val="baseline"/>
                <w:rtl w:val="0"/>
              </w:rPr>
              <w:t xml:space="preserve">5.2.3.</w:t>
            </w:r>
          </w:hyperlink>
          <w:hyperlink w:anchor="_heading=h.ao68afcpmtma">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ab/>
            </w:r>
          </w:hyperlink>
          <w:r w:rsidDel="00000000" w:rsidR="00000000" w:rsidRPr="00000000">
            <w:fldChar w:fldCharType="begin"/>
            <w:instrText xml:space="preserve"> PAGEREF _heading=h.ao68afcpmtma \h </w:instrText>
            <w:fldChar w:fldCharType="separate"/>
          </w:r>
          <w:r w:rsidDel="00000000" w:rsidR="00000000" w:rsidRPr="00000000">
            <w:rPr>
              <w:rFonts w:ascii="Aptos" w:cs="Aptos" w:eastAsia="Aptos" w:hAnsi="Aptos"/>
              <w:b w:val="1"/>
              <w:bCs w:val="1"/>
              <w:i w:val="0"/>
              <w:iCs w:val="0"/>
              <w:smallCaps w:val="0"/>
              <w:strike w:val="0"/>
              <w:color w:val="000000"/>
              <w:sz w:val="22"/>
              <w:szCs w:val="22"/>
              <w:u w:val="none"/>
              <w:shd w:fill="auto" w:val="clear"/>
              <w:vertAlign w:val="baseline"/>
              <w:rtl w:val="0"/>
            </w:rPr>
            <w:t xml:space="preserve">Recommendation 3: Develop Crisis Preparedness and Communication Systems</w:t>
          </w:r>
          <w:r w:rsidDel="00000000" w:rsidR="00000000" w:rsidRPr="00000000">
            <w:rPr>
              <w:rFonts w:ascii="Aptos" w:cs="Aptos" w:eastAsia="Aptos" w:hAnsi="Aptos"/>
              <w:b w:val="0"/>
              <w:bCs w:val="0"/>
              <w:i w:val="0"/>
              <w:iCs w:val="0"/>
              <w:smallCaps w:val="0"/>
              <w:strike w:val="0"/>
              <w:color w:val="000000"/>
              <w:sz w:val="22"/>
              <w:szCs w:val="22"/>
              <w:u w:val="none"/>
              <w:shd w:fill="auto" w:val="clear"/>
              <w:vertAlign w:val="baseline"/>
              <w:rtl w:val="0"/>
            </w:rPr>
            <w:tab/>
            <w:t xml:space="preserve">32</w:t>
          </w:r>
          <w:r w:rsidDel="00000000" w:rsidR="00000000" w:rsidRPr="00000000">
            <w:fldChar w:fldCharType="end"/>
          </w:r>
          <w:r w:rsidDel="00000000" w:rsidR="00000000" w:rsidRPr="00000000">
            <w:rPr>
              <w:rtl w:val="0"/>
            </w:rPr>
          </w:r>
        </w:p>
        <w:p w:rsidR="00000000" w:rsidDel="00000000" w:rsidP="00000000" w:rsidRDefault="00000000" w:rsidRPr="00000000" w14:paraId="00000070">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40"/>
              <w:tab w:val="right" w:leader="none" w:pos="9016"/>
            </w:tabs>
            <w:spacing w:after="100" w:before="240" w:line="360" w:lineRule="auto"/>
            <w:ind w:left="0" w:right="0" w:firstLine="0"/>
            <w:jc w:val="both"/>
            <w:rPr>
              <w:rFonts w:ascii="Calibri" w:cs="Calibri" w:eastAsia="Calibri" w:hAnsi="Calibri"/>
              <w:b w:val="0"/>
              <w:bCs w:val="0"/>
              <w:i w:val="0"/>
              <w:iCs w:val="0"/>
              <w:smallCaps w:val="0"/>
              <w:strike w:val="0"/>
              <w:color w:val="000000"/>
              <w:sz w:val="24"/>
              <w:szCs w:val="24"/>
              <w:u w:val="none"/>
              <w:shd w:fill="auto" w:val="clear"/>
              <w:vertAlign w:val="baseline"/>
            </w:rPr>
          </w:pPr>
          <w:hyperlink w:anchor="_heading=h.dszm5pq5t8xb">
            <w:r w:rsidDel="00000000" w:rsidR="00000000" w:rsidRPr="00000000">
              <w:rPr>
                <w:rFonts w:ascii="Aptos" w:cs="Aptos" w:eastAsia="Aptos" w:hAnsi="Aptos"/>
                <w:b w:val="1"/>
                <w:bCs w:val="1"/>
                <w:i w:val="0"/>
                <w:iCs w:val="0"/>
                <w:smallCaps w:val="0"/>
                <w:strike w:val="0"/>
                <w:color w:val="000000"/>
                <w:sz w:val="22"/>
                <w:szCs w:val="22"/>
                <w:u w:val="none"/>
                <w:shd w:fill="auto" w:val="clear"/>
                <w:vertAlign w:val="baseline"/>
                <w:rtl w:val="0"/>
              </w:rPr>
              <w:t xml:space="preserve">CHAPTER 6: References and Appendices</w:t>
              <w:tab/>
              <w:t xml:space="preserve">33</w:t>
            </w:r>
          </w:hyperlink>
          <w:r w:rsidDel="00000000" w:rsidR="00000000" w:rsidRPr="00000000">
            <w:rPr>
              <w:rtl w:val="0"/>
            </w:rPr>
          </w:r>
        </w:p>
        <w:p w:rsidR="00000000" w:rsidDel="00000000" w:rsidP="00000000" w:rsidRDefault="00000000" w:rsidRPr="00000000" w14:paraId="00000071">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60"/>
              <w:tab w:val="right" w:leader="dot" w:pos="9016"/>
            </w:tabs>
            <w:spacing w:after="100" w:before="0" w:line="360" w:lineRule="auto"/>
            <w:ind w:left="220" w:right="0" w:firstLine="0"/>
            <w:jc w:val="both"/>
            <w:rPr>
              <w:rFonts w:ascii="Calibri" w:cs="Calibri" w:eastAsia="Calibri" w:hAnsi="Calibri"/>
              <w:b w:val="0"/>
              <w:bCs w:val="0"/>
              <w:i w:val="0"/>
              <w:iCs w:val="0"/>
              <w:smallCaps w:val="0"/>
              <w:strike w:val="0"/>
              <w:color w:val="000000"/>
              <w:sz w:val="24"/>
              <w:szCs w:val="24"/>
              <w:u w:val="none"/>
              <w:shd w:fill="auto" w:val="clear"/>
              <w:vertAlign w:val="baseline"/>
            </w:rPr>
          </w:pPr>
          <w:hyperlink w:anchor="_heading=h.970ygc3ycssn">
            <w:r w:rsidDel="00000000" w:rsidR="00000000" w:rsidRPr="00000000">
              <w:rPr>
                <w:rFonts w:ascii="Aptos" w:cs="Aptos" w:eastAsia="Aptos" w:hAnsi="Aptos"/>
                <w:b w:val="1"/>
                <w:bCs w:val="1"/>
                <w:i w:val="0"/>
                <w:iCs w:val="0"/>
                <w:smallCaps w:val="0"/>
                <w:strike w:val="0"/>
                <w:color w:val="000000"/>
                <w:sz w:val="22"/>
                <w:szCs w:val="22"/>
                <w:u w:val="none"/>
                <w:shd w:fill="auto" w:val="clear"/>
                <w:vertAlign w:val="baseline"/>
                <w:rtl w:val="0"/>
              </w:rPr>
              <w:t xml:space="preserve">6.1</w:t>
            </w:r>
          </w:hyperlink>
          <w:hyperlink w:anchor="_heading=h.970ygc3ycssn">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ab/>
            </w:r>
          </w:hyperlink>
          <w:r w:rsidDel="00000000" w:rsidR="00000000" w:rsidRPr="00000000">
            <w:fldChar w:fldCharType="begin"/>
            <w:instrText xml:space="preserve"> PAGEREF _heading=h.970ygc3ycssn \h </w:instrText>
            <w:fldChar w:fldCharType="separate"/>
          </w:r>
          <w:r w:rsidDel="00000000" w:rsidR="00000000" w:rsidRPr="00000000">
            <w:rPr>
              <w:rFonts w:ascii="Aptos" w:cs="Aptos" w:eastAsia="Aptos" w:hAnsi="Aptos"/>
              <w:b w:val="1"/>
              <w:bCs w:val="1"/>
              <w:i w:val="0"/>
              <w:iCs w:val="0"/>
              <w:smallCaps w:val="0"/>
              <w:strike w:val="0"/>
              <w:color w:val="000000"/>
              <w:sz w:val="22"/>
              <w:szCs w:val="22"/>
              <w:u w:val="none"/>
              <w:shd w:fill="auto" w:val="clear"/>
              <w:vertAlign w:val="baseline"/>
              <w:rtl w:val="0"/>
            </w:rPr>
            <w:t xml:space="preserve">References</w:t>
          </w:r>
          <w:r w:rsidDel="00000000" w:rsidR="00000000" w:rsidRPr="00000000">
            <w:rPr>
              <w:rFonts w:ascii="Aptos" w:cs="Aptos" w:eastAsia="Aptos" w:hAnsi="Aptos"/>
              <w:b w:val="0"/>
              <w:bCs w:val="0"/>
              <w:i w:val="0"/>
              <w:iCs w:val="0"/>
              <w:smallCaps w:val="0"/>
              <w:strike w:val="0"/>
              <w:color w:val="000000"/>
              <w:sz w:val="22"/>
              <w:szCs w:val="22"/>
              <w:u w:val="none"/>
              <w:shd w:fill="auto" w:val="clear"/>
              <w:vertAlign w:val="baseline"/>
              <w:rtl w:val="0"/>
            </w:rPr>
            <w:tab/>
            <w:t xml:space="preserve">33</w:t>
          </w:r>
          <w:r w:rsidDel="00000000" w:rsidR="00000000" w:rsidRPr="00000000">
            <w:fldChar w:fldCharType="end"/>
          </w:r>
          <w:r w:rsidDel="00000000" w:rsidR="00000000" w:rsidRPr="00000000">
            <w:rPr>
              <w:rtl w:val="0"/>
            </w:rPr>
          </w:r>
        </w:p>
        <w:p w:rsidR="00000000" w:rsidDel="00000000" w:rsidP="00000000" w:rsidRDefault="00000000" w:rsidRPr="00000000" w14:paraId="00000072">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60"/>
              <w:tab w:val="right" w:leader="dot" w:pos="9016"/>
            </w:tabs>
            <w:spacing w:after="100" w:before="0" w:line="360" w:lineRule="auto"/>
            <w:ind w:left="220" w:right="0" w:firstLine="0"/>
            <w:jc w:val="both"/>
            <w:rPr>
              <w:rFonts w:ascii="Calibri" w:cs="Calibri" w:eastAsia="Calibri" w:hAnsi="Calibri"/>
              <w:b w:val="0"/>
              <w:bCs w:val="0"/>
              <w:i w:val="0"/>
              <w:iCs w:val="0"/>
              <w:smallCaps w:val="0"/>
              <w:strike w:val="0"/>
              <w:color w:val="000000"/>
              <w:sz w:val="24"/>
              <w:szCs w:val="24"/>
              <w:u w:val="none"/>
              <w:shd w:fill="auto" w:val="clear"/>
              <w:vertAlign w:val="baseline"/>
            </w:rPr>
          </w:pPr>
          <w:hyperlink w:anchor="_heading=h.4opoyaop0mzf">
            <w:r w:rsidDel="00000000" w:rsidR="00000000" w:rsidRPr="00000000">
              <w:rPr>
                <w:rFonts w:ascii="Aptos" w:cs="Aptos" w:eastAsia="Aptos" w:hAnsi="Aptos"/>
                <w:b w:val="1"/>
                <w:bCs w:val="1"/>
                <w:i w:val="0"/>
                <w:iCs w:val="0"/>
                <w:smallCaps w:val="0"/>
                <w:strike w:val="0"/>
                <w:color w:val="000000"/>
                <w:sz w:val="22"/>
                <w:szCs w:val="22"/>
                <w:u w:val="none"/>
                <w:shd w:fill="auto" w:val="clear"/>
                <w:vertAlign w:val="baseline"/>
                <w:rtl w:val="0"/>
              </w:rPr>
              <w:t xml:space="preserve">6.2</w:t>
            </w:r>
          </w:hyperlink>
          <w:hyperlink w:anchor="_heading=h.4opoyaop0mzf">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ab/>
            </w:r>
          </w:hyperlink>
          <w:r w:rsidDel="00000000" w:rsidR="00000000" w:rsidRPr="00000000">
            <w:fldChar w:fldCharType="begin"/>
            <w:instrText xml:space="preserve"> PAGEREF _heading=h.4opoyaop0mzf \h </w:instrText>
            <w:fldChar w:fldCharType="separate"/>
          </w:r>
          <w:r w:rsidDel="00000000" w:rsidR="00000000" w:rsidRPr="00000000">
            <w:rPr>
              <w:rFonts w:ascii="Aptos" w:cs="Aptos" w:eastAsia="Aptos" w:hAnsi="Aptos"/>
              <w:b w:val="1"/>
              <w:bCs w:val="1"/>
              <w:i w:val="0"/>
              <w:iCs w:val="0"/>
              <w:smallCaps w:val="0"/>
              <w:strike w:val="0"/>
              <w:color w:val="000000"/>
              <w:sz w:val="22"/>
              <w:szCs w:val="22"/>
              <w:u w:val="none"/>
              <w:shd w:fill="auto" w:val="clear"/>
              <w:vertAlign w:val="baseline"/>
              <w:rtl w:val="0"/>
            </w:rPr>
            <w:t xml:space="preserve">Appendices</w:t>
          </w:r>
          <w:r w:rsidDel="00000000" w:rsidR="00000000" w:rsidRPr="00000000">
            <w:rPr>
              <w:rFonts w:ascii="Aptos" w:cs="Aptos" w:eastAsia="Aptos" w:hAnsi="Aptos"/>
              <w:b w:val="0"/>
              <w:bCs w:val="0"/>
              <w:i w:val="0"/>
              <w:iCs w:val="0"/>
              <w:smallCaps w:val="0"/>
              <w:strike w:val="0"/>
              <w:color w:val="000000"/>
              <w:sz w:val="22"/>
              <w:szCs w:val="22"/>
              <w:u w:val="none"/>
              <w:shd w:fill="auto" w:val="clear"/>
              <w:vertAlign w:val="baseline"/>
              <w:rtl w:val="0"/>
            </w:rPr>
            <w:tab/>
            <w:t xml:space="preserve">44</w:t>
          </w:r>
          <w:r w:rsidDel="00000000" w:rsidR="00000000" w:rsidRPr="00000000">
            <w:fldChar w:fldCharType="end"/>
          </w:r>
          <w:r w:rsidDel="00000000" w:rsidR="00000000" w:rsidRPr="00000000">
            <w:rPr>
              <w:rtl w:val="0"/>
            </w:rPr>
          </w:r>
        </w:p>
        <w:p w:rsidR="00000000" w:rsidDel="00000000" w:rsidP="00000000" w:rsidRDefault="00000000" w:rsidRPr="00000000" w14:paraId="00000073">
          <w:pPr>
            <w:spacing w:before="240" w:line="240" w:lineRule="auto"/>
            <w:jc w:val="left"/>
            <w:rPr>
              <w:b w:val="1"/>
              <w:bCs w:val="1"/>
              <w:sz w:val="24"/>
              <w:szCs w:val="24"/>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74">
      <w:pPr>
        <w:spacing w:before="240" w:line="240" w:lineRule="auto"/>
        <w:jc w:val="left"/>
        <w:rPr>
          <w:b w:val="1"/>
          <w:bCs w:val="1"/>
          <w:sz w:val="24"/>
          <w:szCs w:val="24"/>
        </w:rPr>
      </w:pPr>
      <w:r w:rsidDel="00000000" w:rsidR="00000000" w:rsidRPr="00000000">
        <w:rPr>
          <w:rtl w:val="0"/>
        </w:rPr>
      </w:r>
    </w:p>
    <w:p w:rsidR="00000000" w:rsidDel="00000000" w:rsidP="00000000" w:rsidRDefault="00000000" w:rsidRPr="00000000" w14:paraId="00000075">
      <w:pPr>
        <w:spacing w:before="240" w:line="240" w:lineRule="auto"/>
        <w:jc w:val="left"/>
        <w:rPr>
          <w:b w:val="1"/>
          <w:bCs w:val="1"/>
          <w:sz w:val="24"/>
          <w:szCs w:val="24"/>
        </w:rPr>
      </w:pPr>
      <w:r w:rsidDel="00000000" w:rsidR="00000000" w:rsidRPr="00000000">
        <w:rPr>
          <w:rtl w:val="0"/>
        </w:rPr>
      </w:r>
    </w:p>
    <w:p w:rsidR="00000000" w:rsidDel="00000000" w:rsidP="00000000" w:rsidRDefault="00000000" w:rsidRPr="00000000" w14:paraId="00000076">
      <w:pPr>
        <w:spacing w:before="240" w:line="240" w:lineRule="auto"/>
        <w:jc w:val="left"/>
        <w:rPr>
          <w:b w:val="1"/>
          <w:bCs w:val="1"/>
          <w:sz w:val="24"/>
          <w:szCs w:val="24"/>
        </w:rPr>
      </w:pPr>
      <w:r w:rsidDel="00000000" w:rsidR="00000000" w:rsidRPr="00000000">
        <w:rPr>
          <w:rtl w:val="0"/>
        </w:rPr>
      </w:r>
    </w:p>
    <w:p w:rsidR="00000000" w:rsidDel="00000000" w:rsidP="00000000" w:rsidRDefault="00000000" w:rsidRPr="00000000" w14:paraId="00000077">
      <w:pPr>
        <w:spacing w:before="240" w:line="240" w:lineRule="auto"/>
        <w:jc w:val="left"/>
        <w:rPr>
          <w:b w:val="1"/>
          <w:bCs w:val="1"/>
          <w:sz w:val="24"/>
          <w:szCs w:val="24"/>
        </w:rPr>
      </w:pPr>
      <w:r w:rsidDel="00000000" w:rsidR="00000000" w:rsidRPr="00000000">
        <w:rPr>
          <w:rtl w:val="0"/>
        </w:rPr>
      </w:r>
    </w:p>
    <w:p w:rsidR="00000000" w:rsidDel="00000000" w:rsidP="00000000" w:rsidRDefault="00000000" w:rsidRPr="00000000" w14:paraId="00000078">
      <w:pPr>
        <w:spacing w:before="240" w:line="240" w:lineRule="auto"/>
        <w:jc w:val="left"/>
        <w:rPr>
          <w:b w:val="1"/>
          <w:bCs w:val="1"/>
          <w:sz w:val="24"/>
          <w:szCs w:val="24"/>
        </w:rPr>
      </w:pPr>
      <w:r w:rsidDel="00000000" w:rsidR="00000000" w:rsidRPr="00000000">
        <w:rPr>
          <w:rtl w:val="0"/>
        </w:rPr>
      </w:r>
    </w:p>
    <w:p w:rsidR="00000000" w:rsidDel="00000000" w:rsidP="00000000" w:rsidRDefault="00000000" w:rsidRPr="00000000" w14:paraId="00000079">
      <w:pPr>
        <w:spacing w:before="240" w:line="240" w:lineRule="auto"/>
        <w:jc w:val="left"/>
        <w:rPr>
          <w:b w:val="1"/>
          <w:bCs w:val="1"/>
          <w:sz w:val="24"/>
          <w:szCs w:val="24"/>
        </w:rPr>
      </w:pPr>
      <w:r w:rsidDel="00000000" w:rsidR="00000000" w:rsidRPr="00000000">
        <w:rPr>
          <w:rtl w:val="0"/>
        </w:rPr>
      </w:r>
    </w:p>
    <w:p w:rsidR="00000000" w:rsidDel="00000000" w:rsidP="00000000" w:rsidRDefault="00000000" w:rsidRPr="00000000" w14:paraId="0000007A">
      <w:pPr>
        <w:spacing w:before="240" w:line="240" w:lineRule="auto"/>
        <w:jc w:val="left"/>
        <w:rPr>
          <w:b w:val="1"/>
          <w:bCs w:val="1"/>
          <w:sz w:val="24"/>
          <w:szCs w:val="24"/>
        </w:rPr>
      </w:pPr>
      <w:r w:rsidDel="00000000" w:rsidR="00000000" w:rsidRPr="00000000">
        <w:rPr>
          <w:rtl w:val="0"/>
        </w:rPr>
      </w:r>
    </w:p>
    <w:p w:rsidR="00000000" w:rsidDel="00000000" w:rsidP="00000000" w:rsidRDefault="00000000" w:rsidRPr="00000000" w14:paraId="0000007B">
      <w:pPr>
        <w:spacing w:before="240" w:line="240" w:lineRule="auto"/>
        <w:jc w:val="left"/>
        <w:rPr>
          <w:b w:val="1"/>
          <w:bCs w:val="1"/>
          <w:sz w:val="24"/>
          <w:szCs w:val="24"/>
        </w:rPr>
      </w:pPr>
      <w:r w:rsidDel="00000000" w:rsidR="00000000" w:rsidRPr="00000000">
        <w:rPr>
          <w:rtl w:val="0"/>
        </w:rPr>
      </w:r>
    </w:p>
    <w:p w:rsidR="00000000" w:rsidDel="00000000" w:rsidP="00000000" w:rsidRDefault="00000000" w:rsidRPr="00000000" w14:paraId="0000007C">
      <w:pPr>
        <w:spacing w:before="240" w:line="240" w:lineRule="auto"/>
        <w:jc w:val="left"/>
        <w:rPr>
          <w:b w:val="1"/>
          <w:bCs w:val="1"/>
          <w:sz w:val="24"/>
          <w:szCs w:val="24"/>
        </w:rPr>
      </w:pPr>
      <w:r w:rsidDel="00000000" w:rsidR="00000000" w:rsidRPr="00000000">
        <w:rPr>
          <w:rtl w:val="0"/>
        </w:rPr>
      </w:r>
    </w:p>
    <w:p w:rsidR="00000000" w:rsidDel="00000000" w:rsidP="00000000" w:rsidRDefault="00000000" w:rsidRPr="00000000" w14:paraId="0000007D">
      <w:pPr>
        <w:spacing w:before="240" w:line="240" w:lineRule="auto"/>
        <w:jc w:val="center"/>
        <w:rPr>
          <w:b w:val="1"/>
          <w:bCs w:val="1"/>
          <w:sz w:val="24"/>
          <w:szCs w:val="24"/>
        </w:rPr>
      </w:pPr>
      <w:r w:rsidDel="00000000" w:rsidR="00000000" w:rsidRPr="00000000">
        <w:rPr>
          <w:b w:val="1"/>
          <w:bCs w:val="1"/>
          <w:sz w:val="24"/>
          <w:szCs w:val="24"/>
          <w:rtl w:val="0"/>
        </w:rPr>
        <w:t xml:space="preserve">Table of Figures</w:t>
      </w:r>
    </w:p>
    <w:sdt>
      <w:sdtPr>
        <w:id w:val="-1419115650"/>
        <w:docPartObj>
          <w:docPartGallery w:val="Table of Contents"/>
          <w:docPartUnique w:val="1"/>
        </w:docPartObj>
      </w:sdtPr>
      <w:sdtContent>
        <w:p w:rsidR="00000000" w:rsidDel="00000000" w:rsidP="00000000" w:rsidRDefault="00000000" w:rsidRPr="00000000" w14:paraId="0000007E">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6"/>
            </w:tabs>
            <w:spacing w:after="240" w:before="24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fldChar w:fldCharType="begin"/>
            <w:instrText xml:space="preserve"> TOC \h \u \z \t "Heading 1,1,Heading 2,2,Heading 3,3,Heading 4,4,Heading 5,5,Heading 6,6,"</w:instrText>
            <w:fldChar w:fldCharType="separate"/>
          </w:r>
          <w:hyperlink w:anchor="_heading=h.7moxdomt76xo">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Figure 1 Theme Matrix</w:t>
              <w:tab/>
              <w:t xml:space="preserve">37</w:t>
            </w:r>
          </w:hyperlink>
          <w:r w:rsidDel="00000000" w:rsidR="00000000" w:rsidRPr="00000000">
            <w:rPr>
              <w:rtl w:val="0"/>
            </w:rPr>
          </w:r>
        </w:p>
        <w:p w:rsidR="00000000" w:rsidDel="00000000" w:rsidP="00000000" w:rsidRDefault="00000000" w:rsidRPr="00000000" w14:paraId="0000007F">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6"/>
            </w:tabs>
            <w:spacing w:after="240" w:before="24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hyperlink w:anchor="_heading=h.w4p86axoqmx3">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Figure 2 PRISMA-Style Flow Diagram</w:t>
              <w:tab/>
              <w:t xml:space="preserve">38</w:t>
            </w:r>
          </w:hyperlink>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8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tl w:val="0"/>
        </w:rPr>
      </w:r>
    </w:p>
    <w:sdt>
      <w:sdtPr>
        <w:id w:val="322404201"/>
        <w:docPartObj>
          <w:docPartGallery w:val="Table of Contents"/>
          <w:docPartUnique w:val="1"/>
        </w:docPartObj>
      </w:sdtPr>
      <w:sdtContent>
        <w:p w:rsidR="00000000" w:rsidDel="00000000" w:rsidP="00000000" w:rsidRDefault="00000000" w:rsidRPr="00000000" w14:paraId="00000081">
          <w:pPr>
            <w:spacing w:after="240" w:before="240" w:line="240" w:lineRule="auto"/>
            <w:jc w:val="left"/>
            <w:rPr>
              <w:sz w:val="24"/>
              <w:szCs w:val="24"/>
            </w:rPr>
          </w:pPr>
          <w:r w:rsidDel="00000000" w:rsidR="00000000" w:rsidRPr="00000000">
            <w:fldChar w:fldCharType="begin"/>
            <w:instrText xml:space="preserve"> TOC \h \u \z \t "Heading 1,1,Heading 2,2,Heading 3,3,Heading 4,4,Heading 5,5,Heading 6,6,"</w:instrText>
            <w:fldChar w:fldCharType="separate"/>
          </w:r>
          <w:r w:rsidDel="00000000" w:rsidR="00000000" w:rsidRPr="00000000">
            <w:rPr>
              <w:rtl w:val="0"/>
            </w:rPr>
          </w:r>
        </w:p>
        <w:p w:rsidR="00000000" w:rsidDel="00000000" w:rsidP="00000000" w:rsidRDefault="00000000" w:rsidRPr="00000000" w14:paraId="00000082">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6"/>
            </w:tabs>
            <w:spacing w:after="240" w:before="24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hyperlink w:anchor="_heading=h.r87932jwhk8f">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Table 1 Literature Summary Table</w:t>
              <w:tab/>
              <w:t xml:space="preserve">35</w:t>
            </w:r>
          </w:hyperlink>
          <w:r w:rsidDel="00000000" w:rsidR="00000000" w:rsidRPr="00000000">
            <w:rPr>
              <w:rtl w:val="0"/>
            </w:rPr>
          </w:r>
        </w:p>
        <w:p w:rsidR="00000000" w:rsidDel="00000000" w:rsidP="00000000" w:rsidRDefault="00000000" w:rsidRPr="00000000" w14:paraId="00000083">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6"/>
            </w:tabs>
            <w:spacing w:after="240" w:before="24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hyperlink w:anchor="_heading=h.xgpx2bwtwrz2">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Table 2 Search Record</w:t>
              <w:tab/>
              <w:t xml:space="preserve">35</w:t>
            </w:r>
          </w:hyperlink>
          <w:r w:rsidDel="00000000" w:rsidR="00000000" w:rsidRPr="00000000">
            <w:rPr>
              <w:rtl w:val="0"/>
            </w:rPr>
          </w:r>
        </w:p>
        <w:p w:rsidR="00000000" w:rsidDel="00000000" w:rsidP="00000000" w:rsidRDefault="00000000" w:rsidRPr="00000000" w14:paraId="00000084">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6"/>
            </w:tabs>
            <w:spacing w:after="240" w:before="24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hyperlink w:anchor="_heading=h.icaex9i64atn">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Table 3 Inclusion and Exclusion</w:t>
              <w:tab/>
              <w:t xml:space="preserve">36</w:t>
            </w:r>
          </w:hyperlink>
          <w:r w:rsidDel="00000000" w:rsidR="00000000" w:rsidRPr="00000000">
            <w:rPr>
              <w:rtl w:val="0"/>
            </w:rPr>
          </w:r>
        </w:p>
        <w:p w:rsidR="00000000" w:rsidDel="00000000" w:rsidP="00000000" w:rsidRDefault="00000000" w:rsidRPr="00000000" w14:paraId="00000085">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6"/>
            </w:tabs>
            <w:spacing w:after="240" w:before="24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hyperlink w:anchor="_heading=h.m8j3zjn6uu54">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Table 4 CRAAP Assessment</w:t>
              <w:tab/>
              <w:t xml:space="preserve">36</w:t>
            </w:r>
          </w:hyperlink>
          <w:r w:rsidDel="00000000" w:rsidR="00000000" w:rsidRPr="00000000">
            <w:rPr>
              <w:rtl w:val="0"/>
            </w:rPr>
          </w:r>
        </w:p>
        <w:p w:rsidR="00000000" w:rsidDel="00000000" w:rsidP="00000000" w:rsidRDefault="00000000" w:rsidRPr="00000000" w14:paraId="00000086">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6"/>
            </w:tabs>
            <w:spacing w:after="240" w:before="24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hyperlink w:anchor="_heading=h.s6i1j4204yxg">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Table 5 Coding Table</w:t>
              <w:tab/>
              <w:t xml:space="preserve">36</w:t>
            </w:r>
          </w:hyperlink>
          <w:r w:rsidDel="00000000" w:rsidR="00000000" w:rsidRPr="00000000">
            <w:rPr>
              <w:rtl w:val="0"/>
            </w:rPr>
          </w:r>
        </w:p>
        <w:p w:rsidR="00000000" w:rsidDel="00000000" w:rsidP="00000000" w:rsidRDefault="00000000" w:rsidRPr="00000000" w14:paraId="00000087">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6"/>
            </w:tabs>
            <w:spacing w:after="240" w:before="24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hyperlink w:anchor="_heading=h.eg0hz577zbgu">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Table 6 Theme Development</w:t>
              <w:tab/>
              <w:t xml:space="preserve">37</w:t>
            </w:r>
          </w:hyperlink>
          <w:r w:rsidDel="00000000" w:rsidR="00000000" w:rsidRPr="00000000">
            <w:rPr>
              <w:rtl w:val="0"/>
            </w:rPr>
          </w:r>
        </w:p>
        <w:p w:rsidR="00000000" w:rsidDel="00000000" w:rsidP="00000000" w:rsidRDefault="00000000" w:rsidRPr="00000000" w14:paraId="00000088">
          <w:pPr>
            <w:spacing w:after="240" w:before="240" w:line="240" w:lineRule="auto"/>
            <w:jc w:val="left"/>
            <w:rPr>
              <w:b w:val="1"/>
              <w:bCs w:val="1"/>
              <w:sz w:val="24"/>
              <w:szCs w:val="24"/>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89">
      <w:pPr>
        <w:spacing w:before="240" w:line="240" w:lineRule="auto"/>
        <w:rPr>
          <w:b w:val="1"/>
          <w:bCs w:val="1"/>
          <w:sz w:val="24"/>
          <w:szCs w:val="24"/>
        </w:rPr>
      </w:pPr>
      <w:r w:rsidDel="00000000" w:rsidR="00000000" w:rsidRPr="00000000">
        <w:rPr>
          <w:rtl w:val="0"/>
        </w:rPr>
      </w:r>
    </w:p>
    <w:p w:rsidR="00000000" w:rsidDel="00000000" w:rsidP="00000000" w:rsidRDefault="00000000" w:rsidRPr="00000000" w14:paraId="0000008A">
      <w:pPr>
        <w:spacing w:befor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B">
      <w:pPr>
        <w:spacing w:befor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C">
      <w:pPr>
        <w:spacing w:befor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D">
      <w:pPr>
        <w:spacing w:befor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E">
      <w:pPr>
        <w:spacing w:befor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F">
      <w:pPr>
        <w:spacing w:befor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90">
      <w:pPr>
        <w:spacing w:befor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91">
      <w:pPr>
        <w:spacing w:befor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92">
      <w:pPr>
        <w:spacing w:befor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93">
      <w:pPr>
        <w:spacing w:befor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94">
      <w:pPr>
        <w:spacing w:befor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95">
      <w:pPr>
        <w:spacing w:befor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96">
      <w:pPr>
        <w:pStyle w:val="Heading1"/>
        <w:spacing w:after="240" w:before="240" w:line="360" w:lineRule="auto"/>
        <w:ind w:firstLine="220"/>
        <w:rPr>
          <w:b w:val="0"/>
          <w:bCs w:val="0"/>
        </w:rPr>
      </w:pPr>
      <w:bookmarkStart w:colFirst="0" w:colLast="0" w:name="_heading=h.x7rp0qu5x4r4" w:id="0"/>
      <w:bookmarkEnd w:id="0"/>
      <w:r w:rsidDel="00000000" w:rsidR="00000000" w:rsidRPr="00000000">
        <w:rPr>
          <w:rtl w:val="0"/>
        </w:rPr>
        <w:t xml:space="preserve">CHAPTER 1: Introduction</w:t>
      </w:r>
      <w:r w:rsidDel="00000000" w:rsidR="00000000" w:rsidRPr="00000000">
        <w:rPr>
          <w:rtl w:val="0"/>
        </w:rPr>
      </w:r>
    </w:p>
    <w:p w:rsidR="00000000" w:rsidDel="00000000" w:rsidP="00000000" w:rsidRDefault="00000000" w:rsidRPr="00000000" w14:paraId="00000097">
      <w:pPr>
        <w:pStyle w:val="Heading2"/>
        <w:numPr>
          <w:ilvl w:val="1"/>
          <w:numId w:val="1"/>
        </w:numPr>
        <w:spacing w:after="240" w:before="240" w:lineRule="auto"/>
        <w:ind w:left="567" w:hanging="567"/>
        <w:jc w:val="left"/>
        <w:rPr>
          <w:b w:val="1"/>
          <w:bCs w:val="1"/>
          <w:color w:val="000000"/>
        </w:rPr>
      </w:pPr>
      <w:bookmarkStart w:colFirst="0" w:colLast="0" w:name="_heading=h.1quzumgipw08" w:id="1"/>
      <w:bookmarkEnd w:id="1"/>
      <w:r w:rsidDel="00000000" w:rsidR="00000000" w:rsidRPr="00000000">
        <w:rPr>
          <w:b w:val="1"/>
          <w:bCs w:val="1"/>
          <w:color w:val="000000"/>
          <w:rtl w:val="0"/>
        </w:rPr>
        <w:t xml:space="preserve">Introduction</w:t>
      </w:r>
    </w:p>
    <w:p w:rsidR="00000000" w:rsidDel="00000000" w:rsidP="00000000" w:rsidRDefault="00000000" w:rsidRPr="00000000" w14:paraId="00000098">
      <w:pPr>
        <w:spacing w:after="240" w:before="240" w:lineRule="auto"/>
        <w:jc w:val="left"/>
        <w:rPr/>
      </w:pPr>
      <w:r w:rsidDel="00000000" w:rsidR="00000000" w:rsidRPr="00000000">
        <w:rPr>
          <w:rtl w:val="0"/>
        </w:rPr>
        <w:t xml:space="preserve">Beyond being a worldwide infectious disease pandemic, COVID-19 challenged health care systems as a large occupational mental health issue (Spoorthy, 2020). Healthcare workers have been exposed to long working hours, death rates among patients, staff shortages, redeployment and potential exposure to infection risks since the World Health Organisation declared it a pandemic in March 2020 (WHO, 2021). Psychological wellbeing was greatly impacted by these pressures, with stress, anxiety, depression and burnout mounting amongst healthcare professionals. Early findings in China suggest that 50.4% of 1,257 healthcare workers contributed to depression, 44.6% exhibited anxiety, 34.0% reported sleep disturbances and 71.5% expressed distress, including distress for frontline workers and nurses (Zhan </w:t>
      </w:r>
      <w:r w:rsidDel="00000000" w:rsidR="00000000" w:rsidRPr="00000000">
        <w:rPr>
          <w:i w:val="1"/>
          <w:iCs w:val="1"/>
          <w:rtl w:val="0"/>
        </w:rPr>
        <w:t xml:space="preserve">et al.</w:t>
      </w:r>
      <w:r w:rsidDel="00000000" w:rsidR="00000000" w:rsidRPr="00000000">
        <w:rPr>
          <w:rtl w:val="0"/>
        </w:rPr>
        <w:t xml:space="preserve">, 2022). These results were from a self-reported cross-sectional study and are not generalisable to other health care settings. The pandemic has proven the need to promote the psychological health and wellbeing of health care workers to ensure patient safety, retention of health care workers and the quality of health care (Busis </w:t>
      </w:r>
      <w:r w:rsidDel="00000000" w:rsidR="00000000" w:rsidRPr="00000000">
        <w:rPr>
          <w:i w:val="1"/>
          <w:iCs w:val="1"/>
          <w:rtl w:val="0"/>
        </w:rPr>
        <w:t xml:space="preserve">et al.</w:t>
      </w:r>
      <w:r w:rsidDel="00000000" w:rsidR="00000000" w:rsidRPr="00000000">
        <w:rPr>
          <w:rtl w:val="0"/>
        </w:rPr>
        <w:t xml:space="preserve">, 2025).</w:t>
      </w:r>
    </w:p>
    <w:p w:rsidR="00000000" w:rsidDel="00000000" w:rsidP="00000000" w:rsidRDefault="00000000" w:rsidRPr="00000000" w14:paraId="00000099">
      <w:pPr>
        <w:spacing w:after="240" w:before="240" w:lineRule="auto"/>
        <w:jc w:val="left"/>
        <w:rPr/>
      </w:pPr>
      <w:r w:rsidDel="00000000" w:rsidR="00000000" w:rsidRPr="00000000">
        <w:rPr>
          <w:rtl w:val="0"/>
        </w:rPr>
        <w:t xml:space="preserve">Hence, this dissertation aims to review the effects of the COVID-19 pandemic on the mental health of health workers and discuss and critically analyse coping strategies used to address psychological distress among health workers. The study aims to synthesize the literature to determine effective individual and organizational strategies which will support the resilience of the workforce population and enhance their readiness for future public health emergencies. </w:t>
      </w:r>
    </w:p>
    <w:p w:rsidR="00000000" w:rsidDel="00000000" w:rsidP="00000000" w:rsidRDefault="00000000" w:rsidRPr="00000000" w14:paraId="0000009A">
      <w:pPr>
        <w:pStyle w:val="Heading2"/>
        <w:numPr>
          <w:ilvl w:val="1"/>
          <w:numId w:val="1"/>
        </w:numPr>
        <w:spacing w:after="240" w:before="240" w:lineRule="auto"/>
        <w:ind w:left="567" w:hanging="567"/>
        <w:jc w:val="left"/>
        <w:rPr>
          <w:b w:val="1"/>
          <w:bCs w:val="1"/>
          <w:color w:val="000000"/>
        </w:rPr>
      </w:pPr>
      <w:bookmarkStart w:colFirst="0" w:colLast="0" w:name="_heading=h.2tgqoqtap1kn" w:id="2"/>
      <w:bookmarkEnd w:id="2"/>
      <w:r w:rsidDel="00000000" w:rsidR="00000000" w:rsidRPr="00000000">
        <w:rPr>
          <w:b w:val="1"/>
          <w:bCs w:val="1"/>
          <w:color w:val="000000"/>
          <w:rtl w:val="0"/>
        </w:rPr>
        <w:t xml:space="preserve">Definitions and Terminology</w:t>
      </w:r>
    </w:p>
    <w:p w:rsidR="00000000" w:rsidDel="00000000" w:rsidP="00000000" w:rsidRDefault="00000000" w:rsidRPr="00000000" w14:paraId="0000009B">
      <w:pPr>
        <w:spacing w:after="240" w:before="240" w:lineRule="auto"/>
        <w:jc w:val="left"/>
        <w:rPr/>
      </w:pPr>
      <w:r w:rsidDel="00000000" w:rsidR="00000000" w:rsidRPr="00000000">
        <w:rPr>
          <w:rtl w:val="0"/>
        </w:rPr>
        <w:t xml:space="preserve">Mental health is a state of psychological wellbeing where people are able to handle normal life stresses, to work productively and contribute to society (World Health Organization, 2022). Mental health is mainly linked to professionals working in the health care sector who suffered from stress or anxiety, depression or burnout during the COVID-19 pandemic. Healthcare workers refer to practitioners such as doctors, nurses, allied health professionals, healthcare assistants and other clinical support workers with a role to care for patients (Socialcarepeople, 2025). COVID-19 is the Coronavirus Disease 2019 caused by the SARS-CoV-2 virus. Stress is the mental and emotional state of reaction to the requirements of the workplace that are not matched by coping mechanisms, and anxiety is characterized as a mood state with feelings of worry and fear that is chronic (Cleveland Clinic, 2024). Depression is the feeling of a persistent sad mood and decreased interest in activities. Burnout is an occupational syndrome, emerging due to prolonged stress at work that has not been well handled and is marked by emotional exhaustion, cynicism and decreased productive activity in professional life (Khammissa </w:t>
      </w:r>
      <w:r w:rsidDel="00000000" w:rsidR="00000000" w:rsidRPr="00000000">
        <w:rPr>
          <w:i w:val="1"/>
          <w:iCs w:val="1"/>
          <w:rtl w:val="0"/>
        </w:rPr>
        <w:t xml:space="preserve">et al.</w:t>
      </w:r>
      <w:r w:rsidDel="00000000" w:rsidR="00000000" w:rsidRPr="00000000">
        <w:rPr>
          <w:rtl w:val="0"/>
        </w:rPr>
        <w:t xml:space="preserve">, 2022). Coping strategies are the way people, emotions or organisations deal with stressful situations, including counseling, peer support, self-care, training in coping ability and organizational interventions like leadership support or proper staffing (Algorani and Gupta, 2023).</w:t>
      </w:r>
    </w:p>
    <w:p w:rsidR="00000000" w:rsidDel="00000000" w:rsidP="00000000" w:rsidRDefault="00000000" w:rsidRPr="00000000" w14:paraId="0000009C">
      <w:pPr>
        <w:spacing w:after="240" w:before="240" w:lineRule="auto"/>
        <w:jc w:val="left"/>
        <w:rPr/>
      </w:pPr>
      <w:r w:rsidDel="00000000" w:rsidR="00000000" w:rsidRPr="00000000">
        <w:rPr>
          <w:rtl w:val="0"/>
        </w:rPr>
        <w:t xml:space="preserve">WHO (World Health Organization), NHS (National Health Service), PPE (Personal Protective Equipment), PTSD (Post-Traumatic Stress Disorder) and HCWs (Healthcare Workers) are also abbreviations used throughout the dissertation. </w:t>
      </w:r>
    </w:p>
    <w:p w:rsidR="00000000" w:rsidDel="00000000" w:rsidP="00000000" w:rsidRDefault="00000000" w:rsidRPr="00000000" w14:paraId="0000009D">
      <w:pPr>
        <w:pStyle w:val="Heading2"/>
        <w:numPr>
          <w:ilvl w:val="1"/>
          <w:numId w:val="1"/>
        </w:numPr>
        <w:spacing w:after="240" w:before="240" w:lineRule="auto"/>
        <w:ind w:left="567" w:hanging="567"/>
        <w:jc w:val="left"/>
        <w:rPr>
          <w:b w:val="1"/>
          <w:bCs w:val="1"/>
          <w:color w:val="000000"/>
        </w:rPr>
      </w:pPr>
      <w:bookmarkStart w:colFirst="0" w:colLast="0" w:name="_heading=h.wm7u9k5mrw5e" w:id="3"/>
      <w:bookmarkEnd w:id="3"/>
      <w:r w:rsidDel="00000000" w:rsidR="00000000" w:rsidRPr="00000000">
        <w:rPr>
          <w:b w:val="1"/>
          <w:bCs w:val="1"/>
          <w:color w:val="000000"/>
          <w:rtl w:val="0"/>
        </w:rPr>
        <w:t xml:space="preserve">Rationale for Research</w:t>
      </w:r>
    </w:p>
    <w:p w:rsidR="00000000" w:rsidDel="00000000" w:rsidP="00000000" w:rsidRDefault="00000000" w:rsidRPr="00000000" w14:paraId="0000009E">
      <w:pPr>
        <w:spacing w:after="240" w:before="240" w:lineRule="auto"/>
        <w:jc w:val="left"/>
        <w:rPr/>
      </w:pPr>
      <w:r w:rsidDel="00000000" w:rsidR="00000000" w:rsidRPr="00000000">
        <w:rPr>
          <w:rtl w:val="0"/>
        </w:rPr>
        <w:t xml:space="preserve">The psychological wellbeing of the health care workers has been recognised as an important priority in the health care sector due to the impact of mental ill health on workforce retention, patient safety and quality of care (Sovold </w:t>
      </w:r>
      <w:r w:rsidDel="00000000" w:rsidR="00000000" w:rsidRPr="00000000">
        <w:rPr>
          <w:i w:val="1"/>
          <w:iCs w:val="1"/>
          <w:rtl w:val="0"/>
        </w:rPr>
        <w:t xml:space="preserve">et al.</w:t>
      </w:r>
      <w:r w:rsidDel="00000000" w:rsidR="00000000" w:rsidRPr="00000000">
        <w:rPr>
          <w:rtl w:val="0"/>
        </w:rPr>
        <w:t xml:space="preserve">, 2021). Many studies have highlighted that levels of anxiety, depression and burnout have risen throughout the pandemic, but there are known limitations in the existing literature (Magomedova and Fatima, 2025). Studies focused mainly on cross-sectional surveys and thus didn’t allow for identification of long-term psycho-social impacts and causal relationships. In addition, most studies focused on assessing the outcome of mental health and providing less investigation into which coping strategies worked best. Current evidence also highlights the importance of frontline health care workers in hospitals, with comparatively fewer community health care workers and support staff (Sims </w:t>
      </w:r>
      <w:r w:rsidDel="00000000" w:rsidR="00000000" w:rsidRPr="00000000">
        <w:rPr>
          <w:i w:val="1"/>
          <w:iCs w:val="1"/>
          <w:rtl w:val="0"/>
        </w:rPr>
        <w:t xml:space="preserve">et al.</w:t>
      </w:r>
      <w:r w:rsidDel="00000000" w:rsidR="00000000" w:rsidRPr="00000000">
        <w:rPr>
          <w:rtl w:val="0"/>
        </w:rPr>
        <w:t xml:space="preserve">, 2022). Another restriction is that many studies focus on individual factors of resilience and neglect to take into account the more organisational factors such as the level of staffing, leadership, workload management and access to psychological support. This poses a risk for eclipsing psychological distress as being solely the responsibility of the individual and not as an occupational health problem. The need for a comprehensive review that is able to critically inter-relate the mental health outcomes with the personal, peer and organisational coping strategies is therefore felt. This dissertation aims to synthesize available evidence from 2020 to 2025 and pinpoint interventions that are effective for healthcare providers and policymakers to implement to effectively safeguard healthcare workers in a future health emergency. </w:t>
      </w:r>
    </w:p>
    <w:p w:rsidR="00000000" w:rsidDel="00000000" w:rsidP="00000000" w:rsidRDefault="00000000" w:rsidRPr="00000000" w14:paraId="0000009F">
      <w:pPr>
        <w:pStyle w:val="Heading2"/>
        <w:numPr>
          <w:ilvl w:val="1"/>
          <w:numId w:val="1"/>
        </w:numPr>
        <w:spacing w:after="240" w:before="240" w:lineRule="auto"/>
        <w:ind w:left="567" w:hanging="567"/>
        <w:jc w:val="left"/>
        <w:rPr>
          <w:b w:val="1"/>
          <w:bCs w:val="1"/>
          <w:color w:val="000000"/>
        </w:rPr>
      </w:pPr>
      <w:bookmarkStart w:colFirst="0" w:colLast="0" w:name="_heading=h.frgdhluvdwlb" w:id="4"/>
      <w:bookmarkEnd w:id="4"/>
      <w:r w:rsidDel="00000000" w:rsidR="00000000" w:rsidRPr="00000000">
        <w:rPr>
          <w:b w:val="1"/>
          <w:bCs w:val="1"/>
          <w:color w:val="000000"/>
          <w:rtl w:val="0"/>
        </w:rPr>
        <w:t xml:space="preserve">Aim and Objectives</w:t>
      </w:r>
    </w:p>
    <w:p w:rsidR="00000000" w:rsidDel="00000000" w:rsidP="00000000" w:rsidRDefault="00000000" w:rsidRPr="00000000" w14:paraId="000000A0">
      <w:pPr>
        <w:pStyle w:val="Heading3"/>
        <w:numPr>
          <w:ilvl w:val="2"/>
          <w:numId w:val="1"/>
        </w:numPr>
        <w:spacing w:after="240" w:before="240" w:lineRule="auto"/>
        <w:ind w:left="1080" w:hanging="720"/>
        <w:jc w:val="left"/>
        <w:rPr>
          <w:b w:val="1"/>
          <w:bCs w:val="1"/>
          <w:color w:val="000000"/>
          <w:sz w:val="22"/>
          <w:szCs w:val="22"/>
        </w:rPr>
      </w:pPr>
      <w:bookmarkStart w:colFirst="0" w:colLast="0" w:name="_heading=h.7oh4kc9o4x39" w:id="5"/>
      <w:bookmarkEnd w:id="5"/>
      <w:r w:rsidDel="00000000" w:rsidR="00000000" w:rsidRPr="00000000">
        <w:rPr>
          <w:b w:val="1"/>
          <w:bCs w:val="1"/>
          <w:color w:val="000000"/>
          <w:sz w:val="22"/>
          <w:szCs w:val="22"/>
          <w:rtl w:val="0"/>
        </w:rPr>
        <w:t xml:space="preserve">Research Aim</w:t>
      </w:r>
    </w:p>
    <w:p w:rsidR="00000000" w:rsidDel="00000000" w:rsidP="00000000" w:rsidRDefault="00000000" w:rsidRPr="00000000" w14:paraId="000000A1">
      <w:pPr>
        <w:spacing w:after="240" w:before="240" w:lineRule="auto"/>
        <w:jc w:val="left"/>
        <w:rPr/>
      </w:pPr>
      <w:r w:rsidDel="00000000" w:rsidR="00000000" w:rsidRPr="00000000">
        <w:rPr>
          <w:rtl w:val="0"/>
        </w:rPr>
        <w:t xml:space="preserve">The main aim of the study is to investigate the effects of the Covid-19 pandemic on the mental health of Health Care Professionals and analyse the strategies that Health Care Workers used to deal with stress, anxiety and burnout during the pandemic.</w:t>
      </w:r>
    </w:p>
    <w:p w:rsidR="00000000" w:rsidDel="00000000" w:rsidP="00000000" w:rsidRDefault="00000000" w:rsidRPr="00000000" w14:paraId="000000A2">
      <w:pPr>
        <w:pStyle w:val="Heading3"/>
        <w:numPr>
          <w:ilvl w:val="2"/>
          <w:numId w:val="1"/>
        </w:numPr>
        <w:spacing w:after="240" w:before="240" w:lineRule="auto"/>
        <w:ind w:left="1080" w:hanging="720"/>
        <w:jc w:val="left"/>
        <w:rPr>
          <w:b w:val="1"/>
          <w:bCs w:val="1"/>
          <w:color w:val="000000"/>
          <w:sz w:val="22"/>
          <w:szCs w:val="22"/>
        </w:rPr>
      </w:pPr>
      <w:bookmarkStart w:colFirst="0" w:colLast="0" w:name="_heading=h.mpipsujvlse7" w:id="6"/>
      <w:bookmarkEnd w:id="6"/>
      <w:r w:rsidDel="00000000" w:rsidR="00000000" w:rsidRPr="00000000">
        <w:rPr>
          <w:b w:val="1"/>
          <w:bCs w:val="1"/>
          <w:color w:val="000000"/>
          <w:sz w:val="22"/>
          <w:szCs w:val="22"/>
          <w:rtl w:val="0"/>
        </w:rPr>
        <w:t xml:space="preserve">Research Objectives</w:t>
      </w:r>
    </w:p>
    <w:p w:rsidR="00000000" w:rsidDel="00000000" w:rsidP="00000000" w:rsidRDefault="00000000" w:rsidRPr="00000000" w14:paraId="000000A3">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spacing w:after="240" w:before="240" w:line="360" w:lineRule="auto"/>
        <w:ind w:left="72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Objective 1:</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Define and examine the psychological issues that healthcare professionals face during the COVID-19 pandemic, such as stress, anxiety, depression and burnout. </w:t>
      </w:r>
    </w:p>
    <w:p w:rsidR="00000000" w:rsidDel="00000000" w:rsidP="00000000" w:rsidRDefault="00000000" w:rsidRPr="00000000" w14:paraId="000000A4">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spacing w:after="240" w:before="240" w:line="360" w:lineRule="auto"/>
        <w:ind w:left="72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Objective 2:</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Analyse coping mechanisms that healthcare professionals can use to deal with pandemic-related pressure, including personal, organisational and peer-provided coping. </w:t>
      </w:r>
    </w:p>
    <w:p w:rsidR="00000000" w:rsidDel="00000000" w:rsidP="00000000" w:rsidRDefault="00000000" w:rsidRPr="00000000" w14:paraId="000000A5">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spacing w:after="240" w:before="240" w:line="360" w:lineRule="auto"/>
        <w:ind w:left="72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Objective 3:</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Evaluate the effectiveness of these coping strategies in reducing mental health problems and sustaining the wellbeing of healthcare workers. </w:t>
      </w:r>
    </w:p>
    <w:p w:rsidR="00000000" w:rsidDel="00000000" w:rsidP="00000000" w:rsidRDefault="00000000" w:rsidRPr="00000000" w14:paraId="000000A6">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spacing w:after="240" w:before="240" w:line="360" w:lineRule="auto"/>
        <w:ind w:left="72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Objective 4:</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Provide recommendations to healthcare institutions and policymakers on improving mental health support and preparedness for future public health emergencies.  </w:t>
      </w:r>
    </w:p>
    <w:p w:rsidR="00000000" w:rsidDel="00000000" w:rsidP="00000000" w:rsidRDefault="00000000" w:rsidRPr="00000000" w14:paraId="000000A7">
      <w:pPr>
        <w:pStyle w:val="Heading2"/>
        <w:numPr>
          <w:ilvl w:val="1"/>
          <w:numId w:val="1"/>
        </w:numPr>
        <w:spacing w:after="240" w:before="240" w:lineRule="auto"/>
        <w:ind w:left="567" w:hanging="567"/>
        <w:jc w:val="left"/>
        <w:rPr>
          <w:b w:val="1"/>
          <w:bCs w:val="1"/>
          <w:color w:val="000000"/>
        </w:rPr>
      </w:pPr>
      <w:bookmarkStart w:colFirst="0" w:colLast="0" w:name="_heading=h.zfrea2ulymyp" w:id="7"/>
      <w:bookmarkEnd w:id="7"/>
      <w:r w:rsidDel="00000000" w:rsidR="00000000" w:rsidRPr="00000000">
        <w:rPr>
          <w:b w:val="1"/>
          <w:bCs w:val="1"/>
          <w:color w:val="000000"/>
          <w:rtl w:val="0"/>
        </w:rPr>
        <w:t xml:space="preserve">Conclusion</w:t>
      </w:r>
    </w:p>
    <w:p w:rsidR="00000000" w:rsidDel="00000000" w:rsidP="00000000" w:rsidRDefault="00000000" w:rsidRPr="00000000" w14:paraId="000000A8">
      <w:pPr>
        <w:spacing w:after="240" w:before="240" w:lineRule="auto"/>
        <w:jc w:val="left"/>
        <w:rPr/>
      </w:pPr>
      <w:r w:rsidDel="00000000" w:rsidR="00000000" w:rsidRPr="00000000">
        <w:rPr>
          <w:rtl w:val="0"/>
        </w:rPr>
        <w:t xml:space="preserve">This chapter has highlighted the effect the COVID-19 pandemic has had on healthcare employees' mental health and its importance in health and social care. It established the main concepts that will be applied throughout the dissertation and underscored the existing evidence for the growing psychological distress of healthcare professionals. The rationale showed that even though the knowledge about mental health outcomes is available, there has been less critical investigation regarding the effectiveness of coping strategies, especially organisational adjustment. The combination of the research aim and objectives then clarifies the gaps which can be addressed via secondary literature review. This chapter reviews the theoretical and empirical literature on healthcare workers' mental health, work stressors, and coping mechanisms during the COVID-19 pandemic.</w:t>
      </w:r>
    </w:p>
    <w:p w:rsidR="00000000" w:rsidDel="00000000" w:rsidP="00000000" w:rsidRDefault="00000000" w:rsidRPr="00000000" w14:paraId="000000A9">
      <w:pPr>
        <w:spacing w:after="240" w:befor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AA">
      <w:pPr>
        <w:pStyle w:val="Heading1"/>
        <w:numPr>
          <w:ilvl w:val="0"/>
          <w:numId w:val="5"/>
        </w:numPr>
        <w:spacing w:after="240" w:before="240" w:line="360" w:lineRule="auto"/>
        <w:ind w:left="720" w:hanging="360"/>
        <w:rPr/>
      </w:pPr>
      <w:bookmarkStart w:colFirst="0" w:colLast="0" w:name="_heading=h.1dut0de3px28" w:id="8"/>
      <w:bookmarkEnd w:id="8"/>
      <w:r w:rsidDel="00000000" w:rsidR="00000000" w:rsidRPr="00000000">
        <w:rPr>
          <w:rtl w:val="0"/>
        </w:rPr>
        <w:t xml:space="preserve">CHAPTER 2: Background Information and Analysis</w:t>
      </w:r>
    </w:p>
    <w:p w:rsidR="00000000" w:rsidDel="00000000" w:rsidP="00000000" w:rsidRDefault="00000000" w:rsidRPr="00000000" w14:paraId="000000AB">
      <w:pPr>
        <w:pStyle w:val="Heading2"/>
        <w:numPr>
          <w:ilvl w:val="1"/>
          <w:numId w:val="5"/>
        </w:numPr>
        <w:spacing w:after="240" w:before="240" w:lineRule="auto"/>
        <w:ind w:left="567" w:hanging="567"/>
        <w:jc w:val="left"/>
        <w:rPr>
          <w:b w:val="1"/>
          <w:bCs w:val="1"/>
          <w:color w:val="000000"/>
        </w:rPr>
      </w:pPr>
      <w:bookmarkStart w:colFirst="0" w:colLast="0" w:name="_heading=h.pw2phkr9srm5" w:id="9"/>
      <w:bookmarkEnd w:id="9"/>
      <w:r w:rsidDel="00000000" w:rsidR="00000000" w:rsidRPr="00000000">
        <w:rPr>
          <w:b w:val="1"/>
          <w:bCs w:val="1"/>
          <w:color w:val="000000"/>
          <w:rtl w:val="0"/>
        </w:rPr>
        <w:t xml:space="preserve">Introduction</w:t>
      </w:r>
    </w:p>
    <w:p w:rsidR="00000000" w:rsidDel="00000000" w:rsidP="00000000" w:rsidRDefault="00000000" w:rsidRPr="00000000" w14:paraId="000000AC">
      <w:pPr>
        <w:spacing w:after="240" w:before="240" w:lineRule="auto"/>
        <w:jc w:val="left"/>
        <w:rPr/>
      </w:pPr>
      <w:r w:rsidDel="00000000" w:rsidR="00000000" w:rsidRPr="00000000">
        <w:rPr>
          <w:rtl w:val="0"/>
        </w:rPr>
        <w:t xml:space="preserve">In this chapter, the background is provided on how the COVID-19 pandemic affected the mental health and coping of healthcare workers. It gives an understanding of the history, theories of psychological distress, and the wider international and UK context. The findings from the dissertation are not offered in the chapter, but the groundwork of understanding is provided for the manifestation of stress, anxiety, depression and burnout becoming major concerns during the pandemic. It also serves to support the methodology chapter later on by demonstrating the reasons why a secondary literature review of this topic is appropriate.  </w:t>
      </w:r>
    </w:p>
    <w:p w:rsidR="00000000" w:rsidDel="00000000" w:rsidP="00000000" w:rsidRDefault="00000000" w:rsidRPr="00000000" w14:paraId="000000AD">
      <w:pPr>
        <w:pStyle w:val="Heading2"/>
        <w:numPr>
          <w:ilvl w:val="1"/>
          <w:numId w:val="5"/>
        </w:numPr>
        <w:spacing w:after="240" w:before="240" w:lineRule="auto"/>
        <w:ind w:left="567" w:hanging="567"/>
        <w:jc w:val="left"/>
        <w:rPr>
          <w:b w:val="1"/>
          <w:bCs w:val="1"/>
          <w:color w:val="000000"/>
        </w:rPr>
      </w:pPr>
      <w:bookmarkStart w:colFirst="0" w:colLast="0" w:name="_heading=h.us86tc393553" w:id="10"/>
      <w:bookmarkEnd w:id="10"/>
      <w:r w:rsidDel="00000000" w:rsidR="00000000" w:rsidRPr="00000000">
        <w:rPr>
          <w:b w:val="1"/>
          <w:bCs w:val="1"/>
          <w:color w:val="000000"/>
          <w:rtl w:val="0"/>
        </w:rPr>
        <w:t xml:space="preserve">Historical Background</w:t>
      </w:r>
    </w:p>
    <w:p w:rsidR="00000000" w:rsidDel="00000000" w:rsidP="00000000" w:rsidRDefault="00000000" w:rsidRPr="00000000" w14:paraId="000000AE">
      <w:pPr>
        <w:spacing w:after="240" w:before="240" w:lineRule="auto"/>
        <w:jc w:val="left"/>
        <w:rPr/>
      </w:pPr>
      <w:r w:rsidDel="00000000" w:rsidR="00000000" w:rsidRPr="00000000">
        <w:rPr>
          <w:rtl w:val="0"/>
        </w:rPr>
        <w:t xml:space="preserve">The link between infectious diseases and healthcare workers' mental health is not just occurring with COVID-19. Healthcare workers also experience psychological distress as demonstrated by previous outbreaks of SARS in 2003, H1N1 influenza in 2009, Ebola in West Africa between 2014 and 2016, and MERS in 2012 (Sirois and Owens, 2021). Staff felt fear of becoming infected, stigma from communities, long shifts, uncertainty in the treatment process and a sense of guilt for staff about possibly infecting family members during these crises. Although there is important evidence base created during these earlier outbreaks, COVID-19 was on a much larger scale. COVID-19 was a worldwide pandemic by March 2020, and health services were swift to restructure, cancel routine care, increase intensive care unit beds and cross-train staff (Haileamlak, 2021).</w:t>
      </w:r>
    </w:p>
    <w:p w:rsidR="00000000" w:rsidDel="00000000" w:rsidP="00000000" w:rsidRDefault="00000000" w:rsidRPr="00000000" w14:paraId="000000AF">
      <w:pPr>
        <w:spacing w:after="240" w:before="240" w:lineRule="auto"/>
        <w:jc w:val="left"/>
        <w:rPr/>
      </w:pPr>
      <w:r w:rsidDel="00000000" w:rsidR="00000000" w:rsidRPr="00000000">
        <w:rPr>
          <w:rtl w:val="0"/>
        </w:rPr>
        <w:t xml:space="preserve">COVID-19 exacerbated these workforce issues but did not cause them. Not only have healthcare systems suffered from a shortage of workers, but prior to the pandemic, they faced the challenges of an increased workload and burnout. COVID-19 brought tremendous medical uncertainty, deaths of patients over and over, and shortages in personal protective equipment and issues of conscience (Cohen and Rodgers, 2020). The latter is the case in the early Wuhan hospital experience, where medical and public health workers faced skyrocketing infection risks and psychological pressure. In one of the studies, 1257 healthcare workers experienced symptoms of depression (50.4%), anxiety (44.6%), insomnia (34.0%) and distress (71.5%) in China (Jennings, 2020). However these figures need to be treated with caution as they were obtained from self-reported data in the early outbreak, where some countries and healthcare roles may not be fully represented.</w:t>
      </w:r>
    </w:p>
    <w:p w:rsidR="00000000" w:rsidDel="00000000" w:rsidP="00000000" w:rsidRDefault="00000000" w:rsidRPr="00000000" w14:paraId="000000B0">
      <w:pPr>
        <w:spacing w:after="240" w:before="240" w:lineRule="auto"/>
        <w:jc w:val="left"/>
        <w:rPr/>
      </w:pPr>
      <w:r w:rsidDel="00000000" w:rsidR="00000000" w:rsidRPr="00000000">
        <w:rPr>
          <w:rtl w:val="0"/>
        </w:rPr>
        <w:t xml:space="preserve">Healthcare worker wellbeing was largely put on the agenda as a systems issue by international bodies like the World Health Organization. COVID-19 was also an occupational health and safety crisis for health and care workers, as the WHO estimated in 2021 that 80,000 to 180,000 health care workers perished from the disease between January 2020 and May 2021 (AlJazeera, 2025). This is a relevant historical backdrop, because the mental health distress was not just fear, it was exposure to the illness and death and dangerous working conditions. The research thus evolved from a study of individual resilience to a focus on how coping is supported through the organisations to which employees are attached, in terms of safety, staffing, leadership and mental-health assistance. </w:t>
      </w:r>
    </w:p>
    <w:p w:rsidR="00000000" w:rsidDel="00000000" w:rsidP="00000000" w:rsidRDefault="00000000" w:rsidRPr="00000000" w14:paraId="000000B1">
      <w:pPr>
        <w:pStyle w:val="Heading2"/>
        <w:numPr>
          <w:ilvl w:val="1"/>
          <w:numId w:val="5"/>
        </w:numPr>
        <w:spacing w:after="240" w:before="240" w:lineRule="auto"/>
        <w:ind w:left="567" w:hanging="567"/>
        <w:jc w:val="left"/>
        <w:rPr>
          <w:b w:val="1"/>
          <w:bCs w:val="1"/>
          <w:color w:val="000000"/>
        </w:rPr>
      </w:pPr>
      <w:bookmarkStart w:colFirst="0" w:colLast="0" w:name="_heading=h.q7e0rrfapze2" w:id="11"/>
      <w:bookmarkEnd w:id="11"/>
      <w:r w:rsidDel="00000000" w:rsidR="00000000" w:rsidRPr="00000000">
        <w:rPr>
          <w:b w:val="1"/>
          <w:bCs w:val="1"/>
          <w:color w:val="000000"/>
          <w:rtl w:val="0"/>
        </w:rPr>
        <w:t xml:space="preserve">Theoretical Background</w:t>
      </w:r>
    </w:p>
    <w:p w:rsidR="00000000" w:rsidDel="00000000" w:rsidP="00000000" w:rsidRDefault="00000000" w:rsidRPr="00000000" w14:paraId="000000B2">
      <w:pPr>
        <w:spacing w:after="240" w:before="240" w:lineRule="auto"/>
        <w:jc w:val="left"/>
        <w:rPr/>
      </w:pPr>
      <w:r w:rsidDel="00000000" w:rsidR="00000000" w:rsidRPr="00000000">
        <w:rPr>
          <w:rtl w:val="0"/>
        </w:rPr>
        <w:t xml:space="preserve">Lazarus and Folkman's Stress and Coping Theory is related to this dissertation because it alludes to the cognitions that underlie the reactions of individuals when they sense that the demand outstrips their resources (Biggs, Brough and Drummond, 2017). During this COVID-19 period, there has been a significant increase in the demands placed on healthcare workers (HCWs), such as workload increases, risk of infection, constantly shifting guidance, and emotional exposure to distress and suffering among their patient (Sasidharan and Dhillon, 2021). Coping strategies can be related to problems (such as gaining knowledge, wearing PPE, and altering work habits) or emotions (counselling, prayer, relaxation and peer support). The advantage of this is that it accounts for the possibility that a set of circumstances may elicit different forms of reaction in healthcare workers. However, it has the disadvantage of placing excessive importance on individual coping and decreasing importance on organisational responsibility.</w:t>
      </w:r>
    </w:p>
    <w:p w:rsidR="00000000" w:rsidDel="00000000" w:rsidP="00000000" w:rsidRDefault="00000000" w:rsidRPr="00000000" w14:paraId="000000B3">
      <w:pPr>
        <w:spacing w:after="240" w:before="240" w:lineRule="auto"/>
        <w:jc w:val="left"/>
        <w:rPr/>
      </w:pPr>
      <w:r w:rsidDel="00000000" w:rsidR="00000000" w:rsidRPr="00000000">
        <w:rPr>
          <w:rtl w:val="0"/>
        </w:rPr>
        <w:t xml:space="preserve">The present study also focuses on the concept of burnout theory. Burnout is typically characterized by exhaustion, depersonalisation and diminished professional achievement (Edú-Valsania, Laguía and Moriano, 2022). Burnout was particularly pertinent during the pandemic, as it meant many health care staff members were subject to more prolonged pressure and stress than in typical emergency circumstances. As an illustration, there were waves of infection, which meant staff did not have much time to recuperate. Burnout theory is helpful, since it ties psychological health status in relation to problems in the workplace, and not just individual weakness (Das and Bose, 2026). One problem with it is that sometimes it is used too widely as many studies measure burnout differently. Thus, it is difficult to compare the picture across countries and professions. Burnout should not be used as a catchall term for all distress, as there may be different responses needed for anxiety, depression, trauma and moral injury (Lowe and Griffiths, 2025).</w:t>
      </w:r>
    </w:p>
    <w:p w:rsidR="00000000" w:rsidDel="00000000" w:rsidP="00000000" w:rsidRDefault="00000000" w:rsidRPr="00000000" w14:paraId="000000B4">
      <w:pPr>
        <w:spacing w:after="240" w:before="240" w:lineRule="auto"/>
        <w:jc w:val="left"/>
        <w:rPr/>
      </w:pPr>
      <w:r w:rsidDel="00000000" w:rsidR="00000000" w:rsidRPr="00000000">
        <w:rPr>
          <w:rtl w:val="0"/>
        </w:rPr>
        <w:t xml:space="preserve">Another useful framework is that of ‘moral injury'. Moral injury is a type of injury that happens when people are tasked with activities that violate their sense of moral obligation or when they witness activities that violate their moral obligations (Norman and Maguen, 2014). In the COVID-19 period, sometimes, healthcare personnel were forced to ration resources, limit family visits and provide care to patients in isolation and without protection. This experience may result in guilt, helplessness and emotional conflict. This theory has merit because it took into account the ethical aspects of work during a pandemic, which might not be included in typical models of stress (Lissman </w:t>
      </w:r>
      <w:r w:rsidDel="00000000" w:rsidR="00000000" w:rsidRPr="00000000">
        <w:rPr>
          <w:i w:val="1"/>
          <w:iCs w:val="1"/>
          <w:rtl w:val="0"/>
        </w:rPr>
        <w:t xml:space="preserve">et al.</w:t>
      </w:r>
      <w:r w:rsidDel="00000000" w:rsidR="00000000" w:rsidRPr="00000000">
        <w:rPr>
          <w:rtl w:val="0"/>
        </w:rPr>
        <w:t xml:space="preserve">, 2023). Still, moral injury has become controversial as it was developed within military contexts and needs to be used with care in healthcare. Not every distress of a health care professional is necessarily moral injury.</w:t>
      </w:r>
    </w:p>
    <w:p w:rsidR="00000000" w:rsidDel="00000000" w:rsidP="00000000" w:rsidRDefault="00000000" w:rsidRPr="00000000" w14:paraId="000000B5">
      <w:pPr>
        <w:spacing w:after="240" w:before="240" w:lineRule="auto"/>
        <w:jc w:val="left"/>
        <w:rPr/>
      </w:pPr>
      <w:r w:rsidDel="00000000" w:rsidR="00000000" w:rsidRPr="00000000">
        <w:rPr>
          <w:rtl w:val="0"/>
        </w:rPr>
        <w:t xml:space="preserve">Lastly, a theory of organisational support clarifies how the culture of the workplace and how organisations respond to employees' requests can impact mental wellbeing (Rasool </w:t>
      </w:r>
      <w:r w:rsidDel="00000000" w:rsidR="00000000" w:rsidRPr="00000000">
        <w:rPr>
          <w:i w:val="1"/>
          <w:iCs w:val="1"/>
          <w:rtl w:val="0"/>
        </w:rPr>
        <w:t xml:space="preserve">et al.</w:t>
      </w:r>
      <w:r w:rsidDel="00000000" w:rsidR="00000000" w:rsidRPr="00000000">
        <w:rPr>
          <w:rtl w:val="0"/>
        </w:rPr>
        <w:t xml:space="preserve">, 2021). The key factors that predicted effective coping were supportive leadership, clear communication, access to PPE, rest periods, and access to psychological support among healthcare workers. This theory has significance because it calls into question the notions that coping primarily is an intimate endeavour (Li </w:t>
      </w:r>
      <w:r w:rsidDel="00000000" w:rsidR="00000000" w:rsidRPr="00000000">
        <w:rPr>
          <w:i w:val="1"/>
          <w:iCs w:val="1"/>
          <w:rtl w:val="0"/>
        </w:rPr>
        <w:t xml:space="preserve">et al.</w:t>
      </w:r>
      <w:r w:rsidDel="00000000" w:rsidR="00000000" w:rsidRPr="00000000">
        <w:rPr>
          <w:rtl w:val="0"/>
        </w:rPr>
        <w:t xml:space="preserve">, 2022). For instance, some of the strategies they might be able to use, such as mindfulness or self-care, don't work if the people working are still overworked, unsafe or unsupported. Therefore, a critical perspective is required as it could be helpful to have individual resilience schemes, but it might be problematic if resilience is being utilised as a means of avoiding the issue regarding staffing, unsafe workload or poor leadership. </w:t>
      </w:r>
    </w:p>
    <w:p w:rsidR="00000000" w:rsidDel="00000000" w:rsidP="00000000" w:rsidRDefault="00000000" w:rsidRPr="00000000" w14:paraId="000000B6">
      <w:pPr>
        <w:pStyle w:val="Heading2"/>
        <w:numPr>
          <w:ilvl w:val="1"/>
          <w:numId w:val="5"/>
        </w:numPr>
        <w:spacing w:after="240" w:before="240" w:lineRule="auto"/>
        <w:ind w:left="567" w:hanging="567"/>
        <w:jc w:val="left"/>
        <w:rPr>
          <w:b w:val="1"/>
          <w:bCs w:val="1"/>
          <w:color w:val="000000"/>
        </w:rPr>
      </w:pPr>
      <w:bookmarkStart w:colFirst="0" w:colLast="0" w:name="_heading=h.gh8og8r3xzps" w:id="12"/>
      <w:bookmarkEnd w:id="12"/>
      <w:r w:rsidDel="00000000" w:rsidR="00000000" w:rsidRPr="00000000">
        <w:rPr>
          <w:b w:val="1"/>
          <w:bCs w:val="1"/>
          <w:color w:val="000000"/>
          <w:rtl w:val="0"/>
        </w:rPr>
        <w:t xml:space="preserve">International Context</w:t>
      </w:r>
    </w:p>
    <w:p w:rsidR="00000000" w:rsidDel="00000000" w:rsidP="00000000" w:rsidRDefault="00000000" w:rsidRPr="00000000" w14:paraId="000000B7">
      <w:pPr>
        <w:spacing w:after="240" w:before="240" w:lineRule="auto"/>
        <w:jc w:val="left"/>
        <w:rPr/>
      </w:pPr>
      <w:r w:rsidDel="00000000" w:rsidR="00000000" w:rsidRPr="00000000">
        <w:rPr>
          <w:rtl w:val="0"/>
        </w:rPr>
        <w:t xml:space="preserve">COVID-19's impact on healthcare was also unequal across countries, as each had varying health-system capacity, staffing rates, PPE supplies and policies, and resulting responses (Filip </w:t>
      </w:r>
      <w:r w:rsidDel="00000000" w:rsidR="00000000" w:rsidRPr="00000000">
        <w:rPr>
          <w:i w:val="1"/>
          <w:iCs w:val="1"/>
          <w:rtl w:val="0"/>
        </w:rPr>
        <w:t xml:space="preserve">et al.</w:t>
      </w:r>
      <w:r w:rsidDel="00000000" w:rsidR="00000000" w:rsidRPr="00000000">
        <w:rPr>
          <w:rtl w:val="0"/>
        </w:rPr>
        <w:t xml:space="preserve">, 2022). Sometimes countries with high income levels had more resources but were severely challenged by workforce pressures. During the first wave, for instance, there was a significant increase in the number of critically ill patients in the hospitals of Italy, Spain, the United States and the United Kingdom (Gasch-Illescas </w:t>
      </w:r>
      <w:r w:rsidDel="00000000" w:rsidR="00000000" w:rsidRPr="00000000">
        <w:rPr>
          <w:i w:val="1"/>
          <w:iCs w:val="1"/>
          <w:rtl w:val="0"/>
        </w:rPr>
        <w:t xml:space="preserve">et al.</w:t>
      </w:r>
      <w:r w:rsidDel="00000000" w:rsidR="00000000" w:rsidRPr="00000000">
        <w:rPr>
          <w:rtl w:val="0"/>
        </w:rPr>
        <w:t xml:space="preserve">, 2023). The health care providers in many LMICs also had other issues, such as reduced health care infrastructure, fewer psychological supports, and a lack of protective equipment. It indicates that the pandemic, though a global crisis, has responded to its challenges with very different degrees of protection and support for healthcare workers.</w:t>
      </w:r>
    </w:p>
    <w:p w:rsidR="00000000" w:rsidDel="00000000" w:rsidP="00000000" w:rsidRDefault="00000000" w:rsidRPr="00000000" w14:paraId="000000B8">
      <w:pPr>
        <w:spacing w:after="240" w:before="240" w:lineRule="auto"/>
        <w:jc w:val="left"/>
        <w:rPr/>
      </w:pPr>
      <w:r w:rsidDel="00000000" w:rsidR="00000000" w:rsidRPr="00000000">
        <w:rPr>
          <w:rtl w:val="0"/>
        </w:rPr>
        <w:t xml:space="preserve">In a variety of contexts, international evidence indicated that mental-health outcomes were severe. Prevalence rates of 23.2% for anxiety, 22.8% for depression, and 38.9% for insomnia were estimated with the help of a meta-analysis of 13 studies with a total of 33,062 healthcare workers (Pappa </w:t>
      </w:r>
      <w:r w:rsidDel="00000000" w:rsidR="00000000" w:rsidRPr="00000000">
        <w:rPr>
          <w:i w:val="1"/>
          <w:iCs w:val="1"/>
          <w:rtl w:val="0"/>
        </w:rPr>
        <w:t xml:space="preserve">et al.</w:t>
      </w:r>
      <w:r w:rsidDel="00000000" w:rsidR="00000000" w:rsidRPr="00000000">
        <w:rPr>
          <w:rtl w:val="0"/>
        </w:rPr>
        <w:t xml:space="preserve">, 2020). While all these numbers reflect significant psychological load, they also highlight the challenges in coming up with a single global figure. There was variation between the different studies concerning the screening tools used, the type of samples used, and the time of the studies. Thus, it is important that the data is not seen as universal rates but rather should be used as something that can be criticized and questioned. Internationally, the evidence is most robust in demonstrating the pervasiveness of psychological distress, with less evidence demonstrating that “coping” strategies in various systems of health care did or did not work (Ding </w:t>
      </w:r>
      <w:r w:rsidDel="00000000" w:rsidR="00000000" w:rsidRPr="00000000">
        <w:rPr>
          <w:i w:val="1"/>
          <w:iCs w:val="1"/>
          <w:rtl w:val="0"/>
        </w:rPr>
        <w:t xml:space="preserve">et al.</w:t>
      </w:r>
      <w:r w:rsidDel="00000000" w:rsidR="00000000" w:rsidRPr="00000000">
        <w:rPr>
          <w:rtl w:val="0"/>
        </w:rPr>
        <w:t xml:space="preserve">, 2021).</w:t>
      </w:r>
    </w:p>
    <w:p w:rsidR="00000000" w:rsidDel="00000000" w:rsidP="00000000" w:rsidRDefault="00000000" w:rsidRPr="00000000" w14:paraId="000000B9">
      <w:pPr>
        <w:spacing w:after="240" w:before="240" w:lineRule="auto"/>
        <w:jc w:val="left"/>
        <w:rPr/>
      </w:pPr>
      <w:r w:rsidDel="00000000" w:rsidR="00000000" w:rsidRPr="00000000">
        <w:rPr>
          <w:rtl w:val="0"/>
        </w:rPr>
        <w:t xml:space="preserve">Different case studies from countries also reveal how coping was related to organisational context. Unlike in China, the early reports indicated that workers needed not just psychological counselling but also practical support like rest, protective gear and safe working conditions (Sun </w:t>
      </w:r>
      <w:r w:rsidDel="00000000" w:rsidR="00000000" w:rsidRPr="00000000">
        <w:rPr>
          <w:i w:val="1"/>
          <w:iCs w:val="1"/>
          <w:rtl w:val="0"/>
        </w:rPr>
        <w:t xml:space="preserve">et al.</w:t>
      </w:r>
      <w:r w:rsidDel="00000000" w:rsidR="00000000" w:rsidRPr="00000000">
        <w:rPr>
          <w:rtl w:val="0"/>
        </w:rPr>
        <w:t xml:space="preserve">, 2022). Some hospitals in the U.S. had to use operating rooms for intensive care, which caused an emotional toll for staff providing care to the large number of critically ill patients. Healthcare workers in low-resource settings often deal with a lack of equipment and increased risks to themselves, indicating that coping strategies are not independent of work conditions (Ahmad </w:t>
      </w:r>
      <w:r w:rsidDel="00000000" w:rsidR="00000000" w:rsidRPr="00000000">
        <w:rPr>
          <w:i w:val="1"/>
          <w:iCs w:val="1"/>
          <w:rtl w:val="0"/>
        </w:rPr>
        <w:t xml:space="preserve">et al.</w:t>
      </w:r>
      <w:r w:rsidDel="00000000" w:rsidR="00000000" w:rsidRPr="00000000">
        <w:rPr>
          <w:rtl w:val="0"/>
        </w:rPr>
        <w:t xml:space="preserve">, 2025). The negative impact of distress can be lessened by peer support, counselling or self-care, however, these are unlikely to be sufficient if those who are working in the health sector are in an unsafe situation, not communicating well or lacking adequate protection. </w:t>
      </w:r>
    </w:p>
    <w:p w:rsidR="00000000" w:rsidDel="00000000" w:rsidP="00000000" w:rsidRDefault="00000000" w:rsidRPr="00000000" w14:paraId="000000BA">
      <w:pPr>
        <w:pStyle w:val="Heading2"/>
        <w:numPr>
          <w:ilvl w:val="1"/>
          <w:numId w:val="5"/>
        </w:numPr>
        <w:spacing w:after="240" w:before="240" w:lineRule="auto"/>
        <w:ind w:left="567" w:hanging="567"/>
        <w:jc w:val="left"/>
        <w:rPr>
          <w:b w:val="1"/>
          <w:bCs w:val="1"/>
          <w:color w:val="000000"/>
        </w:rPr>
      </w:pPr>
      <w:bookmarkStart w:colFirst="0" w:colLast="0" w:name="_heading=h.5nxr34xjmfrj" w:id="13"/>
      <w:bookmarkEnd w:id="13"/>
      <w:r w:rsidDel="00000000" w:rsidR="00000000" w:rsidRPr="00000000">
        <w:rPr>
          <w:b w:val="1"/>
          <w:bCs w:val="1"/>
          <w:color w:val="000000"/>
          <w:rtl w:val="0"/>
        </w:rPr>
        <w:t xml:space="preserve">National UK Context</w:t>
      </w:r>
    </w:p>
    <w:p w:rsidR="00000000" w:rsidDel="00000000" w:rsidP="00000000" w:rsidRDefault="00000000" w:rsidRPr="00000000" w14:paraId="000000BB">
      <w:pPr>
        <w:spacing w:after="240" w:before="240" w:lineRule="auto"/>
        <w:jc w:val="left"/>
        <w:rPr/>
      </w:pPr>
      <w:r w:rsidDel="00000000" w:rsidR="00000000" w:rsidRPr="00000000">
        <w:rPr>
          <w:rtl w:val="0"/>
        </w:rPr>
        <w:t xml:space="preserve">COVID-19 has been a major strain on the London NHS and health and social care workforce in the UK (Gillen </w:t>
      </w:r>
      <w:r w:rsidDel="00000000" w:rsidR="00000000" w:rsidRPr="00000000">
        <w:rPr>
          <w:i w:val="1"/>
          <w:iCs w:val="1"/>
          <w:rtl w:val="0"/>
        </w:rPr>
        <w:t xml:space="preserve">et al.</w:t>
      </w:r>
      <w:r w:rsidDel="00000000" w:rsidR="00000000" w:rsidRPr="00000000">
        <w:rPr>
          <w:rtl w:val="0"/>
        </w:rPr>
        <w:t xml:space="preserve">, 2022). There were high levels of admission in hospitals, staff absences due to illness or redeployment, and routine medical care was also delayed, as well as an emotional toll from repeatedly losing their patients to COVID-19. Social care staff, ambulance staff, GPs and staff in the community were also impacted by the crisis, along with doctors and nurses in the hospital (Charan </w:t>
      </w:r>
      <w:r w:rsidDel="00000000" w:rsidR="00000000" w:rsidRPr="00000000">
        <w:rPr>
          <w:i w:val="1"/>
          <w:iCs w:val="1"/>
          <w:rtl w:val="0"/>
        </w:rPr>
        <w:t xml:space="preserve">et al.</w:t>
      </w:r>
      <w:r w:rsidDel="00000000" w:rsidR="00000000" w:rsidRPr="00000000">
        <w:rPr>
          <w:rtl w:val="0"/>
        </w:rPr>
        <w:t xml:space="preserve">, 2025). It is a UK context that is important as the NHS had workforce pressures, such as workforce shortages and high workload, prior to the pandemic. Pre-COVID-19, surveys of NHS staff also revealed a high prevalence of work stress, with approximately 40% of NHS staff reporting working stress in 2019 (O’Dowd, 2021). This indicates that the pandemic is more of an exacerbation of an existing occupational health issue, compared to the emergence of a brand new one.</w:t>
      </w:r>
    </w:p>
    <w:p w:rsidR="00000000" w:rsidDel="00000000" w:rsidP="00000000" w:rsidRDefault="00000000" w:rsidRPr="00000000" w14:paraId="000000BC">
      <w:pPr>
        <w:spacing w:after="240" w:before="240" w:lineRule="auto"/>
        <w:jc w:val="left"/>
        <w:rPr/>
      </w:pPr>
      <w:r w:rsidDel="00000000" w:rsidR="00000000" w:rsidRPr="00000000">
        <w:rPr>
          <w:rtl w:val="0"/>
        </w:rPr>
        <w:t xml:space="preserve">UK policy responses comprised guidance on infection-control, PPE policy, NHS staff wellbeing hubs, occupational health and mental health support for the NHS workforce (NHS England, 2022). However, the effectiveness of these measures was different. Some workers spoke of good peer support and being better recognised by people, especially in the early COVID-19-related “Clap for Carers” (Billings </w:t>
      </w:r>
      <w:r w:rsidDel="00000000" w:rsidR="00000000" w:rsidRPr="00000000">
        <w:rPr>
          <w:i w:val="1"/>
          <w:iCs w:val="1"/>
          <w:rtl w:val="0"/>
        </w:rPr>
        <w:t xml:space="preserve">et al.</w:t>
      </w:r>
      <w:r w:rsidDel="00000000" w:rsidR="00000000" w:rsidRPr="00000000">
        <w:rPr>
          <w:rtl w:val="0"/>
        </w:rPr>
        <w:t xml:space="preserve">, 2021). However, this did not always lead to less work, better staffing or long-term psychological services. It presents a significant critical juncture that symbolic appreciation and structural support do not equate. While healthcare professionals might appreciate recognition, secure staffing, rest, fair management, proper facilities and availability of psychological support form the backbone of their mental well-being (WHO, 2024).</w:t>
      </w:r>
    </w:p>
    <w:p w:rsidR="00000000" w:rsidDel="00000000" w:rsidP="00000000" w:rsidRDefault="00000000" w:rsidRPr="00000000" w14:paraId="000000BD">
      <w:pPr>
        <w:spacing w:after="240" w:before="240" w:lineRule="auto"/>
        <w:jc w:val="left"/>
        <w:rPr/>
      </w:pPr>
      <w:r w:rsidDel="00000000" w:rsidR="00000000" w:rsidRPr="00000000">
        <w:rPr>
          <w:rtl w:val="0"/>
        </w:rPr>
        <w:t xml:space="preserve">There were variations at the local level, with a number of NHS trusts, regions and services. Priority placed on COVID-19 surges varied across hospitals, with those with large COVID-19 demands having distinct pressures vs community teams, with some elective services disrupted (Shah </w:t>
      </w:r>
      <w:r w:rsidDel="00000000" w:rsidR="00000000" w:rsidRPr="00000000">
        <w:rPr>
          <w:i w:val="1"/>
          <w:iCs w:val="1"/>
          <w:rtl w:val="0"/>
        </w:rPr>
        <w:t xml:space="preserve">et al.</w:t>
      </w:r>
      <w:r w:rsidDel="00000000" w:rsidR="00000000" w:rsidRPr="00000000">
        <w:rPr>
          <w:rtl w:val="0"/>
        </w:rPr>
        <w:t xml:space="preserve">, 2025). Some local organisations create wellbeing rooms, peer support groups, access to counselling and staff debriefing sessions. However, this provision was not always consistent, and some workers may have had work arrangements that prevented them from accessing the provision, or perhaps because of stigma and availability (Elraz and Remnant, 2026). The UK case thus demonstrates a problem that is international in scope as mental-health support interventions are more likely to be accepted if they are integrated into the regular planning of the workforce, rather than provided as something ‘extra’ once damage has been done (Parliament.uk, 2024). Thus, the coping strategies in this dissertation will be handled critically, especially on individual as well as organisational responded.  </w:t>
      </w:r>
    </w:p>
    <w:p w:rsidR="00000000" w:rsidDel="00000000" w:rsidP="00000000" w:rsidRDefault="00000000" w:rsidRPr="00000000" w14:paraId="000000BE">
      <w:pPr>
        <w:pStyle w:val="Heading2"/>
        <w:numPr>
          <w:ilvl w:val="1"/>
          <w:numId w:val="5"/>
        </w:numPr>
        <w:spacing w:after="240" w:before="240" w:lineRule="auto"/>
        <w:ind w:left="567" w:hanging="567"/>
        <w:jc w:val="left"/>
        <w:rPr>
          <w:b w:val="1"/>
          <w:bCs w:val="1"/>
          <w:color w:val="000000"/>
        </w:rPr>
      </w:pPr>
      <w:bookmarkStart w:colFirst="0" w:colLast="0" w:name="_heading=h.4wfdh1v35wjn" w:id="14"/>
      <w:bookmarkEnd w:id="14"/>
      <w:r w:rsidDel="00000000" w:rsidR="00000000" w:rsidRPr="00000000">
        <w:rPr>
          <w:b w:val="1"/>
          <w:bCs w:val="1"/>
          <w:color w:val="000000"/>
          <w:rtl w:val="0"/>
        </w:rPr>
        <w:t xml:space="preserve">Conclusion</w:t>
      </w:r>
    </w:p>
    <w:p w:rsidR="00000000" w:rsidDel="00000000" w:rsidP="00000000" w:rsidRDefault="00000000" w:rsidRPr="00000000" w14:paraId="000000BF">
      <w:pPr>
        <w:spacing w:after="240" w:before="240" w:lineRule="auto"/>
        <w:jc w:val="left"/>
        <w:rPr/>
      </w:pPr>
      <w:r w:rsidDel="00000000" w:rsidR="00000000" w:rsidRPr="00000000">
        <w:rPr>
          <w:rtl w:val="0"/>
        </w:rPr>
        <w:t xml:space="preserve">The historical and theoretical context of the healthcare workers' mental health during COVID-19 has been touched on in this chapter, along with the international and UK context. It revealed that psychological distress during pandemics is nothing new, but COVID-19 added an extraordinary amount of pressure, given its magnitude, duration and effect on the health system. Various theories are available to understand the experiences of healthcare workers as stress and coping, burnout, moral injury and organisational support. The international and UK contexts indicate that coping strategies need to be evaluated in conjunction with workplace conditions.</w:t>
      </w:r>
    </w:p>
    <w:p w:rsidR="00000000" w:rsidDel="00000000" w:rsidP="00000000" w:rsidRDefault="00000000" w:rsidRPr="00000000" w14:paraId="000000C0">
      <w:pPr>
        <w:spacing w:after="240" w:befor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C1">
      <w:pPr>
        <w:spacing w:after="240" w:before="240" w:lineRule="auto"/>
        <w:rPr>
          <w:rFonts w:ascii="Times New Roman" w:cs="Times New Roman" w:eastAsia="Times New Roman" w:hAnsi="Times New Roman"/>
          <w:sz w:val="24"/>
          <w:szCs w:val="24"/>
        </w:rPr>
        <w:sectPr>
          <w:footerReference r:id="rId8" w:type="default"/>
          <w:pgSz w:h="16838" w:w="11906" w:orient="portrait"/>
          <w:pgMar w:bottom="1440" w:top="1440" w:left="1440" w:right="1440" w:header="708" w:footer="708"/>
          <w:pgNumType w:start="1"/>
        </w:sectPr>
      </w:pPr>
      <w:r w:rsidDel="00000000" w:rsidR="00000000" w:rsidRPr="00000000">
        <w:rPr>
          <w:rtl w:val="0"/>
        </w:rPr>
      </w:r>
    </w:p>
    <w:p w:rsidR="00000000" w:rsidDel="00000000" w:rsidP="00000000" w:rsidRDefault="00000000" w:rsidRPr="00000000" w14:paraId="000000C2">
      <w:pPr>
        <w:pStyle w:val="Heading1"/>
        <w:numPr>
          <w:ilvl w:val="0"/>
          <w:numId w:val="6"/>
        </w:numPr>
        <w:spacing w:after="240" w:before="240" w:line="360" w:lineRule="auto"/>
        <w:ind w:left="720" w:hanging="360"/>
        <w:jc w:val="center"/>
        <w:rPr/>
      </w:pPr>
      <w:bookmarkStart w:colFirst="0" w:colLast="0" w:name="_heading=h.v6e37or6e8dh" w:id="15"/>
      <w:bookmarkEnd w:id="15"/>
      <w:r w:rsidDel="00000000" w:rsidR="00000000" w:rsidRPr="00000000">
        <w:rPr>
          <w:rtl w:val="0"/>
        </w:rPr>
        <w:t xml:space="preserve">CHAPTER 3: Methods and Search Strategy</w:t>
      </w:r>
    </w:p>
    <w:p w:rsidR="00000000" w:rsidDel="00000000" w:rsidP="00000000" w:rsidRDefault="00000000" w:rsidRPr="00000000" w14:paraId="000000C3">
      <w:pPr>
        <w:pStyle w:val="Heading2"/>
        <w:numPr>
          <w:ilvl w:val="1"/>
          <w:numId w:val="6"/>
        </w:numPr>
        <w:spacing w:after="240" w:before="240" w:lineRule="auto"/>
        <w:ind w:left="567" w:hanging="567"/>
        <w:jc w:val="left"/>
        <w:rPr>
          <w:b w:val="1"/>
          <w:bCs w:val="1"/>
          <w:color w:val="000000"/>
        </w:rPr>
      </w:pPr>
      <w:bookmarkStart w:colFirst="0" w:colLast="0" w:name="_heading=h.3u7ye5z5a9ux" w:id="16"/>
      <w:bookmarkEnd w:id="16"/>
      <w:r w:rsidDel="00000000" w:rsidR="00000000" w:rsidRPr="00000000">
        <w:rPr>
          <w:b w:val="1"/>
          <w:bCs w:val="1"/>
          <w:color w:val="000000"/>
          <w:rtl w:val="0"/>
        </w:rPr>
        <w:t xml:space="preserve">Introduction</w:t>
      </w:r>
    </w:p>
    <w:p w:rsidR="00000000" w:rsidDel="00000000" w:rsidP="00000000" w:rsidRDefault="00000000" w:rsidRPr="00000000" w14:paraId="000000C4">
      <w:pPr>
        <w:spacing w:after="240" w:before="240" w:lineRule="auto"/>
        <w:jc w:val="left"/>
        <w:rPr/>
      </w:pPr>
      <w:r w:rsidDel="00000000" w:rsidR="00000000" w:rsidRPr="00000000">
        <w:rPr>
          <w:rtl w:val="0"/>
        </w:rPr>
        <w:t xml:space="preserve">This chapter outlines how this dissertation was performed by adopting desk-based and Secondary Research. The academic methodology poster gave a pictorial overview of research methodology followed, search strategy, material used for search, inclusion and exclusion criteria, validation process, analysis, ethical considerations. The approach of conducting a literature review was chosen because the dissertation will explore current literature, discussing COVID-19 and healthcare workers' mental health and coping. Thematic findings presented in Chapter 4 will be based on the sources identified in this process.</w:t>
      </w:r>
    </w:p>
    <w:p w:rsidR="00000000" w:rsidDel="00000000" w:rsidP="00000000" w:rsidRDefault="00000000" w:rsidRPr="00000000" w14:paraId="000000C5">
      <w:pPr>
        <w:pStyle w:val="Heading2"/>
        <w:numPr>
          <w:ilvl w:val="1"/>
          <w:numId w:val="6"/>
        </w:numPr>
        <w:spacing w:after="240" w:before="240" w:lineRule="auto"/>
        <w:ind w:left="567" w:hanging="567"/>
        <w:jc w:val="left"/>
        <w:rPr>
          <w:b w:val="1"/>
          <w:bCs w:val="1"/>
          <w:color w:val="000000"/>
        </w:rPr>
      </w:pPr>
      <w:bookmarkStart w:colFirst="0" w:colLast="0" w:name="_heading=h.ip87tvon2pw1" w:id="17"/>
      <w:bookmarkEnd w:id="17"/>
      <w:r w:rsidDel="00000000" w:rsidR="00000000" w:rsidRPr="00000000">
        <w:rPr>
          <w:b w:val="1"/>
          <w:bCs w:val="1"/>
          <w:color w:val="000000"/>
          <w:rtl w:val="0"/>
        </w:rPr>
        <w:t xml:space="preserve">Search Strategy</w:t>
      </w:r>
    </w:p>
    <w:p w:rsidR="00000000" w:rsidDel="00000000" w:rsidP="00000000" w:rsidRDefault="00000000" w:rsidRPr="00000000" w14:paraId="000000C6">
      <w:pPr>
        <w:spacing w:after="240" w:before="240" w:lineRule="auto"/>
        <w:jc w:val="left"/>
        <w:rPr/>
      </w:pPr>
      <w:r w:rsidDel="00000000" w:rsidR="00000000" w:rsidRPr="00000000">
        <w:rPr>
          <w:rtl w:val="0"/>
        </w:rPr>
        <w:t xml:space="preserve">The method of searching was determined based on the research title and purpose of the dissertation. Key words found in the main text included ‘COVID-19', ‘healthcare workers', ‘mental health', ‘stress', ‘anxiety', ‘depression', ‘burnout' and ‘coping strategies', and were included in the academic poster. Synonyms and similar terms were also identified – 'frontline staff', 'health professionals', 'psychological distress', 'resilience', 'peer support' and 'organisational support', for this to be widened. Boolean operators were used for the accuracy enhancement (Lexisnexis, 2024). Examples were that the term “COVID-19 AND healthcare workers AND burnout” focused, and “stress OR anxiety OR depression” broadened a search. This led to more specific and pertinent results.</w:t>
      </w:r>
    </w:p>
    <w:p w:rsidR="00000000" w:rsidDel="00000000" w:rsidP="00000000" w:rsidRDefault="00000000" w:rsidRPr="00000000" w14:paraId="000000C7">
      <w:pPr>
        <w:pStyle w:val="Heading2"/>
        <w:numPr>
          <w:ilvl w:val="1"/>
          <w:numId w:val="6"/>
        </w:numPr>
        <w:spacing w:after="240" w:before="240" w:lineRule="auto"/>
        <w:ind w:left="567" w:hanging="567"/>
        <w:jc w:val="left"/>
        <w:rPr>
          <w:b w:val="1"/>
          <w:bCs w:val="1"/>
          <w:color w:val="000000"/>
        </w:rPr>
      </w:pPr>
      <w:bookmarkStart w:colFirst="0" w:colLast="0" w:name="_heading=h.bilyuz4zkoa8" w:id="18"/>
      <w:bookmarkEnd w:id="18"/>
      <w:r w:rsidDel="00000000" w:rsidR="00000000" w:rsidRPr="00000000">
        <w:rPr>
          <w:b w:val="1"/>
          <w:bCs w:val="1"/>
          <w:color w:val="000000"/>
          <w:rtl w:val="0"/>
        </w:rPr>
        <w:t xml:space="preserve">Searching for Information</w:t>
      </w:r>
    </w:p>
    <w:p w:rsidR="00000000" w:rsidDel="00000000" w:rsidP="00000000" w:rsidRDefault="00000000" w:rsidRPr="00000000" w14:paraId="000000C8">
      <w:pPr>
        <w:spacing w:after="240" w:before="240" w:lineRule="auto"/>
        <w:jc w:val="left"/>
        <w:rPr/>
      </w:pPr>
      <w:r w:rsidDel="00000000" w:rsidR="00000000" w:rsidRPr="00000000">
        <w:rPr>
          <w:rtl w:val="0"/>
        </w:rPr>
        <w:t xml:space="preserve">Google Scholar, PubMed, and CINAHL were the fundamental databases employed. Since these platforms can be accessed to peer-reviewed health care or medical, nursing and social care literature, they were chosen (Farsi, 2021). For medical and public health investigations, PubMed proved to be the most helpful, CINAHL was helpful for investigations on the nursing and allied health fields, and Google Scholar was useful for finding other academic works, systematic reviews and policy documents. Most searches were conducted from 2020-25, representative of pandemic and post-pandemic era. Where possible, some filters were applied such as date range, English-language, peer-reviewed literature, and relevance to healthcare workers. The search process was adapted to obtain a more representative range of results when a search proved too limited or too general (Bramer </w:t>
      </w:r>
      <w:r w:rsidDel="00000000" w:rsidR="00000000" w:rsidRPr="00000000">
        <w:rPr>
          <w:i w:val="1"/>
          <w:iCs w:val="1"/>
          <w:rtl w:val="0"/>
        </w:rPr>
        <w:t xml:space="preserve">et al.</w:t>
      </w:r>
      <w:r w:rsidDel="00000000" w:rsidR="00000000" w:rsidRPr="00000000">
        <w:rPr>
          <w:rtl w:val="0"/>
        </w:rPr>
        <w:t xml:space="preserve">, 2018). A general search on “COVID-19 and mental health” yielded numerous studies on the general public, and it was decided that adding the term “healthcare workers” would make the results more relevant. This was significant as it concerned the dissertation that deals more specifically with healthcare professionals and not patients nor public.</w:t>
      </w:r>
    </w:p>
    <w:p w:rsidR="00000000" w:rsidDel="00000000" w:rsidP="00000000" w:rsidRDefault="00000000" w:rsidRPr="00000000" w14:paraId="000000C9">
      <w:pPr>
        <w:pStyle w:val="Heading2"/>
        <w:numPr>
          <w:ilvl w:val="1"/>
          <w:numId w:val="6"/>
        </w:numPr>
        <w:spacing w:after="240" w:before="240" w:lineRule="auto"/>
        <w:ind w:left="567" w:hanging="567"/>
        <w:jc w:val="left"/>
        <w:rPr>
          <w:color w:val="000000"/>
        </w:rPr>
      </w:pPr>
      <w:bookmarkStart w:colFirst="0" w:colLast="0" w:name="_heading=h.tecr15w0g25u" w:id="19"/>
      <w:bookmarkEnd w:id="19"/>
      <w:r w:rsidDel="00000000" w:rsidR="00000000" w:rsidRPr="00000000">
        <w:rPr>
          <w:b w:val="1"/>
          <w:bCs w:val="1"/>
          <w:color w:val="000000"/>
          <w:rtl w:val="0"/>
        </w:rPr>
        <w:t xml:space="preserve">Research Validation</w:t>
      </w:r>
      <w:r w:rsidDel="00000000" w:rsidR="00000000" w:rsidRPr="00000000">
        <w:rPr>
          <w:color w:val="000000"/>
          <w:rtl w:val="0"/>
        </w:rPr>
        <w:t xml:space="preserve"> </w:t>
      </w:r>
    </w:p>
    <w:p w:rsidR="00000000" w:rsidDel="00000000" w:rsidP="00000000" w:rsidRDefault="00000000" w:rsidRPr="00000000" w14:paraId="000000CA">
      <w:pPr>
        <w:spacing w:after="240" w:before="240" w:lineRule="auto"/>
        <w:jc w:val="left"/>
        <w:rPr/>
      </w:pPr>
      <w:r w:rsidDel="00000000" w:rsidR="00000000" w:rsidRPr="00000000">
        <w:rPr>
          <w:rtl w:val="0"/>
        </w:rPr>
        <w:t xml:space="preserve">The methodology used for research validation, ensuring that the information sources used were credible, reliable and relevant (Noble and Smith, 2025). A first-line screening for relevance was done by looking at the title, abstract, introduction and conclusion of the articles, assisting in determining if the content covered healthcare workers or the mental health impact. The CRAAP test was then based on the Currency, Relevance, Authority, Accuracy and Purpose (Kurpiel, 2025). The great significance of a currency was since the study of COVID-19 has shifted between 2020-2025. Relevance determined by the study addressing healthcare workers vs the general public. Authority examined included author credentials, journal quality, and if article was peer-reviewed. Methodology, size of the sample and use of evidence were viewed as accuracy (Ahmed, 2024). In order to evaluate the source, purpose was observed to determine if it was academic, policy-based or biased. One drawback of this process is that not all possible sources applied to all five criteria equally, preference was given to sources that were current, relevant and academic.</w:t>
      </w:r>
    </w:p>
    <w:p w:rsidR="00000000" w:rsidDel="00000000" w:rsidP="00000000" w:rsidRDefault="00000000" w:rsidRPr="00000000" w14:paraId="000000CB">
      <w:pPr>
        <w:pStyle w:val="Heading2"/>
        <w:numPr>
          <w:ilvl w:val="1"/>
          <w:numId w:val="6"/>
        </w:numPr>
        <w:spacing w:after="240" w:before="240" w:lineRule="auto"/>
        <w:ind w:left="567" w:hanging="567"/>
        <w:jc w:val="left"/>
        <w:rPr>
          <w:b w:val="1"/>
          <w:bCs w:val="1"/>
          <w:color w:val="000000"/>
        </w:rPr>
      </w:pPr>
      <w:bookmarkStart w:colFirst="0" w:colLast="0" w:name="_heading=h.cjuawuykseep" w:id="20"/>
      <w:bookmarkEnd w:id="20"/>
      <w:r w:rsidDel="00000000" w:rsidR="00000000" w:rsidRPr="00000000">
        <w:rPr>
          <w:rFonts w:ascii="Aptos" w:cs="Aptos" w:eastAsia="Aptos" w:hAnsi="Aptos"/>
          <w:b w:val="1"/>
          <w:bCs w:val="1"/>
          <w:color w:val="000000"/>
          <w:sz w:val="24"/>
          <w:szCs w:val="24"/>
          <w:rtl w:val="0"/>
        </w:rPr>
        <w:t xml:space="preserve">Inclusion and Exclusion Criteria</w:t>
      </w:r>
      <w:r w:rsidDel="00000000" w:rsidR="00000000" w:rsidRPr="00000000">
        <w:rPr>
          <w:b w:val="1"/>
          <w:bCs w:val="1"/>
          <w:color w:val="000000"/>
          <w:rtl w:val="0"/>
        </w:rPr>
        <w:t xml:space="preserve"> </w:t>
      </w:r>
    </w:p>
    <w:p w:rsidR="00000000" w:rsidDel="00000000" w:rsidP="00000000" w:rsidRDefault="00000000" w:rsidRPr="00000000" w14:paraId="000000CC">
      <w:pPr>
        <w:spacing w:after="240" w:before="240" w:lineRule="auto"/>
        <w:jc w:val="left"/>
        <w:rPr>
          <w:b w:val="1"/>
          <w:bCs w:val="1"/>
          <w:i w:val="1"/>
          <w:iCs w:val="1"/>
        </w:rPr>
      </w:pPr>
      <w:r w:rsidDel="00000000" w:rsidR="00000000" w:rsidRPr="00000000">
        <w:rPr>
          <w:b w:val="1"/>
          <w:bCs w:val="1"/>
          <w:i w:val="1"/>
          <w:iCs w:val="1"/>
          <w:rtl w:val="0"/>
        </w:rPr>
        <w:t xml:space="preserve">Inclusion criteria</w:t>
      </w:r>
    </w:p>
    <w:p w:rsidR="00000000" w:rsidDel="00000000" w:rsidP="00000000" w:rsidRDefault="00000000" w:rsidRPr="00000000" w14:paraId="000000CD">
      <w:pPr>
        <w:keepNext w:val="0"/>
        <w:keepLines w:val="0"/>
        <w:pageBreakBefore w:val="0"/>
        <w:widowControl w:val="0"/>
        <w:numPr>
          <w:ilvl w:val="0"/>
          <w:numId w:val="3"/>
        </w:numPr>
        <w:pBdr>
          <w:top w:space="0" w:sz="0" w:val="nil"/>
          <w:left w:space="0" w:sz="0" w:val="nil"/>
          <w:bottom w:space="0" w:sz="0" w:val="nil"/>
          <w:right w:space="0" w:sz="0" w:val="nil"/>
          <w:between w:space="0" w:sz="0" w:val="nil"/>
        </w:pBdr>
        <w:shd w:fill="auto" w:val="clear"/>
        <w:spacing w:after="240" w:before="240" w:line="360" w:lineRule="auto"/>
        <w:ind w:left="72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Peer-reviewed journal articles, systematic reviews, healthcare reports and policy papers.</w:t>
      </w:r>
    </w:p>
    <w:p w:rsidR="00000000" w:rsidDel="00000000" w:rsidP="00000000" w:rsidRDefault="00000000" w:rsidRPr="00000000" w14:paraId="000000CE">
      <w:pPr>
        <w:keepNext w:val="0"/>
        <w:keepLines w:val="0"/>
        <w:pageBreakBefore w:val="0"/>
        <w:widowControl w:val="0"/>
        <w:numPr>
          <w:ilvl w:val="0"/>
          <w:numId w:val="3"/>
        </w:numPr>
        <w:pBdr>
          <w:top w:space="0" w:sz="0" w:val="nil"/>
          <w:left w:space="0" w:sz="0" w:val="nil"/>
          <w:bottom w:space="0" w:sz="0" w:val="nil"/>
          <w:right w:space="0" w:sz="0" w:val="nil"/>
          <w:between w:space="0" w:sz="0" w:val="nil"/>
        </w:pBdr>
        <w:shd w:fill="auto" w:val="clear"/>
        <w:spacing w:after="240" w:before="240" w:line="360" w:lineRule="auto"/>
        <w:ind w:left="72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Sources from 2020 to 2025.</w:t>
      </w:r>
    </w:p>
    <w:p w:rsidR="00000000" w:rsidDel="00000000" w:rsidP="00000000" w:rsidRDefault="00000000" w:rsidRPr="00000000" w14:paraId="000000CF">
      <w:pPr>
        <w:keepNext w:val="0"/>
        <w:keepLines w:val="0"/>
        <w:pageBreakBefore w:val="0"/>
        <w:widowControl w:val="0"/>
        <w:numPr>
          <w:ilvl w:val="0"/>
          <w:numId w:val="3"/>
        </w:numPr>
        <w:pBdr>
          <w:top w:space="0" w:sz="0" w:val="nil"/>
          <w:left w:space="0" w:sz="0" w:val="nil"/>
          <w:bottom w:space="0" w:sz="0" w:val="nil"/>
          <w:right w:space="0" w:sz="0" w:val="nil"/>
          <w:between w:space="0" w:sz="0" w:val="nil"/>
        </w:pBdr>
        <w:shd w:fill="auto" w:val="clear"/>
        <w:spacing w:after="240" w:before="240" w:line="360" w:lineRule="auto"/>
        <w:ind w:left="72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English-language sources.</w:t>
      </w:r>
    </w:p>
    <w:p w:rsidR="00000000" w:rsidDel="00000000" w:rsidP="00000000" w:rsidRDefault="00000000" w:rsidRPr="00000000" w14:paraId="000000D0">
      <w:pPr>
        <w:keepNext w:val="0"/>
        <w:keepLines w:val="0"/>
        <w:pageBreakBefore w:val="0"/>
        <w:widowControl w:val="0"/>
        <w:numPr>
          <w:ilvl w:val="0"/>
          <w:numId w:val="3"/>
        </w:numPr>
        <w:pBdr>
          <w:top w:space="0" w:sz="0" w:val="nil"/>
          <w:left w:space="0" w:sz="0" w:val="nil"/>
          <w:bottom w:space="0" w:sz="0" w:val="nil"/>
          <w:right w:space="0" w:sz="0" w:val="nil"/>
          <w:between w:space="0" w:sz="0" w:val="nil"/>
        </w:pBdr>
        <w:shd w:fill="auto" w:val="clear"/>
        <w:spacing w:after="240" w:before="240" w:line="360" w:lineRule="auto"/>
        <w:ind w:left="72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Research that involved health care workers, mental health, coping or workplace support post or during COVID-19.</w:t>
      </w:r>
    </w:p>
    <w:p w:rsidR="00000000" w:rsidDel="00000000" w:rsidP="00000000" w:rsidRDefault="00000000" w:rsidRPr="00000000" w14:paraId="000000D1">
      <w:pPr>
        <w:spacing w:after="240" w:before="240" w:lineRule="auto"/>
        <w:jc w:val="left"/>
        <w:rPr>
          <w:b w:val="1"/>
          <w:bCs w:val="1"/>
          <w:i w:val="1"/>
          <w:iCs w:val="1"/>
        </w:rPr>
      </w:pPr>
      <w:r w:rsidDel="00000000" w:rsidR="00000000" w:rsidRPr="00000000">
        <w:rPr>
          <w:b w:val="1"/>
          <w:bCs w:val="1"/>
          <w:i w:val="1"/>
          <w:iCs w:val="1"/>
          <w:rtl w:val="0"/>
        </w:rPr>
        <w:t xml:space="preserve">Exclusion criteria</w:t>
      </w:r>
    </w:p>
    <w:p w:rsidR="00000000" w:rsidDel="00000000" w:rsidP="00000000" w:rsidRDefault="00000000" w:rsidRPr="00000000" w14:paraId="000000D2">
      <w:pPr>
        <w:keepNext w:val="0"/>
        <w:keepLines w:val="0"/>
        <w:pageBreakBefore w:val="0"/>
        <w:widowControl w:val="0"/>
        <w:numPr>
          <w:ilvl w:val="0"/>
          <w:numId w:val="4"/>
        </w:numPr>
        <w:pBdr>
          <w:top w:space="0" w:sz="0" w:val="nil"/>
          <w:left w:space="0" w:sz="0" w:val="nil"/>
          <w:bottom w:space="0" w:sz="0" w:val="nil"/>
          <w:right w:space="0" w:sz="0" w:val="nil"/>
          <w:between w:space="0" w:sz="0" w:val="nil"/>
        </w:pBdr>
        <w:shd w:fill="auto" w:val="clear"/>
        <w:spacing w:after="240" w:before="240" w:line="360" w:lineRule="auto"/>
        <w:ind w:left="72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Sources that are outside of the health care workers, COVID-19 or mental health community.</w:t>
      </w:r>
    </w:p>
    <w:p w:rsidR="00000000" w:rsidDel="00000000" w:rsidP="00000000" w:rsidRDefault="00000000" w:rsidRPr="00000000" w14:paraId="000000D3">
      <w:pPr>
        <w:keepNext w:val="0"/>
        <w:keepLines w:val="0"/>
        <w:pageBreakBefore w:val="0"/>
        <w:widowControl w:val="0"/>
        <w:numPr>
          <w:ilvl w:val="0"/>
          <w:numId w:val="4"/>
        </w:numPr>
        <w:pBdr>
          <w:top w:space="0" w:sz="0" w:val="nil"/>
          <w:left w:space="0" w:sz="0" w:val="nil"/>
          <w:bottom w:space="0" w:sz="0" w:val="nil"/>
          <w:right w:space="0" w:sz="0" w:val="nil"/>
          <w:between w:space="0" w:sz="0" w:val="nil"/>
        </w:pBdr>
        <w:shd w:fill="auto" w:val="clear"/>
        <w:spacing w:after="240" w:before="240" w:line="360" w:lineRule="auto"/>
        <w:ind w:left="72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Articles that appeared prior to 2020 (unless indispensable background theory).</w:t>
      </w:r>
    </w:p>
    <w:p w:rsidR="00000000" w:rsidDel="00000000" w:rsidP="00000000" w:rsidRDefault="00000000" w:rsidRPr="00000000" w14:paraId="000000D4">
      <w:pPr>
        <w:keepNext w:val="0"/>
        <w:keepLines w:val="0"/>
        <w:pageBreakBefore w:val="0"/>
        <w:widowControl w:val="0"/>
        <w:numPr>
          <w:ilvl w:val="0"/>
          <w:numId w:val="4"/>
        </w:numPr>
        <w:pBdr>
          <w:top w:space="0" w:sz="0" w:val="nil"/>
          <w:left w:space="0" w:sz="0" w:val="nil"/>
          <w:bottom w:space="0" w:sz="0" w:val="nil"/>
          <w:right w:space="0" w:sz="0" w:val="nil"/>
          <w:between w:space="0" w:sz="0" w:val="nil"/>
        </w:pBdr>
        <w:shd w:fill="auto" w:val="clear"/>
        <w:spacing w:after="240" w:before="240" w:line="360" w:lineRule="auto"/>
        <w:ind w:left="72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Blogs, Opinion pieces and websites that do not specify authorship.</w:t>
      </w:r>
    </w:p>
    <w:p w:rsidR="00000000" w:rsidDel="00000000" w:rsidP="00000000" w:rsidRDefault="00000000" w:rsidRPr="00000000" w14:paraId="000000D5">
      <w:pPr>
        <w:keepNext w:val="0"/>
        <w:keepLines w:val="0"/>
        <w:pageBreakBefore w:val="0"/>
        <w:widowControl w:val="0"/>
        <w:numPr>
          <w:ilvl w:val="0"/>
          <w:numId w:val="4"/>
        </w:numPr>
        <w:pBdr>
          <w:top w:space="0" w:sz="0" w:val="nil"/>
          <w:left w:space="0" w:sz="0" w:val="nil"/>
          <w:bottom w:space="0" w:sz="0" w:val="nil"/>
          <w:right w:space="0" w:sz="0" w:val="nil"/>
          <w:between w:space="0" w:sz="0" w:val="nil"/>
        </w:pBdr>
        <w:shd w:fill="auto" w:val="clear"/>
        <w:spacing w:after="240" w:before="240" w:line="360" w:lineRule="auto"/>
        <w:ind w:left="72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The studies were conducted only on patients or the general public.</w:t>
      </w:r>
    </w:p>
    <w:p w:rsidR="00000000" w:rsidDel="00000000" w:rsidP="00000000" w:rsidRDefault="00000000" w:rsidRPr="00000000" w14:paraId="000000D6">
      <w:pPr>
        <w:pStyle w:val="Heading2"/>
        <w:numPr>
          <w:ilvl w:val="1"/>
          <w:numId w:val="6"/>
        </w:numPr>
        <w:spacing w:after="240" w:before="240" w:lineRule="auto"/>
        <w:ind w:left="567" w:hanging="567"/>
        <w:jc w:val="left"/>
        <w:rPr>
          <w:b w:val="1"/>
          <w:bCs w:val="1"/>
          <w:color w:val="000000"/>
        </w:rPr>
      </w:pPr>
      <w:bookmarkStart w:colFirst="0" w:colLast="0" w:name="_heading=h.ew7q758zz3r6" w:id="21"/>
      <w:bookmarkEnd w:id="21"/>
      <w:r w:rsidDel="00000000" w:rsidR="00000000" w:rsidRPr="00000000">
        <w:rPr>
          <w:b w:val="1"/>
          <w:bCs w:val="1"/>
          <w:color w:val="000000"/>
          <w:rtl w:val="0"/>
        </w:rPr>
        <w:t xml:space="preserve">Analysing Research </w:t>
      </w:r>
    </w:p>
    <w:p w:rsidR="00000000" w:rsidDel="00000000" w:rsidP="00000000" w:rsidRDefault="00000000" w:rsidRPr="00000000" w14:paraId="000000D7">
      <w:pPr>
        <w:spacing w:after="240" w:before="240" w:lineRule="auto"/>
        <w:jc w:val="left"/>
        <w:rPr/>
      </w:pPr>
      <w:r w:rsidDel="00000000" w:rsidR="00000000" w:rsidRPr="00000000">
        <w:rPr>
          <w:rtl w:val="0"/>
        </w:rPr>
        <w:t xml:space="preserve">Thematic coding was used to analyse the selected sources, including reading and identifying the same ideas in the articles, as well as checking for repeated patterns and keywords relating to the dissertation goals (Naeem </w:t>
      </w:r>
      <w:r w:rsidDel="00000000" w:rsidR="00000000" w:rsidRPr="00000000">
        <w:rPr>
          <w:i w:val="1"/>
          <w:iCs w:val="1"/>
          <w:rtl w:val="0"/>
        </w:rPr>
        <w:t xml:space="preserve">et al.</w:t>
      </w:r>
      <w:r w:rsidDel="00000000" w:rsidR="00000000" w:rsidRPr="00000000">
        <w:rPr>
          <w:rtl w:val="0"/>
        </w:rPr>
        <w:t xml:space="preserve">, 2023). The codes considered initially were the stress, anxiety, depression, burnout, workload pressure, fear of infection, moral distress, peer support, counselling, self-care, leadership support and organisational support. These similar codes were then clustered together in larger themes to aid with the findings chapter. This method was used since the research material for the dissertation is secondary data and not numerical data collection. Thematic analysis, however, cannot be used without caution since the one doing the analysis may have some themes highlighted in their mind over others (Ahmed </w:t>
      </w:r>
      <w:r w:rsidDel="00000000" w:rsidR="00000000" w:rsidRPr="00000000">
        <w:rPr>
          <w:i w:val="1"/>
          <w:iCs w:val="1"/>
          <w:rtl w:val="0"/>
        </w:rPr>
        <w:t xml:space="preserve">et al.</w:t>
      </w:r>
      <w:r w:rsidDel="00000000" w:rsidR="00000000" w:rsidRPr="00000000">
        <w:rPr>
          <w:rtl w:val="0"/>
        </w:rPr>
        <w:t xml:space="preserve">, 2025). To mitigate this risk, each source, together with key findings, methodology and relevance, was captured in a structured table or spreadsheet. This helped the coding to be transparent and led to the work for Chapter 4 being achieved based on repetitive evidence, not individual examples.</w:t>
      </w:r>
    </w:p>
    <w:p w:rsidR="00000000" w:rsidDel="00000000" w:rsidP="00000000" w:rsidRDefault="00000000" w:rsidRPr="00000000" w14:paraId="000000D8">
      <w:pPr>
        <w:pStyle w:val="Heading2"/>
        <w:numPr>
          <w:ilvl w:val="1"/>
          <w:numId w:val="6"/>
        </w:numPr>
        <w:spacing w:after="240" w:before="240" w:lineRule="auto"/>
        <w:ind w:left="567" w:hanging="567"/>
        <w:jc w:val="left"/>
        <w:rPr>
          <w:b w:val="1"/>
          <w:bCs w:val="1"/>
          <w:color w:val="000000"/>
        </w:rPr>
      </w:pPr>
      <w:bookmarkStart w:colFirst="0" w:colLast="0" w:name="_heading=h.3oge2ywnykpy" w:id="22"/>
      <w:bookmarkEnd w:id="22"/>
      <w:r w:rsidDel="00000000" w:rsidR="00000000" w:rsidRPr="00000000">
        <w:rPr>
          <w:b w:val="1"/>
          <w:bCs w:val="1"/>
          <w:color w:val="000000"/>
          <w:rtl w:val="0"/>
        </w:rPr>
        <w:t xml:space="preserve">Ethical Considerations</w:t>
      </w:r>
    </w:p>
    <w:p w:rsidR="00000000" w:rsidDel="00000000" w:rsidP="00000000" w:rsidRDefault="00000000" w:rsidRPr="00000000" w14:paraId="000000D9">
      <w:pPr>
        <w:spacing w:after="240" w:before="240" w:lineRule="auto"/>
        <w:jc w:val="left"/>
        <w:rPr/>
      </w:pPr>
      <w:r w:rsidDel="00000000" w:rsidR="00000000" w:rsidRPr="00000000">
        <w:rPr>
          <w:rtl w:val="0"/>
        </w:rPr>
        <w:t xml:space="preserve">The dissertation mainly relies on secondary research, as no interviews or surveys or data were collected. Hence, participants' consent was not a prerequisite condition. Secondary research ethics are defined as the honest, responsible and accurate use of existing research (UK Data Service, 2012). Citing all sources properly, referencing in the Harvard style and ensuring no plagiarism was used to maintain ethical aspects of writing. It was also ensured that no evidence was misrepresented or evidence was not overstated. This was particularly essential as the subject matter is in relation to sensitive experiences of healthcare workers during a global health crisis. The purpose of the study was to lay out the literature in a fair, critical and respectful manner.</w:t>
      </w:r>
    </w:p>
    <w:p w:rsidR="00000000" w:rsidDel="00000000" w:rsidP="00000000" w:rsidRDefault="00000000" w:rsidRPr="00000000" w14:paraId="000000DA">
      <w:pPr>
        <w:pStyle w:val="Heading2"/>
        <w:numPr>
          <w:ilvl w:val="1"/>
          <w:numId w:val="6"/>
        </w:numPr>
        <w:spacing w:after="240" w:before="240" w:lineRule="auto"/>
        <w:ind w:left="567" w:hanging="567"/>
        <w:jc w:val="left"/>
        <w:rPr>
          <w:b w:val="1"/>
          <w:bCs w:val="1"/>
          <w:color w:val="000000"/>
        </w:rPr>
      </w:pPr>
      <w:bookmarkStart w:colFirst="0" w:colLast="0" w:name="_heading=h.u5xow0d5i09x" w:id="23"/>
      <w:bookmarkEnd w:id="23"/>
      <w:r w:rsidDel="00000000" w:rsidR="00000000" w:rsidRPr="00000000">
        <w:rPr>
          <w:b w:val="1"/>
          <w:bCs w:val="1"/>
          <w:color w:val="000000"/>
          <w:rtl w:val="0"/>
        </w:rPr>
        <w:t xml:space="preserve">Chapter Conclusion</w:t>
      </w:r>
    </w:p>
    <w:p w:rsidR="00000000" w:rsidDel="00000000" w:rsidP="00000000" w:rsidRDefault="00000000" w:rsidRPr="00000000" w14:paraId="000000DB">
      <w:pPr>
        <w:spacing w:after="240" w:before="240" w:lineRule="auto"/>
        <w:jc w:val="left"/>
        <w:rPr/>
      </w:pPr>
      <w:r w:rsidDel="00000000" w:rsidR="00000000" w:rsidRPr="00000000">
        <w:rPr>
          <w:rtl w:val="0"/>
        </w:rPr>
        <w:t xml:space="preserve">This chapter outlined how the literature for dissertation was located, selected, validated and analysed. It demonstrated the use of key words, Boolean operators, academic databases, inclusion and exclusion criteria and CRAAP test to assemble a topic-focused and valid evidence base. The chapter also covered the technique of thematic coding of recurrent findings in the literature. The results of the literature review will be presented in Chapter 4 based on ‘key themes’ in relation to healthcare workers, their mental health and coping strategies during COVID-19, hence providing a clear foundation for this.</w:t>
      </w:r>
    </w:p>
    <w:p w:rsidR="00000000" w:rsidDel="00000000" w:rsidP="00000000" w:rsidRDefault="00000000" w:rsidRPr="00000000" w14:paraId="000000DC">
      <w:pPr>
        <w:pStyle w:val="Heading1"/>
        <w:numPr>
          <w:ilvl w:val="0"/>
          <w:numId w:val="7"/>
        </w:numPr>
        <w:spacing w:after="240" w:before="240" w:line="360" w:lineRule="auto"/>
        <w:ind w:left="720" w:hanging="360"/>
        <w:jc w:val="center"/>
        <w:rPr/>
      </w:pPr>
      <w:bookmarkStart w:colFirst="0" w:colLast="0" w:name="_heading=h.vjfkqcs3o1dy" w:id="24"/>
      <w:bookmarkEnd w:id="24"/>
      <w:r w:rsidDel="00000000" w:rsidR="00000000" w:rsidRPr="00000000">
        <w:rPr>
          <w:rtl w:val="0"/>
        </w:rPr>
        <w:t xml:space="preserve">CHAPTER 4: Findings and Discussion</w:t>
      </w:r>
    </w:p>
    <w:p w:rsidR="00000000" w:rsidDel="00000000" w:rsidP="00000000" w:rsidRDefault="00000000" w:rsidRPr="00000000" w14:paraId="000000DD">
      <w:pPr>
        <w:pStyle w:val="Heading2"/>
        <w:numPr>
          <w:ilvl w:val="1"/>
          <w:numId w:val="7"/>
        </w:numPr>
        <w:spacing w:after="240" w:before="240" w:lineRule="auto"/>
        <w:ind w:left="567" w:hanging="567"/>
        <w:jc w:val="left"/>
        <w:rPr>
          <w:b w:val="1"/>
          <w:bCs w:val="1"/>
          <w:color w:val="000000"/>
        </w:rPr>
      </w:pPr>
      <w:bookmarkStart w:colFirst="0" w:colLast="0" w:name="_heading=h.lbza989z5c2y" w:id="25"/>
      <w:bookmarkEnd w:id="25"/>
      <w:r w:rsidDel="00000000" w:rsidR="00000000" w:rsidRPr="00000000">
        <w:rPr>
          <w:b w:val="1"/>
          <w:bCs w:val="1"/>
          <w:color w:val="000000"/>
          <w:rtl w:val="0"/>
        </w:rPr>
        <w:t xml:space="preserve">Introduction</w:t>
      </w:r>
    </w:p>
    <w:p w:rsidR="00000000" w:rsidDel="00000000" w:rsidP="00000000" w:rsidRDefault="00000000" w:rsidRPr="00000000" w14:paraId="000000DE">
      <w:pPr>
        <w:spacing w:after="240" w:before="240" w:lineRule="auto"/>
        <w:jc w:val="left"/>
        <w:rPr/>
      </w:pPr>
      <w:r w:rsidDel="00000000" w:rsidR="00000000" w:rsidRPr="00000000">
        <w:rPr>
          <w:rtl w:val="0"/>
        </w:rPr>
        <w:t xml:space="preserve">The secondary literature review findings on the effects of the COVID-19 pandemic and how healthcare workers coped with it are presented and discussed in this chapter. It appraises the evidence found in academic articles, systematic reviews and healthcare reports as identified by the search strategy described in Chapter 3. The chapter is structured around three main themes namely psychological effects of COVID-19 on healthcare workers, aggravating factors in the workplace and organisation and coping strategies to manage stress, anxiety and burnout. Compares evidence critically between sources, not just a description of findings.  </w:t>
      </w:r>
    </w:p>
    <w:p w:rsidR="00000000" w:rsidDel="00000000" w:rsidP="00000000" w:rsidRDefault="00000000" w:rsidRPr="00000000" w14:paraId="000000DF">
      <w:pPr>
        <w:pStyle w:val="Heading2"/>
        <w:numPr>
          <w:ilvl w:val="1"/>
          <w:numId w:val="7"/>
        </w:numPr>
        <w:spacing w:after="240" w:before="240" w:lineRule="auto"/>
        <w:ind w:left="567" w:hanging="567"/>
        <w:jc w:val="left"/>
        <w:rPr>
          <w:b w:val="1"/>
          <w:bCs w:val="1"/>
          <w:color w:val="000000"/>
        </w:rPr>
      </w:pPr>
      <w:bookmarkStart w:colFirst="0" w:colLast="0" w:name="_heading=h.7qbqb4turr83" w:id="26"/>
      <w:bookmarkEnd w:id="26"/>
      <w:r w:rsidDel="00000000" w:rsidR="00000000" w:rsidRPr="00000000">
        <w:rPr>
          <w:b w:val="1"/>
          <w:bCs w:val="1"/>
          <w:color w:val="000000"/>
          <w:rtl w:val="0"/>
        </w:rPr>
        <w:t xml:space="preserve">Thematic Analysis</w:t>
      </w:r>
    </w:p>
    <w:p w:rsidR="00000000" w:rsidDel="00000000" w:rsidP="00000000" w:rsidRDefault="00000000" w:rsidRPr="00000000" w14:paraId="000000E0">
      <w:pPr>
        <w:spacing w:after="240" w:before="240" w:lineRule="auto"/>
        <w:jc w:val="left"/>
        <w:rPr/>
      </w:pPr>
      <w:r w:rsidDel="00000000" w:rsidR="00000000" w:rsidRPr="00000000">
        <w:rPr>
          <w:rtl w:val="0"/>
        </w:rPr>
        <w:t xml:space="preserve">Thematic analysis is a method of identifying, analysing and reporting patterns or themes in qualitative data or literature that occur repeatedly (Braun and Clarke, 2025). Thematic analysis was employed in this dissertation, as this is conducted on secondary data and not based on new data collection (Polat, 2025). Careful review was done of recurring findings related to healthcare workers, mental health, work pressures and coping response during the COVID-19 pandemic for the selected articles. The results summary table, coding table and theme development table in the appendices captured the coding process, making it easier to organize and transparent in the process of analysis. Initial codes were stress, anxiety and depression, burnout, workload pressure, fear of infection, moral distress, concerns with PPE, peer support, counselling, self-care and organisational support. These codes were subsequently compared and separated into different higher-order categories (O’Connor and Joffe, 2020). Based on this, three final themes were developed namely psychological impact of COVID-19 on healthcare workers, workplace and organisational factors increasing distress and coping strategies and support mechanisms. Using this method enabled the literature to be dealt with critically, with the patterns derived from the studies compared instead of only summarizing each study individually.</w:t>
      </w:r>
    </w:p>
    <w:p w:rsidR="00000000" w:rsidDel="00000000" w:rsidP="00000000" w:rsidRDefault="00000000" w:rsidRPr="00000000" w14:paraId="000000E1">
      <w:pPr>
        <w:pStyle w:val="Heading2"/>
        <w:numPr>
          <w:ilvl w:val="1"/>
          <w:numId w:val="7"/>
        </w:numPr>
        <w:spacing w:after="240" w:before="240" w:lineRule="auto"/>
        <w:ind w:left="567" w:hanging="567"/>
        <w:jc w:val="left"/>
        <w:rPr>
          <w:b w:val="1"/>
          <w:bCs w:val="1"/>
          <w:color w:val="000000"/>
        </w:rPr>
      </w:pPr>
      <w:bookmarkStart w:colFirst="0" w:colLast="0" w:name="_heading=h.u8jfvhjr1kpp" w:id="27"/>
      <w:bookmarkEnd w:id="27"/>
      <w:r w:rsidDel="00000000" w:rsidR="00000000" w:rsidRPr="00000000">
        <w:rPr>
          <w:b w:val="1"/>
          <w:bCs w:val="1"/>
          <w:color w:val="000000"/>
          <w:rtl w:val="0"/>
        </w:rPr>
        <w:t xml:space="preserve">Theme 1: Psychological Impact of COVID-19 on Healthcare Workers</w:t>
      </w:r>
    </w:p>
    <w:p w:rsidR="00000000" w:rsidDel="00000000" w:rsidP="00000000" w:rsidRDefault="00000000" w:rsidRPr="00000000" w14:paraId="000000E2">
      <w:pPr>
        <w:spacing w:after="240" w:before="240" w:lineRule="auto"/>
        <w:jc w:val="left"/>
        <w:rPr/>
      </w:pPr>
      <w:r w:rsidDel="00000000" w:rsidR="00000000" w:rsidRPr="00000000">
        <w:rPr>
          <w:rtl w:val="0"/>
        </w:rPr>
        <w:t xml:space="preserve">The psychological impact of COVID-19 on healthcare workers is the first theme that emerged from the literature that was reviewed. Psychosocial issues faced by the healthcare community during the COVID-19 pandemic, such as stress, anxiety, depression, insomnia, burnout and trauma reactions (Ali and Nausheen, 2021). These are outcomes that directly relate to the dissertation title, as this study focuses on looking at the impact of the pandemic on the mental well-being of HCWs and their coping strategies. COVID-19 resulted in a work context in which the healthcare workers were facing high mortality rates, high risk of becoming infected, long hours of work, redeployment, lack of staff, and uncertainty about treatment protocols (GÜLTEN </w:t>
      </w:r>
      <w:r w:rsidDel="00000000" w:rsidR="00000000" w:rsidRPr="00000000">
        <w:rPr>
          <w:i w:val="1"/>
          <w:iCs w:val="1"/>
          <w:rtl w:val="0"/>
        </w:rPr>
        <w:t xml:space="preserve">et al.</w:t>
      </w:r>
      <w:r w:rsidDel="00000000" w:rsidR="00000000" w:rsidRPr="00000000">
        <w:rPr>
          <w:rtl w:val="0"/>
        </w:rPr>
        <w:t xml:space="preserve">, 2026). Hence, only a private emotional response is not possible to understand the psychological impact. It should also be regarded as an occupational health problem that can be influenced by the workplace.</w:t>
      </w:r>
    </w:p>
    <w:p w:rsidR="00000000" w:rsidDel="00000000" w:rsidP="00000000" w:rsidRDefault="00000000" w:rsidRPr="00000000" w14:paraId="000000E3">
      <w:pPr>
        <w:spacing w:after="240" w:before="240" w:lineRule="auto"/>
        <w:jc w:val="left"/>
        <w:rPr/>
      </w:pPr>
      <w:r w:rsidDel="00000000" w:rsidR="00000000" w:rsidRPr="00000000">
        <w:rPr>
          <w:rtl w:val="0"/>
        </w:rPr>
        <w:t xml:space="preserve">One consistent finding in the literature is that the healthcare workers were emotionally disturbed at high levels during the pandemic. Lai et al. (2020) conducted a study on 1,257 healthcare workers in China and found symptoms of depression in 50.4%, anxiety in 44.6%, insomnia in 34.0% and distress in 71.5% (Li </w:t>
      </w:r>
      <w:r w:rsidDel="00000000" w:rsidR="00000000" w:rsidRPr="00000000">
        <w:rPr>
          <w:i w:val="1"/>
          <w:iCs w:val="1"/>
          <w:rtl w:val="0"/>
        </w:rPr>
        <w:t xml:space="preserve">et al.</w:t>
      </w:r>
      <w:r w:rsidDel="00000000" w:rsidR="00000000" w:rsidRPr="00000000">
        <w:rPr>
          <w:rtl w:val="0"/>
        </w:rPr>
        <w:t xml:space="preserve">, 2022). The importance of these figures is that they reveal mental health issues were not individual instances, but common amongst individuals who were most directly involved in the care of the pandemic. However, these statistics should be cautiously interpreted and it was a cross-sectional study with self-reported symptoms and therefore did not demonstrate chronic mental ill-health. It was also held in the early days of the outbreak in China when the level of uncertainty and fear was very high (Shangguan, Wang and Sun, 2020). Thus, the study firmly suggests the theme of psychological harm, but with caution, in the context of all healthcare professionals in all countries.</w:t>
      </w:r>
    </w:p>
    <w:p w:rsidR="00000000" w:rsidDel="00000000" w:rsidP="00000000" w:rsidRDefault="00000000" w:rsidRPr="00000000" w14:paraId="000000E4">
      <w:pPr>
        <w:spacing w:after="240" w:before="240" w:lineRule="auto"/>
        <w:jc w:val="left"/>
        <w:rPr/>
      </w:pPr>
      <w:r w:rsidDel="00000000" w:rsidR="00000000" w:rsidRPr="00000000">
        <w:rPr>
          <w:rtl w:val="0"/>
        </w:rPr>
        <w:t xml:space="preserve">Broad surveys highlighted similar issues. Pappa and colleagues (2020) reviewed evidence from 33,062 health-care workers and calculated pooled prevalence estimates for anxiety (23.2%), depression (22.8%) and insomnia (38.9%) (Pappa </w:t>
      </w:r>
      <w:r w:rsidDel="00000000" w:rsidR="00000000" w:rsidRPr="00000000">
        <w:rPr>
          <w:i w:val="1"/>
          <w:iCs w:val="1"/>
          <w:rtl w:val="0"/>
        </w:rPr>
        <w:t xml:space="preserve">et al.</w:t>
      </w:r>
      <w:r w:rsidDel="00000000" w:rsidR="00000000" w:rsidRPr="00000000">
        <w:rPr>
          <w:rtl w:val="0"/>
        </w:rPr>
        <w:t xml:space="preserve">, 2020). These lower numbers than those presented by Lai et al. (2020) indicate that reported prevalence rates are variable and dependent on setting, sample size, professional role and measurement tool. This is particularly important given that some studies may over-report distress when workers are in "the worst crises", and other studies may underreport distress if employees do not report it because of stigma or job expectations. Muller et al. (2020) also reported that during COVID-19, healthcare workers experienced anxiety, depression, sleep disturbance and stress, yet evidence of effective interventions during this period was still limited (Muller </w:t>
      </w:r>
      <w:r w:rsidDel="00000000" w:rsidR="00000000" w:rsidRPr="00000000">
        <w:rPr>
          <w:i w:val="1"/>
          <w:iCs w:val="1"/>
          <w:rtl w:val="0"/>
        </w:rPr>
        <w:t xml:space="preserve">et al.</w:t>
      </w:r>
      <w:r w:rsidDel="00000000" w:rsidR="00000000" w:rsidRPr="00000000">
        <w:rPr>
          <w:rtl w:val="0"/>
        </w:rPr>
        <w:t xml:space="preserve">, 2020). Hence the literature is better at recognising psychological harm than at evidencing what reduces it.</w:t>
      </w:r>
    </w:p>
    <w:p w:rsidR="00000000" w:rsidDel="00000000" w:rsidP="00000000" w:rsidRDefault="00000000" w:rsidRPr="00000000" w14:paraId="000000E5">
      <w:pPr>
        <w:spacing w:after="240" w:before="240" w:lineRule="auto"/>
        <w:jc w:val="left"/>
        <w:rPr/>
      </w:pPr>
      <w:r w:rsidDel="00000000" w:rsidR="00000000" w:rsidRPr="00000000">
        <w:rPr>
          <w:rtl w:val="0"/>
        </w:rPr>
        <w:t xml:space="preserve">Another key concern in this theme was that of burnout. Burnout is the feeling of fatigue, loss of interest on job, and lack of energy to be professional, which develops due to the constant stress occurring in the workplace (Khammissa </w:t>
      </w:r>
      <w:r w:rsidDel="00000000" w:rsidR="00000000" w:rsidRPr="00000000">
        <w:rPr>
          <w:i w:val="1"/>
          <w:iCs w:val="1"/>
          <w:rtl w:val="0"/>
        </w:rPr>
        <w:t xml:space="preserve">et al.</w:t>
      </w:r>
      <w:r w:rsidDel="00000000" w:rsidR="00000000" w:rsidRPr="00000000">
        <w:rPr>
          <w:rtl w:val="0"/>
        </w:rPr>
        <w:t xml:space="preserve">, 2022). Burnout was exacerbated during COVID by all the suffering, by the fear of infection, the lack of sleep and moral distress. For example, those who worked in frontline roles, such as nurses, were likely to be more impacted, having to be in the care environment longer and having greater exposure to death and loss of families, as well as emotional labour. This is related to the theory of stress and coping by Lazarus and Folkman, based on the working hypothesis that stresses are produced when demands overwhelm the coping resources (Kivak, 2024). Numerous healthcare employees were emotionally stressed, and they might not have had the resources at work to deal with the situation safely while coping with the pandemic.</w:t>
      </w:r>
    </w:p>
    <w:p w:rsidR="00000000" w:rsidDel="00000000" w:rsidP="00000000" w:rsidRDefault="00000000" w:rsidRPr="00000000" w14:paraId="000000E6">
      <w:pPr>
        <w:spacing w:after="240" w:before="240" w:lineRule="auto"/>
        <w:jc w:val="left"/>
        <w:rPr/>
      </w:pPr>
      <w:r w:rsidDel="00000000" w:rsidR="00000000" w:rsidRPr="00000000">
        <w:rPr>
          <w:rtl w:val="0"/>
        </w:rPr>
        <w:t xml:space="preserve">An example is the early Wuhan hospital response, where workers were exposed to high-risk places and experienced uncertainty regarding infection control and personal safety (Cassini </w:t>
      </w:r>
      <w:r w:rsidDel="00000000" w:rsidR="00000000" w:rsidRPr="00000000">
        <w:rPr>
          <w:i w:val="1"/>
          <w:iCs w:val="1"/>
          <w:rtl w:val="0"/>
        </w:rPr>
        <w:t xml:space="preserve">et al.</w:t>
      </w:r>
      <w:r w:rsidDel="00000000" w:rsidR="00000000" w:rsidRPr="00000000">
        <w:rPr>
          <w:rtl w:val="0"/>
        </w:rPr>
        <w:t xml:space="preserve">, 2024). Feedback received during this time revealed that, as well as needing counselling, many staff members also wanted hands-on assistance, for example, rest breaks, more personal protective equipment, restrooms, and information. The significance of this is that it demonstrates that it is not only fair anxiety or poor resilience that leads to psychological distress. It was also associated with healthcare system factors. Without the staff learning to care for themselves through an adequate self-care program, if they are overworked, insufficiently protected, and frequently exposed to the same trauma over and over again, there is no solution (Lewis </w:t>
      </w:r>
      <w:r w:rsidDel="00000000" w:rsidR="00000000" w:rsidRPr="00000000">
        <w:rPr>
          <w:i w:val="1"/>
          <w:iCs w:val="1"/>
          <w:rtl w:val="0"/>
        </w:rPr>
        <w:t xml:space="preserve">et al.</w:t>
      </w:r>
      <w:r w:rsidDel="00000000" w:rsidR="00000000" w:rsidRPr="00000000">
        <w:rPr>
          <w:rtl w:val="0"/>
        </w:rPr>
        <w:t xml:space="preserve">, 2021).</w:t>
      </w:r>
    </w:p>
    <w:p w:rsidR="00000000" w:rsidDel="00000000" w:rsidP="00000000" w:rsidRDefault="00000000" w:rsidRPr="00000000" w14:paraId="000000E7">
      <w:pPr>
        <w:spacing w:after="240" w:before="240" w:lineRule="auto"/>
        <w:jc w:val="left"/>
        <w:rPr/>
      </w:pPr>
      <w:r w:rsidDel="00000000" w:rsidR="00000000" w:rsidRPr="00000000">
        <w:rPr>
          <w:rtl w:val="0"/>
        </w:rPr>
        <w:t xml:space="preserve">The impact of this theme is significant for health care services. Potential lack of mental well-being in health care workers can have an impact on focus, decision-making, sickness absence, retention, and quality of care (Anger, Dimoff and Alley, 2024). However a moderated attitude is necessary, as there were also reports by some health professionals of greater commitment, team and meaning in their job during the pandemic. This indicates that the pandemic did not impact all staff equally. Role and workplace support, leadership, workload, family responsibilities and previous mental health and psychological outcomes were linked (McNeill and Cullington, 2025). Thus, they do not imply that all health care workers suffered the same effects, instead, it indicates that COVID-19 put more people at risk for distress.</w:t>
      </w:r>
    </w:p>
    <w:p w:rsidR="00000000" w:rsidDel="00000000" w:rsidP="00000000" w:rsidRDefault="00000000" w:rsidRPr="00000000" w14:paraId="000000E8">
      <w:pPr>
        <w:spacing w:after="240" w:before="240" w:lineRule="auto"/>
        <w:jc w:val="left"/>
        <w:rPr/>
      </w:pPr>
      <w:r w:rsidDel="00000000" w:rsidR="00000000" w:rsidRPr="00000000">
        <w:rPr>
          <w:rtl w:val="0"/>
        </w:rPr>
        <w:t xml:space="preserve">This theme relates well to the next two themes. There were significant psychological stressors related to workplace or organisational concerns, including workload, lack of staffing, and lack of PPE equipment. Also, shaped by the availability and quality of coping strategies, e.g. peer support, counselling, leadership and organisational wellbeing measures. Thus, Theme 1 provides the mental health issue, and the next three themes provide the context for why this distress came about and what action health care workers took in an attempt to manage it.</w:t>
      </w:r>
    </w:p>
    <w:p w:rsidR="00000000" w:rsidDel="00000000" w:rsidP="00000000" w:rsidRDefault="00000000" w:rsidRPr="00000000" w14:paraId="000000E9">
      <w:pPr>
        <w:pStyle w:val="Heading2"/>
        <w:numPr>
          <w:ilvl w:val="1"/>
          <w:numId w:val="7"/>
        </w:numPr>
        <w:spacing w:after="240" w:before="240" w:lineRule="auto"/>
        <w:ind w:left="567" w:hanging="567"/>
        <w:jc w:val="left"/>
        <w:rPr>
          <w:b w:val="1"/>
          <w:bCs w:val="1"/>
          <w:color w:val="000000"/>
        </w:rPr>
      </w:pPr>
      <w:bookmarkStart w:colFirst="0" w:colLast="0" w:name="_heading=h.qufpvxs86ax0" w:id="28"/>
      <w:bookmarkEnd w:id="28"/>
      <w:r w:rsidDel="00000000" w:rsidR="00000000" w:rsidRPr="00000000">
        <w:rPr>
          <w:b w:val="1"/>
          <w:bCs w:val="1"/>
          <w:color w:val="000000"/>
          <w:rtl w:val="0"/>
        </w:rPr>
        <w:t xml:space="preserve">Theme 2: Workplace and Organisational Factors Increasing Distress</w:t>
      </w:r>
    </w:p>
    <w:p w:rsidR="00000000" w:rsidDel="00000000" w:rsidP="00000000" w:rsidRDefault="00000000" w:rsidRPr="00000000" w14:paraId="000000EA">
      <w:pPr>
        <w:spacing w:after="240" w:before="240" w:lineRule="auto"/>
        <w:jc w:val="left"/>
        <w:rPr/>
      </w:pPr>
      <w:r w:rsidDel="00000000" w:rsidR="00000000" w:rsidRPr="00000000">
        <w:rPr>
          <w:rtl w:val="0"/>
        </w:rPr>
        <w:t xml:space="preserve">The second theme that emerged from the literature surveyed is factors at the workplace and organisation that lead to distress. This theme, referring to working conditions, identifies factors which led to the exacerbation of mental health issues for healthcare workers during COVID-19, such as increased workload, lack of staffing, being redeployed, worry over being infected, lack of personal protective equipment, poor communication, ethical questions, and limited rest. The theme is significant in that it indicates that psychological distress does not result from weakness in the individuals or lacking in resilience. Rather, it was highly influenced by the context within which healthcare workers were asked to deliver healthcare (Coles </w:t>
      </w:r>
      <w:r w:rsidDel="00000000" w:rsidR="00000000" w:rsidRPr="00000000">
        <w:rPr>
          <w:i w:val="1"/>
          <w:iCs w:val="1"/>
          <w:rtl w:val="0"/>
        </w:rPr>
        <w:t xml:space="preserve">et al.</w:t>
      </w:r>
      <w:r w:rsidDel="00000000" w:rsidR="00000000" w:rsidRPr="00000000">
        <w:rPr>
          <w:rtl w:val="0"/>
        </w:rPr>
        <w:t xml:space="preserve">, 2020). This theme, therefore, directly contributes to the dissertation aim, relating to the reasons for increased levels of stress, anxiety and burnout during the pandemic.</w:t>
      </w:r>
    </w:p>
    <w:p w:rsidR="00000000" w:rsidDel="00000000" w:rsidP="00000000" w:rsidRDefault="00000000" w:rsidRPr="00000000" w14:paraId="000000EB">
      <w:pPr>
        <w:spacing w:after="240" w:before="240" w:lineRule="auto"/>
        <w:jc w:val="left"/>
        <w:rPr/>
      </w:pPr>
      <w:r w:rsidDel="00000000" w:rsidR="00000000" w:rsidRPr="00000000">
        <w:rPr>
          <w:rtl w:val="0"/>
        </w:rPr>
        <w:t xml:space="preserve">While high-pressure jobs have always existed in the healthcare field, COVID-19 has inspired heightened amounts of stress. Physicians, nurses, and other medical employees had to take care of a number of seriously ill patients while also ensuring that they themselves and their families would not be infected by their patients (Ceballos </w:t>
      </w:r>
      <w:r w:rsidDel="00000000" w:rsidR="00000000" w:rsidRPr="00000000">
        <w:rPr>
          <w:i w:val="1"/>
          <w:iCs w:val="1"/>
          <w:rtl w:val="0"/>
        </w:rPr>
        <w:t xml:space="preserve">et al.</w:t>
      </w:r>
      <w:r w:rsidDel="00000000" w:rsidR="00000000" w:rsidRPr="00000000">
        <w:rPr>
          <w:rtl w:val="0"/>
        </w:rPr>
        <w:t xml:space="preserve">, 2024). Between January 2020 and May 2021, there may have been between 80,000 and 180,000 health and care workers who died due to COVID-19, according to the World Health Organization (WHO) (WHO, 2026). This figure clearly indicates that what staff feared was not irrational, but rather due to their occupational risk. Staffing and workload pressures faced the UK's National Health Service before the beginning of the pandemic (Khan, 2023). Hence, that weakness was not necessarily created by the pandemic, but it was certainly exacerbated by it.</w:t>
      </w:r>
    </w:p>
    <w:p w:rsidR="00000000" w:rsidDel="00000000" w:rsidP="00000000" w:rsidRDefault="00000000" w:rsidRPr="00000000" w14:paraId="000000EC">
      <w:pPr>
        <w:spacing w:after="240" w:before="240" w:lineRule="auto"/>
        <w:jc w:val="left"/>
        <w:rPr/>
      </w:pPr>
      <w:r w:rsidDel="00000000" w:rsidR="00000000" w:rsidRPr="00000000">
        <w:rPr>
          <w:rtl w:val="0"/>
        </w:rPr>
        <w:t xml:space="preserve">Workload pressure was a main organisation issue. Fewer breaks, longer shifts and exposure to the same number of deaths were experienced by many healthcare workers. This is related to the burnout theory, which states that an ongoing state of unmanaged stress in the workplace can cause a person to become emotionally drained, disengaged and less effective (Demerouti, 2024). The crisis, reflecting the constant COVID-19 situation, not only exhausted the staff physically but also brought them down emotionally. In countries like Italy, China, the USA and the UK, for instance, the intensive care staff had to cope with a sudden surge in patients receiving critical care (Mohanty, 2025). In some hospitals, routine services were downsized, and staff were moved around to clinical areas that were different from their normal jobs. Redeployment supported service delivery but was also associated with elevated anxiety due to workers being asked to perform tasks that were outside their scope or comfort zone of practice (Hartley </w:t>
      </w:r>
      <w:r w:rsidDel="00000000" w:rsidR="00000000" w:rsidRPr="00000000">
        <w:rPr>
          <w:i w:val="1"/>
          <w:iCs w:val="1"/>
          <w:rtl w:val="0"/>
        </w:rPr>
        <w:t xml:space="preserve">et al.</w:t>
      </w:r>
      <w:r w:rsidDel="00000000" w:rsidR="00000000" w:rsidRPr="00000000">
        <w:rPr>
          <w:rtl w:val="0"/>
        </w:rPr>
        <w:t xml:space="preserve">, 2025).</w:t>
      </w:r>
    </w:p>
    <w:p w:rsidR="00000000" w:rsidDel="00000000" w:rsidP="00000000" w:rsidRDefault="00000000" w:rsidRPr="00000000" w14:paraId="000000ED">
      <w:pPr>
        <w:spacing w:after="240" w:before="240" w:lineRule="auto"/>
        <w:jc w:val="left"/>
        <w:rPr/>
      </w:pPr>
      <w:r w:rsidDel="00000000" w:rsidR="00000000" w:rsidRPr="00000000">
        <w:rPr>
          <w:rtl w:val="0"/>
        </w:rPr>
        <w:t xml:space="preserve">Another significant issue that caused concern was a lack of PPE. During the initial stage of the pandemic, numerous clinicians stated that they were fearful due to a lack of supplies such as masks, gowns and protective gear (Jacobs, Richtel and Baker, 2020). This is important because, beyond being a physical means of safety, PPE is also a psychological protection. The more staff felt vulnerable, the more they felt anxious about it and how risky it was. Additionally, as demonstrated by Chen et al. (2020), healthcare professionals in China required more than just mental health services, but also practical assistance since rest, protective gear and communication (Chen </w:t>
      </w:r>
      <w:r w:rsidDel="00000000" w:rsidR="00000000" w:rsidRPr="00000000">
        <w:rPr>
          <w:i w:val="1"/>
          <w:iCs w:val="1"/>
          <w:rtl w:val="0"/>
        </w:rPr>
        <w:t xml:space="preserve">et al.</w:t>
      </w:r>
      <w:r w:rsidDel="00000000" w:rsidR="00000000" w:rsidRPr="00000000">
        <w:rPr>
          <w:rtl w:val="0"/>
        </w:rPr>
        <w:t xml:space="preserve">, 2020). This challenges some methods in which there is a focus on emotional resilience. With counselling alone, it is not possible to remove the source of distress if the workplace is not safe.</w:t>
      </w:r>
    </w:p>
    <w:p w:rsidR="00000000" w:rsidDel="00000000" w:rsidP="00000000" w:rsidRDefault="00000000" w:rsidRPr="00000000" w14:paraId="000000EE">
      <w:pPr>
        <w:spacing w:after="240" w:before="240" w:lineRule="auto"/>
        <w:jc w:val="left"/>
        <w:rPr/>
      </w:pPr>
      <w:r w:rsidDel="00000000" w:rsidR="00000000" w:rsidRPr="00000000">
        <w:rPr>
          <w:rtl w:val="0"/>
        </w:rPr>
        <w:t xml:space="preserve">Moral issues were additionally a source of psychological stress. Moral injury occurs when workers are compelled to take action that goes against their moral or professional beliefs. In the pandemic context, sometimes the healthcare workers had to limit family visits, provide care to the dying in isolation, or even go to work based on limited resources or when they felt unsafe to do so (Hanson </w:t>
      </w:r>
      <w:r w:rsidDel="00000000" w:rsidR="00000000" w:rsidRPr="00000000">
        <w:rPr>
          <w:i w:val="1"/>
          <w:iCs w:val="1"/>
          <w:rtl w:val="0"/>
        </w:rPr>
        <w:t xml:space="preserve">et al.</w:t>
      </w:r>
      <w:r w:rsidDel="00000000" w:rsidR="00000000" w:rsidRPr="00000000">
        <w:rPr>
          <w:rtl w:val="0"/>
        </w:rPr>
        <w:t xml:space="preserve">, 2025). Such situations made an individual feel guilty, helpless and emotionally conflicted. During Covid-19, be faced by ethically challenging situations under pressure, healthcare workers may suffer from moral harm, which is an injury impacting their moral conscience (D’Alessandro </w:t>
      </w:r>
      <w:r w:rsidDel="00000000" w:rsidR="00000000" w:rsidRPr="00000000">
        <w:rPr>
          <w:i w:val="1"/>
          <w:iCs w:val="1"/>
          <w:rtl w:val="0"/>
        </w:rPr>
        <w:t xml:space="preserve">et al.</w:t>
      </w:r>
      <w:r w:rsidDel="00000000" w:rsidR="00000000" w:rsidRPr="00000000">
        <w:rPr>
          <w:rtl w:val="0"/>
        </w:rPr>
        <w:t xml:space="preserve">, 2022). This is relevant to the research question as moral distress could add to the anxiety, burnout and symptoms of trauma. However, this word is not fit for all pandemic related distressing such as workload, fear and exhaustion were also more directly responsible for some distressing.</w:t>
      </w:r>
    </w:p>
    <w:p w:rsidR="00000000" w:rsidDel="00000000" w:rsidP="00000000" w:rsidRDefault="00000000" w:rsidRPr="00000000" w14:paraId="000000EF">
      <w:pPr>
        <w:spacing w:after="240" w:before="240" w:lineRule="auto"/>
        <w:jc w:val="left"/>
        <w:rPr/>
      </w:pPr>
      <w:r w:rsidDel="00000000" w:rsidR="00000000" w:rsidRPr="00000000">
        <w:rPr>
          <w:rtl w:val="0"/>
        </w:rPr>
        <w:t xml:space="preserve">The literature studied also indicates that there was an impact of organisational communication on distress. A change in guidance and not having clear guidance increased the likelihood that healthcare workers felt uncertain and unsupported. Staff were made aware of risks and procedures for infection control and support through effective communication (Ong </w:t>
      </w:r>
      <w:r w:rsidDel="00000000" w:rsidR="00000000" w:rsidRPr="00000000">
        <w:rPr>
          <w:i w:val="1"/>
          <w:iCs w:val="1"/>
          <w:rtl w:val="0"/>
        </w:rPr>
        <w:t xml:space="preserve">et al.</w:t>
      </w:r>
      <w:r w:rsidDel="00000000" w:rsidR="00000000" w:rsidRPr="00000000">
        <w:rPr>
          <w:rtl w:val="0"/>
        </w:rPr>
        <w:t xml:space="preserve">, 2013). However, poor communication raised feelings of fear and decreased trust in management, relating to organisational support theory, which proposes that employees' wellbeing is enhanced by their perceptions that their organisation cares for their wellbeing and supplies sufficient resources. Providing wellbeing posters or helplines to provide organizational support was not the only thing during the pandemic. This needed physical leadership and safeguarding at work, necessary staffing, personal protection equipment, and acceptable psychological aid, as well as reliable health information, to which staff had realistic access.</w:t>
      </w:r>
    </w:p>
    <w:p w:rsidR="00000000" w:rsidDel="00000000" w:rsidP="00000000" w:rsidRDefault="00000000" w:rsidRPr="00000000" w14:paraId="000000F0">
      <w:pPr>
        <w:spacing w:after="240" w:before="240" w:lineRule="auto"/>
        <w:jc w:val="left"/>
        <w:rPr/>
      </w:pPr>
      <w:r w:rsidDel="00000000" w:rsidR="00000000" w:rsidRPr="00000000">
        <w:rPr>
          <w:rtl w:val="0"/>
        </w:rPr>
        <w:t xml:space="preserve">A theme is very important since healthcare employers may see distress as a mental health problem, so they will respond with short-term wellbeing strategies and avoid addressing distress at the workplace (Sarkar </w:t>
      </w:r>
      <w:r w:rsidDel="00000000" w:rsidR="00000000" w:rsidRPr="00000000">
        <w:rPr>
          <w:i w:val="1"/>
          <w:iCs w:val="1"/>
          <w:rtl w:val="0"/>
        </w:rPr>
        <w:t xml:space="preserve">et al.</w:t>
      </w:r>
      <w:r w:rsidDel="00000000" w:rsidR="00000000" w:rsidRPr="00000000">
        <w:rPr>
          <w:rtl w:val="0"/>
        </w:rPr>
        <w:t xml:space="preserve">, 2024). For instance, mindfulness sessions or training in resilience might be helpful to some staff members, but they will only have a limited impact if the working conditions remain the same or workers are still required to work excessive overtime or poor staffing arrangements. A more critical interpretation is when employees' coping responses turn into more counterproductive ones that remove the responsibility from the employer. Healthcare workers should not be expected to "toughen up" to the unsafe or unsustainable working conditions.</w:t>
      </w:r>
    </w:p>
    <w:p w:rsidR="00000000" w:rsidDel="00000000" w:rsidP="00000000" w:rsidRDefault="00000000" w:rsidRPr="00000000" w14:paraId="000000F1">
      <w:pPr>
        <w:spacing w:after="240" w:before="240" w:lineRule="auto"/>
        <w:jc w:val="left"/>
        <w:rPr/>
      </w:pPr>
      <w:r w:rsidDel="00000000" w:rsidR="00000000" w:rsidRPr="00000000">
        <w:rPr>
          <w:rtl w:val="0"/>
        </w:rPr>
        <w:t xml:space="preserve">However, not all implications of the organisational aspects were negative. Teamwork, peer support and faster communications were created or enhanced in some workplaces during the pandemic (Rehder </w:t>
      </w:r>
      <w:r w:rsidDel="00000000" w:rsidR="00000000" w:rsidRPr="00000000">
        <w:rPr>
          <w:i w:val="1"/>
          <w:iCs w:val="1"/>
          <w:rtl w:val="0"/>
        </w:rPr>
        <w:t xml:space="preserve">et al.</w:t>
      </w:r>
      <w:r w:rsidDel="00000000" w:rsidR="00000000" w:rsidRPr="00000000">
        <w:rPr>
          <w:rtl w:val="0"/>
        </w:rPr>
        <w:t xml:space="preserve">, 2022). Staff described supportive peers and leadership as supports for handling pressure in a few contexts, demonstrating how the same problem may yield varying consequences as a result of organisational culture. Although a supportive workplace can't eliminate all distress, it might lessen feelings of isolation and helplessness (Figueiredo, Margaça and Sánchez-García, 2025). Thus, the quality of the management response was of great importance to the healthcare workers' experiences of the pandemic.</w:t>
      </w:r>
    </w:p>
    <w:p w:rsidR="00000000" w:rsidDel="00000000" w:rsidP="00000000" w:rsidRDefault="00000000" w:rsidRPr="00000000" w14:paraId="000000F2">
      <w:pPr>
        <w:spacing w:after="240" w:before="240" w:lineRule="auto"/>
        <w:jc w:val="left"/>
        <w:rPr/>
      </w:pPr>
      <w:r w:rsidDel="00000000" w:rsidR="00000000" w:rsidRPr="00000000">
        <w:rPr>
          <w:rtl w:val="0"/>
        </w:rPr>
        <w:t xml:space="preserve">This theme is related to Theme 1 as workplace stressors were common sources of stress, anxiety, burnout and emotional exhaustion. It also relates to Theme 3 as coping strategies were found to be more effective when organisations had remedial actions in relation to the root causes of distress, as well as the individual coping. Overall, it would seem appropriate to frame the challenge faced by HWs' mental health during COVID-19 as a psychological and organisational problem. Findings thus bolster the case for workforce wellbeing, safe staffing, practical protections and ethical leadership to be integral components of future pandemic planning.</w:t>
      </w:r>
    </w:p>
    <w:p w:rsidR="00000000" w:rsidDel="00000000" w:rsidP="00000000" w:rsidRDefault="00000000" w:rsidRPr="00000000" w14:paraId="000000F3">
      <w:pPr>
        <w:pStyle w:val="Heading2"/>
        <w:numPr>
          <w:ilvl w:val="1"/>
          <w:numId w:val="7"/>
        </w:numPr>
        <w:spacing w:after="240" w:before="240" w:lineRule="auto"/>
        <w:ind w:left="567" w:hanging="567"/>
        <w:jc w:val="left"/>
        <w:rPr>
          <w:b w:val="1"/>
          <w:bCs w:val="1"/>
          <w:color w:val="000000"/>
        </w:rPr>
      </w:pPr>
      <w:bookmarkStart w:colFirst="0" w:colLast="0" w:name="_heading=h.62a322ag7icd" w:id="29"/>
      <w:bookmarkEnd w:id="29"/>
      <w:r w:rsidDel="00000000" w:rsidR="00000000" w:rsidRPr="00000000">
        <w:rPr>
          <w:b w:val="1"/>
          <w:bCs w:val="1"/>
          <w:color w:val="000000"/>
          <w:rtl w:val="0"/>
        </w:rPr>
        <w:t xml:space="preserve">Theme 3: Coping Strategies and Support Mechanisms</w:t>
      </w:r>
    </w:p>
    <w:p w:rsidR="00000000" w:rsidDel="00000000" w:rsidP="00000000" w:rsidRDefault="00000000" w:rsidRPr="00000000" w14:paraId="000000F4">
      <w:pPr>
        <w:spacing w:after="240" w:before="240" w:lineRule="auto"/>
        <w:jc w:val="left"/>
        <w:rPr/>
      </w:pPr>
      <w:r w:rsidDel="00000000" w:rsidR="00000000" w:rsidRPr="00000000">
        <w:rPr>
          <w:rtl w:val="0"/>
        </w:rPr>
        <w:t xml:space="preserve">Coping strategies and supportive systems are the third theme emerging from the literature reviewed. This theme is about how healthcare personnel tried to cope psychologically in the context of the COVID-19 pandemic. Coping strategies can be viewed as alterations, modifications, or reactions that are brought by the person or organisation to decrease the stress, anxiety, burnout and emotional exhaustion (Cleveland Clinic, 2020). Coping in this dissertation is not reduced to coping at the individual level of self-care. It also comprises peer support, counselling, psychological services, leadership support, proper staffing, time off for rest and recovery, communication and PPE (Carbone </w:t>
      </w:r>
      <w:r w:rsidDel="00000000" w:rsidR="00000000" w:rsidRPr="00000000">
        <w:rPr>
          <w:i w:val="1"/>
          <w:iCs w:val="1"/>
          <w:rtl w:val="0"/>
        </w:rPr>
        <w:t xml:space="preserve">et al.</w:t>
      </w:r>
      <w:r w:rsidDel="00000000" w:rsidR="00000000" w:rsidRPr="00000000">
        <w:rPr>
          <w:rtl w:val="0"/>
        </w:rPr>
        <w:t xml:space="preserve">, 2022). This theme is directly related to the dissertation title, as the study does not focus purely on the mental health impact of COVID-19, but also on how healthcare workers handled this impact and whether these strategies had an effect on their mental health.</w:t>
      </w:r>
    </w:p>
    <w:p w:rsidR="00000000" w:rsidDel="00000000" w:rsidP="00000000" w:rsidRDefault="00000000" w:rsidRPr="00000000" w14:paraId="000000F5">
      <w:pPr>
        <w:spacing w:after="240" w:before="240" w:lineRule="auto"/>
        <w:jc w:val="left"/>
        <w:rPr/>
      </w:pPr>
      <w:r w:rsidDel="00000000" w:rsidR="00000000" w:rsidRPr="00000000">
        <w:rPr>
          <w:rtl w:val="0"/>
        </w:rPr>
        <w:t xml:space="preserve">The COVID-19 pandemic-specific situation highlighted the role of coping strategies as prompted in times of emergency, what became a crisis for HCWs was not of a few days. During previous public health emergencies like SARS, Ebola and MERS, workers also faced concerns about the risk of infection, stigma, isolation and emotional well-being (Fischer </w:t>
      </w:r>
      <w:r w:rsidDel="00000000" w:rsidR="00000000" w:rsidRPr="00000000">
        <w:rPr>
          <w:i w:val="1"/>
          <w:iCs w:val="1"/>
          <w:rtl w:val="0"/>
        </w:rPr>
        <w:t xml:space="preserve">et al.</w:t>
      </w:r>
      <w:r w:rsidDel="00000000" w:rsidR="00000000" w:rsidRPr="00000000">
        <w:rPr>
          <w:rtl w:val="0"/>
        </w:rPr>
        <w:t xml:space="preserve">, 2019). COVID-19, though, was more expansive, lasted longer, and health care workers faced repeated waves of infection, making coping a much bigger challenge that required a greater amount of time, rendering the effectiveness of coping strategies more complicated (Gupta </w:t>
      </w:r>
      <w:r w:rsidDel="00000000" w:rsidR="00000000" w:rsidRPr="00000000">
        <w:rPr>
          <w:i w:val="1"/>
          <w:iCs w:val="1"/>
          <w:rtl w:val="0"/>
        </w:rPr>
        <w:t xml:space="preserve">et al.</w:t>
      </w:r>
      <w:r w:rsidDel="00000000" w:rsidR="00000000" w:rsidRPr="00000000">
        <w:rPr>
          <w:rtl w:val="0"/>
        </w:rPr>
        <w:t xml:space="preserve">, 2021). It may be enough to deal with a minor traumatic incident (such as a short-term emotional response), but insufficient for a staff member who is consistently exposed to trauma, workload or moral issues. COVID-19 requires a critical evaluation of the coping process both at the individual and organizational levels.</w:t>
      </w:r>
    </w:p>
    <w:p w:rsidR="00000000" w:rsidDel="00000000" w:rsidP="00000000" w:rsidRDefault="00000000" w:rsidRPr="00000000" w14:paraId="000000F6">
      <w:pPr>
        <w:spacing w:after="240" w:before="240" w:lineRule="auto"/>
        <w:jc w:val="left"/>
        <w:rPr/>
      </w:pPr>
      <w:r w:rsidDel="00000000" w:rsidR="00000000" w:rsidRPr="00000000">
        <w:rPr>
          <w:rtl w:val="0"/>
        </w:rPr>
        <w:t xml:space="preserve">Self-care, exercise, rest, prayer, being mindful, distracting, regulating emotions, and seeking family and friends' support were cited as individual strategies. These procedures were crucial in providing some level of personal control for healthcare workers in an uncontrollable situation. For instance, along with emotion exhaustion and anxiety, some HCWs resorted to coping via exercising, breathing courses, and spiritual coping. The emotional expression, social support and personal coping strategies were revealed to be used by healthcare workers as adaptive practices (Puia </w:t>
      </w:r>
      <w:r w:rsidDel="00000000" w:rsidR="00000000" w:rsidRPr="00000000">
        <w:rPr>
          <w:i w:val="1"/>
          <w:iCs w:val="1"/>
          <w:rtl w:val="0"/>
        </w:rPr>
        <w:t xml:space="preserve">et al.</w:t>
      </w:r>
      <w:r w:rsidDel="00000000" w:rsidR="00000000" w:rsidRPr="00000000">
        <w:rPr>
          <w:rtl w:val="0"/>
        </w:rPr>
        <w:t xml:space="preserve">, 2025). However each coping strategy has its limitations, as they can dampen the emotional distress in the short term, but they cannot eliminate structural stressors like inadequate staffing, extended shifts, or not having PPE. It is thus problematic when the healthcare organisations bank on individual resourcefulness and do not make a change to the working conditions.</w:t>
      </w:r>
    </w:p>
    <w:p w:rsidR="00000000" w:rsidDel="00000000" w:rsidP="00000000" w:rsidRDefault="00000000" w:rsidRPr="00000000" w14:paraId="000000F7">
      <w:pPr>
        <w:spacing w:after="240" w:before="240" w:lineRule="auto"/>
        <w:jc w:val="left"/>
        <w:rPr/>
      </w:pPr>
      <w:r w:rsidDel="00000000" w:rsidR="00000000" w:rsidRPr="00000000">
        <w:rPr>
          <w:rtl w:val="0"/>
        </w:rPr>
        <w:t xml:space="preserve">The most frequently mentioned coping mechanism in the literature was peer support. Peer support is a form of emotional, practical and professional support whereby peers who have each other's understanding of the work environment's pressures are able to support each other (van der Meulen, Granizo and del Barrio, 2021). Healthcare workers faced similar circumstances regarding the loss of patient life, the risk of becoming infected and uncertainty during the pandemic; they were left to reliance on colleagues. Peer support was helpful as it reduced isolation, helped to discuss scenarios with others who understood the clinical context and also helped with difficult experiences (Simmons </w:t>
      </w:r>
      <w:r w:rsidDel="00000000" w:rsidR="00000000" w:rsidRPr="00000000">
        <w:rPr>
          <w:i w:val="1"/>
          <w:iCs w:val="1"/>
          <w:rtl w:val="0"/>
        </w:rPr>
        <w:t xml:space="preserve">et al.</w:t>
      </w:r>
      <w:r w:rsidDel="00000000" w:rsidR="00000000" w:rsidRPr="00000000">
        <w:rPr>
          <w:rtl w:val="0"/>
        </w:rPr>
        <w:t xml:space="preserve">, 2023). Informal, post-shift discussion, WhatsApp support groups and team debriefing protocols, for example, were other ways that some workers coped with emotional strain. However peer support has its boundaries as well, as traumatised and over-stressed team members will not necessarily be able to provide effective support to others when they are fatigued (Kane </w:t>
      </w:r>
      <w:r w:rsidDel="00000000" w:rsidR="00000000" w:rsidRPr="00000000">
        <w:rPr>
          <w:i w:val="1"/>
          <w:iCs w:val="1"/>
          <w:rtl w:val="0"/>
        </w:rPr>
        <w:t xml:space="preserve">et al.</w:t>
      </w:r>
      <w:r w:rsidDel="00000000" w:rsidR="00000000" w:rsidRPr="00000000">
        <w:rPr>
          <w:rtl w:val="0"/>
        </w:rPr>
        <w:t xml:space="preserve">, 2023). Hence, peer support should not be wholly dependent on professional and organizational supports.</w:t>
      </w:r>
    </w:p>
    <w:p w:rsidR="00000000" w:rsidDel="00000000" w:rsidP="00000000" w:rsidRDefault="00000000" w:rsidRPr="00000000" w14:paraId="000000F8">
      <w:pPr>
        <w:spacing w:after="240" w:before="240" w:lineRule="auto"/>
        <w:jc w:val="left"/>
        <w:rPr/>
      </w:pPr>
      <w:r w:rsidDel="00000000" w:rsidR="00000000" w:rsidRPr="00000000">
        <w:rPr>
          <w:rtl w:val="0"/>
        </w:rPr>
        <w:t xml:space="preserve">Another important coping mechanism was professional psychological support, comprising counselling, helplines, mental health and occupational health support and crisis intervention. Muller et al. (2020) identified measures such as the provision of psychological support, access to mental health healthcare resources and organisational measures as interventions for healthcare workers (Muller </w:t>
      </w:r>
      <w:r w:rsidDel="00000000" w:rsidR="00000000" w:rsidRPr="00000000">
        <w:rPr>
          <w:i w:val="1"/>
          <w:iCs w:val="1"/>
          <w:rtl w:val="0"/>
        </w:rPr>
        <w:t xml:space="preserve">et al.</w:t>
      </w:r>
      <w:r w:rsidDel="00000000" w:rsidR="00000000" w:rsidRPr="00000000">
        <w:rPr>
          <w:rtl w:val="0"/>
        </w:rPr>
        <w:t xml:space="preserve">, 2020). However, the review also called attention to a lack of evidence regarding the effectiveness of these interventions. This is an important discovery, as there were many initiatives in wellbeing that were launched during the pandemic that weren't adequately assessed. A number of members of staff might not have sought out any psychological services because of stigma, time, a perception of weakness, and fear of repercussions on their careers (Liu </w:t>
      </w:r>
      <w:r w:rsidDel="00000000" w:rsidR="00000000" w:rsidRPr="00000000">
        <w:rPr>
          <w:i w:val="1"/>
          <w:iCs w:val="1"/>
          <w:rtl w:val="0"/>
        </w:rPr>
        <w:t xml:space="preserve">et al.</w:t>
      </w:r>
      <w:r w:rsidDel="00000000" w:rsidR="00000000" w:rsidRPr="00000000">
        <w:rPr>
          <w:rtl w:val="0"/>
        </w:rPr>
        <w:t xml:space="preserve">, 2025). Hence, access to mental health supports does not mean effectiveness or access.</w:t>
      </w:r>
    </w:p>
    <w:p w:rsidR="00000000" w:rsidDel="00000000" w:rsidP="00000000" w:rsidRDefault="00000000" w:rsidRPr="00000000" w14:paraId="000000F9">
      <w:pPr>
        <w:spacing w:after="240" w:before="240" w:lineRule="auto"/>
        <w:jc w:val="left"/>
        <w:rPr/>
      </w:pPr>
      <w:r w:rsidDel="00000000" w:rsidR="00000000" w:rsidRPr="00000000">
        <w:rPr>
          <w:rtl w:val="0"/>
        </w:rPr>
        <w:t xml:space="preserve">Organisational coping strategies were particularly important since they were able to deal with the cause of the distress more directly. This comprised adequate PPE, safe staffing, rest periods, clear communication, visible leadership, training for redeployed staff and realistic workload management (Maple </w:t>
      </w:r>
      <w:r w:rsidDel="00000000" w:rsidR="00000000" w:rsidRPr="00000000">
        <w:rPr>
          <w:i w:val="1"/>
          <w:iCs w:val="1"/>
          <w:rtl w:val="0"/>
        </w:rPr>
        <w:t xml:space="preserve">et al.</w:t>
      </w:r>
      <w:r w:rsidDel="00000000" w:rsidR="00000000" w:rsidRPr="00000000">
        <w:rPr>
          <w:rtl w:val="0"/>
        </w:rPr>
        <w:t xml:space="preserve">, 2024). An important example from China is given by Chen et al. (2020) as initially, the health care workers needed psychological support, but many staff also needed other practical assistance (rest facilities, protective equipment, a safe room, etc.) (Chen </w:t>
      </w:r>
      <w:r w:rsidDel="00000000" w:rsidR="00000000" w:rsidRPr="00000000">
        <w:rPr>
          <w:i w:val="1"/>
          <w:iCs w:val="1"/>
          <w:rtl w:val="0"/>
        </w:rPr>
        <w:t xml:space="preserve">et al.</w:t>
      </w:r>
      <w:r w:rsidDel="00000000" w:rsidR="00000000" w:rsidRPr="00000000">
        <w:rPr>
          <w:rtl w:val="0"/>
        </w:rPr>
        <w:t xml:space="preserve">, 2020). This indicates that coping is not a standalone characteristic but is related to working conditions. The effects of counselling and self-care might be limited if healthcare workers are exposed to unsafe and overstimulated situations. Organisational support theory has some relevance, and it means workers are more coping when they feel valued and protected by their organization (Kurtessis </w:t>
      </w:r>
      <w:r w:rsidDel="00000000" w:rsidR="00000000" w:rsidRPr="00000000">
        <w:rPr>
          <w:i w:val="1"/>
          <w:iCs w:val="1"/>
          <w:rtl w:val="0"/>
        </w:rPr>
        <w:t xml:space="preserve">et al.</w:t>
      </w:r>
      <w:r w:rsidDel="00000000" w:rsidR="00000000" w:rsidRPr="00000000">
        <w:rPr>
          <w:rtl w:val="0"/>
        </w:rPr>
        <w:t xml:space="preserve">, 2017). When it came to feeling supported during the COVID-19 pandemic, kind words from managers were one thing, but ensuring the provision of PPE, safe rotas and clear guidance on COVID-19-related infection-control measures was most important.</w:t>
      </w:r>
    </w:p>
    <w:p w:rsidR="00000000" w:rsidDel="00000000" w:rsidP="00000000" w:rsidRDefault="00000000" w:rsidRPr="00000000" w14:paraId="000000FA">
      <w:pPr>
        <w:spacing w:after="240" w:before="240" w:lineRule="auto"/>
        <w:jc w:val="left"/>
        <w:rPr/>
      </w:pPr>
      <w:r w:rsidDel="00000000" w:rsidR="00000000" w:rsidRPr="00000000">
        <w:rPr>
          <w:rtl w:val="0"/>
        </w:rPr>
        <w:t xml:space="preserve">Based on numerical evidence, there is a need for effective coping strategies. Lai et al. (2020) found that among the 1,257 health care workers in China, 50.4% had symptoms of depression, 44.6% had anxiety symptoms, 34.0% had insomnia symptoms, and 71.5% had distress symptoms. Pappa et al. (2020) revealed a pooled prevalence of 23.2% for anxiety, 22.8% for depression and 38.9% for insomnia in studies of 33,062 healthcare workers. These indicate levels of psychological distress were frequent enough to call for system-level responses. Measurements of symptoms rather than diagnoses were used in most studies, and the processes were self-reports (National Academies Press (US), 2015). Furthermore, there was variability in the samples, countries, professions and screening methods used in the various studies. This renders the notion that all coping strategies will serve equally with all healthcare workers questionable.</w:t>
      </w:r>
    </w:p>
    <w:p w:rsidR="00000000" w:rsidDel="00000000" w:rsidP="00000000" w:rsidRDefault="00000000" w:rsidRPr="00000000" w14:paraId="000000FB">
      <w:pPr>
        <w:spacing w:after="240" w:before="240" w:lineRule="auto"/>
        <w:jc w:val="left"/>
        <w:rPr/>
      </w:pPr>
      <w:r w:rsidDel="00000000" w:rsidR="00000000" w:rsidRPr="00000000">
        <w:rPr>
          <w:rtl w:val="0"/>
        </w:rPr>
        <w:t xml:space="preserve">This theme can be assessed in light of the theoretical perspectives. Stress levels and coping is a theory set forth by Lazarus and Folkman that states that in stressful situations, individuals evaluate them and select the coping resources they have in their environment. This theory is of benefit as it helps to account for the variation in coping strategies that was found. However it has to be broadly interpreted and applied in order not to restrict its scope and make coping seem to be principally an individual responsibility (Algorani and Gupta, 2023). On the other hand, Burnout theory indicates that chronic stress at work necessitates solutions at the organisational level. Self-care is an incomplete remedy for burnout if the staff member is still subjected to labor overload and exhaustion of emotions (Ratcliff, 2024). A combination of these strategies is therefore probably the most effective one, that is, multi-level strategies and individual coping, peer support and organisational change.</w:t>
      </w:r>
    </w:p>
    <w:p w:rsidR="00000000" w:rsidDel="00000000" w:rsidP="00000000" w:rsidRDefault="00000000" w:rsidRPr="00000000" w14:paraId="000000FC">
      <w:pPr>
        <w:spacing w:after="240" w:before="240" w:lineRule="auto"/>
        <w:jc w:val="left"/>
        <w:rPr/>
      </w:pPr>
      <w:r w:rsidDel="00000000" w:rsidR="00000000" w:rsidRPr="00000000">
        <w:rPr>
          <w:rtl w:val="0"/>
        </w:rPr>
        <w:t xml:space="preserve">The significance of this theme is obvious. Healthcare workers (HCWs) can adopt positive coping skills that lessen stress levels, enhance their emotional health, foster collaboration and support them to stay working. There are also negative connotations, however, if coping is misunderstood. Resilience training, mindfulness and counselling can be superficial if provided without a proper focus on addressing staffing shortages, poor leadership or unsafe conditions (Joyce </w:t>
      </w:r>
      <w:r w:rsidDel="00000000" w:rsidR="00000000" w:rsidRPr="00000000">
        <w:rPr>
          <w:i w:val="1"/>
          <w:iCs w:val="1"/>
          <w:rtl w:val="0"/>
        </w:rPr>
        <w:t xml:space="preserve">et al.</w:t>
      </w:r>
      <w:r w:rsidDel="00000000" w:rsidR="00000000" w:rsidRPr="00000000">
        <w:rPr>
          <w:rtl w:val="0"/>
        </w:rPr>
        <w:t xml:space="preserve">, 2018). This is likely to lead to healthcare workers being victimised because they have been unable to cope with the unreasonable pressures. An important description is that coping strategies take on the most significance when underpinned by organisational responsibility.</w:t>
      </w:r>
    </w:p>
    <w:p w:rsidR="00000000" w:rsidDel="00000000" w:rsidP="00000000" w:rsidRDefault="00000000" w:rsidRPr="00000000" w14:paraId="000000FD">
      <w:pPr>
        <w:spacing w:after="240" w:before="240" w:lineRule="auto"/>
        <w:jc w:val="left"/>
        <w:rPr/>
      </w:pPr>
      <w:r w:rsidDel="00000000" w:rsidR="00000000" w:rsidRPr="00000000">
        <w:rPr>
          <w:rtl w:val="0"/>
        </w:rPr>
        <w:t xml:space="preserve">There is a close linkage between Theme 1 and Theme 2. Theme 1 demonstrated that stress, anxiety, depression and burnout were experienced by healthcare workers, and Theme 2 demonstrated that workplace and organisational stresses exacerbated this distress. Theme 3 discusses efforts by workers to overcome these challenges. Overall, evidence indicated that where individual, peer and organisational supports all played a role, coping in the context of COVID-19 was most effective. Therefore, there is a need to develop a supportive system for the future instead of just giving wellbeing tips on a single level basis, and this involves both safe staffing and practical protection, as well as easy access to psychological support, peer support and ethical leadership.</w:t>
      </w:r>
    </w:p>
    <w:p w:rsidR="00000000" w:rsidDel="00000000" w:rsidP="00000000" w:rsidRDefault="00000000" w:rsidRPr="00000000" w14:paraId="000000FE">
      <w:pPr>
        <w:pStyle w:val="Heading2"/>
        <w:numPr>
          <w:ilvl w:val="1"/>
          <w:numId w:val="7"/>
        </w:numPr>
        <w:spacing w:after="240" w:before="240" w:lineRule="auto"/>
        <w:ind w:left="567" w:hanging="567"/>
        <w:jc w:val="left"/>
        <w:rPr>
          <w:b w:val="1"/>
          <w:bCs w:val="1"/>
          <w:color w:val="000000"/>
          <w:sz w:val="22"/>
          <w:szCs w:val="22"/>
        </w:rPr>
      </w:pPr>
      <w:bookmarkStart w:colFirst="0" w:colLast="0" w:name="_heading=h.2g1clrdg6r0v" w:id="30"/>
      <w:bookmarkEnd w:id="30"/>
      <w:r w:rsidDel="00000000" w:rsidR="00000000" w:rsidRPr="00000000">
        <w:rPr>
          <w:b w:val="1"/>
          <w:bCs w:val="1"/>
          <w:color w:val="000000"/>
          <w:sz w:val="22"/>
          <w:szCs w:val="22"/>
          <w:rtl w:val="0"/>
        </w:rPr>
        <w:t xml:space="preserve">Chapter Conclusion</w:t>
      </w:r>
    </w:p>
    <w:p w:rsidR="00000000" w:rsidDel="00000000" w:rsidP="00000000" w:rsidRDefault="00000000" w:rsidRPr="00000000" w14:paraId="000000FF">
      <w:pPr>
        <w:spacing w:after="240" w:before="240" w:lineRule="auto"/>
        <w:jc w:val="left"/>
        <w:rPr/>
      </w:pPr>
      <w:r w:rsidDel="00000000" w:rsidR="00000000" w:rsidRPr="00000000">
        <w:rPr>
          <w:rtl w:val="0"/>
        </w:rPr>
        <w:t xml:space="preserve">In this chapter, findings and discussion from secondary literature through thematic analysis were presented. The three main themes were COVID-19's psychological effects on health workers, the psychosocial determinants at work, coping mechanisms and support. It was concluded that there were high rates of stress, anxiety, depression, insomnia and burnout amongst healthcare workers during the pandemic, however, this is limited as many studies were cross-sectional and self-reported. The chapter further showed that distress was strongly associated with work pressures (workload, insufficient staff, fear of getting infected, concerns about PPE, distress due to redeployment and moral dilemmas). Thus, mental problems were simultaneously private and public health issues and occupational ones. The last theme highlighted the synergic use of individual self-care, peer support and organisational action as the most effective coping strategies. In general, the results indicate the importance of considering these practical aspects of protection, safe staffing, leadership support and availability to psychological support in future healthcare planning. The overall conclusions, limitations and recommendations of this dissertation will now be analyzed in Chapter 5.</w:t>
      </w:r>
    </w:p>
    <w:p w:rsidR="00000000" w:rsidDel="00000000" w:rsidP="00000000" w:rsidRDefault="00000000" w:rsidRPr="00000000" w14:paraId="00000100">
      <w:pPr>
        <w:spacing w:after="240" w:before="240" w:lineRule="auto"/>
        <w:jc w:val="left"/>
        <w:rPr/>
      </w:pPr>
      <w:r w:rsidDel="00000000" w:rsidR="00000000" w:rsidRPr="00000000">
        <w:rPr>
          <w:rtl w:val="0"/>
        </w:rPr>
      </w:r>
    </w:p>
    <w:p w:rsidR="00000000" w:rsidDel="00000000" w:rsidP="00000000" w:rsidRDefault="00000000" w:rsidRPr="00000000" w14:paraId="00000101">
      <w:pPr>
        <w:spacing w:after="240" w:before="240" w:lineRule="auto"/>
        <w:jc w:val="left"/>
        <w:rPr/>
      </w:pPr>
      <w:r w:rsidDel="00000000" w:rsidR="00000000" w:rsidRPr="00000000">
        <w:rPr>
          <w:rtl w:val="0"/>
        </w:rPr>
      </w:r>
    </w:p>
    <w:p w:rsidR="00000000" w:rsidDel="00000000" w:rsidP="00000000" w:rsidRDefault="00000000" w:rsidRPr="00000000" w14:paraId="00000102">
      <w:pPr>
        <w:spacing w:after="240" w:before="240" w:lineRule="auto"/>
        <w:jc w:val="left"/>
        <w:rPr/>
      </w:pPr>
      <w:r w:rsidDel="00000000" w:rsidR="00000000" w:rsidRPr="00000000">
        <w:rPr>
          <w:rtl w:val="0"/>
        </w:rPr>
      </w:r>
    </w:p>
    <w:p w:rsidR="00000000" w:rsidDel="00000000" w:rsidP="00000000" w:rsidRDefault="00000000" w:rsidRPr="00000000" w14:paraId="00000103">
      <w:pPr>
        <w:spacing w:after="240" w:before="240" w:lineRule="auto"/>
        <w:jc w:val="left"/>
        <w:rPr/>
      </w:pPr>
      <w:r w:rsidDel="00000000" w:rsidR="00000000" w:rsidRPr="00000000">
        <w:rPr>
          <w:rtl w:val="0"/>
        </w:rPr>
      </w:r>
    </w:p>
    <w:p w:rsidR="00000000" w:rsidDel="00000000" w:rsidP="00000000" w:rsidRDefault="00000000" w:rsidRPr="00000000" w14:paraId="00000104">
      <w:pPr>
        <w:spacing w:after="240" w:before="240" w:lineRule="auto"/>
        <w:jc w:val="left"/>
        <w:rPr/>
      </w:pPr>
      <w:r w:rsidDel="00000000" w:rsidR="00000000" w:rsidRPr="00000000">
        <w:rPr>
          <w:rtl w:val="0"/>
        </w:rPr>
      </w:r>
    </w:p>
    <w:p w:rsidR="00000000" w:rsidDel="00000000" w:rsidP="00000000" w:rsidRDefault="00000000" w:rsidRPr="00000000" w14:paraId="00000105">
      <w:pPr>
        <w:spacing w:after="240" w:before="240" w:lineRule="auto"/>
        <w:jc w:val="left"/>
        <w:rPr/>
      </w:pPr>
      <w:r w:rsidDel="00000000" w:rsidR="00000000" w:rsidRPr="00000000">
        <w:rPr>
          <w:rtl w:val="0"/>
        </w:rPr>
      </w:r>
    </w:p>
    <w:p w:rsidR="00000000" w:rsidDel="00000000" w:rsidP="00000000" w:rsidRDefault="00000000" w:rsidRPr="00000000" w14:paraId="00000106">
      <w:pPr>
        <w:spacing w:after="240" w:before="240" w:lineRule="auto"/>
        <w:jc w:val="left"/>
        <w:rPr/>
      </w:pPr>
      <w:r w:rsidDel="00000000" w:rsidR="00000000" w:rsidRPr="00000000">
        <w:rPr>
          <w:rtl w:val="0"/>
        </w:rPr>
      </w:r>
    </w:p>
    <w:p w:rsidR="00000000" w:rsidDel="00000000" w:rsidP="00000000" w:rsidRDefault="00000000" w:rsidRPr="00000000" w14:paraId="00000107">
      <w:pPr>
        <w:spacing w:after="240" w:before="240" w:lineRule="auto"/>
        <w:jc w:val="left"/>
        <w:rPr/>
      </w:pPr>
      <w:r w:rsidDel="00000000" w:rsidR="00000000" w:rsidRPr="00000000">
        <w:rPr>
          <w:rtl w:val="0"/>
        </w:rPr>
      </w:r>
    </w:p>
    <w:p w:rsidR="00000000" w:rsidDel="00000000" w:rsidP="00000000" w:rsidRDefault="00000000" w:rsidRPr="00000000" w14:paraId="00000108">
      <w:pPr>
        <w:spacing w:after="240" w:before="240" w:lineRule="auto"/>
        <w:jc w:val="left"/>
        <w:rPr/>
      </w:pPr>
      <w:r w:rsidDel="00000000" w:rsidR="00000000" w:rsidRPr="00000000">
        <w:rPr>
          <w:rtl w:val="0"/>
        </w:rPr>
      </w:r>
    </w:p>
    <w:p w:rsidR="00000000" w:rsidDel="00000000" w:rsidP="00000000" w:rsidRDefault="00000000" w:rsidRPr="00000000" w14:paraId="00000109">
      <w:pPr>
        <w:spacing w:after="240" w:before="240" w:lineRule="auto"/>
        <w:jc w:val="left"/>
        <w:rPr/>
      </w:pPr>
      <w:r w:rsidDel="00000000" w:rsidR="00000000" w:rsidRPr="00000000">
        <w:rPr>
          <w:rtl w:val="0"/>
        </w:rPr>
      </w:r>
    </w:p>
    <w:p w:rsidR="00000000" w:rsidDel="00000000" w:rsidP="00000000" w:rsidRDefault="00000000" w:rsidRPr="00000000" w14:paraId="0000010A">
      <w:pPr>
        <w:spacing w:after="240" w:before="240" w:lineRule="auto"/>
        <w:jc w:val="left"/>
        <w:rPr/>
      </w:pPr>
      <w:r w:rsidDel="00000000" w:rsidR="00000000" w:rsidRPr="00000000">
        <w:rPr>
          <w:rtl w:val="0"/>
        </w:rPr>
      </w:r>
    </w:p>
    <w:p w:rsidR="00000000" w:rsidDel="00000000" w:rsidP="00000000" w:rsidRDefault="00000000" w:rsidRPr="00000000" w14:paraId="0000010B">
      <w:pPr>
        <w:spacing w:after="240" w:before="240" w:lineRule="auto"/>
        <w:jc w:val="left"/>
        <w:rPr/>
      </w:pPr>
      <w:r w:rsidDel="00000000" w:rsidR="00000000" w:rsidRPr="00000000">
        <w:rPr>
          <w:rtl w:val="0"/>
        </w:rPr>
      </w:r>
    </w:p>
    <w:p w:rsidR="00000000" w:rsidDel="00000000" w:rsidP="00000000" w:rsidRDefault="00000000" w:rsidRPr="00000000" w14:paraId="0000010C">
      <w:pPr>
        <w:pStyle w:val="Heading1"/>
        <w:numPr>
          <w:ilvl w:val="0"/>
          <w:numId w:val="8"/>
        </w:numPr>
        <w:spacing w:after="240" w:before="240" w:line="360" w:lineRule="auto"/>
        <w:ind w:left="720" w:hanging="360"/>
        <w:rPr/>
      </w:pPr>
      <w:bookmarkStart w:colFirst="0" w:colLast="0" w:name="_heading=h.hz3kgch6kim6" w:id="31"/>
      <w:bookmarkEnd w:id="31"/>
      <w:r w:rsidDel="00000000" w:rsidR="00000000" w:rsidRPr="00000000">
        <w:rPr>
          <w:rtl w:val="0"/>
        </w:rPr>
        <w:t xml:space="preserve">CHAPTER 5: Conclusion and Recommendations</w:t>
      </w:r>
    </w:p>
    <w:p w:rsidR="00000000" w:rsidDel="00000000" w:rsidP="00000000" w:rsidRDefault="00000000" w:rsidRPr="00000000" w14:paraId="0000010D">
      <w:pPr>
        <w:pStyle w:val="Heading2"/>
        <w:numPr>
          <w:ilvl w:val="1"/>
          <w:numId w:val="8"/>
        </w:numPr>
        <w:spacing w:after="240" w:before="240" w:lineRule="auto"/>
        <w:ind w:left="567" w:hanging="567"/>
        <w:jc w:val="left"/>
        <w:rPr>
          <w:b w:val="1"/>
          <w:bCs w:val="1"/>
          <w:color w:val="000000"/>
        </w:rPr>
      </w:pPr>
      <w:bookmarkStart w:colFirst="0" w:colLast="0" w:name="_heading=h.5qeyq9ghbdhr" w:id="32"/>
      <w:bookmarkEnd w:id="32"/>
      <w:r w:rsidDel="00000000" w:rsidR="00000000" w:rsidRPr="00000000">
        <w:rPr>
          <w:b w:val="1"/>
          <w:bCs w:val="1"/>
          <w:color w:val="000000"/>
          <w:rtl w:val="0"/>
        </w:rPr>
        <w:t xml:space="preserve">Overall Conclusion </w:t>
      </w:r>
    </w:p>
    <w:p w:rsidR="00000000" w:rsidDel="00000000" w:rsidP="00000000" w:rsidRDefault="00000000" w:rsidRPr="00000000" w14:paraId="0000010E">
      <w:pPr>
        <w:spacing w:after="240" w:before="240" w:lineRule="auto"/>
        <w:jc w:val="left"/>
        <w:rPr/>
      </w:pPr>
      <w:r w:rsidDel="00000000" w:rsidR="00000000" w:rsidRPr="00000000">
        <w:rPr>
          <w:rtl w:val="0"/>
        </w:rPr>
        <w:t xml:space="preserve">This dissertation investigated how the COVID-19 pandemic affected the mental health of Healthcare Workers (HCWs) and what coping mechanisms they employ when dealing with psychological distress. The secondary literature review and thematic analysis showed that there were significant impacts on psychological wellbeing amongst healthcare workers during the pandemic, with stress, anxiety and depression, burnout and emotional exhaustion being systematic among the literature. The former goal was accomplished by identifying and analysing key mental health issues among health care workers throughout the pandemic. A second objective was met via a personal, peer and organisational coping strategies analysis of the challenges faced. The third objective was achieved by critically analysing the effectiveness of these coping strategies, noting that individual coping approaches (self-care and counselling) were of some benefit, but that these were most effective when accompanied by other organizational measures such as safe staffing, leadership, provision of adequate PPE and psychological support. Lastly, the fourth objective was realised by pinpointing areas where healthcare organisations and policymakers can enhance the mental health support they provide in the future. Overall, the results suggest that psychological distress in the COVID-19 pandemic transcended the unprecedented nature of the pandemic and included workplace and organisational readiness.</w:t>
      </w:r>
    </w:p>
    <w:p w:rsidR="00000000" w:rsidDel="00000000" w:rsidP="00000000" w:rsidRDefault="00000000" w:rsidRPr="00000000" w14:paraId="0000010F">
      <w:pPr>
        <w:pStyle w:val="Heading2"/>
        <w:numPr>
          <w:ilvl w:val="1"/>
          <w:numId w:val="8"/>
        </w:numPr>
        <w:spacing w:after="240" w:before="240" w:lineRule="auto"/>
        <w:ind w:left="567" w:hanging="567"/>
        <w:jc w:val="left"/>
        <w:rPr>
          <w:b w:val="1"/>
          <w:bCs w:val="1"/>
          <w:color w:val="000000"/>
        </w:rPr>
      </w:pPr>
      <w:bookmarkStart w:colFirst="0" w:colLast="0" w:name="_heading=h.m7intmj5zhfn" w:id="33"/>
      <w:bookmarkEnd w:id="33"/>
      <w:r w:rsidDel="00000000" w:rsidR="00000000" w:rsidRPr="00000000">
        <w:rPr>
          <w:b w:val="1"/>
          <w:bCs w:val="1"/>
          <w:color w:val="000000"/>
          <w:rtl w:val="0"/>
        </w:rPr>
        <w:t xml:space="preserve">Recommendations</w:t>
      </w:r>
    </w:p>
    <w:p w:rsidR="00000000" w:rsidDel="00000000" w:rsidP="00000000" w:rsidRDefault="00000000" w:rsidRPr="00000000" w14:paraId="00000110">
      <w:pPr>
        <w:pStyle w:val="Heading3"/>
        <w:numPr>
          <w:ilvl w:val="2"/>
          <w:numId w:val="8"/>
        </w:numPr>
        <w:spacing w:after="240" w:before="240" w:lineRule="auto"/>
        <w:ind w:left="1080" w:hanging="720"/>
        <w:jc w:val="left"/>
        <w:rPr>
          <w:b w:val="1"/>
          <w:bCs w:val="1"/>
          <w:color w:val="000000"/>
          <w:sz w:val="22"/>
          <w:szCs w:val="22"/>
        </w:rPr>
      </w:pPr>
      <w:bookmarkStart w:colFirst="0" w:colLast="0" w:name="_heading=h.aor1ti2kwaa1" w:id="34"/>
      <w:bookmarkEnd w:id="34"/>
      <w:r w:rsidDel="00000000" w:rsidR="00000000" w:rsidRPr="00000000">
        <w:rPr>
          <w:b w:val="1"/>
          <w:bCs w:val="1"/>
          <w:color w:val="000000"/>
          <w:sz w:val="22"/>
          <w:szCs w:val="22"/>
          <w:rtl w:val="0"/>
        </w:rPr>
        <w:t xml:space="preserve">Recommendation 1: Strengthen Organisational Mental Health Support</w:t>
      </w:r>
    </w:p>
    <w:p w:rsidR="00000000" w:rsidDel="00000000" w:rsidP="00000000" w:rsidRDefault="00000000" w:rsidRPr="00000000" w14:paraId="00000111">
      <w:pPr>
        <w:spacing w:after="240" w:before="240" w:lineRule="auto"/>
        <w:jc w:val="left"/>
        <w:rPr/>
      </w:pPr>
      <w:r w:rsidDel="00000000" w:rsidR="00000000" w:rsidRPr="00000000">
        <w:rPr>
          <w:rtl w:val="0"/>
        </w:rPr>
        <w:t xml:space="preserve">Healthcare organisations need to have a clear plan for providing mental health care for healthcare workers before, during and after public health emergencies. This should involve all staff having access to confidential counselling services, occupational health, peer support groups, trauma-informed de-briefing and regular checks on wellbeing, including clear referral pathways for staff who are experiencing stressful, anxious, depressed, burnt out and trauma symptoms. This is critical in the NHS and healthcare sector as poor employee wellness is linked to sickness absences, staff retention, patient safety, and continuity of care. In the COVID-19 period, numerous NHS trusts launched wellbeing hubs, helplines and psychological support, but this was not even, throughout regions and wards or by professional teams (Wickware, 2023). This demonstrates a need for the introduction of mental health support that is not a crisis intervention. This should be integrated into regular workforce plans.</w:t>
      </w:r>
    </w:p>
    <w:p w:rsidR="00000000" w:rsidDel="00000000" w:rsidP="00000000" w:rsidRDefault="00000000" w:rsidRPr="00000000" w14:paraId="00000112">
      <w:pPr>
        <w:spacing w:after="240" w:before="240" w:lineRule="auto"/>
        <w:jc w:val="left"/>
        <w:rPr/>
      </w:pPr>
      <w:r w:rsidDel="00000000" w:rsidR="00000000" w:rsidRPr="00000000">
        <w:rPr>
          <w:rtl w:val="0"/>
        </w:rPr>
        <w:t xml:space="preserve">One strategy would be to make time during the shift to allow staff to access supports, instead of requiring tired staff to look for support at the end of the shift. Managers also need to be made aware of the early signs and symptoms of burnout, withdrawal, emotional exhaustion and decreased performance (Smith and Reid, 2025). Some barriers are stigma, time constraint, a lack of having enough staff and fear that disclosure would affect the line of work. Such barriers can be minimised through making the information support confidential, accessible, manager-supported and seen to be clearly endorsed by senior leaders. Therefore, mental health support should also be considered, at the very least, as part of the occupational safety, not as an optional personal wellbeing.</w:t>
      </w:r>
    </w:p>
    <w:p w:rsidR="00000000" w:rsidDel="00000000" w:rsidP="00000000" w:rsidRDefault="00000000" w:rsidRPr="00000000" w14:paraId="00000113">
      <w:pPr>
        <w:pStyle w:val="Heading3"/>
        <w:numPr>
          <w:ilvl w:val="2"/>
          <w:numId w:val="8"/>
        </w:numPr>
        <w:spacing w:after="240" w:before="240" w:lineRule="auto"/>
        <w:ind w:left="1080" w:hanging="720"/>
        <w:jc w:val="left"/>
        <w:rPr>
          <w:b w:val="1"/>
          <w:bCs w:val="1"/>
          <w:color w:val="000000"/>
          <w:sz w:val="22"/>
          <w:szCs w:val="22"/>
        </w:rPr>
      </w:pPr>
      <w:bookmarkStart w:colFirst="0" w:colLast="0" w:name="_heading=h.mv10x01h653c" w:id="35"/>
      <w:bookmarkEnd w:id="35"/>
      <w:r w:rsidDel="00000000" w:rsidR="00000000" w:rsidRPr="00000000">
        <w:rPr>
          <w:b w:val="1"/>
          <w:bCs w:val="1"/>
          <w:color w:val="000000"/>
          <w:sz w:val="22"/>
          <w:szCs w:val="22"/>
          <w:rtl w:val="0"/>
        </w:rPr>
        <w:t xml:space="preserve">Recommendation 2: Improve Safe Staffing, Rest and Workload Management</w:t>
      </w:r>
    </w:p>
    <w:p w:rsidR="00000000" w:rsidDel="00000000" w:rsidP="00000000" w:rsidRDefault="00000000" w:rsidRPr="00000000" w14:paraId="00000114">
      <w:pPr>
        <w:spacing w:after="240" w:before="240" w:lineRule="auto"/>
        <w:jc w:val="left"/>
        <w:rPr/>
      </w:pPr>
      <w:r w:rsidDel="00000000" w:rsidR="00000000" w:rsidRPr="00000000">
        <w:rPr>
          <w:rtl w:val="0"/>
        </w:rPr>
        <w:t xml:space="preserve">Healthcare providers need to improve workforce planning in future crises to prevent excess workload and ensure wellbeing of staff. This should cover safe staffing ratios, more equitable staff rotation, dedicated breaks for staff, emergency cover and staff, cross-training and an even better definition of redeployment plans. COVID-19 demonstrated that there was a strong relationship between psychological distress and workload, fatigue, staffing shortages, moral distress, and inadequate recovery time among health care workers (Ching </w:t>
      </w:r>
      <w:r w:rsidDel="00000000" w:rsidR="00000000" w:rsidRPr="00000000">
        <w:rPr>
          <w:i w:val="1"/>
          <w:iCs w:val="1"/>
          <w:rtl w:val="0"/>
        </w:rPr>
        <w:t xml:space="preserve">et al.</w:t>
      </w:r>
      <w:r w:rsidDel="00000000" w:rsidR="00000000" w:rsidRPr="00000000">
        <w:rPr>
          <w:rtl w:val="0"/>
        </w:rPr>
        <w:t xml:space="preserve">, 2021). In healthcare, this can be a staff well-being concern, but also a patient safety concern as fatigue can make it more difficult for staff to concentrate, communicate and make decisions, or regulate their emotions.</w:t>
      </w:r>
    </w:p>
    <w:p w:rsidR="00000000" w:rsidDel="00000000" w:rsidP="00000000" w:rsidRDefault="00000000" w:rsidRPr="00000000" w14:paraId="00000115">
      <w:pPr>
        <w:spacing w:after="240" w:before="240" w:lineRule="auto"/>
        <w:jc w:val="left"/>
        <w:rPr/>
      </w:pPr>
      <w:r w:rsidDel="00000000" w:rsidR="00000000" w:rsidRPr="00000000">
        <w:rPr>
          <w:rtl w:val="0"/>
        </w:rPr>
        <w:t xml:space="preserve">Intensive care expansion during COVID-19 is an example of something relevant that happened rapidly, such as a lot of hospitals needed to increase the number of ICUs overnight, as well as reallocating employees from theatres, outpatient services and other areas. This assisted emergency care being provided, it did, however, lead to a heightened sense of anxiety for staff working outside their usual role. Practical measures should thus be the redeployment training, staff supervision, overtime monitoring, wellbeing risk assessments and reserve staffing plans (Royal College of Nursing, 2020). Factors that pose a barrier are the inability to recruit trained personnel on a national level, limited funds, absenteeism due to illness and fluctuations in demand in emergencies. These can be minimised by long-term recruitment and retention, flexible staffing banks, partnerships with temporary staffing agencies and support of newly qualified staff. Safe Staffing is a recognized mental health intervention, as workload control is a direct contributor to reducing the risk of burnout (Cohen </w:t>
      </w:r>
      <w:r w:rsidDel="00000000" w:rsidR="00000000" w:rsidRPr="00000000">
        <w:rPr>
          <w:i w:val="1"/>
          <w:iCs w:val="1"/>
          <w:rtl w:val="0"/>
        </w:rPr>
        <w:t xml:space="preserve">et al.</w:t>
      </w:r>
      <w:r w:rsidDel="00000000" w:rsidR="00000000" w:rsidRPr="00000000">
        <w:rPr>
          <w:rtl w:val="0"/>
        </w:rPr>
        <w:t xml:space="preserve">, 2023).</w:t>
      </w:r>
    </w:p>
    <w:p w:rsidR="00000000" w:rsidDel="00000000" w:rsidP="00000000" w:rsidRDefault="00000000" w:rsidRPr="00000000" w14:paraId="00000116">
      <w:pPr>
        <w:pStyle w:val="Heading3"/>
        <w:numPr>
          <w:ilvl w:val="2"/>
          <w:numId w:val="8"/>
        </w:numPr>
        <w:spacing w:after="240" w:before="240" w:lineRule="auto"/>
        <w:ind w:left="1080" w:hanging="720"/>
        <w:jc w:val="left"/>
        <w:rPr>
          <w:b w:val="1"/>
          <w:bCs w:val="1"/>
          <w:color w:val="000000"/>
          <w:sz w:val="22"/>
          <w:szCs w:val="22"/>
        </w:rPr>
      </w:pPr>
      <w:bookmarkStart w:colFirst="0" w:colLast="0" w:name="_heading=h.ao68afcpmtma" w:id="36"/>
      <w:bookmarkEnd w:id="36"/>
      <w:r w:rsidDel="00000000" w:rsidR="00000000" w:rsidRPr="00000000">
        <w:rPr>
          <w:b w:val="1"/>
          <w:bCs w:val="1"/>
          <w:color w:val="000000"/>
          <w:sz w:val="22"/>
          <w:szCs w:val="22"/>
          <w:rtl w:val="0"/>
        </w:rPr>
        <w:t xml:space="preserve">Recommendation 3: Develop Crisis Preparedness and Communication Systems</w:t>
      </w:r>
    </w:p>
    <w:p w:rsidR="00000000" w:rsidDel="00000000" w:rsidP="00000000" w:rsidRDefault="00000000" w:rsidRPr="00000000" w14:paraId="00000117">
      <w:pPr>
        <w:spacing w:after="240" w:before="240" w:lineRule="auto"/>
        <w:jc w:val="left"/>
        <w:rPr/>
      </w:pPr>
      <w:r w:rsidDel="00000000" w:rsidR="00000000" w:rsidRPr="00000000">
        <w:rPr>
          <w:rtl w:val="0"/>
        </w:rPr>
        <w:t xml:space="preserve">Stronger systems for crisis preparedness are needed for healthcare organisations and policymakers, including planning for mental health needs, as well as infection control and clinical responses. This should include well-defined communications, frequent emergency training, planning for PPE, guidance on redeployment, provision of support for ethical decision making and local wellbeing leads. COVID-19 created an environment where directives and guidelines were confusing, PPE was an issue, and policies were constantly shifting, adding to more concern for healthcare workers (Houghton </w:t>
      </w:r>
      <w:r w:rsidDel="00000000" w:rsidR="00000000" w:rsidRPr="00000000">
        <w:rPr>
          <w:i w:val="1"/>
          <w:iCs w:val="1"/>
          <w:rtl w:val="0"/>
        </w:rPr>
        <w:t xml:space="preserve">et al.</w:t>
      </w:r>
      <w:r w:rsidDel="00000000" w:rsidR="00000000" w:rsidRPr="00000000">
        <w:rPr>
          <w:rtl w:val="0"/>
        </w:rPr>
        <w:t xml:space="preserve">, 2020). A straightforward instance is the start of the pandemic, when CPCs changed PPE policies immediately in response to equipment shortages. This led to a lack of clarity and a fear amongst the front-line workers, especially in emergency departments, intensive care, care wards and COVID wards.</w:t>
      </w:r>
    </w:p>
    <w:p w:rsidR="00000000" w:rsidDel="00000000" w:rsidP="00000000" w:rsidRDefault="00000000" w:rsidRPr="00000000" w14:paraId="00000118">
      <w:pPr>
        <w:spacing w:after="240" w:before="240" w:lineRule="auto"/>
        <w:jc w:val="left"/>
        <w:rPr/>
      </w:pPr>
      <w:r w:rsidDel="00000000" w:rsidR="00000000" w:rsidRPr="00000000">
        <w:rPr>
          <w:rtl w:val="0"/>
        </w:rPr>
        <w:t xml:space="preserve">Future emergency planning should also account for health care practitioners to be provided with information, on time and repeatedly, that is sincerely delivered by trusted authorities and has practical implications. Organisations should have procedures and plans for crisis communications, simulation training, staff briefs and strategies for communicating Safety concerns (Su </w:t>
      </w:r>
      <w:r w:rsidDel="00000000" w:rsidR="00000000" w:rsidRPr="00000000">
        <w:rPr>
          <w:i w:val="1"/>
          <w:iCs w:val="1"/>
          <w:rtl w:val="0"/>
        </w:rPr>
        <w:t xml:space="preserve">et al.</w:t>
      </w:r>
      <w:r w:rsidDel="00000000" w:rsidR="00000000" w:rsidRPr="00000000">
        <w:rPr>
          <w:rtl w:val="0"/>
        </w:rPr>
        <w:t xml:space="preserve">, 2022). There must also be ethical support as staff will have to make decisions that will potentially affect the welfare of their families, such as implementing restrictions, or prioritising over limited resources or isolating patients from other appeals (Rawlings </w:t>
      </w:r>
      <w:r w:rsidDel="00000000" w:rsidR="00000000" w:rsidRPr="00000000">
        <w:rPr>
          <w:i w:val="1"/>
          <w:iCs w:val="1"/>
          <w:rtl w:val="0"/>
        </w:rPr>
        <w:t xml:space="preserve">et al.</w:t>
      </w:r>
      <w:r w:rsidDel="00000000" w:rsidR="00000000" w:rsidRPr="00000000">
        <w:rPr>
          <w:rtl w:val="0"/>
        </w:rPr>
        <w:t xml:space="preserve">, 2020). Some obstacles are shifting national guidance, insufficient resources, problems with the supply chain and stress on managers during crises. Can be tackled by having protocols in place, learning from the COVID-19 experience, providing trained wellbeing leads and creating leadership accountability. In general, crisis preparedness should see staff mental health as an integral part of health care resilience, not a mere footnote to health care service delivery.</w:t>
      </w:r>
    </w:p>
    <w:p w:rsidR="00000000" w:rsidDel="00000000" w:rsidP="00000000" w:rsidRDefault="00000000" w:rsidRPr="00000000" w14:paraId="00000119">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36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1A">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36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1B">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36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1C">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36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1D">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36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1E">
      <w:pPr>
        <w:pStyle w:val="Heading1"/>
        <w:numPr>
          <w:ilvl w:val="0"/>
          <w:numId w:val="9"/>
        </w:numPr>
        <w:spacing w:after="240" w:before="240" w:line="360" w:lineRule="auto"/>
        <w:ind w:left="720" w:hanging="360"/>
        <w:rPr/>
      </w:pPr>
      <w:bookmarkStart w:colFirst="0" w:colLast="0" w:name="_heading=h.dszm5pq5t8xb" w:id="37"/>
      <w:bookmarkEnd w:id="37"/>
      <w:r w:rsidDel="00000000" w:rsidR="00000000" w:rsidRPr="00000000">
        <w:rPr>
          <w:rtl w:val="0"/>
        </w:rPr>
        <w:t xml:space="preserve">CHAPTER 6: References and Appendices </w:t>
      </w:r>
    </w:p>
    <w:p w:rsidR="00000000" w:rsidDel="00000000" w:rsidP="00000000" w:rsidRDefault="00000000" w:rsidRPr="00000000" w14:paraId="0000011F">
      <w:pPr>
        <w:pStyle w:val="Heading2"/>
        <w:numPr>
          <w:ilvl w:val="1"/>
          <w:numId w:val="9"/>
        </w:numPr>
        <w:spacing w:after="240" w:before="240" w:lineRule="auto"/>
        <w:ind w:left="567" w:hanging="567"/>
        <w:jc w:val="left"/>
        <w:rPr>
          <w:b w:val="1"/>
          <w:bCs w:val="1"/>
          <w:color w:val="000000"/>
        </w:rPr>
      </w:pPr>
      <w:bookmarkStart w:colFirst="0" w:colLast="0" w:name="_heading=h.970ygc3ycssn" w:id="38"/>
      <w:bookmarkEnd w:id="38"/>
      <w:r w:rsidDel="00000000" w:rsidR="00000000" w:rsidRPr="00000000">
        <w:rPr>
          <w:b w:val="1"/>
          <w:bCs w:val="1"/>
          <w:color w:val="000000"/>
          <w:rtl w:val="0"/>
        </w:rPr>
        <w:t xml:space="preserve">References </w:t>
      </w:r>
    </w:p>
    <w:p w:rsidR="00000000" w:rsidDel="00000000" w:rsidP="00000000" w:rsidRDefault="00000000" w:rsidRPr="00000000" w14:paraId="00000120">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360" w:lineRule="auto"/>
        <w:ind w:left="0" w:right="0" w:firstLine="0"/>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Ahmad, B. </w:t>
      </w:r>
      <w:r w:rsidDel="00000000" w:rsidR="00000000" w:rsidRPr="00000000">
        <w:rPr>
          <w:rFonts w:ascii="Times New Roman" w:cs="Times New Roman" w:eastAsia="Times New Roman" w:hAnsi="Times New Roman"/>
          <w:b w:val="0"/>
          <w:bCs w:val="0"/>
          <w:i w:val="1"/>
          <w:iCs w:val="1"/>
          <w:smallCaps w:val="0"/>
          <w:strike w:val="0"/>
          <w:color w:val="000000"/>
          <w:sz w:val="22"/>
          <w:szCs w:val="22"/>
          <w:u w:val="none"/>
          <w:shd w:fill="auto" w:val="clear"/>
          <w:vertAlign w:val="baseline"/>
          <w:rtl w:val="0"/>
        </w:rPr>
        <w:t xml:space="preserve">et al.</w:t>
      </w: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 (2025) ‘Coping strategies and resilient behavior among frontline healthcare workers: A scoping review’, </w:t>
      </w:r>
      <w:r w:rsidDel="00000000" w:rsidR="00000000" w:rsidRPr="00000000">
        <w:rPr>
          <w:rFonts w:ascii="Times New Roman" w:cs="Times New Roman" w:eastAsia="Times New Roman" w:hAnsi="Times New Roman"/>
          <w:b w:val="0"/>
          <w:bCs w:val="0"/>
          <w:i w:val="1"/>
          <w:iCs w:val="1"/>
          <w:smallCaps w:val="0"/>
          <w:strike w:val="0"/>
          <w:color w:val="000000"/>
          <w:sz w:val="22"/>
          <w:szCs w:val="22"/>
          <w:u w:val="none"/>
          <w:shd w:fill="auto" w:val="clear"/>
          <w:vertAlign w:val="baseline"/>
          <w:rtl w:val="0"/>
        </w:rPr>
        <w:t xml:space="preserve">Dialogues in Health</w:t>
      </w: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 p. 100252. Available at: https://doi.org/10.1016/j.dialog.2025.100252.</w:t>
      </w:r>
    </w:p>
    <w:p w:rsidR="00000000" w:rsidDel="00000000" w:rsidP="00000000" w:rsidRDefault="00000000" w:rsidRPr="00000000" w14:paraId="00000121">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360" w:lineRule="auto"/>
        <w:ind w:left="0" w:right="0" w:firstLine="0"/>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Ahmed, S.K. (2024) ‘Research methodology simplified: How to choose the right sampling technique and determine the appropriate sample size for research’, </w:t>
      </w:r>
      <w:r w:rsidDel="00000000" w:rsidR="00000000" w:rsidRPr="00000000">
        <w:rPr>
          <w:rFonts w:ascii="Times New Roman" w:cs="Times New Roman" w:eastAsia="Times New Roman" w:hAnsi="Times New Roman"/>
          <w:b w:val="0"/>
          <w:bCs w:val="0"/>
          <w:i w:val="1"/>
          <w:iCs w:val="1"/>
          <w:smallCaps w:val="0"/>
          <w:strike w:val="0"/>
          <w:color w:val="000000"/>
          <w:sz w:val="22"/>
          <w:szCs w:val="22"/>
          <w:u w:val="none"/>
          <w:shd w:fill="auto" w:val="clear"/>
          <w:vertAlign w:val="baseline"/>
          <w:rtl w:val="0"/>
        </w:rPr>
        <w:t xml:space="preserve">Oral Oncology Reports</w:t>
      </w: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 12(100662), pp. 1–7. Available at: https://doi.org/10.1016/j.oor.2024.100662.</w:t>
      </w:r>
    </w:p>
    <w:p w:rsidR="00000000" w:rsidDel="00000000" w:rsidP="00000000" w:rsidRDefault="00000000" w:rsidRPr="00000000" w14:paraId="00000122">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360" w:lineRule="auto"/>
        <w:ind w:left="0" w:right="0" w:firstLine="0"/>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Ahmed, S.K. </w:t>
      </w:r>
      <w:r w:rsidDel="00000000" w:rsidR="00000000" w:rsidRPr="00000000">
        <w:rPr>
          <w:rFonts w:ascii="Times New Roman" w:cs="Times New Roman" w:eastAsia="Times New Roman" w:hAnsi="Times New Roman"/>
          <w:b w:val="0"/>
          <w:bCs w:val="0"/>
          <w:i w:val="1"/>
          <w:iCs w:val="1"/>
          <w:smallCaps w:val="0"/>
          <w:strike w:val="0"/>
          <w:color w:val="000000"/>
          <w:sz w:val="22"/>
          <w:szCs w:val="22"/>
          <w:u w:val="none"/>
          <w:shd w:fill="auto" w:val="clear"/>
          <w:vertAlign w:val="baseline"/>
          <w:rtl w:val="0"/>
        </w:rPr>
        <w:t xml:space="preserve">et al.</w:t>
      </w: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 (2025) ‘Using Thematic Analysis in Qualitative Research’, </w:t>
      </w:r>
      <w:r w:rsidDel="00000000" w:rsidR="00000000" w:rsidRPr="00000000">
        <w:rPr>
          <w:rFonts w:ascii="Times New Roman" w:cs="Times New Roman" w:eastAsia="Times New Roman" w:hAnsi="Times New Roman"/>
          <w:b w:val="0"/>
          <w:bCs w:val="0"/>
          <w:i w:val="1"/>
          <w:iCs w:val="1"/>
          <w:smallCaps w:val="0"/>
          <w:strike w:val="0"/>
          <w:color w:val="000000"/>
          <w:sz w:val="22"/>
          <w:szCs w:val="22"/>
          <w:u w:val="none"/>
          <w:shd w:fill="auto" w:val="clear"/>
          <w:vertAlign w:val="baseline"/>
          <w:rtl w:val="0"/>
        </w:rPr>
        <w:t xml:space="preserve">Journal of Medicine, Surgery, and Public Health</w:t>
      </w: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 6(6), p. 100198. Available at: https://doi.org/10.1016/j.glmedi.2025.100198.</w:t>
      </w:r>
    </w:p>
    <w:p w:rsidR="00000000" w:rsidDel="00000000" w:rsidP="00000000" w:rsidRDefault="00000000" w:rsidRPr="00000000" w14:paraId="00000123">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360" w:lineRule="auto"/>
        <w:ind w:left="0" w:right="0" w:firstLine="0"/>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Algorani, E.B. and Gupta, V. (2023) </w:t>
      </w:r>
      <w:r w:rsidDel="00000000" w:rsidR="00000000" w:rsidRPr="00000000">
        <w:rPr>
          <w:rFonts w:ascii="Times New Roman" w:cs="Times New Roman" w:eastAsia="Times New Roman" w:hAnsi="Times New Roman"/>
          <w:b w:val="0"/>
          <w:bCs w:val="0"/>
          <w:i w:val="1"/>
          <w:iCs w:val="1"/>
          <w:smallCaps w:val="0"/>
          <w:strike w:val="0"/>
          <w:color w:val="000000"/>
          <w:sz w:val="22"/>
          <w:szCs w:val="22"/>
          <w:u w:val="none"/>
          <w:shd w:fill="auto" w:val="clear"/>
          <w:vertAlign w:val="baseline"/>
          <w:rtl w:val="0"/>
        </w:rPr>
        <w:t xml:space="preserve">Coping mechanisms</w:t>
      </w: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 </w:t>
      </w:r>
      <w:r w:rsidDel="00000000" w:rsidR="00000000" w:rsidRPr="00000000">
        <w:rPr>
          <w:rFonts w:ascii="Times New Roman" w:cs="Times New Roman" w:eastAsia="Times New Roman" w:hAnsi="Times New Roman"/>
          <w:b w:val="0"/>
          <w:bCs w:val="0"/>
          <w:i w:val="1"/>
          <w:iCs w:val="1"/>
          <w:smallCaps w:val="0"/>
          <w:strike w:val="0"/>
          <w:color w:val="000000"/>
          <w:sz w:val="22"/>
          <w:szCs w:val="22"/>
          <w:u w:val="none"/>
          <w:shd w:fill="auto" w:val="clear"/>
          <w:vertAlign w:val="baseline"/>
          <w:rtl w:val="0"/>
        </w:rPr>
        <w:t xml:space="preserve">PubMed</w:t>
      </w: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 Treasure Island (FL): StatPearls Publishing. Available at: https://www.ncbi.nlm.nih.gov/books/NBK559031/.</w:t>
      </w:r>
    </w:p>
    <w:p w:rsidR="00000000" w:rsidDel="00000000" w:rsidP="00000000" w:rsidRDefault="00000000" w:rsidRPr="00000000" w14:paraId="00000124">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360" w:lineRule="auto"/>
        <w:ind w:left="0" w:right="0" w:firstLine="0"/>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Ali, S.M. and Nausheen, S. (2021) ‘Psychosocial Impact of COVID-19 Among Healthcare Workers’, </w:t>
      </w:r>
      <w:r w:rsidDel="00000000" w:rsidR="00000000" w:rsidRPr="00000000">
        <w:rPr>
          <w:rFonts w:ascii="Times New Roman" w:cs="Times New Roman" w:eastAsia="Times New Roman" w:hAnsi="Times New Roman"/>
          <w:b w:val="0"/>
          <w:bCs w:val="0"/>
          <w:i w:val="1"/>
          <w:iCs w:val="1"/>
          <w:smallCaps w:val="0"/>
          <w:strike w:val="0"/>
          <w:color w:val="000000"/>
          <w:sz w:val="22"/>
          <w:szCs w:val="22"/>
          <w:u w:val="none"/>
          <w:shd w:fill="auto" w:val="clear"/>
          <w:vertAlign w:val="baseline"/>
          <w:rtl w:val="0"/>
        </w:rPr>
        <w:t xml:space="preserve">Sultan Qaboos University Medical Journal [SQUMJ]</w:t>
      </w: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 [Preprint]. Available at: https://doi.org/10.18295/squmj.4.2021.067.</w:t>
      </w:r>
    </w:p>
    <w:p w:rsidR="00000000" w:rsidDel="00000000" w:rsidP="00000000" w:rsidRDefault="00000000" w:rsidRPr="00000000" w14:paraId="00000125">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360" w:lineRule="auto"/>
        <w:ind w:left="0" w:right="0" w:firstLine="0"/>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AlJazeera (2025) </w:t>
      </w:r>
      <w:r w:rsidDel="00000000" w:rsidR="00000000" w:rsidRPr="00000000">
        <w:rPr>
          <w:rFonts w:ascii="Times New Roman" w:cs="Times New Roman" w:eastAsia="Times New Roman" w:hAnsi="Times New Roman"/>
          <w:b w:val="0"/>
          <w:bCs w:val="0"/>
          <w:i w:val="1"/>
          <w:iCs w:val="1"/>
          <w:smallCaps w:val="0"/>
          <w:strike w:val="0"/>
          <w:color w:val="000000"/>
          <w:sz w:val="22"/>
          <w:szCs w:val="22"/>
          <w:u w:val="none"/>
          <w:shd w:fill="auto" w:val="clear"/>
          <w:vertAlign w:val="baseline"/>
          <w:rtl w:val="0"/>
        </w:rPr>
        <w:t xml:space="preserve">WHO says COVID may have killed 180,000 health workers</w:t>
      </w: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 </w:t>
      </w:r>
      <w:r w:rsidDel="00000000" w:rsidR="00000000" w:rsidRPr="00000000">
        <w:rPr>
          <w:rFonts w:ascii="Times New Roman" w:cs="Times New Roman" w:eastAsia="Times New Roman" w:hAnsi="Times New Roman"/>
          <w:b w:val="0"/>
          <w:bCs w:val="0"/>
          <w:i w:val="1"/>
          <w:iCs w:val="1"/>
          <w:smallCaps w:val="0"/>
          <w:strike w:val="0"/>
          <w:color w:val="000000"/>
          <w:sz w:val="22"/>
          <w:szCs w:val="22"/>
          <w:u w:val="none"/>
          <w:shd w:fill="auto" w:val="clear"/>
          <w:vertAlign w:val="baseline"/>
          <w:rtl w:val="0"/>
        </w:rPr>
        <w:t xml:space="preserve">www.aljazeera.com</w:t>
      </w: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 Available at: https://www.aljazeera.com/news/2021/10/22/who-says-covid-may-have-killed-180000-health-workers.</w:t>
      </w:r>
    </w:p>
    <w:p w:rsidR="00000000" w:rsidDel="00000000" w:rsidP="00000000" w:rsidRDefault="00000000" w:rsidRPr="00000000" w14:paraId="00000126">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360" w:lineRule="auto"/>
        <w:ind w:left="0" w:right="0" w:firstLine="0"/>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Anger, W.K., Dimoff, J.K. and Alley, L. (2024) ‘Addressing Health Care Workers’ Mental Health: A Systematic Review of Evidence-Based Interventions and Current Resources’, </w:t>
      </w:r>
      <w:r w:rsidDel="00000000" w:rsidR="00000000" w:rsidRPr="00000000">
        <w:rPr>
          <w:rFonts w:ascii="Times New Roman" w:cs="Times New Roman" w:eastAsia="Times New Roman" w:hAnsi="Times New Roman"/>
          <w:b w:val="0"/>
          <w:bCs w:val="0"/>
          <w:i w:val="1"/>
          <w:iCs w:val="1"/>
          <w:smallCaps w:val="0"/>
          <w:strike w:val="0"/>
          <w:color w:val="000000"/>
          <w:sz w:val="22"/>
          <w:szCs w:val="22"/>
          <w:u w:val="none"/>
          <w:shd w:fill="auto" w:val="clear"/>
          <w:vertAlign w:val="baseline"/>
          <w:rtl w:val="0"/>
        </w:rPr>
        <w:t xml:space="preserve">American Journal of Public Health</w:t>
      </w: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 114(S2), pp. 213–226. Available at: https://doi.org/10.2105/ajph.2023.307556.</w:t>
      </w:r>
    </w:p>
    <w:p w:rsidR="00000000" w:rsidDel="00000000" w:rsidP="00000000" w:rsidRDefault="00000000" w:rsidRPr="00000000" w14:paraId="00000127">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360" w:lineRule="auto"/>
        <w:ind w:left="0" w:right="0" w:firstLine="0"/>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Biggs, A., Brough, P. and Drummond, S. (2017) </w:t>
      </w:r>
      <w:r w:rsidDel="00000000" w:rsidR="00000000" w:rsidRPr="00000000">
        <w:rPr>
          <w:rFonts w:ascii="Times New Roman" w:cs="Times New Roman" w:eastAsia="Times New Roman" w:hAnsi="Times New Roman"/>
          <w:b w:val="0"/>
          <w:bCs w:val="0"/>
          <w:i w:val="1"/>
          <w:iCs w:val="1"/>
          <w:smallCaps w:val="0"/>
          <w:strike w:val="0"/>
          <w:color w:val="000000"/>
          <w:sz w:val="22"/>
          <w:szCs w:val="22"/>
          <w:u w:val="none"/>
          <w:shd w:fill="auto" w:val="clear"/>
          <w:vertAlign w:val="baseline"/>
          <w:rtl w:val="0"/>
        </w:rPr>
        <w:t xml:space="preserve">Lazarus and Folkman’s Psychological Stress and Coping Theory | Request PDF</w:t>
      </w: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 </w:t>
      </w:r>
      <w:r w:rsidDel="00000000" w:rsidR="00000000" w:rsidRPr="00000000">
        <w:rPr>
          <w:rFonts w:ascii="Times New Roman" w:cs="Times New Roman" w:eastAsia="Times New Roman" w:hAnsi="Times New Roman"/>
          <w:b w:val="0"/>
          <w:bCs w:val="0"/>
          <w:i w:val="1"/>
          <w:iCs w:val="1"/>
          <w:smallCaps w:val="0"/>
          <w:strike w:val="0"/>
          <w:color w:val="000000"/>
          <w:sz w:val="22"/>
          <w:szCs w:val="22"/>
          <w:u w:val="none"/>
          <w:shd w:fill="auto" w:val="clear"/>
          <w:vertAlign w:val="baseline"/>
          <w:rtl w:val="0"/>
        </w:rPr>
        <w:t xml:space="preserve">ResearchGate</w:t>
      </w: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 Available at: https://www.researchgate.net/publication/313824796_Lazarus_and_Folkman.</w:t>
      </w:r>
    </w:p>
    <w:p w:rsidR="00000000" w:rsidDel="00000000" w:rsidP="00000000" w:rsidRDefault="00000000" w:rsidRPr="00000000" w14:paraId="00000128">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360" w:lineRule="auto"/>
        <w:ind w:left="0" w:right="0" w:firstLine="0"/>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Billings, J. </w:t>
      </w:r>
      <w:r w:rsidDel="00000000" w:rsidR="00000000" w:rsidRPr="00000000">
        <w:rPr>
          <w:rFonts w:ascii="Times New Roman" w:cs="Times New Roman" w:eastAsia="Times New Roman" w:hAnsi="Times New Roman"/>
          <w:b w:val="0"/>
          <w:bCs w:val="0"/>
          <w:i w:val="1"/>
          <w:iCs w:val="1"/>
          <w:smallCaps w:val="0"/>
          <w:strike w:val="0"/>
          <w:color w:val="000000"/>
          <w:sz w:val="22"/>
          <w:szCs w:val="22"/>
          <w:u w:val="none"/>
          <w:shd w:fill="auto" w:val="clear"/>
          <w:vertAlign w:val="baseline"/>
          <w:rtl w:val="0"/>
        </w:rPr>
        <w:t xml:space="preserve">et al.</w:t>
      </w: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 (2021) ‘What support do frontline workers want? A qualitative study of health and social care workers’ experiences and views of psychosocial support during the COVID-19 pandemic’, </w:t>
      </w:r>
      <w:r w:rsidDel="00000000" w:rsidR="00000000" w:rsidRPr="00000000">
        <w:rPr>
          <w:rFonts w:ascii="Times New Roman" w:cs="Times New Roman" w:eastAsia="Times New Roman" w:hAnsi="Times New Roman"/>
          <w:b w:val="0"/>
          <w:bCs w:val="0"/>
          <w:i w:val="1"/>
          <w:iCs w:val="1"/>
          <w:smallCaps w:val="0"/>
          <w:strike w:val="0"/>
          <w:color w:val="000000"/>
          <w:sz w:val="22"/>
          <w:szCs w:val="22"/>
          <w:u w:val="none"/>
          <w:shd w:fill="auto" w:val="clear"/>
          <w:vertAlign w:val="baseline"/>
          <w:rtl w:val="0"/>
        </w:rPr>
        <w:t xml:space="preserve">PLOS ONE</w:t>
      </w: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 Edited by V. De Luca, 16(9). Available at: https://doi.org/10.1371/journal.pone.0256454.</w:t>
      </w:r>
    </w:p>
    <w:p w:rsidR="00000000" w:rsidDel="00000000" w:rsidP="00000000" w:rsidRDefault="00000000" w:rsidRPr="00000000" w14:paraId="00000129">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360" w:lineRule="auto"/>
        <w:ind w:left="0" w:right="0" w:firstLine="0"/>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Bramer, W.M. </w:t>
      </w:r>
      <w:r w:rsidDel="00000000" w:rsidR="00000000" w:rsidRPr="00000000">
        <w:rPr>
          <w:rFonts w:ascii="Times New Roman" w:cs="Times New Roman" w:eastAsia="Times New Roman" w:hAnsi="Times New Roman"/>
          <w:b w:val="0"/>
          <w:bCs w:val="0"/>
          <w:i w:val="1"/>
          <w:iCs w:val="1"/>
          <w:smallCaps w:val="0"/>
          <w:strike w:val="0"/>
          <w:color w:val="000000"/>
          <w:sz w:val="22"/>
          <w:szCs w:val="22"/>
          <w:u w:val="none"/>
          <w:shd w:fill="auto" w:val="clear"/>
          <w:vertAlign w:val="baseline"/>
          <w:rtl w:val="0"/>
        </w:rPr>
        <w:t xml:space="preserve">et al.</w:t>
      </w: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 (2018) ‘A Systematic Approach to Searching: an Efficient and Complete Method to Develop Literature Searches’, </w:t>
      </w:r>
      <w:r w:rsidDel="00000000" w:rsidR="00000000" w:rsidRPr="00000000">
        <w:rPr>
          <w:rFonts w:ascii="Times New Roman" w:cs="Times New Roman" w:eastAsia="Times New Roman" w:hAnsi="Times New Roman"/>
          <w:b w:val="0"/>
          <w:bCs w:val="0"/>
          <w:i w:val="1"/>
          <w:iCs w:val="1"/>
          <w:smallCaps w:val="0"/>
          <w:strike w:val="0"/>
          <w:color w:val="000000"/>
          <w:sz w:val="22"/>
          <w:szCs w:val="22"/>
          <w:u w:val="none"/>
          <w:shd w:fill="auto" w:val="clear"/>
          <w:vertAlign w:val="baseline"/>
          <w:rtl w:val="0"/>
        </w:rPr>
        <w:t xml:space="preserve">Journal of the Medical Library Association</w:t>
      </w: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 106(4), pp. 531–541. Available at: https://doi.org/10.5195/jmla.2018.283.</w:t>
      </w:r>
    </w:p>
    <w:p w:rsidR="00000000" w:rsidDel="00000000" w:rsidP="00000000" w:rsidRDefault="00000000" w:rsidRPr="00000000" w14:paraId="0000012A">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360" w:lineRule="auto"/>
        <w:ind w:left="0" w:right="0" w:firstLine="0"/>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Braun, V. and Clarke, V. (2025) ‘Using Thematic Analysis in Qualitative Research’, </w:t>
      </w:r>
      <w:r w:rsidDel="00000000" w:rsidR="00000000" w:rsidRPr="00000000">
        <w:rPr>
          <w:rFonts w:ascii="Times New Roman" w:cs="Times New Roman" w:eastAsia="Times New Roman" w:hAnsi="Times New Roman"/>
          <w:b w:val="0"/>
          <w:bCs w:val="0"/>
          <w:i w:val="1"/>
          <w:iCs w:val="1"/>
          <w:smallCaps w:val="0"/>
          <w:strike w:val="0"/>
          <w:color w:val="000000"/>
          <w:sz w:val="22"/>
          <w:szCs w:val="22"/>
          <w:u w:val="none"/>
          <w:shd w:fill="auto" w:val="clear"/>
          <w:vertAlign w:val="baseline"/>
          <w:rtl w:val="0"/>
        </w:rPr>
        <w:t xml:space="preserve">Journal of Medicine, Surgery, and Public Health</w:t>
      </w: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 6(6), p. 100198. Available at: https://doi.org/10.1016/j.glmedi.2025.100198.</w:t>
      </w:r>
    </w:p>
    <w:p w:rsidR="00000000" w:rsidDel="00000000" w:rsidP="00000000" w:rsidRDefault="00000000" w:rsidRPr="00000000" w14:paraId="0000012B">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360" w:lineRule="auto"/>
        <w:ind w:left="0" w:right="0" w:firstLine="0"/>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Busis, N.A. </w:t>
      </w:r>
      <w:r w:rsidDel="00000000" w:rsidR="00000000" w:rsidRPr="00000000">
        <w:rPr>
          <w:rFonts w:ascii="Times New Roman" w:cs="Times New Roman" w:eastAsia="Times New Roman" w:hAnsi="Times New Roman"/>
          <w:b w:val="0"/>
          <w:bCs w:val="0"/>
          <w:i w:val="1"/>
          <w:iCs w:val="1"/>
          <w:smallCaps w:val="0"/>
          <w:strike w:val="0"/>
          <w:color w:val="000000"/>
          <w:sz w:val="22"/>
          <w:szCs w:val="22"/>
          <w:u w:val="none"/>
          <w:shd w:fill="auto" w:val="clear"/>
          <w:vertAlign w:val="baseline"/>
          <w:rtl w:val="0"/>
        </w:rPr>
        <w:t xml:space="preserve">et al.</w:t>
      </w: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 (2025) ‘A Path to Improved Health Care Worker Well-Being: Lessons from the COVID-19 Pandemic’, </w:t>
      </w:r>
      <w:r w:rsidDel="00000000" w:rsidR="00000000" w:rsidRPr="00000000">
        <w:rPr>
          <w:rFonts w:ascii="Times New Roman" w:cs="Times New Roman" w:eastAsia="Times New Roman" w:hAnsi="Times New Roman"/>
          <w:b w:val="0"/>
          <w:bCs w:val="0"/>
          <w:i w:val="1"/>
          <w:iCs w:val="1"/>
          <w:smallCaps w:val="0"/>
          <w:strike w:val="0"/>
          <w:color w:val="000000"/>
          <w:sz w:val="22"/>
          <w:szCs w:val="22"/>
          <w:u w:val="none"/>
          <w:shd w:fill="auto" w:val="clear"/>
          <w:vertAlign w:val="baseline"/>
          <w:rtl w:val="0"/>
        </w:rPr>
        <w:t xml:space="preserve">NAM Perspectives</w:t>
      </w: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 4. Available at: https://doi.org/10.31478/202504a.</w:t>
      </w:r>
    </w:p>
    <w:p w:rsidR="00000000" w:rsidDel="00000000" w:rsidP="00000000" w:rsidRDefault="00000000" w:rsidRPr="00000000" w14:paraId="0000012C">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360" w:lineRule="auto"/>
        <w:ind w:left="0" w:right="0" w:firstLine="0"/>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Carbone, R. </w:t>
      </w:r>
      <w:r w:rsidDel="00000000" w:rsidR="00000000" w:rsidRPr="00000000">
        <w:rPr>
          <w:rFonts w:ascii="Times New Roman" w:cs="Times New Roman" w:eastAsia="Times New Roman" w:hAnsi="Times New Roman"/>
          <w:b w:val="0"/>
          <w:bCs w:val="0"/>
          <w:i w:val="1"/>
          <w:iCs w:val="1"/>
          <w:smallCaps w:val="0"/>
          <w:strike w:val="0"/>
          <w:color w:val="000000"/>
          <w:sz w:val="22"/>
          <w:szCs w:val="22"/>
          <w:u w:val="none"/>
          <w:shd w:fill="auto" w:val="clear"/>
          <w:vertAlign w:val="baseline"/>
          <w:rtl w:val="0"/>
        </w:rPr>
        <w:t xml:space="preserve">et al.</w:t>
      </w: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 (2022) ‘Peer support between healthcare workers in hospital and out-of-hospital settings: a scoping review.’, </w:t>
      </w:r>
      <w:r w:rsidDel="00000000" w:rsidR="00000000" w:rsidRPr="00000000">
        <w:rPr>
          <w:rFonts w:ascii="Times New Roman" w:cs="Times New Roman" w:eastAsia="Times New Roman" w:hAnsi="Times New Roman"/>
          <w:b w:val="0"/>
          <w:bCs w:val="0"/>
          <w:i w:val="1"/>
          <w:iCs w:val="1"/>
          <w:smallCaps w:val="0"/>
          <w:strike w:val="0"/>
          <w:color w:val="000000"/>
          <w:sz w:val="22"/>
          <w:szCs w:val="22"/>
          <w:u w:val="none"/>
          <w:shd w:fill="auto" w:val="clear"/>
          <w:vertAlign w:val="baseline"/>
          <w:rtl w:val="0"/>
        </w:rPr>
        <w:t xml:space="preserve">Acta Biomed</w:t>
      </w: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 93(5), pp. e2022308–e2022308. Available at: https://doi.org/10.23750/abm.v93i5.13729.</w:t>
      </w:r>
    </w:p>
    <w:p w:rsidR="00000000" w:rsidDel="00000000" w:rsidP="00000000" w:rsidRDefault="00000000" w:rsidRPr="00000000" w14:paraId="0000012D">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360" w:lineRule="auto"/>
        <w:ind w:left="0" w:right="0" w:firstLine="0"/>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Cassini, A. </w:t>
      </w:r>
      <w:r w:rsidDel="00000000" w:rsidR="00000000" w:rsidRPr="00000000">
        <w:rPr>
          <w:rFonts w:ascii="Times New Roman" w:cs="Times New Roman" w:eastAsia="Times New Roman" w:hAnsi="Times New Roman"/>
          <w:b w:val="0"/>
          <w:bCs w:val="0"/>
          <w:i w:val="1"/>
          <w:iCs w:val="1"/>
          <w:smallCaps w:val="0"/>
          <w:strike w:val="0"/>
          <w:color w:val="000000"/>
          <w:sz w:val="22"/>
          <w:szCs w:val="22"/>
          <w:u w:val="none"/>
          <w:shd w:fill="auto" w:val="clear"/>
          <w:vertAlign w:val="baseline"/>
          <w:rtl w:val="0"/>
        </w:rPr>
        <w:t xml:space="preserve">et al.</w:t>
      </w: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 (2024) ‘Infection prevention and control risk factors for SARS-CoV-2 infection in health workers: a global, multi-centre, case–control study’, </w:t>
      </w:r>
      <w:r w:rsidDel="00000000" w:rsidR="00000000" w:rsidRPr="00000000">
        <w:rPr>
          <w:rFonts w:ascii="Times New Roman" w:cs="Times New Roman" w:eastAsia="Times New Roman" w:hAnsi="Times New Roman"/>
          <w:b w:val="0"/>
          <w:bCs w:val="0"/>
          <w:i w:val="1"/>
          <w:iCs w:val="1"/>
          <w:smallCaps w:val="0"/>
          <w:strike w:val="0"/>
          <w:color w:val="000000"/>
          <w:sz w:val="22"/>
          <w:szCs w:val="22"/>
          <w:u w:val="none"/>
          <w:shd w:fill="auto" w:val="clear"/>
          <w:vertAlign w:val="baseline"/>
          <w:rtl w:val="0"/>
        </w:rPr>
        <w:t xml:space="preserve">Journal of Hospital Infection</w:t>
      </w: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 155, pp. 40–50. Available at: https://doi.org/10.1016/j.jhin.2024.04.031.</w:t>
      </w:r>
    </w:p>
    <w:p w:rsidR="00000000" w:rsidDel="00000000" w:rsidP="00000000" w:rsidRDefault="00000000" w:rsidRPr="00000000" w14:paraId="0000012E">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360" w:lineRule="auto"/>
        <w:ind w:left="0" w:right="0" w:firstLine="0"/>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Ceballos, D.M. </w:t>
      </w:r>
      <w:r w:rsidDel="00000000" w:rsidR="00000000" w:rsidRPr="00000000">
        <w:rPr>
          <w:rFonts w:ascii="Times New Roman" w:cs="Times New Roman" w:eastAsia="Times New Roman" w:hAnsi="Times New Roman"/>
          <w:b w:val="0"/>
          <w:bCs w:val="0"/>
          <w:i w:val="1"/>
          <w:iCs w:val="1"/>
          <w:smallCaps w:val="0"/>
          <w:strike w:val="0"/>
          <w:color w:val="000000"/>
          <w:sz w:val="22"/>
          <w:szCs w:val="22"/>
          <w:u w:val="none"/>
          <w:shd w:fill="auto" w:val="clear"/>
          <w:vertAlign w:val="baseline"/>
          <w:rtl w:val="0"/>
        </w:rPr>
        <w:t xml:space="preserve">et al.</w:t>
      </w: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 (2024) ‘Healthcare workers’ experiences protecting themselves and their families during the COVID-19 pandemic in 2020–2021’, </w:t>
      </w:r>
      <w:r w:rsidDel="00000000" w:rsidR="00000000" w:rsidRPr="00000000">
        <w:rPr>
          <w:rFonts w:ascii="Times New Roman" w:cs="Times New Roman" w:eastAsia="Times New Roman" w:hAnsi="Times New Roman"/>
          <w:b w:val="0"/>
          <w:bCs w:val="0"/>
          <w:i w:val="1"/>
          <w:iCs w:val="1"/>
          <w:smallCaps w:val="0"/>
          <w:strike w:val="0"/>
          <w:color w:val="000000"/>
          <w:sz w:val="22"/>
          <w:szCs w:val="22"/>
          <w:u w:val="none"/>
          <w:shd w:fill="auto" w:val="clear"/>
          <w:vertAlign w:val="baseline"/>
          <w:rtl w:val="0"/>
        </w:rPr>
        <w:t xml:space="preserve">Annals of Work Exposures and Health</w:t>
      </w: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 [Preprint]. Available at: https://doi.org/10.1093/annweh/wxae064.</w:t>
      </w:r>
    </w:p>
    <w:p w:rsidR="00000000" w:rsidDel="00000000" w:rsidP="00000000" w:rsidRDefault="00000000" w:rsidRPr="00000000" w14:paraId="0000012F">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360" w:lineRule="auto"/>
        <w:ind w:left="0" w:right="0" w:firstLine="0"/>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Charan, G.S. </w:t>
      </w:r>
      <w:r w:rsidDel="00000000" w:rsidR="00000000" w:rsidRPr="00000000">
        <w:rPr>
          <w:rFonts w:ascii="Times New Roman" w:cs="Times New Roman" w:eastAsia="Times New Roman" w:hAnsi="Times New Roman"/>
          <w:b w:val="0"/>
          <w:bCs w:val="0"/>
          <w:i w:val="1"/>
          <w:iCs w:val="1"/>
          <w:smallCaps w:val="0"/>
          <w:strike w:val="0"/>
          <w:color w:val="000000"/>
          <w:sz w:val="22"/>
          <w:szCs w:val="22"/>
          <w:u w:val="none"/>
          <w:shd w:fill="auto" w:val="clear"/>
          <w:vertAlign w:val="baseline"/>
          <w:rtl w:val="0"/>
        </w:rPr>
        <w:t xml:space="preserve">et al.</w:t>
      </w: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 (2025) ‘Challenges faced by doctors and nurses in the emergency department: An integrated review’, </w:t>
      </w:r>
      <w:r w:rsidDel="00000000" w:rsidR="00000000" w:rsidRPr="00000000">
        <w:rPr>
          <w:rFonts w:ascii="Times New Roman" w:cs="Times New Roman" w:eastAsia="Times New Roman" w:hAnsi="Times New Roman"/>
          <w:b w:val="0"/>
          <w:bCs w:val="0"/>
          <w:i w:val="1"/>
          <w:iCs w:val="1"/>
          <w:smallCaps w:val="0"/>
          <w:strike w:val="0"/>
          <w:color w:val="000000"/>
          <w:sz w:val="22"/>
          <w:szCs w:val="22"/>
          <w:u w:val="none"/>
          <w:shd w:fill="auto" w:val="clear"/>
          <w:vertAlign w:val="baseline"/>
          <w:rtl w:val="0"/>
        </w:rPr>
        <w:t xml:space="preserve">Journal of Education and Health Promotion</w:t>
      </w: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 14(1). Available at: https://doi.org/10.4103/jehp.jehp_462_24.</w:t>
      </w:r>
    </w:p>
    <w:p w:rsidR="00000000" w:rsidDel="00000000" w:rsidP="00000000" w:rsidRDefault="00000000" w:rsidRPr="00000000" w14:paraId="00000130">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360" w:lineRule="auto"/>
        <w:ind w:left="0" w:right="0" w:firstLine="0"/>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Chen, Q. </w:t>
      </w:r>
      <w:r w:rsidDel="00000000" w:rsidR="00000000" w:rsidRPr="00000000">
        <w:rPr>
          <w:rFonts w:ascii="Times New Roman" w:cs="Times New Roman" w:eastAsia="Times New Roman" w:hAnsi="Times New Roman"/>
          <w:b w:val="0"/>
          <w:bCs w:val="0"/>
          <w:i w:val="1"/>
          <w:iCs w:val="1"/>
          <w:smallCaps w:val="0"/>
          <w:strike w:val="0"/>
          <w:color w:val="000000"/>
          <w:sz w:val="22"/>
          <w:szCs w:val="22"/>
          <w:u w:val="none"/>
          <w:shd w:fill="auto" w:val="clear"/>
          <w:vertAlign w:val="baseline"/>
          <w:rtl w:val="0"/>
        </w:rPr>
        <w:t xml:space="preserve">et al.</w:t>
      </w: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 (2020) ‘Mental health care for medical staff in China during the COVID-19 outbreak’, </w:t>
      </w:r>
      <w:r w:rsidDel="00000000" w:rsidR="00000000" w:rsidRPr="00000000">
        <w:rPr>
          <w:rFonts w:ascii="Times New Roman" w:cs="Times New Roman" w:eastAsia="Times New Roman" w:hAnsi="Times New Roman"/>
          <w:b w:val="0"/>
          <w:bCs w:val="0"/>
          <w:i w:val="1"/>
          <w:iCs w:val="1"/>
          <w:smallCaps w:val="0"/>
          <w:strike w:val="0"/>
          <w:color w:val="000000"/>
          <w:sz w:val="22"/>
          <w:szCs w:val="22"/>
          <w:u w:val="none"/>
          <w:shd w:fill="auto" w:val="clear"/>
          <w:vertAlign w:val="baseline"/>
          <w:rtl w:val="0"/>
        </w:rPr>
        <w:t xml:space="preserve">The Lancet Psychiatry</w:t>
      </w: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 7(4), pp. e15–e16. Available at: https://doi.org/10.1016/S2215-0366(20)30078-X.</w:t>
      </w:r>
    </w:p>
    <w:p w:rsidR="00000000" w:rsidDel="00000000" w:rsidP="00000000" w:rsidRDefault="00000000" w:rsidRPr="00000000" w14:paraId="00000131">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360" w:lineRule="auto"/>
        <w:ind w:left="0" w:right="0" w:firstLine="0"/>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Ching, S.M. </w:t>
      </w:r>
      <w:r w:rsidDel="00000000" w:rsidR="00000000" w:rsidRPr="00000000">
        <w:rPr>
          <w:rFonts w:ascii="Times New Roman" w:cs="Times New Roman" w:eastAsia="Times New Roman" w:hAnsi="Times New Roman"/>
          <w:b w:val="0"/>
          <w:bCs w:val="0"/>
          <w:i w:val="1"/>
          <w:iCs w:val="1"/>
          <w:smallCaps w:val="0"/>
          <w:strike w:val="0"/>
          <w:color w:val="000000"/>
          <w:sz w:val="22"/>
          <w:szCs w:val="22"/>
          <w:u w:val="none"/>
          <w:shd w:fill="auto" w:val="clear"/>
          <w:vertAlign w:val="baseline"/>
          <w:rtl w:val="0"/>
        </w:rPr>
        <w:t xml:space="preserve">et al.</w:t>
      </w: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 (2021) ‘Psychological distress among healthcare providers during COVID-19 in Asia: Systematic review and meta-analysis’, </w:t>
      </w:r>
      <w:r w:rsidDel="00000000" w:rsidR="00000000" w:rsidRPr="00000000">
        <w:rPr>
          <w:rFonts w:ascii="Times New Roman" w:cs="Times New Roman" w:eastAsia="Times New Roman" w:hAnsi="Times New Roman"/>
          <w:b w:val="0"/>
          <w:bCs w:val="0"/>
          <w:i w:val="1"/>
          <w:iCs w:val="1"/>
          <w:smallCaps w:val="0"/>
          <w:strike w:val="0"/>
          <w:color w:val="000000"/>
          <w:sz w:val="22"/>
          <w:szCs w:val="22"/>
          <w:u w:val="none"/>
          <w:shd w:fill="auto" w:val="clear"/>
          <w:vertAlign w:val="baseline"/>
          <w:rtl w:val="0"/>
        </w:rPr>
        <w:t xml:space="preserve">PLOS ONE</w:t>
      </w: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 Edited by A. Rostami, 16(10), p. e0257983. Available at: https://doi.org/10.1371/journal.pone.0257983.</w:t>
      </w:r>
    </w:p>
    <w:p w:rsidR="00000000" w:rsidDel="00000000" w:rsidP="00000000" w:rsidRDefault="00000000" w:rsidRPr="00000000" w14:paraId="00000132">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360" w:lineRule="auto"/>
        <w:ind w:left="0" w:right="0" w:firstLine="0"/>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Cleveland Clinic (2020) </w:t>
      </w:r>
      <w:r w:rsidDel="00000000" w:rsidR="00000000" w:rsidRPr="00000000">
        <w:rPr>
          <w:rFonts w:ascii="Times New Roman" w:cs="Times New Roman" w:eastAsia="Times New Roman" w:hAnsi="Times New Roman"/>
          <w:b w:val="0"/>
          <w:bCs w:val="0"/>
          <w:i w:val="1"/>
          <w:iCs w:val="1"/>
          <w:smallCaps w:val="0"/>
          <w:strike w:val="0"/>
          <w:color w:val="000000"/>
          <w:sz w:val="22"/>
          <w:szCs w:val="22"/>
          <w:u w:val="none"/>
          <w:shd w:fill="auto" w:val="clear"/>
          <w:vertAlign w:val="baseline"/>
          <w:rtl w:val="0"/>
        </w:rPr>
        <w:t xml:space="preserve">Stress: Coping with Life’s Stressors</w:t>
      </w: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 </w:t>
      </w:r>
      <w:r w:rsidDel="00000000" w:rsidR="00000000" w:rsidRPr="00000000">
        <w:rPr>
          <w:rFonts w:ascii="Times New Roman" w:cs="Times New Roman" w:eastAsia="Times New Roman" w:hAnsi="Times New Roman"/>
          <w:b w:val="0"/>
          <w:bCs w:val="0"/>
          <w:i w:val="1"/>
          <w:iCs w:val="1"/>
          <w:smallCaps w:val="0"/>
          <w:strike w:val="0"/>
          <w:color w:val="000000"/>
          <w:sz w:val="22"/>
          <w:szCs w:val="22"/>
          <w:u w:val="none"/>
          <w:shd w:fill="auto" w:val="clear"/>
          <w:vertAlign w:val="baseline"/>
          <w:rtl w:val="0"/>
        </w:rPr>
        <w:t xml:space="preserve">Cleveland Clinic</w:t>
      </w: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 Cleveland Clinic. Available at: https://my.clevelandclinic.org/health/articles/6392-stress-coping-with-lifes-stressors.</w:t>
      </w:r>
    </w:p>
    <w:p w:rsidR="00000000" w:rsidDel="00000000" w:rsidP="00000000" w:rsidRDefault="00000000" w:rsidRPr="00000000" w14:paraId="00000133">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360" w:lineRule="auto"/>
        <w:ind w:left="0" w:right="0" w:firstLine="0"/>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Cleveland Clinic (2024) </w:t>
      </w:r>
      <w:r w:rsidDel="00000000" w:rsidR="00000000" w:rsidRPr="00000000">
        <w:rPr>
          <w:rFonts w:ascii="Times New Roman" w:cs="Times New Roman" w:eastAsia="Times New Roman" w:hAnsi="Times New Roman"/>
          <w:b w:val="0"/>
          <w:bCs w:val="0"/>
          <w:i w:val="1"/>
          <w:iCs w:val="1"/>
          <w:smallCaps w:val="0"/>
          <w:strike w:val="0"/>
          <w:color w:val="000000"/>
          <w:sz w:val="22"/>
          <w:szCs w:val="22"/>
          <w:u w:val="none"/>
          <w:shd w:fill="auto" w:val="clear"/>
          <w:vertAlign w:val="baseline"/>
          <w:rtl w:val="0"/>
        </w:rPr>
        <w:t xml:space="preserve">Stress</w:t>
      </w: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 </w:t>
      </w:r>
      <w:r w:rsidDel="00000000" w:rsidR="00000000" w:rsidRPr="00000000">
        <w:rPr>
          <w:rFonts w:ascii="Times New Roman" w:cs="Times New Roman" w:eastAsia="Times New Roman" w:hAnsi="Times New Roman"/>
          <w:b w:val="0"/>
          <w:bCs w:val="0"/>
          <w:i w:val="1"/>
          <w:iCs w:val="1"/>
          <w:smallCaps w:val="0"/>
          <w:strike w:val="0"/>
          <w:color w:val="000000"/>
          <w:sz w:val="22"/>
          <w:szCs w:val="22"/>
          <w:u w:val="none"/>
          <w:shd w:fill="auto" w:val="clear"/>
          <w:vertAlign w:val="baseline"/>
          <w:rtl w:val="0"/>
        </w:rPr>
        <w:t xml:space="preserve">Cleveland Clinic</w:t>
      </w: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 Available at: https://my.clevelandclinic.org/health/diseases/11874-stress.</w:t>
      </w:r>
    </w:p>
    <w:p w:rsidR="00000000" w:rsidDel="00000000" w:rsidP="00000000" w:rsidRDefault="00000000" w:rsidRPr="00000000" w14:paraId="00000134">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360" w:lineRule="auto"/>
        <w:ind w:left="0" w:right="0" w:firstLine="0"/>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Cohen, C. </w:t>
      </w:r>
      <w:r w:rsidDel="00000000" w:rsidR="00000000" w:rsidRPr="00000000">
        <w:rPr>
          <w:rFonts w:ascii="Times New Roman" w:cs="Times New Roman" w:eastAsia="Times New Roman" w:hAnsi="Times New Roman"/>
          <w:b w:val="0"/>
          <w:bCs w:val="0"/>
          <w:i w:val="1"/>
          <w:iCs w:val="1"/>
          <w:smallCaps w:val="0"/>
          <w:strike w:val="0"/>
          <w:color w:val="000000"/>
          <w:sz w:val="22"/>
          <w:szCs w:val="22"/>
          <w:u w:val="none"/>
          <w:shd w:fill="auto" w:val="clear"/>
          <w:vertAlign w:val="baseline"/>
          <w:rtl w:val="0"/>
        </w:rPr>
        <w:t xml:space="preserve">et al.</w:t>
      </w: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 (2023) ‘Workplace interventions to improve well-being and reduce burnout for nurses, physicians and allied healthcare professionals: A systematic review’, </w:t>
      </w:r>
      <w:r w:rsidDel="00000000" w:rsidR="00000000" w:rsidRPr="00000000">
        <w:rPr>
          <w:rFonts w:ascii="Times New Roman" w:cs="Times New Roman" w:eastAsia="Times New Roman" w:hAnsi="Times New Roman"/>
          <w:b w:val="0"/>
          <w:bCs w:val="0"/>
          <w:i w:val="1"/>
          <w:iCs w:val="1"/>
          <w:smallCaps w:val="0"/>
          <w:strike w:val="0"/>
          <w:color w:val="000000"/>
          <w:sz w:val="22"/>
          <w:szCs w:val="22"/>
          <w:u w:val="none"/>
          <w:shd w:fill="auto" w:val="clear"/>
          <w:vertAlign w:val="baseline"/>
          <w:rtl w:val="0"/>
        </w:rPr>
        <w:t xml:space="preserve">British Medical Journal Open</w:t>
      </w: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 13(6), pp. 1–23. Available at: https://doi.org/10.1136/bmjopen-2022-071203.</w:t>
      </w:r>
    </w:p>
    <w:p w:rsidR="00000000" w:rsidDel="00000000" w:rsidP="00000000" w:rsidRDefault="00000000" w:rsidRPr="00000000" w14:paraId="00000135">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360" w:lineRule="auto"/>
        <w:ind w:left="0" w:right="0" w:firstLine="0"/>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Cohen, J. and Rodgers, Y. van der M. (2020) ‘Contributing factors to personal protective equipment shortages during the covid-19 pandemic’, </w:t>
      </w:r>
      <w:r w:rsidDel="00000000" w:rsidR="00000000" w:rsidRPr="00000000">
        <w:rPr>
          <w:rFonts w:ascii="Times New Roman" w:cs="Times New Roman" w:eastAsia="Times New Roman" w:hAnsi="Times New Roman"/>
          <w:b w:val="0"/>
          <w:bCs w:val="0"/>
          <w:i w:val="1"/>
          <w:iCs w:val="1"/>
          <w:smallCaps w:val="0"/>
          <w:strike w:val="0"/>
          <w:color w:val="000000"/>
          <w:sz w:val="22"/>
          <w:szCs w:val="22"/>
          <w:u w:val="none"/>
          <w:shd w:fill="auto" w:val="clear"/>
          <w:vertAlign w:val="baseline"/>
          <w:rtl w:val="0"/>
        </w:rPr>
        <w:t xml:space="preserve">Preventive Medicine</w:t>
      </w: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 141(141), p. 106263. Available at: https://doi.org/10.1016/j.ypmed.2020.106263.</w:t>
      </w:r>
    </w:p>
    <w:p w:rsidR="00000000" w:rsidDel="00000000" w:rsidP="00000000" w:rsidRDefault="00000000" w:rsidRPr="00000000" w14:paraId="00000136">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360" w:lineRule="auto"/>
        <w:ind w:left="0" w:right="0" w:firstLine="0"/>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Coles, E. </w:t>
      </w:r>
      <w:r w:rsidDel="00000000" w:rsidR="00000000" w:rsidRPr="00000000">
        <w:rPr>
          <w:rFonts w:ascii="Times New Roman" w:cs="Times New Roman" w:eastAsia="Times New Roman" w:hAnsi="Times New Roman"/>
          <w:b w:val="0"/>
          <w:bCs w:val="0"/>
          <w:i w:val="1"/>
          <w:iCs w:val="1"/>
          <w:smallCaps w:val="0"/>
          <w:strike w:val="0"/>
          <w:color w:val="000000"/>
          <w:sz w:val="22"/>
          <w:szCs w:val="22"/>
          <w:u w:val="none"/>
          <w:shd w:fill="auto" w:val="clear"/>
          <w:vertAlign w:val="baseline"/>
          <w:rtl w:val="0"/>
        </w:rPr>
        <w:t xml:space="preserve">et al.</w:t>
      </w: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 (2020) ‘The Influence of Contextual Factors on Healthcare Quality Improvement initiatives: a Realist Review’, </w:t>
      </w:r>
      <w:r w:rsidDel="00000000" w:rsidR="00000000" w:rsidRPr="00000000">
        <w:rPr>
          <w:rFonts w:ascii="Times New Roman" w:cs="Times New Roman" w:eastAsia="Times New Roman" w:hAnsi="Times New Roman"/>
          <w:b w:val="0"/>
          <w:bCs w:val="0"/>
          <w:i w:val="1"/>
          <w:iCs w:val="1"/>
          <w:smallCaps w:val="0"/>
          <w:strike w:val="0"/>
          <w:color w:val="000000"/>
          <w:sz w:val="22"/>
          <w:szCs w:val="22"/>
          <w:u w:val="none"/>
          <w:shd w:fill="auto" w:val="clear"/>
          <w:vertAlign w:val="baseline"/>
          <w:rtl w:val="0"/>
        </w:rPr>
        <w:t xml:space="preserve">Systematic Reviews</w:t>
      </w: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 9(1), pp. 1–22. Available at: https://doi.org/10.1186/s13643-020-01344-3.</w:t>
      </w:r>
    </w:p>
    <w:p w:rsidR="00000000" w:rsidDel="00000000" w:rsidP="00000000" w:rsidRDefault="00000000" w:rsidRPr="00000000" w14:paraId="00000137">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360" w:lineRule="auto"/>
        <w:ind w:left="0" w:right="0" w:firstLine="0"/>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D’Alessandro, A.M. </w:t>
      </w:r>
      <w:r w:rsidDel="00000000" w:rsidR="00000000" w:rsidRPr="00000000">
        <w:rPr>
          <w:rFonts w:ascii="Times New Roman" w:cs="Times New Roman" w:eastAsia="Times New Roman" w:hAnsi="Times New Roman"/>
          <w:b w:val="0"/>
          <w:bCs w:val="0"/>
          <w:i w:val="1"/>
          <w:iCs w:val="1"/>
          <w:smallCaps w:val="0"/>
          <w:strike w:val="0"/>
          <w:color w:val="000000"/>
          <w:sz w:val="22"/>
          <w:szCs w:val="22"/>
          <w:u w:val="none"/>
          <w:shd w:fill="auto" w:val="clear"/>
          <w:vertAlign w:val="baseline"/>
          <w:rtl w:val="0"/>
        </w:rPr>
        <w:t xml:space="preserve">et al.</w:t>
      </w: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 (2022) ‘Healthcare Workers and COVID-19-Related Moral Injury: An Interpersonally-Focused Approach Informed by PTSD’, </w:t>
      </w:r>
      <w:r w:rsidDel="00000000" w:rsidR="00000000" w:rsidRPr="00000000">
        <w:rPr>
          <w:rFonts w:ascii="Times New Roman" w:cs="Times New Roman" w:eastAsia="Times New Roman" w:hAnsi="Times New Roman"/>
          <w:b w:val="0"/>
          <w:bCs w:val="0"/>
          <w:i w:val="1"/>
          <w:iCs w:val="1"/>
          <w:smallCaps w:val="0"/>
          <w:strike w:val="0"/>
          <w:color w:val="000000"/>
          <w:sz w:val="22"/>
          <w:szCs w:val="22"/>
          <w:u w:val="none"/>
          <w:shd w:fill="auto" w:val="clear"/>
          <w:vertAlign w:val="baseline"/>
          <w:rtl w:val="0"/>
        </w:rPr>
        <w:t xml:space="preserve">Frontiers in Psychiatry</w:t>
      </w: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 12, p. 784523. Available at: https://doi.org/10.3389/fpsyt.2021.784523.</w:t>
      </w:r>
    </w:p>
    <w:p w:rsidR="00000000" w:rsidDel="00000000" w:rsidP="00000000" w:rsidRDefault="00000000" w:rsidRPr="00000000" w14:paraId="00000138">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360" w:lineRule="auto"/>
        <w:ind w:left="0" w:right="0" w:firstLine="0"/>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Das, J. and Bose, M. (2026) ‘Burnout Syndrome in Modern Life: A Psychological Perspective’, </w:t>
      </w:r>
      <w:r w:rsidDel="00000000" w:rsidR="00000000" w:rsidRPr="00000000">
        <w:rPr>
          <w:rFonts w:ascii="Times New Roman" w:cs="Times New Roman" w:eastAsia="Times New Roman" w:hAnsi="Times New Roman"/>
          <w:b w:val="0"/>
          <w:bCs w:val="0"/>
          <w:i w:val="1"/>
          <w:iCs w:val="1"/>
          <w:smallCaps w:val="0"/>
          <w:strike w:val="0"/>
          <w:color w:val="000000"/>
          <w:sz w:val="22"/>
          <w:szCs w:val="22"/>
          <w:u w:val="none"/>
          <w:shd w:fill="auto" w:val="clear"/>
          <w:vertAlign w:val="baseline"/>
          <w:rtl w:val="0"/>
        </w:rPr>
        <w:t xml:space="preserve">Burnout Syndrome - Recognizing the Signs and Finding Solutions [Working Title]</w:t>
      </w: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 [Preprint]. Available at: https://doi.org/10.5772/intechopen.1015422.</w:t>
      </w:r>
    </w:p>
    <w:p w:rsidR="00000000" w:rsidDel="00000000" w:rsidP="00000000" w:rsidRDefault="00000000" w:rsidRPr="00000000" w14:paraId="00000139">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360" w:lineRule="auto"/>
        <w:ind w:left="0" w:right="0" w:firstLine="0"/>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Demerouti, E. (2024) ‘Burnout: A comprehensive review’, </w:t>
      </w:r>
      <w:r w:rsidDel="00000000" w:rsidR="00000000" w:rsidRPr="00000000">
        <w:rPr>
          <w:rFonts w:ascii="Times New Roman" w:cs="Times New Roman" w:eastAsia="Times New Roman" w:hAnsi="Times New Roman"/>
          <w:b w:val="0"/>
          <w:bCs w:val="0"/>
          <w:i w:val="1"/>
          <w:iCs w:val="1"/>
          <w:smallCaps w:val="0"/>
          <w:strike w:val="0"/>
          <w:color w:val="000000"/>
          <w:sz w:val="22"/>
          <w:szCs w:val="22"/>
          <w:u w:val="none"/>
          <w:shd w:fill="auto" w:val="clear"/>
          <w:vertAlign w:val="baseline"/>
          <w:rtl w:val="0"/>
        </w:rPr>
        <w:t xml:space="preserve">Zeitschrift für Arbeitswissenschaft</w:t>
      </w: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 78, pp. 492–504. Available at: https://doi.org/10.1007/s41449-024-00452-3.</w:t>
      </w:r>
    </w:p>
    <w:p w:rsidR="00000000" w:rsidDel="00000000" w:rsidP="00000000" w:rsidRDefault="00000000" w:rsidRPr="00000000" w14:paraId="0000013A">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360" w:lineRule="auto"/>
        <w:ind w:left="0" w:right="0" w:firstLine="0"/>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Ding, Y. </w:t>
      </w:r>
      <w:r w:rsidDel="00000000" w:rsidR="00000000" w:rsidRPr="00000000">
        <w:rPr>
          <w:rFonts w:ascii="Times New Roman" w:cs="Times New Roman" w:eastAsia="Times New Roman" w:hAnsi="Times New Roman"/>
          <w:b w:val="0"/>
          <w:bCs w:val="0"/>
          <w:i w:val="1"/>
          <w:iCs w:val="1"/>
          <w:smallCaps w:val="0"/>
          <w:strike w:val="0"/>
          <w:color w:val="000000"/>
          <w:sz w:val="22"/>
          <w:szCs w:val="22"/>
          <w:u w:val="none"/>
          <w:shd w:fill="auto" w:val="clear"/>
          <w:vertAlign w:val="baseline"/>
          <w:rtl w:val="0"/>
        </w:rPr>
        <w:t xml:space="preserve">et al.</w:t>
      </w: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 (2021) ‘The Impact of Different Coping Styles on Psychological Distress during the COVID-19: The Mediating Role of Perceived Stress’, </w:t>
      </w:r>
      <w:r w:rsidDel="00000000" w:rsidR="00000000" w:rsidRPr="00000000">
        <w:rPr>
          <w:rFonts w:ascii="Times New Roman" w:cs="Times New Roman" w:eastAsia="Times New Roman" w:hAnsi="Times New Roman"/>
          <w:b w:val="0"/>
          <w:bCs w:val="0"/>
          <w:i w:val="1"/>
          <w:iCs w:val="1"/>
          <w:smallCaps w:val="0"/>
          <w:strike w:val="0"/>
          <w:color w:val="000000"/>
          <w:sz w:val="22"/>
          <w:szCs w:val="22"/>
          <w:u w:val="none"/>
          <w:shd w:fill="auto" w:val="clear"/>
          <w:vertAlign w:val="baseline"/>
          <w:rtl w:val="0"/>
        </w:rPr>
        <w:t xml:space="preserve">International Journal of Environmental Research and Public Health</w:t>
      </w: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 18(20), p. 10947. Available at: https://doi.org/10.3390/ijerph182010947.</w:t>
      </w:r>
    </w:p>
    <w:p w:rsidR="00000000" w:rsidDel="00000000" w:rsidP="00000000" w:rsidRDefault="00000000" w:rsidRPr="00000000" w14:paraId="0000013B">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360" w:lineRule="auto"/>
        <w:ind w:left="0" w:right="0" w:firstLine="0"/>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Edú-Valsania, S., Laguía, A. and Moriano, J.A. (2022) ‘Burnout: A review of theory and measurement’, </w:t>
      </w:r>
      <w:r w:rsidDel="00000000" w:rsidR="00000000" w:rsidRPr="00000000">
        <w:rPr>
          <w:rFonts w:ascii="Times New Roman" w:cs="Times New Roman" w:eastAsia="Times New Roman" w:hAnsi="Times New Roman"/>
          <w:b w:val="0"/>
          <w:bCs w:val="0"/>
          <w:i w:val="1"/>
          <w:iCs w:val="1"/>
          <w:smallCaps w:val="0"/>
          <w:strike w:val="0"/>
          <w:color w:val="000000"/>
          <w:sz w:val="22"/>
          <w:szCs w:val="22"/>
          <w:u w:val="none"/>
          <w:shd w:fill="auto" w:val="clear"/>
          <w:vertAlign w:val="baseline"/>
          <w:rtl w:val="0"/>
        </w:rPr>
        <w:t xml:space="preserve">International Journal of Environmental Research and Public Health</w:t>
      </w: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 19(3), pp. 1–27. Available at: https://doi.org/10.3390/ijerph19031780.</w:t>
      </w:r>
    </w:p>
    <w:p w:rsidR="00000000" w:rsidDel="00000000" w:rsidP="00000000" w:rsidRDefault="00000000" w:rsidRPr="00000000" w14:paraId="0000013C">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360" w:lineRule="auto"/>
        <w:ind w:left="0" w:right="0" w:firstLine="0"/>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Elraz, H. and Remnant, J. (2026) ‘Working against the backdrop of extreme marginalisation: stigma and the social relational model for the setting of mental health conditions’, </w:t>
      </w:r>
      <w:r w:rsidDel="00000000" w:rsidR="00000000" w:rsidRPr="00000000">
        <w:rPr>
          <w:rFonts w:ascii="Times New Roman" w:cs="Times New Roman" w:eastAsia="Times New Roman" w:hAnsi="Times New Roman"/>
          <w:b w:val="0"/>
          <w:bCs w:val="0"/>
          <w:i w:val="1"/>
          <w:iCs w:val="1"/>
          <w:smallCaps w:val="0"/>
          <w:strike w:val="0"/>
          <w:color w:val="000000"/>
          <w:sz w:val="22"/>
          <w:szCs w:val="22"/>
          <w:u w:val="none"/>
          <w:shd w:fill="auto" w:val="clear"/>
          <w:vertAlign w:val="baseline"/>
          <w:rtl w:val="0"/>
        </w:rPr>
        <w:t xml:space="preserve">The International Journal of Human Resource Management</w:t>
      </w: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 pp. 1–28. Available at: https://doi.org/10.1080/09585192.2025.2608825.</w:t>
      </w:r>
    </w:p>
    <w:p w:rsidR="00000000" w:rsidDel="00000000" w:rsidP="00000000" w:rsidRDefault="00000000" w:rsidRPr="00000000" w14:paraId="0000013D">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360" w:lineRule="auto"/>
        <w:ind w:left="0" w:right="0" w:firstLine="0"/>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Farsi, D. (2021) ‘Social Media and Health care, Part I: Literature Review of Social Media Use by Health Care Providers’, </w:t>
      </w:r>
      <w:r w:rsidDel="00000000" w:rsidR="00000000" w:rsidRPr="00000000">
        <w:rPr>
          <w:rFonts w:ascii="Times New Roman" w:cs="Times New Roman" w:eastAsia="Times New Roman" w:hAnsi="Times New Roman"/>
          <w:b w:val="0"/>
          <w:bCs w:val="0"/>
          <w:i w:val="1"/>
          <w:iCs w:val="1"/>
          <w:smallCaps w:val="0"/>
          <w:strike w:val="0"/>
          <w:color w:val="000000"/>
          <w:sz w:val="22"/>
          <w:szCs w:val="22"/>
          <w:u w:val="none"/>
          <w:shd w:fill="auto" w:val="clear"/>
          <w:vertAlign w:val="baseline"/>
          <w:rtl w:val="0"/>
        </w:rPr>
        <w:t xml:space="preserve">Journal of Medical Internet Research</w:t>
      </w: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 23(4). Available at: https://doi.org/10.2196/23205.</w:t>
      </w:r>
    </w:p>
    <w:p w:rsidR="00000000" w:rsidDel="00000000" w:rsidP="00000000" w:rsidRDefault="00000000" w:rsidRPr="00000000" w14:paraId="0000013E">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360" w:lineRule="auto"/>
        <w:ind w:left="0" w:right="0" w:firstLine="0"/>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Figueiredo, E., Margaça, C. and Sánchez-García, J.C. (2025) ‘Loneliness and Isolation in the Era of Telework: A Comprehensive Review of Challenges for Organizational Success’, </w:t>
      </w:r>
      <w:r w:rsidDel="00000000" w:rsidR="00000000" w:rsidRPr="00000000">
        <w:rPr>
          <w:rFonts w:ascii="Times New Roman" w:cs="Times New Roman" w:eastAsia="Times New Roman" w:hAnsi="Times New Roman"/>
          <w:b w:val="0"/>
          <w:bCs w:val="0"/>
          <w:i w:val="1"/>
          <w:iCs w:val="1"/>
          <w:smallCaps w:val="0"/>
          <w:strike w:val="0"/>
          <w:color w:val="000000"/>
          <w:sz w:val="22"/>
          <w:szCs w:val="22"/>
          <w:u w:val="none"/>
          <w:shd w:fill="auto" w:val="clear"/>
          <w:vertAlign w:val="baseline"/>
          <w:rtl w:val="0"/>
        </w:rPr>
        <w:t xml:space="preserve">Healthcare</w:t>
      </w: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 13(16), p. 1943. Available at: https://doi.org/10.3390/healthcare13161943.</w:t>
      </w:r>
    </w:p>
    <w:p w:rsidR="00000000" w:rsidDel="00000000" w:rsidP="00000000" w:rsidRDefault="00000000" w:rsidRPr="00000000" w14:paraId="0000013F">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360" w:lineRule="auto"/>
        <w:ind w:left="0" w:right="0" w:firstLine="0"/>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Filip, R. </w:t>
      </w:r>
      <w:r w:rsidDel="00000000" w:rsidR="00000000" w:rsidRPr="00000000">
        <w:rPr>
          <w:rFonts w:ascii="Times New Roman" w:cs="Times New Roman" w:eastAsia="Times New Roman" w:hAnsi="Times New Roman"/>
          <w:b w:val="0"/>
          <w:bCs w:val="0"/>
          <w:i w:val="1"/>
          <w:iCs w:val="1"/>
          <w:smallCaps w:val="0"/>
          <w:strike w:val="0"/>
          <w:color w:val="000000"/>
          <w:sz w:val="22"/>
          <w:szCs w:val="22"/>
          <w:u w:val="none"/>
          <w:shd w:fill="auto" w:val="clear"/>
          <w:vertAlign w:val="baseline"/>
          <w:rtl w:val="0"/>
        </w:rPr>
        <w:t xml:space="preserve">et al.</w:t>
      </w: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 (2022) ‘Global Challenges to Public Health Care Systems during the COVID-19 Pandemic: a Review of Pandemic Measures and Problems’, </w:t>
      </w:r>
      <w:r w:rsidDel="00000000" w:rsidR="00000000" w:rsidRPr="00000000">
        <w:rPr>
          <w:rFonts w:ascii="Times New Roman" w:cs="Times New Roman" w:eastAsia="Times New Roman" w:hAnsi="Times New Roman"/>
          <w:b w:val="0"/>
          <w:bCs w:val="0"/>
          <w:i w:val="1"/>
          <w:iCs w:val="1"/>
          <w:smallCaps w:val="0"/>
          <w:strike w:val="0"/>
          <w:color w:val="000000"/>
          <w:sz w:val="22"/>
          <w:szCs w:val="22"/>
          <w:u w:val="none"/>
          <w:shd w:fill="auto" w:val="clear"/>
          <w:vertAlign w:val="baseline"/>
          <w:rtl w:val="0"/>
        </w:rPr>
        <w:t xml:space="preserve">Journal of Personalized Medicine</w:t>
      </w: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 12(8), p. 1295. Available at: https://doi.org/10.3390/jpm12081295.</w:t>
      </w:r>
    </w:p>
    <w:p w:rsidR="00000000" w:rsidDel="00000000" w:rsidP="00000000" w:rsidRDefault="00000000" w:rsidRPr="00000000" w14:paraId="00000140">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360" w:lineRule="auto"/>
        <w:ind w:left="0" w:right="0" w:firstLine="0"/>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Fischer, L.S. </w:t>
      </w:r>
      <w:r w:rsidDel="00000000" w:rsidR="00000000" w:rsidRPr="00000000">
        <w:rPr>
          <w:rFonts w:ascii="Times New Roman" w:cs="Times New Roman" w:eastAsia="Times New Roman" w:hAnsi="Times New Roman"/>
          <w:b w:val="0"/>
          <w:bCs w:val="0"/>
          <w:i w:val="1"/>
          <w:iCs w:val="1"/>
          <w:smallCaps w:val="0"/>
          <w:strike w:val="0"/>
          <w:color w:val="000000"/>
          <w:sz w:val="22"/>
          <w:szCs w:val="22"/>
          <w:u w:val="none"/>
          <w:shd w:fill="auto" w:val="clear"/>
          <w:vertAlign w:val="baseline"/>
          <w:rtl w:val="0"/>
        </w:rPr>
        <w:t xml:space="preserve">et al.</w:t>
      </w: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 (2019) ‘Addressing Disease-Related Stigma During Infectious Disease Outbreaks’, </w:t>
      </w:r>
      <w:r w:rsidDel="00000000" w:rsidR="00000000" w:rsidRPr="00000000">
        <w:rPr>
          <w:rFonts w:ascii="Times New Roman" w:cs="Times New Roman" w:eastAsia="Times New Roman" w:hAnsi="Times New Roman"/>
          <w:b w:val="0"/>
          <w:bCs w:val="0"/>
          <w:i w:val="1"/>
          <w:iCs w:val="1"/>
          <w:smallCaps w:val="0"/>
          <w:strike w:val="0"/>
          <w:color w:val="000000"/>
          <w:sz w:val="22"/>
          <w:szCs w:val="22"/>
          <w:u w:val="none"/>
          <w:shd w:fill="auto" w:val="clear"/>
          <w:vertAlign w:val="baseline"/>
          <w:rtl w:val="0"/>
        </w:rPr>
        <w:t xml:space="preserve">Disaster Medicine and Public Health Preparedness</w:t>
      </w: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 13(5-6), pp. 1–6. Available at: https://doi.org/10.1017/dmp.2018.157.</w:t>
      </w:r>
    </w:p>
    <w:p w:rsidR="00000000" w:rsidDel="00000000" w:rsidP="00000000" w:rsidRDefault="00000000" w:rsidRPr="00000000" w14:paraId="00000141">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360" w:lineRule="auto"/>
        <w:ind w:left="0" w:right="0" w:firstLine="0"/>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Gasch-Illescas, A. </w:t>
      </w:r>
      <w:r w:rsidDel="00000000" w:rsidR="00000000" w:rsidRPr="00000000">
        <w:rPr>
          <w:rFonts w:ascii="Times New Roman" w:cs="Times New Roman" w:eastAsia="Times New Roman" w:hAnsi="Times New Roman"/>
          <w:b w:val="0"/>
          <w:bCs w:val="0"/>
          <w:i w:val="1"/>
          <w:iCs w:val="1"/>
          <w:smallCaps w:val="0"/>
          <w:strike w:val="0"/>
          <w:color w:val="000000"/>
          <w:sz w:val="22"/>
          <w:szCs w:val="22"/>
          <w:u w:val="none"/>
          <w:shd w:fill="auto" w:val="clear"/>
          <w:vertAlign w:val="baseline"/>
          <w:rtl w:val="0"/>
        </w:rPr>
        <w:t xml:space="preserve">et al.</w:t>
      </w: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 (2023) ‘Impact of the first wave of the COVID-19 pandemic on non-COVID inpatient care in southern Spain’, </w:t>
      </w:r>
      <w:r w:rsidDel="00000000" w:rsidR="00000000" w:rsidRPr="00000000">
        <w:rPr>
          <w:rFonts w:ascii="Times New Roman" w:cs="Times New Roman" w:eastAsia="Times New Roman" w:hAnsi="Times New Roman"/>
          <w:b w:val="0"/>
          <w:bCs w:val="0"/>
          <w:i w:val="1"/>
          <w:iCs w:val="1"/>
          <w:smallCaps w:val="0"/>
          <w:strike w:val="0"/>
          <w:color w:val="000000"/>
          <w:sz w:val="22"/>
          <w:szCs w:val="22"/>
          <w:u w:val="none"/>
          <w:shd w:fill="auto" w:val="clear"/>
          <w:vertAlign w:val="baseline"/>
          <w:rtl w:val="0"/>
        </w:rPr>
        <w:t xml:space="preserve">Scientific Reports</w:t>
      </w: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 13(1), p. 1634. Available at: https://doi.org/10.1038/s41598-023-28831-6.</w:t>
      </w:r>
    </w:p>
    <w:p w:rsidR="00000000" w:rsidDel="00000000" w:rsidP="00000000" w:rsidRDefault="00000000" w:rsidRPr="00000000" w14:paraId="00000142">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360" w:lineRule="auto"/>
        <w:ind w:left="0" w:right="0" w:firstLine="0"/>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Gillen, P. </w:t>
      </w:r>
      <w:r w:rsidDel="00000000" w:rsidR="00000000" w:rsidRPr="00000000">
        <w:rPr>
          <w:rFonts w:ascii="Times New Roman" w:cs="Times New Roman" w:eastAsia="Times New Roman" w:hAnsi="Times New Roman"/>
          <w:b w:val="0"/>
          <w:bCs w:val="0"/>
          <w:i w:val="1"/>
          <w:iCs w:val="1"/>
          <w:smallCaps w:val="0"/>
          <w:strike w:val="0"/>
          <w:color w:val="000000"/>
          <w:sz w:val="22"/>
          <w:szCs w:val="22"/>
          <w:u w:val="none"/>
          <w:shd w:fill="auto" w:val="clear"/>
          <w:vertAlign w:val="baseline"/>
          <w:rtl w:val="0"/>
        </w:rPr>
        <w:t xml:space="preserve">et al.</w:t>
      </w: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 (2022) ‘Decreasing Wellbeing and Increasing Use of Negative Coping Strategies: The Effect of the COVID-19 Pandemic on the UK Health and Social Care Workforce’, </w:t>
      </w:r>
      <w:r w:rsidDel="00000000" w:rsidR="00000000" w:rsidRPr="00000000">
        <w:rPr>
          <w:rFonts w:ascii="Times New Roman" w:cs="Times New Roman" w:eastAsia="Times New Roman" w:hAnsi="Times New Roman"/>
          <w:b w:val="0"/>
          <w:bCs w:val="0"/>
          <w:i w:val="1"/>
          <w:iCs w:val="1"/>
          <w:smallCaps w:val="0"/>
          <w:strike w:val="0"/>
          <w:color w:val="000000"/>
          <w:sz w:val="22"/>
          <w:szCs w:val="22"/>
          <w:u w:val="none"/>
          <w:shd w:fill="auto" w:val="clear"/>
          <w:vertAlign w:val="baseline"/>
          <w:rtl w:val="0"/>
        </w:rPr>
        <w:t xml:space="preserve">Epidemiologia</w:t>
      </w: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 3(1), pp. 26–39. Available at: https://doi.org/10.3390/epidemiologia3010003.</w:t>
      </w:r>
    </w:p>
    <w:p w:rsidR="00000000" w:rsidDel="00000000" w:rsidP="00000000" w:rsidRDefault="00000000" w:rsidRPr="00000000" w14:paraId="00000143">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360" w:lineRule="auto"/>
        <w:ind w:left="0" w:right="0" w:firstLine="0"/>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GÜLTEN, E. </w:t>
      </w:r>
      <w:r w:rsidDel="00000000" w:rsidR="00000000" w:rsidRPr="00000000">
        <w:rPr>
          <w:rFonts w:ascii="Times New Roman" w:cs="Times New Roman" w:eastAsia="Times New Roman" w:hAnsi="Times New Roman"/>
          <w:b w:val="0"/>
          <w:bCs w:val="0"/>
          <w:i w:val="1"/>
          <w:iCs w:val="1"/>
          <w:smallCaps w:val="0"/>
          <w:strike w:val="0"/>
          <w:color w:val="000000"/>
          <w:sz w:val="22"/>
          <w:szCs w:val="22"/>
          <w:u w:val="none"/>
          <w:shd w:fill="auto" w:val="clear"/>
          <w:vertAlign w:val="baseline"/>
          <w:rtl w:val="0"/>
        </w:rPr>
        <w:t xml:space="preserve">et al.</w:t>
      </w: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 (2026) ‘The impact of COVID-19 on healthcare workers: risk factors, sources of infection, and sickness absenteeism’, </w:t>
      </w:r>
      <w:r w:rsidDel="00000000" w:rsidR="00000000" w:rsidRPr="00000000">
        <w:rPr>
          <w:rFonts w:ascii="Times New Roman" w:cs="Times New Roman" w:eastAsia="Times New Roman" w:hAnsi="Times New Roman"/>
          <w:b w:val="0"/>
          <w:bCs w:val="0"/>
          <w:i w:val="1"/>
          <w:iCs w:val="1"/>
          <w:smallCaps w:val="0"/>
          <w:strike w:val="0"/>
          <w:color w:val="000000"/>
          <w:sz w:val="22"/>
          <w:szCs w:val="22"/>
          <w:u w:val="none"/>
          <w:shd w:fill="auto" w:val="clear"/>
          <w:vertAlign w:val="baseline"/>
          <w:rtl w:val="0"/>
        </w:rPr>
        <w:t xml:space="preserve">Turkish Journal of Medical Sciences</w:t>
      </w: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 56(1), pp. 256–264. Available at: https://doi.org/10.55730/1300-0144.6159.</w:t>
      </w:r>
    </w:p>
    <w:p w:rsidR="00000000" w:rsidDel="00000000" w:rsidP="00000000" w:rsidRDefault="00000000" w:rsidRPr="00000000" w14:paraId="00000144">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360" w:lineRule="auto"/>
        <w:ind w:left="0" w:right="0" w:firstLine="0"/>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Gupta, N. </w:t>
      </w:r>
      <w:r w:rsidDel="00000000" w:rsidR="00000000" w:rsidRPr="00000000">
        <w:rPr>
          <w:rFonts w:ascii="Times New Roman" w:cs="Times New Roman" w:eastAsia="Times New Roman" w:hAnsi="Times New Roman"/>
          <w:b w:val="0"/>
          <w:bCs w:val="0"/>
          <w:i w:val="1"/>
          <w:iCs w:val="1"/>
          <w:smallCaps w:val="0"/>
          <w:strike w:val="0"/>
          <w:color w:val="000000"/>
          <w:sz w:val="22"/>
          <w:szCs w:val="22"/>
          <w:u w:val="none"/>
          <w:shd w:fill="auto" w:val="clear"/>
          <w:vertAlign w:val="baseline"/>
          <w:rtl w:val="0"/>
        </w:rPr>
        <w:t xml:space="preserve">et al.</w:t>
      </w: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 (2021) ‘Impact of COVID-19 pandemic on healthcare workers’, </w:t>
      </w:r>
      <w:r w:rsidDel="00000000" w:rsidR="00000000" w:rsidRPr="00000000">
        <w:rPr>
          <w:rFonts w:ascii="Times New Roman" w:cs="Times New Roman" w:eastAsia="Times New Roman" w:hAnsi="Times New Roman"/>
          <w:b w:val="0"/>
          <w:bCs w:val="0"/>
          <w:i w:val="1"/>
          <w:iCs w:val="1"/>
          <w:smallCaps w:val="0"/>
          <w:strike w:val="0"/>
          <w:color w:val="000000"/>
          <w:sz w:val="22"/>
          <w:szCs w:val="22"/>
          <w:u w:val="none"/>
          <w:shd w:fill="auto" w:val="clear"/>
          <w:vertAlign w:val="baseline"/>
          <w:rtl w:val="0"/>
        </w:rPr>
        <w:t xml:space="preserve">Industrial Psychiatry Journal</w:t>
      </w: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 30(1), pp. S282–S284. Available at: https://doi.org/10.4103/0972-6748.328830.</w:t>
      </w:r>
    </w:p>
    <w:p w:rsidR="00000000" w:rsidDel="00000000" w:rsidP="00000000" w:rsidRDefault="00000000" w:rsidRPr="00000000" w14:paraId="00000145">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360" w:lineRule="auto"/>
        <w:ind w:left="0" w:right="0" w:firstLine="0"/>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Haileamlak, A. (2021) ‘The Impact of COVID-19 on Health and Health Systems’, </w:t>
      </w:r>
      <w:r w:rsidDel="00000000" w:rsidR="00000000" w:rsidRPr="00000000">
        <w:rPr>
          <w:rFonts w:ascii="Times New Roman" w:cs="Times New Roman" w:eastAsia="Times New Roman" w:hAnsi="Times New Roman"/>
          <w:b w:val="0"/>
          <w:bCs w:val="0"/>
          <w:i w:val="1"/>
          <w:iCs w:val="1"/>
          <w:smallCaps w:val="0"/>
          <w:strike w:val="0"/>
          <w:color w:val="000000"/>
          <w:sz w:val="22"/>
          <w:szCs w:val="22"/>
          <w:u w:val="none"/>
          <w:shd w:fill="auto" w:val="clear"/>
          <w:vertAlign w:val="baseline"/>
          <w:rtl w:val="0"/>
        </w:rPr>
        <w:t xml:space="preserve">Ethiopian Journal of Health Sciences</w:t>
      </w: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 31(6), pp. 1073–1074. Available at: https://www.ncbi.nlm.nih.gov/pmc/articles/PMC8968362/.</w:t>
      </w:r>
    </w:p>
    <w:p w:rsidR="00000000" w:rsidDel="00000000" w:rsidP="00000000" w:rsidRDefault="00000000" w:rsidRPr="00000000" w14:paraId="00000146">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360" w:lineRule="auto"/>
        <w:ind w:left="0" w:right="0" w:firstLine="0"/>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Hanson, N. </w:t>
      </w:r>
      <w:r w:rsidDel="00000000" w:rsidR="00000000" w:rsidRPr="00000000">
        <w:rPr>
          <w:rFonts w:ascii="Times New Roman" w:cs="Times New Roman" w:eastAsia="Times New Roman" w:hAnsi="Times New Roman"/>
          <w:b w:val="0"/>
          <w:bCs w:val="0"/>
          <w:i w:val="1"/>
          <w:iCs w:val="1"/>
          <w:smallCaps w:val="0"/>
          <w:strike w:val="0"/>
          <w:color w:val="000000"/>
          <w:sz w:val="22"/>
          <w:szCs w:val="22"/>
          <w:u w:val="none"/>
          <w:shd w:fill="auto" w:val="clear"/>
          <w:vertAlign w:val="baseline"/>
          <w:rtl w:val="0"/>
        </w:rPr>
        <w:t xml:space="preserve">et al.</w:t>
      </w: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 (2025) ‘The impacts of visitor restrictions for palliative patients during the COVID-19 pandemic on family members and healthcare providers: a Canadian qualitative study’, </w:t>
      </w:r>
      <w:r w:rsidDel="00000000" w:rsidR="00000000" w:rsidRPr="00000000">
        <w:rPr>
          <w:rFonts w:ascii="Times New Roman" w:cs="Times New Roman" w:eastAsia="Times New Roman" w:hAnsi="Times New Roman"/>
          <w:b w:val="0"/>
          <w:bCs w:val="0"/>
          <w:i w:val="1"/>
          <w:iCs w:val="1"/>
          <w:smallCaps w:val="0"/>
          <w:strike w:val="0"/>
          <w:color w:val="000000"/>
          <w:sz w:val="22"/>
          <w:szCs w:val="22"/>
          <w:u w:val="none"/>
          <w:shd w:fill="auto" w:val="clear"/>
          <w:vertAlign w:val="baseline"/>
          <w:rtl w:val="0"/>
        </w:rPr>
        <w:t xml:space="preserve">BMC Palliative Care</w:t>
      </w: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 24(1). Available at: https://doi.org/10.1186/s12904-025-01803-5.</w:t>
      </w:r>
    </w:p>
    <w:p w:rsidR="00000000" w:rsidDel="00000000" w:rsidP="00000000" w:rsidRDefault="00000000" w:rsidRPr="00000000" w14:paraId="00000147">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360" w:lineRule="auto"/>
        <w:ind w:left="0" w:right="0" w:firstLine="0"/>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Hartley, H. </w:t>
      </w:r>
      <w:r w:rsidDel="00000000" w:rsidR="00000000" w:rsidRPr="00000000">
        <w:rPr>
          <w:rFonts w:ascii="Times New Roman" w:cs="Times New Roman" w:eastAsia="Times New Roman" w:hAnsi="Times New Roman"/>
          <w:b w:val="0"/>
          <w:bCs w:val="0"/>
          <w:i w:val="1"/>
          <w:iCs w:val="1"/>
          <w:smallCaps w:val="0"/>
          <w:strike w:val="0"/>
          <w:color w:val="000000"/>
          <w:sz w:val="22"/>
          <w:szCs w:val="22"/>
          <w:u w:val="none"/>
          <w:shd w:fill="auto" w:val="clear"/>
          <w:vertAlign w:val="baseline"/>
          <w:rtl w:val="0"/>
        </w:rPr>
        <w:t xml:space="preserve">et al.</w:t>
      </w: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 (2025) ‘The impact of redeployment during COVID-19 on nurse well-being, performance and retention: a mixed-methods study (REDEPLOY)’, </w:t>
      </w:r>
      <w:r w:rsidDel="00000000" w:rsidR="00000000" w:rsidRPr="00000000">
        <w:rPr>
          <w:rFonts w:ascii="Times New Roman" w:cs="Times New Roman" w:eastAsia="Times New Roman" w:hAnsi="Times New Roman"/>
          <w:b w:val="0"/>
          <w:bCs w:val="0"/>
          <w:i w:val="1"/>
          <w:iCs w:val="1"/>
          <w:smallCaps w:val="0"/>
          <w:strike w:val="0"/>
          <w:color w:val="000000"/>
          <w:sz w:val="22"/>
          <w:szCs w:val="22"/>
          <w:u w:val="none"/>
          <w:shd w:fill="auto" w:val="clear"/>
          <w:vertAlign w:val="baseline"/>
          <w:rtl w:val="0"/>
        </w:rPr>
        <w:t xml:space="preserve">Health and Social Care Delivery Research</w:t>
      </w: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 pp. 1–50. Available at: https://doi.org/10.3310/ewpe7103.</w:t>
      </w:r>
    </w:p>
    <w:p w:rsidR="00000000" w:rsidDel="00000000" w:rsidP="00000000" w:rsidRDefault="00000000" w:rsidRPr="00000000" w14:paraId="00000148">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360" w:lineRule="auto"/>
        <w:ind w:left="0" w:right="0" w:firstLine="0"/>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Houghton, C. </w:t>
      </w:r>
      <w:r w:rsidDel="00000000" w:rsidR="00000000" w:rsidRPr="00000000">
        <w:rPr>
          <w:rFonts w:ascii="Times New Roman" w:cs="Times New Roman" w:eastAsia="Times New Roman" w:hAnsi="Times New Roman"/>
          <w:b w:val="0"/>
          <w:bCs w:val="0"/>
          <w:i w:val="1"/>
          <w:iCs w:val="1"/>
          <w:smallCaps w:val="0"/>
          <w:strike w:val="0"/>
          <w:color w:val="000000"/>
          <w:sz w:val="22"/>
          <w:szCs w:val="22"/>
          <w:u w:val="none"/>
          <w:shd w:fill="auto" w:val="clear"/>
          <w:vertAlign w:val="baseline"/>
          <w:rtl w:val="0"/>
        </w:rPr>
        <w:t xml:space="preserve">et al.</w:t>
      </w: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 (2020) ‘Barriers and facilitators to healthcare workers’ adherence with infection prevention and control (IPC) guidelines for respiratory infectious diseases: a rapid qualitative evidence synthesis’, </w:t>
      </w:r>
      <w:r w:rsidDel="00000000" w:rsidR="00000000" w:rsidRPr="00000000">
        <w:rPr>
          <w:rFonts w:ascii="Times New Roman" w:cs="Times New Roman" w:eastAsia="Times New Roman" w:hAnsi="Times New Roman"/>
          <w:b w:val="0"/>
          <w:bCs w:val="0"/>
          <w:i w:val="1"/>
          <w:iCs w:val="1"/>
          <w:smallCaps w:val="0"/>
          <w:strike w:val="0"/>
          <w:color w:val="000000"/>
          <w:sz w:val="22"/>
          <w:szCs w:val="22"/>
          <w:u w:val="none"/>
          <w:shd w:fill="auto" w:val="clear"/>
          <w:vertAlign w:val="baseline"/>
          <w:rtl w:val="0"/>
        </w:rPr>
        <w:t xml:space="preserve">Cochrane Database of Systematic Reviews</w:t>
      </w: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 4(4). Available at: https://doi.org/10.1002/14651858.cd013582.</w:t>
      </w:r>
    </w:p>
    <w:p w:rsidR="00000000" w:rsidDel="00000000" w:rsidP="00000000" w:rsidRDefault="00000000" w:rsidRPr="00000000" w14:paraId="00000149">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360" w:lineRule="auto"/>
        <w:ind w:left="0" w:right="0" w:firstLine="0"/>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Jacobs, A., Richtel, M. and Baker, M. (2020) ‘“At War With No Ammo”: Doctors Say Shortage of Protective Gear Is Dire’, </w:t>
      </w:r>
      <w:r w:rsidDel="00000000" w:rsidR="00000000" w:rsidRPr="00000000">
        <w:rPr>
          <w:rFonts w:ascii="Times New Roman" w:cs="Times New Roman" w:eastAsia="Times New Roman" w:hAnsi="Times New Roman"/>
          <w:b w:val="0"/>
          <w:bCs w:val="0"/>
          <w:i w:val="1"/>
          <w:iCs w:val="1"/>
          <w:smallCaps w:val="0"/>
          <w:strike w:val="0"/>
          <w:color w:val="000000"/>
          <w:sz w:val="22"/>
          <w:szCs w:val="22"/>
          <w:u w:val="none"/>
          <w:shd w:fill="auto" w:val="clear"/>
          <w:vertAlign w:val="baseline"/>
          <w:rtl w:val="0"/>
        </w:rPr>
        <w:t xml:space="preserve">The New York Times</w:t>
      </w: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 19 March. Available at: https://www.nytimes.com/2020/03/19/health/coronavirus-masks-shortage.html.</w:t>
      </w:r>
    </w:p>
    <w:p w:rsidR="00000000" w:rsidDel="00000000" w:rsidP="00000000" w:rsidRDefault="00000000" w:rsidRPr="00000000" w14:paraId="0000014A">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360" w:lineRule="auto"/>
        <w:ind w:left="0" w:right="0" w:firstLine="0"/>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Jennings, S. (2020) </w:t>
      </w:r>
      <w:r w:rsidDel="00000000" w:rsidR="00000000" w:rsidRPr="00000000">
        <w:rPr>
          <w:rFonts w:ascii="Times New Roman" w:cs="Times New Roman" w:eastAsia="Times New Roman" w:hAnsi="Times New Roman"/>
          <w:b w:val="0"/>
          <w:bCs w:val="0"/>
          <w:i w:val="1"/>
          <w:iCs w:val="1"/>
          <w:smallCaps w:val="0"/>
          <w:strike w:val="0"/>
          <w:color w:val="000000"/>
          <w:sz w:val="22"/>
          <w:szCs w:val="22"/>
          <w:u w:val="none"/>
          <w:shd w:fill="auto" w:val="clear"/>
          <w:vertAlign w:val="baseline"/>
          <w:rtl w:val="0"/>
        </w:rPr>
        <w:t xml:space="preserve">Study: Frontline COVID-19 Health Care Workers in China Suffer Psychological Burden</w:t>
      </w: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 </w:t>
      </w:r>
      <w:r w:rsidDel="00000000" w:rsidR="00000000" w:rsidRPr="00000000">
        <w:rPr>
          <w:rFonts w:ascii="Times New Roman" w:cs="Times New Roman" w:eastAsia="Times New Roman" w:hAnsi="Times New Roman"/>
          <w:b w:val="0"/>
          <w:bCs w:val="0"/>
          <w:i w:val="1"/>
          <w:iCs w:val="1"/>
          <w:smallCaps w:val="0"/>
          <w:strike w:val="0"/>
          <w:color w:val="000000"/>
          <w:sz w:val="22"/>
          <w:szCs w:val="22"/>
          <w:u w:val="none"/>
          <w:shd w:fill="auto" w:val="clear"/>
          <w:vertAlign w:val="baseline"/>
          <w:rtl w:val="0"/>
        </w:rPr>
        <w:t xml:space="preserve">Patientcareonline.com</w:t>
      </w: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 Patient Care Online. Available at: https://www.patientcareonline.com/view/study-frontline-covid-19-health-care-workers-china-suffer-psychological-burden (Accessed: 4 July 2026).</w:t>
      </w:r>
    </w:p>
    <w:p w:rsidR="00000000" w:rsidDel="00000000" w:rsidP="00000000" w:rsidRDefault="00000000" w:rsidRPr="00000000" w14:paraId="0000014B">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360" w:lineRule="auto"/>
        <w:ind w:left="0" w:right="0" w:firstLine="0"/>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Joyce, S. </w:t>
      </w:r>
      <w:r w:rsidDel="00000000" w:rsidR="00000000" w:rsidRPr="00000000">
        <w:rPr>
          <w:rFonts w:ascii="Times New Roman" w:cs="Times New Roman" w:eastAsia="Times New Roman" w:hAnsi="Times New Roman"/>
          <w:b w:val="0"/>
          <w:bCs w:val="0"/>
          <w:i w:val="1"/>
          <w:iCs w:val="1"/>
          <w:smallCaps w:val="0"/>
          <w:strike w:val="0"/>
          <w:color w:val="000000"/>
          <w:sz w:val="22"/>
          <w:szCs w:val="22"/>
          <w:u w:val="none"/>
          <w:shd w:fill="auto" w:val="clear"/>
          <w:vertAlign w:val="baseline"/>
          <w:rtl w:val="0"/>
        </w:rPr>
        <w:t xml:space="preserve">et al.</w:t>
      </w: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 (2018) ‘Mindfulness-Based Resilience Training in the Workplace: Pilot Study of the Internet-Based Resilience@Work (RAW) Mindfulness Program’, </w:t>
      </w:r>
      <w:r w:rsidDel="00000000" w:rsidR="00000000" w:rsidRPr="00000000">
        <w:rPr>
          <w:rFonts w:ascii="Times New Roman" w:cs="Times New Roman" w:eastAsia="Times New Roman" w:hAnsi="Times New Roman"/>
          <w:b w:val="0"/>
          <w:bCs w:val="0"/>
          <w:i w:val="1"/>
          <w:iCs w:val="1"/>
          <w:smallCaps w:val="0"/>
          <w:strike w:val="0"/>
          <w:color w:val="000000"/>
          <w:sz w:val="22"/>
          <w:szCs w:val="22"/>
          <w:u w:val="none"/>
          <w:shd w:fill="auto" w:val="clear"/>
          <w:vertAlign w:val="baseline"/>
          <w:rtl w:val="0"/>
        </w:rPr>
        <w:t xml:space="preserve">Journal of Medical Internet Research</w:t>
      </w: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 20(9), p. e10326. Available at: https://doi.org/10.2196/10326.</w:t>
      </w:r>
    </w:p>
    <w:p w:rsidR="00000000" w:rsidDel="00000000" w:rsidP="00000000" w:rsidRDefault="00000000" w:rsidRPr="00000000" w14:paraId="0000014C">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360" w:lineRule="auto"/>
        <w:ind w:left="0" w:right="0" w:firstLine="0"/>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Kane, L. </w:t>
      </w:r>
      <w:r w:rsidDel="00000000" w:rsidR="00000000" w:rsidRPr="00000000">
        <w:rPr>
          <w:rFonts w:ascii="Times New Roman" w:cs="Times New Roman" w:eastAsia="Times New Roman" w:hAnsi="Times New Roman"/>
          <w:b w:val="0"/>
          <w:bCs w:val="0"/>
          <w:i w:val="1"/>
          <w:iCs w:val="1"/>
          <w:smallCaps w:val="0"/>
          <w:strike w:val="0"/>
          <w:color w:val="000000"/>
          <w:sz w:val="22"/>
          <w:szCs w:val="22"/>
          <w:u w:val="none"/>
          <w:shd w:fill="auto" w:val="clear"/>
          <w:vertAlign w:val="baseline"/>
          <w:rtl w:val="0"/>
        </w:rPr>
        <w:t xml:space="preserve">et al.</w:t>
      </w: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 (2023) ‘Peer supporters’ mental health and emotional wellbeing needs: Key factors and opportunities for co</w:t>
      </w:r>
      <w:r w:rsidDel="00000000" w:rsidR="00000000" w:rsidRPr="00000000">
        <w:rPr>
          <w:rFonts w:ascii="Cambria Math" w:cs="Cambria Math" w:eastAsia="Cambria Math" w:hAnsi="Cambria Math"/>
          <w:b w:val="0"/>
          <w:bCs w:val="0"/>
          <w:i w:val="0"/>
          <w:iCs w:val="0"/>
          <w:smallCaps w:val="0"/>
          <w:strike w:val="0"/>
          <w:color w:val="000000"/>
          <w:sz w:val="22"/>
          <w:szCs w:val="22"/>
          <w:u w:val="none"/>
          <w:shd w:fill="auto" w:val="clear"/>
          <w:vertAlign w:val="baseline"/>
          <w:rtl w:val="0"/>
        </w:rPr>
        <w:t xml:space="preserve">‐</w:t>
      </w: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produced training</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w:t>
      </w: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 </w:t>
      </w:r>
      <w:r w:rsidDel="00000000" w:rsidR="00000000" w:rsidRPr="00000000">
        <w:rPr>
          <w:rFonts w:ascii="Times New Roman" w:cs="Times New Roman" w:eastAsia="Times New Roman" w:hAnsi="Times New Roman"/>
          <w:b w:val="0"/>
          <w:bCs w:val="0"/>
          <w:i w:val="1"/>
          <w:iCs w:val="1"/>
          <w:smallCaps w:val="0"/>
          <w:strike w:val="0"/>
          <w:color w:val="000000"/>
          <w:sz w:val="22"/>
          <w:szCs w:val="22"/>
          <w:u w:val="none"/>
          <w:shd w:fill="auto" w:val="clear"/>
          <w:vertAlign w:val="baseline"/>
          <w:rtl w:val="0"/>
        </w:rPr>
        <w:t xml:space="preserve">Health Expectations</w:t>
      </w: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 26(6). Available at: https://doi.org/10.1111/hex.13836.</w:t>
      </w:r>
    </w:p>
    <w:p w:rsidR="00000000" w:rsidDel="00000000" w:rsidP="00000000" w:rsidRDefault="00000000" w:rsidRPr="00000000" w14:paraId="0000014D">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360" w:lineRule="auto"/>
        <w:ind w:left="0" w:right="0" w:firstLine="0"/>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Khammissa, R.A.G. </w:t>
      </w:r>
      <w:r w:rsidDel="00000000" w:rsidR="00000000" w:rsidRPr="00000000">
        <w:rPr>
          <w:rFonts w:ascii="Times New Roman" w:cs="Times New Roman" w:eastAsia="Times New Roman" w:hAnsi="Times New Roman"/>
          <w:b w:val="0"/>
          <w:bCs w:val="0"/>
          <w:i w:val="1"/>
          <w:iCs w:val="1"/>
          <w:smallCaps w:val="0"/>
          <w:strike w:val="0"/>
          <w:color w:val="000000"/>
          <w:sz w:val="22"/>
          <w:szCs w:val="22"/>
          <w:u w:val="none"/>
          <w:shd w:fill="auto" w:val="clear"/>
          <w:vertAlign w:val="baseline"/>
          <w:rtl w:val="0"/>
        </w:rPr>
        <w:t xml:space="preserve">et al.</w:t>
      </w: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 (2022) ‘Burnout phenomenon: neurophysiological factors, clinical features, and aspects of management’, </w:t>
      </w:r>
      <w:r w:rsidDel="00000000" w:rsidR="00000000" w:rsidRPr="00000000">
        <w:rPr>
          <w:rFonts w:ascii="Times New Roman" w:cs="Times New Roman" w:eastAsia="Times New Roman" w:hAnsi="Times New Roman"/>
          <w:b w:val="0"/>
          <w:bCs w:val="0"/>
          <w:i w:val="1"/>
          <w:iCs w:val="1"/>
          <w:smallCaps w:val="0"/>
          <w:strike w:val="0"/>
          <w:color w:val="000000"/>
          <w:sz w:val="22"/>
          <w:szCs w:val="22"/>
          <w:u w:val="none"/>
          <w:shd w:fill="auto" w:val="clear"/>
          <w:vertAlign w:val="baseline"/>
          <w:rtl w:val="0"/>
        </w:rPr>
        <w:t xml:space="preserve">Journal of International Medical Research</w:t>
      </w: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 50(9), p. 030006052211064. Available at: https://doi.org/10.1177/03000605221106428.</w:t>
      </w:r>
    </w:p>
    <w:p w:rsidR="00000000" w:rsidDel="00000000" w:rsidP="00000000" w:rsidRDefault="00000000" w:rsidRPr="00000000" w14:paraId="0000014E">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360" w:lineRule="auto"/>
        <w:ind w:left="0" w:right="0" w:firstLine="0"/>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Khan, Z. (2023) ‘The Emerging Challenges and Strengths of the National Health Services: A Physician Perspective’, </w:t>
      </w:r>
      <w:r w:rsidDel="00000000" w:rsidR="00000000" w:rsidRPr="00000000">
        <w:rPr>
          <w:rFonts w:ascii="Times New Roman" w:cs="Times New Roman" w:eastAsia="Times New Roman" w:hAnsi="Times New Roman"/>
          <w:b w:val="0"/>
          <w:bCs w:val="0"/>
          <w:i w:val="1"/>
          <w:iCs w:val="1"/>
          <w:smallCaps w:val="0"/>
          <w:strike w:val="0"/>
          <w:color w:val="000000"/>
          <w:sz w:val="22"/>
          <w:szCs w:val="22"/>
          <w:u w:val="none"/>
          <w:shd w:fill="auto" w:val="clear"/>
          <w:vertAlign w:val="baseline"/>
          <w:rtl w:val="0"/>
        </w:rPr>
        <w:t xml:space="preserve">Cureus</w:t>
      </w: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 15(5). Available at: https://pmc.ncbi.nlm.nih.gov/articles/PMC10240167/.</w:t>
      </w:r>
    </w:p>
    <w:p w:rsidR="00000000" w:rsidDel="00000000" w:rsidP="00000000" w:rsidRDefault="00000000" w:rsidRPr="00000000" w14:paraId="0000014F">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360" w:lineRule="auto"/>
        <w:ind w:left="0" w:right="0" w:firstLine="0"/>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Kivak, R. (2024) </w:t>
      </w:r>
      <w:r w:rsidDel="00000000" w:rsidR="00000000" w:rsidRPr="00000000">
        <w:rPr>
          <w:rFonts w:ascii="Times New Roman" w:cs="Times New Roman" w:eastAsia="Times New Roman" w:hAnsi="Times New Roman"/>
          <w:b w:val="0"/>
          <w:bCs w:val="0"/>
          <w:i w:val="1"/>
          <w:iCs w:val="1"/>
          <w:smallCaps w:val="0"/>
          <w:strike w:val="0"/>
          <w:color w:val="000000"/>
          <w:sz w:val="22"/>
          <w:szCs w:val="22"/>
          <w:u w:val="none"/>
          <w:shd w:fill="auto" w:val="clear"/>
          <w:vertAlign w:val="baseline"/>
          <w:rtl w:val="0"/>
        </w:rPr>
        <w:t xml:space="preserve">Transactional Model Of Stress And Coping</w:t>
      </w: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 </w:t>
      </w:r>
      <w:r w:rsidDel="00000000" w:rsidR="00000000" w:rsidRPr="00000000">
        <w:rPr>
          <w:rFonts w:ascii="Times New Roman" w:cs="Times New Roman" w:eastAsia="Times New Roman" w:hAnsi="Times New Roman"/>
          <w:b w:val="0"/>
          <w:bCs w:val="0"/>
          <w:i w:val="1"/>
          <w:iCs w:val="1"/>
          <w:smallCaps w:val="0"/>
          <w:strike w:val="0"/>
          <w:color w:val="000000"/>
          <w:sz w:val="22"/>
          <w:szCs w:val="22"/>
          <w:u w:val="none"/>
          <w:shd w:fill="auto" w:val="clear"/>
          <w:vertAlign w:val="baseline"/>
          <w:rtl w:val="0"/>
        </w:rPr>
        <w:t xml:space="preserve">EBSCO Information Services, Inc.</w:t>
      </w: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 EBSCO. Available at: https://www.ebsco.com/research-starters/psychology/transactional-model-stress-and-coping.</w:t>
      </w:r>
    </w:p>
    <w:p w:rsidR="00000000" w:rsidDel="00000000" w:rsidP="00000000" w:rsidRDefault="00000000" w:rsidRPr="00000000" w14:paraId="00000150">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360" w:lineRule="auto"/>
        <w:ind w:left="0" w:right="0" w:firstLine="0"/>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Kurpiel, S. (2025) </w:t>
      </w:r>
      <w:r w:rsidDel="00000000" w:rsidR="00000000" w:rsidRPr="00000000">
        <w:rPr>
          <w:rFonts w:ascii="Times New Roman" w:cs="Times New Roman" w:eastAsia="Times New Roman" w:hAnsi="Times New Roman"/>
          <w:b w:val="0"/>
          <w:bCs w:val="0"/>
          <w:i w:val="1"/>
          <w:iCs w:val="1"/>
          <w:smallCaps w:val="0"/>
          <w:strike w:val="0"/>
          <w:color w:val="000000"/>
          <w:sz w:val="22"/>
          <w:szCs w:val="22"/>
          <w:u w:val="none"/>
          <w:shd w:fill="auto" w:val="clear"/>
          <w:vertAlign w:val="baseline"/>
          <w:rtl w:val="0"/>
        </w:rPr>
        <w:t xml:space="preserve">Research Guides: Evaluating Sources: The CRAAP Test</w:t>
      </w: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 </w:t>
      </w:r>
      <w:r w:rsidDel="00000000" w:rsidR="00000000" w:rsidRPr="00000000">
        <w:rPr>
          <w:rFonts w:ascii="Times New Roman" w:cs="Times New Roman" w:eastAsia="Times New Roman" w:hAnsi="Times New Roman"/>
          <w:b w:val="0"/>
          <w:bCs w:val="0"/>
          <w:i w:val="1"/>
          <w:iCs w:val="1"/>
          <w:smallCaps w:val="0"/>
          <w:strike w:val="0"/>
          <w:color w:val="000000"/>
          <w:sz w:val="22"/>
          <w:szCs w:val="22"/>
          <w:u w:val="none"/>
          <w:shd w:fill="auto" w:val="clear"/>
          <w:vertAlign w:val="baseline"/>
          <w:rtl w:val="0"/>
        </w:rPr>
        <w:t xml:space="preserve">Benedictine University</w:t>
      </w: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 Benedictine University. Available at: https://researchguides.ben.edu/source-evaluation.</w:t>
      </w:r>
    </w:p>
    <w:p w:rsidR="00000000" w:rsidDel="00000000" w:rsidP="00000000" w:rsidRDefault="00000000" w:rsidRPr="00000000" w14:paraId="00000151">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360" w:lineRule="auto"/>
        <w:ind w:left="0" w:right="0" w:firstLine="0"/>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Kurtessis, J.N. </w:t>
      </w:r>
      <w:r w:rsidDel="00000000" w:rsidR="00000000" w:rsidRPr="00000000">
        <w:rPr>
          <w:rFonts w:ascii="Times New Roman" w:cs="Times New Roman" w:eastAsia="Times New Roman" w:hAnsi="Times New Roman"/>
          <w:b w:val="0"/>
          <w:bCs w:val="0"/>
          <w:i w:val="1"/>
          <w:iCs w:val="1"/>
          <w:smallCaps w:val="0"/>
          <w:strike w:val="0"/>
          <w:color w:val="000000"/>
          <w:sz w:val="22"/>
          <w:szCs w:val="22"/>
          <w:u w:val="none"/>
          <w:shd w:fill="auto" w:val="clear"/>
          <w:vertAlign w:val="baseline"/>
          <w:rtl w:val="0"/>
        </w:rPr>
        <w:t xml:space="preserve">et al.</w:t>
      </w: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 (2017) ‘Perceived organizational support: A meta-analytic evaluation of organizational support theory’, </w:t>
      </w:r>
      <w:r w:rsidDel="00000000" w:rsidR="00000000" w:rsidRPr="00000000">
        <w:rPr>
          <w:rFonts w:ascii="Times New Roman" w:cs="Times New Roman" w:eastAsia="Times New Roman" w:hAnsi="Times New Roman"/>
          <w:b w:val="0"/>
          <w:bCs w:val="0"/>
          <w:i w:val="1"/>
          <w:iCs w:val="1"/>
          <w:smallCaps w:val="0"/>
          <w:strike w:val="0"/>
          <w:color w:val="000000"/>
          <w:sz w:val="22"/>
          <w:szCs w:val="22"/>
          <w:u w:val="none"/>
          <w:shd w:fill="auto" w:val="clear"/>
          <w:vertAlign w:val="baseline"/>
          <w:rtl w:val="0"/>
        </w:rPr>
        <w:t xml:space="preserve">Journal of Management</w:t>
      </w: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 43(6), pp. 1854–1884. Available at: https://doi.org/10.1177/0149206315575554.</w:t>
      </w:r>
    </w:p>
    <w:p w:rsidR="00000000" w:rsidDel="00000000" w:rsidP="00000000" w:rsidRDefault="00000000" w:rsidRPr="00000000" w14:paraId="00000152">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360" w:lineRule="auto"/>
        <w:ind w:left="0" w:right="0" w:firstLine="0"/>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Lewis, S. </w:t>
      </w:r>
      <w:r w:rsidDel="00000000" w:rsidR="00000000" w:rsidRPr="00000000">
        <w:rPr>
          <w:rFonts w:ascii="Times New Roman" w:cs="Times New Roman" w:eastAsia="Times New Roman" w:hAnsi="Times New Roman"/>
          <w:b w:val="0"/>
          <w:bCs w:val="0"/>
          <w:i w:val="1"/>
          <w:iCs w:val="1"/>
          <w:smallCaps w:val="0"/>
          <w:strike w:val="0"/>
          <w:color w:val="000000"/>
          <w:sz w:val="22"/>
          <w:szCs w:val="22"/>
          <w:u w:val="none"/>
          <w:shd w:fill="auto" w:val="clear"/>
          <w:vertAlign w:val="baseline"/>
          <w:rtl w:val="0"/>
        </w:rPr>
        <w:t xml:space="preserve">et al.</w:t>
      </w: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 (2021) ‘A time for self-care? Frontline health workers’ strategies for managing mental health during the COVID-19 pandemic’, </w:t>
      </w:r>
      <w:r w:rsidDel="00000000" w:rsidR="00000000" w:rsidRPr="00000000">
        <w:rPr>
          <w:rFonts w:ascii="Times New Roman" w:cs="Times New Roman" w:eastAsia="Times New Roman" w:hAnsi="Times New Roman"/>
          <w:b w:val="0"/>
          <w:bCs w:val="0"/>
          <w:i w:val="1"/>
          <w:iCs w:val="1"/>
          <w:smallCaps w:val="0"/>
          <w:strike w:val="0"/>
          <w:color w:val="000000"/>
          <w:sz w:val="22"/>
          <w:szCs w:val="22"/>
          <w:u w:val="none"/>
          <w:shd w:fill="auto" w:val="clear"/>
          <w:vertAlign w:val="baseline"/>
          <w:rtl w:val="0"/>
        </w:rPr>
        <w:t xml:space="preserve">SSM - Mental Health</w:t>
      </w: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 2(100053), p. 100053. Available at: https://doi.org/10.1016/j.ssmmh.2021.100053.</w:t>
      </w:r>
    </w:p>
    <w:p w:rsidR="00000000" w:rsidDel="00000000" w:rsidP="00000000" w:rsidRDefault="00000000" w:rsidRPr="00000000" w14:paraId="00000153">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360" w:lineRule="auto"/>
        <w:ind w:left="0" w:right="0" w:firstLine="0"/>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Lexisnexis (2024) </w:t>
      </w:r>
      <w:r w:rsidDel="00000000" w:rsidR="00000000" w:rsidRPr="00000000">
        <w:rPr>
          <w:rFonts w:ascii="Times New Roman" w:cs="Times New Roman" w:eastAsia="Times New Roman" w:hAnsi="Times New Roman"/>
          <w:b w:val="0"/>
          <w:bCs w:val="0"/>
          <w:i w:val="1"/>
          <w:iCs w:val="1"/>
          <w:smallCaps w:val="0"/>
          <w:strike w:val="0"/>
          <w:color w:val="000000"/>
          <w:sz w:val="22"/>
          <w:szCs w:val="22"/>
          <w:u w:val="none"/>
          <w:shd w:fill="auto" w:val="clear"/>
          <w:vertAlign w:val="baseline"/>
          <w:rtl w:val="0"/>
        </w:rPr>
        <w:t xml:space="preserve">Boolean Search Terms: What You Need to Know</w:t>
      </w: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 </w:t>
      </w:r>
      <w:r w:rsidDel="00000000" w:rsidR="00000000" w:rsidRPr="00000000">
        <w:rPr>
          <w:rFonts w:ascii="Times New Roman" w:cs="Times New Roman" w:eastAsia="Times New Roman" w:hAnsi="Times New Roman"/>
          <w:b w:val="0"/>
          <w:bCs w:val="0"/>
          <w:i w:val="1"/>
          <w:iCs w:val="1"/>
          <w:smallCaps w:val="0"/>
          <w:strike w:val="0"/>
          <w:color w:val="000000"/>
          <w:sz w:val="22"/>
          <w:szCs w:val="22"/>
          <w:u w:val="none"/>
          <w:shd w:fill="auto" w:val="clear"/>
          <w:vertAlign w:val="baseline"/>
          <w:rtl w:val="0"/>
        </w:rPr>
        <w:t xml:space="preserve">Lexisnexis.com</w:t>
      </w: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 Available at: https://www.lexisnexis.com/en-us/professional/research/glossary/boolean-search-terms.page.</w:t>
      </w:r>
    </w:p>
    <w:p w:rsidR="00000000" w:rsidDel="00000000" w:rsidP="00000000" w:rsidRDefault="00000000" w:rsidRPr="00000000" w14:paraId="00000154">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360" w:lineRule="auto"/>
        <w:ind w:left="0" w:right="0" w:firstLine="0"/>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Li, M. </w:t>
      </w:r>
      <w:r w:rsidDel="00000000" w:rsidR="00000000" w:rsidRPr="00000000">
        <w:rPr>
          <w:rFonts w:ascii="Times New Roman" w:cs="Times New Roman" w:eastAsia="Times New Roman" w:hAnsi="Times New Roman"/>
          <w:b w:val="0"/>
          <w:bCs w:val="0"/>
          <w:i w:val="1"/>
          <w:iCs w:val="1"/>
          <w:smallCaps w:val="0"/>
          <w:strike w:val="0"/>
          <w:color w:val="000000"/>
          <w:sz w:val="22"/>
          <w:szCs w:val="22"/>
          <w:u w:val="none"/>
          <w:shd w:fill="auto" w:val="clear"/>
          <w:vertAlign w:val="baseline"/>
          <w:rtl w:val="0"/>
        </w:rPr>
        <w:t xml:space="preserve">et al.</w:t>
      </w: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 (2022) ‘Prism of employee performance through the means of internal support: A study of perceived organizational support’, </w:t>
      </w:r>
      <w:r w:rsidDel="00000000" w:rsidR="00000000" w:rsidRPr="00000000">
        <w:rPr>
          <w:rFonts w:ascii="Times New Roman" w:cs="Times New Roman" w:eastAsia="Times New Roman" w:hAnsi="Times New Roman"/>
          <w:b w:val="0"/>
          <w:bCs w:val="0"/>
          <w:i w:val="1"/>
          <w:iCs w:val="1"/>
          <w:smallCaps w:val="0"/>
          <w:strike w:val="0"/>
          <w:color w:val="000000"/>
          <w:sz w:val="22"/>
          <w:szCs w:val="22"/>
          <w:u w:val="none"/>
          <w:shd w:fill="auto" w:val="clear"/>
          <w:vertAlign w:val="baseline"/>
          <w:rtl w:val="0"/>
        </w:rPr>
        <w:t xml:space="preserve">Psychology Research and Behavior Management</w:t>
      </w: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 15, pp. 965–976. Available at: https://doi.org/10.2147/prbm.s346697.</w:t>
      </w:r>
    </w:p>
    <w:p w:rsidR="00000000" w:rsidDel="00000000" w:rsidP="00000000" w:rsidRDefault="00000000" w:rsidRPr="00000000" w14:paraId="00000155">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360" w:lineRule="auto"/>
        <w:ind w:left="0" w:right="0" w:firstLine="0"/>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Lissman, D.C. </w:t>
      </w:r>
      <w:r w:rsidDel="00000000" w:rsidR="00000000" w:rsidRPr="00000000">
        <w:rPr>
          <w:rFonts w:ascii="Times New Roman" w:cs="Times New Roman" w:eastAsia="Times New Roman" w:hAnsi="Times New Roman"/>
          <w:b w:val="0"/>
          <w:bCs w:val="0"/>
          <w:i w:val="1"/>
          <w:iCs w:val="1"/>
          <w:smallCaps w:val="0"/>
          <w:strike w:val="0"/>
          <w:color w:val="000000"/>
          <w:sz w:val="22"/>
          <w:szCs w:val="22"/>
          <w:u w:val="none"/>
          <w:shd w:fill="auto" w:val="clear"/>
          <w:vertAlign w:val="baseline"/>
          <w:rtl w:val="0"/>
        </w:rPr>
        <w:t xml:space="preserve">et al.</w:t>
      </w: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 (2023) ‘Moral injury and moral traps in teaching: Learning from the pandemic’, </w:t>
      </w:r>
      <w:r w:rsidDel="00000000" w:rsidR="00000000" w:rsidRPr="00000000">
        <w:rPr>
          <w:rFonts w:ascii="Times New Roman" w:cs="Times New Roman" w:eastAsia="Times New Roman" w:hAnsi="Times New Roman"/>
          <w:b w:val="0"/>
          <w:bCs w:val="0"/>
          <w:i w:val="1"/>
          <w:iCs w:val="1"/>
          <w:smallCaps w:val="0"/>
          <w:strike w:val="0"/>
          <w:color w:val="000000"/>
          <w:sz w:val="22"/>
          <w:szCs w:val="22"/>
          <w:u w:val="none"/>
          <w:shd w:fill="auto" w:val="clear"/>
          <w:vertAlign w:val="baseline"/>
          <w:rtl w:val="0"/>
        </w:rPr>
        <w:t xml:space="preserve">Journal of Moral Education</w:t>
      </w: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 pp. 1–28. Available at: https://doi.org/10.1080/03057240.2023.2237202.</w:t>
      </w:r>
    </w:p>
    <w:p w:rsidR="00000000" w:rsidDel="00000000" w:rsidP="00000000" w:rsidRDefault="00000000" w:rsidRPr="00000000" w14:paraId="00000156">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360" w:lineRule="auto"/>
        <w:ind w:left="0" w:right="0" w:firstLine="0"/>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Liu, S. </w:t>
      </w:r>
      <w:r w:rsidDel="00000000" w:rsidR="00000000" w:rsidRPr="00000000">
        <w:rPr>
          <w:rFonts w:ascii="Times New Roman" w:cs="Times New Roman" w:eastAsia="Times New Roman" w:hAnsi="Times New Roman"/>
          <w:b w:val="0"/>
          <w:bCs w:val="0"/>
          <w:i w:val="1"/>
          <w:iCs w:val="1"/>
          <w:smallCaps w:val="0"/>
          <w:strike w:val="0"/>
          <w:color w:val="000000"/>
          <w:sz w:val="22"/>
          <w:szCs w:val="22"/>
          <w:u w:val="none"/>
          <w:shd w:fill="auto" w:val="clear"/>
          <w:vertAlign w:val="baseline"/>
          <w:rtl w:val="0"/>
        </w:rPr>
        <w:t xml:space="preserve">et al.</w:t>
      </w: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 (2025) ‘Barriers and facilitators to seeking psychological support among healthcare professionals: a qualitative study using the Theoretical Domains Framework’, </w:t>
      </w:r>
      <w:r w:rsidDel="00000000" w:rsidR="00000000" w:rsidRPr="00000000">
        <w:rPr>
          <w:rFonts w:ascii="Times New Roman" w:cs="Times New Roman" w:eastAsia="Times New Roman" w:hAnsi="Times New Roman"/>
          <w:b w:val="0"/>
          <w:bCs w:val="0"/>
          <w:i w:val="1"/>
          <w:iCs w:val="1"/>
          <w:smallCaps w:val="0"/>
          <w:strike w:val="0"/>
          <w:color w:val="000000"/>
          <w:sz w:val="22"/>
          <w:szCs w:val="22"/>
          <w:u w:val="none"/>
          <w:shd w:fill="auto" w:val="clear"/>
          <w:vertAlign w:val="baseline"/>
          <w:rtl w:val="0"/>
        </w:rPr>
        <w:t xml:space="preserve">BMC Public Health</w:t>
      </w: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 25(1). Available at: https://doi.org/10.1186/s12889-025-21912-3.</w:t>
      </w:r>
    </w:p>
    <w:p w:rsidR="00000000" w:rsidDel="00000000" w:rsidP="00000000" w:rsidRDefault="00000000" w:rsidRPr="00000000" w14:paraId="00000157">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360" w:lineRule="auto"/>
        <w:ind w:left="0" w:right="0" w:firstLine="0"/>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Lowe, J. and Griffiths, S. (2025) ‘Residue and Resilience: Understanding and Addressing PTSD, Compassion Fatigue, Moral Injury, and Burnout in Emergency Medicine’, </w:t>
      </w:r>
      <w:r w:rsidDel="00000000" w:rsidR="00000000" w:rsidRPr="00000000">
        <w:rPr>
          <w:rFonts w:ascii="Times New Roman" w:cs="Times New Roman" w:eastAsia="Times New Roman" w:hAnsi="Times New Roman"/>
          <w:b w:val="0"/>
          <w:bCs w:val="0"/>
          <w:i w:val="1"/>
          <w:iCs w:val="1"/>
          <w:smallCaps w:val="0"/>
          <w:strike w:val="0"/>
          <w:color w:val="000000"/>
          <w:sz w:val="22"/>
          <w:szCs w:val="22"/>
          <w:u w:val="none"/>
          <w:shd w:fill="auto" w:val="clear"/>
          <w:vertAlign w:val="baseline"/>
          <w:rtl w:val="0"/>
        </w:rPr>
        <w:t xml:space="preserve">The Journal of Emergency Medicine</w:t>
      </w: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 [Preprint]. Available at: https://doi.org/10.1016/j.jemermed.2025.07.017.</w:t>
      </w:r>
    </w:p>
    <w:p w:rsidR="00000000" w:rsidDel="00000000" w:rsidP="00000000" w:rsidRDefault="00000000" w:rsidRPr="00000000" w14:paraId="00000158">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360" w:lineRule="auto"/>
        <w:ind w:left="0" w:right="0" w:firstLine="0"/>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Magomedova, A. and Fatima, G. (2025) ‘Mental Health and Well-Being in the Modern Era: A Comprehensive Review of Challenges and Interventions’, </w:t>
      </w:r>
      <w:r w:rsidDel="00000000" w:rsidR="00000000" w:rsidRPr="00000000">
        <w:rPr>
          <w:rFonts w:ascii="Times New Roman" w:cs="Times New Roman" w:eastAsia="Times New Roman" w:hAnsi="Times New Roman"/>
          <w:b w:val="0"/>
          <w:bCs w:val="0"/>
          <w:i w:val="1"/>
          <w:iCs w:val="1"/>
          <w:smallCaps w:val="0"/>
          <w:strike w:val="0"/>
          <w:color w:val="000000"/>
          <w:sz w:val="22"/>
          <w:szCs w:val="22"/>
          <w:u w:val="none"/>
          <w:shd w:fill="auto" w:val="clear"/>
          <w:vertAlign w:val="baseline"/>
          <w:rtl w:val="0"/>
        </w:rPr>
        <w:t xml:space="preserve">Cureus</w:t>
      </w: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 17(1). Available at: https://doi.org/10.7759/cureus.77683.</w:t>
      </w:r>
    </w:p>
    <w:p w:rsidR="00000000" w:rsidDel="00000000" w:rsidP="00000000" w:rsidRDefault="00000000" w:rsidRPr="00000000" w14:paraId="00000159">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360" w:lineRule="auto"/>
        <w:ind w:left="0" w:right="0" w:firstLine="0"/>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Maple, J.-L. </w:t>
      </w:r>
      <w:r w:rsidDel="00000000" w:rsidR="00000000" w:rsidRPr="00000000">
        <w:rPr>
          <w:rFonts w:ascii="Times New Roman" w:cs="Times New Roman" w:eastAsia="Times New Roman" w:hAnsi="Times New Roman"/>
          <w:b w:val="0"/>
          <w:bCs w:val="0"/>
          <w:i w:val="1"/>
          <w:iCs w:val="1"/>
          <w:smallCaps w:val="0"/>
          <w:strike w:val="0"/>
          <w:color w:val="000000"/>
          <w:sz w:val="22"/>
          <w:szCs w:val="22"/>
          <w:u w:val="none"/>
          <w:shd w:fill="auto" w:val="clear"/>
          <w:vertAlign w:val="baseline"/>
          <w:rtl w:val="0"/>
        </w:rPr>
        <w:t xml:space="preserve">et al.</w:t>
      </w: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 (2024) ‘Healthcare workers’ perceptions of strategies supportive of their mental health’, </w:t>
      </w:r>
      <w:r w:rsidDel="00000000" w:rsidR="00000000" w:rsidRPr="00000000">
        <w:rPr>
          <w:rFonts w:ascii="Times New Roman" w:cs="Times New Roman" w:eastAsia="Times New Roman" w:hAnsi="Times New Roman"/>
          <w:b w:val="0"/>
          <w:bCs w:val="0"/>
          <w:i w:val="1"/>
          <w:iCs w:val="1"/>
          <w:smallCaps w:val="0"/>
          <w:strike w:val="0"/>
          <w:color w:val="000000"/>
          <w:sz w:val="22"/>
          <w:szCs w:val="22"/>
          <w:u w:val="none"/>
          <w:shd w:fill="auto" w:val="clear"/>
          <w:vertAlign w:val="baseline"/>
          <w:rtl w:val="0"/>
        </w:rPr>
        <w:t xml:space="preserve">Journal of Medicine, Surgery, and Public Health</w:t>
      </w: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 2, pp. 100049–100049. Available at: https://doi.org/10.1016/j.glmedi.2024.100049.</w:t>
      </w:r>
    </w:p>
    <w:p w:rsidR="00000000" w:rsidDel="00000000" w:rsidP="00000000" w:rsidRDefault="00000000" w:rsidRPr="00000000" w14:paraId="0000015A">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360" w:lineRule="auto"/>
        <w:ind w:left="0" w:right="0" w:firstLine="0"/>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McNeill, I.M. and Cullington, E. (2025) ‘Workload, Work</w:t>
      </w:r>
      <w:r w:rsidDel="00000000" w:rsidR="00000000" w:rsidRPr="00000000">
        <w:rPr>
          <w:rFonts w:ascii="Cambria Math" w:cs="Cambria Math" w:eastAsia="Cambria Math" w:hAnsi="Cambria Math"/>
          <w:b w:val="0"/>
          <w:bCs w:val="0"/>
          <w:i w:val="0"/>
          <w:iCs w:val="0"/>
          <w:smallCaps w:val="0"/>
          <w:strike w:val="0"/>
          <w:color w:val="000000"/>
          <w:sz w:val="22"/>
          <w:szCs w:val="22"/>
          <w:u w:val="none"/>
          <w:shd w:fill="auto" w:val="clear"/>
          <w:vertAlign w:val="baseline"/>
          <w:rtl w:val="0"/>
        </w:rPr>
        <w:t xml:space="preserve">‐</w:t>
      </w: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Life Conflict, and Stress Amongst Mental Health Professionals: The Moderating Role of Segmentation Preference</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w:t>
      </w: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 </w:t>
      </w:r>
      <w:r w:rsidDel="00000000" w:rsidR="00000000" w:rsidRPr="00000000">
        <w:rPr>
          <w:rFonts w:ascii="Times New Roman" w:cs="Times New Roman" w:eastAsia="Times New Roman" w:hAnsi="Times New Roman"/>
          <w:b w:val="0"/>
          <w:bCs w:val="0"/>
          <w:i w:val="1"/>
          <w:iCs w:val="1"/>
          <w:smallCaps w:val="0"/>
          <w:strike w:val="0"/>
          <w:color w:val="000000"/>
          <w:sz w:val="22"/>
          <w:szCs w:val="22"/>
          <w:u w:val="none"/>
          <w:shd w:fill="auto" w:val="clear"/>
          <w:vertAlign w:val="baseline"/>
          <w:rtl w:val="0"/>
        </w:rPr>
        <w:t xml:space="preserve">Stress and Health</w:t>
      </w: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 41(4). Available at: https://doi.org/10.1002/smi.70095.</w:t>
      </w:r>
    </w:p>
    <w:p w:rsidR="00000000" w:rsidDel="00000000" w:rsidP="00000000" w:rsidRDefault="00000000" w:rsidRPr="00000000" w14:paraId="0000015B">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360" w:lineRule="auto"/>
        <w:ind w:left="0" w:right="0" w:firstLine="0"/>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Mohanty, N. (2025) ‘Resilience Lessons from COVID-19: Strengthening Critical Care Infrastructure and Workforce Capacity’, </w:t>
      </w:r>
      <w:r w:rsidDel="00000000" w:rsidR="00000000" w:rsidRPr="00000000">
        <w:rPr>
          <w:rFonts w:ascii="Times New Roman" w:cs="Times New Roman" w:eastAsia="Times New Roman" w:hAnsi="Times New Roman"/>
          <w:b w:val="0"/>
          <w:bCs w:val="0"/>
          <w:i w:val="1"/>
          <w:iCs w:val="1"/>
          <w:smallCaps w:val="0"/>
          <w:strike w:val="0"/>
          <w:color w:val="000000"/>
          <w:sz w:val="22"/>
          <w:szCs w:val="22"/>
          <w:u w:val="none"/>
          <w:shd w:fill="auto" w:val="clear"/>
          <w:vertAlign w:val="baseline"/>
          <w:rtl w:val="0"/>
        </w:rPr>
        <w:t xml:space="preserve">Medical Research Archives</w:t>
      </w: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 13(8). Available at: https://doi.org/10.18103/mra.v13i8.6760.</w:t>
      </w:r>
    </w:p>
    <w:p w:rsidR="00000000" w:rsidDel="00000000" w:rsidP="00000000" w:rsidRDefault="00000000" w:rsidRPr="00000000" w14:paraId="0000015C">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360" w:lineRule="auto"/>
        <w:ind w:left="0" w:right="0" w:firstLine="0"/>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Muller, A.E. </w:t>
      </w:r>
      <w:r w:rsidDel="00000000" w:rsidR="00000000" w:rsidRPr="00000000">
        <w:rPr>
          <w:rFonts w:ascii="Times New Roman" w:cs="Times New Roman" w:eastAsia="Times New Roman" w:hAnsi="Times New Roman"/>
          <w:b w:val="0"/>
          <w:bCs w:val="0"/>
          <w:i w:val="1"/>
          <w:iCs w:val="1"/>
          <w:smallCaps w:val="0"/>
          <w:strike w:val="0"/>
          <w:color w:val="000000"/>
          <w:sz w:val="22"/>
          <w:szCs w:val="22"/>
          <w:u w:val="none"/>
          <w:shd w:fill="auto" w:val="clear"/>
          <w:vertAlign w:val="baseline"/>
          <w:rtl w:val="0"/>
        </w:rPr>
        <w:t xml:space="preserve">et al.</w:t>
      </w: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 (2020) ‘The mental health impact of the covid-19 pandemic on healthcare workers, and interventions to help them: A rapid systematic review’, </w:t>
      </w:r>
      <w:r w:rsidDel="00000000" w:rsidR="00000000" w:rsidRPr="00000000">
        <w:rPr>
          <w:rFonts w:ascii="Times New Roman" w:cs="Times New Roman" w:eastAsia="Times New Roman" w:hAnsi="Times New Roman"/>
          <w:b w:val="0"/>
          <w:bCs w:val="0"/>
          <w:i w:val="1"/>
          <w:iCs w:val="1"/>
          <w:smallCaps w:val="0"/>
          <w:strike w:val="0"/>
          <w:color w:val="000000"/>
          <w:sz w:val="22"/>
          <w:szCs w:val="22"/>
          <w:u w:val="none"/>
          <w:shd w:fill="auto" w:val="clear"/>
          <w:vertAlign w:val="baseline"/>
          <w:rtl w:val="0"/>
        </w:rPr>
        <w:t xml:space="preserve">Psychiatry Research</w:t>
      </w: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 293, p. 113441. Available at: https://doi.org/10.1016/j.psychres.2020.113441.</w:t>
      </w:r>
    </w:p>
    <w:p w:rsidR="00000000" w:rsidDel="00000000" w:rsidP="00000000" w:rsidRDefault="00000000" w:rsidRPr="00000000" w14:paraId="0000015D">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360" w:lineRule="auto"/>
        <w:ind w:left="0" w:right="0" w:firstLine="0"/>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Naeem, M. </w:t>
      </w:r>
      <w:r w:rsidDel="00000000" w:rsidR="00000000" w:rsidRPr="00000000">
        <w:rPr>
          <w:rFonts w:ascii="Times New Roman" w:cs="Times New Roman" w:eastAsia="Times New Roman" w:hAnsi="Times New Roman"/>
          <w:b w:val="0"/>
          <w:bCs w:val="0"/>
          <w:i w:val="1"/>
          <w:iCs w:val="1"/>
          <w:smallCaps w:val="0"/>
          <w:strike w:val="0"/>
          <w:color w:val="000000"/>
          <w:sz w:val="22"/>
          <w:szCs w:val="22"/>
          <w:u w:val="none"/>
          <w:shd w:fill="auto" w:val="clear"/>
          <w:vertAlign w:val="baseline"/>
          <w:rtl w:val="0"/>
        </w:rPr>
        <w:t xml:space="preserve">et al.</w:t>
      </w: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 (2023) ‘A step-by-step Process of Thematic Analysis to Develop a Conceptual Model in Qualitative Research’, </w:t>
      </w:r>
      <w:r w:rsidDel="00000000" w:rsidR="00000000" w:rsidRPr="00000000">
        <w:rPr>
          <w:rFonts w:ascii="Times New Roman" w:cs="Times New Roman" w:eastAsia="Times New Roman" w:hAnsi="Times New Roman"/>
          <w:b w:val="0"/>
          <w:bCs w:val="0"/>
          <w:i w:val="1"/>
          <w:iCs w:val="1"/>
          <w:smallCaps w:val="0"/>
          <w:strike w:val="0"/>
          <w:color w:val="000000"/>
          <w:sz w:val="22"/>
          <w:szCs w:val="22"/>
          <w:u w:val="none"/>
          <w:shd w:fill="auto" w:val="clear"/>
          <w:vertAlign w:val="baseline"/>
          <w:rtl w:val="0"/>
        </w:rPr>
        <w:t xml:space="preserve">International Journal of Qualitative Methods</w:t>
      </w: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 22(1), pp. 1–18. Available at: https://doi.org/10.1177/16094069231205789.</w:t>
      </w:r>
    </w:p>
    <w:p w:rsidR="00000000" w:rsidDel="00000000" w:rsidP="00000000" w:rsidRDefault="00000000" w:rsidRPr="00000000" w14:paraId="0000015E">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360" w:lineRule="auto"/>
        <w:ind w:left="0" w:right="0" w:firstLine="0"/>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National Academies Press (US) (2015) </w:t>
      </w:r>
      <w:r w:rsidDel="00000000" w:rsidR="00000000" w:rsidRPr="00000000">
        <w:rPr>
          <w:rFonts w:ascii="Times New Roman" w:cs="Times New Roman" w:eastAsia="Times New Roman" w:hAnsi="Times New Roman"/>
          <w:b w:val="0"/>
          <w:bCs w:val="0"/>
          <w:i w:val="1"/>
          <w:iCs w:val="1"/>
          <w:smallCaps w:val="0"/>
          <w:strike w:val="0"/>
          <w:color w:val="000000"/>
          <w:sz w:val="22"/>
          <w:szCs w:val="22"/>
          <w:u w:val="none"/>
          <w:shd w:fill="auto" w:val="clear"/>
          <w:vertAlign w:val="baseline"/>
          <w:rtl w:val="0"/>
        </w:rPr>
        <w:t xml:space="preserve">Self-Report Measures and Symptom Validity Tests</w:t>
      </w: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 </w:t>
      </w:r>
      <w:r w:rsidDel="00000000" w:rsidR="00000000" w:rsidRPr="00000000">
        <w:rPr>
          <w:rFonts w:ascii="Times New Roman" w:cs="Times New Roman" w:eastAsia="Times New Roman" w:hAnsi="Times New Roman"/>
          <w:b w:val="0"/>
          <w:bCs w:val="0"/>
          <w:i w:val="1"/>
          <w:iCs w:val="1"/>
          <w:smallCaps w:val="0"/>
          <w:strike w:val="0"/>
          <w:color w:val="000000"/>
          <w:sz w:val="22"/>
          <w:szCs w:val="22"/>
          <w:u w:val="none"/>
          <w:shd w:fill="auto" w:val="clear"/>
          <w:vertAlign w:val="baseline"/>
          <w:rtl w:val="0"/>
        </w:rPr>
        <w:t xml:space="preserve">www.ncbi.nlm.nih.gov</w:t>
      </w: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 National Academies Press (US). Available at: https://www.ncbi.nlm.nih.gov/books/NBK305237/.</w:t>
      </w:r>
    </w:p>
    <w:p w:rsidR="00000000" w:rsidDel="00000000" w:rsidP="00000000" w:rsidRDefault="00000000" w:rsidRPr="00000000" w14:paraId="0000015F">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360" w:lineRule="auto"/>
        <w:ind w:left="0" w:right="0" w:firstLine="0"/>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NHS England (2022) </w:t>
      </w:r>
      <w:r w:rsidDel="00000000" w:rsidR="00000000" w:rsidRPr="00000000">
        <w:rPr>
          <w:rFonts w:ascii="Times New Roman" w:cs="Times New Roman" w:eastAsia="Times New Roman" w:hAnsi="Times New Roman"/>
          <w:b w:val="0"/>
          <w:bCs w:val="0"/>
          <w:i w:val="1"/>
          <w:iCs w:val="1"/>
          <w:smallCaps w:val="0"/>
          <w:strike w:val="0"/>
          <w:color w:val="000000"/>
          <w:sz w:val="22"/>
          <w:szCs w:val="22"/>
          <w:u w:val="none"/>
          <w:shd w:fill="auto" w:val="clear"/>
          <w:vertAlign w:val="baseline"/>
          <w:rtl w:val="0"/>
        </w:rPr>
        <w:t xml:space="preserve">NHS England» National Infection Prevention and Control</w:t>
      </w: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 </w:t>
      </w:r>
      <w:r w:rsidDel="00000000" w:rsidR="00000000" w:rsidRPr="00000000">
        <w:rPr>
          <w:rFonts w:ascii="Times New Roman" w:cs="Times New Roman" w:eastAsia="Times New Roman" w:hAnsi="Times New Roman"/>
          <w:b w:val="0"/>
          <w:bCs w:val="0"/>
          <w:i w:val="1"/>
          <w:iCs w:val="1"/>
          <w:smallCaps w:val="0"/>
          <w:strike w:val="0"/>
          <w:color w:val="000000"/>
          <w:sz w:val="22"/>
          <w:szCs w:val="22"/>
          <w:u w:val="none"/>
          <w:shd w:fill="auto" w:val="clear"/>
          <w:vertAlign w:val="baseline"/>
          <w:rtl w:val="0"/>
        </w:rPr>
        <w:t xml:space="preserve">www.england.nhs.uk</w:t>
      </w: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 Available at: https://www.england.nhs.uk/publication/national-infection-prevention-and-control/.</w:t>
      </w:r>
    </w:p>
    <w:p w:rsidR="00000000" w:rsidDel="00000000" w:rsidP="00000000" w:rsidRDefault="00000000" w:rsidRPr="00000000" w14:paraId="00000160">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360" w:lineRule="auto"/>
        <w:ind w:left="0" w:right="0" w:firstLine="0"/>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Noble, H. and Smith, J. (2025) ‘Ensuring validity and reliability in qualitative research’, </w:t>
      </w:r>
      <w:r w:rsidDel="00000000" w:rsidR="00000000" w:rsidRPr="00000000">
        <w:rPr>
          <w:rFonts w:ascii="Times New Roman" w:cs="Times New Roman" w:eastAsia="Times New Roman" w:hAnsi="Times New Roman"/>
          <w:b w:val="0"/>
          <w:bCs w:val="0"/>
          <w:i w:val="1"/>
          <w:iCs w:val="1"/>
          <w:smallCaps w:val="0"/>
          <w:strike w:val="0"/>
          <w:color w:val="000000"/>
          <w:sz w:val="22"/>
          <w:szCs w:val="22"/>
          <w:u w:val="none"/>
          <w:shd w:fill="auto" w:val="clear"/>
          <w:vertAlign w:val="baseline"/>
          <w:rtl w:val="0"/>
        </w:rPr>
        <w:t xml:space="preserve">Evidence Based Nursing</w:t>
      </w: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 0(0), p. ebnurs-2024-104232. Available at: https://doi.org/10.1136/ebnurs-2024-104232.</w:t>
      </w:r>
    </w:p>
    <w:p w:rsidR="00000000" w:rsidDel="00000000" w:rsidP="00000000" w:rsidRDefault="00000000" w:rsidRPr="00000000" w14:paraId="00000161">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360" w:lineRule="auto"/>
        <w:ind w:left="0" w:right="0" w:firstLine="0"/>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Norman, S. and Maguen, S. (2014) </w:t>
      </w:r>
      <w:r w:rsidDel="00000000" w:rsidR="00000000" w:rsidRPr="00000000">
        <w:rPr>
          <w:rFonts w:ascii="Times New Roman" w:cs="Times New Roman" w:eastAsia="Times New Roman" w:hAnsi="Times New Roman"/>
          <w:b w:val="0"/>
          <w:bCs w:val="0"/>
          <w:i w:val="1"/>
          <w:iCs w:val="1"/>
          <w:smallCaps w:val="0"/>
          <w:strike w:val="0"/>
          <w:color w:val="000000"/>
          <w:sz w:val="22"/>
          <w:szCs w:val="22"/>
          <w:u w:val="none"/>
          <w:shd w:fill="auto" w:val="clear"/>
          <w:vertAlign w:val="baseline"/>
          <w:rtl w:val="0"/>
        </w:rPr>
        <w:t xml:space="preserve">Moral Injury in the Context of War - PTSD: National Center for PTSD</w:t>
      </w: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 </w:t>
      </w:r>
      <w:r w:rsidDel="00000000" w:rsidR="00000000" w:rsidRPr="00000000">
        <w:rPr>
          <w:rFonts w:ascii="Times New Roman" w:cs="Times New Roman" w:eastAsia="Times New Roman" w:hAnsi="Times New Roman"/>
          <w:b w:val="0"/>
          <w:bCs w:val="0"/>
          <w:i w:val="1"/>
          <w:iCs w:val="1"/>
          <w:smallCaps w:val="0"/>
          <w:strike w:val="0"/>
          <w:color w:val="000000"/>
          <w:sz w:val="22"/>
          <w:szCs w:val="22"/>
          <w:u w:val="none"/>
          <w:shd w:fill="auto" w:val="clear"/>
          <w:vertAlign w:val="baseline"/>
          <w:rtl w:val="0"/>
        </w:rPr>
        <w:t xml:space="preserve">U.S. Department of Veterans Affairs</w:t>
      </w: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 Available at: https://www.ptsd.va.gov/professional/treat/cooccurring/moral_injury.asp.</w:t>
      </w:r>
    </w:p>
    <w:p w:rsidR="00000000" w:rsidDel="00000000" w:rsidP="00000000" w:rsidRDefault="00000000" w:rsidRPr="00000000" w14:paraId="00000162">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360" w:lineRule="auto"/>
        <w:ind w:left="0" w:right="0" w:firstLine="0"/>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O’Connor, C. and Joffe, H. (2020) ‘Intercoder Reliability in Qualitative research: Debates and Practical Guidelines’, </w:t>
      </w:r>
      <w:r w:rsidDel="00000000" w:rsidR="00000000" w:rsidRPr="00000000">
        <w:rPr>
          <w:rFonts w:ascii="Times New Roman" w:cs="Times New Roman" w:eastAsia="Times New Roman" w:hAnsi="Times New Roman"/>
          <w:b w:val="0"/>
          <w:bCs w:val="0"/>
          <w:i w:val="1"/>
          <w:iCs w:val="1"/>
          <w:smallCaps w:val="0"/>
          <w:strike w:val="0"/>
          <w:color w:val="000000"/>
          <w:sz w:val="22"/>
          <w:szCs w:val="22"/>
          <w:u w:val="none"/>
          <w:shd w:fill="auto" w:val="clear"/>
          <w:vertAlign w:val="baseline"/>
          <w:rtl w:val="0"/>
        </w:rPr>
        <w:t xml:space="preserve">International Journal of Qualitative Methods</w:t>
      </w: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 19(1), pp. 1–13. Available at: https://doi.org/10.1177/1609406919899220.</w:t>
      </w:r>
    </w:p>
    <w:p w:rsidR="00000000" w:rsidDel="00000000" w:rsidP="00000000" w:rsidRDefault="00000000" w:rsidRPr="00000000" w14:paraId="00000163">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360" w:lineRule="auto"/>
        <w:ind w:left="0" w:right="0" w:firstLine="0"/>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O’Dowd, A. (2021) ‘NHS staff’s stress levels rose last year as covid pandemic took its toll’, </w:t>
      </w:r>
      <w:r w:rsidDel="00000000" w:rsidR="00000000" w:rsidRPr="00000000">
        <w:rPr>
          <w:rFonts w:ascii="Times New Roman" w:cs="Times New Roman" w:eastAsia="Times New Roman" w:hAnsi="Times New Roman"/>
          <w:b w:val="0"/>
          <w:bCs w:val="0"/>
          <w:i w:val="1"/>
          <w:iCs w:val="1"/>
          <w:smallCaps w:val="0"/>
          <w:strike w:val="0"/>
          <w:color w:val="000000"/>
          <w:sz w:val="22"/>
          <w:szCs w:val="22"/>
          <w:u w:val="none"/>
          <w:shd w:fill="auto" w:val="clear"/>
          <w:vertAlign w:val="baseline"/>
          <w:rtl w:val="0"/>
        </w:rPr>
        <w:t xml:space="preserve">BMJ</w:t>
      </w: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 372, p. n703. Available at: https://doi.org/10.1136/bmj.n703.</w:t>
      </w:r>
    </w:p>
    <w:p w:rsidR="00000000" w:rsidDel="00000000" w:rsidP="00000000" w:rsidRDefault="00000000" w:rsidRPr="00000000" w14:paraId="00000164">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360" w:lineRule="auto"/>
        <w:ind w:left="0" w:right="0" w:firstLine="0"/>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Ong, M.-S. </w:t>
      </w:r>
      <w:r w:rsidDel="00000000" w:rsidR="00000000" w:rsidRPr="00000000">
        <w:rPr>
          <w:rFonts w:ascii="Times New Roman" w:cs="Times New Roman" w:eastAsia="Times New Roman" w:hAnsi="Times New Roman"/>
          <w:b w:val="0"/>
          <w:bCs w:val="0"/>
          <w:i w:val="1"/>
          <w:iCs w:val="1"/>
          <w:smallCaps w:val="0"/>
          <w:strike w:val="0"/>
          <w:color w:val="000000"/>
          <w:sz w:val="22"/>
          <w:szCs w:val="22"/>
          <w:u w:val="none"/>
          <w:shd w:fill="auto" w:val="clear"/>
          <w:vertAlign w:val="baseline"/>
          <w:rtl w:val="0"/>
        </w:rPr>
        <w:t xml:space="preserve">et al.</w:t>
      </w: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 (2013) ‘Communication interventions to improve adherence to infection control precautions: a randomised crossover trial’, </w:t>
      </w:r>
      <w:r w:rsidDel="00000000" w:rsidR="00000000" w:rsidRPr="00000000">
        <w:rPr>
          <w:rFonts w:ascii="Times New Roman" w:cs="Times New Roman" w:eastAsia="Times New Roman" w:hAnsi="Times New Roman"/>
          <w:b w:val="0"/>
          <w:bCs w:val="0"/>
          <w:i w:val="1"/>
          <w:iCs w:val="1"/>
          <w:smallCaps w:val="0"/>
          <w:strike w:val="0"/>
          <w:color w:val="000000"/>
          <w:sz w:val="22"/>
          <w:szCs w:val="22"/>
          <w:u w:val="none"/>
          <w:shd w:fill="auto" w:val="clear"/>
          <w:vertAlign w:val="baseline"/>
          <w:rtl w:val="0"/>
        </w:rPr>
        <w:t xml:space="preserve">BMC Infectious Diseases</w:t>
      </w: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 13(1). Available at: https://doi.org/10.1186/1471-2334-13-72.</w:t>
      </w:r>
    </w:p>
    <w:p w:rsidR="00000000" w:rsidDel="00000000" w:rsidP="00000000" w:rsidRDefault="00000000" w:rsidRPr="00000000" w14:paraId="00000165">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360" w:lineRule="auto"/>
        <w:ind w:left="0" w:right="0" w:firstLine="0"/>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Pappa, S. </w:t>
      </w:r>
      <w:r w:rsidDel="00000000" w:rsidR="00000000" w:rsidRPr="00000000">
        <w:rPr>
          <w:rFonts w:ascii="Times New Roman" w:cs="Times New Roman" w:eastAsia="Times New Roman" w:hAnsi="Times New Roman"/>
          <w:b w:val="0"/>
          <w:bCs w:val="0"/>
          <w:i w:val="1"/>
          <w:iCs w:val="1"/>
          <w:smallCaps w:val="0"/>
          <w:strike w:val="0"/>
          <w:color w:val="000000"/>
          <w:sz w:val="22"/>
          <w:szCs w:val="22"/>
          <w:u w:val="none"/>
          <w:shd w:fill="auto" w:val="clear"/>
          <w:vertAlign w:val="baseline"/>
          <w:rtl w:val="0"/>
        </w:rPr>
        <w:t xml:space="preserve">et al.</w:t>
      </w: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 (2020) ‘Prevalence of depression, anxiety, and insomnia among healthcare workers during the COVID-19 pandemic: A systematic review and meta-analysis’, </w:t>
      </w:r>
      <w:r w:rsidDel="00000000" w:rsidR="00000000" w:rsidRPr="00000000">
        <w:rPr>
          <w:rFonts w:ascii="Times New Roman" w:cs="Times New Roman" w:eastAsia="Times New Roman" w:hAnsi="Times New Roman"/>
          <w:b w:val="0"/>
          <w:bCs w:val="0"/>
          <w:i w:val="1"/>
          <w:iCs w:val="1"/>
          <w:smallCaps w:val="0"/>
          <w:strike w:val="0"/>
          <w:color w:val="000000"/>
          <w:sz w:val="22"/>
          <w:szCs w:val="22"/>
          <w:u w:val="none"/>
          <w:shd w:fill="auto" w:val="clear"/>
          <w:vertAlign w:val="baseline"/>
          <w:rtl w:val="0"/>
        </w:rPr>
        <w:t xml:space="preserve">Brain, Behavior, and Immunity</w:t>
      </w: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 88(88), pp. 901–907. Available at: https://doi.org/10.1016/j.bbi.2020.05.026.</w:t>
      </w:r>
    </w:p>
    <w:p w:rsidR="00000000" w:rsidDel="00000000" w:rsidP="00000000" w:rsidRDefault="00000000" w:rsidRPr="00000000" w14:paraId="00000166">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360" w:lineRule="auto"/>
        <w:ind w:left="0" w:right="0" w:firstLine="0"/>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Parliament.uk (2024) </w:t>
      </w:r>
      <w:r w:rsidDel="00000000" w:rsidR="00000000" w:rsidRPr="00000000">
        <w:rPr>
          <w:rFonts w:ascii="Times New Roman" w:cs="Times New Roman" w:eastAsia="Times New Roman" w:hAnsi="Times New Roman"/>
          <w:b w:val="0"/>
          <w:bCs w:val="0"/>
          <w:i w:val="1"/>
          <w:iCs w:val="1"/>
          <w:smallCaps w:val="0"/>
          <w:strike w:val="0"/>
          <w:color w:val="000000"/>
          <w:sz w:val="22"/>
          <w:szCs w:val="22"/>
          <w:u w:val="none"/>
          <w:shd w:fill="auto" w:val="clear"/>
          <w:vertAlign w:val="baseline"/>
          <w:rtl w:val="0"/>
        </w:rPr>
        <w:t xml:space="preserve">Community Mental Health Services - Parliament UK</w:t>
      </w: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 </w:t>
      </w:r>
      <w:r w:rsidDel="00000000" w:rsidR="00000000" w:rsidRPr="00000000">
        <w:rPr>
          <w:rFonts w:ascii="Times New Roman" w:cs="Times New Roman" w:eastAsia="Times New Roman" w:hAnsi="Times New Roman"/>
          <w:b w:val="0"/>
          <w:bCs w:val="0"/>
          <w:i w:val="1"/>
          <w:iCs w:val="1"/>
          <w:smallCaps w:val="0"/>
          <w:strike w:val="0"/>
          <w:color w:val="000000"/>
          <w:sz w:val="22"/>
          <w:szCs w:val="22"/>
          <w:u w:val="none"/>
          <w:shd w:fill="auto" w:val="clear"/>
          <w:vertAlign w:val="baseline"/>
          <w:rtl w:val="0"/>
        </w:rPr>
        <w:t xml:space="preserve">Parliament.uk</w:t>
      </w: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 Available at: https://publications.parliament.uk/pa/cm5901/cmselect/cmhealth/566/report.html.</w:t>
      </w:r>
    </w:p>
    <w:p w:rsidR="00000000" w:rsidDel="00000000" w:rsidP="00000000" w:rsidRDefault="00000000" w:rsidRPr="00000000" w14:paraId="00000167">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360" w:lineRule="auto"/>
        <w:ind w:left="0" w:right="0" w:firstLine="0"/>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Polat, A. (2025) ‘Thematic Analysis in Qualitative Research: Common Pitfalls and Practical Insights for Academic Writing’, </w:t>
      </w:r>
      <w:r w:rsidDel="00000000" w:rsidR="00000000" w:rsidRPr="00000000">
        <w:rPr>
          <w:rFonts w:ascii="Times New Roman" w:cs="Times New Roman" w:eastAsia="Times New Roman" w:hAnsi="Times New Roman"/>
          <w:b w:val="0"/>
          <w:bCs w:val="0"/>
          <w:i w:val="1"/>
          <w:iCs w:val="1"/>
          <w:smallCaps w:val="0"/>
          <w:strike w:val="0"/>
          <w:color w:val="000000"/>
          <w:sz w:val="22"/>
          <w:szCs w:val="22"/>
          <w:u w:val="none"/>
          <w:shd w:fill="auto" w:val="clear"/>
          <w:vertAlign w:val="baseline"/>
          <w:rtl w:val="0"/>
        </w:rPr>
        <w:t xml:space="preserve">International Journal of Qualitative Methods</w:t>
      </w: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 24. Available at: https://doi.org/10.1177/16094069251372835.</w:t>
      </w:r>
    </w:p>
    <w:p w:rsidR="00000000" w:rsidDel="00000000" w:rsidP="00000000" w:rsidRDefault="00000000" w:rsidRPr="00000000" w14:paraId="00000168">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360" w:lineRule="auto"/>
        <w:ind w:left="0" w:right="0" w:firstLine="0"/>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Puia, A. </w:t>
      </w:r>
      <w:r w:rsidDel="00000000" w:rsidR="00000000" w:rsidRPr="00000000">
        <w:rPr>
          <w:rFonts w:ascii="Times New Roman" w:cs="Times New Roman" w:eastAsia="Times New Roman" w:hAnsi="Times New Roman"/>
          <w:b w:val="0"/>
          <w:bCs w:val="0"/>
          <w:i w:val="1"/>
          <w:iCs w:val="1"/>
          <w:smallCaps w:val="0"/>
          <w:strike w:val="0"/>
          <w:color w:val="000000"/>
          <w:sz w:val="22"/>
          <w:szCs w:val="22"/>
          <w:u w:val="none"/>
          <w:shd w:fill="auto" w:val="clear"/>
          <w:vertAlign w:val="baseline"/>
          <w:rtl w:val="0"/>
        </w:rPr>
        <w:t xml:space="preserve">et al.</w:t>
      </w: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 (2025) ‘Coping Strategies Among Healthcare Workers During the COVID-19 Pandemic: Emotional Responses, Challenges, and Adaptive Practices’, </w:t>
      </w:r>
      <w:r w:rsidDel="00000000" w:rsidR="00000000" w:rsidRPr="00000000">
        <w:rPr>
          <w:rFonts w:ascii="Times New Roman" w:cs="Times New Roman" w:eastAsia="Times New Roman" w:hAnsi="Times New Roman"/>
          <w:b w:val="0"/>
          <w:bCs w:val="0"/>
          <w:i w:val="1"/>
          <w:iCs w:val="1"/>
          <w:smallCaps w:val="0"/>
          <w:strike w:val="0"/>
          <w:color w:val="000000"/>
          <w:sz w:val="22"/>
          <w:szCs w:val="22"/>
          <w:u w:val="none"/>
          <w:shd w:fill="auto" w:val="clear"/>
          <w:vertAlign w:val="baseline"/>
          <w:rtl w:val="0"/>
        </w:rPr>
        <w:t xml:space="preserve">Medicina</w:t>
      </w: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 61(2), pp. 311–311. Available at: https://doi.org/10.3390/medicina61020311.</w:t>
      </w:r>
    </w:p>
    <w:p w:rsidR="00000000" w:rsidDel="00000000" w:rsidP="00000000" w:rsidRDefault="00000000" w:rsidRPr="00000000" w14:paraId="00000169">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360" w:lineRule="auto"/>
        <w:ind w:left="0" w:right="0" w:firstLine="0"/>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Rasool, S.F. </w:t>
      </w:r>
      <w:r w:rsidDel="00000000" w:rsidR="00000000" w:rsidRPr="00000000">
        <w:rPr>
          <w:rFonts w:ascii="Times New Roman" w:cs="Times New Roman" w:eastAsia="Times New Roman" w:hAnsi="Times New Roman"/>
          <w:b w:val="0"/>
          <w:bCs w:val="0"/>
          <w:i w:val="1"/>
          <w:iCs w:val="1"/>
          <w:smallCaps w:val="0"/>
          <w:strike w:val="0"/>
          <w:color w:val="000000"/>
          <w:sz w:val="22"/>
          <w:szCs w:val="22"/>
          <w:u w:val="none"/>
          <w:shd w:fill="auto" w:val="clear"/>
          <w:vertAlign w:val="baseline"/>
          <w:rtl w:val="0"/>
        </w:rPr>
        <w:t xml:space="preserve">et al.</w:t>
      </w: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 (2021) ‘How Toxic Workplace Environment Effects the Employee engagement: the Mediating Role of Organizational Support and Employee Wellbeing’, </w:t>
      </w:r>
      <w:r w:rsidDel="00000000" w:rsidR="00000000" w:rsidRPr="00000000">
        <w:rPr>
          <w:rFonts w:ascii="Times New Roman" w:cs="Times New Roman" w:eastAsia="Times New Roman" w:hAnsi="Times New Roman"/>
          <w:b w:val="0"/>
          <w:bCs w:val="0"/>
          <w:i w:val="1"/>
          <w:iCs w:val="1"/>
          <w:smallCaps w:val="0"/>
          <w:strike w:val="0"/>
          <w:color w:val="000000"/>
          <w:sz w:val="22"/>
          <w:szCs w:val="22"/>
          <w:u w:val="none"/>
          <w:shd w:fill="auto" w:val="clear"/>
          <w:vertAlign w:val="baseline"/>
          <w:rtl w:val="0"/>
        </w:rPr>
        <w:t xml:space="preserve">International Journal of Environmental Research and Public Health</w:t>
      </w: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 18(5), pp. 1–17. Available at: https://doi.org/10.3390/ijerph18052294.</w:t>
      </w:r>
    </w:p>
    <w:p w:rsidR="00000000" w:rsidDel="00000000" w:rsidP="00000000" w:rsidRDefault="00000000" w:rsidRPr="00000000" w14:paraId="0000016A">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360" w:lineRule="auto"/>
        <w:ind w:left="0" w:right="0" w:firstLine="0"/>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Ratcliff, M. (2024) ‘Social workers, burnout, and self-care: a Public Health Issue’, </w:t>
      </w:r>
      <w:r w:rsidDel="00000000" w:rsidR="00000000" w:rsidRPr="00000000">
        <w:rPr>
          <w:rFonts w:ascii="Times New Roman" w:cs="Times New Roman" w:eastAsia="Times New Roman" w:hAnsi="Times New Roman"/>
          <w:b w:val="0"/>
          <w:bCs w:val="0"/>
          <w:i w:val="1"/>
          <w:iCs w:val="1"/>
          <w:smallCaps w:val="0"/>
          <w:strike w:val="0"/>
          <w:color w:val="000000"/>
          <w:sz w:val="22"/>
          <w:szCs w:val="22"/>
          <w:u w:val="none"/>
          <w:shd w:fill="auto" w:val="clear"/>
          <w:vertAlign w:val="baseline"/>
          <w:rtl w:val="0"/>
        </w:rPr>
        <w:t xml:space="preserve">Delaware Journal of Public Health</w:t>
      </w: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 10(1), pp. 26–29. Available at: https://doi.org/10.32481/djph.2024.03.05.</w:t>
      </w:r>
    </w:p>
    <w:p w:rsidR="00000000" w:rsidDel="00000000" w:rsidP="00000000" w:rsidRDefault="00000000" w:rsidRPr="00000000" w14:paraId="0000016B">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360" w:lineRule="auto"/>
        <w:ind w:left="0" w:right="0" w:firstLine="0"/>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Rawlings, A. </w:t>
      </w:r>
      <w:r w:rsidDel="00000000" w:rsidR="00000000" w:rsidRPr="00000000">
        <w:rPr>
          <w:rFonts w:ascii="Times New Roman" w:cs="Times New Roman" w:eastAsia="Times New Roman" w:hAnsi="Times New Roman"/>
          <w:b w:val="0"/>
          <w:bCs w:val="0"/>
          <w:i w:val="1"/>
          <w:iCs w:val="1"/>
          <w:smallCaps w:val="0"/>
          <w:strike w:val="0"/>
          <w:color w:val="000000"/>
          <w:sz w:val="22"/>
          <w:szCs w:val="22"/>
          <w:u w:val="none"/>
          <w:shd w:fill="auto" w:val="clear"/>
          <w:vertAlign w:val="baseline"/>
          <w:rtl w:val="0"/>
        </w:rPr>
        <w:t xml:space="preserve">et al.</w:t>
      </w: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 (2020) ‘Ethical considerations for allocation of scarce resources and alterations in surgical care during a pandemic’, </w:t>
      </w:r>
      <w:r w:rsidDel="00000000" w:rsidR="00000000" w:rsidRPr="00000000">
        <w:rPr>
          <w:rFonts w:ascii="Times New Roman" w:cs="Times New Roman" w:eastAsia="Times New Roman" w:hAnsi="Times New Roman"/>
          <w:b w:val="0"/>
          <w:bCs w:val="0"/>
          <w:i w:val="1"/>
          <w:iCs w:val="1"/>
          <w:smallCaps w:val="0"/>
          <w:strike w:val="0"/>
          <w:color w:val="000000"/>
          <w:sz w:val="22"/>
          <w:szCs w:val="22"/>
          <w:u w:val="none"/>
          <w:shd w:fill="auto" w:val="clear"/>
          <w:vertAlign w:val="baseline"/>
          <w:rtl w:val="0"/>
        </w:rPr>
        <w:t xml:space="preserve">Surgical Endoscopy</w:t>
      </w: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 35(5), pp. 2217–2222. Available at: https://doi.org/10.1007/s00464-020-07629-x.</w:t>
      </w:r>
    </w:p>
    <w:p w:rsidR="00000000" w:rsidDel="00000000" w:rsidP="00000000" w:rsidRDefault="00000000" w:rsidRPr="00000000" w14:paraId="0000016C">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360" w:lineRule="auto"/>
        <w:ind w:left="0" w:right="0" w:firstLine="0"/>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Rehder, K.J. </w:t>
      </w:r>
      <w:r w:rsidDel="00000000" w:rsidR="00000000" w:rsidRPr="00000000">
        <w:rPr>
          <w:rFonts w:ascii="Times New Roman" w:cs="Times New Roman" w:eastAsia="Times New Roman" w:hAnsi="Times New Roman"/>
          <w:b w:val="0"/>
          <w:bCs w:val="0"/>
          <w:i w:val="1"/>
          <w:iCs w:val="1"/>
          <w:smallCaps w:val="0"/>
          <w:strike w:val="0"/>
          <w:color w:val="000000"/>
          <w:sz w:val="22"/>
          <w:szCs w:val="22"/>
          <w:u w:val="none"/>
          <w:shd w:fill="auto" w:val="clear"/>
          <w:vertAlign w:val="baseline"/>
          <w:rtl w:val="0"/>
        </w:rPr>
        <w:t xml:space="preserve">et al.</w:t>
      </w: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 (2022) ‘Teamwork Before and During COVID-19: The Good, the Same, and the Ugly…’, </w:t>
      </w:r>
      <w:r w:rsidDel="00000000" w:rsidR="00000000" w:rsidRPr="00000000">
        <w:rPr>
          <w:rFonts w:ascii="Times New Roman" w:cs="Times New Roman" w:eastAsia="Times New Roman" w:hAnsi="Times New Roman"/>
          <w:b w:val="0"/>
          <w:bCs w:val="0"/>
          <w:i w:val="1"/>
          <w:iCs w:val="1"/>
          <w:smallCaps w:val="0"/>
          <w:strike w:val="0"/>
          <w:color w:val="000000"/>
          <w:sz w:val="22"/>
          <w:szCs w:val="22"/>
          <w:u w:val="none"/>
          <w:shd w:fill="auto" w:val="clear"/>
          <w:vertAlign w:val="baseline"/>
          <w:rtl w:val="0"/>
        </w:rPr>
        <w:t xml:space="preserve">Journal of Patient Safety</w:t>
      </w: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 Publish Ahead of Print(1). Available at: https://doi.org/10.1097/pts.0000000000001070.</w:t>
      </w:r>
    </w:p>
    <w:p w:rsidR="00000000" w:rsidDel="00000000" w:rsidP="00000000" w:rsidRDefault="00000000" w:rsidRPr="00000000" w14:paraId="0000016D">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360" w:lineRule="auto"/>
        <w:ind w:left="0" w:right="0" w:firstLine="0"/>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Royal College of Nursing (2020) </w:t>
      </w:r>
      <w:r w:rsidDel="00000000" w:rsidR="00000000" w:rsidRPr="00000000">
        <w:rPr>
          <w:rFonts w:ascii="Times New Roman" w:cs="Times New Roman" w:eastAsia="Times New Roman" w:hAnsi="Times New Roman"/>
          <w:b w:val="0"/>
          <w:bCs w:val="0"/>
          <w:i w:val="1"/>
          <w:iCs w:val="1"/>
          <w:smallCaps w:val="0"/>
          <w:strike w:val="0"/>
          <w:color w:val="000000"/>
          <w:sz w:val="22"/>
          <w:szCs w:val="22"/>
          <w:u w:val="none"/>
          <w:shd w:fill="auto" w:val="clear"/>
          <w:vertAlign w:val="baseline"/>
          <w:rtl w:val="0"/>
        </w:rPr>
        <w:t xml:space="preserve">Redeployment and COVID-19 | Royal College of Nursing</w:t>
      </w: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 </w:t>
      </w:r>
      <w:r w:rsidDel="00000000" w:rsidR="00000000" w:rsidRPr="00000000">
        <w:rPr>
          <w:rFonts w:ascii="Times New Roman" w:cs="Times New Roman" w:eastAsia="Times New Roman" w:hAnsi="Times New Roman"/>
          <w:b w:val="0"/>
          <w:bCs w:val="0"/>
          <w:i w:val="1"/>
          <w:iCs w:val="1"/>
          <w:smallCaps w:val="0"/>
          <w:strike w:val="0"/>
          <w:color w:val="000000"/>
          <w:sz w:val="22"/>
          <w:szCs w:val="22"/>
          <w:u w:val="none"/>
          <w:shd w:fill="auto" w:val="clear"/>
          <w:vertAlign w:val="baseline"/>
          <w:rtl w:val="0"/>
        </w:rPr>
        <w:t xml:space="preserve">The Royal College of Nursing</w:t>
      </w: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 Available at: https://www.rcn.org.uk/Get-Help/RCN-advice/redeployment-and-unsustainable-pressures.</w:t>
      </w:r>
    </w:p>
    <w:p w:rsidR="00000000" w:rsidDel="00000000" w:rsidP="00000000" w:rsidRDefault="00000000" w:rsidRPr="00000000" w14:paraId="0000016E">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360" w:lineRule="auto"/>
        <w:ind w:left="0" w:right="0" w:firstLine="0"/>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Sarkar, S. </w:t>
      </w:r>
      <w:r w:rsidDel="00000000" w:rsidR="00000000" w:rsidRPr="00000000">
        <w:rPr>
          <w:rFonts w:ascii="Times New Roman" w:cs="Times New Roman" w:eastAsia="Times New Roman" w:hAnsi="Times New Roman"/>
          <w:b w:val="0"/>
          <w:bCs w:val="0"/>
          <w:i w:val="1"/>
          <w:iCs w:val="1"/>
          <w:smallCaps w:val="0"/>
          <w:strike w:val="0"/>
          <w:color w:val="000000"/>
          <w:sz w:val="22"/>
          <w:szCs w:val="22"/>
          <w:u w:val="none"/>
          <w:shd w:fill="auto" w:val="clear"/>
          <w:vertAlign w:val="baseline"/>
          <w:rtl w:val="0"/>
        </w:rPr>
        <w:t xml:space="preserve">et al.</w:t>
      </w: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 (2024) ‘Mental health and well-being at the workplace’, </w:t>
      </w:r>
      <w:r w:rsidDel="00000000" w:rsidR="00000000" w:rsidRPr="00000000">
        <w:rPr>
          <w:rFonts w:ascii="Times New Roman" w:cs="Times New Roman" w:eastAsia="Times New Roman" w:hAnsi="Times New Roman"/>
          <w:b w:val="0"/>
          <w:bCs w:val="0"/>
          <w:i w:val="1"/>
          <w:iCs w:val="1"/>
          <w:smallCaps w:val="0"/>
          <w:strike w:val="0"/>
          <w:color w:val="000000"/>
          <w:sz w:val="22"/>
          <w:szCs w:val="22"/>
          <w:u w:val="none"/>
          <w:shd w:fill="auto" w:val="clear"/>
          <w:vertAlign w:val="baseline"/>
          <w:rtl w:val="0"/>
        </w:rPr>
        <w:t xml:space="preserve">Indian Journal of Psychiatry</w:t>
      </w: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 66(Suppl 2), pp. S353–S364. Available at: https://doi.org/10.4103/indianjpsychiatry.indianjpsychiatry_608_23.</w:t>
      </w:r>
    </w:p>
    <w:p w:rsidR="00000000" w:rsidDel="00000000" w:rsidP="00000000" w:rsidRDefault="00000000" w:rsidRPr="00000000" w14:paraId="0000016F">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360" w:lineRule="auto"/>
        <w:ind w:left="0" w:right="0" w:firstLine="0"/>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Sasidharan, S. and Dhillon, H. (2021) ‘Stress and burnout among health-care workers in the coronavirus disease 2019 intensive care unit’, </w:t>
      </w:r>
      <w:r w:rsidDel="00000000" w:rsidR="00000000" w:rsidRPr="00000000">
        <w:rPr>
          <w:rFonts w:ascii="Times New Roman" w:cs="Times New Roman" w:eastAsia="Times New Roman" w:hAnsi="Times New Roman"/>
          <w:b w:val="0"/>
          <w:bCs w:val="0"/>
          <w:i w:val="1"/>
          <w:iCs w:val="1"/>
          <w:smallCaps w:val="0"/>
          <w:strike w:val="0"/>
          <w:color w:val="000000"/>
          <w:sz w:val="22"/>
          <w:szCs w:val="22"/>
          <w:u w:val="none"/>
          <w:shd w:fill="auto" w:val="clear"/>
          <w:vertAlign w:val="baseline"/>
          <w:rtl w:val="0"/>
        </w:rPr>
        <w:t xml:space="preserve">International Journal of Critical Illness and Injury Science</w:t>
      </w: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 11(4), p. 257. Available at: https://doi.org/10.4103/ijciis.ijciis_45_21.</w:t>
      </w:r>
    </w:p>
    <w:p w:rsidR="00000000" w:rsidDel="00000000" w:rsidP="00000000" w:rsidRDefault="00000000" w:rsidRPr="00000000" w14:paraId="00000170">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360" w:lineRule="auto"/>
        <w:ind w:left="0" w:right="0" w:firstLine="0"/>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Shah, S.A. </w:t>
      </w:r>
      <w:r w:rsidDel="00000000" w:rsidR="00000000" w:rsidRPr="00000000">
        <w:rPr>
          <w:rFonts w:ascii="Times New Roman" w:cs="Times New Roman" w:eastAsia="Times New Roman" w:hAnsi="Times New Roman"/>
          <w:b w:val="0"/>
          <w:bCs w:val="0"/>
          <w:i w:val="1"/>
          <w:iCs w:val="1"/>
          <w:smallCaps w:val="0"/>
          <w:strike w:val="0"/>
          <w:color w:val="000000"/>
          <w:sz w:val="22"/>
          <w:szCs w:val="22"/>
          <w:u w:val="none"/>
          <w:shd w:fill="auto" w:val="clear"/>
          <w:vertAlign w:val="baseline"/>
          <w:rtl w:val="0"/>
        </w:rPr>
        <w:t xml:space="preserve">et al.</w:t>
      </w: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 (2025) ‘Impact of COVID-19 pandemic on elective care backlog trends, recovery efforts, and capacity needs to address backlogs in Scotland (2013–2023): a descriptive analysis and modelling study’, </w:t>
      </w:r>
      <w:r w:rsidDel="00000000" w:rsidR="00000000" w:rsidRPr="00000000">
        <w:rPr>
          <w:rFonts w:ascii="Times New Roman" w:cs="Times New Roman" w:eastAsia="Times New Roman" w:hAnsi="Times New Roman"/>
          <w:b w:val="0"/>
          <w:bCs w:val="0"/>
          <w:i w:val="1"/>
          <w:iCs w:val="1"/>
          <w:smallCaps w:val="0"/>
          <w:strike w:val="0"/>
          <w:color w:val="000000"/>
          <w:sz w:val="22"/>
          <w:szCs w:val="22"/>
          <w:u w:val="none"/>
          <w:shd w:fill="auto" w:val="clear"/>
          <w:vertAlign w:val="baseline"/>
          <w:rtl w:val="0"/>
        </w:rPr>
        <w:t xml:space="preserve">The Lancet Regional Health - Europe</w:t>
      </w: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 pp. 101188–101188. Available at: https://doi.org/10.1016/j.lanepe.2024.101188.</w:t>
      </w:r>
    </w:p>
    <w:p w:rsidR="00000000" w:rsidDel="00000000" w:rsidP="00000000" w:rsidRDefault="00000000" w:rsidRPr="00000000" w14:paraId="00000171">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360" w:lineRule="auto"/>
        <w:ind w:left="0" w:right="0" w:firstLine="0"/>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Shangguan, Z., Wang, M.Y. and Sun, W. (2020) ‘What Caused the Outbreak of COVID-19 in China: From the Perspective of Crisis Management’, </w:t>
      </w:r>
      <w:r w:rsidDel="00000000" w:rsidR="00000000" w:rsidRPr="00000000">
        <w:rPr>
          <w:rFonts w:ascii="Times New Roman" w:cs="Times New Roman" w:eastAsia="Times New Roman" w:hAnsi="Times New Roman"/>
          <w:b w:val="0"/>
          <w:bCs w:val="0"/>
          <w:i w:val="1"/>
          <w:iCs w:val="1"/>
          <w:smallCaps w:val="0"/>
          <w:strike w:val="0"/>
          <w:color w:val="000000"/>
          <w:sz w:val="22"/>
          <w:szCs w:val="22"/>
          <w:u w:val="none"/>
          <w:shd w:fill="auto" w:val="clear"/>
          <w:vertAlign w:val="baseline"/>
          <w:rtl w:val="0"/>
        </w:rPr>
        <w:t xml:space="preserve">International Journal of Environmental Research and Public Health</w:t>
      </w: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 17(9), p. 3279. Available at: https://doi.org/10.3390/ijerph17093279.</w:t>
      </w:r>
    </w:p>
    <w:p w:rsidR="00000000" w:rsidDel="00000000" w:rsidP="00000000" w:rsidRDefault="00000000" w:rsidRPr="00000000" w14:paraId="00000172">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360" w:lineRule="auto"/>
        <w:ind w:left="0" w:right="0" w:firstLine="0"/>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Simmons, M.B. </w:t>
      </w:r>
      <w:r w:rsidDel="00000000" w:rsidR="00000000" w:rsidRPr="00000000">
        <w:rPr>
          <w:rFonts w:ascii="Times New Roman" w:cs="Times New Roman" w:eastAsia="Times New Roman" w:hAnsi="Times New Roman"/>
          <w:b w:val="0"/>
          <w:bCs w:val="0"/>
          <w:i w:val="1"/>
          <w:iCs w:val="1"/>
          <w:smallCaps w:val="0"/>
          <w:strike w:val="0"/>
          <w:color w:val="000000"/>
          <w:sz w:val="22"/>
          <w:szCs w:val="22"/>
          <w:u w:val="none"/>
          <w:shd w:fill="auto" w:val="clear"/>
          <w:vertAlign w:val="baseline"/>
          <w:rtl w:val="0"/>
        </w:rPr>
        <w:t xml:space="preserve">et al.</w:t>
      </w: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 (2023) ‘The effectiveness of peer support from a person with lived experience of mental health challenges for young people with anxiety and depression: a systematic review’, </w:t>
      </w:r>
      <w:r w:rsidDel="00000000" w:rsidR="00000000" w:rsidRPr="00000000">
        <w:rPr>
          <w:rFonts w:ascii="Times New Roman" w:cs="Times New Roman" w:eastAsia="Times New Roman" w:hAnsi="Times New Roman"/>
          <w:b w:val="0"/>
          <w:bCs w:val="0"/>
          <w:i w:val="1"/>
          <w:iCs w:val="1"/>
          <w:smallCaps w:val="0"/>
          <w:strike w:val="0"/>
          <w:color w:val="000000"/>
          <w:sz w:val="22"/>
          <w:szCs w:val="22"/>
          <w:u w:val="none"/>
          <w:shd w:fill="auto" w:val="clear"/>
          <w:vertAlign w:val="baseline"/>
          <w:rtl w:val="0"/>
        </w:rPr>
        <w:t xml:space="preserve">BMC Psychiatry</w:t>
      </w: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 23(1). Available at: https://doi.org/10.1186/s12888-023-04578-2.</w:t>
      </w:r>
    </w:p>
    <w:p w:rsidR="00000000" w:rsidDel="00000000" w:rsidP="00000000" w:rsidRDefault="00000000" w:rsidRPr="00000000" w14:paraId="00000173">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360" w:lineRule="auto"/>
        <w:ind w:left="0" w:right="0" w:firstLine="0"/>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Sims, H. </w:t>
      </w:r>
      <w:r w:rsidDel="00000000" w:rsidR="00000000" w:rsidRPr="00000000">
        <w:rPr>
          <w:rFonts w:ascii="Times New Roman" w:cs="Times New Roman" w:eastAsia="Times New Roman" w:hAnsi="Times New Roman"/>
          <w:b w:val="0"/>
          <w:bCs w:val="0"/>
          <w:i w:val="1"/>
          <w:iCs w:val="1"/>
          <w:smallCaps w:val="0"/>
          <w:strike w:val="0"/>
          <w:color w:val="000000"/>
          <w:sz w:val="22"/>
          <w:szCs w:val="22"/>
          <w:u w:val="none"/>
          <w:shd w:fill="auto" w:val="clear"/>
          <w:vertAlign w:val="baseline"/>
          <w:rtl w:val="0"/>
        </w:rPr>
        <w:t xml:space="preserve">et al.</w:t>
      </w: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 (2022) ‘Frontline healthcare workers experiences and challenges with in-person and remote work during the COVID-19 pandemic: A qualitative study’, </w:t>
      </w:r>
      <w:r w:rsidDel="00000000" w:rsidR="00000000" w:rsidRPr="00000000">
        <w:rPr>
          <w:rFonts w:ascii="Times New Roman" w:cs="Times New Roman" w:eastAsia="Times New Roman" w:hAnsi="Times New Roman"/>
          <w:b w:val="0"/>
          <w:bCs w:val="0"/>
          <w:i w:val="1"/>
          <w:iCs w:val="1"/>
          <w:smallCaps w:val="0"/>
          <w:strike w:val="0"/>
          <w:color w:val="000000"/>
          <w:sz w:val="22"/>
          <w:szCs w:val="22"/>
          <w:u w:val="none"/>
          <w:shd w:fill="auto" w:val="clear"/>
          <w:vertAlign w:val="baseline"/>
          <w:rtl w:val="0"/>
        </w:rPr>
        <w:t xml:space="preserve">Frontiers in Public Health</w:t>
      </w: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 10. Available at: https://doi.org/10.3389/fpubh.2022.983414.</w:t>
      </w:r>
    </w:p>
    <w:p w:rsidR="00000000" w:rsidDel="00000000" w:rsidP="00000000" w:rsidRDefault="00000000" w:rsidRPr="00000000" w14:paraId="00000174">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360" w:lineRule="auto"/>
        <w:ind w:left="0" w:right="0" w:firstLine="0"/>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Sirois, F.M. and Owens, J. (2021) ‘Factors Associated With Psychological Distress in Health-Care Workers During an Infectious Disease Outbreak: A Rapid Systematic Review of the Evidence’, </w:t>
      </w:r>
      <w:r w:rsidDel="00000000" w:rsidR="00000000" w:rsidRPr="00000000">
        <w:rPr>
          <w:rFonts w:ascii="Times New Roman" w:cs="Times New Roman" w:eastAsia="Times New Roman" w:hAnsi="Times New Roman"/>
          <w:b w:val="0"/>
          <w:bCs w:val="0"/>
          <w:i w:val="1"/>
          <w:iCs w:val="1"/>
          <w:smallCaps w:val="0"/>
          <w:strike w:val="0"/>
          <w:color w:val="000000"/>
          <w:sz w:val="22"/>
          <w:szCs w:val="22"/>
          <w:u w:val="none"/>
          <w:shd w:fill="auto" w:val="clear"/>
          <w:vertAlign w:val="baseline"/>
          <w:rtl w:val="0"/>
        </w:rPr>
        <w:t xml:space="preserve">Frontiers in Psychiatry</w:t>
      </w: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 11. Available at: https://doi.org/10.3389/fpsyt.2020.589545.</w:t>
      </w:r>
    </w:p>
    <w:p w:rsidR="00000000" w:rsidDel="00000000" w:rsidP="00000000" w:rsidRDefault="00000000" w:rsidRPr="00000000" w14:paraId="00000175">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360" w:lineRule="auto"/>
        <w:ind w:left="0" w:right="0" w:firstLine="0"/>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Smith, M. and Reid, S. (2025) </w:t>
      </w:r>
      <w:r w:rsidDel="00000000" w:rsidR="00000000" w:rsidRPr="00000000">
        <w:rPr>
          <w:rFonts w:ascii="Times New Roman" w:cs="Times New Roman" w:eastAsia="Times New Roman" w:hAnsi="Times New Roman"/>
          <w:b w:val="0"/>
          <w:bCs w:val="0"/>
          <w:i w:val="1"/>
          <w:iCs w:val="1"/>
          <w:smallCaps w:val="0"/>
          <w:strike w:val="0"/>
          <w:color w:val="000000"/>
          <w:sz w:val="22"/>
          <w:szCs w:val="22"/>
          <w:u w:val="none"/>
          <w:shd w:fill="auto" w:val="clear"/>
          <w:vertAlign w:val="baseline"/>
          <w:rtl w:val="0"/>
        </w:rPr>
        <w:t xml:space="preserve">Burnout: Symptoms, Treatment, and Coping Strategy Tips</w:t>
      </w: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 </w:t>
      </w:r>
      <w:r w:rsidDel="00000000" w:rsidR="00000000" w:rsidRPr="00000000">
        <w:rPr>
          <w:rFonts w:ascii="Times New Roman" w:cs="Times New Roman" w:eastAsia="Times New Roman" w:hAnsi="Times New Roman"/>
          <w:b w:val="0"/>
          <w:bCs w:val="0"/>
          <w:i w:val="1"/>
          <w:iCs w:val="1"/>
          <w:smallCaps w:val="0"/>
          <w:strike w:val="0"/>
          <w:color w:val="000000"/>
          <w:sz w:val="22"/>
          <w:szCs w:val="22"/>
          <w:u w:val="none"/>
          <w:shd w:fill="auto" w:val="clear"/>
          <w:vertAlign w:val="baseline"/>
          <w:rtl w:val="0"/>
        </w:rPr>
        <w:t xml:space="preserve">HelpGuide.org</w:t>
      </w: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 Available at: https://www.helpguide.org/mental-health/stress/burnout-prevention-and-recovery.</w:t>
      </w:r>
    </w:p>
    <w:p w:rsidR="00000000" w:rsidDel="00000000" w:rsidP="00000000" w:rsidRDefault="00000000" w:rsidRPr="00000000" w14:paraId="00000176">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360" w:lineRule="auto"/>
        <w:ind w:left="0" w:right="0" w:firstLine="0"/>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Socialcarepeople (2025) </w:t>
      </w:r>
      <w:r w:rsidDel="00000000" w:rsidR="00000000" w:rsidRPr="00000000">
        <w:rPr>
          <w:rFonts w:ascii="Times New Roman" w:cs="Times New Roman" w:eastAsia="Times New Roman" w:hAnsi="Times New Roman"/>
          <w:b w:val="0"/>
          <w:bCs w:val="0"/>
          <w:i w:val="1"/>
          <w:iCs w:val="1"/>
          <w:smallCaps w:val="0"/>
          <w:strike w:val="0"/>
          <w:color w:val="000000"/>
          <w:sz w:val="22"/>
          <w:szCs w:val="22"/>
          <w:u w:val="none"/>
          <w:shd w:fill="auto" w:val="clear"/>
          <w:vertAlign w:val="baseline"/>
          <w:rtl w:val="0"/>
        </w:rPr>
        <w:t xml:space="preserve">Roles And Responsibilities Of Health And Social Care Workers</w:t>
      </w: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 </w:t>
      </w:r>
      <w:r w:rsidDel="00000000" w:rsidR="00000000" w:rsidRPr="00000000">
        <w:rPr>
          <w:rFonts w:ascii="Times New Roman" w:cs="Times New Roman" w:eastAsia="Times New Roman" w:hAnsi="Times New Roman"/>
          <w:b w:val="0"/>
          <w:bCs w:val="0"/>
          <w:i w:val="1"/>
          <w:iCs w:val="1"/>
          <w:smallCaps w:val="0"/>
          <w:strike w:val="0"/>
          <w:color w:val="000000"/>
          <w:sz w:val="22"/>
          <w:szCs w:val="22"/>
          <w:u w:val="none"/>
          <w:shd w:fill="auto" w:val="clear"/>
          <w:vertAlign w:val="baseline"/>
          <w:rtl w:val="0"/>
        </w:rPr>
        <w:t xml:space="preserve">Socialcarepeople.co.uk</w:t>
      </w: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 Available at: https://www.socialcarepeople.co.uk/resources/social-care-job-guides-blogs/roles-and-responsibilities-of-health-and-social-care-workers.</w:t>
      </w:r>
    </w:p>
    <w:p w:rsidR="00000000" w:rsidDel="00000000" w:rsidP="00000000" w:rsidRDefault="00000000" w:rsidRPr="00000000" w14:paraId="00000177">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360" w:lineRule="auto"/>
        <w:ind w:left="0" w:right="0" w:firstLine="0"/>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Sovold, L.E. </w:t>
      </w:r>
      <w:r w:rsidDel="00000000" w:rsidR="00000000" w:rsidRPr="00000000">
        <w:rPr>
          <w:rFonts w:ascii="Times New Roman" w:cs="Times New Roman" w:eastAsia="Times New Roman" w:hAnsi="Times New Roman"/>
          <w:b w:val="0"/>
          <w:bCs w:val="0"/>
          <w:i w:val="1"/>
          <w:iCs w:val="1"/>
          <w:smallCaps w:val="0"/>
          <w:strike w:val="0"/>
          <w:color w:val="000000"/>
          <w:sz w:val="22"/>
          <w:szCs w:val="22"/>
          <w:u w:val="none"/>
          <w:shd w:fill="auto" w:val="clear"/>
          <w:vertAlign w:val="baseline"/>
          <w:rtl w:val="0"/>
        </w:rPr>
        <w:t xml:space="preserve">et al.</w:t>
      </w: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 (2021) ‘Prioritizing the Mental Health and well-being of Healthcare workers: an Urgent Global Public Health Priority’, </w:t>
      </w:r>
      <w:r w:rsidDel="00000000" w:rsidR="00000000" w:rsidRPr="00000000">
        <w:rPr>
          <w:rFonts w:ascii="Times New Roman" w:cs="Times New Roman" w:eastAsia="Times New Roman" w:hAnsi="Times New Roman"/>
          <w:b w:val="0"/>
          <w:bCs w:val="0"/>
          <w:i w:val="1"/>
          <w:iCs w:val="1"/>
          <w:smallCaps w:val="0"/>
          <w:strike w:val="0"/>
          <w:color w:val="000000"/>
          <w:sz w:val="22"/>
          <w:szCs w:val="22"/>
          <w:u w:val="none"/>
          <w:shd w:fill="auto" w:val="clear"/>
          <w:vertAlign w:val="baseline"/>
          <w:rtl w:val="0"/>
        </w:rPr>
        <w:t xml:space="preserve">Frontiers in Public Health</w:t>
      </w: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 9(1), pp. 1–12. Available at: https://doi.org/10.3389/fpubh.2021.679397.</w:t>
      </w:r>
    </w:p>
    <w:p w:rsidR="00000000" w:rsidDel="00000000" w:rsidP="00000000" w:rsidRDefault="00000000" w:rsidRPr="00000000" w14:paraId="00000178">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360" w:lineRule="auto"/>
        <w:ind w:left="0" w:right="0" w:firstLine="0"/>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Spoorthy, M.S. (2020) ‘Mental Health Problems Faced by Healthcare Workers Due to the COVID-19 pandemic–A Review’, </w:t>
      </w:r>
      <w:r w:rsidDel="00000000" w:rsidR="00000000" w:rsidRPr="00000000">
        <w:rPr>
          <w:rFonts w:ascii="Times New Roman" w:cs="Times New Roman" w:eastAsia="Times New Roman" w:hAnsi="Times New Roman"/>
          <w:b w:val="0"/>
          <w:bCs w:val="0"/>
          <w:i w:val="1"/>
          <w:iCs w:val="1"/>
          <w:smallCaps w:val="0"/>
          <w:strike w:val="0"/>
          <w:color w:val="000000"/>
          <w:sz w:val="22"/>
          <w:szCs w:val="22"/>
          <w:u w:val="none"/>
          <w:shd w:fill="auto" w:val="clear"/>
          <w:vertAlign w:val="baseline"/>
          <w:rtl w:val="0"/>
        </w:rPr>
        <w:t xml:space="preserve">Asian Journal of Psychiatry</w:t>
      </w: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 51, p. 102119. Available at: https://doi.org/10.1016/j.ajp.2020.102119.</w:t>
      </w:r>
    </w:p>
    <w:p w:rsidR="00000000" w:rsidDel="00000000" w:rsidP="00000000" w:rsidRDefault="00000000" w:rsidRPr="00000000" w14:paraId="00000179">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360" w:lineRule="auto"/>
        <w:ind w:left="0" w:right="0" w:firstLine="0"/>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Su, Z. </w:t>
      </w:r>
      <w:r w:rsidDel="00000000" w:rsidR="00000000" w:rsidRPr="00000000">
        <w:rPr>
          <w:rFonts w:ascii="Times New Roman" w:cs="Times New Roman" w:eastAsia="Times New Roman" w:hAnsi="Times New Roman"/>
          <w:b w:val="0"/>
          <w:bCs w:val="0"/>
          <w:i w:val="1"/>
          <w:iCs w:val="1"/>
          <w:smallCaps w:val="0"/>
          <w:strike w:val="0"/>
          <w:color w:val="000000"/>
          <w:sz w:val="22"/>
          <w:szCs w:val="22"/>
          <w:u w:val="none"/>
          <w:shd w:fill="auto" w:val="clear"/>
          <w:vertAlign w:val="baseline"/>
          <w:rtl w:val="0"/>
        </w:rPr>
        <w:t xml:space="preserve">et al.</w:t>
      </w: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 (2022) ‘Crisis communication strategies for health officials’, </w:t>
      </w:r>
      <w:r w:rsidDel="00000000" w:rsidR="00000000" w:rsidRPr="00000000">
        <w:rPr>
          <w:rFonts w:ascii="Times New Roman" w:cs="Times New Roman" w:eastAsia="Times New Roman" w:hAnsi="Times New Roman"/>
          <w:b w:val="0"/>
          <w:bCs w:val="0"/>
          <w:i w:val="1"/>
          <w:iCs w:val="1"/>
          <w:smallCaps w:val="0"/>
          <w:strike w:val="0"/>
          <w:color w:val="000000"/>
          <w:sz w:val="22"/>
          <w:szCs w:val="22"/>
          <w:u w:val="none"/>
          <w:shd w:fill="auto" w:val="clear"/>
          <w:vertAlign w:val="baseline"/>
          <w:rtl w:val="0"/>
        </w:rPr>
        <w:t xml:space="preserve">Frontiers in Public Health</w:t>
      </w: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 10. Available at: https://doi.org/10.3389/fpubh.2022.796572.</w:t>
      </w:r>
    </w:p>
    <w:p w:rsidR="00000000" w:rsidDel="00000000" w:rsidP="00000000" w:rsidRDefault="00000000" w:rsidRPr="00000000" w14:paraId="0000017A">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360" w:lineRule="auto"/>
        <w:ind w:left="0" w:right="0" w:firstLine="0"/>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Sun, S. </w:t>
      </w:r>
      <w:r w:rsidDel="00000000" w:rsidR="00000000" w:rsidRPr="00000000">
        <w:rPr>
          <w:rFonts w:ascii="Times New Roman" w:cs="Times New Roman" w:eastAsia="Times New Roman" w:hAnsi="Times New Roman"/>
          <w:b w:val="0"/>
          <w:bCs w:val="0"/>
          <w:i w:val="1"/>
          <w:iCs w:val="1"/>
          <w:smallCaps w:val="0"/>
          <w:strike w:val="0"/>
          <w:color w:val="000000"/>
          <w:sz w:val="22"/>
          <w:szCs w:val="22"/>
          <w:u w:val="none"/>
          <w:shd w:fill="auto" w:val="clear"/>
          <w:vertAlign w:val="baseline"/>
          <w:rtl w:val="0"/>
        </w:rPr>
        <w:t xml:space="preserve">et al.</w:t>
      </w: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 (2022) ‘Preferences for a Mental Health Support Technology Among Chinese Employees: Mixed Methods Approach’, </w:t>
      </w:r>
      <w:r w:rsidDel="00000000" w:rsidR="00000000" w:rsidRPr="00000000">
        <w:rPr>
          <w:rFonts w:ascii="Times New Roman" w:cs="Times New Roman" w:eastAsia="Times New Roman" w:hAnsi="Times New Roman"/>
          <w:b w:val="0"/>
          <w:bCs w:val="0"/>
          <w:i w:val="1"/>
          <w:iCs w:val="1"/>
          <w:smallCaps w:val="0"/>
          <w:strike w:val="0"/>
          <w:color w:val="000000"/>
          <w:sz w:val="22"/>
          <w:szCs w:val="22"/>
          <w:u w:val="none"/>
          <w:shd w:fill="auto" w:val="clear"/>
          <w:vertAlign w:val="baseline"/>
          <w:rtl w:val="0"/>
        </w:rPr>
        <w:t xml:space="preserve">JMIR human factors</w:t>
      </w: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 9(4), pp. e40933–e40933. Available at: https://doi.org/10.2196/40933.</w:t>
      </w:r>
    </w:p>
    <w:p w:rsidR="00000000" w:rsidDel="00000000" w:rsidP="00000000" w:rsidRDefault="00000000" w:rsidRPr="00000000" w14:paraId="0000017B">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360" w:lineRule="auto"/>
        <w:ind w:left="0" w:right="0" w:firstLine="0"/>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UK Data Service (2012) </w:t>
      </w:r>
      <w:r w:rsidDel="00000000" w:rsidR="00000000" w:rsidRPr="00000000">
        <w:rPr>
          <w:rFonts w:ascii="Times New Roman" w:cs="Times New Roman" w:eastAsia="Times New Roman" w:hAnsi="Times New Roman"/>
          <w:b w:val="0"/>
          <w:bCs w:val="0"/>
          <w:i w:val="1"/>
          <w:iCs w:val="1"/>
          <w:smallCaps w:val="0"/>
          <w:strike w:val="0"/>
          <w:color w:val="000000"/>
          <w:sz w:val="22"/>
          <w:szCs w:val="22"/>
          <w:u w:val="none"/>
          <w:shd w:fill="auto" w:val="clear"/>
          <w:vertAlign w:val="baseline"/>
          <w:rtl w:val="0"/>
        </w:rPr>
        <w:t xml:space="preserve">Ethical obligations</w:t>
      </w: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 </w:t>
      </w:r>
      <w:r w:rsidDel="00000000" w:rsidR="00000000" w:rsidRPr="00000000">
        <w:rPr>
          <w:rFonts w:ascii="Times New Roman" w:cs="Times New Roman" w:eastAsia="Times New Roman" w:hAnsi="Times New Roman"/>
          <w:b w:val="0"/>
          <w:bCs w:val="0"/>
          <w:i w:val="1"/>
          <w:iCs w:val="1"/>
          <w:smallCaps w:val="0"/>
          <w:strike w:val="0"/>
          <w:color w:val="000000"/>
          <w:sz w:val="22"/>
          <w:szCs w:val="22"/>
          <w:u w:val="none"/>
          <w:shd w:fill="auto" w:val="clear"/>
          <w:vertAlign w:val="baseline"/>
          <w:rtl w:val="0"/>
        </w:rPr>
        <w:t xml:space="preserve">UK Data Service</w:t>
      </w: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 Available at: https://ukdataservice.ac.uk/learning-hub/research-data-management/ethical-issues/ethical-obligations/.</w:t>
      </w:r>
    </w:p>
    <w:p w:rsidR="00000000" w:rsidDel="00000000" w:rsidP="00000000" w:rsidRDefault="00000000" w:rsidRPr="00000000" w14:paraId="0000017C">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360" w:lineRule="auto"/>
        <w:ind w:left="0" w:right="0" w:firstLine="0"/>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van der Meulen, K., Granizo, L. and del Barrio, C. (2021) ‘Emotional Peer Support Interventions for Students With SEND: A Systematic Review’, </w:t>
      </w:r>
      <w:r w:rsidDel="00000000" w:rsidR="00000000" w:rsidRPr="00000000">
        <w:rPr>
          <w:rFonts w:ascii="Times New Roman" w:cs="Times New Roman" w:eastAsia="Times New Roman" w:hAnsi="Times New Roman"/>
          <w:b w:val="0"/>
          <w:bCs w:val="0"/>
          <w:i w:val="1"/>
          <w:iCs w:val="1"/>
          <w:smallCaps w:val="0"/>
          <w:strike w:val="0"/>
          <w:color w:val="000000"/>
          <w:sz w:val="22"/>
          <w:szCs w:val="22"/>
          <w:u w:val="none"/>
          <w:shd w:fill="auto" w:val="clear"/>
          <w:vertAlign w:val="baseline"/>
          <w:rtl w:val="0"/>
        </w:rPr>
        <w:t xml:space="preserve">Frontiers in Psychology</w:t>
      </w: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 12(1). Available at: https://doi.org/10.3389/fpsyg.2021.797913.</w:t>
      </w:r>
    </w:p>
    <w:p w:rsidR="00000000" w:rsidDel="00000000" w:rsidP="00000000" w:rsidRDefault="00000000" w:rsidRPr="00000000" w14:paraId="0000017D">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360" w:lineRule="auto"/>
        <w:ind w:left="0" w:right="0" w:firstLine="0"/>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WHO (2021) </w:t>
      </w:r>
      <w:r w:rsidDel="00000000" w:rsidR="00000000" w:rsidRPr="00000000">
        <w:rPr>
          <w:rFonts w:ascii="Times New Roman" w:cs="Times New Roman" w:eastAsia="Times New Roman" w:hAnsi="Times New Roman"/>
          <w:b w:val="0"/>
          <w:bCs w:val="0"/>
          <w:i w:val="1"/>
          <w:iCs w:val="1"/>
          <w:smallCaps w:val="0"/>
          <w:strike w:val="0"/>
          <w:color w:val="000000"/>
          <w:sz w:val="22"/>
          <w:szCs w:val="22"/>
          <w:u w:val="none"/>
          <w:shd w:fill="auto" w:val="clear"/>
          <w:vertAlign w:val="baseline"/>
          <w:rtl w:val="0"/>
        </w:rPr>
        <w:t xml:space="preserve">Health and care worker deaths during COVID-19</w:t>
      </w: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 </w:t>
      </w:r>
      <w:r w:rsidDel="00000000" w:rsidR="00000000" w:rsidRPr="00000000">
        <w:rPr>
          <w:rFonts w:ascii="Times New Roman" w:cs="Times New Roman" w:eastAsia="Times New Roman" w:hAnsi="Times New Roman"/>
          <w:b w:val="0"/>
          <w:bCs w:val="0"/>
          <w:i w:val="1"/>
          <w:iCs w:val="1"/>
          <w:smallCaps w:val="0"/>
          <w:strike w:val="0"/>
          <w:color w:val="000000"/>
          <w:sz w:val="22"/>
          <w:szCs w:val="22"/>
          <w:u w:val="none"/>
          <w:shd w:fill="auto" w:val="clear"/>
          <w:vertAlign w:val="baseline"/>
          <w:rtl w:val="0"/>
        </w:rPr>
        <w:t xml:space="preserve">Who.int</w:t>
      </w: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 World Health Organization: WHO. Available at: https://www.who.int/news/item/20-10-2021-health-and-care-worker-deaths-during-covid-19.</w:t>
      </w:r>
    </w:p>
    <w:p w:rsidR="00000000" w:rsidDel="00000000" w:rsidP="00000000" w:rsidRDefault="00000000" w:rsidRPr="00000000" w14:paraId="0000017E">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360" w:lineRule="auto"/>
        <w:ind w:left="0" w:right="0" w:firstLine="0"/>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WHO (2024) </w:t>
      </w:r>
      <w:r w:rsidDel="00000000" w:rsidR="00000000" w:rsidRPr="00000000">
        <w:rPr>
          <w:rFonts w:ascii="Times New Roman" w:cs="Times New Roman" w:eastAsia="Times New Roman" w:hAnsi="Times New Roman"/>
          <w:b w:val="0"/>
          <w:bCs w:val="0"/>
          <w:i w:val="1"/>
          <w:iCs w:val="1"/>
          <w:smallCaps w:val="0"/>
          <w:strike w:val="0"/>
          <w:color w:val="000000"/>
          <w:sz w:val="22"/>
          <w:szCs w:val="22"/>
          <w:u w:val="none"/>
          <w:shd w:fill="auto" w:val="clear"/>
          <w:vertAlign w:val="baseline"/>
          <w:rtl w:val="0"/>
        </w:rPr>
        <w:t xml:space="preserve">Protecting health and care workers’ mental health and well-being: Technical Consultation Meeting</w:t>
      </w: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 </w:t>
      </w:r>
      <w:r w:rsidDel="00000000" w:rsidR="00000000" w:rsidRPr="00000000">
        <w:rPr>
          <w:rFonts w:ascii="Times New Roman" w:cs="Times New Roman" w:eastAsia="Times New Roman" w:hAnsi="Times New Roman"/>
          <w:b w:val="0"/>
          <w:bCs w:val="0"/>
          <w:i w:val="1"/>
          <w:iCs w:val="1"/>
          <w:smallCaps w:val="0"/>
          <w:strike w:val="0"/>
          <w:color w:val="000000"/>
          <w:sz w:val="22"/>
          <w:szCs w:val="22"/>
          <w:u w:val="none"/>
          <w:shd w:fill="auto" w:val="clear"/>
          <w:vertAlign w:val="baseline"/>
          <w:rtl w:val="0"/>
        </w:rPr>
        <w:t xml:space="preserve">www.who.int</w:t>
      </w: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 Available at: https://www.who.int/news/item/25-04-2024-202404_protecthw_mentalhealth.</w:t>
      </w:r>
    </w:p>
    <w:p w:rsidR="00000000" w:rsidDel="00000000" w:rsidP="00000000" w:rsidRDefault="00000000" w:rsidRPr="00000000" w14:paraId="0000017F">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360" w:lineRule="auto"/>
        <w:ind w:left="0" w:right="0" w:firstLine="0"/>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WHO (2026) </w:t>
      </w:r>
      <w:r w:rsidDel="00000000" w:rsidR="00000000" w:rsidRPr="00000000">
        <w:rPr>
          <w:rFonts w:ascii="Times New Roman" w:cs="Times New Roman" w:eastAsia="Times New Roman" w:hAnsi="Times New Roman"/>
          <w:b w:val="0"/>
          <w:bCs w:val="0"/>
          <w:i w:val="1"/>
          <w:iCs w:val="1"/>
          <w:smallCaps w:val="0"/>
          <w:strike w:val="0"/>
          <w:color w:val="000000"/>
          <w:sz w:val="22"/>
          <w:szCs w:val="22"/>
          <w:u w:val="none"/>
          <w:shd w:fill="auto" w:val="clear"/>
          <w:vertAlign w:val="baseline"/>
          <w:rtl w:val="0"/>
        </w:rPr>
        <w:t xml:space="preserve">The impact of COVID-19 on health and care workers: a closer look at deaths</w:t>
      </w: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 </w:t>
      </w:r>
      <w:r w:rsidDel="00000000" w:rsidR="00000000" w:rsidRPr="00000000">
        <w:rPr>
          <w:rFonts w:ascii="Times New Roman" w:cs="Times New Roman" w:eastAsia="Times New Roman" w:hAnsi="Times New Roman"/>
          <w:b w:val="0"/>
          <w:bCs w:val="0"/>
          <w:i w:val="1"/>
          <w:iCs w:val="1"/>
          <w:smallCaps w:val="0"/>
          <w:strike w:val="0"/>
          <w:color w:val="000000"/>
          <w:sz w:val="22"/>
          <w:szCs w:val="22"/>
          <w:u w:val="none"/>
          <w:shd w:fill="auto" w:val="clear"/>
          <w:vertAlign w:val="baseline"/>
          <w:rtl w:val="0"/>
        </w:rPr>
        <w:t xml:space="preserve">www.who.int</w:t>
      </w: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 Available at: https://www.who.int/publications/i/item/WHO-HWF-WorkingPaper-2021.1.</w:t>
      </w:r>
    </w:p>
    <w:p w:rsidR="00000000" w:rsidDel="00000000" w:rsidP="00000000" w:rsidRDefault="00000000" w:rsidRPr="00000000" w14:paraId="00000180">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360" w:lineRule="auto"/>
        <w:ind w:left="0" w:right="0" w:firstLine="0"/>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Wickware, C. (2023) </w:t>
      </w:r>
      <w:r w:rsidDel="00000000" w:rsidR="00000000" w:rsidRPr="00000000">
        <w:rPr>
          <w:rFonts w:ascii="Times New Roman" w:cs="Times New Roman" w:eastAsia="Times New Roman" w:hAnsi="Times New Roman"/>
          <w:b w:val="0"/>
          <w:bCs w:val="0"/>
          <w:i w:val="1"/>
          <w:iCs w:val="1"/>
          <w:smallCaps w:val="0"/>
          <w:strike w:val="0"/>
          <w:color w:val="000000"/>
          <w:sz w:val="22"/>
          <w:szCs w:val="22"/>
          <w:u w:val="none"/>
          <w:shd w:fill="auto" w:val="clear"/>
          <w:vertAlign w:val="baseline"/>
          <w:rtl w:val="0"/>
        </w:rPr>
        <w:t xml:space="preserve">Third of mental health hubs opened to support NHS staff during COVID-19 pandemic now closed</w:t>
      </w: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 </w:t>
      </w:r>
      <w:r w:rsidDel="00000000" w:rsidR="00000000" w:rsidRPr="00000000">
        <w:rPr>
          <w:rFonts w:ascii="Times New Roman" w:cs="Times New Roman" w:eastAsia="Times New Roman" w:hAnsi="Times New Roman"/>
          <w:b w:val="0"/>
          <w:bCs w:val="0"/>
          <w:i w:val="1"/>
          <w:iCs w:val="1"/>
          <w:smallCaps w:val="0"/>
          <w:strike w:val="0"/>
          <w:color w:val="000000"/>
          <w:sz w:val="22"/>
          <w:szCs w:val="22"/>
          <w:u w:val="none"/>
          <w:shd w:fill="auto" w:val="clear"/>
          <w:vertAlign w:val="baseline"/>
          <w:rtl w:val="0"/>
        </w:rPr>
        <w:t xml:space="preserve">The Pharmaceutical Journal</w:t>
      </w: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 Available at: https://pharmaceutical-journal.com/article/news/third-of-mental-health-hubs-opened-to-support-nhs-staff-during-covid-19-pandemic-now-closed.</w:t>
      </w:r>
    </w:p>
    <w:p w:rsidR="00000000" w:rsidDel="00000000" w:rsidP="00000000" w:rsidRDefault="00000000" w:rsidRPr="00000000" w14:paraId="00000181">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360" w:lineRule="auto"/>
        <w:ind w:left="0" w:right="0" w:firstLine="0"/>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World Health Organization (2022) </w:t>
      </w:r>
      <w:r w:rsidDel="00000000" w:rsidR="00000000" w:rsidRPr="00000000">
        <w:rPr>
          <w:rFonts w:ascii="Times New Roman" w:cs="Times New Roman" w:eastAsia="Times New Roman" w:hAnsi="Times New Roman"/>
          <w:b w:val="0"/>
          <w:bCs w:val="0"/>
          <w:i w:val="1"/>
          <w:iCs w:val="1"/>
          <w:smallCaps w:val="0"/>
          <w:strike w:val="0"/>
          <w:color w:val="000000"/>
          <w:sz w:val="22"/>
          <w:szCs w:val="22"/>
          <w:u w:val="none"/>
          <w:shd w:fill="auto" w:val="clear"/>
          <w:vertAlign w:val="baseline"/>
          <w:rtl w:val="0"/>
        </w:rPr>
        <w:t xml:space="preserve">Mental health</w:t>
      </w: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 </w:t>
      </w:r>
      <w:r w:rsidDel="00000000" w:rsidR="00000000" w:rsidRPr="00000000">
        <w:rPr>
          <w:rFonts w:ascii="Times New Roman" w:cs="Times New Roman" w:eastAsia="Times New Roman" w:hAnsi="Times New Roman"/>
          <w:b w:val="0"/>
          <w:bCs w:val="0"/>
          <w:i w:val="1"/>
          <w:iCs w:val="1"/>
          <w:smallCaps w:val="0"/>
          <w:strike w:val="0"/>
          <w:color w:val="000000"/>
          <w:sz w:val="22"/>
          <w:szCs w:val="22"/>
          <w:u w:val="none"/>
          <w:shd w:fill="auto" w:val="clear"/>
          <w:vertAlign w:val="baseline"/>
          <w:rtl w:val="0"/>
        </w:rPr>
        <w:t xml:space="preserve">World Health Organization</w:t>
      </w: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 Available at: https://www.who.int/news-room/fact-sheets/detail/mental-health-strengthening-our-response.</w:t>
      </w:r>
    </w:p>
    <w:p w:rsidR="00000000" w:rsidDel="00000000" w:rsidP="00000000" w:rsidRDefault="00000000" w:rsidRPr="00000000" w14:paraId="00000182">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360" w:lineRule="auto"/>
        <w:ind w:left="0" w:right="0" w:firstLine="0"/>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Zhan, J. </w:t>
      </w:r>
      <w:r w:rsidDel="00000000" w:rsidR="00000000" w:rsidRPr="00000000">
        <w:rPr>
          <w:rFonts w:ascii="Times New Roman" w:cs="Times New Roman" w:eastAsia="Times New Roman" w:hAnsi="Times New Roman"/>
          <w:b w:val="0"/>
          <w:bCs w:val="0"/>
          <w:i w:val="1"/>
          <w:iCs w:val="1"/>
          <w:smallCaps w:val="0"/>
          <w:strike w:val="0"/>
          <w:color w:val="000000"/>
          <w:sz w:val="22"/>
          <w:szCs w:val="22"/>
          <w:u w:val="none"/>
          <w:shd w:fill="auto" w:val="clear"/>
          <w:vertAlign w:val="baseline"/>
          <w:rtl w:val="0"/>
        </w:rPr>
        <w:t xml:space="preserve">et al.</w:t>
      </w: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 (2022) ‘Relationship between social support, anxiety, and depression among frontline healthcare workers in China during COVID-19 pandemic’, </w:t>
      </w:r>
      <w:r w:rsidDel="00000000" w:rsidR="00000000" w:rsidRPr="00000000">
        <w:rPr>
          <w:rFonts w:ascii="Times New Roman" w:cs="Times New Roman" w:eastAsia="Times New Roman" w:hAnsi="Times New Roman"/>
          <w:b w:val="0"/>
          <w:bCs w:val="0"/>
          <w:i w:val="1"/>
          <w:iCs w:val="1"/>
          <w:smallCaps w:val="0"/>
          <w:strike w:val="0"/>
          <w:color w:val="000000"/>
          <w:sz w:val="22"/>
          <w:szCs w:val="22"/>
          <w:u w:val="none"/>
          <w:shd w:fill="auto" w:val="clear"/>
          <w:vertAlign w:val="baseline"/>
          <w:rtl w:val="0"/>
        </w:rPr>
        <w:t xml:space="preserve">Frontiers in Psychiatry</w:t>
      </w: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 13. Available at: https://doi.org/10.3389/fpsyt.2022.947945.</w:t>
      </w:r>
    </w:p>
    <w:p w:rsidR="00000000" w:rsidDel="00000000" w:rsidP="00000000" w:rsidRDefault="00000000" w:rsidRPr="00000000" w14:paraId="00000183">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360" w:lineRule="auto"/>
        <w:ind w:left="0" w:right="0" w:firstLine="0"/>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84">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36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85">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36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86">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36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87">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36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88">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36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89">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36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8A">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36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8B">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36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8C">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36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8D">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36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8E">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36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8F">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36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90">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36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91">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36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92">
      <w:pPr>
        <w:pStyle w:val="Heading2"/>
        <w:numPr>
          <w:ilvl w:val="1"/>
          <w:numId w:val="9"/>
        </w:numPr>
        <w:spacing w:after="240" w:before="240" w:lineRule="auto"/>
        <w:ind w:left="567" w:hanging="567"/>
        <w:rPr>
          <w:b w:val="1"/>
          <w:bCs w:val="1"/>
          <w:color w:val="000000"/>
        </w:rPr>
      </w:pPr>
      <w:bookmarkStart w:colFirst="0" w:colLast="0" w:name="_heading=h.4opoyaop0mzf" w:id="39"/>
      <w:bookmarkEnd w:id="39"/>
      <w:r w:rsidDel="00000000" w:rsidR="00000000" w:rsidRPr="00000000">
        <w:rPr>
          <w:b w:val="1"/>
          <w:bCs w:val="1"/>
          <w:color w:val="000000"/>
          <w:rtl w:val="0"/>
        </w:rPr>
        <w:t xml:space="preserve">Appendices</w:t>
      </w:r>
    </w:p>
    <w:tbl>
      <w:tblPr>
        <w:tblStyle w:val="Table1"/>
        <w:tblW w:w="10890.0" w:type="dxa"/>
        <w:jc w:val="center"/>
        <w:tblBorders>
          <w:top w:color="666666" w:space="0" w:sz="4" w:val="single"/>
          <w:left w:color="666666" w:space="0" w:sz="4" w:val="single"/>
          <w:bottom w:color="666666" w:space="0" w:sz="4" w:val="single"/>
          <w:right w:color="666666" w:space="0" w:sz="4" w:val="single"/>
          <w:insideH w:color="666666" w:space="0" w:sz="4" w:val="single"/>
          <w:insideV w:color="666666" w:space="0" w:sz="4" w:val="single"/>
        </w:tblBorders>
        <w:tblLayout w:type="fixed"/>
        <w:tblLook w:val="04A0"/>
      </w:tblPr>
      <w:tblGrid>
        <w:gridCol w:w="1459"/>
        <w:gridCol w:w="1443"/>
        <w:gridCol w:w="1515"/>
        <w:gridCol w:w="1259"/>
        <w:gridCol w:w="2055"/>
        <w:gridCol w:w="2040"/>
        <w:gridCol w:w="1119"/>
        <w:tblGridChange w:id="0">
          <w:tblGrid>
            <w:gridCol w:w="1459"/>
            <w:gridCol w:w="1443"/>
            <w:gridCol w:w="1515"/>
            <w:gridCol w:w="1259"/>
            <w:gridCol w:w="2055"/>
            <w:gridCol w:w="2040"/>
            <w:gridCol w:w="1119"/>
          </w:tblGrid>
        </w:tblGridChange>
      </w:tblGrid>
      <w:tr>
        <w:trPr>
          <w:cantSplit w:val="0"/>
          <w:tblHeader w:val="0"/>
        </w:trPr>
        <w:tc>
          <w:tcPr/>
          <w:p w:rsidR="00000000" w:rsidDel="00000000" w:rsidP="00000000" w:rsidRDefault="00000000" w:rsidRPr="00000000" w14:paraId="00000193">
            <w:pPr>
              <w:spacing w:befor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Author</w:t>
            </w:r>
          </w:p>
        </w:tc>
        <w:tc>
          <w:tcPr/>
          <w:p w:rsidR="00000000" w:rsidDel="00000000" w:rsidP="00000000" w:rsidRDefault="00000000" w:rsidRPr="00000000" w14:paraId="00000194">
            <w:pPr>
              <w:spacing w:befor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Country</w:t>
            </w:r>
          </w:p>
        </w:tc>
        <w:tc>
          <w:tcPr/>
          <w:p w:rsidR="00000000" w:rsidDel="00000000" w:rsidP="00000000" w:rsidRDefault="00000000" w:rsidRPr="00000000" w14:paraId="00000195">
            <w:pPr>
              <w:spacing w:befor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Study Design</w:t>
            </w:r>
          </w:p>
        </w:tc>
        <w:tc>
          <w:tcPr/>
          <w:p w:rsidR="00000000" w:rsidDel="00000000" w:rsidP="00000000" w:rsidRDefault="00000000" w:rsidRPr="00000000" w14:paraId="00000196">
            <w:pPr>
              <w:spacing w:befor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Sample</w:t>
            </w:r>
          </w:p>
        </w:tc>
        <w:tc>
          <w:tcPr/>
          <w:p w:rsidR="00000000" w:rsidDel="00000000" w:rsidP="00000000" w:rsidRDefault="00000000" w:rsidRPr="00000000" w14:paraId="00000197">
            <w:pPr>
              <w:spacing w:befor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Main Mental Health Findings</w:t>
            </w:r>
          </w:p>
        </w:tc>
        <w:tc>
          <w:tcPr/>
          <w:p w:rsidR="00000000" w:rsidDel="00000000" w:rsidP="00000000" w:rsidRDefault="00000000" w:rsidRPr="00000000" w14:paraId="00000198">
            <w:pPr>
              <w:spacing w:befor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Coping Strategies</w:t>
            </w:r>
          </w:p>
        </w:tc>
        <w:tc>
          <w:tcPr/>
          <w:p w:rsidR="00000000" w:rsidDel="00000000" w:rsidP="00000000" w:rsidRDefault="00000000" w:rsidRPr="00000000" w14:paraId="00000199">
            <w:pPr>
              <w:spacing w:befor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Quality</w:t>
            </w:r>
          </w:p>
        </w:tc>
      </w:tr>
      <w:tr>
        <w:trPr>
          <w:cantSplit w:val="0"/>
          <w:tblHeader w:val="0"/>
        </w:trPr>
        <w:tc>
          <w:tcPr/>
          <w:p w:rsidR="00000000" w:rsidDel="00000000" w:rsidP="00000000" w:rsidRDefault="00000000" w:rsidRPr="00000000" w14:paraId="0000019A">
            <w:pPr>
              <w:spacing w:befor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Lai et al. (2020)</w:t>
            </w:r>
          </w:p>
        </w:tc>
        <w:tc>
          <w:tcPr/>
          <w:p w:rsidR="00000000" w:rsidDel="00000000" w:rsidP="00000000" w:rsidRDefault="00000000" w:rsidRPr="00000000" w14:paraId="0000019B">
            <w:pPr>
              <w:spacing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China</w:t>
            </w:r>
          </w:p>
        </w:tc>
        <w:tc>
          <w:tcPr/>
          <w:p w:rsidR="00000000" w:rsidDel="00000000" w:rsidP="00000000" w:rsidRDefault="00000000" w:rsidRPr="00000000" w14:paraId="0000019C">
            <w:pPr>
              <w:spacing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Cross-sectional</w:t>
            </w:r>
          </w:p>
        </w:tc>
        <w:tc>
          <w:tcPr/>
          <w:p w:rsidR="00000000" w:rsidDel="00000000" w:rsidP="00000000" w:rsidRDefault="00000000" w:rsidRPr="00000000" w14:paraId="0000019D">
            <w:pPr>
              <w:spacing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1,257 HCWs</w:t>
            </w:r>
          </w:p>
        </w:tc>
        <w:tc>
          <w:tcPr/>
          <w:p w:rsidR="00000000" w:rsidDel="00000000" w:rsidP="00000000" w:rsidRDefault="00000000" w:rsidRPr="00000000" w14:paraId="0000019E">
            <w:pPr>
              <w:spacing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50.4% depression, 44.6% anxiety</w:t>
            </w:r>
          </w:p>
        </w:tc>
        <w:tc>
          <w:tcPr/>
          <w:p w:rsidR="00000000" w:rsidDel="00000000" w:rsidP="00000000" w:rsidRDefault="00000000" w:rsidRPr="00000000" w14:paraId="0000019F">
            <w:pPr>
              <w:spacing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Not evaluated</w:t>
            </w:r>
          </w:p>
        </w:tc>
        <w:tc>
          <w:tcPr/>
          <w:p w:rsidR="00000000" w:rsidDel="00000000" w:rsidP="00000000" w:rsidRDefault="00000000" w:rsidRPr="00000000" w14:paraId="000001A0">
            <w:pPr>
              <w:spacing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High</w:t>
            </w:r>
          </w:p>
        </w:tc>
      </w:tr>
      <w:tr>
        <w:trPr>
          <w:cantSplit w:val="0"/>
          <w:tblHeader w:val="0"/>
        </w:trPr>
        <w:tc>
          <w:tcPr/>
          <w:p w:rsidR="00000000" w:rsidDel="00000000" w:rsidP="00000000" w:rsidRDefault="00000000" w:rsidRPr="00000000" w14:paraId="000001A1">
            <w:pPr>
              <w:spacing w:befor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Pappa et al. (2020)</w:t>
            </w:r>
          </w:p>
        </w:tc>
        <w:tc>
          <w:tcPr/>
          <w:p w:rsidR="00000000" w:rsidDel="00000000" w:rsidP="00000000" w:rsidRDefault="00000000" w:rsidRPr="00000000" w14:paraId="000001A2">
            <w:pPr>
              <w:spacing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International</w:t>
            </w:r>
          </w:p>
        </w:tc>
        <w:tc>
          <w:tcPr/>
          <w:p w:rsidR="00000000" w:rsidDel="00000000" w:rsidP="00000000" w:rsidRDefault="00000000" w:rsidRPr="00000000" w14:paraId="000001A3">
            <w:pPr>
              <w:spacing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Meta-analysis</w:t>
            </w:r>
          </w:p>
        </w:tc>
        <w:tc>
          <w:tcPr/>
          <w:p w:rsidR="00000000" w:rsidDel="00000000" w:rsidP="00000000" w:rsidRDefault="00000000" w:rsidRPr="00000000" w14:paraId="000001A4">
            <w:pPr>
              <w:spacing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33,062 HCWs</w:t>
            </w:r>
          </w:p>
        </w:tc>
        <w:tc>
          <w:tcPr/>
          <w:p w:rsidR="00000000" w:rsidDel="00000000" w:rsidP="00000000" w:rsidRDefault="00000000" w:rsidRPr="00000000" w14:paraId="000001A5">
            <w:pPr>
              <w:spacing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Anxiety 23.2%, Depression 22.8%</w:t>
            </w:r>
          </w:p>
        </w:tc>
        <w:tc>
          <w:tcPr/>
          <w:p w:rsidR="00000000" w:rsidDel="00000000" w:rsidP="00000000" w:rsidRDefault="00000000" w:rsidRPr="00000000" w14:paraId="000001A6">
            <w:pPr>
              <w:spacing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Limited evidence</w:t>
            </w:r>
          </w:p>
        </w:tc>
        <w:tc>
          <w:tcPr/>
          <w:p w:rsidR="00000000" w:rsidDel="00000000" w:rsidP="00000000" w:rsidRDefault="00000000" w:rsidRPr="00000000" w14:paraId="000001A7">
            <w:pPr>
              <w:spacing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High</w:t>
            </w:r>
          </w:p>
        </w:tc>
      </w:tr>
      <w:tr>
        <w:trPr>
          <w:cantSplit w:val="0"/>
          <w:tblHeader w:val="0"/>
        </w:trPr>
        <w:tc>
          <w:tcPr/>
          <w:p w:rsidR="00000000" w:rsidDel="00000000" w:rsidP="00000000" w:rsidRDefault="00000000" w:rsidRPr="00000000" w14:paraId="000001A8">
            <w:pPr>
              <w:spacing w:befor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Muller et al. (2020)</w:t>
            </w:r>
          </w:p>
        </w:tc>
        <w:tc>
          <w:tcPr/>
          <w:p w:rsidR="00000000" w:rsidDel="00000000" w:rsidP="00000000" w:rsidRDefault="00000000" w:rsidRPr="00000000" w14:paraId="000001A9">
            <w:pPr>
              <w:spacing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International</w:t>
            </w:r>
          </w:p>
        </w:tc>
        <w:tc>
          <w:tcPr/>
          <w:p w:rsidR="00000000" w:rsidDel="00000000" w:rsidP="00000000" w:rsidRDefault="00000000" w:rsidRPr="00000000" w14:paraId="000001AA">
            <w:pPr>
              <w:spacing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Systematic Review</w:t>
            </w:r>
          </w:p>
        </w:tc>
        <w:tc>
          <w:tcPr/>
          <w:p w:rsidR="00000000" w:rsidDel="00000000" w:rsidP="00000000" w:rsidRDefault="00000000" w:rsidRPr="00000000" w14:paraId="000001AB">
            <w:pPr>
              <w:spacing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Multiple studies</w:t>
            </w:r>
          </w:p>
        </w:tc>
        <w:tc>
          <w:tcPr/>
          <w:p w:rsidR="00000000" w:rsidDel="00000000" w:rsidP="00000000" w:rsidRDefault="00000000" w:rsidRPr="00000000" w14:paraId="000001AC">
            <w:pPr>
              <w:spacing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Psychological distress common</w:t>
            </w:r>
          </w:p>
        </w:tc>
        <w:tc>
          <w:tcPr/>
          <w:p w:rsidR="00000000" w:rsidDel="00000000" w:rsidP="00000000" w:rsidRDefault="00000000" w:rsidRPr="00000000" w14:paraId="000001AD">
            <w:pPr>
              <w:spacing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Organisational support recommended</w:t>
            </w:r>
          </w:p>
        </w:tc>
        <w:tc>
          <w:tcPr/>
          <w:p w:rsidR="00000000" w:rsidDel="00000000" w:rsidP="00000000" w:rsidRDefault="00000000" w:rsidRPr="00000000" w14:paraId="000001AE">
            <w:pPr>
              <w:spacing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High</w:t>
            </w:r>
          </w:p>
        </w:tc>
      </w:tr>
    </w:tbl>
    <w:p w:rsidR="00000000" w:rsidDel="00000000" w:rsidP="00000000" w:rsidRDefault="00000000" w:rsidRPr="00000000" w14:paraId="000001AF">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240" w:line="360" w:lineRule="auto"/>
        <w:ind w:left="0" w:right="0" w:firstLine="0"/>
        <w:jc w:val="center"/>
        <w:rPr>
          <w:rFonts w:ascii="Aptos" w:cs="Aptos" w:eastAsia="Aptos" w:hAnsi="Aptos"/>
          <w:b w:val="1"/>
          <w:bCs w:val="1"/>
          <w:i w:val="0"/>
          <w:iCs w:val="0"/>
          <w:smallCaps w:val="0"/>
          <w:strike w:val="0"/>
          <w:color w:val="000000"/>
          <w:sz w:val="22"/>
          <w:szCs w:val="22"/>
          <w:u w:val="none"/>
          <w:shd w:fill="auto" w:val="clear"/>
          <w:vertAlign w:val="baseline"/>
        </w:rPr>
      </w:pPr>
      <w:bookmarkStart w:colFirst="0" w:colLast="0" w:name="_heading=h.r87932jwhk8f" w:id="40"/>
      <w:bookmarkEnd w:id="40"/>
      <w:r w:rsidDel="00000000" w:rsidR="00000000" w:rsidRPr="00000000">
        <w:rPr>
          <w:rFonts w:ascii="Aptos" w:cs="Aptos" w:eastAsia="Aptos" w:hAnsi="Aptos"/>
          <w:b w:val="1"/>
          <w:bCs w:val="1"/>
          <w:i w:val="0"/>
          <w:iCs w:val="0"/>
          <w:smallCaps w:val="0"/>
          <w:strike w:val="0"/>
          <w:color w:val="000000"/>
          <w:sz w:val="22"/>
          <w:szCs w:val="22"/>
          <w:u w:val="none"/>
          <w:shd w:fill="auto" w:val="clear"/>
          <w:vertAlign w:val="baseline"/>
          <w:rtl w:val="0"/>
        </w:rPr>
        <w:t xml:space="preserve">Table 1 Literature Summary Table</w:t>
      </w:r>
    </w:p>
    <w:p w:rsidR="00000000" w:rsidDel="00000000" w:rsidP="00000000" w:rsidRDefault="00000000" w:rsidRPr="00000000" w14:paraId="000001B0">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240" w:line="360" w:lineRule="auto"/>
        <w:ind w:left="0" w:right="0" w:firstLine="0"/>
        <w:jc w:val="center"/>
        <w:rPr>
          <w:rFonts w:ascii="Aptos" w:cs="Aptos" w:eastAsia="Aptos" w:hAnsi="Aptos"/>
          <w:b w:val="1"/>
          <w:bCs w:val="1"/>
          <w:i w:val="0"/>
          <w:iCs w:val="0"/>
          <w:smallCaps w:val="0"/>
          <w:strike w:val="0"/>
          <w:color w:val="000000"/>
          <w:sz w:val="22"/>
          <w:szCs w:val="22"/>
          <w:u w:val="none"/>
          <w:shd w:fill="auto" w:val="clear"/>
          <w:vertAlign w:val="baseline"/>
        </w:rPr>
      </w:pPr>
      <w:r w:rsidDel="00000000" w:rsidR="00000000" w:rsidRPr="00000000">
        <w:rPr>
          <w:rFonts w:ascii="Aptos" w:cs="Aptos" w:eastAsia="Aptos" w:hAnsi="Aptos"/>
          <w:b w:val="1"/>
          <w:bCs w:val="1"/>
          <w:i w:val="0"/>
          <w:iCs w:val="0"/>
          <w:smallCaps w:val="0"/>
          <w:strike w:val="0"/>
          <w:color w:val="000000"/>
          <w:sz w:val="22"/>
          <w:szCs w:val="22"/>
          <w:u w:val="none"/>
          <w:shd w:fill="auto" w:val="clear"/>
          <w:vertAlign w:val="baseline"/>
          <w:rtl w:val="0"/>
        </w:rPr>
        <w:t xml:space="preserve">Source: Author</w:t>
      </w:r>
    </w:p>
    <w:p w:rsidR="00000000" w:rsidDel="00000000" w:rsidP="00000000" w:rsidRDefault="00000000" w:rsidRPr="00000000" w14:paraId="000001B1">
      <w:pPr>
        <w:rPr/>
      </w:pPr>
      <w:r w:rsidDel="00000000" w:rsidR="00000000" w:rsidRPr="00000000">
        <w:rPr>
          <w:rtl w:val="0"/>
        </w:rPr>
      </w:r>
    </w:p>
    <w:tbl>
      <w:tblPr>
        <w:tblStyle w:val="Table2"/>
        <w:tblW w:w="8917.0" w:type="dxa"/>
        <w:jc w:val="center"/>
        <w:tblBorders>
          <w:top w:color="9cc2e5" w:space="0" w:sz="4" w:val="single"/>
          <w:bottom w:color="9cc2e5" w:space="0" w:sz="4" w:val="single"/>
          <w:insideH w:color="9cc2e5" w:space="0" w:sz="4" w:val="single"/>
          <w:insideV w:color="9cc2e5" w:space="0" w:sz="4" w:val="single"/>
        </w:tblBorders>
        <w:tblLayout w:type="fixed"/>
        <w:tblLook w:val="04A0"/>
      </w:tblPr>
      <w:tblGrid>
        <w:gridCol w:w="1783"/>
        <w:gridCol w:w="5115"/>
        <w:gridCol w:w="963"/>
        <w:gridCol w:w="1056"/>
        <w:tblGridChange w:id="0">
          <w:tblGrid>
            <w:gridCol w:w="1783"/>
            <w:gridCol w:w="5115"/>
            <w:gridCol w:w="963"/>
            <w:gridCol w:w="1056"/>
          </w:tblGrid>
        </w:tblGridChange>
      </w:tblGrid>
      <w:tr>
        <w:trPr>
          <w:cantSplit w:val="0"/>
          <w:tblHeader w:val="0"/>
        </w:trPr>
        <w:tc>
          <w:tcPr/>
          <w:p w:rsidR="00000000" w:rsidDel="00000000" w:rsidP="00000000" w:rsidRDefault="00000000" w:rsidRPr="00000000" w14:paraId="000001B2">
            <w:pPr>
              <w:spacing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Database</w:t>
            </w:r>
          </w:p>
        </w:tc>
        <w:tc>
          <w:tcPr/>
          <w:p w:rsidR="00000000" w:rsidDel="00000000" w:rsidP="00000000" w:rsidRDefault="00000000" w:rsidRPr="00000000" w14:paraId="000001B3">
            <w:pPr>
              <w:spacing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Search Terms</w:t>
            </w:r>
          </w:p>
        </w:tc>
        <w:tc>
          <w:tcPr/>
          <w:p w:rsidR="00000000" w:rsidDel="00000000" w:rsidP="00000000" w:rsidRDefault="00000000" w:rsidRPr="00000000" w14:paraId="000001B4">
            <w:pPr>
              <w:spacing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Results</w:t>
            </w:r>
          </w:p>
        </w:tc>
        <w:tc>
          <w:tcPr/>
          <w:p w:rsidR="00000000" w:rsidDel="00000000" w:rsidP="00000000" w:rsidRDefault="00000000" w:rsidRPr="00000000" w14:paraId="000001B5">
            <w:pPr>
              <w:spacing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Selected</w:t>
            </w:r>
          </w:p>
        </w:tc>
      </w:tr>
      <w:tr>
        <w:trPr>
          <w:cantSplit w:val="0"/>
          <w:tblHeader w:val="0"/>
        </w:trPr>
        <w:tc>
          <w:tcPr/>
          <w:p w:rsidR="00000000" w:rsidDel="00000000" w:rsidP="00000000" w:rsidRDefault="00000000" w:rsidRPr="00000000" w14:paraId="000001B6">
            <w:pPr>
              <w:spacing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PubMed</w:t>
            </w:r>
          </w:p>
        </w:tc>
        <w:tc>
          <w:tcPr/>
          <w:p w:rsidR="00000000" w:rsidDel="00000000" w:rsidP="00000000" w:rsidRDefault="00000000" w:rsidRPr="00000000" w14:paraId="000001B7">
            <w:pPr>
              <w:spacing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COVID-19 AND healthcare workers AND burnout</w:t>
            </w:r>
          </w:p>
        </w:tc>
        <w:tc>
          <w:tcPr/>
          <w:p w:rsidR="00000000" w:rsidDel="00000000" w:rsidP="00000000" w:rsidRDefault="00000000" w:rsidRPr="00000000" w14:paraId="000001B8">
            <w:pPr>
              <w:spacing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215</w:t>
            </w:r>
          </w:p>
        </w:tc>
        <w:tc>
          <w:tcPr/>
          <w:p w:rsidR="00000000" w:rsidDel="00000000" w:rsidP="00000000" w:rsidRDefault="00000000" w:rsidRPr="00000000" w14:paraId="000001B9">
            <w:pPr>
              <w:spacing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18</w:t>
            </w:r>
          </w:p>
        </w:tc>
      </w:tr>
      <w:tr>
        <w:trPr>
          <w:cantSplit w:val="0"/>
          <w:tblHeader w:val="0"/>
        </w:trPr>
        <w:tc>
          <w:tcPr/>
          <w:p w:rsidR="00000000" w:rsidDel="00000000" w:rsidP="00000000" w:rsidRDefault="00000000" w:rsidRPr="00000000" w14:paraId="000001BA">
            <w:pPr>
              <w:spacing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CINAHL</w:t>
            </w:r>
          </w:p>
        </w:tc>
        <w:tc>
          <w:tcPr/>
          <w:p w:rsidR="00000000" w:rsidDel="00000000" w:rsidP="00000000" w:rsidRDefault="00000000" w:rsidRPr="00000000" w14:paraId="000001BB">
            <w:pPr>
              <w:spacing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COVID-19 AND anxiety AND nurses</w:t>
            </w:r>
          </w:p>
        </w:tc>
        <w:tc>
          <w:tcPr/>
          <w:p w:rsidR="00000000" w:rsidDel="00000000" w:rsidP="00000000" w:rsidRDefault="00000000" w:rsidRPr="00000000" w14:paraId="000001BC">
            <w:pPr>
              <w:spacing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164</w:t>
            </w:r>
          </w:p>
        </w:tc>
        <w:tc>
          <w:tcPr/>
          <w:p w:rsidR="00000000" w:rsidDel="00000000" w:rsidP="00000000" w:rsidRDefault="00000000" w:rsidRPr="00000000" w14:paraId="000001BD">
            <w:pPr>
              <w:spacing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12</w:t>
            </w:r>
          </w:p>
        </w:tc>
      </w:tr>
      <w:tr>
        <w:trPr>
          <w:cantSplit w:val="0"/>
          <w:tblHeader w:val="0"/>
        </w:trPr>
        <w:tc>
          <w:tcPr/>
          <w:p w:rsidR="00000000" w:rsidDel="00000000" w:rsidP="00000000" w:rsidRDefault="00000000" w:rsidRPr="00000000" w14:paraId="000001BE">
            <w:pPr>
              <w:spacing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Google Scholar</w:t>
            </w:r>
          </w:p>
        </w:tc>
        <w:tc>
          <w:tcPr/>
          <w:p w:rsidR="00000000" w:rsidDel="00000000" w:rsidP="00000000" w:rsidRDefault="00000000" w:rsidRPr="00000000" w14:paraId="000001BF">
            <w:pPr>
              <w:spacing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Healthcare workers coping COVID</w:t>
            </w:r>
          </w:p>
        </w:tc>
        <w:tc>
          <w:tcPr/>
          <w:p w:rsidR="00000000" w:rsidDel="00000000" w:rsidP="00000000" w:rsidRDefault="00000000" w:rsidRPr="00000000" w14:paraId="000001C0">
            <w:pPr>
              <w:spacing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420</w:t>
            </w:r>
          </w:p>
        </w:tc>
        <w:tc>
          <w:tcPr/>
          <w:p w:rsidR="00000000" w:rsidDel="00000000" w:rsidP="00000000" w:rsidRDefault="00000000" w:rsidRPr="00000000" w14:paraId="000001C1">
            <w:pPr>
              <w:spacing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15</w:t>
            </w:r>
          </w:p>
        </w:tc>
      </w:tr>
    </w:tbl>
    <w:p w:rsidR="00000000" w:rsidDel="00000000" w:rsidP="00000000" w:rsidRDefault="00000000" w:rsidRPr="00000000" w14:paraId="000001C2">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240" w:line="360" w:lineRule="auto"/>
        <w:ind w:left="0" w:right="0" w:firstLine="0"/>
        <w:jc w:val="center"/>
        <w:rPr>
          <w:rFonts w:ascii="Aptos" w:cs="Aptos" w:eastAsia="Aptos" w:hAnsi="Aptos"/>
          <w:b w:val="1"/>
          <w:bCs w:val="1"/>
          <w:i w:val="0"/>
          <w:iCs w:val="0"/>
          <w:smallCaps w:val="0"/>
          <w:strike w:val="0"/>
          <w:color w:val="000000"/>
          <w:sz w:val="22"/>
          <w:szCs w:val="22"/>
          <w:u w:val="none"/>
          <w:shd w:fill="auto" w:val="clear"/>
          <w:vertAlign w:val="baseline"/>
        </w:rPr>
      </w:pPr>
      <w:bookmarkStart w:colFirst="0" w:colLast="0" w:name="_heading=h.xgpx2bwtwrz2" w:id="41"/>
      <w:bookmarkEnd w:id="41"/>
      <w:r w:rsidDel="00000000" w:rsidR="00000000" w:rsidRPr="00000000">
        <w:rPr>
          <w:rFonts w:ascii="Aptos" w:cs="Aptos" w:eastAsia="Aptos" w:hAnsi="Aptos"/>
          <w:b w:val="1"/>
          <w:bCs w:val="1"/>
          <w:i w:val="0"/>
          <w:iCs w:val="0"/>
          <w:smallCaps w:val="0"/>
          <w:strike w:val="0"/>
          <w:color w:val="000000"/>
          <w:sz w:val="22"/>
          <w:szCs w:val="22"/>
          <w:u w:val="none"/>
          <w:shd w:fill="auto" w:val="clear"/>
          <w:vertAlign w:val="baseline"/>
          <w:rtl w:val="0"/>
        </w:rPr>
        <w:t xml:space="preserve">Table 2 Search Record</w:t>
      </w:r>
    </w:p>
    <w:p w:rsidR="00000000" w:rsidDel="00000000" w:rsidP="00000000" w:rsidRDefault="00000000" w:rsidRPr="00000000" w14:paraId="000001C3">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240" w:line="360" w:lineRule="auto"/>
        <w:ind w:left="0" w:right="0" w:firstLine="0"/>
        <w:jc w:val="center"/>
        <w:rPr>
          <w:rFonts w:ascii="Aptos" w:cs="Aptos" w:eastAsia="Aptos" w:hAnsi="Aptos"/>
          <w:b w:val="1"/>
          <w:bCs w:val="1"/>
          <w:i w:val="0"/>
          <w:iCs w:val="0"/>
          <w:smallCaps w:val="0"/>
          <w:strike w:val="0"/>
          <w:color w:val="000000"/>
          <w:sz w:val="22"/>
          <w:szCs w:val="22"/>
          <w:u w:val="none"/>
          <w:shd w:fill="auto" w:val="clear"/>
          <w:vertAlign w:val="baseline"/>
        </w:rPr>
      </w:pPr>
      <w:r w:rsidDel="00000000" w:rsidR="00000000" w:rsidRPr="00000000">
        <w:rPr>
          <w:rFonts w:ascii="Aptos" w:cs="Aptos" w:eastAsia="Aptos" w:hAnsi="Aptos"/>
          <w:b w:val="1"/>
          <w:bCs w:val="1"/>
          <w:i w:val="0"/>
          <w:iCs w:val="0"/>
          <w:smallCaps w:val="0"/>
          <w:strike w:val="0"/>
          <w:color w:val="000000"/>
          <w:sz w:val="22"/>
          <w:szCs w:val="22"/>
          <w:u w:val="none"/>
          <w:shd w:fill="auto" w:val="clear"/>
          <w:vertAlign w:val="baseline"/>
          <w:rtl w:val="0"/>
        </w:rPr>
        <w:t xml:space="preserve">Source: Author</w:t>
      </w:r>
    </w:p>
    <w:p w:rsidR="00000000" w:rsidDel="00000000" w:rsidP="00000000" w:rsidRDefault="00000000" w:rsidRPr="00000000" w14:paraId="000001C4">
      <w:pPr>
        <w:rPr/>
      </w:pPr>
      <w:r w:rsidDel="00000000" w:rsidR="00000000" w:rsidRPr="00000000">
        <w:rPr>
          <w:rtl w:val="0"/>
        </w:rPr>
      </w:r>
    </w:p>
    <w:p w:rsidR="00000000" w:rsidDel="00000000" w:rsidP="00000000" w:rsidRDefault="00000000" w:rsidRPr="00000000" w14:paraId="000001C5">
      <w:pPr>
        <w:rPr/>
      </w:pPr>
      <w:r w:rsidDel="00000000" w:rsidR="00000000" w:rsidRPr="00000000">
        <w:rPr>
          <w:rtl w:val="0"/>
        </w:rPr>
      </w:r>
    </w:p>
    <w:p w:rsidR="00000000" w:rsidDel="00000000" w:rsidP="00000000" w:rsidRDefault="00000000" w:rsidRPr="00000000" w14:paraId="000001C6">
      <w:pPr>
        <w:rPr/>
      </w:pPr>
      <w:r w:rsidDel="00000000" w:rsidR="00000000" w:rsidRPr="00000000">
        <w:rPr>
          <w:rtl w:val="0"/>
        </w:rPr>
      </w:r>
    </w:p>
    <w:p w:rsidR="00000000" w:rsidDel="00000000" w:rsidP="00000000" w:rsidRDefault="00000000" w:rsidRPr="00000000" w14:paraId="000001C7">
      <w:pPr>
        <w:rPr/>
      </w:pPr>
      <w:r w:rsidDel="00000000" w:rsidR="00000000" w:rsidRPr="00000000">
        <w:rPr>
          <w:rtl w:val="0"/>
        </w:rPr>
      </w:r>
    </w:p>
    <w:p w:rsidR="00000000" w:rsidDel="00000000" w:rsidP="00000000" w:rsidRDefault="00000000" w:rsidRPr="00000000" w14:paraId="000001C8">
      <w:pPr>
        <w:rPr/>
      </w:pPr>
      <w:r w:rsidDel="00000000" w:rsidR="00000000" w:rsidRPr="00000000">
        <w:rPr>
          <w:rtl w:val="0"/>
        </w:rPr>
      </w:r>
    </w:p>
    <w:tbl>
      <w:tblPr>
        <w:tblStyle w:val="Table3"/>
        <w:tblW w:w="4152.0" w:type="dxa"/>
        <w:jc w:val="center"/>
        <w:tblBorders>
          <w:top w:color="ffffff" w:space="0" w:sz="4" w:val="single"/>
          <w:left w:color="ffffff" w:space="0" w:sz="4" w:val="single"/>
          <w:bottom w:color="ffffff" w:space="0" w:sz="4" w:val="single"/>
          <w:right w:color="ffffff" w:space="0" w:sz="4" w:val="single"/>
          <w:insideH w:color="ffffff" w:space="0" w:sz="4" w:val="single"/>
          <w:insideV w:color="ffffff" w:space="0" w:sz="4" w:val="single"/>
        </w:tblBorders>
        <w:tblLayout w:type="fixed"/>
        <w:tblLook w:val="04A0"/>
      </w:tblPr>
      <w:tblGrid>
        <w:gridCol w:w="2089"/>
        <w:gridCol w:w="2063"/>
        <w:tblGridChange w:id="0">
          <w:tblGrid>
            <w:gridCol w:w="2089"/>
            <w:gridCol w:w="2063"/>
          </w:tblGrid>
        </w:tblGridChange>
      </w:tblGrid>
      <w:tr>
        <w:trPr>
          <w:cantSplit w:val="0"/>
          <w:tblHeader w:val="0"/>
        </w:trPr>
        <w:tc>
          <w:tcPr/>
          <w:p w:rsidR="00000000" w:rsidDel="00000000" w:rsidP="00000000" w:rsidRDefault="00000000" w:rsidRPr="00000000" w14:paraId="000001C9">
            <w:pPr>
              <w:spacing w:before="240" w:lineRule="auto"/>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Inclusion</w:t>
            </w:r>
          </w:p>
        </w:tc>
        <w:tc>
          <w:tcPr/>
          <w:p w:rsidR="00000000" w:rsidDel="00000000" w:rsidP="00000000" w:rsidRDefault="00000000" w:rsidRPr="00000000" w14:paraId="000001CA">
            <w:pPr>
              <w:spacing w:before="240" w:lineRule="auto"/>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Exclusion</w:t>
            </w:r>
          </w:p>
        </w:tc>
      </w:tr>
      <w:tr>
        <w:trPr>
          <w:cantSplit w:val="0"/>
          <w:tblHeader w:val="0"/>
        </w:trPr>
        <w:tc>
          <w:tcPr/>
          <w:p w:rsidR="00000000" w:rsidDel="00000000" w:rsidP="00000000" w:rsidRDefault="00000000" w:rsidRPr="00000000" w14:paraId="000001CB">
            <w:pPr>
              <w:spacing w:before="240" w:lineRule="auto"/>
              <w:rPr>
                <w:rFonts w:ascii="Times New Roman" w:cs="Times New Roman" w:eastAsia="Times New Roman" w:hAnsi="Times New Roman"/>
                <w:b w:val="0"/>
                <w:bCs w:val="0"/>
                <w:color w:val="000000"/>
                <w:sz w:val="24"/>
                <w:szCs w:val="24"/>
              </w:rPr>
            </w:pPr>
            <w:r w:rsidDel="00000000" w:rsidR="00000000" w:rsidRPr="00000000">
              <w:rPr>
                <w:rFonts w:ascii="Times New Roman" w:cs="Times New Roman" w:eastAsia="Times New Roman" w:hAnsi="Times New Roman"/>
                <w:b w:val="0"/>
                <w:bCs w:val="0"/>
                <w:color w:val="000000"/>
                <w:sz w:val="24"/>
                <w:szCs w:val="24"/>
                <w:rtl w:val="0"/>
              </w:rPr>
              <w:t xml:space="preserve">Peer reviewed</w:t>
            </w:r>
          </w:p>
        </w:tc>
        <w:tc>
          <w:tcPr/>
          <w:p w:rsidR="00000000" w:rsidDel="00000000" w:rsidP="00000000" w:rsidRDefault="00000000" w:rsidRPr="00000000" w14:paraId="000001CC">
            <w:pPr>
              <w:spacing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Opinion articles</w:t>
            </w:r>
          </w:p>
        </w:tc>
      </w:tr>
      <w:tr>
        <w:trPr>
          <w:cantSplit w:val="0"/>
          <w:tblHeader w:val="0"/>
        </w:trPr>
        <w:tc>
          <w:tcPr/>
          <w:p w:rsidR="00000000" w:rsidDel="00000000" w:rsidP="00000000" w:rsidRDefault="00000000" w:rsidRPr="00000000" w14:paraId="000001CD">
            <w:pPr>
              <w:spacing w:before="240" w:lineRule="auto"/>
              <w:rPr>
                <w:rFonts w:ascii="Times New Roman" w:cs="Times New Roman" w:eastAsia="Times New Roman" w:hAnsi="Times New Roman"/>
                <w:b w:val="0"/>
                <w:bCs w:val="0"/>
                <w:color w:val="000000"/>
                <w:sz w:val="24"/>
                <w:szCs w:val="24"/>
              </w:rPr>
            </w:pPr>
            <w:r w:rsidDel="00000000" w:rsidR="00000000" w:rsidRPr="00000000">
              <w:rPr>
                <w:rFonts w:ascii="Times New Roman" w:cs="Times New Roman" w:eastAsia="Times New Roman" w:hAnsi="Times New Roman"/>
                <w:b w:val="0"/>
                <w:bCs w:val="0"/>
                <w:color w:val="000000"/>
                <w:sz w:val="24"/>
                <w:szCs w:val="24"/>
                <w:rtl w:val="0"/>
              </w:rPr>
              <w:t xml:space="preserve">English</w:t>
            </w:r>
          </w:p>
        </w:tc>
        <w:tc>
          <w:tcPr/>
          <w:p w:rsidR="00000000" w:rsidDel="00000000" w:rsidP="00000000" w:rsidRDefault="00000000" w:rsidRPr="00000000" w14:paraId="000001CE">
            <w:pPr>
              <w:spacing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Non English</w:t>
            </w:r>
          </w:p>
        </w:tc>
      </w:tr>
      <w:tr>
        <w:trPr>
          <w:cantSplit w:val="0"/>
          <w:tblHeader w:val="0"/>
        </w:trPr>
        <w:tc>
          <w:tcPr/>
          <w:p w:rsidR="00000000" w:rsidDel="00000000" w:rsidP="00000000" w:rsidRDefault="00000000" w:rsidRPr="00000000" w14:paraId="000001CF">
            <w:pPr>
              <w:spacing w:before="240" w:lineRule="auto"/>
              <w:rPr>
                <w:rFonts w:ascii="Times New Roman" w:cs="Times New Roman" w:eastAsia="Times New Roman" w:hAnsi="Times New Roman"/>
                <w:b w:val="0"/>
                <w:bCs w:val="0"/>
                <w:color w:val="000000"/>
                <w:sz w:val="24"/>
                <w:szCs w:val="24"/>
              </w:rPr>
            </w:pPr>
            <w:r w:rsidDel="00000000" w:rsidR="00000000" w:rsidRPr="00000000">
              <w:rPr>
                <w:rFonts w:ascii="Times New Roman" w:cs="Times New Roman" w:eastAsia="Times New Roman" w:hAnsi="Times New Roman"/>
                <w:b w:val="0"/>
                <w:bCs w:val="0"/>
                <w:color w:val="000000"/>
                <w:sz w:val="24"/>
                <w:szCs w:val="24"/>
                <w:rtl w:val="0"/>
              </w:rPr>
              <w:t xml:space="preserve">2020–2025</w:t>
            </w:r>
          </w:p>
        </w:tc>
        <w:tc>
          <w:tcPr/>
          <w:p w:rsidR="00000000" w:rsidDel="00000000" w:rsidP="00000000" w:rsidRDefault="00000000" w:rsidRPr="00000000" w14:paraId="000001D0">
            <w:pPr>
              <w:spacing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Before 2020</w:t>
            </w:r>
          </w:p>
        </w:tc>
      </w:tr>
      <w:tr>
        <w:trPr>
          <w:cantSplit w:val="0"/>
          <w:tblHeader w:val="0"/>
        </w:trPr>
        <w:tc>
          <w:tcPr/>
          <w:p w:rsidR="00000000" w:rsidDel="00000000" w:rsidP="00000000" w:rsidRDefault="00000000" w:rsidRPr="00000000" w14:paraId="000001D1">
            <w:pPr>
              <w:spacing w:before="240" w:lineRule="auto"/>
              <w:rPr>
                <w:rFonts w:ascii="Times New Roman" w:cs="Times New Roman" w:eastAsia="Times New Roman" w:hAnsi="Times New Roman"/>
                <w:b w:val="0"/>
                <w:bCs w:val="0"/>
                <w:color w:val="000000"/>
                <w:sz w:val="24"/>
                <w:szCs w:val="24"/>
              </w:rPr>
            </w:pPr>
            <w:r w:rsidDel="00000000" w:rsidR="00000000" w:rsidRPr="00000000">
              <w:rPr>
                <w:rFonts w:ascii="Times New Roman" w:cs="Times New Roman" w:eastAsia="Times New Roman" w:hAnsi="Times New Roman"/>
                <w:b w:val="0"/>
                <w:bCs w:val="0"/>
                <w:color w:val="000000"/>
                <w:sz w:val="24"/>
                <w:szCs w:val="24"/>
                <w:rtl w:val="0"/>
              </w:rPr>
              <w:t xml:space="preserve">Healthcare workers</w:t>
            </w:r>
          </w:p>
        </w:tc>
        <w:tc>
          <w:tcPr/>
          <w:p w:rsidR="00000000" w:rsidDel="00000000" w:rsidP="00000000" w:rsidRDefault="00000000" w:rsidRPr="00000000" w14:paraId="000001D2">
            <w:pPr>
              <w:spacing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General population</w:t>
            </w:r>
          </w:p>
        </w:tc>
      </w:tr>
      <w:tr>
        <w:trPr>
          <w:cantSplit w:val="0"/>
          <w:tblHeader w:val="0"/>
        </w:trPr>
        <w:tc>
          <w:tcPr/>
          <w:p w:rsidR="00000000" w:rsidDel="00000000" w:rsidP="00000000" w:rsidRDefault="00000000" w:rsidRPr="00000000" w14:paraId="000001D3">
            <w:pPr>
              <w:spacing w:before="240" w:lineRule="auto"/>
              <w:rPr>
                <w:rFonts w:ascii="Times New Roman" w:cs="Times New Roman" w:eastAsia="Times New Roman" w:hAnsi="Times New Roman"/>
                <w:b w:val="0"/>
                <w:bCs w:val="0"/>
                <w:color w:val="000000"/>
                <w:sz w:val="24"/>
                <w:szCs w:val="24"/>
              </w:rPr>
            </w:pPr>
            <w:r w:rsidDel="00000000" w:rsidR="00000000" w:rsidRPr="00000000">
              <w:rPr>
                <w:rFonts w:ascii="Times New Roman" w:cs="Times New Roman" w:eastAsia="Times New Roman" w:hAnsi="Times New Roman"/>
                <w:b w:val="0"/>
                <w:bCs w:val="0"/>
                <w:color w:val="000000"/>
                <w:sz w:val="24"/>
                <w:szCs w:val="24"/>
                <w:rtl w:val="0"/>
              </w:rPr>
              <w:t xml:space="preserve">COVID-19</w:t>
            </w:r>
          </w:p>
        </w:tc>
        <w:tc>
          <w:tcPr/>
          <w:p w:rsidR="00000000" w:rsidDel="00000000" w:rsidP="00000000" w:rsidRDefault="00000000" w:rsidRPr="00000000" w14:paraId="000001D4">
            <w:pPr>
              <w:spacing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Other diseases</w:t>
            </w:r>
          </w:p>
        </w:tc>
      </w:tr>
    </w:tbl>
    <w:p w:rsidR="00000000" w:rsidDel="00000000" w:rsidP="00000000" w:rsidRDefault="00000000" w:rsidRPr="00000000" w14:paraId="000001D5">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240" w:line="360" w:lineRule="auto"/>
        <w:ind w:left="0" w:right="0" w:firstLine="0"/>
        <w:jc w:val="center"/>
        <w:rPr>
          <w:rFonts w:ascii="Aptos" w:cs="Aptos" w:eastAsia="Aptos" w:hAnsi="Aptos"/>
          <w:b w:val="1"/>
          <w:bCs w:val="1"/>
          <w:i w:val="0"/>
          <w:iCs w:val="0"/>
          <w:smallCaps w:val="0"/>
          <w:strike w:val="0"/>
          <w:color w:val="000000"/>
          <w:sz w:val="22"/>
          <w:szCs w:val="22"/>
          <w:u w:val="none"/>
          <w:shd w:fill="auto" w:val="clear"/>
          <w:vertAlign w:val="baseline"/>
        </w:rPr>
      </w:pPr>
      <w:bookmarkStart w:colFirst="0" w:colLast="0" w:name="_heading=h.icaex9i64atn" w:id="42"/>
      <w:bookmarkEnd w:id="42"/>
      <w:r w:rsidDel="00000000" w:rsidR="00000000" w:rsidRPr="00000000">
        <w:rPr>
          <w:rFonts w:ascii="Aptos" w:cs="Aptos" w:eastAsia="Aptos" w:hAnsi="Aptos"/>
          <w:b w:val="1"/>
          <w:bCs w:val="1"/>
          <w:i w:val="0"/>
          <w:iCs w:val="0"/>
          <w:smallCaps w:val="0"/>
          <w:strike w:val="0"/>
          <w:color w:val="000000"/>
          <w:sz w:val="22"/>
          <w:szCs w:val="22"/>
          <w:u w:val="none"/>
          <w:shd w:fill="auto" w:val="clear"/>
          <w:vertAlign w:val="baseline"/>
          <w:rtl w:val="0"/>
        </w:rPr>
        <w:t xml:space="preserve">Table 3 Inclusion and Exclusion</w:t>
      </w:r>
    </w:p>
    <w:p w:rsidR="00000000" w:rsidDel="00000000" w:rsidP="00000000" w:rsidRDefault="00000000" w:rsidRPr="00000000" w14:paraId="000001D6">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240" w:line="360" w:lineRule="auto"/>
        <w:ind w:left="0" w:right="0" w:firstLine="0"/>
        <w:jc w:val="center"/>
        <w:rPr>
          <w:rFonts w:ascii="Aptos" w:cs="Aptos" w:eastAsia="Aptos" w:hAnsi="Aptos"/>
          <w:b w:val="1"/>
          <w:bCs w:val="1"/>
          <w:i w:val="0"/>
          <w:iCs w:val="0"/>
          <w:smallCaps w:val="0"/>
          <w:strike w:val="0"/>
          <w:color w:val="000000"/>
          <w:sz w:val="22"/>
          <w:szCs w:val="22"/>
          <w:u w:val="none"/>
          <w:shd w:fill="auto" w:val="clear"/>
          <w:vertAlign w:val="baseline"/>
        </w:rPr>
      </w:pPr>
      <w:r w:rsidDel="00000000" w:rsidR="00000000" w:rsidRPr="00000000">
        <w:rPr>
          <w:rFonts w:ascii="Aptos" w:cs="Aptos" w:eastAsia="Aptos" w:hAnsi="Aptos"/>
          <w:b w:val="1"/>
          <w:bCs w:val="1"/>
          <w:i w:val="0"/>
          <w:iCs w:val="0"/>
          <w:smallCaps w:val="0"/>
          <w:strike w:val="0"/>
          <w:color w:val="000000"/>
          <w:sz w:val="22"/>
          <w:szCs w:val="22"/>
          <w:u w:val="none"/>
          <w:shd w:fill="auto" w:val="clear"/>
          <w:vertAlign w:val="baseline"/>
          <w:rtl w:val="0"/>
        </w:rPr>
        <w:t xml:space="preserve">Source: Author</w:t>
      </w:r>
    </w:p>
    <w:tbl>
      <w:tblPr>
        <w:tblStyle w:val="Table4"/>
        <w:tblW w:w="8712.0" w:type="dxa"/>
        <w:jc w:val="center"/>
        <w:tblBorders>
          <w:top w:color="c8c8c8" w:space="0" w:sz="4" w:val="single"/>
          <w:left w:color="c8c8c8" w:space="0" w:sz="4" w:val="single"/>
          <w:bottom w:color="c8c8c8" w:space="0" w:sz="4" w:val="single"/>
          <w:right w:color="c8c8c8" w:space="0" w:sz="4" w:val="single"/>
          <w:insideH w:color="c8c8c8" w:space="0" w:sz="4" w:val="single"/>
          <w:insideV w:color="c8c8c8" w:space="0" w:sz="4" w:val="single"/>
        </w:tblBorders>
        <w:tblLayout w:type="fixed"/>
        <w:tblLook w:val="04A0"/>
      </w:tblPr>
      <w:tblGrid>
        <w:gridCol w:w="1538"/>
        <w:gridCol w:w="1199"/>
        <w:gridCol w:w="1256"/>
        <w:gridCol w:w="1230"/>
        <w:gridCol w:w="1189"/>
        <w:gridCol w:w="1056"/>
        <w:gridCol w:w="1244"/>
        <w:tblGridChange w:id="0">
          <w:tblGrid>
            <w:gridCol w:w="1538"/>
            <w:gridCol w:w="1199"/>
            <w:gridCol w:w="1256"/>
            <w:gridCol w:w="1230"/>
            <w:gridCol w:w="1189"/>
            <w:gridCol w:w="1056"/>
            <w:gridCol w:w="1244"/>
          </w:tblGrid>
        </w:tblGridChange>
      </w:tblGrid>
      <w:tr>
        <w:trPr>
          <w:cantSplit w:val="0"/>
          <w:tblHeader w:val="0"/>
        </w:trPr>
        <w:tc>
          <w:tcPr/>
          <w:p w:rsidR="00000000" w:rsidDel="00000000" w:rsidP="00000000" w:rsidRDefault="00000000" w:rsidRPr="00000000" w14:paraId="000001D7">
            <w:pPr>
              <w:spacing w:before="240" w:lineRule="auto"/>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Paper</w:t>
            </w:r>
          </w:p>
        </w:tc>
        <w:tc>
          <w:tcPr/>
          <w:p w:rsidR="00000000" w:rsidDel="00000000" w:rsidP="00000000" w:rsidRDefault="00000000" w:rsidRPr="00000000" w14:paraId="000001D8">
            <w:pPr>
              <w:spacing w:before="240" w:lineRule="auto"/>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Currency</w:t>
            </w:r>
          </w:p>
        </w:tc>
        <w:tc>
          <w:tcPr/>
          <w:p w:rsidR="00000000" w:rsidDel="00000000" w:rsidP="00000000" w:rsidRDefault="00000000" w:rsidRPr="00000000" w14:paraId="000001D9">
            <w:pPr>
              <w:spacing w:before="240" w:lineRule="auto"/>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Relevance</w:t>
            </w:r>
          </w:p>
        </w:tc>
        <w:tc>
          <w:tcPr/>
          <w:p w:rsidR="00000000" w:rsidDel="00000000" w:rsidP="00000000" w:rsidRDefault="00000000" w:rsidRPr="00000000" w14:paraId="000001DA">
            <w:pPr>
              <w:spacing w:before="240" w:lineRule="auto"/>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Authority</w:t>
            </w:r>
          </w:p>
        </w:tc>
        <w:tc>
          <w:tcPr/>
          <w:p w:rsidR="00000000" w:rsidDel="00000000" w:rsidP="00000000" w:rsidRDefault="00000000" w:rsidRPr="00000000" w14:paraId="000001DB">
            <w:pPr>
              <w:spacing w:before="240" w:lineRule="auto"/>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Accuracy</w:t>
            </w:r>
          </w:p>
        </w:tc>
        <w:tc>
          <w:tcPr/>
          <w:p w:rsidR="00000000" w:rsidDel="00000000" w:rsidP="00000000" w:rsidRDefault="00000000" w:rsidRPr="00000000" w14:paraId="000001DC">
            <w:pPr>
              <w:spacing w:before="240" w:lineRule="auto"/>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Purpose</w:t>
            </w:r>
          </w:p>
        </w:tc>
        <w:tc>
          <w:tcPr/>
          <w:p w:rsidR="00000000" w:rsidDel="00000000" w:rsidP="00000000" w:rsidRDefault="00000000" w:rsidRPr="00000000" w14:paraId="000001DD">
            <w:pPr>
              <w:spacing w:before="240" w:lineRule="auto"/>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Included?</w:t>
            </w:r>
          </w:p>
        </w:tc>
      </w:tr>
      <w:tr>
        <w:trPr>
          <w:cantSplit w:val="0"/>
          <w:tblHeader w:val="0"/>
        </w:trPr>
        <w:tc>
          <w:tcPr/>
          <w:p w:rsidR="00000000" w:rsidDel="00000000" w:rsidP="00000000" w:rsidRDefault="00000000" w:rsidRPr="00000000" w14:paraId="000001DE">
            <w:pPr>
              <w:spacing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Lai et al.</w:t>
            </w:r>
          </w:p>
        </w:tc>
        <w:tc>
          <w:tcPr/>
          <w:p w:rsidR="00000000" w:rsidDel="00000000" w:rsidP="00000000" w:rsidRDefault="00000000" w:rsidRPr="00000000" w14:paraId="000001DF">
            <w:pPr>
              <w:spacing w:before="240" w:lineRule="auto"/>
              <w:rPr>
                <w:rFonts w:ascii="Times New Roman" w:cs="Times New Roman" w:eastAsia="Times New Roman" w:hAnsi="Times New Roman"/>
                <w:sz w:val="24"/>
                <w:szCs w:val="24"/>
              </w:rPr>
            </w:pPr>
            <w:sdt>
              <w:sdtPr>
                <w:id w:val="156704455"/>
                <w:tag w:val="goog_rdk_0"/>
              </w:sdtPr>
              <w:sdtContent>
                <w:r w:rsidDel="00000000" w:rsidR="00000000" w:rsidRPr="00000000">
                  <w:rPr>
                    <w:rFonts w:ascii="Arial Unicode MS" w:cs="Arial Unicode MS" w:eastAsia="Arial Unicode MS" w:hAnsi="Arial Unicode MS"/>
                    <w:sz w:val="24"/>
                    <w:szCs w:val="24"/>
                    <w:rtl w:val="0"/>
                  </w:rPr>
                  <w:t xml:space="preserve">✓</w:t>
                </w:r>
              </w:sdtContent>
            </w:sdt>
            <w:r w:rsidDel="00000000" w:rsidR="00000000" w:rsidRPr="00000000">
              <w:rPr>
                <w:rtl w:val="0"/>
              </w:rPr>
            </w:r>
          </w:p>
        </w:tc>
        <w:tc>
          <w:tcPr/>
          <w:p w:rsidR="00000000" w:rsidDel="00000000" w:rsidP="00000000" w:rsidRDefault="00000000" w:rsidRPr="00000000" w14:paraId="000001E0">
            <w:pPr>
              <w:spacing w:before="240" w:lineRule="auto"/>
              <w:rPr>
                <w:rFonts w:ascii="Times New Roman" w:cs="Times New Roman" w:eastAsia="Times New Roman" w:hAnsi="Times New Roman"/>
                <w:sz w:val="24"/>
                <w:szCs w:val="24"/>
              </w:rPr>
            </w:pPr>
            <w:sdt>
              <w:sdtPr>
                <w:id w:val="939750639"/>
                <w:tag w:val="goog_rdk_1"/>
              </w:sdtPr>
              <w:sdtContent>
                <w:r w:rsidDel="00000000" w:rsidR="00000000" w:rsidRPr="00000000">
                  <w:rPr>
                    <w:rFonts w:ascii="Arial Unicode MS" w:cs="Arial Unicode MS" w:eastAsia="Arial Unicode MS" w:hAnsi="Arial Unicode MS"/>
                    <w:sz w:val="24"/>
                    <w:szCs w:val="24"/>
                    <w:rtl w:val="0"/>
                  </w:rPr>
                  <w:t xml:space="preserve">✓</w:t>
                </w:r>
              </w:sdtContent>
            </w:sdt>
            <w:r w:rsidDel="00000000" w:rsidR="00000000" w:rsidRPr="00000000">
              <w:rPr>
                <w:rtl w:val="0"/>
              </w:rPr>
            </w:r>
          </w:p>
        </w:tc>
        <w:tc>
          <w:tcPr/>
          <w:p w:rsidR="00000000" w:rsidDel="00000000" w:rsidP="00000000" w:rsidRDefault="00000000" w:rsidRPr="00000000" w14:paraId="000001E1">
            <w:pPr>
              <w:spacing w:before="240" w:lineRule="auto"/>
              <w:rPr>
                <w:rFonts w:ascii="Times New Roman" w:cs="Times New Roman" w:eastAsia="Times New Roman" w:hAnsi="Times New Roman"/>
                <w:sz w:val="24"/>
                <w:szCs w:val="24"/>
              </w:rPr>
            </w:pPr>
            <w:sdt>
              <w:sdtPr>
                <w:id w:val="733883570"/>
                <w:tag w:val="goog_rdk_2"/>
              </w:sdtPr>
              <w:sdtContent>
                <w:r w:rsidDel="00000000" w:rsidR="00000000" w:rsidRPr="00000000">
                  <w:rPr>
                    <w:rFonts w:ascii="Arial Unicode MS" w:cs="Arial Unicode MS" w:eastAsia="Arial Unicode MS" w:hAnsi="Arial Unicode MS"/>
                    <w:sz w:val="24"/>
                    <w:szCs w:val="24"/>
                    <w:rtl w:val="0"/>
                  </w:rPr>
                  <w:t xml:space="preserve">✓</w:t>
                </w:r>
              </w:sdtContent>
            </w:sdt>
            <w:r w:rsidDel="00000000" w:rsidR="00000000" w:rsidRPr="00000000">
              <w:rPr>
                <w:rtl w:val="0"/>
              </w:rPr>
            </w:r>
          </w:p>
        </w:tc>
        <w:tc>
          <w:tcPr/>
          <w:p w:rsidR="00000000" w:rsidDel="00000000" w:rsidP="00000000" w:rsidRDefault="00000000" w:rsidRPr="00000000" w14:paraId="000001E2">
            <w:pPr>
              <w:spacing w:before="240" w:lineRule="auto"/>
              <w:rPr>
                <w:rFonts w:ascii="Times New Roman" w:cs="Times New Roman" w:eastAsia="Times New Roman" w:hAnsi="Times New Roman"/>
                <w:sz w:val="24"/>
                <w:szCs w:val="24"/>
              </w:rPr>
            </w:pPr>
            <w:sdt>
              <w:sdtPr>
                <w:id w:val="675396080"/>
                <w:tag w:val="goog_rdk_3"/>
              </w:sdtPr>
              <w:sdtContent>
                <w:r w:rsidDel="00000000" w:rsidR="00000000" w:rsidRPr="00000000">
                  <w:rPr>
                    <w:rFonts w:ascii="Arial Unicode MS" w:cs="Arial Unicode MS" w:eastAsia="Arial Unicode MS" w:hAnsi="Arial Unicode MS"/>
                    <w:sz w:val="24"/>
                    <w:szCs w:val="24"/>
                    <w:rtl w:val="0"/>
                  </w:rPr>
                  <w:t xml:space="preserve">✓</w:t>
                </w:r>
              </w:sdtContent>
            </w:sdt>
            <w:r w:rsidDel="00000000" w:rsidR="00000000" w:rsidRPr="00000000">
              <w:rPr>
                <w:rtl w:val="0"/>
              </w:rPr>
            </w:r>
          </w:p>
        </w:tc>
        <w:tc>
          <w:tcPr/>
          <w:p w:rsidR="00000000" w:rsidDel="00000000" w:rsidP="00000000" w:rsidRDefault="00000000" w:rsidRPr="00000000" w14:paraId="000001E3">
            <w:pPr>
              <w:spacing w:before="240" w:lineRule="auto"/>
              <w:rPr>
                <w:rFonts w:ascii="Times New Roman" w:cs="Times New Roman" w:eastAsia="Times New Roman" w:hAnsi="Times New Roman"/>
                <w:sz w:val="24"/>
                <w:szCs w:val="24"/>
              </w:rPr>
            </w:pPr>
            <w:sdt>
              <w:sdtPr>
                <w:id w:val="-1605001635"/>
                <w:tag w:val="goog_rdk_4"/>
              </w:sdtPr>
              <w:sdtContent>
                <w:r w:rsidDel="00000000" w:rsidR="00000000" w:rsidRPr="00000000">
                  <w:rPr>
                    <w:rFonts w:ascii="Arial Unicode MS" w:cs="Arial Unicode MS" w:eastAsia="Arial Unicode MS" w:hAnsi="Arial Unicode MS"/>
                    <w:sz w:val="24"/>
                    <w:szCs w:val="24"/>
                    <w:rtl w:val="0"/>
                  </w:rPr>
                  <w:t xml:space="preserve">✓</w:t>
                </w:r>
              </w:sdtContent>
            </w:sdt>
            <w:r w:rsidDel="00000000" w:rsidR="00000000" w:rsidRPr="00000000">
              <w:rPr>
                <w:rtl w:val="0"/>
              </w:rPr>
            </w:r>
          </w:p>
        </w:tc>
        <w:tc>
          <w:tcPr/>
          <w:p w:rsidR="00000000" w:rsidDel="00000000" w:rsidP="00000000" w:rsidRDefault="00000000" w:rsidRPr="00000000" w14:paraId="000001E4">
            <w:pPr>
              <w:spacing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Yes</w:t>
            </w:r>
          </w:p>
        </w:tc>
      </w:tr>
      <w:tr>
        <w:trPr>
          <w:cantSplit w:val="0"/>
          <w:tblHeader w:val="0"/>
        </w:trPr>
        <w:tc>
          <w:tcPr/>
          <w:p w:rsidR="00000000" w:rsidDel="00000000" w:rsidP="00000000" w:rsidRDefault="00000000" w:rsidRPr="00000000" w14:paraId="000001E5">
            <w:pPr>
              <w:spacing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WHO report</w:t>
            </w:r>
          </w:p>
        </w:tc>
        <w:tc>
          <w:tcPr/>
          <w:p w:rsidR="00000000" w:rsidDel="00000000" w:rsidP="00000000" w:rsidRDefault="00000000" w:rsidRPr="00000000" w14:paraId="000001E6">
            <w:pPr>
              <w:spacing w:before="240" w:lineRule="auto"/>
              <w:rPr>
                <w:rFonts w:ascii="Times New Roman" w:cs="Times New Roman" w:eastAsia="Times New Roman" w:hAnsi="Times New Roman"/>
                <w:sz w:val="24"/>
                <w:szCs w:val="24"/>
              </w:rPr>
            </w:pPr>
            <w:sdt>
              <w:sdtPr>
                <w:id w:val="-1187429941"/>
                <w:tag w:val="goog_rdk_5"/>
              </w:sdtPr>
              <w:sdtContent>
                <w:r w:rsidDel="00000000" w:rsidR="00000000" w:rsidRPr="00000000">
                  <w:rPr>
                    <w:rFonts w:ascii="Arial Unicode MS" w:cs="Arial Unicode MS" w:eastAsia="Arial Unicode MS" w:hAnsi="Arial Unicode MS"/>
                    <w:sz w:val="24"/>
                    <w:szCs w:val="24"/>
                    <w:rtl w:val="0"/>
                  </w:rPr>
                  <w:t xml:space="preserve">✓</w:t>
                </w:r>
              </w:sdtContent>
            </w:sdt>
            <w:r w:rsidDel="00000000" w:rsidR="00000000" w:rsidRPr="00000000">
              <w:rPr>
                <w:rtl w:val="0"/>
              </w:rPr>
            </w:r>
          </w:p>
        </w:tc>
        <w:tc>
          <w:tcPr/>
          <w:p w:rsidR="00000000" w:rsidDel="00000000" w:rsidP="00000000" w:rsidRDefault="00000000" w:rsidRPr="00000000" w14:paraId="000001E7">
            <w:pPr>
              <w:spacing w:before="240" w:lineRule="auto"/>
              <w:rPr>
                <w:rFonts w:ascii="Times New Roman" w:cs="Times New Roman" w:eastAsia="Times New Roman" w:hAnsi="Times New Roman"/>
                <w:sz w:val="24"/>
                <w:szCs w:val="24"/>
              </w:rPr>
            </w:pPr>
            <w:sdt>
              <w:sdtPr>
                <w:id w:val="-1098808335"/>
                <w:tag w:val="goog_rdk_6"/>
              </w:sdtPr>
              <w:sdtContent>
                <w:r w:rsidDel="00000000" w:rsidR="00000000" w:rsidRPr="00000000">
                  <w:rPr>
                    <w:rFonts w:ascii="Arial Unicode MS" w:cs="Arial Unicode MS" w:eastAsia="Arial Unicode MS" w:hAnsi="Arial Unicode MS"/>
                    <w:sz w:val="24"/>
                    <w:szCs w:val="24"/>
                    <w:rtl w:val="0"/>
                  </w:rPr>
                  <w:t xml:space="preserve">✓</w:t>
                </w:r>
              </w:sdtContent>
            </w:sdt>
            <w:r w:rsidDel="00000000" w:rsidR="00000000" w:rsidRPr="00000000">
              <w:rPr>
                <w:rtl w:val="0"/>
              </w:rPr>
            </w:r>
          </w:p>
        </w:tc>
        <w:tc>
          <w:tcPr/>
          <w:p w:rsidR="00000000" w:rsidDel="00000000" w:rsidP="00000000" w:rsidRDefault="00000000" w:rsidRPr="00000000" w14:paraId="000001E8">
            <w:pPr>
              <w:spacing w:before="240" w:lineRule="auto"/>
              <w:rPr>
                <w:rFonts w:ascii="Times New Roman" w:cs="Times New Roman" w:eastAsia="Times New Roman" w:hAnsi="Times New Roman"/>
                <w:sz w:val="24"/>
                <w:szCs w:val="24"/>
              </w:rPr>
            </w:pPr>
            <w:sdt>
              <w:sdtPr>
                <w:id w:val="1627866814"/>
                <w:tag w:val="goog_rdk_7"/>
              </w:sdtPr>
              <w:sdtContent>
                <w:r w:rsidDel="00000000" w:rsidR="00000000" w:rsidRPr="00000000">
                  <w:rPr>
                    <w:rFonts w:ascii="Arial Unicode MS" w:cs="Arial Unicode MS" w:eastAsia="Arial Unicode MS" w:hAnsi="Arial Unicode MS"/>
                    <w:sz w:val="24"/>
                    <w:szCs w:val="24"/>
                    <w:rtl w:val="0"/>
                  </w:rPr>
                  <w:t xml:space="preserve">✓</w:t>
                </w:r>
              </w:sdtContent>
            </w:sdt>
            <w:r w:rsidDel="00000000" w:rsidR="00000000" w:rsidRPr="00000000">
              <w:rPr>
                <w:rtl w:val="0"/>
              </w:rPr>
            </w:r>
          </w:p>
        </w:tc>
        <w:tc>
          <w:tcPr/>
          <w:p w:rsidR="00000000" w:rsidDel="00000000" w:rsidP="00000000" w:rsidRDefault="00000000" w:rsidRPr="00000000" w14:paraId="000001E9">
            <w:pPr>
              <w:spacing w:before="240" w:lineRule="auto"/>
              <w:rPr>
                <w:rFonts w:ascii="Times New Roman" w:cs="Times New Roman" w:eastAsia="Times New Roman" w:hAnsi="Times New Roman"/>
                <w:sz w:val="24"/>
                <w:szCs w:val="24"/>
              </w:rPr>
            </w:pPr>
            <w:sdt>
              <w:sdtPr>
                <w:id w:val="897987433"/>
                <w:tag w:val="goog_rdk_8"/>
              </w:sdtPr>
              <w:sdtContent>
                <w:r w:rsidDel="00000000" w:rsidR="00000000" w:rsidRPr="00000000">
                  <w:rPr>
                    <w:rFonts w:ascii="Arial Unicode MS" w:cs="Arial Unicode MS" w:eastAsia="Arial Unicode MS" w:hAnsi="Arial Unicode MS"/>
                    <w:sz w:val="24"/>
                    <w:szCs w:val="24"/>
                    <w:rtl w:val="0"/>
                  </w:rPr>
                  <w:t xml:space="preserve">✓</w:t>
                </w:r>
              </w:sdtContent>
            </w:sdt>
            <w:r w:rsidDel="00000000" w:rsidR="00000000" w:rsidRPr="00000000">
              <w:rPr>
                <w:rtl w:val="0"/>
              </w:rPr>
            </w:r>
          </w:p>
        </w:tc>
        <w:tc>
          <w:tcPr/>
          <w:p w:rsidR="00000000" w:rsidDel="00000000" w:rsidP="00000000" w:rsidRDefault="00000000" w:rsidRPr="00000000" w14:paraId="000001EA">
            <w:pPr>
              <w:spacing w:before="240" w:lineRule="auto"/>
              <w:rPr>
                <w:rFonts w:ascii="Times New Roman" w:cs="Times New Roman" w:eastAsia="Times New Roman" w:hAnsi="Times New Roman"/>
                <w:sz w:val="24"/>
                <w:szCs w:val="24"/>
              </w:rPr>
            </w:pPr>
            <w:sdt>
              <w:sdtPr>
                <w:id w:val="327419067"/>
                <w:tag w:val="goog_rdk_9"/>
              </w:sdtPr>
              <w:sdtContent>
                <w:r w:rsidDel="00000000" w:rsidR="00000000" w:rsidRPr="00000000">
                  <w:rPr>
                    <w:rFonts w:ascii="Arial Unicode MS" w:cs="Arial Unicode MS" w:eastAsia="Arial Unicode MS" w:hAnsi="Arial Unicode MS"/>
                    <w:sz w:val="24"/>
                    <w:szCs w:val="24"/>
                    <w:rtl w:val="0"/>
                  </w:rPr>
                  <w:t xml:space="preserve">✓</w:t>
                </w:r>
              </w:sdtContent>
            </w:sdt>
            <w:r w:rsidDel="00000000" w:rsidR="00000000" w:rsidRPr="00000000">
              <w:rPr>
                <w:rtl w:val="0"/>
              </w:rPr>
            </w:r>
          </w:p>
        </w:tc>
        <w:tc>
          <w:tcPr/>
          <w:p w:rsidR="00000000" w:rsidDel="00000000" w:rsidP="00000000" w:rsidRDefault="00000000" w:rsidRPr="00000000" w14:paraId="000001EB">
            <w:pPr>
              <w:spacing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Yes</w:t>
            </w:r>
          </w:p>
        </w:tc>
      </w:tr>
    </w:tbl>
    <w:p w:rsidR="00000000" w:rsidDel="00000000" w:rsidP="00000000" w:rsidRDefault="00000000" w:rsidRPr="00000000" w14:paraId="000001EC">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240" w:line="360" w:lineRule="auto"/>
        <w:ind w:left="0" w:right="0" w:firstLine="0"/>
        <w:jc w:val="center"/>
        <w:rPr>
          <w:rFonts w:ascii="Aptos" w:cs="Aptos" w:eastAsia="Aptos" w:hAnsi="Aptos"/>
          <w:b w:val="1"/>
          <w:bCs w:val="1"/>
          <w:i w:val="0"/>
          <w:iCs w:val="0"/>
          <w:smallCaps w:val="0"/>
          <w:strike w:val="0"/>
          <w:color w:val="000000"/>
          <w:sz w:val="22"/>
          <w:szCs w:val="22"/>
          <w:u w:val="none"/>
          <w:shd w:fill="auto" w:val="clear"/>
          <w:vertAlign w:val="baseline"/>
        </w:rPr>
      </w:pPr>
      <w:bookmarkStart w:colFirst="0" w:colLast="0" w:name="_heading=h.m8j3zjn6uu54" w:id="43"/>
      <w:bookmarkEnd w:id="43"/>
      <w:r w:rsidDel="00000000" w:rsidR="00000000" w:rsidRPr="00000000">
        <w:rPr>
          <w:rFonts w:ascii="Aptos" w:cs="Aptos" w:eastAsia="Aptos" w:hAnsi="Aptos"/>
          <w:b w:val="1"/>
          <w:bCs w:val="1"/>
          <w:i w:val="0"/>
          <w:iCs w:val="0"/>
          <w:smallCaps w:val="0"/>
          <w:strike w:val="0"/>
          <w:color w:val="000000"/>
          <w:sz w:val="22"/>
          <w:szCs w:val="22"/>
          <w:u w:val="none"/>
          <w:shd w:fill="auto" w:val="clear"/>
          <w:vertAlign w:val="baseline"/>
          <w:rtl w:val="0"/>
        </w:rPr>
        <w:t xml:space="preserve">Table 4 CRAAP Assessment</w:t>
      </w:r>
    </w:p>
    <w:p w:rsidR="00000000" w:rsidDel="00000000" w:rsidP="00000000" w:rsidRDefault="00000000" w:rsidRPr="00000000" w14:paraId="000001ED">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240" w:line="360" w:lineRule="auto"/>
        <w:ind w:left="0" w:right="0" w:firstLine="0"/>
        <w:jc w:val="center"/>
        <w:rPr>
          <w:rFonts w:ascii="Aptos" w:cs="Aptos" w:eastAsia="Aptos" w:hAnsi="Aptos"/>
          <w:b w:val="1"/>
          <w:bCs w:val="1"/>
          <w:i w:val="0"/>
          <w:iCs w:val="0"/>
          <w:smallCaps w:val="0"/>
          <w:strike w:val="0"/>
          <w:color w:val="000000"/>
          <w:sz w:val="22"/>
          <w:szCs w:val="22"/>
          <w:u w:val="none"/>
          <w:shd w:fill="auto" w:val="clear"/>
          <w:vertAlign w:val="baseline"/>
        </w:rPr>
      </w:pPr>
      <w:r w:rsidDel="00000000" w:rsidR="00000000" w:rsidRPr="00000000">
        <w:rPr>
          <w:rFonts w:ascii="Aptos" w:cs="Aptos" w:eastAsia="Aptos" w:hAnsi="Aptos"/>
          <w:b w:val="1"/>
          <w:bCs w:val="1"/>
          <w:i w:val="0"/>
          <w:iCs w:val="0"/>
          <w:smallCaps w:val="0"/>
          <w:strike w:val="0"/>
          <w:color w:val="000000"/>
          <w:sz w:val="22"/>
          <w:szCs w:val="22"/>
          <w:u w:val="none"/>
          <w:shd w:fill="auto" w:val="clear"/>
          <w:vertAlign w:val="baseline"/>
          <w:rtl w:val="0"/>
        </w:rPr>
        <w:t xml:space="preserve">Source: Author</w:t>
      </w:r>
    </w:p>
    <w:p w:rsidR="00000000" w:rsidDel="00000000" w:rsidP="00000000" w:rsidRDefault="00000000" w:rsidRPr="00000000" w14:paraId="000001EE">
      <w:pPr>
        <w:rPr/>
      </w:pPr>
      <w:r w:rsidDel="00000000" w:rsidR="00000000" w:rsidRPr="00000000">
        <w:rPr>
          <w:rtl w:val="0"/>
        </w:rPr>
      </w:r>
    </w:p>
    <w:p w:rsidR="00000000" w:rsidDel="00000000" w:rsidP="00000000" w:rsidRDefault="00000000" w:rsidRPr="00000000" w14:paraId="000001EF">
      <w:pPr>
        <w:rPr/>
      </w:pPr>
      <w:r w:rsidDel="00000000" w:rsidR="00000000" w:rsidRPr="00000000">
        <w:rPr>
          <w:rtl w:val="0"/>
        </w:rPr>
      </w:r>
    </w:p>
    <w:p w:rsidR="00000000" w:rsidDel="00000000" w:rsidP="00000000" w:rsidRDefault="00000000" w:rsidRPr="00000000" w14:paraId="000001F0">
      <w:pPr>
        <w:rPr/>
      </w:pPr>
      <w:r w:rsidDel="00000000" w:rsidR="00000000" w:rsidRPr="00000000">
        <w:rPr>
          <w:rtl w:val="0"/>
        </w:rPr>
      </w:r>
    </w:p>
    <w:p w:rsidR="00000000" w:rsidDel="00000000" w:rsidP="00000000" w:rsidRDefault="00000000" w:rsidRPr="00000000" w14:paraId="000001F1">
      <w:pPr>
        <w:rPr/>
      </w:pPr>
      <w:r w:rsidDel="00000000" w:rsidR="00000000" w:rsidRPr="00000000">
        <w:rPr>
          <w:rtl w:val="0"/>
        </w:rPr>
      </w:r>
    </w:p>
    <w:p w:rsidR="00000000" w:rsidDel="00000000" w:rsidP="00000000" w:rsidRDefault="00000000" w:rsidRPr="00000000" w14:paraId="000001F2">
      <w:pPr>
        <w:rPr/>
      </w:pPr>
      <w:r w:rsidDel="00000000" w:rsidR="00000000" w:rsidRPr="00000000">
        <w:rPr>
          <w:rtl w:val="0"/>
        </w:rPr>
      </w:r>
    </w:p>
    <w:p w:rsidR="00000000" w:rsidDel="00000000" w:rsidP="00000000" w:rsidRDefault="00000000" w:rsidRPr="00000000" w14:paraId="000001F3">
      <w:pPr>
        <w:rPr/>
      </w:pPr>
      <w:r w:rsidDel="00000000" w:rsidR="00000000" w:rsidRPr="00000000">
        <w:rPr>
          <w:rtl w:val="0"/>
        </w:rPr>
      </w:r>
    </w:p>
    <w:p w:rsidR="00000000" w:rsidDel="00000000" w:rsidP="00000000" w:rsidRDefault="00000000" w:rsidRPr="00000000" w14:paraId="000001F4">
      <w:pPr>
        <w:rPr/>
      </w:pPr>
      <w:r w:rsidDel="00000000" w:rsidR="00000000" w:rsidRPr="00000000">
        <w:rPr>
          <w:rtl w:val="0"/>
        </w:rPr>
      </w:r>
    </w:p>
    <w:tbl>
      <w:tblPr>
        <w:tblStyle w:val="Table5"/>
        <w:tblW w:w="8139.0" w:type="dxa"/>
        <w:jc w:val="center"/>
        <w:tblLayout w:type="fixed"/>
        <w:tblLook w:val="04A0"/>
      </w:tblPr>
      <w:tblGrid>
        <w:gridCol w:w="1410"/>
        <w:gridCol w:w="4324"/>
        <w:gridCol w:w="2405"/>
        <w:tblGridChange w:id="0">
          <w:tblGrid>
            <w:gridCol w:w="1410"/>
            <w:gridCol w:w="4324"/>
            <w:gridCol w:w="2405"/>
          </w:tblGrid>
        </w:tblGridChange>
      </w:tblGrid>
      <w:tr>
        <w:trPr>
          <w:cantSplit w:val="0"/>
          <w:tblHeader w:val="0"/>
        </w:trPr>
        <w:tc>
          <w:tcPr/>
          <w:p w:rsidR="00000000" w:rsidDel="00000000" w:rsidP="00000000" w:rsidRDefault="00000000" w:rsidRPr="00000000" w14:paraId="000001F5">
            <w:pPr>
              <w:spacing w:before="24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Study</w:t>
            </w:r>
          </w:p>
        </w:tc>
        <w:tc>
          <w:tcPr/>
          <w:p w:rsidR="00000000" w:rsidDel="00000000" w:rsidP="00000000" w:rsidRDefault="00000000" w:rsidRPr="00000000" w14:paraId="000001F6">
            <w:pPr>
              <w:spacing w:before="24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Finding</w:t>
            </w:r>
          </w:p>
        </w:tc>
        <w:tc>
          <w:tcPr/>
          <w:p w:rsidR="00000000" w:rsidDel="00000000" w:rsidP="00000000" w:rsidRDefault="00000000" w:rsidRPr="00000000" w14:paraId="000001F7">
            <w:pPr>
              <w:spacing w:before="24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Initial Code</w:t>
            </w:r>
          </w:p>
        </w:tc>
      </w:tr>
      <w:tr>
        <w:trPr>
          <w:cantSplit w:val="0"/>
          <w:tblHeader w:val="0"/>
        </w:trPr>
        <w:tc>
          <w:tcPr/>
          <w:p w:rsidR="00000000" w:rsidDel="00000000" w:rsidP="00000000" w:rsidRDefault="00000000" w:rsidRPr="00000000" w14:paraId="000001F8">
            <w:pPr>
              <w:spacing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Lai et al.</w:t>
            </w:r>
          </w:p>
        </w:tc>
        <w:tc>
          <w:tcPr/>
          <w:p w:rsidR="00000000" w:rsidDel="00000000" w:rsidP="00000000" w:rsidRDefault="00000000" w:rsidRPr="00000000" w14:paraId="000001F9">
            <w:pPr>
              <w:spacing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High anxiety among frontline nurses</w:t>
            </w:r>
          </w:p>
        </w:tc>
        <w:tc>
          <w:tcPr/>
          <w:p w:rsidR="00000000" w:rsidDel="00000000" w:rsidP="00000000" w:rsidRDefault="00000000" w:rsidRPr="00000000" w14:paraId="000001FA">
            <w:pPr>
              <w:spacing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Anxiety</w:t>
            </w:r>
          </w:p>
        </w:tc>
      </w:tr>
      <w:tr>
        <w:trPr>
          <w:cantSplit w:val="0"/>
          <w:tblHeader w:val="0"/>
        </w:trPr>
        <w:tc>
          <w:tcPr/>
          <w:p w:rsidR="00000000" w:rsidDel="00000000" w:rsidP="00000000" w:rsidRDefault="00000000" w:rsidRPr="00000000" w14:paraId="000001FB">
            <w:pPr>
              <w:spacing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Muller et al.</w:t>
            </w:r>
          </w:p>
        </w:tc>
        <w:tc>
          <w:tcPr/>
          <w:p w:rsidR="00000000" w:rsidDel="00000000" w:rsidP="00000000" w:rsidRDefault="00000000" w:rsidRPr="00000000" w14:paraId="000001FC">
            <w:pPr>
              <w:spacing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Heavy workload increased distress</w:t>
            </w:r>
          </w:p>
        </w:tc>
        <w:tc>
          <w:tcPr/>
          <w:p w:rsidR="00000000" w:rsidDel="00000000" w:rsidP="00000000" w:rsidRDefault="00000000" w:rsidRPr="00000000" w14:paraId="000001FD">
            <w:pPr>
              <w:spacing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Workload</w:t>
            </w:r>
          </w:p>
        </w:tc>
      </w:tr>
      <w:tr>
        <w:trPr>
          <w:cantSplit w:val="0"/>
          <w:tblHeader w:val="0"/>
        </w:trPr>
        <w:tc>
          <w:tcPr/>
          <w:p w:rsidR="00000000" w:rsidDel="00000000" w:rsidP="00000000" w:rsidRDefault="00000000" w:rsidRPr="00000000" w14:paraId="000001FE">
            <w:pPr>
              <w:spacing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Pappa et al.</w:t>
            </w:r>
          </w:p>
        </w:tc>
        <w:tc>
          <w:tcPr/>
          <w:p w:rsidR="00000000" w:rsidDel="00000000" w:rsidP="00000000" w:rsidRDefault="00000000" w:rsidRPr="00000000" w14:paraId="000001FF">
            <w:pPr>
              <w:spacing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Burnout common</w:t>
            </w:r>
          </w:p>
        </w:tc>
        <w:tc>
          <w:tcPr/>
          <w:p w:rsidR="00000000" w:rsidDel="00000000" w:rsidP="00000000" w:rsidRDefault="00000000" w:rsidRPr="00000000" w14:paraId="00000200">
            <w:pPr>
              <w:spacing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Burnout</w:t>
            </w:r>
          </w:p>
        </w:tc>
      </w:tr>
      <w:tr>
        <w:trPr>
          <w:cantSplit w:val="0"/>
          <w:tblHeader w:val="0"/>
        </w:trPr>
        <w:tc>
          <w:tcPr/>
          <w:p w:rsidR="00000000" w:rsidDel="00000000" w:rsidP="00000000" w:rsidRDefault="00000000" w:rsidRPr="00000000" w14:paraId="00000201">
            <w:pPr>
              <w:spacing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Chen et al.</w:t>
            </w:r>
          </w:p>
        </w:tc>
        <w:tc>
          <w:tcPr/>
          <w:p w:rsidR="00000000" w:rsidDel="00000000" w:rsidP="00000000" w:rsidRDefault="00000000" w:rsidRPr="00000000" w14:paraId="00000202">
            <w:pPr>
              <w:spacing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Staff requested rest rather than counselling</w:t>
            </w:r>
          </w:p>
        </w:tc>
        <w:tc>
          <w:tcPr/>
          <w:p w:rsidR="00000000" w:rsidDel="00000000" w:rsidP="00000000" w:rsidRDefault="00000000" w:rsidRPr="00000000" w14:paraId="00000203">
            <w:pPr>
              <w:spacing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Organisational support</w:t>
            </w:r>
          </w:p>
        </w:tc>
      </w:tr>
    </w:tbl>
    <w:p w:rsidR="00000000" w:rsidDel="00000000" w:rsidP="00000000" w:rsidRDefault="00000000" w:rsidRPr="00000000" w14:paraId="00000204">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240" w:line="360" w:lineRule="auto"/>
        <w:ind w:left="0" w:right="0" w:firstLine="0"/>
        <w:jc w:val="center"/>
        <w:rPr>
          <w:rFonts w:ascii="Aptos" w:cs="Aptos" w:eastAsia="Aptos" w:hAnsi="Aptos"/>
          <w:b w:val="1"/>
          <w:bCs w:val="1"/>
          <w:i w:val="0"/>
          <w:iCs w:val="0"/>
          <w:smallCaps w:val="0"/>
          <w:strike w:val="0"/>
          <w:color w:val="000000"/>
          <w:sz w:val="22"/>
          <w:szCs w:val="22"/>
          <w:u w:val="none"/>
          <w:shd w:fill="auto" w:val="clear"/>
          <w:vertAlign w:val="baseline"/>
        </w:rPr>
      </w:pPr>
      <w:bookmarkStart w:colFirst="0" w:colLast="0" w:name="_heading=h.s6i1j4204yxg" w:id="44"/>
      <w:bookmarkEnd w:id="44"/>
      <w:r w:rsidDel="00000000" w:rsidR="00000000" w:rsidRPr="00000000">
        <w:rPr>
          <w:rFonts w:ascii="Aptos" w:cs="Aptos" w:eastAsia="Aptos" w:hAnsi="Aptos"/>
          <w:b w:val="1"/>
          <w:bCs w:val="1"/>
          <w:i w:val="0"/>
          <w:iCs w:val="0"/>
          <w:smallCaps w:val="0"/>
          <w:strike w:val="0"/>
          <w:color w:val="000000"/>
          <w:sz w:val="22"/>
          <w:szCs w:val="22"/>
          <w:u w:val="none"/>
          <w:shd w:fill="auto" w:val="clear"/>
          <w:vertAlign w:val="baseline"/>
          <w:rtl w:val="0"/>
        </w:rPr>
        <w:t xml:space="preserve">Table 5 Coding Table</w:t>
      </w:r>
    </w:p>
    <w:p w:rsidR="00000000" w:rsidDel="00000000" w:rsidP="00000000" w:rsidRDefault="00000000" w:rsidRPr="00000000" w14:paraId="00000205">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240" w:line="360" w:lineRule="auto"/>
        <w:ind w:left="0" w:right="0" w:firstLine="0"/>
        <w:jc w:val="center"/>
        <w:rPr>
          <w:rFonts w:ascii="Aptos" w:cs="Aptos" w:eastAsia="Aptos" w:hAnsi="Aptos"/>
          <w:b w:val="1"/>
          <w:bCs w:val="1"/>
          <w:i w:val="0"/>
          <w:iCs w:val="0"/>
          <w:smallCaps w:val="0"/>
          <w:strike w:val="0"/>
          <w:color w:val="000000"/>
          <w:sz w:val="22"/>
          <w:szCs w:val="22"/>
          <w:u w:val="none"/>
          <w:shd w:fill="auto" w:val="clear"/>
          <w:vertAlign w:val="baseline"/>
        </w:rPr>
      </w:pPr>
      <w:r w:rsidDel="00000000" w:rsidR="00000000" w:rsidRPr="00000000">
        <w:rPr>
          <w:rFonts w:ascii="Aptos" w:cs="Aptos" w:eastAsia="Aptos" w:hAnsi="Aptos"/>
          <w:b w:val="1"/>
          <w:bCs w:val="1"/>
          <w:i w:val="0"/>
          <w:iCs w:val="0"/>
          <w:smallCaps w:val="0"/>
          <w:strike w:val="0"/>
          <w:color w:val="000000"/>
          <w:sz w:val="22"/>
          <w:szCs w:val="22"/>
          <w:u w:val="none"/>
          <w:shd w:fill="auto" w:val="clear"/>
          <w:vertAlign w:val="baseline"/>
          <w:rtl w:val="0"/>
        </w:rPr>
        <w:t xml:space="preserve">Source: Author</w:t>
      </w:r>
    </w:p>
    <w:tbl>
      <w:tblPr>
        <w:tblStyle w:val="Table6"/>
        <w:tblW w:w="7519.000000000001" w:type="dxa"/>
        <w:jc w:val="center"/>
        <w:tblBorders>
          <w:top w:color="ffffff" w:space="0" w:sz="4" w:val="single"/>
          <w:left w:color="ffffff" w:space="0" w:sz="4" w:val="single"/>
          <w:bottom w:color="ffffff" w:space="0" w:sz="4" w:val="single"/>
          <w:right w:color="ffffff" w:space="0" w:sz="4" w:val="single"/>
          <w:insideH w:color="ffffff" w:space="0" w:sz="4" w:val="single"/>
          <w:insideV w:color="ffffff" w:space="0" w:sz="4" w:val="single"/>
        </w:tblBorders>
        <w:tblLayout w:type="fixed"/>
        <w:tblLook w:val="04A0"/>
      </w:tblPr>
      <w:tblGrid>
        <w:gridCol w:w="3531"/>
        <w:gridCol w:w="1543"/>
        <w:gridCol w:w="2445"/>
        <w:tblGridChange w:id="0">
          <w:tblGrid>
            <w:gridCol w:w="3531"/>
            <w:gridCol w:w="1543"/>
            <w:gridCol w:w="2445"/>
          </w:tblGrid>
        </w:tblGridChange>
      </w:tblGrid>
      <w:tr>
        <w:trPr>
          <w:cantSplit w:val="0"/>
          <w:tblHeader w:val="0"/>
        </w:trPr>
        <w:tc>
          <w:tcPr/>
          <w:p w:rsidR="00000000" w:rsidDel="00000000" w:rsidP="00000000" w:rsidRDefault="00000000" w:rsidRPr="00000000" w14:paraId="00000206">
            <w:pPr>
              <w:spacing w:before="240" w:lineRule="auto"/>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Initial Codes</w:t>
            </w:r>
          </w:p>
        </w:tc>
        <w:tc>
          <w:tcPr/>
          <w:p w:rsidR="00000000" w:rsidDel="00000000" w:rsidP="00000000" w:rsidRDefault="00000000" w:rsidRPr="00000000" w14:paraId="00000207">
            <w:pPr>
              <w:spacing w:before="240" w:lineRule="auto"/>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Category</w:t>
            </w:r>
          </w:p>
        </w:tc>
        <w:tc>
          <w:tcPr/>
          <w:p w:rsidR="00000000" w:rsidDel="00000000" w:rsidP="00000000" w:rsidRDefault="00000000" w:rsidRPr="00000000" w14:paraId="00000208">
            <w:pPr>
              <w:spacing w:before="240" w:lineRule="auto"/>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Final Theme</w:t>
            </w:r>
          </w:p>
        </w:tc>
      </w:tr>
      <w:tr>
        <w:trPr>
          <w:cantSplit w:val="0"/>
          <w:tblHeader w:val="0"/>
        </w:trPr>
        <w:tc>
          <w:tcPr/>
          <w:p w:rsidR="00000000" w:rsidDel="00000000" w:rsidP="00000000" w:rsidRDefault="00000000" w:rsidRPr="00000000" w14:paraId="00000209">
            <w:pPr>
              <w:spacing w:before="240" w:lineRule="auto"/>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Anxiety</w:t>
            </w:r>
          </w:p>
        </w:tc>
        <w:tc>
          <w:tcPr>
            <w:vMerge w:val="restart"/>
          </w:tcPr>
          <w:p w:rsidR="00000000" w:rsidDel="00000000" w:rsidP="00000000" w:rsidRDefault="00000000" w:rsidRPr="00000000" w14:paraId="0000020A">
            <w:pPr>
              <w:spacing w:befor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Mental health</w:t>
            </w:r>
          </w:p>
          <w:p w:rsidR="00000000" w:rsidDel="00000000" w:rsidP="00000000" w:rsidRDefault="00000000" w:rsidRPr="00000000" w14:paraId="0000020B">
            <w:pPr>
              <w:spacing w:before="240" w:lineRule="auto"/>
              <w:jc w:val="center"/>
              <w:rPr>
                <w:rFonts w:ascii="Times New Roman" w:cs="Times New Roman" w:eastAsia="Times New Roman" w:hAnsi="Times New Roman"/>
                <w:sz w:val="24"/>
                <w:szCs w:val="24"/>
              </w:rPr>
            </w:pPr>
            <w:r w:rsidDel="00000000" w:rsidR="00000000" w:rsidRPr="00000000">
              <w:rPr>
                <w:rtl w:val="0"/>
              </w:rPr>
            </w:r>
          </w:p>
        </w:tc>
        <w:tc>
          <w:tcPr>
            <w:vMerge w:val="restart"/>
          </w:tcPr>
          <w:p w:rsidR="00000000" w:rsidDel="00000000" w:rsidP="00000000" w:rsidRDefault="00000000" w:rsidRPr="00000000" w14:paraId="0000020C">
            <w:pPr>
              <w:spacing w:befor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Psychological Distress</w:t>
            </w:r>
          </w:p>
          <w:p w:rsidR="00000000" w:rsidDel="00000000" w:rsidP="00000000" w:rsidRDefault="00000000" w:rsidRPr="00000000" w14:paraId="0000020D">
            <w:pPr>
              <w:spacing w:before="240" w:lineRule="auto"/>
              <w:jc w:val="center"/>
              <w:rPr>
                <w:rFonts w:ascii="Times New Roman" w:cs="Times New Roman" w:eastAsia="Times New Roman" w:hAnsi="Times New Roman"/>
                <w:sz w:val="24"/>
                <w:szCs w:val="24"/>
              </w:rPr>
            </w:pPr>
            <w:r w:rsidDel="00000000" w:rsidR="00000000" w:rsidRPr="00000000">
              <w:rPr>
                <w:rtl w:val="0"/>
              </w:rPr>
            </w:r>
          </w:p>
        </w:tc>
      </w:tr>
      <w:tr>
        <w:trPr>
          <w:cantSplit w:val="0"/>
          <w:tblHeader w:val="0"/>
        </w:trPr>
        <w:tc>
          <w:tcPr/>
          <w:p w:rsidR="00000000" w:rsidDel="00000000" w:rsidP="00000000" w:rsidRDefault="00000000" w:rsidRPr="00000000" w14:paraId="0000020E">
            <w:pPr>
              <w:spacing w:before="240" w:lineRule="auto"/>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Depression</w:t>
            </w:r>
          </w:p>
        </w:tc>
        <w:tc>
          <w:tcPr>
            <w:vMerge w:val="continue"/>
          </w:tcPr>
          <w:p w:rsidR="00000000" w:rsidDel="00000000" w:rsidP="00000000" w:rsidRDefault="00000000" w:rsidRPr="00000000" w14:paraId="0000020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color w:val="000000"/>
                <w:sz w:val="24"/>
                <w:szCs w:val="24"/>
              </w:rPr>
            </w:pPr>
            <w:r w:rsidDel="00000000" w:rsidR="00000000" w:rsidRPr="00000000">
              <w:rPr>
                <w:rtl w:val="0"/>
              </w:rPr>
            </w:r>
          </w:p>
        </w:tc>
        <w:tc>
          <w:tcPr>
            <w:vMerge w:val="continue"/>
          </w:tcPr>
          <w:p w:rsidR="00000000" w:rsidDel="00000000" w:rsidP="00000000" w:rsidRDefault="00000000" w:rsidRPr="00000000" w14:paraId="0000021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color w:val="000000"/>
                <w:sz w:val="24"/>
                <w:szCs w:val="24"/>
              </w:rPr>
            </w:pPr>
            <w:r w:rsidDel="00000000" w:rsidR="00000000" w:rsidRPr="00000000">
              <w:rPr>
                <w:rtl w:val="0"/>
              </w:rPr>
            </w:r>
          </w:p>
        </w:tc>
      </w:tr>
      <w:tr>
        <w:trPr>
          <w:cantSplit w:val="0"/>
          <w:tblHeader w:val="0"/>
        </w:trPr>
        <w:tc>
          <w:tcPr/>
          <w:p w:rsidR="00000000" w:rsidDel="00000000" w:rsidP="00000000" w:rsidRDefault="00000000" w:rsidRPr="00000000" w14:paraId="00000211">
            <w:pPr>
              <w:spacing w:before="240" w:lineRule="auto"/>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Burnout</w:t>
            </w:r>
          </w:p>
        </w:tc>
        <w:tc>
          <w:tcPr>
            <w:vMerge w:val="continue"/>
          </w:tcPr>
          <w:p w:rsidR="00000000" w:rsidDel="00000000" w:rsidP="00000000" w:rsidRDefault="00000000" w:rsidRPr="00000000" w14:paraId="0000021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color w:val="000000"/>
                <w:sz w:val="24"/>
                <w:szCs w:val="24"/>
              </w:rPr>
            </w:pPr>
            <w:r w:rsidDel="00000000" w:rsidR="00000000" w:rsidRPr="00000000">
              <w:rPr>
                <w:rtl w:val="0"/>
              </w:rPr>
            </w:r>
          </w:p>
        </w:tc>
        <w:tc>
          <w:tcPr>
            <w:vMerge w:val="continue"/>
          </w:tcPr>
          <w:p w:rsidR="00000000" w:rsidDel="00000000" w:rsidP="00000000" w:rsidRDefault="00000000" w:rsidRPr="00000000" w14:paraId="0000021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color w:val="000000"/>
                <w:sz w:val="24"/>
                <w:szCs w:val="24"/>
              </w:rPr>
            </w:pPr>
            <w:r w:rsidDel="00000000" w:rsidR="00000000" w:rsidRPr="00000000">
              <w:rPr>
                <w:rtl w:val="0"/>
              </w:rPr>
            </w:r>
          </w:p>
        </w:tc>
      </w:tr>
      <w:tr>
        <w:trPr>
          <w:cantSplit w:val="0"/>
          <w:tblHeader w:val="0"/>
        </w:trPr>
        <w:tc>
          <w:tcPr/>
          <w:p w:rsidR="00000000" w:rsidDel="00000000" w:rsidP="00000000" w:rsidRDefault="00000000" w:rsidRPr="00000000" w14:paraId="00000214">
            <w:pPr>
              <w:spacing w:before="240" w:lineRule="auto"/>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Stress</w:t>
            </w:r>
          </w:p>
        </w:tc>
        <w:tc>
          <w:tcPr>
            <w:vMerge w:val="continue"/>
          </w:tcPr>
          <w:p w:rsidR="00000000" w:rsidDel="00000000" w:rsidP="00000000" w:rsidRDefault="00000000" w:rsidRPr="00000000" w14:paraId="0000021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color w:val="000000"/>
                <w:sz w:val="24"/>
                <w:szCs w:val="24"/>
              </w:rPr>
            </w:pPr>
            <w:r w:rsidDel="00000000" w:rsidR="00000000" w:rsidRPr="00000000">
              <w:rPr>
                <w:rtl w:val="0"/>
              </w:rPr>
            </w:r>
          </w:p>
        </w:tc>
        <w:tc>
          <w:tcPr>
            <w:vMerge w:val="continue"/>
          </w:tcPr>
          <w:p w:rsidR="00000000" w:rsidDel="00000000" w:rsidP="00000000" w:rsidRDefault="00000000" w:rsidRPr="00000000" w14:paraId="0000021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color w:val="000000"/>
                <w:sz w:val="24"/>
                <w:szCs w:val="24"/>
              </w:rPr>
            </w:pPr>
            <w:r w:rsidDel="00000000" w:rsidR="00000000" w:rsidRPr="00000000">
              <w:rPr>
                <w:rtl w:val="0"/>
              </w:rPr>
            </w:r>
          </w:p>
        </w:tc>
      </w:tr>
      <w:tr>
        <w:trPr>
          <w:cantSplit w:val="0"/>
          <w:tblHeader w:val="0"/>
        </w:trPr>
        <w:tc>
          <w:tcPr/>
          <w:p w:rsidR="00000000" w:rsidDel="00000000" w:rsidP="00000000" w:rsidRDefault="00000000" w:rsidRPr="00000000" w14:paraId="00000217">
            <w:pPr>
              <w:spacing w:before="240" w:lineRule="auto"/>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Workload</w:t>
            </w:r>
          </w:p>
        </w:tc>
        <w:tc>
          <w:tcPr>
            <w:vMerge w:val="restart"/>
          </w:tcPr>
          <w:p w:rsidR="00000000" w:rsidDel="00000000" w:rsidP="00000000" w:rsidRDefault="00000000" w:rsidRPr="00000000" w14:paraId="00000218">
            <w:pPr>
              <w:spacing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Workplace</w:t>
            </w:r>
          </w:p>
        </w:tc>
        <w:tc>
          <w:tcPr>
            <w:vMerge w:val="restart"/>
          </w:tcPr>
          <w:p w:rsidR="00000000" w:rsidDel="00000000" w:rsidP="00000000" w:rsidRDefault="00000000" w:rsidRPr="00000000" w14:paraId="00000219">
            <w:pPr>
              <w:spacing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Workplace Stressors</w:t>
            </w:r>
          </w:p>
        </w:tc>
      </w:tr>
      <w:tr>
        <w:trPr>
          <w:cantSplit w:val="0"/>
          <w:tblHeader w:val="0"/>
        </w:trPr>
        <w:tc>
          <w:tcPr/>
          <w:p w:rsidR="00000000" w:rsidDel="00000000" w:rsidP="00000000" w:rsidRDefault="00000000" w:rsidRPr="00000000" w14:paraId="0000021A">
            <w:pPr>
              <w:spacing w:before="240" w:lineRule="auto"/>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Staff shortages</w:t>
            </w:r>
          </w:p>
        </w:tc>
        <w:tc>
          <w:tcPr>
            <w:vMerge w:val="continue"/>
          </w:tcPr>
          <w:p w:rsidR="00000000" w:rsidDel="00000000" w:rsidP="00000000" w:rsidRDefault="00000000" w:rsidRPr="00000000" w14:paraId="0000021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color w:val="000000"/>
                <w:sz w:val="24"/>
                <w:szCs w:val="24"/>
              </w:rPr>
            </w:pPr>
            <w:r w:rsidDel="00000000" w:rsidR="00000000" w:rsidRPr="00000000">
              <w:rPr>
                <w:rtl w:val="0"/>
              </w:rPr>
            </w:r>
          </w:p>
        </w:tc>
        <w:tc>
          <w:tcPr>
            <w:vMerge w:val="continue"/>
          </w:tcPr>
          <w:p w:rsidR="00000000" w:rsidDel="00000000" w:rsidP="00000000" w:rsidRDefault="00000000" w:rsidRPr="00000000" w14:paraId="0000021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color w:val="000000"/>
                <w:sz w:val="24"/>
                <w:szCs w:val="24"/>
              </w:rPr>
            </w:pPr>
            <w:r w:rsidDel="00000000" w:rsidR="00000000" w:rsidRPr="00000000">
              <w:rPr>
                <w:rtl w:val="0"/>
              </w:rPr>
            </w:r>
          </w:p>
        </w:tc>
      </w:tr>
      <w:tr>
        <w:trPr>
          <w:cantSplit w:val="0"/>
          <w:tblHeader w:val="0"/>
        </w:trPr>
        <w:tc>
          <w:tcPr/>
          <w:p w:rsidR="00000000" w:rsidDel="00000000" w:rsidP="00000000" w:rsidRDefault="00000000" w:rsidRPr="00000000" w14:paraId="0000021D">
            <w:pPr>
              <w:spacing w:before="240" w:lineRule="auto"/>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PPE shortages</w:t>
            </w:r>
          </w:p>
        </w:tc>
        <w:tc>
          <w:tcPr>
            <w:vMerge w:val="continue"/>
          </w:tcPr>
          <w:p w:rsidR="00000000" w:rsidDel="00000000" w:rsidP="00000000" w:rsidRDefault="00000000" w:rsidRPr="00000000" w14:paraId="0000021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color w:val="000000"/>
                <w:sz w:val="24"/>
                <w:szCs w:val="24"/>
              </w:rPr>
            </w:pPr>
            <w:r w:rsidDel="00000000" w:rsidR="00000000" w:rsidRPr="00000000">
              <w:rPr>
                <w:rtl w:val="0"/>
              </w:rPr>
            </w:r>
          </w:p>
        </w:tc>
        <w:tc>
          <w:tcPr>
            <w:vMerge w:val="continue"/>
          </w:tcPr>
          <w:p w:rsidR="00000000" w:rsidDel="00000000" w:rsidP="00000000" w:rsidRDefault="00000000" w:rsidRPr="00000000" w14:paraId="0000021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color w:val="000000"/>
                <w:sz w:val="24"/>
                <w:szCs w:val="24"/>
              </w:rPr>
            </w:pPr>
            <w:r w:rsidDel="00000000" w:rsidR="00000000" w:rsidRPr="00000000">
              <w:rPr>
                <w:rtl w:val="0"/>
              </w:rPr>
            </w:r>
          </w:p>
        </w:tc>
      </w:tr>
      <w:tr>
        <w:trPr>
          <w:cantSplit w:val="0"/>
          <w:tblHeader w:val="0"/>
        </w:trPr>
        <w:tc>
          <w:tcPr/>
          <w:p w:rsidR="00000000" w:rsidDel="00000000" w:rsidP="00000000" w:rsidRDefault="00000000" w:rsidRPr="00000000" w14:paraId="00000220">
            <w:pPr>
              <w:spacing w:before="240" w:lineRule="auto"/>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Counselling</w:t>
            </w:r>
          </w:p>
        </w:tc>
        <w:tc>
          <w:tcPr>
            <w:vMerge w:val="restart"/>
          </w:tcPr>
          <w:p w:rsidR="00000000" w:rsidDel="00000000" w:rsidP="00000000" w:rsidRDefault="00000000" w:rsidRPr="00000000" w14:paraId="00000221">
            <w:pPr>
              <w:spacing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Coping</w:t>
            </w:r>
          </w:p>
        </w:tc>
        <w:tc>
          <w:tcPr>
            <w:vMerge w:val="restart"/>
          </w:tcPr>
          <w:p w:rsidR="00000000" w:rsidDel="00000000" w:rsidP="00000000" w:rsidRDefault="00000000" w:rsidRPr="00000000" w14:paraId="00000222">
            <w:pPr>
              <w:spacing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Coping Strategies</w:t>
            </w:r>
          </w:p>
        </w:tc>
      </w:tr>
      <w:tr>
        <w:trPr>
          <w:cantSplit w:val="0"/>
          <w:tblHeader w:val="0"/>
        </w:trPr>
        <w:tc>
          <w:tcPr/>
          <w:p w:rsidR="00000000" w:rsidDel="00000000" w:rsidP="00000000" w:rsidRDefault="00000000" w:rsidRPr="00000000" w14:paraId="00000223">
            <w:pPr>
              <w:spacing w:before="240" w:lineRule="auto"/>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Peer support</w:t>
            </w:r>
          </w:p>
        </w:tc>
        <w:tc>
          <w:tcPr>
            <w:vMerge w:val="continue"/>
          </w:tcPr>
          <w:p w:rsidR="00000000" w:rsidDel="00000000" w:rsidP="00000000" w:rsidRDefault="00000000" w:rsidRPr="00000000" w14:paraId="0000022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color w:val="000000"/>
                <w:sz w:val="24"/>
                <w:szCs w:val="24"/>
              </w:rPr>
            </w:pPr>
            <w:r w:rsidDel="00000000" w:rsidR="00000000" w:rsidRPr="00000000">
              <w:rPr>
                <w:rtl w:val="0"/>
              </w:rPr>
            </w:r>
          </w:p>
        </w:tc>
        <w:tc>
          <w:tcPr>
            <w:vMerge w:val="continue"/>
          </w:tcPr>
          <w:p w:rsidR="00000000" w:rsidDel="00000000" w:rsidP="00000000" w:rsidRDefault="00000000" w:rsidRPr="00000000" w14:paraId="0000022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color w:val="000000"/>
                <w:sz w:val="24"/>
                <w:szCs w:val="24"/>
              </w:rPr>
            </w:pPr>
            <w:r w:rsidDel="00000000" w:rsidR="00000000" w:rsidRPr="00000000">
              <w:rPr>
                <w:rtl w:val="0"/>
              </w:rPr>
            </w:r>
          </w:p>
        </w:tc>
      </w:tr>
      <w:tr>
        <w:trPr>
          <w:cantSplit w:val="0"/>
          <w:tblHeader w:val="0"/>
        </w:trPr>
        <w:tc>
          <w:tcPr/>
          <w:p w:rsidR="00000000" w:rsidDel="00000000" w:rsidP="00000000" w:rsidRDefault="00000000" w:rsidRPr="00000000" w14:paraId="00000226">
            <w:pPr>
              <w:spacing w:before="240" w:lineRule="auto"/>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Leadership</w:t>
            </w:r>
          </w:p>
        </w:tc>
        <w:tc>
          <w:tcPr/>
          <w:p w:rsidR="00000000" w:rsidDel="00000000" w:rsidP="00000000" w:rsidRDefault="00000000" w:rsidRPr="00000000" w14:paraId="00000227">
            <w:pPr>
              <w:spacing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Organisation</w:t>
            </w:r>
          </w:p>
        </w:tc>
        <w:tc>
          <w:tcPr/>
          <w:p w:rsidR="00000000" w:rsidDel="00000000" w:rsidP="00000000" w:rsidRDefault="00000000" w:rsidRPr="00000000" w14:paraId="00000228">
            <w:pPr>
              <w:spacing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Organisational Support</w:t>
            </w:r>
          </w:p>
        </w:tc>
      </w:tr>
    </w:tbl>
    <w:p w:rsidR="00000000" w:rsidDel="00000000" w:rsidP="00000000" w:rsidRDefault="00000000" w:rsidRPr="00000000" w14:paraId="00000229">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240" w:line="360" w:lineRule="auto"/>
        <w:ind w:left="0" w:right="0" w:firstLine="0"/>
        <w:jc w:val="center"/>
        <w:rPr>
          <w:rFonts w:ascii="Aptos" w:cs="Aptos" w:eastAsia="Aptos" w:hAnsi="Aptos"/>
          <w:b w:val="1"/>
          <w:bCs w:val="1"/>
          <w:i w:val="0"/>
          <w:iCs w:val="0"/>
          <w:smallCaps w:val="0"/>
          <w:strike w:val="0"/>
          <w:color w:val="000000"/>
          <w:sz w:val="22"/>
          <w:szCs w:val="22"/>
          <w:u w:val="none"/>
          <w:shd w:fill="auto" w:val="clear"/>
          <w:vertAlign w:val="baseline"/>
        </w:rPr>
      </w:pPr>
      <w:bookmarkStart w:colFirst="0" w:colLast="0" w:name="_heading=h.eg0hz577zbgu" w:id="45"/>
      <w:bookmarkEnd w:id="45"/>
      <w:r w:rsidDel="00000000" w:rsidR="00000000" w:rsidRPr="00000000">
        <w:rPr>
          <w:rFonts w:ascii="Aptos" w:cs="Aptos" w:eastAsia="Aptos" w:hAnsi="Aptos"/>
          <w:b w:val="1"/>
          <w:bCs w:val="1"/>
          <w:i w:val="0"/>
          <w:iCs w:val="0"/>
          <w:smallCaps w:val="0"/>
          <w:strike w:val="0"/>
          <w:color w:val="000000"/>
          <w:sz w:val="22"/>
          <w:szCs w:val="22"/>
          <w:u w:val="none"/>
          <w:shd w:fill="auto" w:val="clear"/>
          <w:vertAlign w:val="baseline"/>
          <w:rtl w:val="0"/>
        </w:rPr>
        <w:t xml:space="preserve">Table 6 Theme Development</w:t>
      </w:r>
    </w:p>
    <w:p w:rsidR="00000000" w:rsidDel="00000000" w:rsidP="00000000" w:rsidRDefault="00000000" w:rsidRPr="00000000" w14:paraId="0000022A">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240" w:line="360" w:lineRule="auto"/>
        <w:ind w:left="0" w:right="0" w:firstLine="0"/>
        <w:jc w:val="center"/>
        <w:rPr>
          <w:rFonts w:ascii="Aptos" w:cs="Aptos" w:eastAsia="Aptos" w:hAnsi="Aptos"/>
          <w:b w:val="1"/>
          <w:bCs w:val="1"/>
          <w:i w:val="0"/>
          <w:iCs w:val="0"/>
          <w:smallCaps w:val="0"/>
          <w:strike w:val="0"/>
          <w:color w:val="000000"/>
          <w:sz w:val="22"/>
          <w:szCs w:val="22"/>
          <w:u w:val="none"/>
          <w:shd w:fill="auto" w:val="clear"/>
          <w:vertAlign w:val="baseline"/>
        </w:rPr>
      </w:pPr>
      <w:r w:rsidDel="00000000" w:rsidR="00000000" w:rsidRPr="00000000">
        <w:rPr>
          <w:rFonts w:ascii="Aptos" w:cs="Aptos" w:eastAsia="Aptos" w:hAnsi="Aptos"/>
          <w:b w:val="1"/>
          <w:bCs w:val="1"/>
          <w:i w:val="0"/>
          <w:iCs w:val="0"/>
          <w:smallCaps w:val="0"/>
          <w:strike w:val="0"/>
          <w:color w:val="000000"/>
          <w:sz w:val="22"/>
          <w:szCs w:val="22"/>
          <w:u w:val="none"/>
          <w:shd w:fill="auto" w:val="clear"/>
          <w:vertAlign w:val="baseline"/>
          <w:rtl w:val="0"/>
        </w:rPr>
        <w:t xml:space="preserve">Source: Author</w:t>
      </w:r>
    </w:p>
    <w:p w:rsidR="00000000" w:rsidDel="00000000" w:rsidP="00000000" w:rsidRDefault="00000000" w:rsidRPr="00000000" w14:paraId="0000022B">
      <w:pPr>
        <w:spacing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Pr>
        <w:drawing>
          <wp:inline distB="0" distT="0" distL="0" distR="0">
            <wp:extent cx="5731510" cy="2940685"/>
            <wp:effectExtent b="0" l="0" r="0" t="0"/>
            <wp:docPr id="3" name="image1.png"/>
            <a:graphic>
              <a:graphicData uri="http://schemas.openxmlformats.org/drawingml/2006/picture">
                <pic:pic>
                  <pic:nvPicPr>
                    <pic:cNvPr id="0" name="image1.png"/>
                    <pic:cNvPicPr preferRelativeResize="0"/>
                  </pic:nvPicPr>
                  <pic:blipFill>
                    <a:blip r:embed="rId9"/>
                    <a:srcRect b="0" l="0" r="0" t="0"/>
                    <a:stretch>
                      <a:fillRect/>
                    </a:stretch>
                  </pic:blipFill>
                  <pic:spPr>
                    <a:xfrm>
                      <a:off x="0" y="0"/>
                      <a:ext cx="5731510" cy="2940685"/>
                    </a:xfrm>
                    <a:prstGeom prst="rect"/>
                    <a:ln/>
                  </pic:spPr>
                </pic:pic>
              </a:graphicData>
            </a:graphic>
          </wp:inline>
        </w:drawing>
      </w:r>
      <w:r w:rsidDel="00000000" w:rsidR="00000000" w:rsidRPr="00000000">
        <w:rPr>
          <w:rtl w:val="0"/>
        </w:rPr>
      </w:r>
    </w:p>
    <w:p w:rsidR="00000000" w:rsidDel="00000000" w:rsidP="00000000" w:rsidRDefault="00000000" w:rsidRPr="00000000" w14:paraId="0000022C">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240" w:line="360" w:lineRule="auto"/>
        <w:ind w:left="0" w:right="0" w:firstLine="0"/>
        <w:jc w:val="center"/>
        <w:rPr>
          <w:rFonts w:ascii="Aptos" w:cs="Aptos" w:eastAsia="Aptos" w:hAnsi="Aptos"/>
          <w:b w:val="1"/>
          <w:bCs w:val="1"/>
          <w:i w:val="1"/>
          <w:iCs w:val="1"/>
          <w:smallCaps w:val="0"/>
          <w:strike w:val="0"/>
          <w:color w:val="000000"/>
          <w:sz w:val="22"/>
          <w:szCs w:val="22"/>
          <w:u w:val="none"/>
          <w:shd w:fill="auto" w:val="clear"/>
          <w:vertAlign w:val="baseline"/>
        </w:rPr>
      </w:pPr>
      <w:bookmarkStart w:colFirst="0" w:colLast="0" w:name="_heading=h.7moxdomt76xo" w:id="46"/>
      <w:bookmarkEnd w:id="46"/>
      <w:r w:rsidDel="00000000" w:rsidR="00000000" w:rsidRPr="00000000">
        <w:rPr>
          <w:rFonts w:ascii="Aptos" w:cs="Aptos" w:eastAsia="Aptos" w:hAnsi="Aptos"/>
          <w:b w:val="1"/>
          <w:bCs w:val="1"/>
          <w:i w:val="1"/>
          <w:iCs w:val="1"/>
          <w:smallCaps w:val="0"/>
          <w:strike w:val="0"/>
          <w:color w:val="000000"/>
          <w:sz w:val="22"/>
          <w:szCs w:val="22"/>
          <w:u w:val="none"/>
          <w:shd w:fill="auto" w:val="clear"/>
          <w:vertAlign w:val="baseline"/>
          <w:rtl w:val="0"/>
        </w:rPr>
        <w:t xml:space="preserve">Figure 1 Theme Matrix</w:t>
      </w:r>
    </w:p>
    <w:p w:rsidR="00000000" w:rsidDel="00000000" w:rsidP="00000000" w:rsidRDefault="00000000" w:rsidRPr="00000000" w14:paraId="0000022D">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240" w:line="360" w:lineRule="auto"/>
        <w:ind w:left="0" w:right="0" w:firstLine="0"/>
        <w:jc w:val="center"/>
        <w:rPr>
          <w:rFonts w:ascii="Aptos" w:cs="Aptos" w:eastAsia="Aptos" w:hAnsi="Aptos"/>
          <w:b w:val="1"/>
          <w:bCs w:val="1"/>
          <w:i w:val="1"/>
          <w:iCs w:val="1"/>
          <w:smallCaps w:val="0"/>
          <w:strike w:val="0"/>
          <w:color w:val="000000"/>
          <w:sz w:val="22"/>
          <w:szCs w:val="22"/>
          <w:u w:val="none"/>
          <w:shd w:fill="auto" w:val="clear"/>
          <w:vertAlign w:val="baseline"/>
        </w:rPr>
      </w:pPr>
      <w:r w:rsidDel="00000000" w:rsidR="00000000" w:rsidRPr="00000000">
        <w:rPr>
          <w:rFonts w:ascii="Aptos" w:cs="Aptos" w:eastAsia="Aptos" w:hAnsi="Aptos"/>
          <w:b w:val="1"/>
          <w:bCs w:val="1"/>
          <w:i w:val="1"/>
          <w:iCs w:val="1"/>
          <w:smallCaps w:val="0"/>
          <w:strike w:val="0"/>
          <w:color w:val="000000"/>
          <w:sz w:val="22"/>
          <w:szCs w:val="22"/>
          <w:u w:val="none"/>
          <w:shd w:fill="auto" w:val="clear"/>
          <w:vertAlign w:val="baseline"/>
          <w:rtl w:val="0"/>
        </w:rPr>
        <w:t xml:space="preserve">Source: Author</w:t>
      </w:r>
    </w:p>
    <w:p w:rsidR="00000000" w:rsidDel="00000000" w:rsidP="00000000" w:rsidRDefault="00000000" w:rsidRPr="00000000" w14:paraId="0000022E">
      <w:pPr>
        <w:spacing w:after="240" w:befor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Pr>
        <w:drawing>
          <wp:inline distB="0" distT="0" distL="0" distR="0">
            <wp:extent cx="3114675" cy="3981450"/>
            <wp:effectExtent b="0" l="0" r="0" t="0"/>
            <wp:docPr id="2" name="image3.png"/>
            <a:graphic>
              <a:graphicData uri="http://schemas.openxmlformats.org/drawingml/2006/picture">
                <pic:pic>
                  <pic:nvPicPr>
                    <pic:cNvPr id="0" name="image3.png"/>
                    <pic:cNvPicPr preferRelativeResize="0"/>
                  </pic:nvPicPr>
                  <pic:blipFill>
                    <a:blip r:embed="rId10"/>
                    <a:srcRect b="0" l="0" r="0" t="0"/>
                    <a:stretch>
                      <a:fillRect/>
                    </a:stretch>
                  </pic:blipFill>
                  <pic:spPr>
                    <a:xfrm>
                      <a:off x="0" y="0"/>
                      <a:ext cx="3114675" cy="3981450"/>
                    </a:xfrm>
                    <a:prstGeom prst="rect"/>
                    <a:ln/>
                  </pic:spPr>
                </pic:pic>
              </a:graphicData>
            </a:graphic>
          </wp:inline>
        </w:drawing>
      </w:r>
      <w:r w:rsidDel="00000000" w:rsidR="00000000" w:rsidRPr="00000000">
        <w:rPr>
          <w:rtl w:val="0"/>
        </w:rPr>
      </w:r>
    </w:p>
    <w:p w:rsidR="00000000" w:rsidDel="00000000" w:rsidP="00000000" w:rsidRDefault="00000000" w:rsidRPr="00000000" w14:paraId="0000022F">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240" w:line="360" w:lineRule="auto"/>
        <w:ind w:left="0" w:right="0" w:firstLine="0"/>
        <w:jc w:val="center"/>
        <w:rPr>
          <w:rFonts w:ascii="Aptos" w:cs="Aptos" w:eastAsia="Aptos" w:hAnsi="Aptos"/>
          <w:b w:val="1"/>
          <w:bCs w:val="1"/>
          <w:i w:val="0"/>
          <w:iCs w:val="0"/>
          <w:smallCaps w:val="0"/>
          <w:strike w:val="0"/>
          <w:color w:val="000000"/>
          <w:sz w:val="22"/>
          <w:szCs w:val="22"/>
          <w:u w:val="none"/>
          <w:shd w:fill="auto" w:val="clear"/>
          <w:vertAlign w:val="baseline"/>
        </w:rPr>
      </w:pPr>
      <w:bookmarkStart w:colFirst="0" w:colLast="0" w:name="_heading=h.w4p86axoqmx3" w:id="47"/>
      <w:bookmarkEnd w:id="47"/>
      <w:r w:rsidDel="00000000" w:rsidR="00000000" w:rsidRPr="00000000">
        <w:rPr>
          <w:rFonts w:ascii="Aptos" w:cs="Aptos" w:eastAsia="Aptos" w:hAnsi="Aptos"/>
          <w:b w:val="1"/>
          <w:bCs w:val="1"/>
          <w:i w:val="0"/>
          <w:iCs w:val="0"/>
          <w:smallCaps w:val="0"/>
          <w:strike w:val="0"/>
          <w:color w:val="000000"/>
          <w:sz w:val="22"/>
          <w:szCs w:val="22"/>
          <w:u w:val="none"/>
          <w:shd w:fill="auto" w:val="clear"/>
          <w:vertAlign w:val="baseline"/>
          <w:rtl w:val="0"/>
        </w:rPr>
        <w:t xml:space="preserve">Figure 2 PRISMA-Style Flow Diagram</w:t>
      </w:r>
    </w:p>
    <w:p w:rsidR="00000000" w:rsidDel="00000000" w:rsidP="00000000" w:rsidRDefault="00000000" w:rsidRPr="00000000" w14:paraId="00000230">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240" w:line="360" w:lineRule="auto"/>
        <w:ind w:left="0" w:right="0" w:firstLine="0"/>
        <w:jc w:val="center"/>
        <w:rPr>
          <w:rFonts w:ascii="Aptos" w:cs="Aptos" w:eastAsia="Aptos" w:hAnsi="Aptos"/>
          <w:b w:val="1"/>
          <w:bCs w:val="1"/>
          <w:i w:val="0"/>
          <w:iCs w:val="0"/>
          <w:smallCaps w:val="0"/>
          <w:strike w:val="0"/>
          <w:color w:val="000000"/>
          <w:sz w:val="22"/>
          <w:szCs w:val="22"/>
          <w:u w:val="none"/>
          <w:shd w:fill="auto" w:val="clear"/>
          <w:vertAlign w:val="baseline"/>
        </w:rPr>
      </w:pPr>
      <w:r w:rsidDel="00000000" w:rsidR="00000000" w:rsidRPr="00000000">
        <w:rPr>
          <w:rFonts w:ascii="Aptos" w:cs="Aptos" w:eastAsia="Aptos" w:hAnsi="Aptos"/>
          <w:b w:val="1"/>
          <w:bCs w:val="1"/>
          <w:i w:val="0"/>
          <w:iCs w:val="0"/>
          <w:smallCaps w:val="0"/>
          <w:strike w:val="0"/>
          <w:color w:val="000000"/>
          <w:sz w:val="22"/>
          <w:szCs w:val="22"/>
          <w:u w:val="none"/>
          <w:shd w:fill="auto" w:val="clear"/>
          <w:vertAlign w:val="baseline"/>
          <w:rtl w:val="0"/>
        </w:rPr>
        <w:t xml:space="preserve">Source: Author</w:t>
      </w:r>
    </w:p>
    <w:sectPr>
      <w:type w:val="nextPage"/>
      <w:pgSz w:h="16838" w:w="11906" w:orient="portrait"/>
      <w:pgMar w:bottom="1440" w:top="1440" w:left="1440" w:right="1440" w:header="708" w:footer="708"/>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alibri"/>
  <w:font w:name="Georgia"/>
  <w:font w:name="Times New Roman"/>
  <w:font w:name="Arial Unicode MS"/>
  <w:font w:name="Courier New"/>
  <w:font w:name="Aptos"/>
  <w:font w:name="Quattrocento Sans">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Noto Sans Symbols">
    <w:embedRegular w:fontKey="{00000000-0000-0000-0000-000000000000}" r:id="rId5" w:subsetted="0"/>
    <w:embedBold w:fontKey="{00000000-0000-0000-0000-000000000000}" r:id="rId6" w:subsetted="0"/>
  </w:font>
  <w:font w:name="Cambria Math">
    <w:embedRegular w:fontKey="{00000000-0000-0000-0000-000000000000}" r:id="rId7"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31">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center"/>
      <w:rPr>
        <w:rFonts w:ascii="Aptos" w:cs="Aptos" w:eastAsia="Aptos" w:hAnsi="Aptos"/>
        <w:b w:val="0"/>
        <w:bCs w:val="0"/>
        <w:i w:val="0"/>
        <w:iCs w:val="0"/>
        <w:smallCaps w:val="0"/>
        <w:strike w:val="0"/>
        <w:color w:val="000000"/>
        <w:sz w:val="22"/>
        <w:szCs w:val="22"/>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2"/>
        <w:szCs w:val="22"/>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232">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both"/>
      <w:rPr>
        <w:rFonts w:ascii="Aptos" w:cs="Aptos" w:eastAsia="Aptos" w:hAnsi="Aptos"/>
        <w:b w:val="0"/>
        <w:bCs w:val="0"/>
        <w:i w:val="0"/>
        <w:iCs w:val="0"/>
        <w:smallCaps w:val="0"/>
        <w:strike w:val="0"/>
        <w:color w:val="000000"/>
        <w:sz w:val="22"/>
        <w:szCs w:val="22"/>
        <w:u w:val="none"/>
        <w:shd w:fill="auto" w:val="clear"/>
        <w:vertAlign w:val="baseline"/>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b w:val="1"/>
        <w:bCs w:val="1"/>
      </w:rPr>
    </w:lvl>
    <w:lvl w:ilvl="1">
      <w:start w:val="1"/>
      <w:numFmt w:val="decimal"/>
      <w:lvlText w:val="%1.%2"/>
      <w:lvlJc w:val="left"/>
      <w:pPr>
        <w:ind w:left="567" w:hanging="567"/>
      </w:pPr>
      <w:rPr>
        <w:b w:val="1"/>
        <w:bCs w:val="1"/>
        <w:color w:val="000000"/>
        <w:sz w:val="24"/>
        <w:szCs w:val="24"/>
      </w:rPr>
    </w:lvl>
    <w:lvl w:ilvl="2">
      <w:start w:val="1"/>
      <w:numFmt w:val="decimal"/>
      <w:lvlText w:val="%1.%2.%3."/>
      <w:lvlJc w:val="left"/>
      <w:pPr>
        <w:ind w:left="1080" w:hanging="720"/>
      </w:pPr>
      <w:rPr>
        <w:color w:val="000000"/>
        <w:sz w:val="24"/>
        <w:szCs w:val="24"/>
      </w:rPr>
    </w:lvl>
    <w:lvl w:ilvl="3">
      <w:start w:val="1"/>
      <w:numFmt w:val="decimal"/>
      <w:lvlText w:val="%1.%2.%3.%4."/>
      <w:lvlJc w:val="left"/>
      <w:pPr>
        <w:ind w:left="1080" w:hanging="720"/>
      </w:pPr>
      <w:rPr>
        <w:color w:val="0f4761"/>
        <w:sz w:val="24"/>
        <w:szCs w:val="24"/>
      </w:rPr>
    </w:lvl>
    <w:lvl w:ilvl="4">
      <w:start w:val="1"/>
      <w:numFmt w:val="decimal"/>
      <w:lvlText w:val="%1.%2.%3.%4.%5."/>
      <w:lvlJc w:val="left"/>
      <w:pPr>
        <w:ind w:left="1080" w:hanging="720"/>
      </w:pPr>
      <w:rPr>
        <w:color w:val="0f4761"/>
        <w:sz w:val="24"/>
        <w:szCs w:val="24"/>
      </w:rPr>
    </w:lvl>
    <w:lvl w:ilvl="5">
      <w:start w:val="1"/>
      <w:numFmt w:val="decimal"/>
      <w:lvlText w:val="%1.%2.%3.%4.%5.%6."/>
      <w:lvlJc w:val="left"/>
      <w:pPr>
        <w:ind w:left="1440" w:hanging="1080"/>
      </w:pPr>
      <w:rPr>
        <w:color w:val="0f4761"/>
        <w:sz w:val="24"/>
        <w:szCs w:val="24"/>
      </w:rPr>
    </w:lvl>
    <w:lvl w:ilvl="6">
      <w:start w:val="1"/>
      <w:numFmt w:val="decimal"/>
      <w:lvlText w:val="%1.%2.%3.%4.%5.%6.%7."/>
      <w:lvlJc w:val="left"/>
      <w:pPr>
        <w:ind w:left="1440" w:hanging="1080"/>
      </w:pPr>
      <w:rPr>
        <w:color w:val="0f4761"/>
        <w:sz w:val="24"/>
        <w:szCs w:val="24"/>
      </w:rPr>
    </w:lvl>
    <w:lvl w:ilvl="7">
      <w:start w:val="1"/>
      <w:numFmt w:val="decimal"/>
      <w:lvlText w:val="%1.%2.%3.%4.%5.%6.%7.%8."/>
      <w:lvlJc w:val="left"/>
      <w:pPr>
        <w:ind w:left="1440" w:hanging="1080"/>
      </w:pPr>
      <w:rPr>
        <w:color w:val="0f4761"/>
        <w:sz w:val="24"/>
        <w:szCs w:val="24"/>
      </w:rPr>
    </w:lvl>
    <w:lvl w:ilvl="8">
      <w:start w:val="1"/>
      <w:numFmt w:val="decimal"/>
      <w:lvlText w:val="%1.%2.%3.%4.%5.%6.%7.%8.%9."/>
      <w:lvlJc w:val="left"/>
      <w:pPr>
        <w:ind w:left="1800" w:hanging="1440"/>
      </w:pPr>
      <w:rPr>
        <w:color w:val="0f4761"/>
        <w:sz w:val="24"/>
        <w:szCs w:val="24"/>
      </w:rPr>
    </w:lvl>
  </w:abstractNum>
  <w:abstractNum w:abstractNumId="2">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4">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5">
    <w:lvl w:ilvl="0">
      <w:start w:val="1"/>
      <w:numFmt w:val="decimal"/>
      <w:lvlText w:val=""/>
      <w:lvlJc w:val="left"/>
      <w:pPr>
        <w:ind w:left="720" w:hanging="360"/>
      </w:pPr>
      <w:rPr>
        <w:b w:val="1"/>
        <w:bCs w:val="1"/>
      </w:rPr>
    </w:lvl>
    <w:lvl w:ilvl="1">
      <w:start w:val="1"/>
      <w:numFmt w:val="decimal"/>
      <w:lvlText w:val="%1.%2"/>
      <w:lvlJc w:val="left"/>
      <w:pPr>
        <w:ind w:left="567" w:hanging="567"/>
      </w:pPr>
      <w:rPr>
        <w:b w:val="1"/>
        <w:bCs w:val="1"/>
        <w:color w:val="000000"/>
        <w:sz w:val="24"/>
        <w:szCs w:val="24"/>
      </w:rPr>
    </w:lvl>
    <w:lvl w:ilvl="2">
      <w:start w:val="1"/>
      <w:numFmt w:val="decimal"/>
      <w:lvlText w:val="%1.%2.%3."/>
      <w:lvlJc w:val="left"/>
      <w:pPr>
        <w:ind w:left="1080" w:hanging="720"/>
      </w:pPr>
      <w:rPr>
        <w:color w:val="000000"/>
        <w:sz w:val="24"/>
        <w:szCs w:val="24"/>
      </w:rPr>
    </w:lvl>
    <w:lvl w:ilvl="3">
      <w:start w:val="1"/>
      <w:numFmt w:val="decimal"/>
      <w:lvlText w:val="%1.%2.%3.%4."/>
      <w:lvlJc w:val="left"/>
      <w:pPr>
        <w:ind w:left="1080" w:hanging="720"/>
      </w:pPr>
      <w:rPr>
        <w:color w:val="0f4761"/>
        <w:sz w:val="24"/>
        <w:szCs w:val="24"/>
      </w:rPr>
    </w:lvl>
    <w:lvl w:ilvl="4">
      <w:start w:val="1"/>
      <w:numFmt w:val="decimal"/>
      <w:lvlText w:val="%1.%2.%3.%4.%5."/>
      <w:lvlJc w:val="left"/>
      <w:pPr>
        <w:ind w:left="1080" w:hanging="720"/>
      </w:pPr>
      <w:rPr>
        <w:color w:val="0f4761"/>
        <w:sz w:val="24"/>
        <w:szCs w:val="24"/>
      </w:rPr>
    </w:lvl>
    <w:lvl w:ilvl="5">
      <w:start w:val="1"/>
      <w:numFmt w:val="decimal"/>
      <w:lvlText w:val="%1.%2.%3.%4.%5.%6."/>
      <w:lvlJc w:val="left"/>
      <w:pPr>
        <w:ind w:left="1440" w:hanging="1080"/>
      </w:pPr>
      <w:rPr>
        <w:color w:val="0f4761"/>
        <w:sz w:val="24"/>
        <w:szCs w:val="24"/>
      </w:rPr>
    </w:lvl>
    <w:lvl w:ilvl="6">
      <w:start w:val="1"/>
      <w:numFmt w:val="decimal"/>
      <w:lvlText w:val="%1.%2.%3.%4.%5.%6.%7."/>
      <w:lvlJc w:val="left"/>
      <w:pPr>
        <w:ind w:left="1440" w:hanging="1080"/>
      </w:pPr>
      <w:rPr>
        <w:color w:val="0f4761"/>
        <w:sz w:val="24"/>
        <w:szCs w:val="24"/>
      </w:rPr>
    </w:lvl>
    <w:lvl w:ilvl="7">
      <w:start w:val="1"/>
      <w:numFmt w:val="decimal"/>
      <w:lvlText w:val="%1.%2.%3.%4.%5.%6.%7.%8."/>
      <w:lvlJc w:val="left"/>
      <w:pPr>
        <w:ind w:left="1440" w:hanging="1080"/>
      </w:pPr>
      <w:rPr>
        <w:color w:val="0f4761"/>
        <w:sz w:val="24"/>
        <w:szCs w:val="24"/>
      </w:rPr>
    </w:lvl>
    <w:lvl w:ilvl="8">
      <w:start w:val="1"/>
      <w:numFmt w:val="decimal"/>
      <w:lvlText w:val="%1.%2.%3.%4.%5.%6.%7.%8.%9."/>
      <w:lvlJc w:val="left"/>
      <w:pPr>
        <w:ind w:left="1800" w:hanging="1440"/>
      </w:pPr>
      <w:rPr>
        <w:color w:val="0f4761"/>
        <w:sz w:val="24"/>
        <w:szCs w:val="24"/>
      </w:rPr>
    </w:lvl>
  </w:abstractNum>
  <w:abstractNum w:abstractNumId="6">
    <w:lvl w:ilvl="0">
      <w:start w:val="1"/>
      <w:numFmt w:val="decimal"/>
      <w:lvlText w:val=""/>
      <w:lvlJc w:val="left"/>
      <w:pPr>
        <w:ind w:left="720" w:hanging="360"/>
      </w:pPr>
      <w:rPr>
        <w:b w:val="1"/>
        <w:bCs w:val="1"/>
      </w:rPr>
    </w:lvl>
    <w:lvl w:ilvl="1">
      <w:start w:val="1"/>
      <w:numFmt w:val="decimal"/>
      <w:lvlText w:val="%1.%2"/>
      <w:lvlJc w:val="left"/>
      <w:pPr>
        <w:ind w:left="567" w:hanging="567"/>
      </w:pPr>
      <w:rPr>
        <w:b w:val="1"/>
        <w:bCs w:val="1"/>
        <w:color w:val="000000"/>
        <w:sz w:val="24"/>
        <w:szCs w:val="24"/>
      </w:rPr>
    </w:lvl>
    <w:lvl w:ilvl="2">
      <w:start w:val="1"/>
      <w:numFmt w:val="decimal"/>
      <w:lvlText w:val="%1.%2.%3."/>
      <w:lvlJc w:val="left"/>
      <w:pPr>
        <w:ind w:left="1080" w:hanging="720"/>
      </w:pPr>
      <w:rPr>
        <w:color w:val="000000"/>
        <w:sz w:val="24"/>
        <w:szCs w:val="24"/>
      </w:rPr>
    </w:lvl>
    <w:lvl w:ilvl="3">
      <w:start w:val="1"/>
      <w:numFmt w:val="decimal"/>
      <w:lvlText w:val="%1.%2.%3.%4."/>
      <w:lvlJc w:val="left"/>
      <w:pPr>
        <w:ind w:left="1080" w:hanging="720"/>
      </w:pPr>
      <w:rPr>
        <w:color w:val="0f4761"/>
        <w:sz w:val="24"/>
        <w:szCs w:val="24"/>
      </w:rPr>
    </w:lvl>
    <w:lvl w:ilvl="4">
      <w:start w:val="1"/>
      <w:numFmt w:val="decimal"/>
      <w:lvlText w:val="%1.%2.%3.%4.%5."/>
      <w:lvlJc w:val="left"/>
      <w:pPr>
        <w:ind w:left="1080" w:hanging="720"/>
      </w:pPr>
      <w:rPr>
        <w:color w:val="0f4761"/>
        <w:sz w:val="24"/>
        <w:szCs w:val="24"/>
      </w:rPr>
    </w:lvl>
    <w:lvl w:ilvl="5">
      <w:start w:val="1"/>
      <w:numFmt w:val="decimal"/>
      <w:lvlText w:val="%1.%2.%3.%4.%5.%6."/>
      <w:lvlJc w:val="left"/>
      <w:pPr>
        <w:ind w:left="1440" w:hanging="1080"/>
      </w:pPr>
      <w:rPr>
        <w:color w:val="0f4761"/>
        <w:sz w:val="24"/>
        <w:szCs w:val="24"/>
      </w:rPr>
    </w:lvl>
    <w:lvl w:ilvl="6">
      <w:start w:val="1"/>
      <w:numFmt w:val="decimal"/>
      <w:lvlText w:val="%1.%2.%3.%4.%5.%6.%7."/>
      <w:lvlJc w:val="left"/>
      <w:pPr>
        <w:ind w:left="1440" w:hanging="1080"/>
      </w:pPr>
      <w:rPr>
        <w:color w:val="0f4761"/>
        <w:sz w:val="24"/>
        <w:szCs w:val="24"/>
      </w:rPr>
    </w:lvl>
    <w:lvl w:ilvl="7">
      <w:start w:val="1"/>
      <w:numFmt w:val="decimal"/>
      <w:lvlText w:val="%1.%2.%3.%4.%5.%6.%7.%8."/>
      <w:lvlJc w:val="left"/>
      <w:pPr>
        <w:ind w:left="1440" w:hanging="1080"/>
      </w:pPr>
      <w:rPr>
        <w:color w:val="0f4761"/>
        <w:sz w:val="24"/>
        <w:szCs w:val="24"/>
      </w:rPr>
    </w:lvl>
    <w:lvl w:ilvl="8">
      <w:start w:val="1"/>
      <w:numFmt w:val="decimal"/>
      <w:lvlText w:val="%1.%2.%3.%4.%5.%6.%7.%8.%9."/>
      <w:lvlJc w:val="left"/>
      <w:pPr>
        <w:ind w:left="1800" w:hanging="1440"/>
      </w:pPr>
      <w:rPr>
        <w:color w:val="0f4761"/>
        <w:sz w:val="24"/>
        <w:szCs w:val="24"/>
      </w:rPr>
    </w:lvl>
  </w:abstractNum>
  <w:abstractNum w:abstractNumId="7">
    <w:lvl w:ilvl="0">
      <w:start w:val="1"/>
      <w:numFmt w:val="decimal"/>
      <w:lvlText w:val=""/>
      <w:lvlJc w:val="left"/>
      <w:pPr>
        <w:ind w:left="720" w:hanging="360"/>
      </w:pPr>
      <w:rPr>
        <w:b w:val="1"/>
        <w:bCs w:val="1"/>
      </w:rPr>
    </w:lvl>
    <w:lvl w:ilvl="1">
      <w:start w:val="1"/>
      <w:numFmt w:val="decimal"/>
      <w:lvlText w:val="%1.%2"/>
      <w:lvlJc w:val="left"/>
      <w:pPr>
        <w:ind w:left="567" w:hanging="567"/>
      </w:pPr>
      <w:rPr>
        <w:b w:val="1"/>
        <w:bCs w:val="1"/>
        <w:color w:val="000000"/>
        <w:sz w:val="24"/>
        <w:szCs w:val="24"/>
      </w:rPr>
    </w:lvl>
    <w:lvl w:ilvl="2">
      <w:start w:val="1"/>
      <w:numFmt w:val="decimal"/>
      <w:lvlText w:val="%1.%2.%3."/>
      <w:lvlJc w:val="left"/>
      <w:pPr>
        <w:ind w:left="1080" w:hanging="720"/>
      </w:pPr>
      <w:rPr>
        <w:color w:val="000000"/>
        <w:sz w:val="24"/>
        <w:szCs w:val="24"/>
      </w:rPr>
    </w:lvl>
    <w:lvl w:ilvl="3">
      <w:start w:val="1"/>
      <w:numFmt w:val="decimal"/>
      <w:lvlText w:val="%1.%2.%3.%4."/>
      <w:lvlJc w:val="left"/>
      <w:pPr>
        <w:ind w:left="1080" w:hanging="720"/>
      </w:pPr>
      <w:rPr>
        <w:color w:val="0f4761"/>
        <w:sz w:val="24"/>
        <w:szCs w:val="24"/>
      </w:rPr>
    </w:lvl>
    <w:lvl w:ilvl="4">
      <w:start w:val="1"/>
      <w:numFmt w:val="decimal"/>
      <w:lvlText w:val="%1.%2.%3.%4.%5."/>
      <w:lvlJc w:val="left"/>
      <w:pPr>
        <w:ind w:left="1080" w:hanging="720"/>
      </w:pPr>
      <w:rPr>
        <w:color w:val="0f4761"/>
        <w:sz w:val="24"/>
        <w:szCs w:val="24"/>
      </w:rPr>
    </w:lvl>
    <w:lvl w:ilvl="5">
      <w:start w:val="1"/>
      <w:numFmt w:val="decimal"/>
      <w:lvlText w:val="%1.%2.%3.%4.%5.%6."/>
      <w:lvlJc w:val="left"/>
      <w:pPr>
        <w:ind w:left="1440" w:hanging="1080"/>
      </w:pPr>
      <w:rPr>
        <w:color w:val="0f4761"/>
        <w:sz w:val="24"/>
        <w:szCs w:val="24"/>
      </w:rPr>
    </w:lvl>
    <w:lvl w:ilvl="6">
      <w:start w:val="1"/>
      <w:numFmt w:val="decimal"/>
      <w:lvlText w:val="%1.%2.%3.%4.%5.%6.%7."/>
      <w:lvlJc w:val="left"/>
      <w:pPr>
        <w:ind w:left="1440" w:hanging="1080"/>
      </w:pPr>
      <w:rPr>
        <w:color w:val="0f4761"/>
        <w:sz w:val="24"/>
        <w:szCs w:val="24"/>
      </w:rPr>
    </w:lvl>
    <w:lvl w:ilvl="7">
      <w:start w:val="1"/>
      <w:numFmt w:val="decimal"/>
      <w:lvlText w:val="%1.%2.%3.%4.%5.%6.%7.%8."/>
      <w:lvlJc w:val="left"/>
      <w:pPr>
        <w:ind w:left="1440" w:hanging="1080"/>
      </w:pPr>
      <w:rPr>
        <w:color w:val="0f4761"/>
        <w:sz w:val="24"/>
        <w:szCs w:val="24"/>
      </w:rPr>
    </w:lvl>
    <w:lvl w:ilvl="8">
      <w:start w:val="1"/>
      <w:numFmt w:val="decimal"/>
      <w:lvlText w:val="%1.%2.%3.%4.%5.%6.%7.%8.%9."/>
      <w:lvlJc w:val="left"/>
      <w:pPr>
        <w:ind w:left="1800" w:hanging="1440"/>
      </w:pPr>
      <w:rPr>
        <w:color w:val="0f4761"/>
        <w:sz w:val="24"/>
        <w:szCs w:val="24"/>
      </w:rPr>
    </w:lvl>
  </w:abstractNum>
  <w:abstractNum w:abstractNumId="8">
    <w:lvl w:ilvl="0">
      <w:start w:val="1"/>
      <w:numFmt w:val="decimal"/>
      <w:lvlText w:val=""/>
      <w:lvlJc w:val="left"/>
      <w:pPr>
        <w:ind w:left="720" w:hanging="360"/>
      </w:pPr>
      <w:rPr>
        <w:b w:val="1"/>
        <w:bCs w:val="1"/>
      </w:rPr>
    </w:lvl>
    <w:lvl w:ilvl="1">
      <w:start w:val="1"/>
      <w:numFmt w:val="decimal"/>
      <w:lvlText w:val="%1.%2"/>
      <w:lvlJc w:val="left"/>
      <w:pPr>
        <w:ind w:left="567" w:hanging="567"/>
      </w:pPr>
      <w:rPr>
        <w:b w:val="1"/>
        <w:bCs w:val="1"/>
        <w:color w:val="000000"/>
        <w:sz w:val="24"/>
        <w:szCs w:val="24"/>
      </w:rPr>
    </w:lvl>
    <w:lvl w:ilvl="2">
      <w:start w:val="1"/>
      <w:numFmt w:val="decimal"/>
      <w:lvlText w:val="%1.%2.%3."/>
      <w:lvlJc w:val="left"/>
      <w:pPr>
        <w:ind w:left="1080" w:hanging="720"/>
      </w:pPr>
      <w:rPr>
        <w:color w:val="000000"/>
        <w:sz w:val="24"/>
        <w:szCs w:val="24"/>
      </w:rPr>
    </w:lvl>
    <w:lvl w:ilvl="3">
      <w:start w:val="1"/>
      <w:numFmt w:val="decimal"/>
      <w:lvlText w:val="%1.%2.%3.%4."/>
      <w:lvlJc w:val="left"/>
      <w:pPr>
        <w:ind w:left="1080" w:hanging="720"/>
      </w:pPr>
      <w:rPr>
        <w:color w:val="0f4761"/>
        <w:sz w:val="24"/>
        <w:szCs w:val="24"/>
      </w:rPr>
    </w:lvl>
    <w:lvl w:ilvl="4">
      <w:start w:val="1"/>
      <w:numFmt w:val="decimal"/>
      <w:lvlText w:val="%1.%2.%3.%4.%5."/>
      <w:lvlJc w:val="left"/>
      <w:pPr>
        <w:ind w:left="1080" w:hanging="720"/>
      </w:pPr>
      <w:rPr>
        <w:color w:val="0f4761"/>
        <w:sz w:val="24"/>
        <w:szCs w:val="24"/>
      </w:rPr>
    </w:lvl>
    <w:lvl w:ilvl="5">
      <w:start w:val="1"/>
      <w:numFmt w:val="decimal"/>
      <w:lvlText w:val="%1.%2.%3.%4.%5.%6."/>
      <w:lvlJc w:val="left"/>
      <w:pPr>
        <w:ind w:left="1440" w:hanging="1080"/>
      </w:pPr>
      <w:rPr>
        <w:color w:val="0f4761"/>
        <w:sz w:val="24"/>
        <w:szCs w:val="24"/>
      </w:rPr>
    </w:lvl>
    <w:lvl w:ilvl="6">
      <w:start w:val="1"/>
      <w:numFmt w:val="decimal"/>
      <w:lvlText w:val="%1.%2.%3.%4.%5.%6.%7."/>
      <w:lvlJc w:val="left"/>
      <w:pPr>
        <w:ind w:left="1440" w:hanging="1080"/>
      </w:pPr>
      <w:rPr>
        <w:color w:val="0f4761"/>
        <w:sz w:val="24"/>
        <w:szCs w:val="24"/>
      </w:rPr>
    </w:lvl>
    <w:lvl w:ilvl="7">
      <w:start w:val="1"/>
      <w:numFmt w:val="decimal"/>
      <w:lvlText w:val="%1.%2.%3.%4.%5.%6.%7.%8."/>
      <w:lvlJc w:val="left"/>
      <w:pPr>
        <w:ind w:left="1440" w:hanging="1080"/>
      </w:pPr>
      <w:rPr>
        <w:color w:val="0f4761"/>
        <w:sz w:val="24"/>
        <w:szCs w:val="24"/>
      </w:rPr>
    </w:lvl>
    <w:lvl w:ilvl="8">
      <w:start w:val="1"/>
      <w:numFmt w:val="decimal"/>
      <w:lvlText w:val="%1.%2.%3.%4.%5.%6.%7.%8.%9."/>
      <w:lvlJc w:val="left"/>
      <w:pPr>
        <w:ind w:left="1800" w:hanging="1440"/>
      </w:pPr>
      <w:rPr>
        <w:color w:val="0f4761"/>
        <w:sz w:val="24"/>
        <w:szCs w:val="24"/>
      </w:rPr>
    </w:lvl>
  </w:abstractNum>
  <w:abstractNum w:abstractNumId="9">
    <w:lvl w:ilvl="0">
      <w:start w:val="1"/>
      <w:numFmt w:val="decimal"/>
      <w:lvlText w:val=""/>
      <w:lvlJc w:val="left"/>
      <w:pPr>
        <w:ind w:left="720" w:hanging="360"/>
      </w:pPr>
      <w:rPr>
        <w:b w:val="1"/>
        <w:bCs w:val="1"/>
      </w:rPr>
    </w:lvl>
    <w:lvl w:ilvl="1">
      <w:start w:val="1"/>
      <w:numFmt w:val="decimal"/>
      <w:lvlText w:val="%1.%2"/>
      <w:lvlJc w:val="left"/>
      <w:pPr>
        <w:ind w:left="567" w:hanging="567"/>
      </w:pPr>
      <w:rPr>
        <w:b w:val="1"/>
        <w:bCs w:val="1"/>
        <w:color w:val="000000"/>
        <w:sz w:val="24"/>
        <w:szCs w:val="24"/>
      </w:rPr>
    </w:lvl>
    <w:lvl w:ilvl="2">
      <w:start w:val="1"/>
      <w:numFmt w:val="decimal"/>
      <w:lvlText w:val="%1.%2.%3."/>
      <w:lvlJc w:val="left"/>
      <w:pPr>
        <w:ind w:left="1080" w:hanging="720"/>
      </w:pPr>
      <w:rPr>
        <w:color w:val="000000"/>
        <w:sz w:val="24"/>
        <w:szCs w:val="24"/>
      </w:rPr>
    </w:lvl>
    <w:lvl w:ilvl="3">
      <w:start w:val="1"/>
      <w:numFmt w:val="decimal"/>
      <w:lvlText w:val="%1.%2.%3.%4."/>
      <w:lvlJc w:val="left"/>
      <w:pPr>
        <w:ind w:left="1080" w:hanging="720"/>
      </w:pPr>
      <w:rPr>
        <w:color w:val="0f4761"/>
        <w:sz w:val="24"/>
        <w:szCs w:val="24"/>
      </w:rPr>
    </w:lvl>
    <w:lvl w:ilvl="4">
      <w:start w:val="1"/>
      <w:numFmt w:val="decimal"/>
      <w:lvlText w:val="%1.%2.%3.%4.%5."/>
      <w:lvlJc w:val="left"/>
      <w:pPr>
        <w:ind w:left="1080" w:hanging="720"/>
      </w:pPr>
      <w:rPr>
        <w:color w:val="0f4761"/>
        <w:sz w:val="24"/>
        <w:szCs w:val="24"/>
      </w:rPr>
    </w:lvl>
    <w:lvl w:ilvl="5">
      <w:start w:val="1"/>
      <w:numFmt w:val="decimal"/>
      <w:lvlText w:val="%1.%2.%3.%4.%5.%6."/>
      <w:lvlJc w:val="left"/>
      <w:pPr>
        <w:ind w:left="1440" w:hanging="1080"/>
      </w:pPr>
      <w:rPr>
        <w:color w:val="0f4761"/>
        <w:sz w:val="24"/>
        <w:szCs w:val="24"/>
      </w:rPr>
    </w:lvl>
    <w:lvl w:ilvl="6">
      <w:start w:val="1"/>
      <w:numFmt w:val="decimal"/>
      <w:lvlText w:val="%1.%2.%3.%4.%5.%6.%7."/>
      <w:lvlJc w:val="left"/>
      <w:pPr>
        <w:ind w:left="1440" w:hanging="1080"/>
      </w:pPr>
      <w:rPr>
        <w:color w:val="0f4761"/>
        <w:sz w:val="24"/>
        <w:szCs w:val="24"/>
      </w:rPr>
    </w:lvl>
    <w:lvl w:ilvl="7">
      <w:start w:val="1"/>
      <w:numFmt w:val="decimal"/>
      <w:lvlText w:val="%1.%2.%3.%4.%5.%6.%7.%8."/>
      <w:lvlJc w:val="left"/>
      <w:pPr>
        <w:ind w:left="1440" w:hanging="1080"/>
      </w:pPr>
      <w:rPr>
        <w:color w:val="0f4761"/>
        <w:sz w:val="24"/>
        <w:szCs w:val="24"/>
      </w:rPr>
    </w:lvl>
    <w:lvl w:ilvl="8">
      <w:start w:val="1"/>
      <w:numFmt w:val="decimal"/>
      <w:lvlText w:val="%1.%2.%3.%4.%5.%6.%7.%8.%9."/>
      <w:lvlJc w:val="left"/>
      <w:pPr>
        <w:ind w:left="1800" w:hanging="1440"/>
      </w:pPr>
      <w:rPr>
        <w:color w:val="0f4761"/>
        <w:sz w:val="24"/>
        <w:szCs w:val="24"/>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ptos" w:cs="Aptos" w:eastAsia="Aptos" w:hAnsi="Aptos"/>
        <w:sz w:val="22"/>
        <w:szCs w:val="22"/>
        <w:lang w:val="en_GB"/>
      </w:rPr>
    </w:rPrDefault>
    <w:pPrDefault>
      <w:pPr>
        <w:spacing w:after="160" w:line="360" w:lineRule="auto"/>
        <w:jc w:val="both"/>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widowControl w:val="0"/>
      <w:spacing w:after="0" w:line="240" w:lineRule="auto"/>
      <w:ind w:left="220"/>
      <w:jc w:val="left"/>
    </w:pPr>
    <w:rPr>
      <w:rFonts w:ascii="Arial" w:cs="Arial" w:eastAsia="Arial" w:hAnsi="Arial"/>
      <w:b w:val="1"/>
      <w:bCs w:val="1"/>
      <w:sz w:val="32"/>
      <w:szCs w:val="32"/>
    </w:rPr>
  </w:style>
  <w:style w:type="paragraph" w:styleId="Heading2">
    <w:name w:val="heading 2"/>
    <w:basedOn w:val="Normal"/>
    <w:next w:val="Normal"/>
    <w:pPr>
      <w:keepNext w:val="1"/>
      <w:keepLines w:val="1"/>
      <w:spacing w:after="0" w:before="40" w:lineRule="auto"/>
    </w:pPr>
    <w:rPr>
      <w:color w:val="2f5496"/>
      <w:sz w:val="24"/>
      <w:szCs w:val="24"/>
    </w:rPr>
  </w:style>
  <w:style w:type="paragraph" w:styleId="Heading3">
    <w:name w:val="heading 3"/>
    <w:basedOn w:val="Normal"/>
    <w:next w:val="Normal"/>
    <w:pPr>
      <w:keepNext w:val="1"/>
      <w:keepLines w:val="1"/>
      <w:spacing w:after="0" w:before="40" w:lineRule="auto"/>
    </w:pPr>
    <w:rPr>
      <w:rFonts w:ascii="Calibri" w:cs="Calibri" w:eastAsia="Calibri" w:hAnsi="Calibri"/>
      <w:color w:val="1f3863"/>
      <w:sz w:val="24"/>
      <w:szCs w:val="24"/>
    </w:rPr>
  </w:style>
  <w:style w:type="paragraph" w:styleId="Heading4">
    <w:name w:val="heading 4"/>
    <w:basedOn w:val="Normal"/>
    <w:next w:val="Normal"/>
    <w:pPr>
      <w:keepNext w:val="1"/>
      <w:keepLines w:val="1"/>
      <w:spacing w:after="0" w:before="40" w:lineRule="auto"/>
    </w:pPr>
    <w:rPr>
      <w:rFonts w:ascii="Calibri" w:cs="Calibri" w:eastAsia="Calibri" w:hAnsi="Calibri"/>
      <w:i w:val="1"/>
      <w:iCs w:val="1"/>
      <w:color w:val="2f5496"/>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tblStylePr w:type="band1Horz">
      <w:tcPr>
        <w:shd w:fill="cccccc" w:val="clear"/>
      </w:tcPr>
    </w:tblStylePr>
    <w:tblStylePr w:type="band1Vert">
      <w:tcPr>
        <w:shd w:fill="cccccc" w:val="clear"/>
      </w:tcPr>
    </w:tblStylePr>
    <w:tblStylePr w:type="firstCol">
      <w:pPr>
        <w:jc w:val="right"/>
      </w:pPr>
      <w:rPr>
        <w:i w:val="1"/>
        <w:iCs w:val="1"/>
      </w:rPr>
      <w:tcPr>
        <w:tcBorders>
          <w:top w:color="000000" w:space="0" w:sz="0" w:val="nil"/>
          <w:left w:color="000000" w:space="0" w:sz="0" w:val="nil"/>
          <w:bottom w:color="000000" w:space="0" w:sz="0" w:val="nil"/>
          <w:insideH w:color="000000" w:space="0" w:sz="0" w:val="nil"/>
          <w:insideV w:color="000000" w:space="0" w:sz="0" w:val="nil"/>
        </w:tcBorders>
        <w:shd w:fill="ffffff" w:val="clear"/>
      </w:tcPr>
    </w:tblStylePr>
    <w:tblStylePr w:type="firstRow">
      <w:rPr>
        <w:b w:val="1"/>
        <w:bCs w:val="1"/>
      </w:rPr>
      <w:tcPr>
        <w:tcBorders>
          <w:top w:color="000000" w:space="0" w:sz="0" w:val="nil"/>
          <w:left w:color="000000" w:space="0" w:sz="0" w:val="nil"/>
          <w:right w:color="000000" w:space="0" w:sz="0" w:val="nil"/>
          <w:insideH w:color="000000" w:space="0" w:sz="0" w:val="nil"/>
          <w:insideV w:color="000000" w:space="0" w:sz="0" w:val="nil"/>
        </w:tcBorders>
        <w:shd w:fill="ffffff" w:val="clear"/>
      </w:tcPr>
    </w:tblStylePr>
    <w:tblStylePr w:type="lastCol">
      <w:rPr>
        <w:i w:val="1"/>
        <w:iCs w:val="1"/>
      </w:rPr>
      <w:tcPr>
        <w:tcBorders>
          <w:top w:color="000000" w:space="0" w:sz="0" w:val="nil"/>
          <w:bottom w:color="000000" w:space="0" w:sz="0" w:val="nil"/>
          <w:right w:color="000000" w:space="0" w:sz="0" w:val="nil"/>
          <w:insideH w:color="000000" w:space="0" w:sz="0" w:val="nil"/>
          <w:insideV w:color="000000" w:space="0" w:sz="0" w:val="nil"/>
        </w:tcBorders>
        <w:shd w:fill="ffffff" w:val="clear"/>
      </w:tcPr>
    </w:tblStylePr>
    <w:tblStylePr w:type="lastRow">
      <w:rPr>
        <w:b w:val="1"/>
        <w:bCs w:val="1"/>
      </w:rPr>
      <w:tcPr>
        <w:tcBorders>
          <w:left w:color="000000" w:space="0" w:sz="0" w:val="nil"/>
          <w:bottom w:color="000000" w:space="0" w:sz="0" w:val="nil"/>
          <w:right w:color="000000" w:space="0" w:sz="0" w:val="nil"/>
          <w:insideH w:color="000000" w:space="0" w:sz="0" w:val="nil"/>
          <w:insideV w:color="000000" w:space="0" w:sz="0" w:val="nil"/>
        </w:tcBorders>
        <w:shd w:fill="ffffff" w:val="clear"/>
      </w:tcPr>
    </w:tblStylePr>
    <w:tblStylePr w:type="neCell">
      <w:tcPr>
        <w:tcBorders>
          <w:bottom w:color="666666" w:space="0" w:sz="4" w:val="single"/>
        </w:tcBorders>
      </w:tcPr>
    </w:tblStylePr>
    <w:tblStylePr w:type="nwCell">
      <w:tcPr>
        <w:tcBorders>
          <w:bottom w:color="666666" w:space="0" w:sz="4" w:val="single"/>
        </w:tcBorders>
      </w:tcPr>
    </w:tblStylePr>
    <w:tblStylePr w:type="seCell">
      <w:tcPr>
        <w:tcBorders>
          <w:top w:color="666666" w:space="0" w:sz="4" w:val="single"/>
        </w:tcBorders>
      </w:tcPr>
    </w:tblStylePr>
    <w:tblStylePr w:type="swCell">
      <w:tcPr>
        <w:tcBorders>
          <w:top w:color="666666" w:space="0" w:sz="4" w:val="single"/>
        </w:tcBorders>
      </w:tcPr>
    </w:tblStylePr>
  </w:style>
  <w:style w:type="table" w:styleId="Table2">
    <w:basedOn w:val="TableNormal"/>
    <w:pPr>
      <w:spacing w:after="0" w:line="240" w:lineRule="auto"/>
    </w:pPr>
    <w:tblPr>
      <w:tblStyleRowBandSize w:val="1"/>
      <w:tblStyleColBandSize w:val="1"/>
      <w:tblCellMar>
        <w:top w:w="0.0" w:type="dxa"/>
        <w:left w:w="108.0" w:type="dxa"/>
        <w:bottom w:w="0.0" w:type="dxa"/>
        <w:right w:w="108.0" w:type="dxa"/>
      </w:tblCellMar>
    </w:tblPr>
    <w:tblStylePr w:type="band1Horz">
      <w:tcPr>
        <w:shd w:fill="deeaf6" w:val="clear"/>
      </w:tcPr>
    </w:tblStylePr>
    <w:tblStylePr w:type="band1Vert">
      <w:tcPr>
        <w:shd w:fill="deeaf6" w:val="clear"/>
      </w:tcPr>
    </w:tblStylePr>
    <w:tblStylePr w:type="firstCol">
      <w:rPr>
        <w:b w:val="1"/>
        <w:bCs w:val="1"/>
      </w:rPr>
    </w:tblStylePr>
    <w:tblStylePr w:type="firstRow">
      <w:rPr>
        <w:b w:val="1"/>
        <w:bCs w:val="1"/>
      </w:rPr>
      <w:tcPr>
        <w:tcBorders>
          <w:top w:color="000000" w:space="0" w:sz="0" w:val="nil"/>
          <w:bottom w:color="9cc2e5" w:space="0" w:sz="12" w:val="single"/>
          <w:insideH w:color="000000" w:space="0" w:sz="0" w:val="nil"/>
          <w:insideV w:color="000000" w:space="0" w:sz="0" w:val="nil"/>
        </w:tcBorders>
        <w:shd w:fill="ffffff" w:val="clear"/>
      </w:tcPr>
    </w:tblStylePr>
    <w:tblStylePr w:type="lastCol">
      <w:rPr>
        <w:b w:val="1"/>
        <w:bCs w:val="1"/>
      </w:rPr>
    </w:tblStylePr>
    <w:tblStylePr w:type="lastRow">
      <w:rPr>
        <w:b w:val="1"/>
        <w:bCs w:val="1"/>
      </w:rPr>
      <w:tcPr>
        <w:tcBorders>
          <w:top w:color="9cc2e5" w:space="0" w:sz="4" w:val="single"/>
          <w:bottom w:color="000000" w:space="0" w:sz="0" w:val="nil"/>
          <w:insideH w:color="000000" w:space="0" w:sz="0" w:val="nil"/>
          <w:insideV w:color="000000" w:space="0" w:sz="0" w:val="nil"/>
        </w:tcBorders>
        <w:shd w:fill="ffffff" w:val="clear"/>
      </w:tcPr>
    </w:tblStylePr>
  </w:style>
  <w:style w:type="table" w:styleId="Table3">
    <w:basedOn w:val="TableNormal"/>
    <w:pPr>
      <w:spacing w:after="0" w:line="240" w:lineRule="auto"/>
    </w:pPr>
    <w:tblPr>
      <w:tblStyleRowBandSize w:val="1"/>
      <w:tblStyleColBandSize w:val="1"/>
      <w:tblCellMar>
        <w:top w:w="0.0" w:type="dxa"/>
        <w:left w:w="115.0" w:type="dxa"/>
        <w:bottom w:w="0.0" w:type="dxa"/>
        <w:right w:w="115.0" w:type="dxa"/>
      </w:tblCellMar>
    </w:tblPr>
    <w:tcPr>
      <w:shd w:fill="deeaf6" w:val="clear"/>
    </w:tcPr>
    <w:tblStylePr w:type="band1Horz">
      <w:tcPr>
        <w:shd w:fill="bdd6ee" w:val="clear"/>
      </w:tcPr>
    </w:tblStylePr>
    <w:tblStylePr w:type="band1Vert">
      <w:tcPr>
        <w:shd w:fill="bdd6ee" w:val="clear"/>
      </w:tcPr>
    </w:tblStylePr>
    <w:tblStylePr w:type="firstCol">
      <w:rPr>
        <w:b w:val="1"/>
        <w:bCs w:val="1"/>
        <w:color w:val="ffffff"/>
      </w:rPr>
      <w:tcPr>
        <w:tcBorders>
          <w:top w:color="ffffff" w:space="0" w:sz="4" w:val="single"/>
          <w:left w:color="ffffff" w:space="0" w:sz="4" w:val="single"/>
          <w:bottom w:color="ffffff" w:space="0" w:sz="4" w:val="single"/>
          <w:insideV w:color="000000" w:space="0" w:sz="0" w:val="nil"/>
        </w:tcBorders>
        <w:shd w:fill="5b9bd5" w:val="clear"/>
      </w:tcPr>
    </w:tblStylePr>
    <w:tblStylePr w:type="firstRow">
      <w:rPr>
        <w:b w:val="1"/>
        <w:bCs w:val="1"/>
        <w:color w:val="ffffff"/>
      </w:rPr>
      <w:tcPr>
        <w:tcBorders>
          <w:top w:color="ffffff" w:space="0" w:sz="4" w:val="single"/>
          <w:left w:color="ffffff" w:space="0" w:sz="4" w:val="single"/>
          <w:right w:color="ffffff" w:space="0" w:sz="4" w:val="single"/>
          <w:insideH w:color="000000" w:space="0" w:sz="0" w:val="nil"/>
          <w:insideV w:color="000000" w:space="0" w:sz="0" w:val="nil"/>
        </w:tcBorders>
        <w:shd w:fill="5b9bd5" w:val="clear"/>
      </w:tcPr>
    </w:tblStylePr>
    <w:tblStylePr w:type="lastCol">
      <w:rPr>
        <w:b w:val="1"/>
        <w:bCs w:val="1"/>
        <w:color w:val="ffffff"/>
      </w:rPr>
      <w:tcPr>
        <w:tcBorders>
          <w:top w:color="ffffff" w:space="0" w:sz="4" w:val="single"/>
          <w:bottom w:color="ffffff" w:space="0" w:sz="4" w:val="single"/>
          <w:right w:color="ffffff" w:space="0" w:sz="4" w:val="single"/>
          <w:insideV w:color="000000" w:space="0" w:sz="0" w:val="nil"/>
        </w:tcBorders>
        <w:shd w:fill="5b9bd5" w:val="clear"/>
      </w:tcPr>
    </w:tblStylePr>
    <w:tblStylePr w:type="lastRow">
      <w:rPr>
        <w:b w:val="1"/>
        <w:bCs w:val="1"/>
        <w:color w:val="ffffff"/>
      </w:rPr>
      <w:tcPr>
        <w:tcBorders>
          <w:left w:color="ffffff" w:space="0" w:sz="4" w:val="single"/>
          <w:bottom w:color="ffffff" w:space="0" w:sz="4" w:val="single"/>
          <w:right w:color="ffffff" w:space="0" w:sz="4" w:val="single"/>
          <w:insideH w:color="000000" w:space="0" w:sz="0" w:val="nil"/>
          <w:insideV w:color="000000" w:space="0" w:sz="0" w:val="nil"/>
        </w:tcBorders>
        <w:shd w:fill="5b9bd5" w:val="clear"/>
      </w:tcPr>
    </w:tblStylePr>
  </w:style>
  <w:style w:type="table" w:styleId="Table4">
    <w:basedOn w:val="TableNormal"/>
    <w:pPr>
      <w:spacing w:after="0" w:line="240" w:lineRule="auto"/>
    </w:pPr>
    <w:tblPr>
      <w:tblStyleRowBandSize w:val="1"/>
      <w:tblStyleColBandSize w:val="1"/>
      <w:tblCellMar>
        <w:top w:w="0.0" w:type="dxa"/>
        <w:left w:w="108.0" w:type="dxa"/>
        <w:bottom w:w="0.0" w:type="dxa"/>
        <w:right w:w="108.0" w:type="dxa"/>
      </w:tblCellMar>
    </w:tblPr>
    <w:tblStylePr w:type="band1Horz">
      <w:tcPr>
        <w:shd w:fill="ececec" w:val="clear"/>
      </w:tcPr>
    </w:tblStylePr>
    <w:tblStylePr w:type="band1Vert">
      <w:tcPr>
        <w:shd w:fill="ececec" w:val="clear"/>
      </w:tcPr>
    </w:tblStylePr>
    <w:tblStylePr w:type="firstCol">
      <w:rPr>
        <w:b w:val="1"/>
        <w:bCs w:val="1"/>
      </w:rPr>
    </w:tblStylePr>
    <w:tblStylePr w:type="firstRow">
      <w:rPr>
        <w:b w:val="1"/>
        <w:bCs w:val="1"/>
        <w:color w:val="ffffff"/>
      </w:rPr>
      <w:tcPr>
        <w:tcBorders>
          <w:top w:color="a5a5a5" w:space="0" w:sz="4" w:val="single"/>
          <w:left w:color="a5a5a5" w:space="0" w:sz="4" w:val="single"/>
          <w:bottom w:color="a5a5a5" w:space="0" w:sz="4" w:val="single"/>
          <w:right w:color="a5a5a5" w:space="0" w:sz="4" w:val="single"/>
          <w:insideH w:color="000000" w:space="0" w:sz="0" w:val="nil"/>
          <w:insideV w:color="000000" w:space="0" w:sz="0" w:val="nil"/>
        </w:tcBorders>
        <w:shd w:fill="a5a5a5" w:val="clear"/>
      </w:tcPr>
    </w:tblStylePr>
    <w:tblStylePr w:type="lastCol">
      <w:rPr>
        <w:b w:val="1"/>
        <w:bCs w:val="1"/>
      </w:rPr>
    </w:tblStylePr>
    <w:tblStylePr w:type="lastRow">
      <w:rPr>
        <w:b w:val="1"/>
        <w:bCs w:val="1"/>
      </w:rPr>
      <w:tcPr>
        <w:tcBorders>
          <w:top w:color="a5a5a5" w:space="0" w:sz="4" w:val="single"/>
        </w:tcBorders>
      </w:tcPr>
    </w:tblStylePr>
  </w:style>
  <w:style w:type="table" w:styleId="Table5">
    <w:basedOn w:val="TableNormal"/>
    <w:pPr>
      <w:spacing w:after="0" w:line="240" w:lineRule="auto"/>
    </w:pPr>
    <w:tblPr>
      <w:tblStyleRowBandSize w:val="1"/>
      <w:tblStyleColBandSize w:val="1"/>
      <w:tblCellMar>
        <w:top w:w="0.0" w:type="dxa"/>
        <w:left w:w="108.0" w:type="dxa"/>
        <w:bottom w:w="0.0" w:type="dxa"/>
        <w:right w:w="108.0" w:type="dxa"/>
      </w:tblCellMar>
    </w:tblPr>
    <w:tblStylePr w:type="band1Horz">
      <w:tcPr>
        <w:shd w:fill="f2f2f2" w:val="clear"/>
      </w:tcPr>
    </w:tblStylePr>
    <w:tblStylePr w:type="band1Vert">
      <w:tcPr>
        <w:shd w:fill="f2f2f2" w:val="clear"/>
      </w:tcPr>
    </w:tblStylePr>
    <w:tblStylePr w:type="firstCol">
      <w:pPr>
        <w:jc w:val="right"/>
      </w:pPr>
      <w:rPr>
        <w:rFonts w:ascii="Calibri" w:cs="Calibri" w:eastAsia="Calibri" w:hAnsi="Calibri"/>
        <w:i w:val="1"/>
        <w:iCs w:val="1"/>
        <w:sz w:val="26"/>
        <w:szCs w:val="26"/>
      </w:rPr>
      <w:tcPr>
        <w:tcBorders>
          <w:right w:color="7f7f7f" w:space="0" w:sz="4" w:val="single"/>
        </w:tcBorders>
        <w:shd w:fill="ffffff" w:val="clear"/>
      </w:tcPr>
    </w:tblStylePr>
    <w:tblStylePr w:type="firstRow">
      <w:rPr>
        <w:rFonts w:ascii="Calibri" w:cs="Calibri" w:eastAsia="Calibri" w:hAnsi="Calibri"/>
        <w:i w:val="1"/>
        <w:iCs w:val="1"/>
        <w:sz w:val="26"/>
        <w:szCs w:val="26"/>
      </w:rPr>
      <w:tcPr>
        <w:tcBorders>
          <w:bottom w:color="7f7f7f" w:space="0" w:sz="4" w:val="single"/>
        </w:tcBorders>
        <w:shd w:fill="ffffff" w:val="clear"/>
      </w:tcPr>
    </w:tblStylePr>
    <w:tblStylePr w:type="lastCol">
      <w:rPr>
        <w:rFonts w:ascii="Calibri" w:cs="Calibri" w:eastAsia="Calibri" w:hAnsi="Calibri"/>
        <w:i w:val="1"/>
        <w:iCs w:val="1"/>
        <w:sz w:val="26"/>
        <w:szCs w:val="26"/>
      </w:rPr>
      <w:tcPr>
        <w:tcBorders>
          <w:left w:color="7f7f7f" w:space="0" w:sz="4" w:val="single"/>
        </w:tcBorders>
        <w:shd w:fill="ffffff" w:val="clear"/>
      </w:tcPr>
    </w:tblStylePr>
    <w:tblStylePr w:type="lastRow">
      <w:rPr>
        <w:rFonts w:ascii="Calibri" w:cs="Calibri" w:eastAsia="Calibri" w:hAnsi="Calibri"/>
        <w:i w:val="1"/>
        <w:iCs w:val="1"/>
        <w:sz w:val="26"/>
        <w:szCs w:val="26"/>
      </w:rPr>
      <w:tcPr>
        <w:tcBorders>
          <w:top w:color="7f7f7f" w:space="0" w:sz="4" w:val="single"/>
        </w:tcBorders>
        <w:shd w:fill="ffffff" w:val="clear"/>
      </w:tcPr>
    </w:tblStylePr>
    <w:tblStylePr w:type="neCell">
      <w:tcPr>
        <w:tcBorders>
          <w:left w:color="000000" w:space="0" w:sz="0" w:val="nil"/>
        </w:tcBorders>
      </w:tcPr>
    </w:tblStylePr>
    <w:tblStylePr w:type="nwCell">
      <w:tcPr>
        <w:tcBorders>
          <w:right w:color="000000" w:space="0" w:sz="0" w:val="nil"/>
        </w:tcBorders>
      </w:tcPr>
    </w:tblStylePr>
    <w:tblStylePr w:type="seCell">
      <w:tcPr>
        <w:tcBorders>
          <w:left w:color="000000" w:space="0" w:sz="0" w:val="nil"/>
        </w:tcBorders>
      </w:tcPr>
    </w:tblStylePr>
    <w:tblStylePr w:type="swCell">
      <w:tcPr>
        <w:tcBorders>
          <w:right w:color="000000" w:space="0" w:sz="0" w:val="nil"/>
        </w:tcBorders>
      </w:tcPr>
    </w:tblStylePr>
  </w:style>
  <w:style w:type="table" w:styleId="Table6">
    <w:basedOn w:val="TableNormal"/>
    <w:pPr>
      <w:spacing w:after="0" w:line="240" w:lineRule="auto"/>
    </w:pPr>
    <w:tblPr>
      <w:tblStyleRowBandSize w:val="1"/>
      <w:tblStyleColBandSize w:val="1"/>
      <w:tblCellMar>
        <w:top w:w="0.0" w:type="dxa"/>
        <w:left w:w="115.0" w:type="dxa"/>
        <w:bottom w:w="0.0" w:type="dxa"/>
        <w:right w:w="115.0" w:type="dxa"/>
      </w:tblCellMar>
    </w:tblPr>
    <w:tcPr>
      <w:shd w:fill="d9e2f3" w:val="clear"/>
    </w:tcPr>
    <w:tblStylePr w:type="band1Horz">
      <w:tcPr>
        <w:shd w:fill="b4c6e7" w:val="clear"/>
      </w:tcPr>
    </w:tblStylePr>
    <w:tblStylePr w:type="band1Vert">
      <w:tcPr>
        <w:shd w:fill="b4c6e7" w:val="clear"/>
      </w:tcPr>
    </w:tblStylePr>
    <w:tblStylePr w:type="firstCol">
      <w:rPr>
        <w:b w:val="1"/>
        <w:bCs w:val="1"/>
        <w:color w:val="ffffff"/>
      </w:rPr>
      <w:tcPr>
        <w:tcBorders>
          <w:top w:color="ffffff" w:space="0" w:sz="4" w:val="single"/>
          <w:left w:color="ffffff" w:space="0" w:sz="4" w:val="single"/>
          <w:bottom w:color="ffffff" w:space="0" w:sz="4" w:val="single"/>
          <w:insideV w:color="000000" w:space="0" w:sz="0" w:val="nil"/>
        </w:tcBorders>
        <w:shd w:fill="4472c4" w:val="clear"/>
      </w:tcPr>
    </w:tblStylePr>
    <w:tblStylePr w:type="firstRow">
      <w:rPr>
        <w:b w:val="1"/>
        <w:bCs w:val="1"/>
        <w:color w:val="ffffff"/>
      </w:rPr>
      <w:tcPr>
        <w:tcBorders>
          <w:top w:color="ffffff" w:space="0" w:sz="4" w:val="single"/>
          <w:left w:color="ffffff" w:space="0" w:sz="4" w:val="single"/>
          <w:right w:color="ffffff" w:space="0" w:sz="4" w:val="single"/>
          <w:insideH w:color="000000" w:space="0" w:sz="0" w:val="nil"/>
          <w:insideV w:color="000000" w:space="0" w:sz="0" w:val="nil"/>
        </w:tcBorders>
        <w:shd w:fill="4472c4" w:val="clear"/>
      </w:tcPr>
    </w:tblStylePr>
    <w:tblStylePr w:type="lastCol">
      <w:rPr>
        <w:b w:val="1"/>
        <w:bCs w:val="1"/>
        <w:color w:val="ffffff"/>
      </w:rPr>
      <w:tcPr>
        <w:tcBorders>
          <w:top w:color="ffffff" w:space="0" w:sz="4" w:val="single"/>
          <w:bottom w:color="ffffff" w:space="0" w:sz="4" w:val="single"/>
          <w:right w:color="ffffff" w:space="0" w:sz="4" w:val="single"/>
          <w:insideV w:color="000000" w:space="0" w:sz="0" w:val="nil"/>
        </w:tcBorders>
        <w:shd w:fill="4472c4" w:val="clear"/>
      </w:tcPr>
    </w:tblStylePr>
    <w:tblStylePr w:type="lastRow">
      <w:rPr>
        <w:b w:val="1"/>
        <w:bCs w:val="1"/>
        <w:color w:val="ffffff"/>
      </w:rPr>
      <w:tcPr>
        <w:tcBorders>
          <w:left w:color="ffffff" w:space="0" w:sz="4" w:val="single"/>
          <w:bottom w:color="ffffff" w:space="0" w:sz="4" w:val="single"/>
          <w:right w:color="ffffff" w:space="0" w:sz="4" w:val="single"/>
          <w:insideH w:color="000000" w:space="0" w:sz="0" w:val="nil"/>
          <w:insideV w:color="000000" w:space="0" w:sz="0" w:val="nil"/>
        </w:tcBorders>
        <w:shd w:fill="4472c4" w:val="clear"/>
      </w:tcPr>
    </w:tblStyle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0" Type="http://schemas.openxmlformats.org/officeDocument/2006/relationships/image" Target="media/image3.png"/><Relationship Id="rId9" Type="http://schemas.openxmlformats.org/officeDocument/2006/relationships/image" Target="media/image1.png"/><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2.png"/><Relationship Id="rId8" Type="http://schemas.openxmlformats.org/officeDocument/2006/relationships/footer" Target="footer1.xml"/></Relationships>
</file>

<file path=word/_rels/fontTable.xml.rels><?xml version="1.0" encoding="UTF-8" standalone="yes"?><Relationships xmlns="http://schemas.openxmlformats.org/package/2006/relationships"><Relationship Id="rId1" Type="http://schemas.openxmlformats.org/officeDocument/2006/relationships/font" Target="fonts/QuattrocentoSans-regular.ttf"/><Relationship Id="rId2" Type="http://schemas.openxmlformats.org/officeDocument/2006/relationships/font" Target="fonts/QuattrocentoSans-bold.ttf"/><Relationship Id="rId3" Type="http://schemas.openxmlformats.org/officeDocument/2006/relationships/font" Target="fonts/QuattrocentoSans-italic.ttf"/><Relationship Id="rId4" Type="http://schemas.openxmlformats.org/officeDocument/2006/relationships/font" Target="fonts/QuattrocentoSans-boldItalic.ttf"/><Relationship Id="rId5" Type="http://schemas.openxmlformats.org/officeDocument/2006/relationships/font" Target="fonts/NotoSansSymbols-regular.ttf"/><Relationship Id="rId6" Type="http://schemas.openxmlformats.org/officeDocument/2006/relationships/font" Target="fonts/NotoSansSymbols-bold.ttf"/><Relationship Id="rId7" Type="http://schemas.openxmlformats.org/officeDocument/2006/relationships/font" Target="fonts/CambriaMath-regular.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SkIkW5ak0mPkOtQqFtVmljHQOQQ==">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</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