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A133B" w:rsidP="00A04BE3" w:rsidRDefault="000A133B" w14:paraId="4ED67C5B" w14:textId="77777777">
      <w:pPr>
        <w:spacing w:line="360" w:lineRule="auto"/>
        <w:jc w:val="center"/>
        <w:rPr>
          <w:rFonts w:ascii="Times New Roman" w:hAnsi="Times New Roman" w:cs="Times New Roman"/>
          <w:b/>
          <w:bCs/>
          <w:sz w:val="24"/>
          <w:szCs w:val="24"/>
        </w:rPr>
      </w:pPr>
    </w:p>
    <w:p w:rsidR="000A133B" w:rsidP="00A04BE3" w:rsidRDefault="000A133B" w14:paraId="2931CE4F" w14:textId="77777777">
      <w:pPr>
        <w:spacing w:line="360" w:lineRule="auto"/>
        <w:jc w:val="center"/>
        <w:rPr>
          <w:rFonts w:ascii="Times New Roman" w:hAnsi="Times New Roman" w:cs="Times New Roman"/>
          <w:b/>
          <w:bCs/>
          <w:sz w:val="24"/>
          <w:szCs w:val="24"/>
        </w:rPr>
      </w:pPr>
    </w:p>
    <w:p w:rsidR="00D445EC" w:rsidP="00A04BE3" w:rsidRDefault="00D445EC" w14:paraId="74D79927" w14:textId="156D9D22">
      <w:pPr>
        <w:spacing w:line="360" w:lineRule="auto"/>
        <w:jc w:val="center"/>
        <w:rPr>
          <w:rFonts w:ascii="Times New Roman" w:hAnsi="Times New Roman" w:cs="Times New Roman"/>
          <w:b/>
          <w:bCs/>
          <w:sz w:val="24"/>
          <w:szCs w:val="24"/>
        </w:rPr>
      </w:pPr>
      <w:r w:rsidRPr="000A133B">
        <w:rPr>
          <w:rFonts w:ascii="Times New Roman" w:hAnsi="Times New Roman" w:cs="Times New Roman"/>
          <w:b/>
          <w:bCs/>
          <w:sz w:val="24"/>
          <w:szCs w:val="24"/>
        </w:rPr>
        <w:t>Attention Deficit Hyperactivity Disorder (ADHD)</w:t>
      </w:r>
    </w:p>
    <w:p w:rsidR="000A133B" w:rsidP="00A04BE3" w:rsidRDefault="000A133B" w14:paraId="6C532ED6" w14:textId="77777777">
      <w:pPr>
        <w:spacing w:line="360" w:lineRule="auto"/>
        <w:jc w:val="center"/>
        <w:rPr>
          <w:rFonts w:ascii="Times New Roman" w:hAnsi="Times New Roman" w:cs="Times New Roman"/>
          <w:sz w:val="24"/>
          <w:szCs w:val="24"/>
        </w:rPr>
      </w:pPr>
    </w:p>
    <w:p w:rsidR="000A133B" w:rsidP="00A04BE3" w:rsidRDefault="000A133B" w14:paraId="7280EA7D" w14:textId="77777777">
      <w:pPr>
        <w:spacing w:line="360" w:lineRule="auto"/>
        <w:jc w:val="center"/>
        <w:rPr>
          <w:rFonts w:ascii="Times New Roman" w:hAnsi="Times New Roman" w:cs="Times New Roman"/>
          <w:sz w:val="24"/>
          <w:szCs w:val="24"/>
        </w:rPr>
      </w:pPr>
    </w:p>
    <w:p w:rsidR="000A133B" w:rsidP="00A04BE3" w:rsidRDefault="000A133B" w14:paraId="62F08FE1" w14:textId="3BB8D7A3">
      <w:pPr>
        <w:spacing w:line="360" w:lineRule="auto"/>
        <w:jc w:val="center"/>
        <w:rPr>
          <w:rFonts w:ascii="Times New Roman" w:hAnsi="Times New Roman" w:cs="Times New Roman"/>
          <w:sz w:val="24"/>
          <w:szCs w:val="24"/>
        </w:rPr>
      </w:pPr>
      <w:r w:rsidRPr="4E97D1BF" w:rsidR="4BB6937A">
        <w:rPr>
          <w:rFonts w:ascii="Times New Roman" w:hAnsi="Times New Roman" w:cs="Times New Roman"/>
          <w:sz w:val="24"/>
          <w:szCs w:val="24"/>
        </w:rPr>
        <w:t>Somreena Jabeen 2318965</w:t>
      </w:r>
    </w:p>
    <w:p w:rsidR="000A133B" w:rsidP="00A04BE3" w:rsidRDefault="000A133B" w14:paraId="69354BF6" w14:textId="5537DE75">
      <w:pPr>
        <w:spacing w:line="360" w:lineRule="auto"/>
        <w:jc w:val="center"/>
        <w:rPr>
          <w:rFonts w:ascii="Times New Roman" w:hAnsi="Times New Roman" w:cs="Times New Roman"/>
          <w:sz w:val="24"/>
          <w:szCs w:val="24"/>
        </w:rPr>
      </w:pPr>
      <w:r w:rsidRPr="4E97D1BF" w:rsidR="5AF7EB80">
        <w:rPr>
          <w:rFonts w:ascii="Times New Roman" w:hAnsi="Times New Roman" w:cs="Times New Roman"/>
          <w:sz w:val="24"/>
          <w:szCs w:val="24"/>
        </w:rPr>
        <w:t>BMHP</w:t>
      </w:r>
      <w:r w:rsidRPr="4E97D1BF" w:rsidR="00FA0F69">
        <w:rPr>
          <w:rFonts w:ascii="Times New Roman" w:hAnsi="Times New Roman" w:cs="Times New Roman"/>
          <w:sz w:val="24"/>
          <w:szCs w:val="24"/>
        </w:rPr>
        <w:t xml:space="preserve">6029 Psychopathological Classifications </w:t>
      </w:r>
      <w:r w:rsidRPr="4E97D1BF" w:rsidR="153E7B3B">
        <w:rPr>
          <w:rFonts w:ascii="Times New Roman" w:hAnsi="Times New Roman" w:cs="Times New Roman"/>
          <w:sz w:val="24"/>
          <w:szCs w:val="24"/>
        </w:rPr>
        <w:t>&amp; Provisions</w:t>
      </w:r>
    </w:p>
    <w:p w:rsidR="000A133B" w:rsidP="00A04BE3" w:rsidRDefault="000A133B" w14:paraId="23EDDECF" w14:textId="729C8BDA">
      <w:pPr>
        <w:spacing w:line="360" w:lineRule="auto"/>
        <w:jc w:val="center"/>
        <w:rPr>
          <w:rFonts w:ascii="Times New Roman" w:hAnsi="Times New Roman" w:cs="Times New Roman"/>
          <w:sz w:val="24"/>
          <w:szCs w:val="24"/>
        </w:rPr>
      </w:pPr>
      <w:r w:rsidRPr="4E97D1BF" w:rsidR="5AF7EB80">
        <w:rPr>
          <w:rFonts w:ascii="Times New Roman" w:hAnsi="Times New Roman" w:cs="Times New Roman"/>
          <w:sz w:val="24"/>
          <w:szCs w:val="24"/>
        </w:rPr>
        <w:t>Neale Haddon</w:t>
      </w:r>
    </w:p>
    <w:p w:rsidR="000A133B" w:rsidP="00A04BE3" w:rsidRDefault="000A133B" w14:paraId="6E1CB03D" w14:textId="77777777">
      <w:pPr>
        <w:spacing w:line="360" w:lineRule="auto"/>
        <w:rPr>
          <w:rFonts w:ascii="Times New Roman" w:hAnsi="Times New Roman" w:cs="Times New Roman"/>
          <w:sz w:val="24"/>
          <w:szCs w:val="24"/>
        </w:rPr>
      </w:pPr>
      <w:r w:rsidRPr="4E97D1BF">
        <w:rPr>
          <w:rFonts w:ascii="Times New Roman" w:hAnsi="Times New Roman" w:cs="Times New Roman"/>
          <w:sz w:val="24"/>
          <w:szCs w:val="24"/>
        </w:rPr>
        <w:br w:type="page"/>
      </w:r>
    </w:p>
    <w:p w:rsidR="4E97D1BF" w:rsidP="4E97D1BF" w:rsidRDefault="4E97D1BF" w14:paraId="0A4E5EBC" w14:textId="65856368">
      <w:pPr>
        <w:pStyle w:val="Normal"/>
        <w:spacing w:line="360" w:lineRule="auto"/>
        <w:jc w:val="center"/>
        <w:rPr>
          <w:rFonts w:ascii="Times New Roman" w:hAnsi="Times New Roman" w:cs="Times New Roman"/>
          <w:b w:val="1"/>
          <w:bCs w:val="1"/>
          <w:sz w:val="24"/>
          <w:szCs w:val="24"/>
        </w:rPr>
      </w:pPr>
    </w:p>
    <w:p w:rsidRPr="000A133B" w:rsidR="00716651" w:rsidP="4E97D1BF" w:rsidRDefault="00716651" w14:paraId="1571C2DF" w14:textId="3A2BAA16">
      <w:pPr>
        <w:pStyle w:val="Normal"/>
        <w:spacing w:line="360" w:lineRule="auto"/>
        <w:jc w:val="center"/>
        <w:rPr>
          <w:rFonts w:ascii="Times New Roman" w:hAnsi="Times New Roman" w:cs="Times New Roman"/>
          <w:b w:val="1"/>
          <w:bCs w:val="1"/>
          <w:sz w:val="24"/>
          <w:szCs w:val="24"/>
        </w:rPr>
      </w:pPr>
      <w:r w:rsidRPr="4E97D1BF" w:rsidR="00716651">
        <w:rPr>
          <w:rFonts w:ascii="Times New Roman" w:hAnsi="Times New Roman" w:cs="Times New Roman"/>
          <w:b w:val="1"/>
          <w:bCs w:val="1"/>
          <w:sz w:val="24"/>
          <w:szCs w:val="24"/>
        </w:rPr>
        <w:t>Introduction</w:t>
      </w:r>
    </w:p>
    <w:p w:rsidRPr="000A133B" w:rsidR="00716651" w:rsidP="4E97D1BF" w:rsidRDefault="009D40A3" w14:paraId="484DA91F" w14:textId="3BAA4CA9">
      <w:pPr>
        <w:spacing w:line="360" w:lineRule="auto"/>
        <w:ind w:firstLine="0"/>
        <w:rPr>
          <w:rFonts w:ascii="Times New Roman" w:hAnsi="Times New Roman" w:cs="Times New Roman"/>
          <w:sz w:val="24"/>
          <w:szCs w:val="24"/>
        </w:rPr>
      </w:pPr>
      <w:r w:rsidRPr="4E97D1BF" w:rsidR="009D40A3">
        <w:rPr>
          <w:rFonts w:ascii="Times New Roman" w:hAnsi="Times New Roman" w:cs="Times New Roman"/>
          <w:sz w:val="24"/>
          <w:szCs w:val="24"/>
        </w:rPr>
        <w:t xml:space="preserve">Attention Deficit Hyperactivity Disorder (ADHD) is covered in Chapter 6 of International Classification of Diseases 11th Revision (ICD-11) as a neurodevelopmental disorder that is defined by persistent patterns of inattention and/or hyperactivity-impulsivity that interfere with functioning or development. The conceptualisation of ADHD has traditionally been defined as the childhood behavioural </w:t>
      </w:r>
      <w:r w:rsidRPr="4E97D1BF" w:rsidR="6AA61913">
        <w:rPr>
          <w:rFonts w:ascii="Times New Roman" w:hAnsi="Times New Roman" w:cs="Times New Roman"/>
          <w:sz w:val="24"/>
          <w:szCs w:val="24"/>
        </w:rPr>
        <w:t>disorder,</w:t>
      </w:r>
      <w:r w:rsidRPr="4E97D1BF" w:rsidR="009D40A3">
        <w:rPr>
          <w:rFonts w:ascii="Times New Roman" w:hAnsi="Times New Roman" w:cs="Times New Roman"/>
          <w:sz w:val="24"/>
          <w:szCs w:val="24"/>
        </w:rPr>
        <w:t xml:space="preserve"> but it has been perceived as a lifespan disorder experienced by children, adolescents as well as adults.</w:t>
      </w:r>
      <w:r w:rsidRPr="4E97D1BF" w:rsidR="00716651">
        <w:rPr>
          <w:rFonts w:ascii="Times New Roman" w:hAnsi="Times New Roman" w:cs="Times New Roman"/>
          <w:sz w:val="24"/>
          <w:szCs w:val="24"/>
        </w:rPr>
        <w:t xml:space="preserve"> In general, population-based estimates of prevalence </w:t>
      </w:r>
      <w:r w:rsidRPr="4E97D1BF" w:rsidR="00716651">
        <w:rPr>
          <w:rFonts w:ascii="Times New Roman" w:hAnsi="Times New Roman" w:cs="Times New Roman"/>
          <w:sz w:val="24"/>
          <w:szCs w:val="24"/>
        </w:rPr>
        <w:t>indicate</w:t>
      </w:r>
      <w:r w:rsidRPr="4E97D1BF" w:rsidR="00716651">
        <w:rPr>
          <w:rFonts w:ascii="Times New Roman" w:hAnsi="Times New Roman" w:cs="Times New Roman"/>
          <w:sz w:val="24"/>
          <w:szCs w:val="24"/>
        </w:rPr>
        <w:t xml:space="preserve"> that in the world, there are 5-7 percent of children and 2-3 percent of adults who meet diagnostic criteria, although these percentages vary across the geographical areas because of differences in service and assessment methods</w:t>
      </w:r>
      <w:r w:rsidRPr="4E97D1BF" w:rsidR="00684D37">
        <w:rPr>
          <w:rFonts w:ascii="Times New Roman" w:hAnsi="Times New Roman" w:cs="Times New Roman"/>
          <w:sz w:val="24"/>
          <w:szCs w:val="24"/>
        </w:rPr>
        <w:t xml:space="preserve"> </w:t>
      </w:r>
      <w:r w:rsidRPr="4E97D1BF" w:rsidR="00252C6A">
        <w:rPr>
          <w:rFonts w:ascii="Times New Roman" w:hAnsi="Times New Roman" w:cs="Times New Roman"/>
          <w:sz w:val="24"/>
          <w:szCs w:val="24"/>
        </w:rPr>
        <w:t>(</w:t>
      </w:r>
      <w:r w:rsidRPr="4E97D1BF" w:rsidR="00252C6A">
        <w:rPr>
          <w:rFonts w:ascii="Times New Roman" w:hAnsi="Times New Roman" w:cs="Times New Roman"/>
          <w:sz w:val="24"/>
          <w:szCs w:val="24"/>
        </w:rPr>
        <w:t>Popit</w:t>
      </w:r>
      <w:r w:rsidRPr="4E97D1BF" w:rsidR="00252C6A">
        <w:rPr>
          <w:rFonts w:ascii="Times New Roman" w:hAnsi="Times New Roman" w:cs="Times New Roman"/>
          <w:sz w:val="24"/>
          <w:szCs w:val="24"/>
        </w:rPr>
        <w:t xml:space="preserve"> et al., 2024, p.e68)</w:t>
      </w:r>
      <w:r w:rsidRPr="4E97D1BF" w:rsidR="00716651">
        <w:rPr>
          <w:rFonts w:ascii="Times New Roman" w:hAnsi="Times New Roman" w:cs="Times New Roman"/>
          <w:sz w:val="24"/>
          <w:szCs w:val="24"/>
        </w:rPr>
        <w:t>.</w:t>
      </w:r>
    </w:p>
    <w:p w:rsidRPr="000A133B" w:rsidR="00716651" w:rsidP="4E97D1BF" w:rsidRDefault="00716651" w14:paraId="665DE85F" w14:textId="3482FC98">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ADHD classification and diagnosis </w:t>
      </w:r>
      <w:r w:rsidRPr="4E97D1BF" w:rsidR="00B10718">
        <w:rPr>
          <w:rFonts w:ascii="Times New Roman" w:hAnsi="Times New Roman" w:cs="Times New Roman"/>
          <w:sz w:val="24"/>
          <w:szCs w:val="24"/>
        </w:rPr>
        <w:t>have</w:t>
      </w:r>
      <w:r w:rsidRPr="4E97D1BF" w:rsidR="00716651">
        <w:rPr>
          <w:rFonts w:ascii="Times New Roman" w:hAnsi="Times New Roman" w:cs="Times New Roman"/>
          <w:sz w:val="24"/>
          <w:szCs w:val="24"/>
        </w:rPr>
        <w:t xml:space="preserve"> undergone a lot of changes. The expanded and more adaptive concept of the ICD11, especially in the identification of adult manifestation and pattern of symptoms, is more indicative than the </w:t>
      </w:r>
      <w:r w:rsidRPr="4E97D1BF" w:rsidR="00716651">
        <w:rPr>
          <w:rFonts w:ascii="Times New Roman" w:hAnsi="Times New Roman" w:cs="Times New Roman"/>
          <w:sz w:val="24"/>
          <w:szCs w:val="24"/>
        </w:rPr>
        <w:t>previous</w:t>
      </w:r>
      <w:r w:rsidRPr="4E97D1BF" w:rsidR="00716651">
        <w:rPr>
          <w:rFonts w:ascii="Times New Roman" w:hAnsi="Times New Roman" w:cs="Times New Roman"/>
          <w:sz w:val="24"/>
          <w:szCs w:val="24"/>
        </w:rPr>
        <w:t xml:space="preserve"> versions</w:t>
      </w:r>
      <w:r w:rsidRPr="4E97D1BF" w:rsidR="00684D37">
        <w:rPr>
          <w:rFonts w:ascii="Times New Roman" w:hAnsi="Times New Roman" w:cs="Times New Roman"/>
          <w:sz w:val="24"/>
          <w:szCs w:val="24"/>
        </w:rPr>
        <w:t xml:space="preserve"> </w:t>
      </w:r>
      <w:r w:rsidRPr="4E97D1BF" w:rsidR="00C82D3A">
        <w:rPr>
          <w:rFonts w:ascii="Times New Roman" w:hAnsi="Times New Roman" w:cs="Times New Roman"/>
          <w:sz w:val="24"/>
          <w:szCs w:val="24"/>
        </w:rPr>
        <w:t>(Claussen et al., 2024, pp.249–271)</w:t>
      </w:r>
      <w:r w:rsidRPr="4E97D1BF" w:rsidR="00716651">
        <w:rPr>
          <w:rFonts w:ascii="Times New Roman" w:hAnsi="Times New Roman" w:cs="Times New Roman"/>
          <w:sz w:val="24"/>
          <w:szCs w:val="24"/>
        </w:rPr>
        <w:t>. Nonetheless, the rise in the rate of diagnosis and active pharmacological treatment have sparked much controversy on the issue of medicalisation, over-</w:t>
      </w:r>
      <w:r w:rsidRPr="4E97D1BF" w:rsidR="00716651">
        <w:rPr>
          <w:rFonts w:ascii="Times New Roman" w:hAnsi="Times New Roman" w:cs="Times New Roman"/>
          <w:sz w:val="24"/>
          <w:szCs w:val="24"/>
        </w:rPr>
        <w:t>diagnosis</w:t>
      </w:r>
      <w:r w:rsidRPr="4E97D1BF" w:rsidR="00716651">
        <w:rPr>
          <w:rFonts w:ascii="Times New Roman" w:hAnsi="Times New Roman" w:cs="Times New Roman"/>
          <w:sz w:val="24"/>
          <w:szCs w:val="24"/>
        </w:rPr>
        <w:t xml:space="preserve"> and pharmacological influence. ADHD thus has a controversial place in the modern psychiatric discourse.</w:t>
      </w:r>
    </w:p>
    <w:p w:rsidRPr="000A133B" w:rsidR="00716651" w:rsidP="00A04BE3" w:rsidRDefault="00716651" w14:paraId="46076B0E" w14:textId="77777777">
      <w:pPr>
        <w:spacing w:line="360" w:lineRule="auto"/>
        <w:rPr>
          <w:rFonts w:ascii="Times New Roman" w:hAnsi="Times New Roman" w:cs="Times New Roman"/>
          <w:b/>
          <w:bCs/>
          <w:sz w:val="24"/>
          <w:szCs w:val="24"/>
        </w:rPr>
      </w:pPr>
      <w:r w:rsidRPr="000A133B">
        <w:rPr>
          <w:rFonts w:ascii="Times New Roman" w:hAnsi="Times New Roman" w:cs="Times New Roman"/>
          <w:b/>
          <w:bCs/>
          <w:sz w:val="24"/>
          <w:szCs w:val="24"/>
        </w:rPr>
        <w:t>ICD-11 Classification and Diagnosis.</w:t>
      </w:r>
    </w:p>
    <w:p w:rsidRPr="000A133B" w:rsidR="00716651" w:rsidP="4E97D1BF" w:rsidRDefault="009D40A3" w14:paraId="25A2DBAB" w14:textId="3E75ABB2">
      <w:pPr>
        <w:spacing w:line="360" w:lineRule="auto"/>
        <w:ind w:firstLine="0"/>
        <w:rPr>
          <w:rFonts w:ascii="Times New Roman" w:hAnsi="Times New Roman" w:cs="Times New Roman"/>
          <w:sz w:val="24"/>
          <w:szCs w:val="24"/>
        </w:rPr>
      </w:pPr>
      <w:r w:rsidRPr="4E97D1BF" w:rsidR="009D40A3">
        <w:rPr>
          <w:rFonts w:ascii="Times New Roman" w:hAnsi="Times New Roman" w:cs="Times New Roman"/>
          <w:sz w:val="24"/>
          <w:szCs w:val="24"/>
        </w:rPr>
        <w:t xml:space="preserve">The International Classification of Diseases 11th Revision (ICD-11) Chapter 6: Mental, Behavioural or Neurodevelopmental Disorders has attention deficit hyperactivity </w:t>
      </w:r>
      <w:r w:rsidRPr="4E97D1BF" w:rsidR="47009A00">
        <w:rPr>
          <w:rFonts w:ascii="Times New Roman" w:hAnsi="Times New Roman" w:cs="Times New Roman"/>
          <w:sz w:val="24"/>
          <w:szCs w:val="24"/>
        </w:rPr>
        <w:t>disorder,</w:t>
      </w:r>
      <w:r w:rsidRPr="4E97D1BF" w:rsidR="009D40A3">
        <w:rPr>
          <w:rFonts w:ascii="Times New Roman" w:hAnsi="Times New Roman" w:cs="Times New Roman"/>
          <w:sz w:val="24"/>
          <w:szCs w:val="24"/>
        </w:rPr>
        <w:t xml:space="preserve"> but the subcategory is neurodevelopmental disorder. ICD-11 defines ADHD as a chronic propensity towards a lack of attention and/or hyperactivity-impulsivity that interferes with academic, occupational, and/or social functioning and cannot be associated with the level of development </w:t>
      </w:r>
      <w:r w:rsidRPr="4E97D1BF" w:rsidR="00C82D3A">
        <w:rPr>
          <w:rFonts w:ascii="Times New Roman" w:hAnsi="Times New Roman" w:cs="Times New Roman"/>
          <w:sz w:val="24"/>
          <w:szCs w:val="24"/>
        </w:rPr>
        <w:t>(</w:t>
      </w:r>
      <w:r w:rsidRPr="4E97D1BF" w:rsidR="00C82D3A">
        <w:rPr>
          <w:rFonts w:ascii="Times New Roman" w:hAnsi="Times New Roman" w:cs="Times New Roman"/>
          <w:sz w:val="24"/>
          <w:szCs w:val="24"/>
        </w:rPr>
        <w:t>Parlatini</w:t>
      </w:r>
      <w:r w:rsidRPr="4E97D1BF" w:rsidR="00C82D3A">
        <w:rPr>
          <w:rFonts w:ascii="Times New Roman" w:hAnsi="Times New Roman" w:cs="Times New Roman"/>
          <w:sz w:val="24"/>
          <w:szCs w:val="24"/>
        </w:rPr>
        <w:t xml:space="preserve"> et al., 2023, pp.4098–4123)</w:t>
      </w:r>
      <w:r w:rsidRPr="4E97D1BF" w:rsidR="009D40A3">
        <w:rPr>
          <w:rFonts w:ascii="Times New Roman" w:hAnsi="Times New Roman" w:cs="Times New Roman"/>
          <w:sz w:val="24"/>
          <w:szCs w:val="24"/>
        </w:rPr>
        <w:t>. This is a terrific progress over the ICD-10, in which the term was achieved as Hyperkinetic Disorder, which was a narrower and more restrictive term and demanded the manifestation of all symptoms. ICD-11 is more homogenous in structure and more heterogeneous in presentation as more consistent with more general international systems of diagnosis.</w:t>
      </w:r>
    </w:p>
    <w:p w:rsidRPr="000A133B" w:rsidR="00716651" w:rsidP="4E97D1BF" w:rsidRDefault="00716651" w14:paraId="73D1F1F4" w14:textId="070DD573">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According to ICD-11, there are three clinical presentations, including </w:t>
      </w:r>
      <w:r w:rsidRPr="4E97D1BF" w:rsidR="00716651">
        <w:rPr>
          <w:rFonts w:ascii="Times New Roman" w:hAnsi="Times New Roman" w:cs="Times New Roman"/>
          <w:sz w:val="24"/>
          <w:szCs w:val="24"/>
        </w:rPr>
        <w:t>predominantly inattentive</w:t>
      </w:r>
      <w:r w:rsidRPr="4E97D1BF" w:rsidR="00716651">
        <w:rPr>
          <w:rFonts w:ascii="Times New Roman" w:hAnsi="Times New Roman" w:cs="Times New Roman"/>
          <w:sz w:val="24"/>
          <w:szCs w:val="24"/>
        </w:rPr>
        <w:t xml:space="preserve"> presentation, </w:t>
      </w:r>
      <w:r w:rsidRPr="4E97D1BF" w:rsidR="00716651">
        <w:rPr>
          <w:rFonts w:ascii="Times New Roman" w:hAnsi="Times New Roman" w:cs="Times New Roman"/>
          <w:sz w:val="24"/>
          <w:szCs w:val="24"/>
        </w:rPr>
        <w:t>predominantly hyperactive-impulsive</w:t>
      </w:r>
      <w:r w:rsidRPr="4E97D1BF" w:rsidR="00716651">
        <w:rPr>
          <w:rFonts w:ascii="Times New Roman" w:hAnsi="Times New Roman" w:cs="Times New Roman"/>
          <w:sz w:val="24"/>
          <w:szCs w:val="24"/>
        </w:rPr>
        <w:t xml:space="preserve"> presentation, and combined presentation. The fact that people can have varying symptom patterns as opposed to a standard clinical picture is recognised in this dimensional approach. The fundamental signs of inattention are the inability to </w:t>
      </w:r>
      <w:r w:rsidRPr="4E97D1BF" w:rsidR="00716651">
        <w:rPr>
          <w:rFonts w:ascii="Times New Roman" w:hAnsi="Times New Roman" w:cs="Times New Roman"/>
          <w:sz w:val="24"/>
          <w:szCs w:val="24"/>
        </w:rPr>
        <w:t>maintain</w:t>
      </w:r>
      <w:r w:rsidRPr="4E97D1BF" w:rsidR="00716651">
        <w:rPr>
          <w:rFonts w:ascii="Times New Roman" w:hAnsi="Times New Roman" w:cs="Times New Roman"/>
          <w:sz w:val="24"/>
          <w:szCs w:val="24"/>
        </w:rPr>
        <w:t xml:space="preserve"> attention, organisational difficulties, </w:t>
      </w:r>
      <w:r w:rsidRPr="4E97D1BF" w:rsidR="00716651">
        <w:rPr>
          <w:rFonts w:ascii="Times New Roman" w:hAnsi="Times New Roman" w:cs="Times New Roman"/>
          <w:sz w:val="24"/>
          <w:szCs w:val="24"/>
        </w:rPr>
        <w:t>forgetfulness</w:t>
      </w:r>
      <w:r w:rsidRPr="4E97D1BF" w:rsidR="00716651">
        <w:rPr>
          <w:rFonts w:ascii="Times New Roman" w:hAnsi="Times New Roman" w:cs="Times New Roman"/>
          <w:sz w:val="24"/>
          <w:szCs w:val="24"/>
        </w:rPr>
        <w:t xml:space="preserve"> and distractibility. Symptoms of hyperactivity-impulsivity disorder </w:t>
      </w:r>
      <w:r w:rsidRPr="4E97D1BF" w:rsidR="00716651">
        <w:rPr>
          <w:rFonts w:ascii="Times New Roman" w:hAnsi="Times New Roman" w:cs="Times New Roman"/>
          <w:sz w:val="24"/>
          <w:szCs w:val="24"/>
        </w:rPr>
        <w:t>comprise</w:t>
      </w:r>
      <w:r w:rsidRPr="4E97D1BF" w:rsidR="00716651">
        <w:rPr>
          <w:rFonts w:ascii="Times New Roman" w:hAnsi="Times New Roman" w:cs="Times New Roman"/>
          <w:sz w:val="24"/>
          <w:szCs w:val="24"/>
        </w:rPr>
        <w:t xml:space="preserve"> hyperactivity, the inability to sit and stay still, distract others and act without thought. To be diagnosed, the symptoms </w:t>
      </w:r>
      <w:r w:rsidRPr="4E97D1BF" w:rsidR="6202747B">
        <w:rPr>
          <w:rFonts w:ascii="Times New Roman" w:hAnsi="Times New Roman" w:cs="Times New Roman"/>
          <w:sz w:val="24"/>
          <w:szCs w:val="24"/>
        </w:rPr>
        <w:t>must</w:t>
      </w:r>
      <w:r w:rsidRPr="4E97D1BF" w:rsidR="00716651">
        <w:rPr>
          <w:rFonts w:ascii="Times New Roman" w:hAnsi="Times New Roman" w:cs="Times New Roman"/>
          <w:sz w:val="24"/>
          <w:szCs w:val="24"/>
        </w:rPr>
        <w:t xml:space="preserve"> be several months long with the presence of symptoms in multiple settings (this may be at home, school, or workplace) and cause a severe disruption in functioning.</w:t>
      </w:r>
    </w:p>
    <w:p w:rsidRPr="000A133B" w:rsidR="00716651" w:rsidP="4E97D1BF" w:rsidRDefault="00716651" w14:paraId="583C1EBE" w14:textId="35009BE9">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The important aspect of ICD-11 is the fact that it acknowledges ADHD as a lifespan disorder. Although onset should take place in the period of development, the classification recognises that the symptoms often continue to the adolescence and adulthood stages. This is a departure of </w:t>
      </w:r>
      <w:r w:rsidRPr="4E97D1BF" w:rsidR="00716651">
        <w:rPr>
          <w:rFonts w:ascii="Times New Roman" w:hAnsi="Times New Roman" w:cs="Times New Roman"/>
          <w:sz w:val="24"/>
          <w:szCs w:val="24"/>
        </w:rPr>
        <w:t>previous</w:t>
      </w:r>
      <w:r w:rsidRPr="4E97D1BF" w:rsidR="00716651">
        <w:rPr>
          <w:rFonts w:ascii="Times New Roman" w:hAnsi="Times New Roman" w:cs="Times New Roman"/>
          <w:sz w:val="24"/>
          <w:szCs w:val="24"/>
        </w:rPr>
        <w:t xml:space="preserve"> views which held that ADHD was restricted to childhood</w:t>
      </w:r>
      <w:r w:rsidRPr="4E97D1BF" w:rsidR="00684D37">
        <w:rPr>
          <w:rFonts w:ascii="Times New Roman" w:hAnsi="Times New Roman" w:cs="Times New Roman"/>
          <w:sz w:val="24"/>
          <w:szCs w:val="24"/>
        </w:rPr>
        <w:t xml:space="preserve"> (England and Improvement, 2016)</w:t>
      </w:r>
      <w:r w:rsidRPr="4E97D1BF" w:rsidR="00716651">
        <w:rPr>
          <w:rFonts w:ascii="Times New Roman" w:hAnsi="Times New Roman" w:cs="Times New Roman"/>
          <w:sz w:val="24"/>
          <w:szCs w:val="24"/>
        </w:rPr>
        <w:t xml:space="preserve">. Complexities are brought about, however, in adult diagnosis. Recollection of symptoms in childhood may be unreliable and after adulthood, the symptoms may not be typical of hyperactivity in childhood but rather, it can be internal restlessness, disorganisation, or poor time management. This makes their diagnosis </w:t>
      </w:r>
      <w:r w:rsidRPr="4E97D1BF" w:rsidR="4D67F379">
        <w:rPr>
          <w:rFonts w:ascii="Times New Roman" w:hAnsi="Times New Roman" w:cs="Times New Roman"/>
          <w:sz w:val="24"/>
          <w:szCs w:val="24"/>
        </w:rPr>
        <w:t>difficult,</w:t>
      </w:r>
      <w:r w:rsidRPr="4E97D1BF" w:rsidR="00716651">
        <w:rPr>
          <w:rFonts w:ascii="Times New Roman" w:hAnsi="Times New Roman" w:cs="Times New Roman"/>
          <w:sz w:val="24"/>
          <w:szCs w:val="24"/>
        </w:rPr>
        <w:t xml:space="preserve"> and they cannot be distinguished with other conditions like anxiety, depression, or trauma-related disorders.</w:t>
      </w:r>
    </w:p>
    <w:p w:rsidRPr="000A133B" w:rsidR="00716651" w:rsidP="4E97D1BF" w:rsidRDefault="00716651" w14:paraId="157437AB" w14:textId="71A73F3A">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The language of disorder places ADHD squarely in a medical paradigm, which strengthens its position as a psychiatric disorder, which a medical intervention can address. Proponents </w:t>
      </w:r>
      <w:r w:rsidRPr="4E97D1BF" w:rsidR="00716651">
        <w:rPr>
          <w:rFonts w:ascii="Times New Roman" w:hAnsi="Times New Roman" w:cs="Times New Roman"/>
          <w:sz w:val="24"/>
          <w:szCs w:val="24"/>
        </w:rPr>
        <w:t>state</w:t>
      </w:r>
      <w:r w:rsidRPr="4E97D1BF" w:rsidR="00716651">
        <w:rPr>
          <w:rFonts w:ascii="Times New Roman" w:hAnsi="Times New Roman" w:cs="Times New Roman"/>
          <w:sz w:val="24"/>
          <w:szCs w:val="24"/>
        </w:rPr>
        <w:t xml:space="preserve"> that medical classification authorises receipt of treatment, school </w:t>
      </w:r>
      <w:r w:rsidRPr="4E97D1BF" w:rsidR="00716651">
        <w:rPr>
          <w:rFonts w:ascii="Times New Roman" w:hAnsi="Times New Roman" w:cs="Times New Roman"/>
          <w:sz w:val="24"/>
          <w:szCs w:val="24"/>
        </w:rPr>
        <w:t>accommodations</w:t>
      </w:r>
      <w:r w:rsidRPr="4E97D1BF" w:rsidR="00716651">
        <w:rPr>
          <w:rFonts w:ascii="Times New Roman" w:hAnsi="Times New Roman" w:cs="Times New Roman"/>
          <w:sz w:val="24"/>
          <w:szCs w:val="24"/>
        </w:rPr>
        <w:t xml:space="preserve"> and workplace adaptations</w:t>
      </w:r>
      <w:r w:rsidRPr="4E97D1BF" w:rsidR="00684D37">
        <w:rPr>
          <w:rFonts w:ascii="Times New Roman" w:hAnsi="Times New Roman" w:cs="Times New Roman"/>
          <w:sz w:val="24"/>
          <w:szCs w:val="24"/>
        </w:rPr>
        <w:t xml:space="preserve"> </w:t>
      </w:r>
      <w:r w:rsidRPr="4E97D1BF" w:rsidR="00C82D3A">
        <w:rPr>
          <w:rFonts w:ascii="Times New Roman" w:hAnsi="Times New Roman" w:cs="Times New Roman"/>
          <w:sz w:val="24"/>
          <w:szCs w:val="24"/>
        </w:rPr>
        <w:t>(</w:t>
      </w:r>
      <w:r w:rsidRPr="4E97D1BF" w:rsidR="00C82D3A">
        <w:rPr>
          <w:rFonts w:ascii="Times New Roman" w:hAnsi="Times New Roman" w:cs="Times New Roman"/>
          <w:sz w:val="24"/>
          <w:szCs w:val="24"/>
        </w:rPr>
        <w:t>Alhussen</w:t>
      </w:r>
      <w:r w:rsidRPr="4E97D1BF" w:rsidR="00C82D3A">
        <w:rPr>
          <w:rFonts w:ascii="Times New Roman" w:hAnsi="Times New Roman" w:cs="Times New Roman"/>
          <w:sz w:val="24"/>
          <w:szCs w:val="24"/>
        </w:rPr>
        <w:t xml:space="preserve"> et al., 2025, p.6967)</w:t>
      </w:r>
      <w:r w:rsidRPr="4E97D1BF" w:rsidR="00716651">
        <w:rPr>
          <w:rFonts w:ascii="Times New Roman" w:hAnsi="Times New Roman" w:cs="Times New Roman"/>
          <w:sz w:val="24"/>
          <w:szCs w:val="24"/>
        </w:rPr>
        <w:t>. Critics however argue that behavioural characteristics of ADHD fall on a continuum in the general population and diagnostic thresholds can display expectations of the society in terms of productivity and control of attention. This issue is also especially acute within the educational systems that require continuous focus and conformity of behaviour.</w:t>
      </w:r>
    </w:p>
    <w:p w:rsidRPr="000A133B" w:rsidR="00716651" w:rsidP="4E97D1BF" w:rsidRDefault="00716651" w14:paraId="558CBD24" w14:textId="3A6A3845">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Discrimination on gender is a major problem in diagnosis. Females have more likely to </w:t>
      </w:r>
      <w:r w:rsidRPr="4E97D1BF" w:rsidR="00716651">
        <w:rPr>
          <w:rFonts w:ascii="Times New Roman" w:hAnsi="Times New Roman" w:cs="Times New Roman"/>
          <w:sz w:val="24"/>
          <w:szCs w:val="24"/>
        </w:rPr>
        <w:t>exhibit</w:t>
      </w:r>
      <w:r w:rsidRPr="4E97D1BF" w:rsidR="00716651">
        <w:rPr>
          <w:rFonts w:ascii="Times New Roman" w:hAnsi="Times New Roman" w:cs="Times New Roman"/>
          <w:sz w:val="24"/>
          <w:szCs w:val="24"/>
        </w:rPr>
        <w:t xml:space="preserve"> only preeminent inattentive symptoms and less overt hyperactivity, which leads to underdiagnosis in childhood. Interpretation is also affected by cultural context since different societies have different norms in terms of acceptable behaviour. </w:t>
      </w:r>
      <w:r w:rsidRPr="4E97D1BF" w:rsidR="009D40A3">
        <w:rPr>
          <w:rFonts w:ascii="Times New Roman" w:hAnsi="Times New Roman" w:cs="Times New Roman"/>
          <w:sz w:val="24"/>
          <w:szCs w:val="24"/>
        </w:rPr>
        <w:t xml:space="preserve">Without culturally sensitive assessment, overdiagnosis and under recognition can be jeopardized. In total, ICD-11 is a more accommodating and broad-based diagnostic classification than its predecessors and includes heterogeneity and lifespan persistence </w:t>
      </w:r>
      <w:r w:rsidRPr="4E97D1BF" w:rsidR="00C82D3A">
        <w:rPr>
          <w:rFonts w:ascii="Times New Roman" w:hAnsi="Times New Roman" w:cs="Times New Roman"/>
          <w:sz w:val="24"/>
          <w:szCs w:val="24"/>
        </w:rPr>
        <w:t>(Liu et al., 2024, pp.563–577)</w:t>
      </w:r>
      <w:r w:rsidRPr="4E97D1BF" w:rsidR="009D40A3">
        <w:rPr>
          <w:rFonts w:ascii="Times New Roman" w:hAnsi="Times New Roman" w:cs="Times New Roman"/>
          <w:sz w:val="24"/>
          <w:szCs w:val="24"/>
        </w:rPr>
        <w:t xml:space="preserve">. </w:t>
      </w:r>
      <w:r w:rsidRPr="4E97D1BF" w:rsidR="00C82D3A">
        <w:rPr>
          <w:rFonts w:ascii="Times New Roman" w:hAnsi="Times New Roman" w:cs="Times New Roman"/>
          <w:sz w:val="24"/>
          <w:szCs w:val="24"/>
        </w:rPr>
        <w:t>However</w:t>
      </w:r>
      <w:r w:rsidRPr="4E97D1BF" w:rsidR="009D40A3">
        <w:rPr>
          <w:rFonts w:ascii="Times New Roman" w:hAnsi="Times New Roman" w:cs="Times New Roman"/>
          <w:sz w:val="24"/>
          <w:szCs w:val="24"/>
        </w:rPr>
        <w:t xml:space="preserve">, certain problems of subjectivity, boundary between normalcy and abnormality, and fair access to diagnosis by gender and cultural division </w:t>
      </w:r>
      <w:r w:rsidRPr="4E97D1BF" w:rsidR="6E05DDA0">
        <w:rPr>
          <w:rFonts w:ascii="Times New Roman" w:hAnsi="Times New Roman" w:cs="Times New Roman"/>
          <w:sz w:val="24"/>
          <w:szCs w:val="24"/>
        </w:rPr>
        <w:t>continue</w:t>
      </w:r>
      <w:r w:rsidRPr="4E97D1BF" w:rsidR="009D40A3">
        <w:rPr>
          <w:rFonts w:ascii="Times New Roman" w:hAnsi="Times New Roman" w:cs="Times New Roman"/>
          <w:sz w:val="24"/>
          <w:szCs w:val="24"/>
        </w:rPr>
        <w:t xml:space="preserve"> to exist.</w:t>
      </w:r>
    </w:p>
    <w:p w:rsidRPr="000A133B" w:rsidR="00716651" w:rsidP="00A04BE3" w:rsidRDefault="00716651" w14:paraId="1340FCAD" w14:textId="77777777">
      <w:pPr>
        <w:spacing w:line="360" w:lineRule="auto"/>
        <w:rPr>
          <w:rFonts w:ascii="Times New Roman" w:hAnsi="Times New Roman" w:cs="Times New Roman"/>
          <w:b/>
          <w:bCs/>
          <w:sz w:val="24"/>
          <w:szCs w:val="24"/>
        </w:rPr>
      </w:pPr>
      <w:r w:rsidRPr="000A133B">
        <w:rPr>
          <w:rFonts w:ascii="Times New Roman" w:hAnsi="Times New Roman" w:cs="Times New Roman"/>
          <w:b/>
          <w:bCs/>
          <w:sz w:val="24"/>
          <w:szCs w:val="24"/>
        </w:rPr>
        <w:t>Rehabilitation and Treatment.</w:t>
      </w:r>
    </w:p>
    <w:p w:rsidRPr="000A133B" w:rsidR="00716651" w:rsidP="4E97D1BF" w:rsidRDefault="00716651" w14:paraId="3F2A3038" w14:textId="5859E9C1">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The treatment and rehabilitation of attention deficit hyperactivity disorder (ADHD) are often organised with the help of a multimodal model as a system where the pharmacological, psychological, educational, and occupational interventions are combined. Since the ICD-11 conceptualises ADHD as a neurodevelopmental disorder with functional impairment in multiple settings, proper management needs methods beyond the symptom suppression to outcome measures (functionally) and quality of life in the long term.</w:t>
      </w:r>
    </w:p>
    <w:p w:rsidRPr="000A133B" w:rsidR="00716651" w:rsidP="4E97D1BF" w:rsidRDefault="00716651" w14:paraId="5088B719" w14:textId="6BACFB84">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The </w:t>
      </w:r>
      <w:r w:rsidRPr="4E97D1BF" w:rsidR="7278903A">
        <w:rPr>
          <w:rFonts w:ascii="Times New Roman" w:hAnsi="Times New Roman" w:cs="Times New Roman"/>
          <w:sz w:val="24"/>
          <w:szCs w:val="24"/>
        </w:rPr>
        <w:t>most used</w:t>
      </w:r>
      <w:r w:rsidRPr="4E97D1BF" w:rsidR="00716651">
        <w:rPr>
          <w:rFonts w:ascii="Times New Roman" w:hAnsi="Times New Roman" w:cs="Times New Roman"/>
          <w:sz w:val="24"/>
          <w:szCs w:val="24"/>
        </w:rPr>
        <w:t xml:space="preserve"> and evidence-based treatment is pharmacological treatment. The use of stimulant drugs, such as methylphenidate, amphetamine-based preparations, among others, is regarded as the first-line therapy under various clinical recommendations. These drugs are more targeted to the dopaminergic and noradrenergic systems and enhance the regulation of attention and decrease impulsivity and hyperactivity</w:t>
      </w:r>
      <w:r w:rsidRPr="4E97D1BF" w:rsidR="00684D37">
        <w:rPr>
          <w:rFonts w:ascii="Times New Roman" w:hAnsi="Times New Roman" w:cs="Times New Roman"/>
          <w:sz w:val="24"/>
          <w:szCs w:val="24"/>
        </w:rPr>
        <w:t xml:space="preserve"> (Martin-</w:t>
      </w:r>
      <w:r w:rsidRPr="4E97D1BF" w:rsidR="00684D37">
        <w:rPr>
          <w:rFonts w:ascii="Times New Roman" w:hAnsi="Times New Roman" w:cs="Times New Roman"/>
          <w:sz w:val="24"/>
          <w:szCs w:val="24"/>
        </w:rPr>
        <w:t>Moratinos</w:t>
      </w:r>
      <w:r w:rsidRPr="4E97D1BF" w:rsidR="00684D37">
        <w:rPr>
          <w:rFonts w:ascii="Times New Roman" w:hAnsi="Times New Roman" w:cs="Times New Roman"/>
          <w:sz w:val="24"/>
          <w:szCs w:val="24"/>
        </w:rPr>
        <w:t>, Bella-Fernandez and Blasco-Fontecilla, 2023</w:t>
      </w:r>
      <w:r w:rsidRPr="4E97D1BF" w:rsidR="007962C9">
        <w:rPr>
          <w:rFonts w:ascii="Times New Roman" w:hAnsi="Times New Roman" w:cs="Times New Roman"/>
          <w:sz w:val="24"/>
          <w:szCs w:val="24"/>
        </w:rPr>
        <w:t xml:space="preserve">, </w:t>
      </w:r>
      <w:r w:rsidRPr="4E97D1BF" w:rsidR="007962C9">
        <w:rPr>
          <w:rFonts w:ascii="Times New Roman" w:hAnsi="Times New Roman" w:cs="Times New Roman"/>
          <w:sz w:val="24"/>
          <w:szCs w:val="24"/>
        </w:rPr>
        <w:t>p.e37742</w:t>
      </w:r>
      <w:r w:rsidRPr="4E97D1BF" w:rsidR="00684D37">
        <w:rPr>
          <w:rFonts w:ascii="Times New Roman" w:hAnsi="Times New Roman" w:cs="Times New Roman"/>
          <w:sz w:val="24"/>
          <w:szCs w:val="24"/>
        </w:rPr>
        <w:t>)</w:t>
      </w:r>
      <w:r w:rsidRPr="4E97D1BF" w:rsidR="00716651">
        <w:rPr>
          <w:rFonts w:ascii="Times New Roman" w:hAnsi="Times New Roman" w:cs="Times New Roman"/>
          <w:sz w:val="24"/>
          <w:szCs w:val="24"/>
        </w:rPr>
        <w:t xml:space="preserve">. Both short-term </w:t>
      </w:r>
      <w:r w:rsidRPr="4E97D1BF" w:rsidR="72223B3C">
        <w:rPr>
          <w:rFonts w:ascii="Times New Roman" w:hAnsi="Times New Roman" w:cs="Times New Roman"/>
          <w:sz w:val="24"/>
          <w:szCs w:val="24"/>
        </w:rPr>
        <w:t>research</w:t>
      </w:r>
      <w:r w:rsidRPr="4E97D1BF" w:rsidR="00716651">
        <w:rPr>
          <w:rFonts w:ascii="Times New Roman" w:hAnsi="Times New Roman" w:cs="Times New Roman"/>
          <w:sz w:val="24"/>
          <w:szCs w:val="24"/>
        </w:rPr>
        <w:t xml:space="preserve"> indicate that there is </w:t>
      </w:r>
      <w:r w:rsidRPr="4E97D1BF" w:rsidR="00716651">
        <w:rPr>
          <w:rFonts w:ascii="Times New Roman" w:hAnsi="Times New Roman" w:cs="Times New Roman"/>
          <w:sz w:val="24"/>
          <w:szCs w:val="24"/>
        </w:rPr>
        <w:t>high level</w:t>
      </w:r>
      <w:r w:rsidRPr="4E97D1BF" w:rsidR="00716651">
        <w:rPr>
          <w:rFonts w:ascii="Times New Roman" w:hAnsi="Times New Roman" w:cs="Times New Roman"/>
          <w:sz w:val="24"/>
          <w:szCs w:val="24"/>
        </w:rPr>
        <w:t xml:space="preserve"> of symptom reduction among children and adults. But the drug, stimulant medication is still controversial in its long-term effectiveness. Although longitudinal studies show long-term positive academic performance and behavioural regulation, other studies have shown that improvements can lose out over time, especially when psychosocial supports are not adopted simultaneously</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 xml:space="preserve">(Westwood et al., 2023, </w:t>
      </w:r>
      <w:r w:rsidRPr="4E97D1BF" w:rsidR="00A04BE3">
        <w:rPr>
          <w:rFonts w:ascii="Times New Roman" w:hAnsi="Times New Roman" w:cs="Times New Roman"/>
          <w:sz w:val="24"/>
          <w:szCs w:val="24"/>
        </w:rPr>
        <w:t>pp.1402–1414)</w:t>
      </w:r>
      <w:r w:rsidRPr="4E97D1BF" w:rsidR="00716651">
        <w:rPr>
          <w:rFonts w:ascii="Times New Roman" w:hAnsi="Times New Roman" w:cs="Times New Roman"/>
          <w:sz w:val="24"/>
          <w:szCs w:val="24"/>
        </w:rPr>
        <w:t>. Moreover, the possible side effects such as the loss of appetite, sleeping disorders, and cardiovascular threats require continuous medical attention.</w:t>
      </w:r>
    </w:p>
    <w:p w:rsidRPr="000A133B" w:rsidR="00716651" w:rsidP="4E97D1BF" w:rsidRDefault="00716651" w14:paraId="27E5235C" w14:textId="46803E8D">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There are the non-stimulant drugs like atomoxetine and some antidepressants which serve as an alternative to the stimulants or those who find adverse reactions to the stimulants. Though not as potent in symptom reduction in the short-term, these drugs could prove useful to persons with co-occurring anxiety or tic disorders. Pharmacotherapy initiation decision should, therefore, be reached by shared decision-making, a close evaluation of the risk-benefit ratio, and individual preferences.</w:t>
      </w:r>
    </w:p>
    <w:p w:rsidRPr="000A133B" w:rsidR="00716651" w:rsidP="4E97D1BF" w:rsidRDefault="00716651" w14:paraId="1C8A3BC4" w14:textId="77777777">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Rehabilitation includes psychosocial interventions as its necessary part. Childhood Behavioural parent training programmes are ubiquitously applied, and caregivers are taught the means of dealing with impulsiveness and reinforcing adaptive behaviours. Cognitive Behavioural Therapy (CBT) is useful especially among adolescents and adults and is aimed at addressing executive dysfunction, time management </w:t>
      </w:r>
      <w:r w:rsidRPr="4E97D1BF" w:rsidR="00716651">
        <w:rPr>
          <w:rFonts w:ascii="Times New Roman" w:hAnsi="Times New Roman" w:cs="Times New Roman"/>
          <w:sz w:val="24"/>
          <w:szCs w:val="24"/>
        </w:rPr>
        <w:t>challenges</w:t>
      </w:r>
      <w:r w:rsidRPr="4E97D1BF" w:rsidR="00716651">
        <w:rPr>
          <w:rFonts w:ascii="Times New Roman" w:hAnsi="Times New Roman" w:cs="Times New Roman"/>
          <w:sz w:val="24"/>
          <w:szCs w:val="24"/>
        </w:rPr>
        <w:t xml:space="preserve"> and emotional regulation. Psychoeducation is empowering because it enhances knowledge on symptom patterns and coping mechanisms to individuals and families.</w:t>
      </w:r>
    </w:p>
    <w:p w:rsidRPr="000A133B" w:rsidR="00716651" w:rsidP="4E97D1BF" w:rsidRDefault="00716651" w14:paraId="382388FB" w14:textId="79834980">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Rehabilitation education is essential because ADHD can easily affect academic achievement. One-on-one education plans, classroom provision, routine </w:t>
      </w:r>
      <w:r w:rsidRPr="4E97D1BF" w:rsidR="00716651">
        <w:rPr>
          <w:rFonts w:ascii="Times New Roman" w:hAnsi="Times New Roman" w:cs="Times New Roman"/>
          <w:sz w:val="24"/>
          <w:szCs w:val="24"/>
        </w:rPr>
        <w:t>arrangement</w:t>
      </w:r>
      <w:r w:rsidRPr="4E97D1BF" w:rsidR="00716651">
        <w:rPr>
          <w:rFonts w:ascii="Times New Roman" w:hAnsi="Times New Roman" w:cs="Times New Roman"/>
          <w:sz w:val="24"/>
          <w:szCs w:val="24"/>
        </w:rPr>
        <w:t xml:space="preserve"> and adaptive technology can highly enhance learning outcomes. These accommodations appreciate the fact impairment is </w:t>
      </w:r>
      <w:r w:rsidRPr="4E97D1BF" w:rsidR="00716651">
        <w:rPr>
          <w:rFonts w:ascii="Times New Roman" w:hAnsi="Times New Roman" w:cs="Times New Roman"/>
          <w:sz w:val="24"/>
          <w:szCs w:val="24"/>
        </w:rPr>
        <w:t>frequently</w:t>
      </w:r>
      <w:r w:rsidRPr="4E97D1BF" w:rsidR="00716651">
        <w:rPr>
          <w:rFonts w:ascii="Times New Roman" w:hAnsi="Times New Roman" w:cs="Times New Roman"/>
          <w:sz w:val="24"/>
          <w:szCs w:val="24"/>
        </w:rPr>
        <w:t xml:space="preserve"> </w:t>
      </w:r>
      <w:r w:rsidRPr="4E97D1BF" w:rsidR="00716651">
        <w:rPr>
          <w:rFonts w:ascii="Times New Roman" w:hAnsi="Times New Roman" w:cs="Times New Roman"/>
          <w:sz w:val="24"/>
          <w:szCs w:val="24"/>
        </w:rPr>
        <w:t>necessitated</w:t>
      </w:r>
      <w:r w:rsidRPr="4E97D1BF" w:rsidR="00716651">
        <w:rPr>
          <w:rFonts w:ascii="Times New Roman" w:hAnsi="Times New Roman" w:cs="Times New Roman"/>
          <w:sz w:val="24"/>
          <w:szCs w:val="24"/>
        </w:rPr>
        <w:t xml:space="preserve"> by environmental demands and not inability. Vocational rehabilitation is more significant in adulthood</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(Westwood et al., 2023, pp.1402–1414)</w:t>
      </w:r>
      <w:r w:rsidRPr="4E97D1BF" w:rsidR="00716651">
        <w:rPr>
          <w:rFonts w:ascii="Times New Roman" w:hAnsi="Times New Roman" w:cs="Times New Roman"/>
          <w:sz w:val="24"/>
          <w:szCs w:val="24"/>
        </w:rPr>
        <w:t>. Adjustments to the environment in workplaces like flexible working schedules, division of duties, minimised distraction, and explicit performance feedback can boost productivity and job retention. Yet, the availability of such adjustments is blocked by stigma or absence of official diagnosis by many adults.</w:t>
      </w:r>
    </w:p>
    <w:p w:rsidRPr="000A133B" w:rsidR="00716651" w:rsidP="4E97D1BF" w:rsidRDefault="00716651" w14:paraId="3FC84CF5" w14:textId="346BCF2D">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Although treatments have been made available, there are still large disparities in service access. There are long queues, geographical disparities, and social economic barriers that limit unhindered intervention. Further, there are issues on excessive dependence on medication in the absence of psychosocial or environmental support which may be representative of systemic demand to control symptoms quickly. In general, successful ADHD treatment and rehabilitation should be lifespan-based and interdisciplinary in its application</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 xml:space="preserve">(Tam, </w:t>
      </w:r>
      <w:r w:rsidRPr="4E97D1BF" w:rsidR="00A04BE3">
        <w:rPr>
          <w:rFonts w:ascii="Times New Roman" w:hAnsi="Times New Roman" w:cs="Times New Roman"/>
          <w:sz w:val="24"/>
          <w:szCs w:val="24"/>
        </w:rPr>
        <w:t>Taechameekietichai</w:t>
      </w:r>
      <w:r w:rsidRPr="4E97D1BF" w:rsidR="00A04BE3">
        <w:rPr>
          <w:rFonts w:ascii="Times New Roman" w:hAnsi="Times New Roman" w:cs="Times New Roman"/>
          <w:sz w:val="24"/>
          <w:szCs w:val="24"/>
        </w:rPr>
        <w:t xml:space="preserve"> and Allen, 2025, pp.1469–1496)</w:t>
      </w:r>
      <w:r w:rsidRPr="4E97D1BF" w:rsidR="00716651">
        <w:rPr>
          <w:rFonts w:ascii="Times New Roman" w:hAnsi="Times New Roman" w:cs="Times New Roman"/>
          <w:sz w:val="24"/>
          <w:szCs w:val="24"/>
        </w:rPr>
        <w:t xml:space="preserve">. Although pharmacology interventions are highly effective in, and among patients in the short term, it is </w:t>
      </w:r>
      <w:r w:rsidRPr="4E97D1BF" w:rsidR="00716651">
        <w:rPr>
          <w:rFonts w:ascii="Times New Roman" w:hAnsi="Times New Roman" w:cs="Times New Roman"/>
          <w:sz w:val="24"/>
          <w:szCs w:val="24"/>
        </w:rPr>
        <w:t>evident</w:t>
      </w:r>
      <w:r w:rsidRPr="4E97D1BF" w:rsidR="00716651">
        <w:rPr>
          <w:rFonts w:ascii="Times New Roman" w:hAnsi="Times New Roman" w:cs="Times New Roman"/>
          <w:sz w:val="24"/>
          <w:szCs w:val="24"/>
        </w:rPr>
        <w:t xml:space="preserve"> that a combination of medical management and psychological support, educational accommodation, and workplace inclusion approach is the best.</w:t>
      </w:r>
    </w:p>
    <w:p w:rsidRPr="000A133B" w:rsidR="00716651" w:rsidP="00A04BE3" w:rsidRDefault="00716651" w14:paraId="023D2DE5" w14:textId="77777777">
      <w:pPr>
        <w:spacing w:line="360" w:lineRule="auto"/>
        <w:rPr>
          <w:rFonts w:ascii="Times New Roman" w:hAnsi="Times New Roman" w:cs="Times New Roman"/>
          <w:b/>
          <w:bCs/>
          <w:sz w:val="24"/>
          <w:szCs w:val="24"/>
        </w:rPr>
      </w:pPr>
      <w:r w:rsidRPr="000A133B">
        <w:rPr>
          <w:rFonts w:ascii="Times New Roman" w:hAnsi="Times New Roman" w:cs="Times New Roman"/>
          <w:b/>
          <w:bCs/>
          <w:sz w:val="24"/>
          <w:szCs w:val="24"/>
        </w:rPr>
        <w:t>Recent Discussions and New Challenges.</w:t>
      </w:r>
    </w:p>
    <w:p w:rsidRPr="000A133B" w:rsidR="00716651" w:rsidP="4E97D1BF" w:rsidRDefault="00716651" w14:paraId="00166A56" w14:textId="5A3ADC69">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Attention Deficit Hyperactivity Disorder (ADHD) has been a contested topic in the modern psychiatric discussion. One major debate is the medicalisation of behavioural difference especially in children</w:t>
      </w:r>
      <w:r w:rsidRPr="4E97D1BF" w:rsidR="00684D37">
        <w:rPr>
          <w:rFonts w:ascii="Times New Roman" w:hAnsi="Times New Roman" w:cs="Times New Roman"/>
          <w:sz w:val="24"/>
          <w:szCs w:val="24"/>
        </w:rPr>
        <w:t xml:space="preserve"> </w:t>
      </w:r>
      <w:r w:rsidRPr="4E97D1BF" w:rsidR="00C82D3A">
        <w:rPr>
          <w:rFonts w:ascii="Times New Roman" w:hAnsi="Times New Roman" w:cs="Times New Roman"/>
          <w:sz w:val="24"/>
          <w:szCs w:val="24"/>
        </w:rPr>
        <w:t>(</w:t>
      </w:r>
      <w:r w:rsidRPr="4E97D1BF" w:rsidR="00C82D3A">
        <w:rPr>
          <w:rFonts w:ascii="Times New Roman" w:hAnsi="Times New Roman" w:cs="Times New Roman"/>
          <w:sz w:val="24"/>
          <w:szCs w:val="24"/>
        </w:rPr>
        <w:t>Alhussen</w:t>
      </w:r>
      <w:r w:rsidRPr="4E97D1BF" w:rsidR="00C82D3A">
        <w:rPr>
          <w:rFonts w:ascii="Times New Roman" w:hAnsi="Times New Roman" w:cs="Times New Roman"/>
          <w:sz w:val="24"/>
          <w:szCs w:val="24"/>
        </w:rPr>
        <w:t xml:space="preserve"> et al., 2025, p.6967)</w:t>
      </w:r>
      <w:r w:rsidRPr="4E97D1BF" w:rsidR="00716651">
        <w:rPr>
          <w:rFonts w:ascii="Times New Roman" w:hAnsi="Times New Roman" w:cs="Times New Roman"/>
          <w:sz w:val="24"/>
          <w:szCs w:val="24"/>
        </w:rPr>
        <w:t>. Critics cite that the rising rates of diagnosis are indicative of tolerance with regards to normative differences in attention, activity level, and impulsivity in the society</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(Larsson et al., 2023, pp.64–75)</w:t>
      </w:r>
      <w:r w:rsidRPr="4E97D1BF" w:rsidR="00716651">
        <w:rPr>
          <w:rFonts w:ascii="Times New Roman" w:hAnsi="Times New Roman" w:cs="Times New Roman"/>
          <w:sz w:val="24"/>
          <w:szCs w:val="24"/>
        </w:rPr>
        <w:t>. In that sense, those behaviours that were previously believed to be represented by the childhood temperament spectrum are being re-packaged as pathological, especially in educational systems that value long-term concentration, organised behaviour, and educational output. This provokes the issue of whether ADHD is some form of inherent neurodevelopment dysfunction or incongruency of cognitive styles/environmental expectations.</w:t>
      </w:r>
    </w:p>
    <w:p w:rsidRPr="000A133B" w:rsidR="00716651" w:rsidP="4E97D1BF" w:rsidRDefault="00716651" w14:paraId="76FA04F0" w14:textId="4FF0FD5D">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On the other hand, the supporters of medical recognition emphasise the major impairment of untreated ADHD. Longitudinal studies associate the enduring symptoms of ADHD with poor academic achievement, joblessness, risky behaviour, drug abuse, and comorbid psychiatric disorders</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Cortese et al., 2024, pp.585–596)</w:t>
      </w:r>
      <w:r w:rsidRPr="4E97D1BF" w:rsidR="00716651">
        <w:rPr>
          <w:rFonts w:ascii="Times New Roman" w:hAnsi="Times New Roman" w:cs="Times New Roman"/>
          <w:sz w:val="24"/>
          <w:szCs w:val="24"/>
        </w:rPr>
        <w:t xml:space="preserve">. In this perspective, the issue of the overdiagnosis needs to be weighed against the fact that there is </w:t>
      </w:r>
      <w:r w:rsidRPr="4E97D1BF" w:rsidR="00716651">
        <w:rPr>
          <w:rFonts w:ascii="Times New Roman" w:hAnsi="Times New Roman" w:cs="Times New Roman"/>
          <w:sz w:val="24"/>
          <w:szCs w:val="24"/>
        </w:rPr>
        <w:t>a serious issue</w:t>
      </w:r>
      <w:r w:rsidRPr="4E97D1BF" w:rsidR="00716651">
        <w:rPr>
          <w:rFonts w:ascii="Times New Roman" w:hAnsi="Times New Roman" w:cs="Times New Roman"/>
          <w:sz w:val="24"/>
          <w:szCs w:val="24"/>
        </w:rPr>
        <w:t xml:space="preserve"> of underdiagnosis, especially in females and minority ethnicities. Girls often have </w:t>
      </w:r>
      <w:r w:rsidRPr="4E97D1BF" w:rsidR="00716651">
        <w:rPr>
          <w:rFonts w:ascii="Times New Roman" w:hAnsi="Times New Roman" w:cs="Times New Roman"/>
          <w:sz w:val="24"/>
          <w:szCs w:val="24"/>
        </w:rPr>
        <w:t>rather inattentive</w:t>
      </w:r>
      <w:r w:rsidRPr="4E97D1BF" w:rsidR="00716651">
        <w:rPr>
          <w:rFonts w:ascii="Times New Roman" w:hAnsi="Times New Roman" w:cs="Times New Roman"/>
          <w:sz w:val="24"/>
          <w:szCs w:val="24"/>
        </w:rPr>
        <w:t xml:space="preserve"> symptoms, not overt hyperactivity, and this is why they are not diagnosed promptly. Equally, unequal access to assessment and treatment can be achieved due to cultural biases in the interpretation of behaviours.</w:t>
      </w:r>
    </w:p>
    <w:p w:rsidRPr="000A133B" w:rsidR="00716651" w:rsidP="4E97D1BF" w:rsidRDefault="00716651" w14:paraId="709C55A7" w14:textId="458C0A45">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The other controversial area is pharmaceutical influence. The proliferation of prescription of stimulant medication has raised questions as to whether there is over-dependence on pharmacological remedies</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(Cortese et al., 2025, pp.347–371)</w:t>
      </w:r>
      <w:r w:rsidRPr="4E97D1BF" w:rsidR="00716651">
        <w:rPr>
          <w:rFonts w:ascii="Times New Roman" w:hAnsi="Times New Roman" w:cs="Times New Roman"/>
          <w:sz w:val="24"/>
          <w:szCs w:val="24"/>
        </w:rPr>
        <w:t xml:space="preserve">. There is a critique as to whether there is a growth in diagnostic and the consumption of medication due to commercial interests. Even though the treatment of stimulants is justified by the significant short-term effectiveness evidence, there are still doubts about the long-term results and </w:t>
      </w:r>
      <w:r w:rsidRPr="4E97D1BF" w:rsidR="00716651">
        <w:rPr>
          <w:rFonts w:ascii="Times New Roman" w:hAnsi="Times New Roman" w:cs="Times New Roman"/>
          <w:sz w:val="24"/>
          <w:szCs w:val="24"/>
        </w:rPr>
        <w:t>possible side</w:t>
      </w:r>
      <w:r w:rsidRPr="4E97D1BF" w:rsidR="00716651">
        <w:rPr>
          <w:rFonts w:ascii="Times New Roman" w:hAnsi="Times New Roman" w:cs="Times New Roman"/>
          <w:sz w:val="24"/>
          <w:szCs w:val="24"/>
        </w:rPr>
        <w:t xml:space="preserve"> effects. This has given rise to the suggestions that more attention should be laid on psychosocial and environmental interventions as opposed to the medication-based models.</w:t>
      </w:r>
    </w:p>
    <w:p w:rsidRPr="000A133B" w:rsidR="00716651" w:rsidP="4E97D1BF" w:rsidRDefault="00716651" w14:paraId="388EDB48" w14:textId="0D4E1164">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The neurodivergence movement has been another way of reconstructing the discourse on ADHD. Proponents describe ADHD as a cognitive difference, which is defined by </w:t>
      </w:r>
      <w:r w:rsidRPr="4E97D1BF" w:rsidR="00716651">
        <w:rPr>
          <w:rFonts w:ascii="Times New Roman" w:hAnsi="Times New Roman" w:cs="Times New Roman"/>
          <w:sz w:val="24"/>
          <w:szCs w:val="24"/>
        </w:rPr>
        <w:t>creativity, hyperfocus and divergent thinking that criticises the deficit-based discourse</w:t>
      </w:r>
      <w:r w:rsidRPr="4E97D1BF" w:rsidR="00684D37">
        <w:rPr>
          <w:rFonts w:ascii="Times New Roman" w:hAnsi="Times New Roman" w:cs="Times New Roman"/>
          <w:sz w:val="24"/>
          <w:szCs w:val="24"/>
        </w:rPr>
        <w:t xml:space="preserve"> </w:t>
      </w:r>
      <w:r w:rsidRPr="4E97D1BF" w:rsidR="00A04BE3">
        <w:rPr>
          <w:rFonts w:ascii="Times New Roman" w:hAnsi="Times New Roman" w:cs="Times New Roman"/>
          <w:sz w:val="24"/>
          <w:szCs w:val="24"/>
        </w:rPr>
        <w:t>(Wanni Arachchige Dona et al., 2023, pp.598–611)</w:t>
      </w:r>
      <w:r w:rsidRPr="4E97D1BF" w:rsidR="00716651">
        <w:rPr>
          <w:rFonts w:ascii="Times New Roman" w:hAnsi="Times New Roman" w:cs="Times New Roman"/>
          <w:sz w:val="24"/>
          <w:szCs w:val="24"/>
        </w:rPr>
        <w:t xml:space="preserve">. This view advocates strengths-based strategies and work accommodations as opposed to purely clinical work. There </w:t>
      </w:r>
      <w:r w:rsidRPr="4E97D1BF" w:rsidR="07A11568">
        <w:rPr>
          <w:rFonts w:ascii="Times New Roman" w:hAnsi="Times New Roman" w:cs="Times New Roman"/>
          <w:sz w:val="24"/>
          <w:szCs w:val="24"/>
        </w:rPr>
        <w:t>are,</w:t>
      </w:r>
      <w:r w:rsidRPr="4E97D1BF" w:rsidR="00716651">
        <w:rPr>
          <w:rFonts w:ascii="Times New Roman" w:hAnsi="Times New Roman" w:cs="Times New Roman"/>
          <w:sz w:val="24"/>
          <w:szCs w:val="24"/>
        </w:rPr>
        <w:t xml:space="preserve"> however, critics who complain that the romanticisation of ADHD can be a serious attempt to downplay serious impairment in some people especially those with marked executive functioning problems.</w:t>
      </w:r>
    </w:p>
    <w:p w:rsidRPr="000A133B" w:rsidR="00716651" w:rsidP="4E97D1BF" w:rsidRDefault="00716651" w14:paraId="3B66A034" w14:textId="6324DB62">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Another problem on the rise is the adult ADHD. More adults are seeking diagnosis following the discovery of long-term problems that are in line with ADHD. Although this is </w:t>
      </w:r>
      <w:r w:rsidRPr="4E97D1BF" w:rsidR="00716651">
        <w:rPr>
          <w:rFonts w:ascii="Times New Roman" w:hAnsi="Times New Roman" w:cs="Times New Roman"/>
          <w:sz w:val="24"/>
          <w:szCs w:val="24"/>
        </w:rPr>
        <w:t>an indication</w:t>
      </w:r>
      <w:r w:rsidRPr="4E97D1BF" w:rsidR="00716651">
        <w:rPr>
          <w:rFonts w:ascii="Times New Roman" w:hAnsi="Times New Roman" w:cs="Times New Roman"/>
          <w:sz w:val="24"/>
          <w:szCs w:val="24"/>
        </w:rPr>
        <w:t xml:space="preserve"> of better awareness, it has caused huge burden to healthcare systems resulting in long queues, unequal evaluation criteria. Also, the overlap of the symptoms with trauma-related disorders, anxiety and depression makes the process of a differential diagnosis more difficult</w:t>
      </w:r>
      <w:r w:rsidRPr="4E97D1BF" w:rsidR="00684D37">
        <w:rPr>
          <w:rFonts w:ascii="Times New Roman" w:hAnsi="Times New Roman" w:cs="Times New Roman"/>
          <w:sz w:val="24"/>
          <w:szCs w:val="24"/>
        </w:rPr>
        <w:t xml:space="preserve"> (Nanda </w:t>
      </w:r>
      <w:r w:rsidRPr="4E97D1BF" w:rsidR="00684D37">
        <w:rPr>
          <w:rFonts w:ascii="Times New Roman" w:hAnsi="Times New Roman" w:cs="Times New Roman"/>
          <w:i w:val="1"/>
          <w:iCs w:val="1"/>
          <w:sz w:val="24"/>
          <w:szCs w:val="24"/>
        </w:rPr>
        <w:t>et al</w:t>
      </w:r>
      <w:r w:rsidRPr="4E97D1BF" w:rsidR="00684D37">
        <w:rPr>
          <w:rFonts w:ascii="Times New Roman" w:hAnsi="Times New Roman" w:cs="Times New Roman"/>
          <w:sz w:val="24"/>
          <w:szCs w:val="24"/>
        </w:rPr>
        <w:t>., 2023)</w:t>
      </w:r>
      <w:r w:rsidRPr="4E97D1BF" w:rsidR="00716651">
        <w:rPr>
          <w:rFonts w:ascii="Times New Roman" w:hAnsi="Times New Roman" w:cs="Times New Roman"/>
          <w:sz w:val="24"/>
          <w:szCs w:val="24"/>
        </w:rPr>
        <w:t xml:space="preserve">. These discussions highlight the </w:t>
      </w:r>
      <w:r w:rsidRPr="4E97D1BF" w:rsidR="00716651">
        <w:rPr>
          <w:rFonts w:ascii="Times New Roman" w:hAnsi="Times New Roman" w:cs="Times New Roman"/>
          <w:sz w:val="24"/>
          <w:szCs w:val="24"/>
        </w:rPr>
        <w:t>magnitude</w:t>
      </w:r>
      <w:r w:rsidRPr="4E97D1BF" w:rsidR="00716651">
        <w:rPr>
          <w:rFonts w:ascii="Times New Roman" w:hAnsi="Times New Roman" w:cs="Times New Roman"/>
          <w:sz w:val="24"/>
          <w:szCs w:val="24"/>
        </w:rPr>
        <w:t xml:space="preserve"> of ADHD as a clinical and sociocultural construct. The reconciliation between medical acknowledgment and awareness of diversity, environmental setting, and ethical aspects continues to be one of the main concerns of modern practise and </w:t>
      </w:r>
      <w:r w:rsidRPr="4E97D1BF" w:rsidR="5F61E64D">
        <w:rPr>
          <w:rFonts w:ascii="Times New Roman" w:hAnsi="Times New Roman" w:cs="Times New Roman"/>
          <w:sz w:val="24"/>
          <w:szCs w:val="24"/>
        </w:rPr>
        <w:t>policymaking</w:t>
      </w:r>
      <w:r w:rsidRPr="4E97D1BF" w:rsidR="00716651">
        <w:rPr>
          <w:rFonts w:ascii="Times New Roman" w:hAnsi="Times New Roman" w:cs="Times New Roman"/>
          <w:sz w:val="24"/>
          <w:szCs w:val="24"/>
        </w:rPr>
        <w:t>.</w:t>
      </w:r>
    </w:p>
    <w:p w:rsidRPr="000A133B" w:rsidR="00716651" w:rsidP="00A04BE3" w:rsidRDefault="00716651" w14:paraId="6B1CC2C7" w14:textId="77777777">
      <w:pPr>
        <w:spacing w:line="360" w:lineRule="auto"/>
        <w:rPr>
          <w:rFonts w:ascii="Times New Roman" w:hAnsi="Times New Roman" w:cs="Times New Roman"/>
          <w:b/>
          <w:bCs/>
          <w:sz w:val="24"/>
          <w:szCs w:val="24"/>
        </w:rPr>
      </w:pPr>
      <w:r w:rsidRPr="000A133B">
        <w:rPr>
          <w:rFonts w:ascii="Times New Roman" w:hAnsi="Times New Roman" w:cs="Times New Roman"/>
          <w:b/>
          <w:bCs/>
          <w:sz w:val="24"/>
          <w:szCs w:val="24"/>
        </w:rPr>
        <w:t>Recommendations</w:t>
      </w:r>
    </w:p>
    <w:p w:rsidRPr="000A133B" w:rsidR="00716651" w:rsidP="4E97D1BF" w:rsidRDefault="00716651" w14:paraId="49694EF8" w14:textId="3C1DC145">
      <w:pPr>
        <w:spacing w:line="360" w:lineRule="auto"/>
        <w:ind w:firstLine="0"/>
        <w:rPr>
          <w:rFonts w:ascii="Times New Roman" w:hAnsi="Times New Roman" w:cs="Times New Roman"/>
          <w:sz w:val="24"/>
          <w:szCs w:val="24"/>
        </w:rPr>
      </w:pPr>
      <w:r w:rsidRPr="4E97D1BF" w:rsidR="17A053BC">
        <w:rPr>
          <w:rFonts w:ascii="Times New Roman" w:hAnsi="Times New Roman" w:cs="Times New Roman"/>
          <w:sz w:val="24"/>
          <w:szCs w:val="24"/>
        </w:rPr>
        <w:t>To</w:t>
      </w:r>
      <w:r w:rsidRPr="4E97D1BF" w:rsidR="00716651">
        <w:rPr>
          <w:rFonts w:ascii="Times New Roman" w:hAnsi="Times New Roman" w:cs="Times New Roman"/>
          <w:sz w:val="24"/>
          <w:szCs w:val="24"/>
        </w:rPr>
        <w:t xml:space="preserve"> enhance the classification, diagnosis, treatment, and rehabilitation of attention deficit hyperactivity disorder (ADHD), it is possible to suggest </w:t>
      </w:r>
      <w:r w:rsidRPr="4E97D1BF" w:rsidR="15B489C6">
        <w:rPr>
          <w:rFonts w:ascii="Times New Roman" w:hAnsi="Times New Roman" w:cs="Times New Roman"/>
          <w:sz w:val="24"/>
          <w:szCs w:val="24"/>
        </w:rPr>
        <w:t>a few</w:t>
      </w:r>
      <w:r w:rsidRPr="4E97D1BF" w:rsidR="00716651">
        <w:rPr>
          <w:rFonts w:ascii="Times New Roman" w:hAnsi="Times New Roman" w:cs="Times New Roman"/>
          <w:sz w:val="24"/>
          <w:szCs w:val="24"/>
        </w:rPr>
        <w:t xml:space="preserve"> evidence-based recommendations. The clinicians should be provided with gender-sensitive and culturally responsive training </w:t>
      </w:r>
      <w:r w:rsidRPr="4E97D1BF" w:rsidR="146A9FE4">
        <w:rPr>
          <w:rFonts w:ascii="Times New Roman" w:hAnsi="Times New Roman" w:cs="Times New Roman"/>
          <w:sz w:val="24"/>
          <w:szCs w:val="24"/>
        </w:rPr>
        <w:t>to</w:t>
      </w:r>
      <w:r w:rsidRPr="4E97D1BF" w:rsidR="00716651">
        <w:rPr>
          <w:rFonts w:ascii="Times New Roman" w:hAnsi="Times New Roman" w:cs="Times New Roman"/>
          <w:sz w:val="24"/>
          <w:szCs w:val="24"/>
        </w:rPr>
        <w:t xml:space="preserve"> strengthen the diagnostic processes. Increased awareness of careless presentations and cultural differences in behavioural patterns would contribute to decreasing underdiagnosis in females as well as minority populations </w:t>
      </w:r>
      <w:r w:rsidRPr="4E97D1BF" w:rsidR="68253AF4">
        <w:rPr>
          <w:rFonts w:ascii="Times New Roman" w:hAnsi="Times New Roman" w:cs="Times New Roman"/>
          <w:sz w:val="24"/>
          <w:szCs w:val="24"/>
        </w:rPr>
        <w:t>and</w:t>
      </w:r>
      <w:r w:rsidRPr="4E97D1BF" w:rsidR="00716651">
        <w:rPr>
          <w:rFonts w:ascii="Times New Roman" w:hAnsi="Times New Roman" w:cs="Times New Roman"/>
          <w:sz w:val="24"/>
          <w:szCs w:val="24"/>
        </w:rPr>
        <w:t xml:space="preserve"> minimise misdiagnosis</w:t>
      </w:r>
      <w:r w:rsidRPr="4E97D1BF" w:rsidR="00684D37">
        <w:rPr>
          <w:rFonts w:ascii="Times New Roman" w:hAnsi="Times New Roman" w:cs="Times New Roman"/>
          <w:sz w:val="24"/>
          <w:szCs w:val="24"/>
        </w:rPr>
        <w:t xml:space="preserve"> (Chen </w:t>
      </w:r>
      <w:r w:rsidRPr="4E97D1BF" w:rsidR="00684D37">
        <w:rPr>
          <w:rFonts w:ascii="Times New Roman" w:hAnsi="Times New Roman" w:cs="Times New Roman"/>
          <w:i w:val="1"/>
          <w:iCs w:val="1"/>
          <w:sz w:val="24"/>
          <w:szCs w:val="24"/>
        </w:rPr>
        <w:t>et al</w:t>
      </w:r>
      <w:r w:rsidRPr="4E97D1BF" w:rsidR="00684D37">
        <w:rPr>
          <w:rFonts w:ascii="Times New Roman" w:hAnsi="Times New Roman" w:cs="Times New Roman"/>
          <w:sz w:val="24"/>
          <w:szCs w:val="24"/>
        </w:rPr>
        <w:t>., 2023</w:t>
      </w:r>
      <w:r w:rsidRPr="4E97D1BF" w:rsidR="007962C9">
        <w:rPr>
          <w:rFonts w:ascii="Times New Roman" w:hAnsi="Times New Roman" w:cs="Times New Roman"/>
          <w:sz w:val="24"/>
          <w:szCs w:val="24"/>
        </w:rPr>
        <w:t xml:space="preserve"> </w:t>
      </w:r>
      <w:r w:rsidRPr="4E97D1BF" w:rsidR="007962C9">
        <w:rPr>
          <w:rFonts w:ascii="Times New Roman" w:hAnsi="Times New Roman" w:cs="Times New Roman"/>
          <w:sz w:val="24"/>
          <w:szCs w:val="24"/>
        </w:rPr>
        <w:t>p.1164433</w:t>
      </w:r>
      <w:r w:rsidRPr="4E97D1BF" w:rsidR="00684D37">
        <w:rPr>
          <w:rFonts w:ascii="Times New Roman" w:hAnsi="Times New Roman" w:cs="Times New Roman"/>
          <w:sz w:val="24"/>
          <w:szCs w:val="24"/>
        </w:rPr>
        <w:t>)</w:t>
      </w:r>
      <w:r w:rsidRPr="4E97D1BF" w:rsidR="00716651">
        <w:rPr>
          <w:rFonts w:ascii="Times New Roman" w:hAnsi="Times New Roman" w:cs="Times New Roman"/>
          <w:sz w:val="24"/>
          <w:szCs w:val="24"/>
        </w:rPr>
        <w:t>.</w:t>
      </w:r>
    </w:p>
    <w:p w:rsidRPr="000A133B" w:rsidR="00716651" w:rsidP="4E97D1BF" w:rsidRDefault="00716651" w14:paraId="6807518A" w14:textId="02EDD57B">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Second, the healthcare systems ought to increase the number of adult ADHD services, i.e., adult ADHD assessment, post-diagnostic </w:t>
      </w:r>
      <w:r w:rsidRPr="4E97D1BF" w:rsidR="00716651">
        <w:rPr>
          <w:rFonts w:ascii="Times New Roman" w:hAnsi="Times New Roman" w:cs="Times New Roman"/>
          <w:sz w:val="24"/>
          <w:szCs w:val="24"/>
        </w:rPr>
        <w:t>assistance</w:t>
      </w:r>
      <w:r w:rsidRPr="4E97D1BF" w:rsidR="00716651">
        <w:rPr>
          <w:rFonts w:ascii="Times New Roman" w:hAnsi="Times New Roman" w:cs="Times New Roman"/>
          <w:sz w:val="24"/>
          <w:szCs w:val="24"/>
        </w:rPr>
        <w:t>, and psychological interventions</w:t>
      </w:r>
      <w:r w:rsidRPr="4E97D1BF" w:rsidR="00684D37">
        <w:rPr>
          <w:rFonts w:ascii="Times New Roman" w:hAnsi="Times New Roman" w:cs="Times New Roman"/>
          <w:sz w:val="24"/>
          <w:szCs w:val="24"/>
        </w:rPr>
        <w:t xml:space="preserve"> (Chen </w:t>
      </w:r>
      <w:r w:rsidRPr="4E97D1BF" w:rsidR="00684D37">
        <w:rPr>
          <w:rFonts w:ascii="Times New Roman" w:hAnsi="Times New Roman" w:cs="Times New Roman"/>
          <w:i w:val="1"/>
          <w:iCs w:val="1"/>
          <w:sz w:val="24"/>
          <w:szCs w:val="24"/>
        </w:rPr>
        <w:t>et al</w:t>
      </w:r>
      <w:r w:rsidRPr="4E97D1BF" w:rsidR="00684D37">
        <w:rPr>
          <w:rFonts w:ascii="Times New Roman" w:hAnsi="Times New Roman" w:cs="Times New Roman"/>
          <w:sz w:val="24"/>
          <w:szCs w:val="24"/>
        </w:rPr>
        <w:t>., 2023</w:t>
      </w:r>
      <w:r w:rsidRPr="4E97D1BF" w:rsidR="007962C9">
        <w:rPr>
          <w:rFonts w:ascii="Times New Roman" w:hAnsi="Times New Roman" w:cs="Times New Roman"/>
          <w:sz w:val="24"/>
          <w:szCs w:val="24"/>
        </w:rPr>
        <w:t xml:space="preserve"> </w:t>
      </w:r>
      <w:r w:rsidRPr="4E97D1BF" w:rsidR="007962C9">
        <w:rPr>
          <w:rFonts w:ascii="Times New Roman" w:hAnsi="Times New Roman" w:cs="Times New Roman"/>
          <w:sz w:val="24"/>
          <w:szCs w:val="24"/>
        </w:rPr>
        <w:t>p.1164433</w:t>
      </w:r>
      <w:r w:rsidRPr="4E97D1BF" w:rsidR="00684D37">
        <w:rPr>
          <w:rFonts w:ascii="Times New Roman" w:hAnsi="Times New Roman" w:cs="Times New Roman"/>
          <w:sz w:val="24"/>
          <w:szCs w:val="24"/>
        </w:rPr>
        <w:t>)</w:t>
      </w:r>
      <w:r w:rsidRPr="4E97D1BF" w:rsidR="00716651">
        <w:rPr>
          <w:rFonts w:ascii="Times New Roman" w:hAnsi="Times New Roman" w:cs="Times New Roman"/>
          <w:sz w:val="24"/>
          <w:szCs w:val="24"/>
        </w:rPr>
        <w:t>. With the growing awareness on the adult ADHD, the delivery of service should be able to keep up with the demand and provide equal access on time.</w:t>
      </w:r>
    </w:p>
    <w:p w:rsidRPr="000A133B" w:rsidR="00716651" w:rsidP="4E97D1BF" w:rsidRDefault="00716651" w14:paraId="7BD005FA" w14:textId="7D5FCCF4">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Third, multimodal approaches should be given importance in the treatment models, as opposed to the use of pharmacological management. Although stimulant medication is proven to be effective in reducing symptoms, the combination with cognitive behavioural therapy, psychoeducation and environmental interventions should be considered </w:t>
      </w:r>
      <w:r w:rsidRPr="4E97D1BF" w:rsidR="58DC2754">
        <w:rPr>
          <w:rFonts w:ascii="Times New Roman" w:hAnsi="Times New Roman" w:cs="Times New Roman"/>
          <w:sz w:val="24"/>
          <w:szCs w:val="24"/>
        </w:rPr>
        <w:t>to</w:t>
      </w:r>
      <w:r w:rsidRPr="4E97D1BF" w:rsidR="00716651">
        <w:rPr>
          <w:rFonts w:ascii="Times New Roman" w:hAnsi="Times New Roman" w:cs="Times New Roman"/>
          <w:sz w:val="24"/>
          <w:szCs w:val="24"/>
        </w:rPr>
        <w:t xml:space="preserve"> improve functional behaviour in the long term</w:t>
      </w:r>
      <w:r w:rsidRPr="4E97D1BF" w:rsidR="00684D37">
        <w:rPr>
          <w:rFonts w:ascii="Times New Roman" w:hAnsi="Times New Roman" w:cs="Times New Roman"/>
          <w:sz w:val="24"/>
          <w:szCs w:val="24"/>
        </w:rPr>
        <w:t xml:space="preserve"> (Chen </w:t>
      </w:r>
      <w:r w:rsidRPr="4E97D1BF" w:rsidR="00684D37">
        <w:rPr>
          <w:rFonts w:ascii="Times New Roman" w:hAnsi="Times New Roman" w:cs="Times New Roman"/>
          <w:i w:val="1"/>
          <w:iCs w:val="1"/>
          <w:sz w:val="24"/>
          <w:szCs w:val="24"/>
        </w:rPr>
        <w:t>et al</w:t>
      </w:r>
      <w:r w:rsidRPr="4E97D1BF" w:rsidR="00684D37">
        <w:rPr>
          <w:rFonts w:ascii="Times New Roman" w:hAnsi="Times New Roman" w:cs="Times New Roman"/>
          <w:sz w:val="24"/>
          <w:szCs w:val="24"/>
        </w:rPr>
        <w:t>., 2023</w:t>
      </w:r>
      <w:r w:rsidRPr="4E97D1BF" w:rsidR="007962C9">
        <w:rPr>
          <w:rFonts w:ascii="Times New Roman" w:hAnsi="Times New Roman" w:cs="Times New Roman"/>
          <w:sz w:val="24"/>
          <w:szCs w:val="24"/>
        </w:rPr>
        <w:t xml:space="preserve"> </w:t>
      </w:r>
      <w:r w:rsidRPr="4E97D1BF" w:rsidR="007962C9">
        <w:rPr>
          <w:rFonts w:ascii="Times New Roman" w:hAnsi="Times New Roman" w:cs="Times New Roman"/>
          <w:sz w:val="24"/>
          <w:szCs w:val="24"/>
        </w:rPr>
        <w:t>p.1164433</w:t>
      </w:r>
      <w:r w:rsidRPr="4E97D1BF" w:rsidR="00684D37">
        <w:rPr>
          <w:rFonts w:ascii="Times New Roman" w:hAnsi="Times New Roman" w:cs="Times New Roman"/>
          <w:sz w:val="24"/>
          <w:szCs w:val="24"/>
        </w:rPr>
        <w:t>)</w:t>
      </w:r>
      <w:r w:rsidRPr="4E97D1BF" w:rsidR="00716651">
        <w:rPr>
          <w:rFonts w:ascii="Times New Roman" w:hAnsi="Times New Roman" w:cs="Times New Roman"/>
          <w:sz w:val="24"/>
          <w:szCs w:val="24"/>
        </w:rPr>
        <w:t>.</w:t>
      </w:r>
    </w:p>
    <w:p w:rsidRPr="000A133B" w:rsidR="00716651" w:rsidP="4E97D1BF" w:rsidRDefault="00716651" w14:paraId="768248C5" w14:textId="77777777">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Fourth, schools and workplaces are to institute neurodiversity-oriented policies to encourage reasonable accommodations to work, reduce stigma, and increase inclusivity.</w:t>
      </w:r>
    </w:p>
    <w:p w:rsidRPr="000A133B" w:rsidR="00716651" w:rsidP="4E97D1BF" w:rsidRDefault="00716651" w14:paraId="7F2E9EA1" w14:textId="77777777">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Lastly, </w:t>
      </w:r>
      <w:r w:rsidRPr="4E97D1BF" w:rsidR="00716651">
        <w:rPr>
          <w:rFonts w:ascii="Times New Roman" w:hAnsi="Times New Roman" w:cs="Times New Roman"/>
          <w:sz w:val="24"/>
          <w:szCs w:val="24"/>
        </w:rPr>
        <w:t>additional</w:t>
      </w:r>
      <w:r w:rsidRPr="4E97D1BF" w:rsidR="00716651">
        <w:rPr>
          <w:rFonts w:ascii="Times New Roman" w:hAnsi="Times New Roman" w:cs="Times New Roman"/>
          <w:sz w:val="24"/>
          <w:szCs w:val="24"/>
        </w:rPr>
        <w:t xml:space="preserve"> longitudinal studies are necessary to </w:t>
      </w:r>
      <w:r w:rsidRPr="4E97D1BF" w:rsidR="00716651">
        <w:rPr>
          <w:rFonts w:ascii="Times New Roman" w:hAnsi="Times New Roman" w:cs="Times New Roman"/>
          <w:sz w:val="24"/>
          <w:szCs w:val="24"/>
        </w:rPr>
        <w:t>determine</w:t>
      </w:r>
      <w:r w:rsidRPr="4E97D1BF" w:rsidR="00716651">
        <w:rPr>
          <w:rFonts w:ascii="Times New Roman" w:hAnsi="Times New Roman" w:cs="Times New Roman"/>
          <w:sz w:val="24"/>
          <w:szCs w:val="24"/>
        </w:rPr>
        <w:t xml:space="preserve"> the long-term outcomes of the various combinations of therapies so that policy and clinical practise can be based on sound and changing evidence.</w:t>
      </w:r>
    </w:p>
    <w:p w:rsidRPr="000A133B" w:rsidR="00716651" w:rsidP="00A04BE3" w:rsidRDefault="00716651" w14:paraId="3A888A70" w14:textId="77777777">
      <w:pPr>
        <w:spacing w:line="360" w:lineRule="auto"/>
        <w:jc w:val="center"/>
        <w:rPr>
          <w:rFonts w:ascii="Times New Roman" w:hAnsi="Times New Roman" w:cs="Times New Roman"/>
          <w:b/>
          <w:bCs/>
          <w:sz w:val="24"/>
          <w:szCs w:val="24"/>
        </w:rPr>
      </w:pPr>
      <w:r w:rsidRPr="000A133B">
        <w:rPr>
          <w:rFonts w:ascii="Times New Roman" w:hAnsi="Times New Roman" w:cs="Times New Roman"/>
          <w:b/>
          <w:bCs/>
          <w:sz w:val="24"/>
          <w:szCs w:val="24"/>
        </w:rPr>
        <w:t>Conclusion</w:t>
      </w:r>
    </w:p>
    <w:p w:rsidRPr="000A133B" w:rsidR="00716651" w:rsidP="4E97D1BF" w:rsidRDefault="00716651" w14:paraId="2333BF95" w14:textId="77777777">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Attention Deficit Hyperactivity Disorder as the category included in the ICD-11 is a manifestation of a modern interpretation of neurodevelopmental heterogeneity that recognizes the heterogeneity of symptom manifestation and maintenance through the lifespan. The development of the concept of ADHD out of the perspective of Hyperkinetic Disorder in ICD-10 is </w:t>
      </w:r>
      <w:r w:rsidRPr="4E97D1BF" w:rsidR="00716651">
        <w:rPr>
          <w:rFonts w:ascii="Times New Roman" w:hAnsi="Times New Roman" w:cs="Times New Roman"/>
          <w:sz w:val="24"/>
          <w:szCs w:val="24"/>
        </w:rPr>
        <w:t>an indication</w:t>
      </w:r>
      <w:r w:rsidRPr="4E97D1BF" w:rsidR="00716651">
        <w:rPr>
          <w:rFonts w:ascii="Times New Roman" w:hAnsi="Times New Roman" w:cs="Times New Roman"/>
          <w:sz w:val="24"/>
          <w:szCs w:val="24"/>
        </w:rPr>
        <w:t xml:space="preserve"> of a positive change towards greater test-retest reliability and international consistency. However, diagnosis is still a complicated process that is predetermined by the subjective interpretation, the cultural expectations, and gender distinctions that still affect the patterns of identification.</w:t>
      </w:r>
    </w:p>
    <w:p w:rsidRPr="000A133B" w:rsidR="00716651" w:rsidP="4E97D1BF" w:rsidRDefault="00716651" w14:paraId="13498941" w14:textId="71D60DB8">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 xml:space="preserve">Therapies and rehabilitation focus on multimodal therapy which involves the pharmacological treatment methods alongside psychological therapies, educational therapies as well as workplace accommodations. Although there </w:t>
      </w:r>
      <w:r w:rsidRPr="4E97D1BF" w:rsidR="382DD3B7">
        <w:rPr>
          <w:rFonts w:ascii="Times New Roman" w:hAnsi="Times New Roman" w:cs="Times New Roman"/>
          <w:sz w:val="24"/>
          <w:szCs w:val="24"/>
        </w:rPr>
        <w:t>is</w:t>
      </w:r>
      <w:r w:rsidRPr="4E97D1BF" w:rsidR="00716651">
        <w:rPr>
          <w:rFonts w:ascii="Times New Roman" w:hAnsi="Times New Roman" w:cs="Times New Roman"/>
          <w:sz w:val="24"/>
          <w:szCs w:val="24"/>
        </w:rPr>
        <w:t xml:space="preserve"> good </w:t>
      </w:r>
      <w:r w:rsidRPr="4E97D1BF" w:rsidR="487E3FD6">
        <w:rPr>
          <w:rFonts w:ascii="Times New Roman" w:hAnsi="Times New Roman" w:cs="Times New Roman"/>
          <w:sz w:val="24"/>
          <w:szCs w:val="24"/>
        </w:rPr>
        <w:t>evidence</w:t>
      </w:r>
      <w:r w:rsidRPr="4E97D1BF" w:rsidR="00716651">
        <w:rPr>
          <w:rFonts w:ascii="Times New Roman" w:hAnsi="Times New Roman" w:cs="Times New Roman"/>
          <w:sz w:val="24"/>
          <w:szCs w:val="24"/>
        </w:rPr>
        <w:t xml:space="preserve"> of short-term symptom reduction with utilisation of stimulant medication, the best results are achieved with combined, person-centred interventions that consider both functional impairment and quality of life.</w:t>
      </w:r>
    </w:p>
    <w:p w:rsidRPr="000A133B" w:rsidR="00D445EC" w:rsidP="4E97D1BF" w:rsidRDefault="00716651" w14:paraId="408C3A42" w14:textId="35717229">
      <w:pPr>
        <w:spacing w:line="360" w:lineRule="auto"/>
        <w:ind w:firstLine="0"/>
        <w:rPr>
          <w:rFonts w:ascii="Times New Roman" w:hAnsi="Times New Roman" w:cs="Times New Roman"/>
          <w:sz w:val="24"/>
          <w:szCs w:val="24"/>
        </w:rPr>
      </w:pPr>
      <w:r w:rsidRPr="4E97D1BF" w:rsidR="00716651">
        <w:rPr>
          <w:rFonts w:ascii="Times New Roman" w:hAnsi="Times New Roman" w:cs="Times New Roman"/>
          <w:sz w:val="24"/>
          <w:szCs w:val="24"/>
        </w:rPr>
        <w:t>Continuing discussions about medicalisation, and neurodivergence makes it clear that there is a controversial side to ADHD both in clinical and sociocultural settings. Finding the balance between acknowledging actual impairment and acknowledging cognitive diversity is one of the key concerns. In the future, access to assessment should be fair and comprehensive intervention patterns and philosophy, supported by evidence should be created to provide ADHD patients with quality and ethical service throughout their lives.</w:t>
      </w:r>
    </w:p>
    <w:p w:rsidRPr="000A133B" w:rsidR="00B10718" w:rsidP="00A04BE3" w:rsidRDefault="00B10718" w14:paraId="35B15302" w14:textId="77777777">
      <w:pPr>
        <w:spacing w:line="360" w:lineRule="auto"/>
        <w:rPr>
          <w:rFonts w:ascii="Times New Roman" w:hAnsi="Times New Roman" w:cs="Times New Roman"/>
          <w:b/>
          <w:bCs/>
          <w:sz w:val="24"/>
          <w:szCs w:val="24"/>
        </w:rPr>
      </w:pPr>
      <w:r w:rsidRPr="000A133B">
        <w:rPr>
          <w:rFonts w:ascii="Times New Roman" w:hAnsi="Times New Roman" w:cs="Times New Roman"/>
          <w:b/>
          <w:bCs/>
          <w:sz w:val="24"/>
          <w:szCs w:val="24"/>
        </w:rPr>
        <w:br w:type="page"/>
      </w:r>
    </w:p>
    <w:p w:rsidRPr="000A133B" w:rsidR="00560B8A" w:rsidP="00A04BE3" w:rsidRDefault="00716651" w14:paraId="5EA3D19D" w14:textId="52AC43C9">
      <w:pPr>
        <w:spacing w:line="360" w:lineRule="auto"/>
        <w:jc w:val="center"/>
        <w:rPr>
          <w:rFonts w:ascii="Times New Roman" w:hAnsi="Times New Roman" w:cs="Times New Roman"/>
          <w:b/>
          <w:bCs/>
          <w:sz w:val="24"/>
          <w:szCs w:val="24"/>
        </w:rPr>
      </w:pPr>
      <w:r w:rsidRPr="000A133B">
        <w:rPr>
          <w:rFonts w:ascii="Times New Roman" w:hAnsi="Times New Roman" w:cs="Times New Roman"/>
          <w:b/>
          <w:bCs/>
          <w:sz w:val="24"/>
          <w:szCs w:val="24"/>
        </w:rPr>
        <w:lastRenderedPageBreak/>
        <w:t>Reference List</w:t>
      </w:r>
    </w:p>
    <w:p w:rsidRPr="000A133B" w:rsidR="000A133B" w:rsidP="00A04BE3" w:rsidRDefault="000A133B" w14:paraId="4060C652"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Alhussen, A., Alutaibi, A.I., Sharma, S.K., Khan, A.R., Ahmad, F. and Tejani, G.G., 2025. Early attention-deficit/hyperactivity disorder (ADHD) with NeuroDCT-ICA and rhinofish optimization (RFO) algorithm based optimized ADHD-AttentionNet. </w:t>
      </w:r>
      <w:r w:rsidRPr="000A133B">
        <w:rPr>
          <w:rFonts w:ascii="Times New Roman" w:hAnsi="Times New Roman" w:cs="Times New Roman"/>
          <w:i/>
          <w:iCs/>
          <w:sz w:val="24"/>
          <w:szCs w:val="24"/>
        </w:rPr>
        <w:t>Scientific Reports</w:t>
      </w:r>
      <w:r w:rsidRPr="000A133B">
        <w:rPr>
          <w:rFonts w:ascii="Times New Roman" w:hAnsi="Times New Roman" w:cs="Times New Roman"/>
          <w:sz w:val="24"/>
          <w:szCs w:val="24"/>
        </w:rPr>
        <w:t>, </w:t>
      </w:r>
      <w:r w:rsidRPr="000A133B">
        <w:rPr>
          <w:rFonts w:ascii="Times New Roman" w:hAnsi="Times New Roman" w:cs="Times New Roman"/>
          <w:i/>
          <w:iCs/>
          <w:sz w:val="24"/>
          <w:szCs w:val="24"/>
        </w:rPr>
        <w:t>15</w:t>
      </w:r>
      <w:r w:rsidRPr="000A133B">
        <w:rPr>
          <w:rFonts w:ascii="Times New Roman" w:hAnsi="Times New Roman" w:cs="Times New Roman"/>
          <w:sz w:val="24"/>
          <w:szCs w:val="24"/>
        </w:rPr>
        <w:t>(1), p.6967.</w:t>
      </w:r>
    </w:p>
    <w:p w:rsidRPr="000A133B" w:rsidR="000A133B" w:rsidP="00A04BE3" w:rsidRDefault="000A133B" w14:paraId="5BA4FD05"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Chen, T., Tachmazidis, I., Batsakis, S., Adamou, M., Papadakis, E. and Antoniou, G., 2023. Diagnosing attention-deficit hyperactivity disorder (ADHD) using artificial intelligence: a clinical study in the UK. </w:t>
      </w:r>
      <w:r w:rsidRPr="000A133B">
        <w:rPr>
          <w:rFonts w:ascii="Times New Roman" w:hAnsi="Times New Roman" w:cs="Times New Roman"/>
          <w:i/>
          <w:iCs/>
          <w:sz w:val="24"/>
          <w:szCs w:val="24"/>
        </w:rPr>
        <w:t>Frontiers in psychiatry</w:t>
      </w:r>
      <w:r w:rsidRPr="000A133B">
        <w:rPr>
          <w:rFonts w:ascii="Times New Roman" w:hAnsi="Times New Roman" w:cs="Times New Roman"/>
          <w:sz w:val="24"/>
          <w:szCs w:val="24"/>
        </w:rPr>
        <w:t>, </w:t>
      </w:r>
      <w:r w:rsidRPr="000A133B">
        <w:rPr>
          <w:rFonts w:ascii="Times New Roman" w:hAnsi="Times New Roman" w:cs="Times New Roman"/>
          <w:i/>
          <w:iCs/>
          <w:sz w:val="24"/>
          <w:szCs w:val="24"/>
        </w:rPr>
        <w:t>14</w:t>
      </w:r>
      <w:r w:rsidRPr="000A133B">
        <w:rPr>
          <w:rFonts w:ascii="Times New Roman" w:hAnsi="Times New Roman" w:cs="Times New Roman"/>
          <w:sz w:val="24"/>
          <w:szCs w:val="24"/>
        </w:rPr>
        <w:t>, p.1164433.</w:t>
      </w:r>
    </w:p>
    <w:p w:rsidRPr="000A133B" w:rsidR="000A133B" w:rsidP="00A04BE3" w:rsidRDefault="000A133B" w14:paraId="638BA2B9"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Claussen, A.H., Holbrook, J.R., Hutchins, H.J., Robinson, L.R., Bloomfield, J., Meng, L., Bitsko, R.H., O’Masta, B., Cerles, A., Maher, B. and Rush, M., 2024. All in the family? A systematic review and meta-analysis of parenting and family environment as risk factors for attention-deficit/hyperactivity disorder (ADHD) in children. </w:t>
      </w:r>
      <w:r w:rsidRPr="000A133B">
        <w:rPr>
          <w:rFonts w:ascii="Times New Roman" w:hAnsi="Times New Roman" w:cs="Times New Roman"/>
          <w:i/>
          <w:iCs/>
          <w:sz w:val="24"/>
          <w:szCs w:val="24"/>
        </w:rPr>
        <w:t>Prevention Science</w:t>
      </w:r>
      <w:r w:rsidRPr="000A133B">
        <w:rPr>
          <w:rFonts w:ascii="Times New Roman" w:hAnsi="Times New Roman" w:cs="Times New Roman"/>
          <w:sz w:val="24"/>
          <w:szCs w:val="24"/>
        </w:rPr>
        <w:t>, </w:t>
      </w:r>
      <w:r w:rsidRPr="000A133B">
        <w:rPr>
          <w:rFonts w:ascii="Times New Roman" w:hAnsi="Times New Roman" w:cs="Times New Roman"/>
          <w:i/>
          <w:iCs/>
          <w:sz w:val="24"/>
          <w:szCs w:val="24"/>
        </w:rPr>
        <w:t>25</w:t>
      </w:r>
      <w:r w:rsidRPr="000A133B">
        <w:rPr>
          <w:rFonts w:ascii="Times New Roman" w:hAnsi="Times New Roman" w:cs="Times New Roman"/>
          <w:sz w:val="24"/>
          <w:szCs w:val="24"/>
        </w:rPr>
        <w:t>(Suppl 2), pp.249-271.</w:t>
      </w:r>
    </w:p>
    <w:p w:rsidRPr="000A133B" w:rsidR="000A133B" w:rsidP="00A04BE3" w:rsidRDefault="000A133B" w14:paraId="7EEE8159"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Cortese, S., Bellgrove, M.A., Brikell, I., Franke, B., Goodman, D.W., Hartman, C.A., Larsson, H., Levin, F.R., Ostinelli, E.G., Parlatini, V. and Ramos‐Quiroga, J.A., 2025. Attention‐deficit/hyperactivity disorder (ADHD) in adults: evidence base, uncertainties and controversies. </w:t>
      </w:r>
      <w:r w:rsidRPr="000A133B">
        <w:rPr>
          <w:rFonts w:ascii="Times New Roman" w:hAnsi="Times New Roman" w:cs="Times New Roman"/>
          <w:i/>
          <w:iCs/>
          <w:sz w:val="24"/>
          <w:szCs w:val="24"/>
        </w:rPr>
        <w:t>World psychiatry</w:t>
      </w:r>
      <w:r w:rsidRPr="000A133B">
        <w:rPr>
          <w:rFonts w:ascii="Times New Roman" w:hAnsi="Times New Roman" w:cs="Times New Roman"/>
          <w:sz w:val="24"/>
          <w:szCs w:val="24"/>
        </w:rPr>
        <w:t>, </w:t>
      </w:r>
      <w:r w:rsidRPr="000A133B">
        <w:rPr>
          <w:rFonts w:ascii="Times New Roman" w:hAnsi="Times New Roman" w:cs="Times New Roman"/>
          <w:i/>
          <w:iCs/>
          <w:sz w:val="24"/>
          <w:szCs w:val="24"/>
        </w:rPr>
        <w:t>24</w:t>
      </w:r>
      <w:r w:rsidRPr="000A133B">
        <w:rPr>
          <w:rFonts w:ascii="Times New Roman" w:hAnsi="Times New Roman" w:cs="Times New Roman"/>
          <w:sz w:val="24"/>
          <w:szCs w:val="24"/>
        </w:rPr>
        <w:t>(3), pp.347-371.</w:t>
      </w:r>
    </w:p>
    <w:p w:rsidRPr="000A133B" w:rsidR="000A133B" w:rsidP="00A04BE3" w:rsidRDefault="000A133B" w14:paraId="1EE533FC"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Cortese, S., Fusetto Veronesi, G., Gabellone, A., Margari, A., Marzulli, L., Matera, E., Petruzelli, M.G., Piarulli, F.M., Tarantino, F., Bellato, A. and Parlatini, V., 2024. The management of sleep disturbances in children with attention-deficit/hyperactivity disorder (ADHD): an update of the literature. </w:t>
      </w:r>
      <w:r w:rsidRPr="000A133B">
        <w:rPr>
          <w:rFonts w:ascii="Times New Roman" w:hAnsi="Times New Roman" w:cs="Times New Roman"/>
          <w:i/>
          <w:iCs/>
          <w:sz w:val="24"/>
          <w:szCs w:val="24"/>
        </w:rPr>
        <w:t>Expert review of neurotherapeutics</w:t>
      </w:r>
      <w:r w:rsidRPr="000A133B">
        <w:rPr>
          <w:rFonts w:ascii="Times New Roman" w:hAnsi="Times New Roman" w:cs="Times New Roman"/>
          <w:sz w:val="24"/>
          <w:szCs w:val="24"/>
        </w:rPr>
        <w:t>, </w:t>
      </w:r>
      <w:r w:rsidRPr="000A133B">
        <w:rPr>
          <w:rFonts w:ascii="Times New Roman" w:hAnsi="Times New Roman" w:cs="Times New Roman"/>
          <w:i/>
          <w:iCs/>
          <w:sz w:val="24"/>
          <w:szCs w:val="24"/>
        </w:rPr>
        <w:t>24</w:t>
      </w:r>
      <w:r w:rsidRPr="000A133B">
        <w:rPr>
          <w:rFonts w:ascii="Times New Roman" w:hAnsi="Times New Roman" w:cs="Times New Roman"/>
          <w:sz w:val="24"/>
          <w:szCs w:val="24"/>
        </w:rPr>
        <w:t>(6), pp.585-596.</w:t>
      </w:r>
    </w:p>
    <w:p w:rsidRPr="000A133B" w:rsidR="000A133B" w:rsidP="00A04BE3" w:rsidRDefault="000A133B" w14:paraId="5A081FBD"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England, N.H.S. and Improvement, N.H.S., 2016. Diagnostic imaging dataset statistical release. </w:t>
      </w:r>
      <w:r w:rsidRPr="000A133B">
        <w:rPr>
          <w:rFonts w:ascii="Times New Roman" w:hAnsi="Times New Roman" w:cs="Times New Roman"/>
          <w:i/>
          <w:iCs/>
          <w:sz w:val="24"/>
          <w:szCs w:val="24"/>
        </w:rPr>
        <w:t>London: Department of Health</w:t>
      </w:r>
      <w:r w:rsidRPr="000A133B">
        <w:rPr>
          <w:rFonts w:ascii="Times New Roman" w:hAnsi="Times New Roman" w:cs="Times New Roman"/>
          <w:sz w:val="24"/>
          <w:szCs w:val="24"/>
        </w:rPr>
        <w:t>, </w:t>
      </w:r>
      <w:r w:rsidRPr="000A133B">
        <w:rPr>
          <w:rFonts w:ascii="Times New Roman" w:hAnsi="Times New Roman" w:cs="Times New Roman"/>
          <w:i/>
          <w:iCs/>
          <w:sz w:val="24"/>
          <w:szCs w:val="24"/>
        </w:rPr>
        <w:t>421</w:t>
      </w:r>
      <w:r w:rsidRPr="000A133B">
        <w:rPr>
          <w:rFonts w:ascii="Times New Roman" w:hAnsi="Times New Roman" w:cs="Times New Roman"/>
          <w:sz w:val="24"/>
          <w:szCs w:val="24"/>
        </w:rPr>
        <w:t>.</w:t>
      </w:r>
    </w:p>
    <w:p w:rsidRPr="000A133B" w:rsidR="000A133B" w:rsidP="00A04BE3" w:rsidRDefault="000A133B" w14:paraId="04B683A9"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Larsson, I., Aili, K., Lönn, M., Svedberg, P., Nygren, J.M., Ivarsson, A. and Johansson, P., 2023. Sleep interventions for children with attention deficit hyperactivity disorder (ADHD): A systematic literature review. </w:t>
      </w:r>
      <w:r w:rsidRPr="000A133B">
        <w:rPr>
          <w:rFonts w:ascii="Times New Roman" w:hAnsi="Times New Roman" w:cs="Times New Roman"/>
          <w:i/>
          <w:iCs/>
          <w:sz w:val="24"/>
          <w:szCs w:val="24"/>
        </w:rPr>
        <w:t>Sleep Medicine</w:t>
      </w:r>
      <w:r w:rsidRPr="000A133B">
        <w:rPr>
          <w:rFonts w:ascii="Times New Roman" w:hAnsi="Times New Roman" w:cs="Times New Roman"/>
          <w:sz w:val="24"/>
          <w:szCs w:val="24"/>
        </w:rPr>
        <w:t>, </w:t>
      </w:r>
      <w:r w:rsidRPr="000A133B">
        <w:rPr>
          <w:rFonts w:ascii="Times New Roman" w:hAnsi="Times New Roman" w:cs="Times New Roman"/>
          <w:i/>
          <w:iCs/>
          <w:sz w:val="24"/>
          <w:szCs w:val="24"/>
        </w:rPr>
        <w:t>102</w:t>
      </w:r>
      <w:r w:rsidRPr="000A133B">
        <w:rPr>
          <w:rFonts w:ascii="Times New Roman" w:hAnsi="Times New Roman" w:cs="Times New Roman"/>
          <w:sz w:val="24"/>
          <w:szCs w:val="24"/>
        </w:rPr>
        <w:t>, pp.64-75.</w:t>
      </w:r>
    </w:p>
    <w:p w:rsidRPr="000A133B" w:rsidR="000A133B" w:rsidP="00A04BE3" w:rsidRDefault="000A133B" w14:paraId="68E59062"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 xml:space="preserve">Liu, X., Yang, Y., Ye, Z., Wang, F., Zeng, K., Sun, Y., Huang, Y. and Dai, L., 2024. The effect of digital interventions on attention deficit hyperactivity disorder (ADHD): A </w:t>
      </w:r>
      <w:r w:rsidRPr="000A133B">
        <w:rPr>
          <w:rFonts w:ascii="Times New Roman" w:hAnsi="Times New Roman" w:cs="Times New Roman"/>
          <w:sz w:val="24"/>
          <w:szCs w:val="24"/>
        </w:rPr>
        <w:lastRenderedPageBreak/>
        <w:t>meta-analysis of randomized controlled trials. </w:t>
      </w:r>
      <w:r w:rsidRPr="000A133B">
        <w:rPr>
          <w:rFonts w:ascii="Times New Roman" w:hAnsi="Times New Roman" w:cs="Times New Roman"/>
          <w:i/>
          <w:iCs/>
          <w:sz w:val="24"/>
          <w:szCs w:val="24"/>
        </w:rPr>
        <w:t>Journal of affective disorders</w:t>
      </w:r>
      <w:r w:rsidRPr="000A133B">
        <w:rPr>
          <w:rFonts w:ascii="Times New Roman" w:hAnsi="Times New Roman" w:cs="Times New Roman"/>
          <w:sz w:val="24"/>
          <w:szCs w:val="24"/>
        </w:rPr>
        <w:t>, </w:t>
      </w:r>
      <w:r w:rsidRPr="000A133B">
        <w:rPr>
          <w:rFonts w:ascii="Times New Roman" w:hAnsi="Times New Roman" w:cs="Times New Roman"/>
          <w:i/>
          <w:iCs/>
          <w:sz w:val="24"/>
          <w:szCs w:val="24"/>
        </w:rPr>
        <w:t>365</w:t>
      </w:r>
      <w:r w:rsidRPr="000A133B">
        <w:rPr>
          <w:rFonts w:ascii="Times New Roman" w:hAnsi="Times New Roman" w:cs="Times New Roman"/>
          <w:sz w:val="24"/>
          <w:szCs w:val="24"/>
        </w:rPr>
        <w:t>, pp.563-577.</w:t>
      </w:r>
    </w:p>
    <w:p w:rsidRPr="000A133B" w:rsidR="000A133B" w:rsidP="00A04BE3" w:rsidRDefault="000A133B" w14:paraId="49E0DCF6"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Martin-Moratinos, M., Bella-Fernandez, M. and Blasco-Fontecilla, H., 2023. Effects of music on attention-deficit/hyperactivity disorder (ADHD) and potential application in serious video games: systematic review. </w:t>
      </w:r>
      <w:r w:rsidRPr="000A133B">
        <w:rPr>
          <w:rFonts w:ascii="Times New Roman" w:hAnsi="Times New Roman" w:cs="Times New Roman"/>
          <w:i/>
          <w:iCs/>
          <w:sz w:val="24"/>
          <w:szCs w:val="24"/>
        </w:rPr>
        <w:t>Journal of medical Internet research</w:t>
      </w:r>
      <w:r w:rsidRPr="000A133B">
        <w:rPr>
          <w:rFonts w:ascii="Times New Roman" w:hAnsi="Times New Roman" w:cs="Times New Roman"/>
          <w:sz w:val="24"/>
          <w:szCs w:val="24"/>
        </w:rPr>
        <w:t>, </w:t>
      </w:r>
      <w:r w:rsidRPr="000A133B">
        <w:rPr>
          <w:rFonts w:ascii="Times New Roman" w:hAnsi="Times New Roman" w:cs="Times New Roman"/>
          <w:i/>
          <w:iCs/>
          <w:sz w:val="24"/>
          <w:szCs w:val="24"/>
        </w:rPr>
        <w:t>25</w:t>
      </w:r>
      <w:r w:rsidRPr="000A133B">
        <w:rPr>
          <w:rFonts w:ascii="Times New Roman" w:hAnsi="Times New Roman" w:cs="Times New Roman"/>
          <w:sz w:val="24"/>
          <w:szCs w:val="24"/>
        </w:rPr>
        <w:t>, p.e37742.</w:t>
      </w:r>
    </w:p>
    <w:p w:rsidRPr="000A133B" w:rsidR="000A133B" w:rsidP="00A04BE3" w:rsidRDefault="000A133B" w14:paraId="5289AFA5"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Nanda, A., Janga, L.S.N., Sambe, H.G., Yasir, M., Man, R.K., Gogikar, A. and Mohammed, L., 2023. Adverse effects of stimulant interventions for attention deficit hyperactivity disorder (ADHD): a comprehensive systematic review. </w:t>
      </w:r>
      <w:r w:rsidRPr="000A133B">
        <w:rPr>
          <w:rFonts w:ascii="Times New Roman" w:hAnsi="Times New Roman" w:cs="Times New Roman"/>
          <w:i/>
          <w:iCs/>
          <w:sz w:val="24"/>
          <w:szCs w:val="24"/>
        </w:rPr>
        <w:t>Cureus</w:t>
      </w:r>
      <w:r w:rsidRPr="000A133B">
        <w:rPr>
          <w:rFonts w:ascii="Times New Roman" w:hAnsi="Times New Roman" w:cs="Times New Roman"/>
          <w:sz w:val="24"/>
          <w:szCs w:val="24"/>
        </w:rPr>
        <w:t>, </w:t>
      </w:r>
      <w:r w:rsidRPr="000A133B">
        <w:rPr>
          <w:rFonts w:ascii="Times New Roman" w:hAnsi="Times New Roman" w:cs="Times New Roman"/>
          <w:i/>
          <w:iCs/>
          <w:sz w:val="24"/>
          <w:szCs w:val="24"/>
        </w:rPr>
        <w:t>15</w:t>
      </w:r>
      <w:r w:rsidRPr="000A133B">
        <w:rPr>
          <w:rFonts w:ascii="Times New Roman" w:hAnsi="Times New Roman" w:cs="Times New Roman"/>
          <w:sz w:val="24"/>
          <w:szCs w:val="24"/>
        </w:rPr>
        <w:t>(9).</w:t>
      </w:r>
    </w:p>
    <w:p w:rsidRPr="000A133B" w:rsidR="000A133B" w:rsidP="00A04BE3" w:rsidRDefault="007962C9" w14:paraId="07242476" w14:textId="6D6F45B7">
      <w:pPr>
        <w:spacing w:line="360" w:lineRule="auto"/>
        <w:ind w:left="720" w:hanging="720"/>
        <w:rPr>
          <w:rFonts w:ascii="Times New Roman" w:hAnsi="Times New Roman" w:cs="Times New Roman"/>
          <w:sz w:val="24"/>
          <w:szCs w:val="24"/>
        </w:rPr>
      </w:pPr>
      <w:r w:rsidRPr="007962C9">
        <w:rPr>
          <w:rFonts w:ascii="Times New Roman" w:hAnsi="Times New Roman" w:cs="Times New Roman"/>
          <w:sz w:val="24"/>
          <w:szCs w:val="24"/>
        </w:rPr>
        <w:t>Parlatini, V., Itahashi, T., Lee, Y., Liu, S., Nguyen, T.T., Aoki, Y.Y., Forkel, S.J., Catani, M., Rubia, K., Zhou, J.H. and Murphy, D.G., 2023. White matter alterations in Attention-Deficit/Hyperactivity Disorder (ADHD): a systematic review of 129 diffusion imaging studies with meta-analysis. </w:t>
      </w:r>
      <w:r w:rsidRPr="007962C9">
        <w:rPr>
          <w:rFonts w:ascii="Times New Roman" w:hAnsi="Times New Roman" w:cs="Times New Roman"/>
          <w:i/>
          <w:iCs/>
          <w:sz w:val="24"/>
          <w:szCs w:val="24"/>
        </w:rPr>
        <w:t>Molecular psychiatry</w:t>
      </w:r>
      <w:r w:rsidRPr="007962C9">
        <w:rPr>
          <w:rFonts w:ascii="Times New Roman" w:hAnsi="Times New Roman" w:cs="Times New Roman"/>
          <w:sz w:val="24"/>
          <w:szCs w:val="24"/>
        </w:rPr>
        <w:t>, </w:t>
      </w:r>
      <w:r w:rsidRPr="007962C9">
        <w:rPr>
          <w:rFonts w:ascii="Times New Roman" w:hAnsi="Times New Roman" w:cs="Times New Roman"/>
          <w:i/>
          <w:iCs/>
          <w:sz w:val="24"/>
          <w:szCs w:val="24"/>
        </w:rPr>
        <w:t>28</w:t>
      </w:r>
      <w:r w:rsidRPr="007962C9">
        <w:rPr>
          <w:rFonts w:ascii="Times New Roman" w:hAnsi="Times New Roman" w:cs="Times New Roman"/>
          <w:sz w:val="24"/>
          <w:szCs w:val="24"/>
        </w:rPr>
        <w:t>(10), pp.4098-4123.</w:t>
      </w:r>
    </w:p>
    <w:p w:rsidRPr="000A133B" w:rsidR="000A133B" w:rsidP="00A04BE3" w:rsidRDefault="000A133B" w14:paraId="10977C57"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Popit, S., Serod, K., Locatelli, I. and Stuhec, M., 2024. Prevalence of attention-deficit hyperactivity disorder (ADHD): systematic review and meta-analysis. </w:t>
      </w:r>
      <w:r w:rsidRPr="000A133B">
        <w:rPr>
          <w:rFonts w:ascii="Times New Roman" w:hAnsi="Times New Roman" w:cs="Times New Roman"/>
          <w:i/>
          <w:iCs/>
          <w:sz w:val="24"/>
          <w:szCs w:val="24"/>
        </w:rPr>
        <w:t>European Psychiatry</w:t>
      </w:r>
      <w:r w:rsidRPr="000A133B">
        <w:rPr>
          <w:rFonts w:ascii="Times New Roman" w:hAnsi="Times New Roman" w:cs="Times New Roman"/>
          <w:sz w:val="24"/>
          <w:szCs w:val="24"/>
        </w:rPr>
        <w:t>, </w:t>
      </w:r>
      <w:r w:rsidRPr="000A133B">
        <w:rPr>
          <w:rFonts w:ascii="Times New Roman" w:hAnsi="Times New Roman" w:cs="Times New Roman"/>
          <w:i/>
          <w:iCs/>
          <w:sz w:val="24"/>
          <w:szCs w:val="24"/>
        </w:rPr>
        <w:t>67</w:t>
      </w:r>
      <w:r w:rsidRPr="000A133B">
        <w:rPr>
          <w:rFonts w:ascii="Times New Roman" w:hAnsi="Times New Roman" w:cs="Times New Roman"/>
          <w:sz w:val="24"/>
          <w:szCs w:val="24"/>
        </w:rPr>
        <w:t>(1), p.e68.</w:t>
      </w:r>
    </w:p>
    <w:p w:rsidRPr="000A133B" w:rsidR="000A133B" w:rsidP="00A04BE3" w:rsidRDefault="000A133B" w14:paraId="1E89D54C"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Tam, L.Y.C., Taechameekietichai, Y. and Allen, J.L., 2025. Individual child factors affecting the diagnosis of attention deficit hyperactivity disorder (ADHD) in children and adolescents: a systematic review. </w:t>
      </w:r>
      <w:r w:rsidRPr="000A133B">
        <w:rPr>
          <w:rFonts w:ascii="Times New Roman" w:hAnsi="Times New Roman" w:cs="Times New Roman"/>
          <w:i/>
          <w:iCs/>
          <w:sz w:val="24"/>
          <w:szCs w:val="24"/>
        </w:rPr>
        <w:t>European Child &amp; Adolescent Psychiatry</w:t>
      </w:r>
      <w:r w:rsidRPr="000A133B">
        <w:rPr>
          <w:rFonts w:ascii="Times New Roman" w:hAnsi="Times New Roman" w:cs="Times New Roman"/>
          <w:sz w:val="24"/>
          <w:szCs w:val="24"/>
        </w:rPr>
        <w:t>, </w:t>
      </w:r>
      <w:r w:rsidRPr="000A133B">
        <w:rPr>
          <w:rFonts w:ascii="Times New Roman" w:hAnsi="Times New Roman" w:cs="Times New Roman"/>
          <w:i/>
          <w:iCs/>
          <w:sz w:val="24"/>
          <w:szCs w:val="24"/>
        </w:rPr>
        <w:t>34</w:t>
      </w:r>
      <w:r w:rsidRPr="000A133B">
        <w:rPr>
          <w:rFonts w:ascii="Times New Roman" w:hAnsi="Times New Roman" w:cs="Times New Roman"/>
          <w:sz w:val="24"/>
          <w:szCs w:val="24"/>
        </w:rPr>
        <w:t>(5), pp.1469-1496.</w:t>
      </w:r>
    </w:p>
    <w:p w:rsidRPr="000A133B" w:rsidR="000A133B" w:rsidP="00A04BE3" w:rsidRDefault="000A133B" w14:paraId="28C88739"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Wanni Arachchige Dona, S., Badloe, N., Sciberras, E., Gold, L., Coghill, D. and Le, H.N., 2023. The impact of childhood attention-deficit/hyperactivity disorder (ADHD) on children’s health-related quality of life: A systematic review and meta-analysis. </w:t>
      </w:r>
      <w:r w:rsidRPr="000A133B">
        <w:rPr>
          <w:rFonts w:ascii="Times New Roman" w:hAnsi="Times New Roman" w:cs="Times New Roman"/>
          <w:i/>
          <w:iCs/>
          <w:sz w:val="24"/>
          <w:szCs w:val="24"/>
        </w:rPr>
        <w:t>Journal of Attention Disorders</w:t>
      </w:r>
      <w:r w:rsidRPr="000A133B">
        <w:rPr>
          <w:rFonts w:ascii="Times New Roman" w:hAnsi="Times New Roman" w:cs="Times New Roman"/>
          <w:sz w:val="24"/>
          <w:szCs w:val="24"/>
        </w:rPr>
        <w:t>, </w:t>
      </w:r>
      <w:r w:rsidRPr="000A133B">
        <w:rPr>
          <w:rFonts w:ascii="Times New Roman" w:hAnsi="Times New Roman" w:cs="Times New Roman"/>
          <w:i/>
          <w:iCs/>
          <w:sz w:val="24"/>
          <w:szCs w:val="24"/>
        </w:rPr>
        <w:t>27</w:t>
      </w:r>
      <w:r w:rsidRPr="000A133B">
        <w:rPr>
          <w:rFonts w:ascii="Times New Roman" w:hAnsi="Times New Roman" w:cs="Times New Roman"/>
          <w:sz w:val="24"/>
          <w:szCs w:val="24"/>
        </w:rPr>
        <w:t>(6), pp.598-611.</w:t>
      </w:r>
    </w:p>
    <w:p w:rsidRPr="000A133B" w:rsidR="000A133B" w:rsidP="00A04BE3" w:rsidRDefault="000A133B" w14:paraId="2FF85B8B" w14:textId="77777777">
      <w:pPr>
        <w:spacing w:line="360" w:lineRule="auto"/>
        <w:ind w:left="720" w:hanging="720"/>
        <w:rPr>
          <w:rFonts w:ascii="Times New Roman" w:hAnsi="Times New Roman" w:cs="Times New Roman"/>
          <w:sz w:val="24"/>
          <w:szCs w:val="24"/>
        </w:rPr>
      </w:pPr>
      <w:r w:rsidRPr="000A133B">
        <w:rPr>
          <w:rFonts w:ascii="Times New Roman" w:hAnsi="Times New Roman" w:cs="Times New Roman"/>
          <w:sz w:val="24"/>
          <w:szCs w:val="24"/>
        </w:rPr>
        <w:t>Westwood, S.J., Parlatini, V., Rubia, K., Cortese, S. and Sonuga-Barke, E.J., 2023. Computerized cognitive training in attention-deficit/hyperactivity disorder (ADHD): a meta-analysis of randomized controlled trials with blinded and objective outcomes. </w:t>
      </w:r>
      <w:r w:rsidRPr="000A133B">
        <w:rPr>
          <w:rFonts w:ascii="Times New Roman" w:hAnsi="Times New Roman" w:cs="Times New Roman"/>
          <w:i/>
          <w:iCs/>
          <w:sz w:val="24"/>
          <w:szCs w:val="24"/>
        </w:rPr>
        <w:t>Molecular Psychiatry</w:t>
      </w:r>
      <w:r w:rsidRPr="000A133B">
        <w:rPr>
          <w:rFonts w:ascii="Times New Roman" w:hAnsi="Times New Roman" w:cs="Times New Roman"/>
          <w:sz w:val="24"/>
          <w:szCs w:val="24"/>
        </w:rPr>
        <w:t>, </w:t>
      </w:r>
      <w:r w:rsidRPr="000A133B">
        <w:rPr>
          <w:rFonts w:ascii="Times New Roman" w:hAnsi="Times New Roman" w:cs="Times New Roman"/>
          <w:i/>
          <w:iCs/>
          <w:sz w:val="24"/>
          <w:szCs w:val="24"/>
        </w:rPr>
        <w:t>28</w:t>
      </w:r>
      <w:r w:rsidRPr="000A133B">
        <w:rPr>
          <w:rFonts w:ascii="Times New Roman" w:hAnsi="Times New Roman" w:cs="Times New Roman"/>
          <w:sz w:val="24"/>
          <w:szCs w:val="24"/>
        </w:rPr>
        <w:t>(4), pp.1402-1414.</w:t>
      </w:r>
    </w:p>
    <w:sectPr w:rsidRPr="000A133B" w:rsidR="000A133B">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0556" w:rsidP="000A133B" w:rsidRDefault="005A0556" w14:paraId="4CE7900B" w14:textId="77777777">
      <w:pPr>
        <w:spacing w:after="0" w:line="240" w:lineRule="auto"/>
      </w:pPr>
      <w:r>
        <w:separator/>
      </w:r>
    </w:p>
  </w:endnote>
  <w:endnote w:type="continuationSeparator" w:id="0">
    <w:p w:rsidR="005A0556" w:rsidP="000A133B" w:rsidRDefault="005A0556" w14:paraId="5B8B0C0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0556" w:rsidP="000A133B" w:rsidRDefault="005A0556" w14:paraId="5CED77B2" w14:textId="77777777">
      <w:pPr>
        <w:spacing w:after="0" w:line="240" w:lineRule="auto"/>
      </w:pPr>
      <w:r>
        <w:separator/>
      </w:r>
    </w:p>
  </w:footnote>
  <w:footnote w:type="continuationSeparator" w:id="0">
    <w:p w:rsidR="005A0556" w:rsidP="000A133B" w:rsidRDefault="005A0556" w14:paraId="699B81C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111081"/>
      <w:docPartObj>
        <w:docPartGallery w:val="Page Numbers (Top of Page)"/>
        <w:docPartUnique/>
      </w:docPartObj>
    </w:sdtPr>
    <w:sdtEndPr>
      <w:rPr>
        <w:noProof/>
      </w:rPr>
    </w:sdtEndPr>
    <w:sdtContent>
      <w:p w:rsidR="000A133B" w:rsidRDefault="000A133B" w14:paraId="69393532" w14:textId="3739ED9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A133B" w:rsidRDefault="000A133B" w14:paraId="1A2AE6C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11747"/>
    <w:multiLevelType w:val="hybridMultilevel"/>
    <w:tmpl w:val="72F490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B8B63BF"/>
    <w:multiLevelType w:val="multilevel"/>
    <w:tmpl w:val="B4384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0547920">
    <w:abstractNumId w:val="1"/>
  </w:num>
  <w:num w:numId="2" w16cid:durableId="1422876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EC"/>
    <w:rsid w:val="000A133B"/>
    <w:rsid w:val="002364D4"/>
    <w:rsid w:val="00252C6A"/>
    <w:rsid w:val="00431DEF"/>
    <w:rsid w:val="00560B8A"/>
    <w:rsid w:val="005A0556"/>
    <w:rsid w:val="00684D37"/>
    <w:rsid w:val="00716651"/>
    <w:rsid w:val="007962C9"/>
    <w:rsid w:val="009D40A3"/>
    <w:rsid w:val="00A04BE3"/>
    <w:rsid w:val="00A949C0"/>
    <w:rsid w:val="00AC0B2B"/>
    <w:rsid w:val="00B10718"/>
    <w:rsid w:val="00B41207"/>
    <w:rsid w:val="00B66BE2"/>
    <w:rsid w:val="00BC467D"/>
    <w:rsid w:val="00C50E03"/>
    <w:rsid w:val="00C82D3A"/>
    <w:rsid w:val="00D445EC"/>
    <w:rsid w:val="00EE74A7"/>
    <w:rsid w:val="00FA0F69"/>
    <w:rsid w:val="00FF1588"/>
    <w:rsid w:val="0231907B"/>
    <w:rsid w:val="07A11568"/>
    <w:rsid w:val="07BEB851"/>
    <w:rsid w:val="0F4E2194"/>
    <w:rsid w:val="146A9FE4"/>
    <w:rsid w:val="153E7B3B"/>
    <w:rsid w:val="15B489C6"/>
    <w:rsid w:val="172DA93B"/>
    <w:rsid w:val="17A053BC"/>
    <w:rsid w:val="1848FA8A"/>
    <w:rsid w:val="1BE38480"/>
    <w:rsid w:val="1C0775C3"/>
    <w:rsid w:val="22106833"/>
    <w:rsid w:val="2852CFED"/>
    <w:rsid w:val="2A2F0ECE"/>
    <w:rsid w:val="3030F99D"/>
    <w:rsid w:val="30589C81"/>
    <w:rsid w:val="33F1B8E0"/>
    <w:rsid w:val="382DD3B7"/>
    <w:rsid w:val="47009A00"/>
    <w:rsid w:val="487E3FD6"/>
    <w:rsid w:val="4BB6937A"/>
    <w:rsid w:val="4D67F379"/>
    <w:rsid w:val="4E97D1BF"/>
    <w:rsid w:val="58DC2754"/>
    <w:rsid w:val="5AF7EB80"/>
    <w:rsid w:val="5F61E64D"/>
    <w:rsid w:val="6202747B"/>
    <w:rsid w:val="643EF60B"/>
    <w:rsid w:val="68253AF4"/>
    <w:rsid w:val="69121252"/>
    <w:rsid w:val="6AA61913"/>
    <w:rsid w:val="6E05DDA0"/>
    <w:rsid w:val="72169568"/>
    <w:rsid w:val="72223B3C"/>
    <w:rsid w:val="7278903A"/>
    <w:rsid w:val="74F96A3E"/>
    <w:rsid w:val="7AA08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F42B6"/>
  <w15:chartTrackingRefBased/>
  <w15:docId w15:val="{3FA8685F-2666-46A8-9EF5-88A2BEC8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45EC"/>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445E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45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45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45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4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5E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45EC"/>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D445EC"/>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D445EC"/>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445EC"/>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445EC"/>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445E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45E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45E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45EC"/>
    <w:rPr>
      <w:rFonts w:eastAsiaTheme="majorEastAsia" w:cstheme="majorBidi"/>
      <w:color w:val="272727" w:themeColor="text1" w:themeTint="D8"/>
    </w:rPr>
  </w:style>
  <w:style w:type="paragraph" w:styleId="Title">
    <w:name w:val="Title"/>
    <w:basedOn w:val="Normal"/>
    <w:next w:val="Normal"/>
    <w:link w:val="TitleChar"/>
    <w:uiPriority w:val="10"/>
    <w:qFormat/>
    <w:rsid w:val="00D445E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45E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45E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45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5EC"/>
    <w:pPr>
      <w:spacing w:before="160"/>
      <w:jc w:val="center"/>
    </w:pPr>
    <w:rPr>
      <w:i/>
      <w:iCs/>
      <w:color w:val="404040" w:themeColor="text1" w:themeTint="BF"/>
    </w:rPr>
  </w:style>
  <w:style w:type="character" w:styleId="QuoteChar" w:customStyle="1">
    <w:name w:val="Quote Char"/>
    <w:basedOn w:val="DefaultParagraphFont"/>
    <w:link w:val="Quote"/>
    <w:uiPriority w:val="29"/>
    <w:rsid w:val="00D445EC"/>
    <w:rPr>
      <w:i/>
      <w:iCs/>
      <w:color w:val="404040" w:themeColor="text1" w:themeTint="BF"/>
    </w:rPr>
  </w:style>
  <w:style w:type="paragraph" w:styleId="ListParagraph">
    <w:name w:val="List Paragraph"/>
    <w:basedOn w:val="Normal"/>
    <w:uiPriority w:val="34"/>
    <w:qFormat/>
    <w:rsid w:val="00D445EC"/>
    <w:pPr>
      <w:ind w:left="720"/>
      <w:contextualSpacing/>
    </w:pPr>
  </w:style>
  <w:style w:type="character" w:styleId="IntenseEmphasis">
    <w:name w:val="Intense Emphasis"/>
    <w:basedOn w:val="DefaultParagraphFont"/>
    <w:uiPriority w:val="21"/>
    <w:qFormat/>
    <w:rsid w:val="00D445EC"/>
    <w:rPr>
      <w:i/>
      <w:iCs/>
      <w:color w:val="2F5496" w:themeColor="accent1" w:themeShade="BF"/>
    </w:rPr>
  </w:style>
  <w:style w:type="paragraph" w:styleId="IntenseQuote">
    <w:name w:val="Intense Quote"/>
    <w:basedOn w:val="Normal"/>
    <w:next w:val="Normal"/>
    <w:link w:val="IntenseQuoteChar"/>
    <w:uiPriority w:val="30"/>
    <w:qFormat/>
    <w:rsid w:val="00D445E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445EC"/>
    <w:rPr>
      <w:i/>
      <w:iCs/>
      <w:color w:val="2F5496" w:themeColor="accent1" w:themeShade="BF"/>
    </w:rPr>
  </w:style>
  <w:style w:type="character" w:styleId="IntenseReference">
    <w:name w:val="Intense Reference"/>
    <w:basedOn w:val="DefaultParagraphFont"/>
    <w:uiPriority w:val="32"/>
    <w:qFormat/>
    <w:rsid w:val="00D445EC"/>
    <w:rPr>
      <w:b/>
      <w:bCs/>
      <w:smallCaps/>
      <w:color w:val="2F5496" w:themeColor="accent1" w:themeShade="BF"/>
      <w:spacing w:val="5"/>
    </w:rPr>
  </w:style>
  <w:style w:type="paragraph" w:styleId="Header">
    <w:name w:val="header"/>
    <w:basedOn w:val="Normal"/>
    <w:link w:val="HeaderChar"/>
    <w:uiPriority w:val="99"/>
    <w:unhideWhenUsed/>
    <w:rsid w:val="000A133B"/>
    <w:pPr>
      <w:tabs>
        <w:tab w:val="center" w:pos="4680"/>
        <w:tab w:val="right" w:pos="9360"/>
      </w:tabs>
      <w:spacing w:after="0" w:line="240" w:lineRule="auto"/>
    </w:pPr>
  </w:style>
  <w:style w:type="character" w:styleId="HeaderChar" w:customStyle="1">
    <w:name w:val="Header Char"/>
    <w:basedOn w:val="DefaultParagraphFont"/>
    <w:link w:val="Header"/>
    <w:uiPriority w:val="99"/>
    <w:rsid w:val="000A133B"/>
  </w:style>
  <w:style w:type="paragraph" w:styleId="Footer">
    <w:name w:val="footer"/>
    <w:basedOn w:val="Normal"/>
    <w:link w:val="FooterChar"/>
    <w:uiPriority w:val="99"/>
    <w:unhideWhenUsed/>
    <w:rsid w:val="000A133B"/>
    <w:pPr>
      <w:tabs>
        <w:tab w:val="center" w:pos="4680"/>
        <w:tab w:val="right" w:pos="9360"/>
      </w:tabs>
      <w:spacing w:after="0" w:line="240" w:lineRule="auto"/>
    </w:pPr>
  </w:style>
  <w:style w:type="character" w:styleId="FooterChar" w:customStyle="1">
    <w:name w:val="Footer Char"/>
    <w:basedOn w:val="DefaultParagraphFont"/>
    <w:link w:val="Footer"/>
    <w:uiPriority w:val="99"/>
    <w:rsid w:val="000A1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Somreena Jabeen (2318965)</lastModifiedBy>
  <revision>5</revision>
  <dcterms:created xsi:type="dcterms:W3CDTF">2026-02-24T06:18:00.0000000Z</dcterms:created>
  <dcterms:modified xsi:type="dcterms:W3CDTF">2026-03-22T19:39:18.7605723Z</dcterms:modified>
</coreProperties>
</file>