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5AE47" w14:textId="60197268" w:rsidR="0025126F" w:rsidRDefault="008A0A26" w:rsidP="0025126F">
      <w:pPr>
        <w:jc w:val="center"/>
        <w:rPr>
          <w:rFonts w:ascii="Arial" w:hAnsi="Arial" w:cs="Arial"/>
        </w:rPr>
      </w:pPr>
      <w:r>
        <w:rPr>
          <w:noProof/>
        </w:rPr>
        <w:drawing>
          <wp:anchor distT="0" distB="0" distL="114300" distR="114300" simplePos="0" relativeHeight="251659264" behindDoc="1" locked="0" layoutInCell="1" allowOverlap="1" wp14:anchorId="4B46FC50" wp14:editId="43796E14">
            <wp:simplePos x="0" y="0"/>
            <wp:positionH relativeFrom="margin">
              <wp:align>center</wp:align>
            </wp:positionH>
            <wp:positionV relativeFrom="paragraph">
              <wp:posOffset>243840</wp:posOffset>
            </wp:positionV>
            <wp:extent cx="3368040" cy="1516380"/>
            <wp:effectExtent l="0" t="0" r="3810" b="7620"/>
            <wp:wrapTight wrapText="bothSides">
              <wp:wrapPolygon edited="0">
                <wp:start x="0" y="0"/>
                <wp:lineTo x="0" y="21437"/>
                <wp:lineTo x="21502" y="21437"/>
                <wp:lineTo x="21502"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804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FD78F9" w14:textId="6116D374" w:rsidR="0025126F" w:rsidRDefault="0025126F" w:rsidP="0025126F">
      <w:pPr>
        <w:jc w:val="center"/>
        <w:rPr>
          <w:rFonts w:ascii="Arial" w:hAnsi="Arial" w:cs="Arial"/>
        </w:rPr>
      </w:pPr>
    </w:p>
    <w:p w14:paraId="43BAF1AA" w14:textId="75D5EF81" w:rsidR="0025126F" w:rsidRDefault="0025126F" w:rsidP="0025126F">
      <w:pPr>
        <w:jc w:val="center"/>
        <w:rPr>
          <w:rFonts w:ascii="Arial" w:hAnsi="Arial" w:cs="Arial"/>
        </w:rPr>
      </w:pPr>
    </w:p>
    <w:p w14:paraId="2B522585" w14:textId="09762A53" w:rsidR="0025126F" w:rsidRDefault="0025126F" w:rsidP="0025126F">
      <w:pPr>
        <w:jc w:val="center"/>
        <w:rPr>
          <w:rFonts w:ascii="Arial" w:hAnsi="Arial" w:cs="Arial"/>
        </w:rPr>
      </w:pPr>
    </w:p>
    <w:p w14:paraId="15425ED0" w14:textId="77777777" w:rsidR="0025126F" w:rsidRPr="004121C7" w:rsidRDefault="0025126F" w:rsidP="0025126F">
      <w:pPr>
        <w:jc w:val="center"/>
        <w:rPr>
          <w:rFonts w:ascii="Arial" w:hAnsi="Arial" w:cs="Arial"/>
        </w:rPr>
      </w:pPr>
    </w:p>
    <w:p w14:paraId="641C8E1C" w14:textId="77777777" w:rsidR="008A0A26" w:rsidRDefault="008A0A26" w:rsidP="0025126F">
      <w:pPr>
        <w:jc w:val="center"/>
        <w:rPr>
          <w:rFonts w:ascii="Arial" w:hAnsi="Arial" w:cs="Arial"/>
          <w:b/>
          <w:bCs/>
        </w:rPr>
      </w:pPr>
    </w:p>
    <w:p w14:paraId="7CE3ACFC" w14:textId="77777777" w:rsidR="008A0A26" w:rsidRDefault="008A0A26" w:rsidP="0025126F">
      <w:pPr>
        <w:jc w:val="center"/>
        <w:rPr>
          <w:rFonts w:ascii="Arial" w:hAnsi="Arial" w:cs="Arial"/>
          <w:b/>
          <w:bCs/>
        </w:rPr>
      </w:pPr>
    </w:p>
    <w:p w14:paraId="379BD247" w14:textId="2480D121" w:rsidR="0025126F" w:rsidRPr="004121C7" w:rsidRDefault="0025126F" w:rsidP="0025126F">
      <w:pPr>
        <w:jc w:val="center"/>
        <w:rPr>
          <w:rFonts w:ascii="Arial" w:hAnsi="Arial" w:cs="Arial"/>
          <w:b/>
          <w:bCs/>
        </w:rPr>
      </w:pPr>
      <w:r w:rsidRPr="004121C7">
        <w:rPr>
          <w:rFonts w:ascii="Arial" w:hAnsi="Arial" w:cs="Arial"/>
          <w:b/>
          <w:bCs/>
        </w:rPr>
        <w:t>Olesia Tarytsa (2024821)</w:t>
      </w:r>
    </w:p>
    <w:p w14:paraId="6FDECAA0" w14:textId="77777777" w:rsidR="0025126F" w:rsidRPr="004121C7" w:rsidRDefault="0025126F" w:rsidP="0025126F">
      <w:pPr>
        <w:jc w:val="center"/>
        <w:rPr>
          <w:rFonts w:ascii="Arial" w:hAnsi="Arial" w:cs="Arial"/>
          <w:b/>
          <w:bCs/>
        </w:rPr>
      </w:pPr>
      <w:r w:rsidRPr="004121C7">
        <w:rPr>
          <w:rFonts w:ascii="Arial" w:hAnsi="Arial" w:cs="Arial"/>
          <w:b/>
          <w:bCs/>
        </w:rPr>
        <w:t>Digital skills and Research Methods (BMSW4003)</w:t>
      </w:r>
    </w:p>
    <w:p w14:paraId="51105E5A" w14:textId="77777777" w:rsidR="0025126F" w:rsidRPr="004121C7" w:rsidRDefault="0025126F" w:rsidP="0025126F">
      <w:pPr>
        <w:jc w:val="center"/>
        <w:rPr>
          <w:rFonts w:ascii="Arial" w:hAnsi="Arial" w:cs="Arial"/>
          <w:b/>
          <w:bCs/>
        </w:rPr>
      </w:pPr>
      <w:r w:rsidRPr="004121C7">
        <w:rPr>
          <w:rFonts w:ascii="Arial" w:hAnsi="Arial" w:cs="Arial"/>
          <w:b/>
          <w:bCs/>
        </w:rPr>
        <w:t xml:space="preserve">John </w:t>
      </w:r>
      <w:proofErr w:type="spellStart"/>
      <w:r w:rsidRPr="004121C7">
        <w:rPr>
          <w:rFonts w:ascii="Arial" w:hAnsi="Arial" w:cs="Arial"/>
          <w:b/>
          <w:bCs/>
        </w:rPr>
        <w:t>Malagila</w:t>
      </w:r>
      <w:proofErr w:type="spellEnd"/>
    </w:p>
    <w:p w14:paraId="7C0070D8" w14:textId="77777777" w:rsidR="0025126F" w:rsidRPr="004121C7" w:rsidRDefault="0025126F" w:rsidP="0025126F">
      <w:pPr>
        <w:jc w:val="center"/>
        <w:rPr>
          <w:rFonts w:ascii="Arial" w:hAnsi="Arial" w:cs="Arial"/>
          <w:b/>
          <w:bCs/>
        </w:rPr>
      </w:pPr>
      <w:r w:rsidRPr="004121C7">
        <w:rPr>
          <w:rFonts w:ascii="Arial" w:hAnsi="Arial" w:cs="Arial"/>
          <w:b/>
          <w:bCs/>
        </w:rPr>
        <w:t xml:space="preserve">Digital skills in </w:t>
      </w:r>
      <w:proofErr w:type="gramStart"/>
      <w:r w:rsidRPr="004121C7">
        <w:rPr>
          <w:rFonts w:ascii="Arial" w:hAnsi="Arial" w:cs="Arial"/>
          <w:b/>
          <w:bCs/>
        </w:rPr>
        <w:t>Healthcare</w:t>
      </w:r>
      <w:proofErr w:type="gramEnd"/>
    </w:p>
    <w:p w14:paraId="37F5F99E" w14:textId="77777777" w:rsidR="0025126F" w:rsidRPr="004121C7" w:rsidRDefault="0025126F" w:rsidP="0025126F">
      <w:pPr>
        <w:jc w:val="center"/>
        <w:rPr>
          <w:rFonts w:ascii="Arial" w:hAnsi="Arial" w:cs="Arial"/>
          <w:b/>
          <w:bCs/>
        </w:rPr>
      </w:pPr>
    </w:p>
    <w:p w14:paraId="7275F2A5" w14:textId="77777777" w:rsidR="0025126F" w:rsidRPr="004121C7" w:rsidRDefault="0025126F" w:rsidP="0025126F">
      <w:pPr>
        <w:jc w:val="center"/>
        <w:rPr>
          <w:rFonts w:ascii="Arial" w:hAnsi="Arial" w:cs="Arial"/>
          <w:b/>
          <w:bCs/>
        </w:rPr>
      </w:pPr>
    </w:p>
    <w:p w14:paraId="2A498D52" w14:textId="1C7582C0" w:rsidR="00D73134" w:rsidRPr="00D73134" w:rsidRDefault="00D73134" w:rsidP="00D73134">
      <w:pPr>
        <w:jc w:val="center"/>
        <w:rPr>
          <w:rFonts w:eastAsiaTheme="majorEastAsia" w:cstheme="majorBidi"/>
          <w:b/>
          <w:color w:val="2E74B5" w:themeColor="accent1" w:themeShade="BF"/>
          <w:sz w:val="44"/>
          <w:szCs w:val="32"/>
        </w:rPr>
      </w:pPr>
      <w:r w:rsidRPr="00D73134">
        <w:rPr>
          <w:b/>
          <w:sz w:val="36"/>
        </w:rPr>
        <w:br w:type="page"/>
      </w:r>
    </w:p>
    <w:sdt>
      <w:sdtPr>
        <w:rPr>
          <w:rFonts w:ascii="Times New Roman" w:eastAsiaTheme="minorHAnsi" w:hAnsi="Times New Roman" w:cstheme="minorBidi"/>
          <w:color w:val="auto"/>
          <w:sz w:val="24"/>
          <w:szCs w:val="22"/>
          <w:lang w:val="en-GB"/>
        </w:rPr>
        <w:id w:val="1090200701"/>
        <w:docPartObj>
          <w:docPartGallery w:val="Table of Contents"/>
          <w:docPartUnique/>
        </w:docPartObj>
      </w:sdtPr>
      <w:sdtEndPr>
        <w:rPr>
          <w:b/>
          <w:bCs/>
          <w:noProof/>
        </w:rPr>
      </w:sdtEndPr>
      <w:sdtContent>
        <w:p w14:paraId="62BF4AA5" w14:textId="77777777" w:rsidR="00ED5E83" w:rsidRDefault="00ED5E83">
          <w:pPr>
            <w:pStyle w:val="TOCHeading"/>
          </w:pPr>
          <w:r>
            <w:t>Table of Contents</w:t>
          </w:r>
        </w:p>
        <w:p w14:paraId="5F9F7D32" w14:textId="77777777" w:rsidR="00ED5E83" w:rsidRDefault="00ED5E83">
          <w:pPr>
            <w:pStyle w:val="TOC1"/>
            <w:tabs>
              <w:tab w:val="right" w:leader="dot" w:pos="9350"/>
            </w:tabs>
            <w:rPr>
              <w:noProof/>
            </w:rPr>
          </w:pPr>
          <w:r>
            <w:fldChar w:fldCharType="begin"/>
          </w:r>
          <w:r>
            <w:instrText xml:space="preserve"> TOC \o "1-3" \h \z \u </w:instrText>
          </w:r>
          <w:r>
            <w:fldChar w:fldCharType="separate"/>
          </w:r>
          <w:hyperlink w:anchor="_Toc91672433" w:history="1">
            <w:r w:rsidRPr="00BC6432">
              <w:rPr>
                <w:rStyle w:val="Hyperlink"/>
                <w:noProof/>
              </w:rPr>
              <w:t>1. Introduction</w:t>
            </w:r>
            <w:r>
              <w:rPr>
                <w:noProof/>
                <w:webHidden/>
              </w:rPr>
              <w:tab/>
            </w:r>
            <w:r>
              <w:rPr>
                <w:noProof/>
                <w:webHidden/>
              </w:rPr>
              <w:fldChar w:fldCharType="begin"/>
            </w:r>
            <w:r>
              <w:rPr>
                <w:noProof/>
                <w:webHidden/>
              </w:rPr>
              <w:instrText xml:space="preserve"> PAGEREF _Toc91672433 \h </w:instrText>
            </w:r>
            <w:r>
              <w:rPr>
                <w:noProof/>
                <w:webHidden/>
              </w:rPr>
            </w:r>
            <w:r>
              <w:rPr>
                <w:noProof/>
                <w:webHidden/>
              </w:rPr>
              <w:fldChar w:fldCharType="separate"/>
            </w:r>
            <w:r>
              <w:rPr>
                <w:noProof/>
                <w:webHidden/>
              </w:rPr>
              <w:t>3</w:t>
            </w:r>
            <w:r>
              <w:rPr>
                <w:noProof/>
                <w:webHidden/>
              </w:rPr>
              <w:fldChar w:fldCharType="end"/>
            </w:r>
          </w:hyperlink>
        </w:p>
        <w:p w14:paraId="0492DE87" w14:textId="77777777" w:rsidR="00ED5E83" w:rsidRDefault="008A0A26">
          <w:pPr>
            <w:pStyle w:val="TOC1"/>
            <w:tabs>
              <w:tab w:val="right" w:leader="dot" w:pos="9350"/>
            </w:tabs>
            <w:rPr>
              <w:noProof/>
            </w:rPr>
          </w:pPr>
          <w:hyperlink w:anchor="_Toc91672434" w:history="1">
            <w:r w:rsidR="00ED5E83" w:rsidRPr="00BC6432">
              <w:rPr>
                <w:rStyle w:val="Hyperlink"/>
                <w:noProof/>
              </w:rPr>
              <w:t>2. Use of contemporary technology in healthcare</w:t>
            </w:r>
            <w:r w:rsidR="00ED5E83">
              <w:rPr>
                <w:noProof/>
                <w:webHidden/>
              </w:rPr>
              <w:tab/>
            </w:r>
            <w:r w:rsidR="00ED5E83">
              <w:rPr>
                <w:noProof/>
                <w:webHidden/>
              </w:rPr>
              <w:fldChar w:fldCharType="begin"/>
            </w:r>
            <w:r w:rsidR="00ED5E83">
              <w:rPr>
                <w:noProof/>
                <w:webHidden/>
              </w:rPr>
              <w:instrText xml:space="preserve"> PAGEREF _Toc91672434 \h </w:instrText>
            </w:r>
            <w:r w:rsidR="00ED5E83">
              <w:rPr>
                <w:noProof/>
                <w:webHidden/>
              </w:rPr>
            </w:r>
            <w:r w:rsidR="00ED5E83">
              <w:rPr>
                <w:noProof/>
                <w:webHidden/>
              </w:rPr>
              <w:fldChar w:fldCharType="separate"/>
            </w:r>
            <w:r w:rsidR="00ED5E83">
              <w:rPr>
                <w:noProof/>
                <w:webHidden/>
              </w:rPr>
              <w:t>4</w:t>
            </w:r>
            <w:r w:rsidR="00ED5E83">
              <w:rPr>
                <w:noProof/>
                <w:webHidden/>
              </w:rPr>
              <w:fldChar w:fldCharType="end"/>
            </w:r>
          </w:hyperlink>
        </w:p>
        <w:p w14:paraId="116FA215" w14:textId="77777777" w:rsidR="00ED5E83" w:rsidRDefault="008A0A26">
          <w:pPr>
            <w:pStyle w:val="TOC1"/>
            <w:tabs>
              <w:tab w:val="right" w:leader="dot" w:pos="9350"/>
            </w:tabs>
            <w:rPr>
              <w:noProof/>
            </w:rPr>
          </w:pPr>
          <w:hyperlink w:anchor="_Toc91672435" w:history="1">
            <w:r w:rsidR="00ED5E83" w:rsidRPr="00BC6432">
              <w:rPr>
                <w:rStyle w:val="Hyperlink"/>
                <w:noProof/>
              </w:rPr>
              <w:t>3. Use of technology during Covid-19</w:t>
            </w:r>
            <w:r w:rsidR="00ED5E83">
              <w:rPr>
                <w:noProof/>
                <w:webHidden/>
              </w:rPr>
              <w:tab/>
            </w:r>
            <w:r w:rsidR="00ED5E83">
              <w:rPr>
                <w:noProof/>
                <w:webHidden/>
              </w:rPr>
              <w:fldChar w:fldCharType="begin"/>
            </w:r>
            <w:r w:rsidR="00ED5E83">
              <w:rPr>
                <w:noProof/>
                <w:webHidden/>
              </w:rPr>
              <w:instrText xml:space="preserve"> PAGEREF _Toc91672435 \h </w:instrText>
            </w:r>
            <w:r w:rsidR="00ED5E83">
              <w:rPr>
                <w:noProof/>
                <w:webHidden/>
              </w:rPr>
            </w:r>
            <w:r w:rsidR="00ED5E83">
              <w:rPr>
                <w:noProof/>
                <w:webHidden/>
              </w:rPr>
              <w:fldChar w:fldCharType="separate"/>
            </w:r>
            <w:r w:rsidR="00ED5E83">
              <w:rPr>
                <w:noProof/>
                <w:webHidden/>
              </w:rPr>
              <w:t>5</w:t>
            </w:r>
            <w:r w:rsidR="00ED5E83">
              <w:rPr>
                <w:noProof/>
                <w:webHidden/>
              </w:rPr>
              <w:fldChar w:fldCharType="end"/>
            </w:r>
          </w:hyperlink>
        </w:p>
        <w:p w14:paraId="02A9CC96" w14:textId="77777777" w:rsidR="00ED5E83" w:rsidRDefault="008A0A26">
          <w:pPr>
            <w:pStyle w:val="TOC1"/>
            <w:tabs>
              <w:tab w:val="right" w:leader="dot" w:pos="9350"/>
            </w:tabs>
            <w:rPr>
              <w:noProof/>
            </w:rPr>
          </w:pPr>
          <w:hyperlink w:anchor="_Toc91672436" w:history="1">
            <w:r w:rsidR="00ED5E83" w:rsidRPr="00BC6432">
              <w:rPr>
                <w:rStyle w:val="Hyperlink"/>
                <w:noProof/>
              </w:rPr>
              <w:t>4. Use of digital communication, collaboration and participation in healthcare</w:t>
            </w:r>
            <w:r w:rsidR="00ED5E83">
              <w:rPr>
                <w:noProof/>
                <w:webHidden/>
              </w:rPr>
              <w:tab/>
            </w:r>
            <w:r w:rsidR="00ED5E83">
              <w:rPr>
                <w:noProof/>
                <w:webHidden/>
              </w:rPr>
              <w:fldChar w:fldCharType="begin"/>
            </w:r>
            <w:r w:rsidR="00ED5E83">
              <w:rPr>
                <w:noProof/>
                <w:webHidden/>
              </w:rPr>
              <w:instrText xml:space="preserve"> PAGEREF _Toc91672436 \h </w:instrText>
            </w:r>
            <w:r w:rsidR="00ED5E83">
              <w:rPr>
                <w:noProof/>
                <w:webHidden/>
              </w:rPr>
            </w:r>
            <w:r w:rsidR="00ED5E83">
              <w:rPr>
                <w:noProof/>
                <w:webHidden/>
              </w:rPr>
              <w:fldChar w:fldCharType="separate"/>
            </w:r>
            <w:r w:rsidR="00ED5E83">
              <w:rPr>
                <w:noProof/>
                <w:webHidden/>
              </w:rPr>
              <w:t>5</w:t>
            </w:r>
            <w:r w:rsidR="00ED5E83">
              <w:rPr>
                <w:noProof/>
                <w:webHidden/>
              </w:rPr>
              <w:fldChar w:fldCharType="end"/>
            </w:r>
          </w:hyperlink>
        </w:p>
        <w:p w14:paraId="471A3882" w14:textId="77777777" w:rsidR="00ED5E83" w:rsidRDefault="008A0A26">
          <w:pPr>
            <w:pStyle w:val="TOC1"/>
            <w:tabs>
              <w:tab w:val="right" w:leader="dot" w:pos="9350"/>
            </w:tabs>
            <w:rPr>
              <w:noProof/>
            </w:rPr>
          </w:pPr>
          <w:hyperlink w:anchor="_Toc91672437" w:history="1">
            <w:r w:rsidR="00ED5E83" w:rsidRPr="00BC6432">
              <w:rPr>
                <w:rStyle w:val="Hyperlink"/>
                <w:noProof/>
              </w:rPr>
              <w:t>5. Digital identity, well-being and safety</w:t>
            </w:r>
            <w:r w:rsidR="00ED5E83">
              <w:rPr>
                <w:noProof/>
                <w:webHidden/>
              </w:rPr>
              <w:tab/>
            </w:r>
            <w:r w:rsidR="00ED5E83">
              <w:rPr>
                <w:noProof/>
                <w:webHidden/>
              </w:rPr>
              <w:fldChar w:fldCharType="begin"/>
            </w:r>
            <w:r w:rsidR="00ED5E83">
              <w:rPr>
                <w:noProof/>
                <w:webHidden/>
              </w:rPr>
              <w:instrText xml:space="preserve"> PAGEREF _Toc91672437 \h </w:instrText>
            </w:r>
            <w:r w:rsidR="00ED5E83">
              <w:rPr>
                <w:noProof/>
                <w:webHidden/>
              </w:rPr>
            </w:r>
            <w:r w:rsidR="00ED5E83">
              <w:rPr>
                <w:noProof/>
                <w:webHidden/>
              </w:rPr>
              <w:fldChar w:fldCharType="separate"/>
            </w:r>
            <w:r w:rsidR="00ED5E83">
              <w:rPr>
                <w:noProof/>
                <w:webHidden/>
              </w:rPr>
              <w:t>6</w:t>
            </w:r>
            <w:r w:rsidR="00ED5E83">
              <w:rPr>
                <w:noProof/>
                <w:webHidden/>
              </w:rPr>
              <w:fldChar w:fldCharType="end"/>
            </w:r>
          </w:hyperlink>
        </w:p>
        <w:p w14:paraId="53F6BEE6" w14:textId="77777777" w:rsidR="00ED5E83" w:rsidRDefault="008A0A26">
          <w:pPr>
            <w:pStyle w:val="TOC1"/>
            <w:tabs>
              <w:tab w:val="right" w:leader="dot" w:pos="9350"/>
            </w:tabs>
            <w:rPr>
              <w:noProof/>
            </w:rPr>
          </w:pPr>
          <w:hyperlink w:anchor="_Toc91672438" w:history="1">
            <w:r w:rsidR="00ED5E83" w:rsidRPr="00BC6432">
              <w:rPr>
                <w:rStyle w:val="Hyperlink"/>
                <w:noProof/>
              </w:rPr>
              <w:t>6. Digital literacy on professional career development</w:t>
            </w:r>
            <w:r w:rsidR="00ED5E83">
              <w:rPr>
                <w:noProof/>
                <w:webHidden/>
              </w:rPr>
              <w:tab/>
            </w:r>
            <w:r w:rsidR="00ED5E83">
              <w:rPr>
                <w:noProof/>
                <w:webHidden/>
              </w:rPr>
              <w:fldChar w:fldCharType="begin"/>
            </w:r>
            <w:r w:rsidR="00ED5E83">
              <w:rPr>
                <w:noProof/>
                <w:webHidden/>
              </w:rPr>
              <w:instrText xml:space="preserve"> PAGEREF _Toc91672438 \h </w:instrText>
            </w:r>
            <w:r w:rsidR="00ED5E83">
              <w:rPr>
                <w:noProof/>
                <w:webHidden/>
              </w:rPr>
            </w:r>
            <w:r w:rsidR="00ED5E83">
              <w:rPr>
                <w:noProof/>
                <w:webHidden/>
              </w:rPr>
              <w:fldChar w:fldCharType="separate"/>
            </w:r>
            <w:r w:rsidR="00ED5E83">
              <w:rPr>
                <w:noProof/>
                <w:webHidden/>
              </w:rPr>
              <w:t>6</w:t>
            </w:r>
            <w:r w:rsidR="00ED5E83">
              <w:rPr>
                <w:noProof/>
                <w:webHidden/>
              </w:rPr>
              <w:fldChar w:fldCharType="end"/>
            </w:r>
          </w:hyperlink>
        </w:p>
        <w:p w14:paraId="3C066F12" w14:textId="77777777" w:rsidR="00ED5E83" w:rsidRDefault="008A0A26">
          <w:pPr>
            <w:pStyle w:val="TOC1"/>
            <w:tabs>
              <w:tab w:val="right" w:leader="dot" w:pos="9350"/>
            </w:tabs>
            <w:rPr>
              <w:noProof/>
            </w:rPr>
          </w:pPr>
          <w:hyperlink w:anchor="_Toc91672439" w:history="1">
            <w:r w:rsidR="00ED5E83" w:rsidRPr="00BC6432">
              <w:rPr>
                <w:rStyle w:val="Hyperlink"/>
                <w:noProof/>
              </w:rPr>
              <w:t>7. Conclusion</w:t>
            </w:r>
            <w:r w:rsidR="00ED5E83">
              <w:rPr>
                <w:noProof/>
                <w:webHidden/>
              </w:rPr>
              <w:tab/>
            </w:r>
            <w:r w:rsidR="00ED5E83">
              <w:rPr>
                <w:noProof/>
                <w:webHidden/>
              </w:rPr>
              <w:fldChar w:fldCharType="begin"/>
            </w:r>
            <w:r w:rsidR="00ED5E83">
              <w:rPr>
                <w:noProof/>
                <w:webHidden/>
              </w:rPr>
              <w:instrText xml:space="preserve"> PAGEREF _Toc91672439 \h </w:instrText>
            </w:r>
            <w:r w:rsidR="00ED5E83">
              <w:rPr>
                <w:noProof/>
                <w:webHidden/>
              </w:rPr>
            </w:r>
            <w:r w:rsidR="00ED5E83">
              <w:rPr>
                <w:noProof/>
                <w:webHidden/>
              </w:rPr>
              <w:fldChar w:fldCharType="separate"/>
            </w:r>
            <w:r w:rsidR="00ED5E83">
              <w:rPr>
                <w:noProof/>
                <w:webHidden/>
              </w:rPr>
              <w:t>8</w:t>
            </w:r>
            <w:r w:rsidR="00ED5E83">
              <w:rPr>
                <w:noProof/>
                <w:webHidden/>
              </w:rPr>
              <w:fldChar w:fldCharType="end"/>
            </w:r>
          </w:hyperlink>
        </w:p>
        <w:p w14:paraId="5DDFE67F" w14:textId="77777777" w:rsidR="00ED5E83" w:rsidRDefault="008A0A26">
          <w:pPr>
            <w:pStyle w:val="TOC1"/>
            <w:tabs>
              <w:tab w:val="right" w:leader="dot" w:pos="9350"/>
            </w:tabs>
            <w:rPr>
              <w:noProof/>
            </w:rPr>
          </w:pPr>
          <w:hyperlink w:anchor="_Toc91672440" w:history="1">
            <w:r w:rsidR="00ED5E83" w:rsidRPr="00BC6432">
              <w:rPr>
                <w:rStyle w:val="Hyperlink"/>
                <w:noProof/>
              </w:rPr>
              <w:t>References</w:t>
            </w:r>
            <w:r w:rsidR="00ED5E83">
              <w:rPr>
                <w:noProof/>
                <w:webHidden/>
              </w:rPr>
              <w:tab/>
            </w:r>
            <w:r w:rsidR="00ED5E83">
              <w:rPr>
                <w:noProof/>
                <w:webHidden/>
              </w:rPr>
              <w:fldChar w:fldCharType="begin"/>
            </w:r>
            <w:r w:rsidR="00ED5E83">
              <w:rPr>
                <w:noProof/>
                <w:webHidden/>
              </w:rPr>
              <w:instrText xml:space="preserve"> PAGEREF _Toc91672440 \h </w:instrText>
            </w:r>
            <w:r w:rsidR="00ED5E83">
              <w:rPr>
                <w:noProof/>
                <w:webHidden/>
              </w:rPr>
            </w:r>
            <w:r w:rsidR="00ED5E83">
              <w:rPr>
                <w:noProof/>
                <w:webHidden/>
              </w:rPr>
              <w:fldChar w:fldCharType="separate"/>
            </w:r>
            <w:r w:rsidR="00ED5E83">
              <w:rPr>
                <w:noProof/>
                <w:webHidden/>
              </w:rPr>
              <w:t>9</w:t>
            </w:r>
            <w:r w:rsidR="00ED5E83">
              <w:rPr>
                <w:noProof/>
                <w:webHidden/>
              </w:rPr>
              <w:fldChar w:fldCharType="end"/>
            </w:r>
          </w:hyperlink>
        </w:p>
        <w:p w14:paraId="719A719F" w14:textId="77777777" w:rsidR="00ED5E83" w:rsidRDefault="00ED5E83">
          <w:r>
            <w:rPr>
              <w:b/>
              <w:bCs/>
              <w:noProof/>
            </w:rPr>
            <w:fldChar w:fldCharType="end"/>
          </w:r>
        </w:p>
      </w:sdtContent>
    </w:sdt>
    <w:p w14:paraId="4D05D8A6" w14:textId="77777777" w:rsidR="00D73134" w:rsidRDefault="00D73134" w:rsidP="00ED5E83">
      <w:pPr>
        <w:rPr>
          <w:rFonts w:eastAsiaTheme="majorEastAsia" w:cstheme="majorBidi"/>
          <w:color w:val="2E74B5" w:themeColor="accent1" w:themeShade="BF"/>
          <w:sz w:val="32"/>
          <w:szCs w:val="32"/>
        </w:rPr>
      </w:pPr>
      <w:r>
        <w:br w:type="page"/>
      </w:r>
    </w:p>
    <w:p w14:paraId="745523C1" w14:textId="77777777" w:rsidR="00202908" w:rsidRDefault="00C30DEB" w:rsidP="00881888">
      <w:pPr>
        <w:pStyle w:val="Heading1"/>
      </w:pPr>
      <w:bookmarkStart w:id="0" w:name="_Toc91672433"/>
      <w:r>
        <w:lastRenderedPageBreak/>
        <w:t xml:space="preserve">1. </w:t>
      </w:r>
      <w:r w:rsidR="00202908">
        <w:t>Introduction</w:t>
      </w:r>
      <w:bookmarkEnd w:id="0"/>
    </w:p>
    <w:p w14:paraId="01499FF3" w14:textId="77777777" w:rsidR="00202908" w:rsidRPr="00202908" w:rsidRDefault="007243F9" w:rsidP="007243F9">
      <w:r w:rsidRPr="003A2F7D">
        <w:t xml:space="preserve">To begin, health care providers may save and access data from a patient's medical records using information technology. </w:t>
      </w:r>
      <w:r>
        <w:t xml:space="preserve"> </w:t>
      </w:r>
      <w:r w:rsidRPr="003A2F7D">
        <w:t xml:space="preserve">It may be simpler to stick to advised medications and treatment programs with the help of alerts. Medical knowledge is used by health practitioners to address anything from the most serious medical illnesses to the most minor medical issues, such as a broken bone. </w:t>
      </w:r>
      <w:r w:rsidRPr="002D11EC">
        <w:t>In the healthcare industry, telehealth management and remote monitoring technologies are critical.</w:t>
      </w:r>
      <w:r>
        <w:t xml:space="preserve"> </w:t>
      </w:r>
      <w:r w:rsidRPr="000E74C2">
        <w:t xml:space="preserve">Different companies are already supplying pagers with encrypted healthcare messaging to protect sensitive data. </w:t>
      </w:r>
    </w:p>
    <w:p w14:paraId="0089D212" w14:textId="77777777" w:rsidR="003E56A2" w:rsidRDefault="003E56A2">
      <w:pPr>
        <w:spacing w:line="259" w:lineRule="auto"/>
        <w:jc w:val="left"/>
        <w:rPr>
          <w:rFonts w:eastAsiaTheme="majorEastAsia" w:cstheme="majorBidi"/>
          <w:b/>
          <w:color w:val="2E74B5" w:themeColor="accent1" w:themeShade="BF"/>
          <w:sz w:val="32"/>
          <w:szCs w:val="32"/>
        </w:rPr>
      </w:pPr>
      <w:r>
        <w:br w:type="page"/>
      </w:r>
    </w:p>
    <w:p w14:paraId="424CB722" w14:textId="77777777" w:rsidR="001A49AD" w:rsidRPr="001A49AD" w:rsidRDefault="00C30DEB" w:rsidP="00B953EF">
      <w:pPr>
        <w:pStyle w:val="Heading1"/>
      </w:pPr>
      <w:bookmarkStart w:id="1" w:name="_Toc91672434"/>
      <w:r>
        <w:lastRenderedPageBreak/>
        <w:t xml:space="preserve">2. </w:t>
      </w:r>
      <w:r w:rsidR="00686685">
        <w:t>U</w:t>
      </w:r>
      <w:r w:rsidR="00361EB8" w:rsidRPr="00361EB8">
        <w:t>se of contemporary technology in healthcare</w:t>
      </w:r>
      <w:bookmarkEnd w:id="1"/>
    </w:p>
    <w:p w14:paraId="141A7A57" w14:textId="77777777" w:rsidR="00470F3A" w:rsidRDefault="003A2F7D" w:rsidP="00096EC5">
      <w:r w:rsidRPr="003A2F7D">
        <w:t>Throughout history, the incorporation of technology into medicine has improved the delivery of high-quality health care. Without a question, healthcare is the most crucial of all the businesses to gain from technology improvements. As a result, people's living conditions have improved steadily over time, resulting in the saving of countless lives. The advantages of healthcare information technology, often known as health information technology, are many</w:t>
      </w:r>
      <w:r w:rsidR="001A49AD">
        <w:t xml:space="preserve"> (</w:t>
      </w:r>
      <w:r w:rsidR="001A49AD">
        <w:rPr>
          <w:lang w:val="en-US"/>
        </w:rPr>
        <w:t xml:space="preserve">Loeb et al., </w:t>
      </w:r>
      <w:r w:rsidR="001A49AD" w:rsidRPr="00310B4F">
        <w:rPr>
          <w:lang w:val="en-US"/>
        </w:rPr>
        <w:t>2020)</w:t>
      </w:r>
      <w:r w:rsidRPr="003A2F7D">
        <w:t xml:space="preserve">. To begin, health care providers may save and access data from a patient's medical records using information technology. It also improves patient communication channels by delivering clear and understandable information. </w:t>
      </w:r>
      <w:proofErr w:type="gramStart"/>
      <w:r w:rsidRPr="003A2F7D">
        <w:t>As a consequence</w:t>
      </w:r>
      <w:proofErr w:type="gramEnd"/>
      <w:r w:rsidRPr="003A2F7D">
        <w:t xml:space="preserve">, the likelihood of a drug mistake is reduced. Finally, it simplifies the retrieval of patient data from a database and reduces the need for further health tests. </w:t>
      </w:r>
      <w:proofErr w:type="gramStart"/>
      <w:r w:rsidRPr="003A2F7D">
        <w:t>All of</w:t>
      </w:r>
      <w:proofErr w:type="gramEnd"/>
      <w:r w:rsidRPr="003A2F7D">
        <w:t xml:space="preserve"> the medical technologies mentioned so far have one thing in common: they help patients get better results. The utilization of medical technology gadgets improves individual security. To begin with, there seem to be more pharmacological cautions, warnings, and recommendations, as well as more consultations and diagnostic reports, as well as better access to outcome data</w:t>
      </w:r>
      <w:r w:rsidR="001A49AD">
        <w:t xml:space="preserve"> (</w:t>
      </w:r>
      <w:r w:rsidR="001A49AD">
        <w:rPr>
          <w:lang w:val="en-US"/>
        </w:rPr>
        <w:t>Oerther</w:t>
      </w:r>
      <w:r w:rsidR="001A49AD" w:rsidRPr="006C387A">
        <w:rPr>
          <w:lang w:val="en-US"/>
        </w:rPr>
        <w:t xml:space="preserve"> </w:t>
      </w:r>
      <w:r w:rsidR="001A49AD">
        <w:rPr>
          <w:lang w:val="en-US"/>
        </w:rPr>
        <w:t xml:space="preserve">and Klopper, </w:t>
      </w:r>
      <w:r w:rsidR="001A49AD" w:rsidRPr="006C387A">
        <w:rPr>
          <w:lang w:val="en-US"/>
        </w:rPr>
        <w:t>2021)</w:t>
      </w:r>
      <w:r w:rsidRPr="003A2F7D">
        <w:t>. It may be simpler to stick to advised medications and treatment programs with the help of alerts. Furthermore, automated data collection may aid in ensuring that all health practitioners follow the same process. Furthermore, previous study shows that using an electronic medical record system might help with the treatment of common disorders. No one can deny that technology and practices are in their early stages. Medical knowledge is used by health practitioners to address anything from the most serious medical illnesses to the most minor medical issues, such as a broken bone. Technology advances quickly, from plasterboard to minimally invasive surgery. On the other hand, every medical gadget is designed with the user in mind. In the sphere of healthcare, there have been enormous technological developments in recent years. 3-D printers have been used in a variety of sectors for decades</w:t>
      </w:r>
      <w:r w:rsidR="00AE2FC0">
        <w:t xml:space="preserve"> (</w:t>
      </w:r>
      <w:r w:rsidR="00AE2FC0" w:rsidRPr="00D260E3">
        <w:rPr>
          <w:lang w:val="en-US"/>
        </w:rPr>
        <w:t>V</w:t>
      </w:r>
      <w:r w:rsidR="00AE2FC0">
        <w:rPr>
          <w:lang w:val="en-US"/>
        </w:rPr>
        <w:t xml:space="preserve">argo et al., </w:t>
      </w:r>
      <w:r w:rsidR="00AE2FC0" w:rsidRPr="00D260E3">
        <w:rPr>
          <w:lang w:val="en-US"/>
        </w:rPr>
        <w:t>2021)</w:t>
      </w:r>
      <w:r w:rsidRPr="003A2F7D">
        <w:t xml:space="preserve">. Implants and even surgical joints spring to mind when it comes to medicine. It's also used in prostheses since it allows for better limb matching, which increases comfort and movement. Human immune reactions will not be rejected, </w:t>
      </w:r>
      <w:proofErr w:type="gramStart"/>
      <w:r w:rsidRPr="003A2F7D">
        <w:t>similar to</w:t>
      </w:r>
      <w:proofErr w:type="gramEnd"/>
      <w:r w:rsidRPr="003A2F7D">
        <w:t xml:space="preserve"> 3d printing technology, but only for genuine and functioning organs. Bio-printing, sometimes referred to as 3D printing, is a relatively new medical method with the potential to save millions of lives each year. Augmented reality has seen a lot of use in recent decades, however it's mostly for amusement. On the other hand, augmented reality might assist nurses get "real-world" surgical experience and a visual understanding of human </w:t>
      </w:r>
      <w:r w:rsidRPr="003A2F7D">
        <w:lastRenderedPageBreak/>
        <w:t>physiology</w:t>
      </w:r>
      <w:r w:rsidR="00B953EF">
        <w:t xml:space="preserve"> (</w:t>
      </w:r>
      <w:r w:rsidR="00B953EF" w:rsidRPr="006347BC">
        <w:rPr>
          <w:lang w:val="en-US"/>
        </w:rPr>
        <w:t>Whitela</w:t>
      </w:r>
      <w:r w:rsidR="00B953EF">
        <w:rPr>
          <w:lang w:val="en-US"/>
        </w:rPr>
        <w:t xml:space="preserve">w et al., </w:t>
      </w:r>
      <w:r w:rsidR="00B953EF" w:rsidRPr="006347BC">
        <w:rPr>
          <w:lang w:val="en-US"/>
        </w:rPr>
        <w:t>2020)</w:t>
      </w:r>
      <w:r w:rsidRPr="003A2F7D">
        <w:t>. Videoconferencing is a rapidly growing sector that allows individuals to get medical treatment via the use of digital technology. In a couple of minutes, patients may get a diagnosis and medical opinion from their doctor.</w:t>
      </w:r>
    </w:p>
    <w:p w14:paraId="56D424CF" w14:textId="77777777" w:rsidR="00881888" w:rsidRDefault="00C30DEB" w:rsidP="00DC2DA5">
      <w:pPr>
        <w:pStyle w:val="Heading1"/>
      </w:pPr>
      <w:bookmarkStart w:id="2" w:name="_Toc91672435"/>
      <w:r>
        <w:t xml:space="preserve">3. </w:t>
      </w:r>
      <w:r w:rsidR="0083737D">
        <w:t>U</w:t>
      </w:r>
      <w:r w:rsidR="0083737D" w:rsidRPr="0083737D">
        <w:t>se of technology during Covid-19</w:t>
      </w:r>
      <w:bookmarkEnd w:id="2"/>
    </w:p>
    <w:p w14:paraId="239504CC" w14:textId="77777777" w:rsidR="002D11EC" w:rsidRPr="002D11EC" w:rsidRDefault="002D11EC" w:rsidP="002D11EC">
      <w:r w:rsidRPr="002D11EC">
        <w:t xml:space="preserve">The fourth healthcare breakthrough has been dubbed Medical 4.0. </w:t>
      </w:r>
      <w:proofErr w:type="gramStart"/>
      <w:r w:rsidRPr="002D11EC">
        <w:t>In</w:t>
      </w:r>
      <w:proofErr w:type="gramEnd"/>
      <w:r w:rsidRPr="002D11EC">
        <w:t xml:space="preserve"> the Internet of Medical Things, it symbolizes the application of electronically backed Information Technology, systems engineering, moderate to high levels of automation, personalized medicine, and Machine learning intelligent devices (IoMT). COVID-19 is wreaking havoc on the global healthcare industry, with ramifications for nearby companies</w:t>
      </w:r>
      <w:r w:rsidR="00B953EF">
        <w:t xml:space="preserve"> (</w:t>
      </w:r>
      <w:r w:rsidR="00B953EF">
        <w:rPr>
          <w:lang w:val="en-US"/>
        </w:rPr>
        <w:t xml:space="preserve">Singh et al., </w:t>
      </w:r>
      <w:r w:rsidR="00B953EF" w:rsidRPr="004B4A37">
        <w:rPr>
          <w:lang w:val="en-US"/>
        </w:rPr>
        <w:t>2020)</w:t>
      </w:r>
      <w:r w:rsidRPr="002D11EC">
        <w:t xml:space="preserve">. In the healthcare industry, telehealth management and remote monitoring technologies are critical. If approved, Medical 4.0 will be able to solve the existing state of the medical business by permitting advanced technical solutions to meet the COVID-19 epidemic's problems. This study, which also looks at COVID-19, focuses on Medical 4.0. The article discusses the most significant medical breakthroughs to date, as well as the essential Medical 4.0 supporting technologies. It also looks at Medical 4.0's essential healthcare abilities in the wake of the COVID-19 epidemic. </w:t>
      </w:r>
      <w:r w:rsidR="00AF04AA" w:rsidRPr="00AF04AA">
        <w:t>The role of Medical 4.0 in healthcare during the COVID-19 pandemic is examined, and a list of 10 key Medical 4.0 applications in healthcare during pandemics such as COVID-19 is offered. We noticed that smart medical device development and mass production do not presently follow the same trend as smart electrical and application gadgets</w:t>
      </w:r>
      <w:r w:rsidR="00B953EF">
        <w:t xml:space="preserve"> (</w:t>
      </w:r>
      <w:r w:rsidR="00B953EF">
        <w:rPr>
          <w:lang w:val="en-US"/>
        </w:rPr>
        <w:t>Figueroa</w:t>
      </w:r>
      <w:r w:rsidR="00B953EF" w:rsidRPr="00D73134">
        <w:rPr>
          <w:lang w:val="en-US"/>
        </w:rPr>
        <w:t xml:space="preserve"> </w:t>
      </w:r>
      <w:r w:rsidR="00B953EF">
        <w:rPr>
          <w:lang w:val="en-US"/>
        </w:rPr>
        <w:t xml:space="preserve">and Aguilera, </w:t>
      </w:r>
      <w:r w:rsidR="00B953EF" w:rsidRPr="00D73134">
        <w:rPr>
          <w:lang w:val="en-US"/>
        </w:rPr>
        <w:t>2020)</w:t>
      </w:r>
      <w:r w:rsidR="00AF04AA" w:rsidRPr="00AF04AA">
        <w:t>. Engineers will be crucial in addressing the issues that the average person has when it comes to healthcare.</w:t>
      </w:r>
    </w:p>
    <w:p w14:paraId="26E5D9A8" w14:textId="77777777" w:rsidR="00303344" w:rsidRDefault="00C30DEB" w:rsidP="00DB3D78">
      <w:pPr>
        <w:pStyle w:val="Heading1"/>
      </w:pPr>
      <w:bookmarkStart w:id="3" w:name="_Toc91672436"/>
      <w:r>
        <w:t xml:space="preserve">4. </w:t>
      </w:r>
      <w:r w:rsidR="00010ECD">
        <w:t>U</w:t>
      </w:r>
      <w:r w:rsidR="00826DAB" w:rsidRPr="00826DAB">
        <w:t xml:space="preserve">se of digital communication, </w:t>
      </w:r>
      <w:proofErr w:type="gramStart"/>
      <w:r w:rsidR="00826DAB" w:rsidRPr="00826DAB">
        <w:t>collaboration</w:t>
      </w:r>
      <w:proofErr w:type="gramEnd"/>
      <w:r w:rsidR="00826DAB" w:rsidRPr="00826DAB">
        <w:t xml:space="preserve"> and participation</w:t>
      </w:r>
      <w:r w:rsidR="00FD0462">
        <w:t xml:space="preserve"> in healthcare</w:t>
      </w:r>
      <w:bookmarkEnd w:id="3"/>
    </w:p>
    <w:p w14:paraId="5ADBC9D0" w14:textId="77777777" w:rsidR="00717E31" w:rsidRDefault="000E74C2" w:rsidP="00F63290">
      <w:r w:rsidRPr="000E74C2">
        <w:t>Different companies are already supplying pagers with encrypted healthcare messaging to protect sensitive data. To keep hackers out, their pagers encrypt data from beginning to finish, and the device may be locked or will automatically lock after a period of inactivity, preventing anybody who finds it from accessing the essential information on it</w:t>
      </w:r>
      <w:r w:rsidR="00B953EF">
        <w:t xml:space="preserve"> (</w:t>
      </w:r>
      <w:r w:rsidR="00B953EF">
        <w:rPr>
          <w:lang w:val="en-US"/>
        </w:rPr>
        <w:t xml:space="preserve">Kaplan, </w:t>
      </w:r>
      <w:r w:rsidR="00B953EF" w:rsidRPr="001847AA">
        <w:rPr>
          <w:lang w:val="en-US"/>
        </w:rPr>
        <w:t>2020)</w:t>
      </w:r>
      <w:r w:rsidRPr="000E74C2">
        <w:t xml:space="preserve">. Telehealth has a lot of potential for closing health-care gaps, such as allowing patients in rural areas to consult with physicians without driving for hours. Patients may seek advice from medical specialists who specialize in areas where they lack expertise. Patients may also check in with healthcare providers </w:t>
      </w:r>
      <w:r w:rsidRPr="000E74C2">
        <w:lastRenderedPageBreak/>
        <w:t>without leaving their homes, which is a lifesaver for those who are unable to leave their houses due to sickness or lack of transportation. Telemedicine is particularly popular since it is convenient for everyone involved. There is no need for patients to leave their homes or deal with traffic. Healthcare professionals may be able to reduce the demands on their time. Patients may utilize patient-provider messaging systems to get rapid responses to a range of questions</w:t>
      </w:r>
      <w:r w:rsidR="00B953EF">
        <w:t xml:space="preserve"> (</w:t>
      </w:r>
      <w:r w:rsidR="00B953EF">
        <w:rPr>
          <w:lang w:val="en-US"/>
        </w:rPr>
        <w:t xml:space="preserve">Ye, </w:t>
      </w:r>
      <w:r w:rsidR="00B953EF" w:rsidRPr="00F23BF2">
        <w:rPr>
          <w:lang w:val="en-US"/>
        </w:rPr>
        <w:t>2020)</w:t>
      </w:r>
      <w:r w:rsidRPr="000E74C2">
        <w:t>. Many of these features are accessible via patient portals supplied by electronic health record companies. Physicians and other medical staff who use these technologies may respond to patient concerns in the time range that they expect.</w:t>
      </w:r>
    </w:p>
    <w:p w14:paraId="3CDA0ADA" w14:textId="77777777" w:rsidR="00B953EF" w:rsidRPr="00B953EF" w:rsidRDefault="00C30DEB" w:rsidP="00073268">
      <w:pPr>
        <w:pStyle w:val="Heading1"/>
      </w:pPr>
      <w:bookmarkStart w:id="4" w:name="_Toc91672437"/>
      <w:r>
        <w:t xml:space="preserve">5. </w:t>
      </w:r>
      <w:r w:rsidR="00E115B2" w:rsidRPr="00E115B2">
        <w:t xml:space="preserve">Digital identity, </w:t>
      </w:r>
      <w:proofErr w:type="gramStart"/>
      <w:r w:rsidR="00E115B2" w:rsidRPr="00E115B2">
        <w:t>well-being</w:t>
      </w:r>
      <w:proofErr w:type="gramEnd"/>
      <w:r w:rsidR="00E115B2" w:rsidRPr="00E115B2">
        <w:t xml:space="preserve"> and safety</w:t>
      </w:r>
      <w:bookmarkEnd w:id="4"/>
    </w:p>
    <w:p w14:paraId="13DF2251" w14:textId="77777777" w:rsidR="00863800" w:rsidRDefault="00863800" w:rsidP="00863800">
      <w:r w:rsidRPr="00863800">
        <w:t>The transfer of a job from one medical expert to another is referred to as a "handoff." This might happen during a shift change or when a patient is moved to a different department. This part contains administrative information on the patient, new provider duties, the severity of the patient's sickness, and contingency plans for what to do if the patient's condition changes</w:t>
      </w:r>
      <w:r w:rsidR="00073268">
        <w:t xml:space="preserve"> (</w:t>
      </w:r>
      <w:r w:rsidR="00073268">
        <w:rPr>
          <w:lang w:val="en-US"/>
        </w:rPr>
        <w:t>Figueroa</w:t>
      </w:r>
      <w:r w:rsidR="00073268" w:rsidRPr="00D73134">
        <w:rPr>
          <w:lang w:val="en-US"/>
        </w:rPr>
        <w:t xml:space="preserve"> </w:t>
      </w:r>
      <w:r w:rsidR="00073268">
        <w:rPr>
          <w:lang w:val="en-US"/>
        </w:rPr>
        <w:t xml:space="preserve">and Aguilera, </w:t>
      </w:r>
      <w:r w:rsidR="00073268" w:rsidRPr="00D73134">
        <w:rPr>
          <w:lang w:val="en-US"/>
        </w:rPr>
        <w:t>2020)</w:t>
      </w:r>
      <w:r w:rsidRPr="00863800">
        <w:t>. Patient handoff devices come in a variety of shapes and sizes to help with this. The gadgets used by caregivers may be able to convey this information to loved ones through applications or keep track of it themselves. When a nurse gives instructions to family members or the patient before they leave home, language technology may allow for real-time translation. Early pagers just alerted physicians to their presence or gave them a phone number to contact if they wished to speak with them</w:t>
      </w:r>
      <w:r w:rsidR="00073268">
        <w:t xml:space="preserve"> (</w:t>
      </w:r>
      <w:r w:rsidR="00073268">
        <w:rPr>
          <w:lang w:val="en-US"/>
        </w:rPr>
        <w:t xml:space="preserve">Singh et al., </w:t>
      </w:r>
      <w:r w:rsidR="00073268" w:rsidRPr="004B4A37">
        <w:rPr>
          <w:lang w:val="en-US"/>
        </w:rPr>
        <w:t>2020)</w:t>
      </w:r>
      <w:r w:rsidRPr="00863800">
        <w:t xml:space="preserve">. The newest generation of pagers serves the same purpose as earlier generations, but they provide </w:t>
      </w:r>
      <w:r w:rsidR="007A49E4" w:rsidRPr="00863800">
        <w:t>for</w:t>
      </w:r>
      <w:r w:rsidRPr="00863800">
        <w:t xml:space="preserve"> more information to physicians. Pagers, for example, might be used to provide health updates, test results, or alert individuals to an impending disaster. Because this data is often sensitive, it must be safeguarded in compliance with HIPAA guidelines.</w:t>
      </w:r>
    </w:p>
    <w:p w14:paraId="72343E16" w14:textId="77777777" w:rsidR="008D4BEF" w:rsidRPr="008D4BEF" w:rsidRDefault="00C30DEB" w:rsidP="008D4BEF">
      <w:pPr>
        <w:pStyle w:val="Heading1"/>
      </w:pPr>
      <w:bookmarkStart w:id="5" w:name="_Toc91672438"/>
      <w:r>
        <w:t xml:space="preserve">6. </w:t>
      </w:r>
      <w:r w:rsidR="006F5939">
        <w:t>D</w:t>
      </w:r>
      <w:r w:rsidR="009F2219" w:rsidRPr="009F2219">
        <w:t xml:space="preserve">igital literacy </w:t>
      </w:r>
      <w:r w:rsidR="005A5434">
        <w:t xml:space="preserve">on </w:t>
      </w:r>
      <w:r w:rsidR="009F2219" w:rsidRPr="009F2219">
        <w:t>professional career development</w:t>
      </w:r>
      <w:bookmarkEnd w:id="5"/>
    </w:p>
    <w:p w14:paraId="593EC8D4" w14:textId="77777777" w:rsidR="00866F00" w:rsidRDefault="00982429" w:rsidP="00866F00">
      <w:r w:rsidRPr="00982429">
        <w:t xml:space="preserve">Digital literacy, according to Developing Employability, is the ability to recognize and utilize technology with confidence, ingenuity, and critical thinking to meet the demands and difficulties of life, education, and employment in a digital world. To put it another way, being able to live, study, and work in a society where digital tools like internet platforms, social media, and smartphones increasingly mediate communication and information is critical. Understanding how </w:t>
      </w:r>
      <w:r w:rsidRPr="00982429">
        <w:lastRenderedPageBreak/>
        <w:t>to utilize technology is just one aspect of being digitally literate; knowing how to navigate efficiently in a technologically evolved society is another</w:t>
      </w:r>
      <w:r w:rsidR="008D4BEF">
        <w:t xml:space="preserve"> (</w:t>
      </w:r>
      <w:r w:rsidR="008D4BEF">
        <w:rPr>
          <w:lang w:val="en-US"/>
        </w:rPr>
        <w:t xml:space="preserve">Kaplan, </w:t>
      </w:r>
      <w:r w:rsidR="008D4BEF" w:rsidRPr="001847AA">
        <w:rPr>
          <w:lang w:val="en-US"/>
        </w:rPr>
        <w:t>2020)</w:t>
      </w:r>
      <w:r w:rsidRPr="00982429">
        <w:t>. This may occur at any point in one's social, cultural, educational, or professional life. It all comes down to determining a person's capacity to seamlessly transfer digital abilities from one context to another across devices. All that is required of each person is that they lay a firm foundation before concentrating on boosting their online presence. It will become more important as more people join the job. In professional employment, digital skills are becoming more vital. According to a European Commission poll from 2017, 90 percent of professionals must have at least basic digital abilities</w:t>
      </w:r>
      <w:r w:rsidR="008D4BEF">
        <w:t xml:space="preserve"> (</w:t>
      </w:r>
      <w:r w:rsidR="008D4BEF">
        <w:rPr>
          <w:lang w:val="en-US"/>
        </w:rPr>
        <w:t xml:space="preserve">Ye, </w:t>
      </w:r>
      <w:r w:rsidR="008D4BEF" w:rsidRPr="00F23BF2">
        <w:rPr>
          <w:lang w:val="en-US"/>
        </w:rPr>
        <w:t>2020)</w:t>
      </w:r>
      <w:r w:rsidRPr="00982429">
        <w:t xml:space="preserve">. </w:t>
      </w:r>
      <w:r w:rsidR="00461C92" w:rsidRPr="00461C92">
        <w:t>People would be required to interact with everyone else in digital settings, use their knowledge correctly, and cooperate to create new and innovative products as part of the organizational culture.</w:t>
      </w:r>
      <w:r w:rsidR="00461C92">
        <w:t xml:space="preserve"> </w:t>
      </w:r>
      <w:r w:rsidRPr="00982429">
        <w:t>As the digital world continues to change at a dizzying rate, individuals will need to prioritize protecting their digital identities and well-being.</w:t>
      </w:r>
    </w:p>
    <w:p w14:paraId="58AB4A26" w14:textId="77777777" w:rsidR="004D04DE" w:rsidRDefault="004D04DE">
      <w:pPr>
        <w:spacing w:line="259" w:lineRule="auto"/>
        <w:jc w:val="left"/>
        <w:rPr>
          <w:rFonts w:eastAsiaTheme="majorEastAsia" w:cstheme="majorBidi"/>
          <w:b/>
          <w:color w:val="2E74B5" w:themeColor="accent1" w:themeShade="BF"/>
          <w:sz w:val="32"/>
          <w:szCs w:val="32"/>
        </w:rPr>
      </w:pPr>
      <w:r>
        <w:br w:type="page"/>
      </w:r>
    </w:p>
    <w:p w14:paraId="3E488B8A" w14:textId="77777777" w:rsidR="000710EF" w:rsidRDefault="00C30DEB" w:rsidP="00202908">
      <w:pPr>
        <w:pStyle w:val="Heading1"/>
      </w:pPr>
      <w:bookmarkStart w:id="6" w:name="_Toc91672439"/>
      <w:r>
        <w:lastRenderedPageBreak/>
        <w:t xml:space="preserve">7. </w:t>
      </w:r>
      <w:r w:rsidR="000710EF">
        <w:t>Conclusion</w:t>
      </w:r>
      <w:bookmarkEnd w:id="6"/>
    </w:p>
    <w:p w14:paraId="001E1104" w14:textId="77777777" w:rsidR="000710EF" w:rsidRDefault="00643293" w:rsidP="00643293">
      <w:r w:rsidRPr="00643293">
        <w:t>To continue, health care practitioners may use information technology to store and retrieve data from a patient's medical records. With the aid of notifications, it may be easier to keep to prescribed drugs and treatment plans. Health practitioners utilize medical expertise to treat anything from the most severe medical ailments to simple medical concerns like a fractured bone. Telehealth management and remote monitoring technologies are crucial in the healthcare business. To secure sensitive data, some firms are currently providing pagers with encrypted healthcare messaging.</w:t>
      </w:r>
    </w:p>
    <w:p w14:paraId="1C7F7ECD" w14:textId="77777777" w:rsidR="00BC4C25" w:rsidRDefault="00BC4C25">
      <w:pPr>
        <w:spacing w:line="259" w:lineRule="auto"/>
        <w:jc w:val="left"/>
      </w:pPr>
      <w:r>
        <w:br w:type="page"/>
      </w:r>
    </w:p>
    <w:p w14:paraId="623048BA" w14:textId="77777777" w:rsidR="004D04DE" w:rsidRDefault="00BC4C25" w:rsidP="00C0186B">
      <w:pPr>
        <w:pStyle w:val="Heading1"/>
      </w:pPr>
      <w:bookmarkStart w:id="7" w:name="_Toc91672440"/>
      <w:r>
        <w:lastRenderedPageBreak/>
        <w:t>References</w:t>
      </w:r>
      <w:bookmarkEnd w:id="7"/>
    </w:p>
    <w:p w14:paraId="71E3BEDD" w14:textId="77777777" w:rsidR="005F33D4" w:rsidRPr="00D73134" w:rsidRDefault="005F33D4" w:rsidP="00D73134">
      <w:pPr>
        <w:rPr>
          <w:lang w:val="en-US"/>
        </w:rPr>
      </w:pPr>
      <w:r w:rsidRPr="00D73134">
        <w:rPr>
          <w:lang w:val="en-US"/>
        </w:rPr>
        <w:t xml:space="preserve">Figueroa, C. A., </w:t>
      </w:r>
      <w:r>
        <w:rPr>
          <w:lang w:val="en-US"/>
        </w:rPr>
        <w:t>and</w:t>
      </w:r>
      <w:r w:rsidRPr="00D73134">
        <w:rPr>
          <w:lang w:val="en-US"/>
        </w:rPr>
        <w:t xml:space="preserve"> Aguilera, A. (2020). The need for a mental health technology revolution in the COVID-19 pandemic. </w:t>
      </w:r>
      <w:r w:rsidRPr="00D73134">
        <w:rPr>
          <w:i/>
          <w:iCs/>
          <w:lang w:val="en-US"/>
        </w:rPr>
        <w:t>Frontiers in Psychiatry</w:t>
      </w:r>
      <w:r w:rsidRPr="00D73134">
        <w:rPr>
          <w:lang w:val="en-US"/>
        </w:rPr>
        <w:t xml:space="preserve">, </w:t>
      </w:r>
      <w:r w:rsidRPr="00D73134">
        <w:rPr>
          <w:i/>
          <w:iCs/>
          <w:lang w:val="en-US"/>
        </w:rPr>
        <w:t>11</w:t>
      </w:r>
      <w:r w:rsidRPr="00D73134">
        <w:rPr>
          <w:lang w:val="en-US"/>
        </w:rPr>
        <w:t>, 523.</w:t>
      </w:r>
    </w:p>
    <w:p w14:paraId="491E1E91" w14:textId="77777777" w:rsidR="005F33D4" w:rsidRPr="001847AA" w:rsidRDefault="005F33D4" w:rsidP="001847AA">
      <w:pPr>
        <w:rPr>
          <w:lang w:val="en-US"/>
        </w:rPr>
      </w:pPr>
      <w:r w:rsidRPr="001847AA">
        <w:rPr>
          <w:lang w:val="en-US"/>
        </w:rPr>
        <w:t xml:space="preserve">Kaplan, B. (2020). </w:t>
      </w:r>
      <w:proofErr w:type="spellStart"/>
      <w:r w:rsidRPr="001847AA">
        <w:rPr>
          <w:lang w:val="en-US"/>
        </w:rPr>
        <w:t>Revisting</w:t>
      </w:r>
      <w:proofErr w:type="spellEnd"/>
      <w:r w:rsidRPr="001847AA">
        <w:rPr>
          <w:lang w:val="en-US"/>
        </w:rPr>
        <w:t xml:space="preserve"> health information technology ethical, legal, and social issues and evaluation: telehealth/telemedicine and COVID-19. </w:t>
      </w:r>
      <w:r w:rsidRPr="001847AA">
        <w:rPr>
          <w:i/>
          <w:iCs/>
          <w:lang w:val="en-US"/>
        </w:rPr>
        <w:t>International journal of medical informatics</w:t>
      </w:r>
      <w:r w:rsidRPr="001847AA">
        <w:rPr>
          <w:lang w:val="en-US"/>
        </w:rPr>
        <w:t>, 104239.</w:t>
      </w:r>
    </w:p>
    <w:p w14:paraId="23878B4D" w14:textId="77777777" w:rsidR="005F33D4" w:rsidRPr="00310B4F" w:rsidRDefault="005F33D4" w:rsidP="00310B4F">
      <w:pPr>
        <w:rPr>
          <w:lang w:val="en-US"/>
        </w:rPr>
      </w:pPr>
      <w:r w:rsidRPr="00310B4F">
        <w:rPr>
          <w:lang w:val="en-US"/>
        </w:rPr>
        <w:t xml:space="preserve">Loeb, A. E., Rao, S. S., Ficke, J. R., Morris, C. D., Riley III, L. H., </w:t>
      </w:r>
      <w:r>
        <w:rPr>
          <w:lang w:val="en-US"/>
        </w:rPr>
        <w:t>and</w:t>
      </w:r>
      <w:r w:rsidRPr="00310B4F">
        <w:rPr>
          <w:lang w:val="en-US"/>
        </w:rPr>
        <w:t xml:space="preserve"> Levin, A. S. (2020). Departmental experience and lessons learned with accelerated introduction of telemedicine during the COVID-19 crisis. </w:t>
      </w:r>
      <w:r w:rsidRPr="00310B4F">
        <w:rPr>
          <w:i/>
          <w:iCs/>
          <w:lang w:val="en-US"/>
        </w:rPr>
        <w:t xml:space="preserve">The Journal of the American Academy of </w:t>
      </w:r>
      <w:proofErr w:type="spellStart"/>
      <w:r w:rsidRPr="00310B4F">
        <w:rPr>
          <w:i/>
          <w:iCs/>
          <w:lang w:val="en-US"/>
        </w:rPr>
        <w:t>Orthopaedic</w:t>
      </w:r>
      <w:proofErr w:type="spellEnd"/>
      <w:r w:rsidRPr="00310B4F">
        <w:rPr>
          <w:i/>
          <w:iCs/>
          <w:lang w:val="en-US"/>
        </w:rPr>
        <w:t xml:space="preserve"> Surgeons</w:t>
      </w:r>
      <w:r w:rsidRPr="00310B4F">
        <w:rPr>
          <w:lang w:val="en-US"/>
        </w:rPr>
        <w:t>.</w:t>
      </w:r>
    </w:p>
    <w:p w14:paraId="21F7CEA8" w14:textId="77777777" w:rsidR="005F33D4" w:rsidRPr="006C387A" w:rsidRDefault="005F33D4" w:rsidP="006C387A">
      <w:pPr>
        <w:rPr>
          <w:lang w:val="en-US"/>
        </w:rPr>
      </w:pPr>
      <w:r w:rsidRPr="006C387A">
        <w:rPr>
          <w:lang w:val="en-US"/>
        </w:rPr>
        <w:t xml:space="preserve">Oerther, D. B., </w:t>
      </w:r>
      <w:r>
        <w:rPr>
          <w:lang w:val="en-US"/>
        </w:rPr>
        <w:t>and</w:t>
      </w:r>
      <w:r w:rsidRPr="006C387A">
        <w:rPr>
          <w:lang w:val="en-US"/>
        </w:rPr>
        <w:t xml:space="preserve"> Klopper, H. (2021). Improved health diplomacy is necessary for resilience after COVID-19. </w:t>
      </w:r>
      <w:r w:rsidRPr="006C387A">
        <w:rPr>
          <w:i/>
          <w:iCs/>
          <w:lang w:val="en-US"/>
        </w:rPr>
        <w:t>Journal of Environmental Engineering</w:t>
      </w:r>
      <w:r w:rsidRPr="006C387A">
        <w:rPr>
          <w:lang w:val="en-US"/>
        </w:rPr>
        <w:t xml:space="preserve">, </w:t>
      </w:r>
      <w:r w:rsidRPr="006C387A">
        <w:rPr>
          <w:i/>
          <w:iCs/>
          <w:lang w:val="en-US"/>
        </w:rPr>
        <w:t>147</w:t>
      </w:r>
      <w:r w:rsidRPr="006C387A">
        <w:rPr>
          <w:lang w:val="en-US"/>
        </w:rPr>
        <w:t>(11), 01821003.</w:t>
      </w:r>
    </w:p>
    <w:p w14:paraId="3ABFDA06" w14:textId="77777777" w:rsidR="005F33D4" w:rsidRPr="004B4A37" w:rsidRDefault="005F33D4" w:rsidP="004B4A37">
      <w:pPr>
        <w:rPr>
          <w:lang w:val="en-US"/>
        </w:rPr>
      </w:pPr>
      <w:r w:rsidRPr="004B4A37">
        <w:rPr>
          <w:lang w:val="en-US"/>
        </w:rPr>
        <w:t xml:space="preserve">Singh, R. P., Javaid, M., Haleem, A., Vaishya, R., </w:t>
      </w:r>
      <w:r>
        <w:rPr>
          <w:lang w:val="en-US"/>
        </w:rPr>
        <w:t>and</w:t>
      </w:r>
      <w:r w:rsidRPr="004B4A37">
        <w:rPr>
          <w:lang w:val="en-US"/>
        </w:rPr>
        <w:t xml:space="preserve"> Bahl, S. (2020). Significance of Health Information Technology (HIT) in context to COVID-19 pandemic: Potential roles and challenges. </w:t>
      </w:r>
      <w:r w:rsidRPr="004B4A37">
        <w:rPr>
          <w:i/>
          <w:iCs/>
          <w:lang w:val="en-US"/>
        </w:rPr>
        <w:t>Journal of Industrial Integration and Management</w:t>
      </w:r>
      <w:r w:rsidRPr="004B4A37">
        <w:rPr>
          <w:lang w:val="en-US"/>
        </w:rPr>
        <w:t xml:space="preserve">, </w:t>
      </w:r>
      <w:r w:rsidRPr="004B4A37">
        <w:rPr>
          <w:i/>
          <w:iCs/>
          <w:lang w:val="en-US"/>
        </w:rPr>
        <w:t>5</w:t>
      </w:r>
      <w:r w:rsidRPr="004B4A37">
        <w:rPr>
          <w:lang w:val="en-US"/>
        </w:rPr>
        <w:t>(04), 427-440.</w:t>
      </w:r>
    </w:p>
    <w:p w14:paraId="6D1BED98" w14:textId="77777777" w:rsidR="005F33D4" w:rsidRPr="00D260E3" w:rsidRDefault="005F33D4" w:rsidP="00D260E3">
      <w:pPr>
        <w:rPr>
          <w:lang w:val="en-US"/>
        </w:rPr>
      </w:pPr>
      <w:r w:rsidRPr="00D260E3">
        <w:rPr>
          <w:lang w:val="en-US"/>
        </w:rPr>
        <w:t xml:space="preserve">Vargo, D., Zhu, L., Benwell, B., </w:t>
      </w:r>
      <w:r>
        <w:rPr>
          <w:lang w:val="en-US"/>
        </w:rPr>
        <w:t>and</w:t>
      </w:r>
      <w:r w:rsidRPr="00D260E3">
        <w:rPr>
          <w:lang w:val="en-US"/>
        </w:rPr>
        <w:t xml:space="preserve"> Yan, Z. (2021). Digital technology use during COVID‐19 pandemic: A rapid review. </w:t>
      </w:r>
      <w:r w:rsidRPr="00D260E3">
        <w:rPr>
          <w:i/>
          <w:iCs/>
          <w:lang w:val="en-US"/>
        </w:rPr>
        <w:t>Human Behavior and Emerging Technologies</w:t>
      </w:r>
      <w:r w:rsidRPr="00D260E3">
        <w:rPr>
          <w:lang w:val="en-US"/>
        </w:rPr>
        <w:t xml:space="preserve">, </w:t>
      </w:r>
      <w:r w:rsidRPr="00D260E3">
        <w:rPr>
          <w:i/>
          <w:iCs/>
          <w:lang w:val="en-US"/>
        </w:rPr>
        <w:t>3</w:t>
      </w:r>
      <w:r w:rsidRPr="00D260E3">
        <w:rPr>
          <w:lang w:val="en-US"/>
        </w:rPr>
        <w:t>(1), 13-24.</w:t>
      </w:r>
    </w:p>
    <w:p w14:paraId="6376E31E" w14:textId="77777777" w:rsidR="005F33D4" w:rsidRPr="006347BC" w:rsidRDefault="005F33D4" w:rsidP="006347BC">
      <w:pPr>
        <w:rPr>
          <w:lang w:val="en-US"/>
        </w:rPr>
      </w:pPr>
      <w:r w:rsidRPr="006347BC">
        <w:rPr>
          <w:lang w:val="en-US"/>
        </w:rPr>
        <w:t xml:space="preserve">Whitelaw, S., Mamas, M. A., Topol, E., </w:t>
      </w:r>
      <w:r>
        <w:rPr>
          <w:lang w:val="en-US"/>
        </w:rPr>
        <w:t>and</w:t>
      </w:r>
      <w:r w:rsidRPr="006347BC">
        <w:rPr>
          <w:lang w:val="en-US"/>
        </w:rPr>
        <w:t xml:space="preserve"> Van Spall, H. G. (2020). Applications of digital technology in COVID-19 pandemic planning and response. </w:t>
      </w:r>
      <w:r w:rsidRPr="006347BC">
        <w:rPr>
          <w:i/>
          <w:iCs/>
          <w:lang w:val="en-US"/>
        </w:rPr>
        <w:t>The Lancet Digital Health</w:t>
      </w:r>
      <w:r w:rsidRPr="006347BC">
        <w:rPr>
          <w:lang w:val="en-US"/>
        </w:rPr>
        <w:t>.</w:t>
      </w:r>
    </w:p>
    <w:p w14:paraId="62F3DC53" w14:textId="77777777" w:rsidR="005F33D4" w:rsidRPr="00F23BF2" w:rsidRDefault="005F33D4" w:rsidP="00F23BF2">
      <w:pPr>
        <w:rPr>
          <w:lang w:val="en-US"/>
        </w:rPr>
      </w:pPr>
      <w:r w:rsidRPr="00F23BF2">
        <w:rPr>
          <w:lang w:val="en-US"/>
        </w:rPr>
        <w:t xml:space="preserve">Ye, J. (2020). The role of health technology and informatics in a global public health emergency: practices and implications from the COVID-19 pandemic. </w:t>
      </w:r>
      <w:r w:rsidRPr="00F23BF2">
        <w:rPr>
          <w:i/>
          <w:iCs/>
          <w:lang w:val="en-US"/>
        </w:rPr>
        <w:t>JMIR medical informatics</w:t>
      </w:r>
      <w:r w:rsidRPr="00F23BF2">
        <w:rPr>
          <w:lang w:val="en-US"/>
        </w:rPr>
        <w:t xml:space="preserve">, </w:t>
      </w:r>
      <w:r w:rsidRPr="00F23BF2">
        <w:rPr>
          <w:i/>
          <w:iCs/>
          <w:lang w:val="en-US"/>
        </w:rPr>
        <w:t>8</w:t>
      </w:r>
      <w:r w:rsidRPr="00F23BF2">
        <w:rPr>
          <w:lang w:val="en-US"/>
        </w:rPr>
        <w:t>(7), e19866.</w:t>
      </w:r>
    </w:p>
    <w:p w14:paraId="122A2D1A" w14:textId="77777777" w:rsidR="00BC4C25" w:rsidRPr="00866F00" w:rsidRDefault="00BC4C25" w:rsidP="00D73134"/>
    <w:sectPr w:rsidR="00BC4C25" w:rsidRPr="00866F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07141"/>
    <w:multiLevelType w:val="multilevel"/>
    <w:tmpl w:val="35DCA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3876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5E4A"/>
    <w:rsid w:val="0000187E"/>
    <w:rsid w:val="00010ECD"/>
    <w:rsid w:val="0002362F"/>
    <w:rsid w:val="00037DC5"/>
    <w:rsid w:val="000710EF"/>
    <w:rsid w:val="00073268"/>
    <w:rsid w:val="00096EC5"/>
    <w:rsid w:val="000A6B8F"/>
    <w:rsid w:val="000B3644"/>
    <w:rsid w:val="000E74C2"/>
    <w:rsid w:val="001150DE"/>
    <w:rsid w:val="001847AA"/>
    <w:rsid w:val="001A49AD"/>
    <w:rsid w:val="00202908"/>
    <w:rsid w:val="002132A7"/>
    <w:rsid w:val="0025126F"/>
    <w:rsid w:val="00297742"/>
    <w:rsid w:val="002B6C78"/>
    <w:rsid w:val="002D11EC"/>
    <w:rsid w:val="00303344"/>
    <w:rsid w:val="00310B4F"/>
    <w:rsid w:val="003379C1"/>
    <w:rsid w:val="00361EB8"/>
    <w:rsid w:val="003A2F7D"/>
    <w:rsid w:val="003E56A2"/>
    <w:rsid w:val="00461C92"/>
    <w:rsid w:val="00470F3A"/>
    <w:rsid w:val="004B4A37"/>
    <w:rsid w:val="004C6C1D"/>
    <w:rsid w:val="004D04DE"/>
    <w:rsid w:val="004D7E9E"/>
    <w:rsid w:val="005212F7"/>
    <w:rsid w:val="005A5434"/>
    <w:rsid w:val="005C0E12"/>
    <w:rsid w:val="005F33D4"/>
    <w:rsid w:val="006347BC"/>
    <w:rsid w:val="00643293"/>
    <w:rsid w:val="00686685"/>
    <w:rsid w:val="006C387A"/>
    <w:rsid w:val="006F5939"/>
    <w:rsid w:val="00717E31"/>
    <w:rsid w:val="007243F9"/>
    <w:rsid w:val="007A49E4"/>
    <w:rsid w:val="00826DAB"/>
    <w:rsid w:val="0083737D"/>
    <w:rsid w:val="00863800"/>
    <w:rsid w:val="00866F00"/>
    <w:rsid w:val="00881888"/>
    <w:rsid w:val="008A0A26"/>
    <w:rsid w:val="008D4BEF"/>
    <w:rsid w:val="00982429"/>
    <w:rsid w:val="009F2219"/>
    <w:rsid w:val="00A457B8"/>
    <w:rsid w:val="00A51A87"/>
    <w:rsid w:val="00A83365"/>
    <w:rsid w:val="00AE2FC0"/>
    <w:rsid w:val="00AF04AA"/>
    <w:rsid w:val="00B953EF"/>
    <w:rsid w:val="00BC4C25"/>
    <w:rsid w:val="00BD7A4D"/>
    <w:rsid w:val="00C0186B"/>
    <w:rsid w:val="00C30DEB"/>
    <w:rsid w:val="00D260E3"/>
    <w:rsid w:val="00D73134"/>
    <w:rsid w:val="00D81D2A"/>
    <w:rsid w:val="00DB3D78"/>
    <w:rsid w:val="00DC2DA5"/>
    <w:rsid w:val="00E115B2"/>
    <w:rsid w:val="00ED5E83"/>
    <w:rsid w:val="00F14993"/>
    <w:rsid w:val="00F23BF2"/>
    <w:rsid w:val="00F37457"/>
    <w:rsid w:val="00F55E4A"/>
    <w:rsid w:val="00F63290"/>
    <w:rsid w:val="00F91070"/>
    <w:rsid w:val="00FD04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9C8D2"/>
  <w15:chartTrackingRefBased/>
  <w15:docId w15:val="{AF604E2A-9CB7-441F-A43D-CA6639B33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B8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188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018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5E4A"/>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F55E4A"/>
    <w:rPr>
      <w:b/>
      <w:bCs/>
    </w:rPr>
  </w:style>
  <w:style w:type="character" w:customStyle="1" w:styleId="Heading1Char">
    <w:name w:val="Heading 1 Char"/>
    <w:basedOn w:val="DefaultParagraphFont"/>
    <w:link w:val="Heading1"/>
    <w:uiPriority w:val="9"/>
    <w:rsid w:val="00881888"/>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C0186B"/>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ED5E8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D5E83"/>
    <w:pPr>
      <w:spacing w:after="100"/>
    </w:pPr>
  </w:style>
  <w:style w:type="character" w:styleId="Hyperlink">
    <w:name w:val="Hyperlink"/>
    <w:basedOn w:val="DefaultParagraphFont"/>
    <w:uiPriority w:val="99"/>
    <w:unhideWhenUsed/>
    <w:rsid w:val="00ED5E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8494">
      <w:bodyDiv w:val="1"/>
      <w:marLeft w:val="0"/>
      <w:marRight w:val="0"/>
      <w:marTop w:val="0"/>
      <w:marBottom w:val="0"/>
      <w:divBdr>
        <w:top w:val="none" w:sz="0" w:space="0" w:color="auto"/>
        <w:left w:val="none" w:sz="0" w:space="0" w:color="auto"/>
        <w:bottom w:val="none" w:sz="0" w:space="0" w:color="auto"/>
        <w:right w:val="none" w:sz="0" w:space="0" w:color="auto"/>
      </w:divBdr>
    </w:div>
    <w:div w:id="551379826">
      <w:bodyDiv w:val="1"/>
      <w:marLeft w:val="0"/>
      <w:marRight w:val="0"/>
      <w:marTop w:val="0"/>
      <w:marBottom w:val="0"/>
      <w:divBdr>
        <w:top w:val="none" w:sz="0" w:space="0" w:color="auto"/>
        <w:left w:val="none" w:sz="0" w:space="0" w:color="auto"/>
        <w:bottom w:val="none" w:sz="0" w:space="0" w:color="auto"/>
        <w:right w:val="none" w:sz="0" w:space="0" w:color="auto"/>
      </w:divBdr>
      <w:divsChild>
        <w:div w:id="1258978307">
          <w:marLeft w:val="0"/>
          <w:marRight w:val="0"/>
          <w:marTop w:val="0"/>
          <w:marBottom w:val="0"/>
          <w:divBdr>
            <w:top w:val="none" w:sz="0" w:space="0" w:color="auto"/>
            <w:left w:val="none" w:sz="0" w:space="0" w:color="auto"/>
            <w:bottom w:val="none" w:sz="0" w:space="0" w:color="auto"/>
            <w:right w:val="none" w:sz="0" w:space="0" w:color="auto"/>
          </w:divBdr>
        </w:div>
      </w:divsChild>
    </w:div>
    <w:div w:id="912735980">
      <w:bodyDiv w:val="1"/>
      <w:marLeft w:val="0"/>
      <w:marRight w:val="0"/>
      <w:marTop w:val="0"/>
      <w:marBottom w:val="0"/>
      <w:divBdr>
        <w:top w:val="none" w:sz="0" w:space="0" w:color="auto"/>
        <w:left w:val="none" w:sz="0" w:space="0" w:color="auto"/>
        <w:bottom w:val="none" w:sz="0" w:space="0" w:color="auto"/>
        <w:right w:val="none" w:sz="0" w:space="0" w:color="auto"/>
      </w:divBdr>
      <w:divsChild>
        <w:div w:id="1974403589">
          <w:marLeft w:val="0"/>
          <w:marRight w:val="0"/>
          <w:marTop w:val="0"/>
          <w:marBottom w:val="0"/>
          <w:divBdr>
            <w:top w:val="none" w:sz="0" w:space="0" w:color="auto"/>
            <w:left w:val="none" w:sz="0" w:space="0" w:color="auto"/>
            <w:bottom w:val="none" w:sz="0" w:space="0" w:color="auto"/>
            <w:right w:val="none" w:sz="0" w:space="0" w:color="auto"/>
          </w:divBdr>
        </w:div>
        <w:div w:id="2092968847">
          <w:marLeft w:val="0"/>
          <w:marRight w:val="0"/>
          <w:marTop w:val="0"/>
          <w:marBottom w:val="0"/>
          <w:divBdr>
            <w:top w:val="none" w:sz="0" w:space="0" w:color="auto"/>
            <w:left w:val="none" w:sz="0" w:space="0" w:color="auto"/>
            <w:bottom w:val="none" w:sz="0" w:space="0" w:color="auto"/>
            <w:right w:val="none" w:sz="0" w:space="0" w:color="auto"/>
          </w:divBdr>
        </w:div>
        <w:div w:id="725445456">
          <w:marLeft w:val="0"/>
          <w:marRight w:val="0"/>
          <w:marTop w:val="0"/>
          <w:marBottom w:val="0"/>
          <w:divBdr>
            <w:top w:val="none" w:sz="0" w:space="0" w:color="auto"/>
            <w:left w:val="none" w:sz="0" w:space="0" w:color="auto"/>
            <w:bottom w:val="none" w:sz="0" w:space="0" w:color="auto"/>
            <w:right w:val="none" w:sz="0" w:space="0" w:color="auto"/>
          </w:divBdr>
        </w:div>
        <w:div w:id="123279843">
          <w:marLeft w:val="0"/>
          <w:marRight w:val="0"/>
          <w:marTop w:val="0"/>
          <w:marBottom w:val="0"/>
          <w:divBdr>
            <w:top w:val="none" w:sz="0" w:space="0" w:color="auto"/>
            <w:left w:val="none" w:sz="0" w:space="0" w:color="auto"/>
            <w:bottom w:val="none" w:sz="0" w:space="0" w:color="auto"/>
            <w:right w:val="none" w:sz="0" w:space="0" w:color="auto"/>
          </w:divBdr>
        </w:div>
      </w:divsChild>
    </w:div>
    <w:div w:id="1008557960">
      <w:bodyDiv w:val="1"/>
      <w:marLeft w:val="0"/>
      <w:marRight w:val="0"/>
      <w:marTop w:val="0"/>
      <w:marBottom w:val="0"/>
      <w:divBdr>
        <w:top w:val="none" w:sz="0" w:space="0" w:color="auto"/>
        <w:left w:val="none" w:sz="0" w:space="0" w:color="auto"/>
        <w:bottom w:val="none" w:sz="0" w:space="0" w:color="auto"/>
        <w:right w:val="none" w:sz="0" w:space="0" w:color="auto"/>
      </w:divBdr>
      <w:divsChild>
        <w:div w:id="460347596">
          <w:marLeft w:val="0"/>
          <w:marRight w:val="0"/>
          <w:marTop w:val="0"/>
          <w:marBottom w:val="0"/>
          <w:divBdr>
            <w:top w:val="none" w:sz="0" w:space="0" w:color="auto"/>
            <w:left w:val="none" w:sz="0" w:space="0" w:color="auto"/>
            <w:bottom w:val="none" w:sz="0" w:space="0" w:color="auto"/>
            <w:right w:val="none" w:sz="0" w:space="0" w:color="auto"/>
          </w:divBdr>
        </w:div>
      </w:divsChild>
    </w:div>
    <w:div w:id="1067342071">
      <w:bodyDiv w:val="1"/>
      <w:marLeft w:val="0"/>
      <w:marRight w:val="0"/>
      <w:marTop w:val="0"/>
      <w:marBottom w:val="0"/>
      <w:divBdr>
        <w:top w:val="none" w:sz="0" w:space="0" w:color="auto"/>
        <w:left w:val="none" w:sz="0" w:space="0" w:color="auto"/>
        <w:bottom w:val="none" w:sz="0" w:space="0" w:color="auto"/>
        <w:right w:val="none" w:sz="0" w:space="0" w:color="auto"/>
      </w:divBdr>
      <w:divsChild>
        <w:div w:id="1922522841">
          <w:marLeft w:val="0"/>
          <w:marRight w:val="0"/>
          <w:marTop w:val="0"/>
          <w:marBottom w:val="0"/>
          <w:divBdr>
            <w:top w:val="none" w:sz="0" w:space="0" w:color="auto"/>
            <w:left w:val="none" w:sz="0" w:space="0" w:color="auto"/>
            <w:bottom w:val="none" w:sz="0" w:space="0" w:color="auto"/>
            <w:right w:val="none" w:sz="0" w:space="0" w:color="auto"/>
          </w:divBdr>
        </w:div>
      </w:divsChild>
    </w:div>
    <w:div w:id="1164201674">
      <w:bodyDiv w:val="1"/>
      <w:marLeft w:val="0"/>
      <w:marRight w:val="0"/>
      <w:marTop w:val="0"/>
      <w:marBottom w:val="0"/>
      <w:divBdr>
        <w:top w:val="none" w:sz="0" w:space="0" w:color="auto"/>
        <w:left w:val="none" w:sz="0" w:space="0" w:color="auto"/>
        <w:bottom w:val="none" w:sz="0" w:space="0" w:color="auto"/>
        <w:right w:val="none" w:sz="0" w:space="0" w:color="auto"/>
      </w:divBdr>
      <w:divsChild>
        <w:div w:id="612640592">
          <w:marLeft w:val="0"/>
          <w:marRight w:val="0"/>
          <w:marTop w:val="0"/>
          <w:marBottom w:val="0"/>
          <w:divBdr>
            <w:top w:val="none" w:sz="0" w:space="0" w:color="auto"/>
            <w:left w:val="none" w:sz="0" w:space="0" w:color="auto"/>
            <w:bottom w:val="none" w:sz="0" w:space="0" w:color="auto"/>
            <w:right w:val="none" w:sz="0" w:space="0" w:color="auto"/>
          </w:divBdr>
        </w:div>
      </w:divsChild>
    </w:div>
    <w:div w:id="1696467429">
      <w:bodyDiv w:val="1"/>
      <w:marLeft w:val="0"/>
      <w:marRight w:val="0"/>
      <w:marTop w:val="0"/>
      <w:marBottom w:val="0"/>
      <w:divBdr>
        <w:top w:val="none" w:sz="0" w:space="0" w:color="auto"/>
        <w:left w:val="none" w:sz="0" w:space="0" w:color="auto"/>
        <w:bottom w:val="none" w:sz="0" w:space="0" w:color="auto"/>
        <w:right w:val="none" w:sz="0" w:space="0" w:color="auto"/>
      </w:divBdr>
      <w:divsChild>
        <w:div w:id="488715974">
          <w:marLeft w:val="0"/>
          <w:marRight w:val="0"/>
          <w:marTop w:val="0"/>
          <w:marBottom w:val="0"/>
          <w:divBdr>
            <w:top w:val="none" w:sz="0" w:space="0" w:color="auto"/>
            <w:left w:val="none" w:sz="0" w:space="0" w:color="auto"/>
            <w:bottom w:val="none" w:sz="0" w:space="0" w:color="auto"/>
            <w:right w:val="none" w:sz="0" w:space="0" w:color="auto"/>
          </w:divBdr>
        </w:div>
      </w:divsChild>
    </w:div>
    <w:div w:id="1742025666">
      <w:bodyDiv w:val="1"/>
      <w:marLeft w:val="0"/>
      <w:marRight w:val="0"/>
      <w:marTop w:val="0"/>
      <w:marBottom w:val="0"/>
      <w:divBdr>
        <w:top w:val="none" w:sz="0" w:space="0" w:color="auto"/>
        <w:left w:val="none" w:sz="0" w:space="0" w:color="auto"/>
        <w:bottom w:val="none" w:sz="0" w:space="0" w:color="auto"/>
        <w:right w:val="none" w:sz="0" w:space="0" w:color="auto"/>
      </w:divBdr>
      <w:divsChild>
        <w:div w:id="1365785453">
          <w:marLeft w:val="0"/>
          <w:marRight w:val="0"/>
          <w:marTop w:val="0"/>
          <w:marBottom w:val="0"/>
          <w:divBdr>
            <w:top w:val="none" w:sz="0" w:space="0" w:color="auto"/>
            <w:left w:val="none" w:sz="0" w:space="0" w:color="auto"/>
            <w:bottom w:val="none" w:sz="0" w:space="0" w:color="auto"/>
            <w:right w:val="none" w:sz="0" w:space="0" w:color="auto"/>
          </w:divBdr>
        </w:div>
      </w:divsChild>
    </w:div>
    <w:div w:id="1756171717">
      <w:bodyDiv w:val="1"/>
      <w:marLeft w:val="0"/>
      <w:marRight w:val="0"/>
      <w:marTop w:val="0"/>
      <w:marBottom w:val="0"/>
      <w:divBdr>
        <w:top w:val="none" w:sz="0" w:space="0" w:color="auto"/>
        <w:left w:val="none" w:sz="0" w:space="0" w:color="auto"/>
        <w:bottom w:val="none" w:sz="0" w:space="0" w:color="auto"/>
        <w:right w:val="none" w:sz="0" w:space="0" w:color="auto"/>
      </w:divBdr>
      <w:divsChild>
        <w:div w:id="152574877">
          <w:marLeft w:val="0"/>
          <w:marRight w:val="0"/>
          <w:marTop w:val="0"/>
          <w:marBottom w:val="0"/>
          <w:divBdr>
            <w:top w:val="none" w:sz="0" w:space="0" w:color="auto"/>
            <w:left w:val="none" w:sz="0" w:space="0" w:color="auto"/>
            <w:bottom w:val="none" w:sz="0" w:space="0" w:color="auto"/>
            <w:right w:val="none" w:sz="0" w:space="0" w:color="auto"/>
          </w:divBdr>
        </w:div>
      </w:divsChild>
    </w:div>
    <w:div w:id="1825661372">
      <w:bodyDiv w:val="1"/>
      <w:marLeft w:val="0"/>
      <w:marRight w:val="0"/>
      <w:marTop w:val="0"/>
      <w:marBottom w:val="0"/>
      <w:divBdr>
        <w:top w:val="none" w:sz="0" w:space="0" w:color="auto"/>
        <w:left w:val="none" w:sz="0" w:space="0" w:color="auto"/>
        <w:bottom w:val="none" w:sz="0" w:space="0" w:color="auto"/>
        <w:right w:val="none" w:sz="0" w:space="0" w:color="auto"/>
      </w:divBdr>
      <w:divsChild>
        <w:div w:id="1332640366">
          <w:marLeft w:val="0"/>
          <w:marRight w:val="0"/>
          <w:marTop w:val="0"/>
          <w:marBottom w:val="0"/>
          <w:divBdr>
            <w:top w:val="none" w:sz="0" w:space="0" w:color="auto"/>
            <w:left w:val="none" w:sz="0" w:space="0" w:color="auto"/>
            <w:bottom w:val="none" w:sz="0" w:space="0" w:color="auto"/>
            <w:right w:val="none" w:sz="0" w:space="0" w:color="auto"/>
          </w:divBdr>
        </w:div>
      </w:divsChild>
    </w:div>
    <w:div w:id="1920014073">
      <w:bodyDiv w:val="1"/>
      <w:marLeft w:val="0"/>
      <w:marRight w:val="0"/>
      <w:marTop w:val="0"/>
      <w:marBottom w:val="0"/>
      <w:divBdr>
        <w:top w:val="none" w:sz="0" w:space="0" w:color="auto"/>
        <w:left w:val="none" w:sz="0" w:space="0" w:color="auto"/>
        <w:bottom w:val="none" w:sz="0" w:space="0" w:color="auto"/>
        <w:right w:val="none" w:sz="0" w:space="0" w:color="auto"/>
      </w:divBdr>
      <w:divsChild>
        <w:div w:id="763455331">
          <w:marLeft w:val="0"/>
          <w:marRight w:val="0"/>
          <w:marTop w:val="0"/>
          <w:marBottom w:val="0"/>
          <w:divBdr>
            <w:top w:val="none" w:sz="0" w:space="0" w:color="auto"/>
            <w:left w:val="none" w:sz="0" w:space="0" w:color="auto"/>
            <w:bottom w:val="none" w:sz="0" w:space="0" w:color="auto"/>
            <w:right w:val="none" w:sz="0" w:space="0" w:color="auto"/>
          </w:divBdr>
        </w:div>
        <w:div w:id="1434321151">
          <w:marLeft w:val="0"/>
          <w:marRight w:val="0"/>
          <w:marTop w:val="0"/>
          <w:marBottom w:val="0"/>
          <w:divBdr>
            <w:top w:val="none" w:sz="0" w:space="0" w:color="auto"/>
            <w:left w:val="none" w:sz="0" w:space="0" w:color="auto"/>
            <w:bottom w:val="none" w:sz="0" w:space="0" w:color="auto"/>
            <w:right w:val="none" w:sz="0" w:space="0" w:color="auto"/>
          </w:divBdr>
        </w:div>
        <w:div w:id="1092237865">
          <w:marLeft w:val="0"/>
          <w:marRight w:val="0"/>
          <w:marTop w:val="0"/>
          <w:marBottom w:val="0"/>
          <w:divBdr>
            <w:top w:val="none" w:sz="0" w:space="0" w:color="auto"/>
            <w:left w:val="none" w:sz="0" w:space="0" w:color="auto"/>
            <w:bottom w:val="none" w:sz="0" w:space="0" w:color="auto"/>
            <w:right w:val="none" w:sz="0" w:space="0" w:color="auto"/>
          </w:divBdr>
        </w:div>
        <w:div w:id="1229607305">
          <w:marLeft w:val="0"/>
          <w:marRight w:val="0"/>
          <w:marTop w:val="0"/>
          <w:marBottom w:val="0"/>
          <w:divBdr>
            <w:top w:val="none" w:sz="0" w:space="0" w:color="auto"/>
            <w:left w:val="none" w:sz="0" w:space="0" w:color="auto"/>
            <w:bottom w:val="none" w:sz="0" w:space="0" w:color="auto"/>
            <w:right w:val="none" w:sz="0" w:space="0" w:color="auto"/>
          </w:divBdr>
        </w:div>
        <w:div w:id="86343368">
          <w:marLeft w:val="0"/>
          <w:marRight w:val="0"/>
          <w:marTop w:val="0"/>
          <w:marBottom w:val="0"/>
          <w:divBdr>
            <w:top w:val="none" w:sz="0" w:space="0" w:color="auto"/>
            <w:left w:val="none" w:sz="0" w:space="0" w:color="auto"/>
            <w:bottom w:val="none" w:sz="0" w:space="0" w:color="auto"/>
            <w:right w:val="none" w:sz="0" w:space="0" w:color="auto"/>
          </w:divBdr>
        </w:div>
        <w:div w:id="1942643988">
          <w:marLeft w:val="0"/>
          <w:marRight w:val="0"/>
          <w:marTop w:val="0"/>
          <w:marBottom w:val="0"/>
          <w:divBdr>
            <w:top w:val="none" w:sz="0" w:space="0" w:color="auto"/>
            <w:left w:val="none" w:sz="0" w:space="0" w:color="auto"/>
            <w:bottom w:val="none" w:sz="0" w:space="0" w:color="auto"/>
            <w:right w:val="none" w:sz="0" w:space="0" w:color="auto"/>
          </w:divBdr>
        </w:div>
        <w:div w:id="1500971143">
          <w:marLeft w:val="0"/>
          <w:marRight w:val="0"/>
          <w:marTop w:val="0"/>
          <w:marBottom w:val="0"/>
          <w:divBdr>
            <w:top w:val="none" w:sz="0" w:space="0" w:color="auto"/>
            <w:left w:val="none" w:sz="0" w:space="0" w:color="auto"/>
            <w:bottom w:val="none" w:sz="0" w:space="0" w:color="auto"/>
            <w:right w:val="none" w:sz="0" w:space="0" w:color="auto"/>
          </w:divBdr>
        </w:div>
        <w:div w:id="1053312129">
          <w:marLeft w:val="0"/>
          <w:marRight w:val="0"/>
          <w:marTop w:val="0"/>
          <w:marBottom w:val="0"/>
          <w:divBdr>
            <w:top w:val="none" w:sz="0" w:space="0" w:color="auto"/>
            <w:left w:val="none" w:sz="0" w:space="0" w:color="auto"/>
            <w:bottom w:val="none" w:sz="0" w:space="0" w:color="auto"/>
            <w:right w:val="none" w:sz="0" w:space="0" w:color="auto"/>
          </w:divBdr>
        </w:div>
        <w:div w:id="716704661">
          <w:marLeft w:val="0"/>
          <w:marRight w:val="0"/>
          <w:marTop w:val="0"/>
          <w:marBottom w:val="0"/>
          <w:divBdr>
            <w:top w:val="none" w:sz="0" w:space="0" w:color="auto"/>
            <w:left w:val="none" w:sz="0" w:space="0" w:color="auto"/>
            <w:bottom w:val="none" w:sz="0" w:space="0" w:color="auto"/>
            <w:right w:val="none" w:sz="0" w:space="0" w:color="auto"/>
          </w:divBdr>
        </w:div>
        <w:div w:id="1886018037">
          <w:marLeft w:val="0"/>
          <w:marRight w:val="0"/>
          <w:marTop w:val="0"/>
          <w:marBottom w:val="0"/>
          <w:divBdr>
            <w:top w:val="none" w:sz="0" w:space="0" w:color="auto"/>
            <w:left w:val="none" w:sz="0" w:space="0" w:color="auto"/>
            <w:bottom w:val="none" w:sz="0" w:space="0" w:color="auto"/>
            <w:right w:val="none" w:sz="0" w:space="0" w:color="auto"/>
          </w:divBdr>
        </w:div>
        <w:div w:id="9582684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8DE26-C9C1-4D83-B44C-CB2FE777D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1937</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Tarata</dc:creator>
  <cp:keywords/>
  <dc:description/>
  <cp:lastModifiedBy>Olesia Tarytsa (2024821)</cp:lastModifiedBy>
  <cp:revision>4</cp:revision>
  <dcterms:created xsi:type="dcterms:W3CDTF">2022-04-16T10:15:00Z</dcterms:created>
  <dcterms:modified xsi:type="dcterms:W3CDTF">2022-04-16T10:23:00Z</dcterms:modified>
</cp:coreProperties>
</file>