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8D9C4" w14:textId="77777777" w:rsidR="0033190F" w:rsidRPr="00C7319A" w:rsidRDefault="0033190F" w:rsidP="00422AE3">
      <w:pPr>
        <w:spacing w:after="0" w:line="360" w:lineRule="auto"/>
        <w:ind w:firstLine="142"/>
        <w:jc w:val="center"/>
        <w:rPr>
          <w:rFonts w:ascii="Arial" w:eastAsia="Times New Roman" w:hAnsi="Arial" w:cs="Arial"/>
          <w:lang w:eastAsia="en-GB"/>
        </w:rPr>
      </w:pPr>
      <w:r w:rsidRPr="00C7319A">
        <w:rPr>
          <w:rFonts w:ascii="Arial" w:eastAsia="Times New Roman" w:hAnsi="Arial" w:cs="Arial"/>
          <w:b/>
          <w:bCs/>
          <w:color w:val="000000"/>
          <w:lang w:eastAsia="en-GB"/>
        </w:rPr>
        <w:t>University of Wales Trinity Saint David Birmingham</w:t>
      </w:r>
    </w:p>
    <w:p w14:paraId="7C76FD41" w14:textId="77777777" w:rsidR="0033190F" w:rsidRPr="00C7319A" w:rsidRDefault="0033190F" w:rsidP="00422AE3">
      <w:pPr>
        <w:spacing w:after="0" w:line="360" w:lineRule="auto"/>
        <w:ind w:left="-284" w:firstLine="142"/>
        <w:jc w:val="center"/>
        <w:rPr>
          <w:rFonts w:ascii="Arial" w:eastAsia="Times New Roman" w:hAnsi="Arial" w:cs="Arial"/>
          <w:lang w:eastAsia="en-GB"/>
        </w:rPr>
      </w:pPr>
      <w:r w:rsidRPr="00C7319A">
        <w:rPr>
          <w:rFonts w:ascii="Arial" w:eastAsia="Times New Roman" w:hAnsi="Arial" w:cs="Arial"/>
          <w:color w:val="000000"/>
          <w:lang w:eastAsia="en-GB"/>
        </w:rPr>
        <w:t>BA (Hons) Business Management</w:t>
      </w:r>
    </w:p>
    <w:p w14:paraId="7BDEAAA2" w14:textId="77777777" w:rsidR="0033190F" w:rsidRPr="00C7319A" w:rsidRDefault="0033190F" w:rsidP="00422AE3">
      <w:pPr>
        <w:spacing w:after="0" w:line="360" w:lineRule="auto"/>
        <w:ind w:left="-284" w:firstLine="142"/>
        <w:jc w:val="center"/>
        <w:rPr>
          <w:rFonts w:ascii="Arial" w:eastAsia="Times New Roman" w:hAnsi="Arial" w:cs="Arial"/>
          <w:bCs/>
          <w:i/>
          <w:iCs/>
          <w:lang w:eastAsia="en-GB"/>
        </w:rPr>
      </w:pPr>
      <w:r w:rsidRPr="00C7319A">
        <w:rPr>
          <w:rFonts w:ascii="Arial" w:hAnsi="Arial" w:cs="Arial"/>
          <w:bCs/>
        </w:rPr>
        <w:t>LCBB5000</w:t>
      </w:r>
      <w:r w:rsidRPr="00C7319A">
        <w:rPr>
          <w:rFonts w:ascii="Arial" w:hAnsi="Arial" w:cs="Arial"/>
          <w:bCs/>
          <w:i/>
          <w:iCs/>
        </w:rPr>
        <w:t xml:space="preserve"> </w:t>
      </w:r>
      <w:r w:rsidRPr="00C7319A">
        <w:rPr>
          <w:rFonts w:ascii="Arial" w:hAnsi="Arial" w:cs="Arial"/>
          <w:bCs/>
        </w:rPr>
        <w:t>Data Handling and Business Intelligence</w:t>
      </w:r>
    </w:p>
    <w:p w14:paraId="28450B27" w14:textId="77777777" w:rsidR="0033190F" w:rsidRPr="00C7319A" w:rsidRDefault="0033190F" w:rsidP="00422AE3">
      <w:pPr>
        <w:spacing w:after="0" w:line="360" w:lineRule="auto"/>
        <w:ind w:left="-284" w:firstLine="142"/>
        <w:jc w:val="center"/>
        <w:rPr>
          <w:rFonts w:ascii="Arial" w:eastAsia="Times New Roman" w:hAnsi="Arial" w:cs="Arial"/>
          <w:lang w:eastAsia="en-GB"/>
        </w:rPr>
      </w:pPr>
    </w:p>
    <w:p w14:paraId="7BC9AC35" w14:textId="77777777" w:rsidR="0033190F" w:rsidRPr="00C7319A" w:rsidRDefault="0033190F" w:rsidP="00422AE3">
      <w:pPr>
        <w:spacing w:after="0" w:line="360" w:lineRule="auto"/>
        <w:ind w:left="-284" w:firstLine="142"/>
        <w:jc w:val="center"/>
        <w:rPr>
          <w:rFonts w:ascii="Arial" w:eastAsia="Times New Roman" w:hAnsi="Arial" w:cs="Arial"/>
          <w:lang w:eastAsia="en-GB"/>
        </w:rPr>
      </w:pPr>
    </w:p>
    <w:p w14:paraId="02E073AE" w14:textId="77777777" w:rsidR="0033190F" w:rsidRPr="00C7319A" w:rsidRDefault="0033190F" w:rsidP="00422AE3">
      <w:pPr>
        <w:spacing w:after="0" w:line="360" w:lineRule="auto"/>
        <w:ind w:left="-284" w:firstLine="142"/>
        <w:jc w:val="center"/>
        <w:rPr>
          <w:rFonts w:ascii="Arial" w:eastAsia="Times New Roman" w:hAnsi="Arial" w:cs="Arial"/>
          <w:lang w:eastAsia="en-GB"/>
        </w:rPr>
      </w:pPr>
    </w:p>
    <w:p w14:paraId="77C28897" w14:textId="77777777" w:rsidR="0033190F" w:rsidRPr="00C7319A" w:rsidRDefault="0033190F" w:rsidP="00422AE3">
      <w:pPr>
        <w:spacing w:after="0" w:line="360" w:lineRule="auto"/>
        <w:ind w:left="-284" w:firstLine="142"/>
        <w:jc w:val="center"/>
        <w:rPr>
          <w:rFonts w:ascii="Arial" w:eastAsia="Times New Roman" w:hAnsi="Arial" w:cs="Arial"/>
          <w:lang w:eastAsia="en-GB"/>
        </w:rPr>
      </w:pPr>
    </w:p>
    <w:p w14:paraId="7CFEF367" w14:textId="77777777" w:rsidR="0033190F" w:rsidRPr="00C7319A" w:rsidRDefault="0033190F" w:rsidP="00422AE3">
      <w:pPr>
        <w:spacing w:after="0" w:line="360" w:lineRule="auto"/>
        <w:ind w:left="-284" w:firstLine="142"/>
        <w:jc w:val="center"/>
        <w:rPr>
          <w:rFonts w:ascii="Arial" w:eastAsia="Times New Roman" w:hAnsi="Arial" w:cs="Arial"/>
          <w:lang w:eastAsia="en-GB"/>
        </w:rPr>
      </w:pPr>
    </w:p>
    <w:p w14:paraId="5BCCB293" w14:textId="77777777" w:rsidR="0033190F" w:rsidRDefault="0033190F" w:rsidP="00422AE3">
      <w:pPr>
        <w:spacing w:after="0" w:line="360" w:lineRule="auto"/>
        <w:ind w:left="-284" w:firstLine="142"/>
        <w:jc w:val="center"/>
        <w:rPr>
          <w:rFonts w:ascii="Arial" w:eastAsia="Times New Roman" w:hAnsi="Arial" w:cs="Arial"/>
          <w:lang w:eastAsia="en-GB"/>
        </w:rPr>
      </w:pPr>
    </w:p>
    <w:p w14:paraId="56EB8A7E" w14:textId="77777777" w:rsidR="0033190F" w:rsidRDefault="0033190F" w:rsidP="00422AE3">
      <w:pPr>
        <w:spacing w:after="0" w:line="360" w:lineRule="auto"/>
        <w:ind w:left="-284" w:firstLine="142"/>
        <w:jc w:val="center"/>
        <w:rPr>
          <w:rFonts w:ascii="Arial" w:eastAsia="Times New Roman" w:hAnsi="Arial" w:cs="Arial"/>
          <w:lang w:eastAsia="en-GB"/>
        </w:rPr>
      </w:pPr>
    </w:p>
    <w:p w14:paraId="252CDC7E" w14:textId="77777777" w:rsidR="0033190F" w:rsidRDefault="0033190F" w:rsidP="00422AE3">
      <w:pPr>
        <w:spacing w:after="0" w:line="360" w:lineRule="auto"/>
        <w:ind w:left="-284" w:firstLine="142"/>
        <w:jc w:val="center"/>
        <w:rPr>
          <w:rFonts w:ascii="Arial" w:eastAsia="Times New Roman" w:hAnsi="Arial" w:cs="Arial"/>
          <w:lang w:eastAsia="en-GB"/>
        </w:rPr>
      </w:pPr>
    </w:p>
    <w:p w14:paraId="451383A6" w14:textId="77777777" w:rsidR="0033190F" w:rsidRDefault="0033190F" w:rsidP="00422AE3">
      <w:pPr>
        <w:spacing w:after="0" w:line="360" w:lineRule="auto"/>
        <w:ind w:left="-284" w:firstLine="142"/>
        <w:jc w:val="center"/>
        <w:rPr>
          <w:rFonts w:ascii="Arial" w:eastAsia="Times New Roman" w:hAnsi="Arial" w:cs="Arial"/>
          <w:lang w:eastAsia="en-GB"/>
        </w:rPr>
      </w:pPr>
    </w:p>
    <w:p w14:paraId="18AE41C9" w14:textId="77777777" w:rsidR="0033190F" w:rsidRPr="00C7319A" w:rsidRDefault="0033190F" w:rsidP="00422AE3">
      <w:pPr>
        <w:spacing w:after="0" w:line="360" w:lineRule="auto"/>
        <w:ind w:left="-284" w:firstLine="142"/>
        <w:jc w:val="center"/>
        <w:rPr>
          <w:rFonts w:ascii="Arial" w:eastAsia="Times New Roman" w:hAnsi="Arial" w:cs="Arial"/>
          <w:sz w:val="56"/>
          <w:szCs w:val="56"/>
          <w:lang w:eastAsia="en-GB"/>
        </w:rPr>
      </w:pPr>
    </w:p>
    <w:p w14:paraId="701E849F" w14:textId="77777777" w:rsidR="0033190F" w:rsidRPr="00C7319A" w:rsidRDefault="0033190F" w:rsidP="00422AE3">
      <w:pPr>
        <w:spacing w:after="0" w:line="360" w:lineRule="auto"/>
        <w:ind w:left="-284" w:firstLine="142"/>
        <w:jc w:val="center"/>
        <w:rPr>
          <w:rFonts w:ascii="Arial" w:eastAsia="Times New Roman" w:hAnsi="Arial" w:cs="Arial"/>
          <w:sz w:val="56"/>
          <w:szCs w:val="56"/>
          <w:lang w:eastAsia="en-GB"/>
        </w:rPr>
      </w:pPr>
      <w:r w:rsidRPr="00C7319A">
        <w:rPr>
          <w:rFonts w:ascii="Arial" w:hAnsi="Arial" w:cs="Arial"/>
          <w:b/>
          <w:sz w:val="56"/>
          <w:szCs w:val="56"/>
        </w:rPr>
        <w:t>Individual report</w:t>
      </w:r>
    </w:p>
    <w:p w14:paraId="7A5C7FC1" w14:textId="77777777" w:rsidR="0033190F" w:rsidRPr="00C7319A" w:rsidRDefault="0033190F" w:rsidP="00422AE3">
      <w:pPr>
        <w:spacing w:after="0" w:line="360" w:lineRule="auto"/>
        <w:ind w:left="-284" w:firstLine="142"/>
        <w:jc w:val="center"/>
        <w:rPr>
          <w:rFonts w:ascii="Arial" w:eastAsia="Times New Roman" w:hAnsi="Arial" w:cs="Arial"/>
          <w:i/>
          <w:iCs/>
          <w:color w:val="000000"/>
          <w:lang w:eastAsia="en-GB"/>
        </w:rPr>
      </w:pPr>
    </w:p>
    <w:p w14:paraId="499DFA43" w14:textId="68645D0D" w:rsidR="0033190F" w:rsidRPr="0033190F" w:rsidRDefault="0033190F" w:rsidP="00422AE3">
      <w:pPr>
        <w:spacing w:after="0" w:line="360" w:lineRule="auto"/>
        <w:ind w:left="-284" w:firstLine="142"/>
        <w:jc w:val="center"/>
        <w:rPr>
          <w:rFonts w:ascii="Arial" w:hAnsi="Arial" w:cs="Arial"/>
          <w:b/>
          <w:sz w:val="40"/>
          <w:szCs w:val="40"/>
        </w:rPr>
      </w:pPr>
      <w:r w:rsidRPr="0033190F">
        <w:rPr>
          <w:rFonts w:ascii="Arial" w:hAnsi="Arial" w:cs="Arial"/>
          <w:b/>
          <w:sz w:val="40"/>
          <w:szCs w:val="40"/>
        </w:rPr>
        <w:t>An Evaluation of SPSS, Excel, Tableau, and the Significance of Data Governance</w:t>
      </w:r>
    </w:p>
    <w:p w14:paraId="4C96AC96" w14:textId="77777777" w:rsidR="0033190F" w:rsidRPr="00C7319A" w:rsidRDefault="0033190F" w:rsidP="00422AE3">
      <w:pPr>
        <w:spacing w:after="0" w:line="360" w:lineRule="auto"/>
        <w:ind w:left="-284" w:firstLine="142"/>
        <w:jc w:val="center"/>
        <w:rPr>
          <w:rFonts w:ascii="Arial" w:eastAsia="Times New Roman" w:hAnsi="Arial" w:cs="Arial"/>
          <w:i/>
          <w:iCs/>
          <w:color w:val="000000"/>
          <w:lang w:eastAsia="en-GB"/>
        </w:rPr>
      </w:pPr>
    </w:p>
    <w:p w14:paraId="4B67E4F0" w14:textId="77777777" w:rsidR="0033190F" w:rsidRPr="00C7319A" w:rsidRDefault="0033190F" w:rsidP="00422AE3">
      <w:pPr>
        <w:spacing w:after="0" w:line="360" w:lineRule="auto"/>
        <w:ind w:left="-284" w:firstLine="142"/>
        <w:jc w:val="center"/>
        <w:rPr>
          <w:rFonts w:ascii="Arial" w:eastAsia="Times New Roman" w:hAnsi="Arial" w:cs="Arial"/>
          <w:i/>
          <w:iCs/>
          <w:color w:val="000000"/>
          <w:lang w:eastAsia="en-GB"/>
        </w:rPr>
      </w:pPr>
    </w:p>
    <w:p w14:paraId="6BC69AFC"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3BA38510"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7A8FDFFC"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3D34A08C"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26FFDD06"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40CEF191"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5E161EF7"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11AEDB06" w14:textId="77777777" w:rsidR="0033190F" w:rsidRDefault="0033190F" w:rsidP="00422AE3">
      <w:pPr>
        <w:spacing w:after="0" w:line="360" w:lineRule="auto"/>
        <w:ind w:firstLine="142"/>
        <w:jc w:val="center"/>
        <w:rPr>
          <w:rFonts w:ascii="Arial" w:eastAsia="Times New Roman" w:hAnsi="Arial" w:cs="Arial"/>
          <w:i/>
          <w:iCs/>
          <w:color w:val="000000"/>
          <w:lang w:eastAsia="en-GB"/>
        </w:rPr>
      </w:pPr>
    </w:p>
    <w:p w14:paraId="7C15413B" w14:textId="77777777" w:rsidR="0033190F" w:rsidRPr="00C7319A" w:rsidRDefault="0033190F" w:rsidP="00422AE3">
      <w:pPr>
        <w:spacing w:after="0" w:line="360" w:lineRule="auto"/>
        <w:ind w:firstLine="142"/>
        <w:jc w:val="right"/>
        <w:rPr>
          <w:rFonts w:ascii="Arial" w:eastAsia="Times New Roman" w:hAnsi="Arial" w:cs="Arial"/>
          <w:i/>
          <w:iCs/>
          <w:color w:val="000000"/>
          <w:lang w:eastAsia="en-GB"/>
        </w:rPr>
      </w:pPr>
    </w:p>
    <w:p w14:paraId="56745C48" w14:textId="77777777" w:rsidR="0033190F" w:rsidRPr="00C7319A" w:rsidRDefault="0033190F" w:rsidP="00422AE3">
      <w:pPr>
        <w:spacing w:after="0" w:line="360" w:lineRule="auto"/>
        <w:ind w:firstLine="142"/>
        <w:jc w:val="right"/>
        <w:rPr>
          <w:rFonts w:ascii="Arial" w:eastAsia="Times New Roman" w:hAnsi="Arial" w:cs="Arial"/>
          <w:color w:val="000000"/>
          <w:lang w:eastAsia="en-GB"/>
        </w:rPr>
      </w:pPr>
    </w:p>
    <w:p w14:paraId="49052D11" w14:textId="77777777" w:rsidR="0033190F" w:rsidRPr="00C7319A" w:rsidRDefault="0033190F" w:rsidP="00422AE3">
      <w:pPr>
        <w:spacing w:after="0" w:line="360" w:lineRule="auto"/>
        <w:ind w:left="-284" w:firstLine="142"/>
        <w:jc w:val="right"/>
        <w:rPr>
          <w:rFonts w:ascii="Arial" w:eastAsia="Times New Roman" w:hAnsi="Arial" w:cs="Arial"/>
          <w:lang w:eastAsia="en-GB"/>
        </w:rPr>
      </w:pPr>
      <w:r w:rsidRPr="00C7319A">
        <w:rPr>
          <w:rFonts w:ascii="Arial" w:eastAsia="Times New Roman" w:hAnsi="Arial" w:cs="Arial"/>
          <w:color w:val="000000"/>
          <w:lang w:eastAsia="en-GB"/>
        </w:rPr>
        <w:t>Author:   Elena Turcanu, Student nr 2127547</w:t>
      </w:r>
    </w:p>
    <w:p w14:paraId="669EC921" w14:textId="77777777" w:rsidR="0033190F" w:rsidRPr="00C7319A" w:rsidRDefault="0033190F" w:rsidP="00422AE3">
      <w:pPr>
        <w:spacing w:after="0" w:line="360" w:lineRule="auto"/>
        <w:ind w:left="360" w:firstLine="142"/>
        <w:jc w:val="right"/>
        <w:rPr>
          <w:rFonts w:ascii="Arial" w:eastAsia="Times New Roman" w:hAnsi="Arial" w:cs="Arial"/>
          <w:color w:val="000000"/>
          <w:lang w:eastAsia="en-GB"/>
        </w:rPr>
      </w:pPr>
      <w:r w:rsidRPr="00C7319A">
        <w:rPr>
          <w:rFonts w:ascii="Arial" w:eastAsia="Times New Roman" w:hAnsi="Arial" w:cs="Arial"/>
          <w:color w:val="000000"/>
          <w:lang w:eastAsia="en-GB"/>
        </w:rPr>
        <w:t>Lecturer: Zahra Mohammadnazari</w:t>
      </w:r>
    </w:p>
    <w:p w14:paraId="7EA279F3" w14:textId="77777777" w:rsidR="0033190F" w:rsidRDefault="0033190F" w:rsidP="00422AE3">
      <w:pPr>
        <w:spacing w:after="0" w:line="360" w:lineRule="auto"/>
        <w:jc w:val="both"/>
        <w:rPr>
          <w:rFonts w:ascii="Arial" w:hAnsi="Arial" w:cs="Arial"/>
          <w:b/>
          <w:bCs/>
          <w:color w:val="0F0F0F"/>
        </w:rPr>
      </w:pPr>
    </w:p>
    <w:p w14:paraId="0C1F9730" w14:textId="3E4D66E6" w:rsidR="007E039A" w:rsidRDefault="007E039A" w:rsidP="00422AE3">
      <w:pPr>
        <w:spacing w:after="0" w:line="360" w:lineRule="auto"/>
        <w:ind w:firstLine="284"/>
        <w:jc w:val="both"/>
        <w:rPr>
          <w:rFonts w:ascii="Arial" w:hAnsi="Arial" w:cs="Arial"/>
          <w:b/>
          <w:bCs/>
          <w:color w:val="0F0F0F"/>
        </w:rPr>
      </w:pPr>
      <w:r>
        <w:rPr>
          <w:rFonts w:ascii="Arial" w:hAnsi="Arial" w:cs="Arial"/>
          <w:b/>
          <w:bCs/>
          <w:color w:val="0F0F0F"/>
        </w:rPr>
        <w:lastRenderedPageBreak/>
        <w:t>Introduction</w:t>
      </w:r>
    </w:p>
    <w:p w14:paraId="668903D5" w14:textId="79A00CFF" w:rsidR="007E039A" w:rsidRPr="007E039A" w:rsidRDefault="007E039A" w:rsidP="00422AE3">
      <w:pPr>
        <w:spacing w:after="0" w:line="360" w:lineRule="auto"/>
        <w:ind w:firstLine="284"/>
        <w:jc w:val="both"/>
        <w:rPr>
          <w:rFonts w:ascii="Arial" w:hAnsi="Arial" w:cs="Arial"/>
          <w:b/>
          <w:bCs/>
          <w:color w:val="0F0F0F"/>
        </w:rPr>
      </w:pPr>
      <w:r w:rsidRPr="007E039A">
        <w:rPr>
          <w:rFonts w:ascii="Arial" w:hAnsi="Arial" w:cs="Arial"/>
          <w:color w:val="0F0F0F"/>
        </w:rPr>
        <w:t>In today's data-driven era, the choice of analytical tools—SPSS, Excel, and Tableau—holds significant importance. Each tool offers distinct strengths and limitations, catering to specific data analysis and visualization needs. Alongside this comparison, th</w:t>
      </w:r>
      <w:r w:rsidRPr="007E039A">
        <w:rPr>
          <w:rFonts w:ascii="Arial" w:hAnsi="Arial" w:cs="Arial"/>
          <w:color w:val="0F0F0F"/>
        </w:rPr>
        <w:t>is</w:t>
      </w:r>
      <w:r w:rsidRPr="007E039A">
        <w:rPr>
          <w:rFonts w:ascii="Arial" w:hAnsi="Arial" w:cs="Arial"/>
          <w:color w:val="0F0F0F"/>
        </w:rPr>
        <w:t xml:space="preserve"> essay delves into the critical role of Data Governance. This overarching framework ensures data integrity, security, and compliance, fostering informed decision-making and operational efficiency within organizations.</w:t>
      </w:r>
    </w:p>
    <w:p w14:paraId="31BF2985" w14:textId="0177EAA0" w:rsidR="004B3FB1" w:rsidRPr="00BD4321" w:rsidRDefault="004B3FB1" w:rsidP="00422AE3">
      <w:pPr>
        <w:spacing w:after="0" w:line="360" w:lineRule="auto"/>
        <w:ind w:firstLine="284"/>
        <w:jc w:val="both"/>
        <w:rPr>
          <w:rFonts w:ascii="Arial" w:hAnsi="Arial" w:cs="Arial"/>
          <w:b/>
          <w:bCs/>
          <w:color w:val="0F0F0F"/>
        </w:rPr>
      </w:pPr>
      <w:r w:rsidRPr="004B3FB1">
        <w:rPr>
          <w:rFonts w:ascii="Arial" w:hAnsi="Arial" w:cs="Arial"/>
          <w:b/>
          <w:bCs/>
          <w:color w:val="0F0F0F"/>
        </w:rPr>
        <w:t>Section A: Comparing SPSS, Excel, and Tableau</w:t>
      </w:r>
    </w:p>
    <w:p w14:paraId="434544E8" w14:textId="77777777" w:rsidR="004B3FB1" w:rsidRPr="00BD4321" w:rsidRDefault="004B3FB1" w:rsidP="00422AE3">
      <w:pPr>
        <w:pStyle w:val="ListParagraph"/>
        <w:numPr>
          <w:ilvl w:val="0"/>
          <w:numId w:val="8"/>
        </w:numPr>
        <w:spacing w:after="0" w:line="360" w:lineRule="auto"/>
        <w:ind w:left="0" w:firstLine="284"/>
        <w:jc w:val="both"/>
        <w:rPr>
          <w:rFonts w:ascii="Arial" w:hAnsi="Arial" w:cs="Arial"/>
          <w:color w:val="0F0F0F"/>
        </w:rPr>
      </w:pPr>
      <w:r w:rsidRPr="00BD4321">
        <w:rPr>
          <w:rFonts w:ascii="Arial" w:hAnsi="Arial" w:cs="Arial"/>
          <w:color w:val="0F0F0F"/>
        </w:rPr>
        <w:t>SPSS (Statistical Package for the Social Sciences):</w:t>
      </w:r>
    </w:p>
    <w:p w14:paraId="05C05465" w14:textId="07AC65C1" w:rsidR="004B3FB1" w:rsidRPr="00BD4321" w:rsidRDefault="004B3FB1" w:rsidP="00422AE3">
      <w:pPr>
        <w:spacing w:after="0" w:line="360" w:lineRule="auto"/>
        <w:ind w:firstLine="284"/>
        <w:jc w:val="both"/>
        <w:rPr>
          <w:rFonts w:ascii="Arial" w:hAnsi="Arial" w:cs="Arial"/>
        </w:rPr>
      </w:pPr>
      <w:r w:rsidRPr="00BD4321">
        <w:rPr>
          <w:rFonts w:ascii="Arial" w:hAnsi="Arial" w:cs="Arial"/>
          <w:color w:val="0F0F0F"/>
        </w:rPr>
        <w:t>SPSS, which stands for "Statistical Package for the Social Sciences," is a software package used for statistical analysis. Initially developed in the late 1960s, it was primarily designed for social science researchers and analysts to conduct statistical analysis and data management tasks.</w:t>
      </w:r>
    </w:p>
    <w:p w14:paraId="53715292" w14:textId="78D61D0D"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b/>
          <w:bCs/>
          <w:color w:val="0F0F0F"/>
        </w:rPr>
        <w:t xml:space="preserve">SPSS is </w:t>
      </w:r>
      <w:r w:rsidRPr="00BD4321">
        <w:rPr>
          <w:rFonts w:ascii="Arial" w:hAnsi="Arial" w:cs="Arial"/>
          <w:color w:val="0F0F0F"/>
        </w:rPr>
        <w:t>s</w:t>
      </w:r>
      <w:r w:rsidRPr="00BD4321">
        <w:rPr>
          <w:rFonts w:ascii="Arial" w:hAnsi="Arial" w:cs="Arial"/>
          <w:color w:val="0F0F0F"/>
        </w:rPr>
        <w:t>pecifically designed for statistical analysis and data mining.</w:t>
      </w:r>
    </w:p>
    <w:p w14:paraId="3D798028" w14:textId="77777777" w:rsidR="004B3FB1" w:rsidRPr="00BD4321" w:rsidRDefault="004B3FB1" w:rsidP="00422AE3">
      <w:pPr>
        <w:spacing w:after="0" w:line="360" w:lineRule="auto"/>
        <w:ind w:firstLine="284"/>
        <w:jc w:val="both"/>
        <w:rPr>
          <w:rFonts w:ascii="Arial" w:hAnsi="Arial" w:cs="Arial"/>
        </w:rPr>
      </w:pPr>
      <w:r w:rsidRPr="00BD4321">
        <w:rPr>
          <w:rFonts w:ascii="Arial" w:hAnsi="Arial" w:cs="Arial"/>
          <w:b/>
          <w:bCs/>
        </w:rPr>
        <w:t>Strengths</w:t>
      </w:r>
      <w:r w:rsidRPr="00BD4321">
        <w:rPr>
          <w:rFonts w:ascii="Arial" w:hAnsi="Arial" w:cs="Arial"/>
        </w:rPr>
        <w:t>:</w:t>
      </w:r>
    </w:p>
    <w:p w14:paraId="7936658E" w14:textId="77777777" w:rsidR="004B3FB1" w:rsidRPr="00BD4321" w:rsidRDefault="004B3FB1" w:rsidP="00422AE3">
      <w:pPr>
        <w:pStyle w:val="ListParagraph"/>
        <w:numPr>
          <w:ilvl w:val="0"/>
          <w:numId w:val="7"/>
        </w:numPr>
        <w:spacing w:after="0" w:line="360" w:lineRule="auto"/>
        <w:ind w:left="0" w:firstLine="284"/>
        <w:jc w:val="both"/>
        <w:rPr>
          <w:rFonts w:ascii="Arial" w:hAnsi="Arial" w:cs="Arial"/>
        </w:rPr>
      </w:pPr>
      <w:r w:rsidRPr="00BD4321">
        <w:rPr>
          <w:rFonts w:ascii="Arial" w:hAnsi="Arial" w:cs="Arial"/>
        </w:rPr>
        <w:t>Specialized statistical tests and algorithms.</w:t>
      </w:r>
    </w:p>
    <w:p w14:paraId="36E2EF6C" w14:textId="77777777" w:rsidR="004B3FB1" w:rsidRPr="00BD4321" w:rsidRDefault="004B3FB1" w:rsidP="00422AE3">
      <w:pPr>
        <w:pStyle w:val="ListParagraph"/>
        <w:numPr>
          <w:ilvl w:val="0"/>
          <w:numId w:val="7"/>
        </w:numPr>
        <w:spacing w:after="0" w:line="360" w:lineRule="auto"/>
        <w:ind w:left="0" w:firstLine="284"/>
        <w:jc w:val="both"/>
        <w:rPr>
          <w:rFonts w:ascii="Arial" w:hAnsi="Arial" w:cs="Arial"/>
        </w:rPr>
      </w:pPr>
      <w:r w:rsidRPr="00BD4321">
        <w:rPr>
          <w:rFonts w:ascii="Arial" w:hAnsi="Arial" w:cs="Arial"/>
        </w:rPr>
        <w:t>Handles large datasets and complex analyses effectively.</w:t>
      </w:r>
    </w:p>
    <w:p w14:paraId="3B07DF5F" w14:textId="77777777" w:rsidR="004B3FB1" w:rsidRPr="00BD4321" w:rsidRDefault="004B3FB1" w:rsidP="00422AE3">
      <w:pPr>
        <w:pStyle w:val="ListParagraph"/>
        <w:numPr>
          <w:ilvl w:val="0"/>
          <w:numId w:val="7"/>
        </w:numPr>
        <w:spacing w:after="0" w:line="360" w:lineRule="auto"/>
        <w:ind w:left="0" w:firstLine="284"/>
        <w:jc w:val="both"/>
        <w:rPr>
          <w:rFonts w:ascii="Arial" w:hAnsi="Arial" w:cs="Arial"/>
        </w:rPr>
      </w:pPr>
      <w:r w:rsidRPr="00BD4321">
        <w:rPr>
          <w:rFonts w:ascii="Arial" w:hAnsi="Arial" w:cs="Arial"/>
        </w:rPr>
        <w:t>Suitable for advanced research and academic use.</w:t>
      </w:r>
    </w:p>
    <w:p w14:paraId="381110E2" w14:textId="77777777" w:rsidR="004B3FB1" w:rsidRPr="00BD4321" w:rsidRDefault="004B3FB1" w:rsidP="00422AE3">
      <w:pPr>
        <w:spacing w:after="0" w:line="360" w:lineRule="auto"/>
        <w:ind w:firstLine="284"/>
        <w:jc w:val="both"/>
        <w:rPr>
          <w:rFonts w:ascii="Arial" w:hAnsi="Arial" w:cs="Arial"/>
        </w:rPr>
      </w:pPr>
      <w:r w:rsidRPr="00BD4321">
        <w:rPr>
          <w:rFonts w:ascii="Arial" w:hAnsi="Arial" w:cs="Arial"/>
          <w:b/>
          <w:bCs/>
        </w:rPr>
        <w:t>Weaknesses</w:t>
      </w:r>
      <w:r w:rsidRPr="00BD4321">
        <w:rPr>
          <w:rFonts w:ascii="Arial" w:hAnsi="Arial" w:cs="Arial"/>
        </w:rPr>
        <w:t>:</w:t>
      </w:r>
    </w:p>
    <w:p w14:paraId="01C191FC" w14:textId="77777777" w:rsidR="004B3FB1" w:rsidRPr="00BD4321" w:rsidRDefault="004B3FB1" w:rsidP="00422AE3">
      <w:pPr>
        <w:pStyle w:val="ListParagraph"/>
        <w:numPr>
          <w:ilvl w:val="0"/>
          <w:numId w:val="7"/>
        </w:numPr>
        <w:spacing w:after="0" w:line="360" w:lineRule="auto"/>
        <w:ind w:left="0" w:firstLine="284"/>
        <w:jc w:val="both"/>
        <w:rPr>
          <w:rFonts w:ascii="Arial" w:hAnsi="Arial" w:cs="Arial"/>
        </w:rPr>
      </w:pPr>
      <w:r w:rsidRPr="00BD4321">
        <w:rPr>
          <w:rFonts w:ascii="Arial" w:hAnsi="Arial" w:cs="Arial"/>
        </w:rPr>
        <w:t>Steep learning curve for beginners.</w:t>
      </w:r>
    </w:p>
    <w:p w14:paraId="7A0A28E4" w14:textId="77777777" w:rsidR="004B3FB1" w:rsidRPr="00BD4321" w:rsidRDefault="004B3FB1" w:rsidP="00422AE3">
      <w:pPr>
        <w:pStyle w:val="ListParagraph"/>
        <w:numPr>
          <w:ilvl w:val="0"/>
          <w:numId w:val="7"/>
        </w:numPr>
        <w:spacing w:after="0" w:line="360" w:lineRule="auto"/>
        <w:ind w:left="0" w:firstLine="284"/>
        <w:jc w:val="both"/>
        <w:rPr>
          <w:rFonts w:ascii="Arial" w:hAnsi="Arial" w:cs="Arial"/>
        </w:rPr>
      </w:pPr>
      <w:r w:rsidRPr="00BD4321">
        <w:rPr>
          <w:rFonts w:ascii="Arial" w:hAnsi="Arial" w:cs="Arial"/>
        </w:rPr>
        <w:t>Limited graphical and visualization capabilities compared to Tableau.</w:t>
      </w:r>
    </w:p>
    <w:p w14:paraId="5669282A" w14:textId="1829802D" w:rsidR="004B3FB1" w:rsidRPr="00BD4321" w:rsidRDefault="004B3FB1" w:rsidP="00422AE3">
      <w:pPr>
        <w:pStyle w:val="ListParagraph"/>
        <w:numPr>
          <w:ilvl w:val="0"/>
          <w:numId w:val="7"/>
        </w:numPr>
        <w:spacing w:after="0" w:line="360" w:lineRule="auto"/>
        <w:ind w:left="0" w:firstLine="284"/>
        <w:jc w:val="both"/>
        <w:rPr>
          <w:rFonts w:ascii="Arial" w:hAnsi="Arial" w:cs="Arial"/>
        </w:rPr>
      </w:pPr>
      <w:r w:rsidRPr="00BD4321">
        <w:rPr>
          <w:rFonts w:ascii="Arial" w:hAnsi="Arial" w:cs="Arial"/>
        </w:rPr>
        <w:t>Primarily focused on statistical analysis rather than general-purpose data management.</w:t>
      </w:r>
    </w:p>
    <w:p w14:paraId="6FBC0176" w14:textId="22A23C7F" w:rsidR="004B3FB1" w:rsidRPr="00BD4321" w:rsidRDefault="00BD4321" w:rsidP="00422AE3">
      <w:pPr>
        <w:spacing w:after="0" w:line="360" w:lineRule="auto"/>
        <w:ind w:firstLine="284"/>
        <w:jc w:val="both"/>
        <w:rPr>
          <w:rFonts w:ascii="Arial" w:hAnsi="Arial" w:cs="Arial"/>
        </w:rPr>
      </w:pPr>
      <w:r w:rsidRPr="00BD4321">
        <w:rPr>
          <w:rFonts w:ascii="Arial" w:hAnsi="Arial" w:cs="Arial"/>
          <w:b/>
          <w:bCs/>
        </w:rPr>
        <w:t>SPSS</w:t>
      </w:r>
      <w:r w:rsidRPr="00BD4321">
        <w:rPr>
          <w:rFonts w:ascii="Arial" w:hAnsi="Arial" w:cs="Arial"/>
        </w:rPr>
        <w:t xml:space="preserve"> is highly specialized for statistical analysis and research purposes, offering advanced statistical tests and handling complex datasets efficiently. However, it has a steep learning curve.</w:t>
      </w:r>
    </w:p>
    <w:p w14:paraId="22BE3D7C" w14:textId="1A90F60B" w:rsidR="004B3FB1" w:rsidRPr="00BD4321" w:rsidRDefault="004B3FB1" w:rsidP="00422AE3">
      <w:pPr>
        <w:pStyle w:val="ListParagraph"/>
        <w:numPr>
          <w:ilvl w:val="0"/>
          <w:numId w:val="8"/>
        </w:numPr>
        <w:spacing w:after="0" w:line="360" w:lineRule="auto"/>
        <w:ind w:left="0" w:firstLine="284"/>
        <w:jc w:val="both"/>
        <w:rPr>
          <w:rFonts w:ascii="Arial" w:hAnsi="Arial" w:cs="Arial"/>
          <w:color w:val="0F0F0F"/>
        </w:rPr>
      </w:pPr>
      <w:r w:rsidRPr="00BD4321">
        <w:rPr>
          <w:rFonts w:ascii="Arial" w:hAnsi="Arial" w:cs="Arial"/>
          <w:color w:val="0F0F0F"/>
        </w:rPr>
        <w:t>Excel</w:t>
      </w:r>
    </w:p>
    <w:p w14:paraId="0E831B7B" w14:textId="32126B37" w:rsidR="004B3FB1" w:rsidRPr="00BD4321" w:rsidRDefault="004B3FB1" w:rsidP="00422AE3">
      <w:pPr>
        <w:spacing w:after="0" w:line="360" w:lineRule="auto"/>
        <w:ind w:firstLine="284"/>
        <w:jc w:val="both"/>
        <w:rPr>
          <w:rFonts w:ascii="Arial" w:hAnsi="Arial" w:cs="Arial"/>
        </w:rPr>
      </w:pPr>
      <w:r w:rsidRPr="00BD4321">
        <w:rPr>
          <w:rFonts w:ascii="Arial" w:hAnsi="Arial" w:cs="Arial"/>
          <w:color w:val="0F0F0F"/>
        </w:rPr>
        <w:t>Microsoft Excel is a widely used spreadsheet software developed by Microsoft. It is part of the Microsoft Office suite, which includes other applications like Word, PowerPoint, and Outlook. Excel is primarily used for data organization, manipulation, analysis, and visualization.</w:t>
      </w:r>
    </w:p>
    <w:p w14:paraId="77497544" w14:textId="502A9CFB"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color w:val="0F0F0F"/>
        </w:rPr>
        <w:t xml:space="preserve">Excel is a </w:t>
      </w:r>
      <w:r w:rsidRPr="00BD4321">
        <w:rPr>
          <w:rFonts w:ascii="Arial" w:hAnsi="Arial" w:cs="Arial"/>
          <w:color w:val="0F0F0F"/>
        </w:rPr>
        <w:t>General-purpose spreadsheet software with some data analysis capabilities.</w:t>
      </w:r>
    </w:p>
    <w:p w14:paraId="5824ACE2" w14:textId="77777777"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b/>
          <w:bCs/>
          <w:color w:val="0F0F0F"/>
        </w:rPr>
        <w:t>Strengths</w:t>
      </w:r>
      <w:r w:rsidRPr="00BD4321">
        <w:rPr>
          <w:rFonts w:ascii="Arial" w:hAnsi="Arial" w:cs="Arial"/>
          <w:color w:val="0F0F0F"/>
        </w:rPr>
        <w:t>:</w:t>
      </w:r>
    </w:p>
    <w:p w14:paraId="12094B9F" w14:textId="77777777" w:rsidR="004B3FB1" w:rsidRPr="00BD4321" w:rsidRDefault="004B3FB1" w:rsidP="00422AE3">
      <w:pPr>
        <w:pStyle w:val="ListParagraph"/>
        <w:numPr>
          <w:ilvl w:val="0"/>
          <w:numId w:val="9"/>
        </w:numPr>
        <w:spacing w:after="0" w:line="360" w:lineRule="auto"/>
        <w:ind w:left="0" w:firstLine="284"/>
        <w:jc w:val="both"/>
        <w:rPr>
          <w:rFonts w:ascii="Arial" w:hAnsi="Arial" w:cs="Arial"/>
          <w:color w:val="0F0F0F"/>
        </w:rPr>
      </w:pPr>
      <w:r w:rsidRPr="00BD4321">
        <w:rPr>
          <w:rFonts w:ascii="Arial" w:hAnsi="Arial" w:cs="Arial"/>
          <w:color w:val="0F0F0F"/>
        </w:rPr>
        <w:t>Familiar and widely used interface for basic data manipulation and analysis.</w:t>
      </w:r>
    </w:p>
    <w:p w14:paraId="09A6CD5C" w14:textId="77777777" w:rsidR="004B3FB1" w:rsidRPr="00BD4321" w:rsidRDefault="004B3FB1" w:rsidP="00422AE3">
      <w:pPr>
        <w:pStyle w:val="ListParagraph"/>
        <w:numPr>
          <w:ilvl w:val="0"/>
          <w:numId w:val="9"/>
        </w:numPr>
        <w:spacing w:after="0" w:line="360" w:lineRule="auto"/>
        <w:ind w:left="0" w:firstLine="284"/>
        <w:jc w:val="both"/>
        <w:rPr>
          <w:rFonts w:ascii="Arial" w:hAnsi="Arial" w:cs="Arial"/>
          <w:color w:val="0F0F0F"/>
        </w:rPr>
      </w:pPr>
      <w:r w:rsidRPr="00BD4321">
        <w:rPr>
          <w:rFonts w:ascii="Arial" w:hAnsi="Arial" w:cs="Arial"/>
          <w:color w:val="0F0F0F"/>
        </w:rPr>
        <w:t>Simple calculations, formulas, and basic statistical functions.</w:t>
      </w:r>
    </w:p>
    <w:p w14:paraId="5F20F78B" w14:textId="77777777" w:rsidR="004B3FB1" w:rsidRPr="00BD4321" w:rsidRDefault="004B3FB1" w:rsidP="00422AE3">
      <w:pPr>
        <w:pStyle w:val="ListParagraph"/>
        <w:numPr>
          <w:ilvl w:val="0"/>
          <w:numId w:val="9"/>
        </w:numPr>
        <w:spacing w:after="0" w:line="360" w:lineRule="auto"/>
        <w:ind w:left="0" w:firstLine="284"/>
        <w:jc w:val="both"/>
        <w:rPr>
          <w:rFonts w:ascii="Arial" w:hAnsi="Arial" w:cs="Arial"/>
          <w:color w:val="0F0F0F"/>
        </w:rPr>
      </w:pPr>
      <w:r w:rsidRPr="00BD4321">
        <w:rPr>
          <w:rFonts w:ascii="Arial" w:hAnsi="Arial" w:cs="Arial"/>
          <w:color w:val="0F0F0F"/>
        </w:rPr>
        <w:t>Easy for entry-level data analysis and small datasets.</w:t>
      </w:r>
    </w:p>
    <w:p w14:paraId="0EC58762" w14:textId="77777777"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b/>
          <w:bCs/>
          <w:color w:val="0F0F0F"/>
        </w:rPr>
        <w:t>Weaknesses</w:t>
      </w:r>
      <w:r w:rsidRPr="00BD4321">
        <w:rPr>
          <w:rFonts w:ascii="Arial" w:hAnsi="Arial" w:cs="Arial"/>
          <w:color w:val="0F0F0F"/>
        </w:rPr>
        <w:t>:</w:t>
      </w:r>
    </w:p>
    <w:p w14:paraId="4AE7860E"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Limited capabilities for complex statistical analysis compared to SPSS.</w:t>
      </w:r>
    </w:p>
    <w:p w14:paraId="2F0E9D8E"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Prone to errors, especially with larger datasets.</w:t>
      </w:r>
    </w:p>
    <w:p w14:paraId="5EBF1B96"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Not specialized for in-depth statistical procedures or advanced data visualization.</w:t>
      </w:r>
    </w:p>
    <w:p w14:paraId="3911E61A" w14:textId="6B1FB010"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b/>
          <w:bCs/>
          <w:color w:val="0F0F0F"/>
        </w:rPr>
        <w:lastRenderedPageBreak/>
        <w:t>Excel</w:t>
      </w:r>
      <w:r w:rsidRPr="00BD4321">
        <w:rPr>
          <w:rFonts w:ascii="Arial" w:hAnsi="Arial" w:cs="Arial"/>
          <w:color w:val="0F0F0F"/>
        </w:rPr>
        <w:t xml:space="preserve"> is widely used, easy to start with, and sufficient for basic data analysis but has limitations in handling complex statistical procedures and large datasets.</w:t>
      </w:r>
    </w:p>
    <w:p w14:paraId="649242E0" w14:textId="77777777" w:rsidR="004B3FB1" w:rsidRPr="00BD4321" w:rsidRDefault="004B3FB1" w:rsidP="00422AE3">
      <w:pPr>
        <w:pStyle w:val="ListParagraph"/>
        <w:numPr>
          <w:ilvl w:val="0"/>
          <w:numId w:val="8"/>
        </w:numPr>
        <w:spacing w:after="0" w:line="360" w:lineRule="auto"/>
        <w:ind w:left="0" w:firstLine="284"/>
        <w:jc w:val="both"/>
        <w:rPr>
          <w:rFonts w:ascii="Arial" w:hAnsi="Arial" w:cs="Arial"/>
          <w:color w:val="0F0F0F"/>
        </w:rPr>
      </w:pPr>
      <w:r w:rsidRPr="00BD4321">
        <w:rPr>
          <w:rFonts w:ascii="Arial" w:hAnsi="Arial" w:cs="Arial"/>
          <w:color w:val="0F0F0F"/>
        </w:rPr>
        <w:t>Tableau:</w:t>
      </w:r>
    </w:p>
    <w:p w14:paraId="0498A2E2" w14:textId="32F7CC5A" w:rsidR="00BD4321" w:rsidRPr="007E039A" w:rsidRDefault="004B3FB1" w:rsidP="00422AE3">
      <w:pPr>
        <w:spacing w:after="0" w:line="360" w:lineRule="auto"/>
        <w:ind w:firstLine="284"/>
        <w:jc w:val="both"/>
        <w:rPr>
          <w:rFonts w:ascii="Arial" w:hAnsi="Arial" w:cs="Arial"/>
          <w:color w:val="0F0F0F"/>
        </w:rPr>
      </w:pPr>
      <w:r w:rsidRPr="00BD4321">
        <w:rPr>
          <w:rFonts w:ascii="Arial" w:hAnsi="Arial" w:cs="Arial"/>
          <w:color w:val="0F0F0F"/>
        </w:rPr>
        <w:t>Tableau is a powerful data visualization and analytics software that allows users to create interactive and visually appealing dashboards, charts, graphs, and reports from various datasets. It enables users to explore and understand data through visual representations, facilitating better decision-making and insights</w:t>
      </w:r>
      <w:r w:rsidRPr="00BD4321">
        <w:rPr>
          <w:rFonts w:ascii="Arial" w:hAnsi="Arial" w:cs="Arial"/>
          <w:color w:val="0F0F0F"/>
        </w:rPr>
        <w:t>.</w:t>
      </w:r>
    </w:p>
    <w:p w14:paraId="0FDF2F96" w14:textId="39B23499"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b/>
          <w:bCs/>
          <w:color w:val="0F0F0F"/>
        </w:rPr>
        <w:t>Strengths</w:t>
      </w:r>
      <w:r w:rsidRPr="00BD4321">
        <w:rPr>
          <w:rFonts w:ascii="Arial" w:hAnsi="Arial" w:cs="Arial"/>
          <w:color w:val="0F0F0F"/>
        </w:rPr>
        <w:t>:</w:t>
      </w:r>
    </w:p>
    <w:p w14:paraId="003139A1"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Exceptional data visualization capabilities with interactive dashboards.</w:t>
      </w:r>
    </w:p>
    <w:p w14:paraId="7B7C8870"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User-friendly interface for creating visually appealing presentations.</w:t>
      </w:r>
    </w:p>
    <w:p w14:paraId="738B1E4E"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Integration with various data sources for comprehensive analytics.</w:t>
      </w:r>
    </w:p>
    <w:p w14:paraId="3B169B09" w14:textId="77777777"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b/>
          <w:bCs/>
          <w:color w:val="0F0F0F"/>
        </w:rPr>
        <w:t>Weaknesses</w:t>
      </w:r>
      <w:r w:rsidRPr="00BD4321">
        <w:rPr>
          <w:rFonts w:ascii="Arial" w:hAnsi="Arial" w:cs="Arial"/>
          <w:color w:val="0F0F0F"/>
        </w:rPr>
        <w:t>:</w:t>
      </w:r>
    </w:p>
    <w:p w14:paraId="6D46761E"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More focused on data visualization than complex statistical analysis.</w:t>
      </w:r>
    </w:p>
    <w:p w14:paraId="432E5289"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Costly for full-featured versions, especially for individuals or smaller organizations.</w:t>
      </w:r>
    </w:p>
    <w:p w14:paraId="63213280" w14:textId="77777777" w:rsidR="004B3FB1" w:rsidRPr="00BD4321" w:rsidRDefault="004B3FB1" w:rsidP="00422AE3">
      <w:pPr>
        <w:pStyle w:val="ListParagraph"/>
        <w:numPr>
          <w:ilvl w:val="0"/>
          <w:numId w:val="10"/>
        </w:numPr>
        <w:spacing w:after="0" w:line="360" w:lineRule="auto"/>
        <w:ind w:left="0" w:firstLine="284"/>
        <w:jc w:val="both"/>
        <w:rPr>
          <w:rFonts w:ascii="Arial" w:hAnsi="Arial" w:cs="Arial"/>
          <w:color w:val="0F0F0F"/>
        </w:rPr>
      </w:pPr>
      <w:r w:rsidRPr="00BD4321">
        <w:rPr>
          <w:rFonts w:ascii="Arial" w:hAnsi="Arial" w:cs="Arial"/>
          <w:color w:val="0F0F0F"/>
        </w:rPr>
        <w:t>Less specialized for statistical testing compared to SPSS.</w:t>
      </w:r>
    </w:p>
    <w:p w14:paraId="3CEB8B7F" w14:textId="154ED766"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color w:val="0F0F0F"/>
        </w:rPr>
        <w:t>Tableau's intuitive interface, powerful visualization capabilities, and emphasis on interactivity make it a preferred choice for data-driven organizations seeking to derive actionable insights from their data. Its flexibility and robust features cater to a wide range of users, from beginners to advanced analysts and data scientists.</w:t>
      </w:r>
    </w:p>
    <w:p w14:paraId="2A421302" w14:textId="77777777"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color w:val="0F0F0F"/>
        </w:rPr>
        <w:t>Tableau excels in data visualization and creating interactive dashboards but might lack the depth of statistical analysis compared to SPSS, and can be costly for comprehensive features.</w:t>
      </w:r>
    </w:p>
    <w:p w14:paraId="43DFEFD2" w14:textId="77777777" w:rsidR="004B3FB1" w:rsidRPr="00BD4321" w:rsidRDefault="004B3FB1" w:rsidP="00422AE3">
      <w:pPr>
        <w:spacing w:after="0" w:line="360" w:lineRule="auto"/>
        <w:ind w:firstLine="284"/>
        <w:jc w:val="both"/>
        <w:rPr>
          <w:rFonts w:ascii="Arial" w:hAnsi="Arial" w:cs="Arial"/>
          <w:color w:val="0F0F0F"/>
        </w:rPr>
      </w:pPr>
      <w:r w:rsidRPr="00BD4321">
        <w:rPr>
          <w:rFonts w:ascii="Arial" w:hAnsi="Arial" w:cs="Arial"/>
          <w:color w:val="0F0F0F"/>
        </w:rPr>
        <w:t>The choice among these tools often depends on the specific needs of the analysis, the user's proficiency, the size and complexity of the dataset, and the emphasis on visualization versus statistical analysis. Many professionals use a combination of these tools to leverage their respective strengths for a comprehensive data analysis and presentation.</w:t>
      </w:r>
    </w:p>
    <w:p w14:paraId="5588A942" w14:textId="77777777" w:rsidR="004B3FB1" w:rsidRPr="004B3FB1" w:rsidRDefault="004B3FB1" w:rsidP="00422AE3">
      <w:pPr>
        <w:spacing w:after="0" w:line="360" w:lineRule="auto"/>
        <w:ind w:firstLine="284"/>
        <w:jc w:val="both"/>
        <w:rPr>
          <w:rFonts w:ascii="Arial" w:hAnsi="Arial" w:cs="Arial"/>
          <w:color w:val="0F0F0F"/>
        </w:rPr>
      </w:pPr>
    </w:p>
    <w:p w14:paraId="7CD3EBA9" w14:textId="77777777" w:rsidR="004B3FB1" w:rsidRPr="004B3FB1" w:rsidRDefault="004B3FB1" w:rsidP="00422AE3">
      <w:pPr>
        <w:spacing w:after="0" w:line="360" w:lineRule="auto"/>
        <w:ind w:firstLine="284"/>
        <w:jc w:val="both"/>
        <w:rPr>
          <w:rFonts w:ascii="Arial" w:hAnsi="Arial" w:cs="Arial"/>
          <w:b/>
          <w:bCs/>
          <w:color w:val="0F0F0F"/>
        </w:rPr>
      </w:pPr>
      <w:r w:rsidRPr="004B3FB1">
        <w:rPr>
          <w:rFonts w:ascii="Arial" w:hAnsi="Arial" w:cs="Arial"/>
          <w:b/>
          <w:bCs/>
          <w:color w:val="0F0F0F"/>
        </w:rPr>
        <w:t>Section B: Importance of Data Governance</w:t>
      </w:r>
    </w:p>
    <w:p w14:paraId="42C1D968"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Data Governance refers to the overall management of the availability, usability, integrity, and security of an organization's data assets. It encompasses the strategies, policies, processes, and standards that ensure data is managed effectively across the entire data lifecycle. In today's data-driven world, where organizations generate and accumulate vast amounts of data, implementing robust Data Governance practices has become essential to ensure data quality, security, compliance, and trustworthiness.</w:t>
      </w:r>
    </w:p>
    <w:p w14:paraId="156E9846"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Data Governance holds immense importance in today's data-driven landscape due to several critical reasons:</w:t>
      </w:r>
    </w:p>
    <w:p w14:paraId="4ED467DB"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1. Ensures Data Quality and Integrity:</w:t>
      </w:r>
    </w:p>
    <w:p w14:paraId="45A11FC3"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lastRenderedPageBreak/>
        <w:t>Data Governance ensures that data is accurate, consistent, and trustworthy. By establishing protocols for data entry, validation, and maintenance, it improves overall data quality. Reliable data supports better decision-making, prevents errors, and builds confidence in organizational data assets.</w:t>
      </w:r>
    </w:p>
    <w:p w14:paraId="514C688F"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2. Enables Regulatory Compliance:</w:t>
      </w:r>
    </w:p>
    <w:p w14:paraId="7B54254A"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In a world with increasing data regulations (GDPR, HIPAA, etc.), Data Governance ensures adherence to these standards. It defines policies and procedures that align with legal requirements, preventing non-compliance penalties, lawsuits, and reputational damage.</w:t>
      </w:r>
    </w:p>
    <w:p w14:paraId="662784F0"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3. Enhances Data Security:</w:t>
      </w:r>
    </w:p>
    <w:p w14:paraId="1523CB2C"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Protecting data from breaches, leaks, or unauthorized access is a top priority. Data Governance implements security measures, access controls, encryption, and data masking, reducing the risk of data breaches and ensuring data confidentiality.</w:t>
      </w:r>
    </w:p>
    <w:p w14:paraId="1936249D"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4. Fosters Trust and Transparency:</w:t>
      </w:r>
    </w:p>
    <w:p w14:paraId="4D275567"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Organizations with robust Data Governance practices inspire trust among stakeholders, customers, and partners. Transparent data management practices showcase commitment to data integrity, privacy, and ethical use, building trust and credibility.</w:t>
      </w:r>
    </w:p>
    <w:p w14:paraId="79043D5C"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5. Improves Decision-Making and Strategy:</w:t>
      </w:r>
    </w:p>
    <w:p w14:paraId="32B2F6AC"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Reliable, well-governed data serves as the foundation for informed decision-making. It enables leaders to derive insights, spot trends, and make strategic decisions that drive business growth and innovation.</w:t>
      </w:r>
    </w:p>
    <w:p w14:paraId="16ADEEE4"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6. Optimizes Operational Efficiency:</w:t>
      </w:r>
    </w:p>
    <w:p w14:paraId="29B26278"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Efficient Data Governance reduces data silos, streamlines processes, eliminates redundancies, and enhances collaboration across departments. This optimization results in improved resource utilization and operational efficiency.</w:t>
      </w:r>
    </w:p>
    <w:p w14:paraId="3B784D91"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7. Facilitates Data Sharing and Collaboration:</w:t>
      </w:r>
    </w:p>
    <w:p w14:paraId="11448174"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By defining roles, responsibilities, and access permissions, Data Governance facilitates controlled data sharing and collaboration within and outside the organization. This collaboration supports joint initiatives, partnerships, and innovation.</w:t>
      </w:r>
    </w:p>
    <w:p w14:paraId="0C270773"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8. Supports Data Lifecycle Management:</w:t>
      </w:r>
    </w:p>
    <w:p w14:paraId="5055851E"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Data Governance oversees the entire lifecycle of data, ensuring proper handling from creation to archival or deletion. This management ensures data remains relevant, compliant, and useful over time.</w:t>
      </w:r>
    </w:p>
    <w:p w14:paraId="7BE0AE88"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9. Drives Innovation and Business Agility:</w:t>
      </w:r>
    </w:p>
    <w:p w14:paraId="7594810D"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A well-structured Data Governance framework encourages innovation by providing a reliable foundation for exploring and leveraging data for new opportunities. It enables organizations to be agile, adapting to changing market demands and technological advancements.</w:t>
      </w:r>
    </w:p>
    <w:p w14:paraId="5D27D46B" w14:textId="0A039E73"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10. Reduces Risks and Costs:</w:t>
      </w:r>
    </w:p>
    <w:p w14:paraId="5C0D0115"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t>Implementing Data Governance reduces risks associated with data mismanagement, including financial, legal, and reputational risks. It minimizes data-related errors, leading to cost savings in the long run.</w:t>
      </w:r>
    </w:p>
    <w:p w14:paraId="79EF7843" w14:textId="77777777" w:rsidR="00BD4321" w:rsidRPr="00BD4321" w:rsidRDefault="00BD4321" w:rsidP="00422AE3">
      <w:pPr>
        <w:spacing w:after="0" w:line="360" w:lineRule="auto"/>
        <w:ind w:firstLine="284"/>
        <w:jc w:val="both"/>
        <w:rPr>
          <w:rFonts w:ascii="Arial" w:hAnsi="Arial" w:cs="Arial"/>
          <w:color w:val="0F0F0F"/>
        </w:rPr>
      </w:pPr>
      <w:r w:rsidRPr="00BD4321">
        <w:rPr>
          <w:rFonts w:ascii="Arial" w:hAnsi="Arial" w:cs="Arial"/>
          <w:color w:val="0F0F0F"/>
        </w:rPr>
        <w:lastRenderedPageBreak/>
        <w:t>In essence, Data Governance establishes the rules, processes, and standards necessary for effective data management. Its significance lies in ensuring that data is treated as a valuable asset, managed ethically, securely, and in a manner that aligns with organizational goals and compliance requirements.</w:t>
      </w:r>
    </w:p>
    <w:p w14:paraId="01C5D0B1" w14:textId="77777777" w:rsidR="00BD4321" w:rsidRDefault="00BD4321" w:rsidP="00422AE3">
      <w:pPr>
        <w:spacing w:after="0" w:line="360" w:lineRule="auto"/>
        <w:ind w:firstLine="284"/>
        <w:jc w:val="both"/>
        <w:rPr>
          <w:rFonts w:ascii="Arial" w:hAnsi="Arial" w:cs="Arial"/>
          <w:color w:val="0F0F0F"/>
        </w:rPr>
      </w:pPr>
    </w:p>
    <w:p w14:paraId="3CE4CA7B" w14:textId="77777777" w:rsidR="0033190F" w:rsidRDefault="0033190F" w:rsidP="00422AE3">
      <w:pPr>
        <w:spacing w:after="0" w:line="360" w:lineRule="auto"/>
        <w:ind w:firstLine="284"/>
        <w:jc w:val="both"/>
        <w:rPr>
          <w:rFonts w:ascii="Arial" w:hAnsi="Arial" w:cs="Arial"/>
          <w:color w:val="0F0F0F"/>
        </w:rPr>
      </w:pPr>
    </w:p>
    <w:p w14:paraId="07B0B6D7" w14:textId="77777777" w:rsidR="0033190F" w:rsidRDefault="0033190F" w:rsidP="00422AE3">
      <w:pPr>
        <w:spacing w:after="0" w:line="360" w:lineRule="auto"/>
        <w:ind w:firstLine="284"/>
        <w:jc w:val="both"/>
        <w:rPr>
          <w:rFonts w:ascii="Arial" w:hAnsi="Arial" w:cs="Arial"/>
          <w:color w:val="0F0F0F"/>
        </w:rPr>
      </w:pPr>
    </w:p>
    <w:p w14:paraId="195AC9FE" w14:textId="14F94077" w:rsidR="007E039A" w:rsidRPr="0033190F" w:rsidRDefault="007E039A" w:rsidP="00422AE3">
      <w:pPr>
        <w:spacing w:after="0" w:line="360" w:lineRule="auto"/>
        <w:ind w:firstLine="284"/>
        <w:jc w:val="both"/>
        <w:rPr>
          <w:rFonts w:ascii="Arial" w:hAnsi="Arial" w:cs="Arial"/>
          <w:b/>
          <w:bCs/>
          <w:color w:val="0F0F0F"/>
        </w:rPr>
      </w:pPr>
      <w:r w:rsidRPr="0033190F">
        <w:rPr>
          <w:rFonts w:ascii="Arial" w:hAnsi="Arial" w:cs="Arial"/>
          <w:b/>
          <w:bCs/>
          <w:color w:val="0F0F0F"/>
        </w:rPr>
        <w:t xml:space="preserve">Reference list: </w:t>
      </w:r>
    </w:p>
    <w:p w14:paraId="2B8C7254" w14:textId="77777777" w:rsidR="0033190F" w:rsidRDefault="0033190F" w:rsidP="00422AE3">
      <w:pPr>
        <w:pStyle w:val="ListParagraph"/>
        <w:numPr>
          <w:ilvl w:val="0"/>
          <w:numId w:val="13"/>
        </w:numPr>
        <w:spacing w:line="360" w:lineRule="auto"/>
        <w:ind w:left="142"/>
        <w:jc w:val="both"/>
        <w:rPr>
          <w:rFonts w:ascii="Arial" w:hAnsi="Arial" w:cs="Arial"/>
          <w:color w:val="212121"/>
        </w:rPr>
      </w:pPr>
      <w:r w:rsidRPr="003B3EF2">
        <w:rPr>
          <w:rFonts w:ascii="Arial" w:hAnsi="Arial" w:cs="Arial"/>
          <w:color w:val="212121"/>
        </w:rPr>
        <w:t>Ahmed, K., Mohammadnazari, Z. (2023) Data Handling &amp; Business Intelligence (LCBB5000_BIRM), Birmingham, UWTSD</w:t>
      </w:r>
      <w:r>
        <w:rPr>
          <w:rFonts w:ascii="Arial" w:hAnsi="Arial" w:cs="Arial"/>
          <w:color w:val="212121"/>
        </w:rPr>
        <w:t>.</w:t>
      </w:r>
    </w:p>
    <w:p w14:paraId="3E6EB8ED" w14:textId="3FD1A031" w:rsidR="0033190F" w:rsidRPr="0033190F" w:rsidRDefault="0033190F" w:rsidP="00422AE3">
      <w:pPr>
        <w:pStyle w:val="ListParagraph"/>
        <w:numPr>
          <w:ilvl w:val="0"/>
          <w:numId w:val="13"/>
        </w:numPr>
        <w:spacing w:line="360" w:lineRule="auto"/>
        <w:ind w:left="142"/>
        <w:jc w:val="both"/>
        <w:rPr>
          <w:rFonts w:ascii="Arial" w:hAnsi="Arial" w:cs="Arial"/>
          <w:color w:val="000000" w:themeColor="text1"/>
        </w:rPr>
      </w:pPr>
      <w:r w:rsidRPr="0033190F">
        <w:rPr>
          <w:rFonts w:ascii="Arial" w:hAnsi="Arial" w:cs="Arial"/>
          <w:color w:val="000000" w:themeColor="text1"/>
        </w:rPr>
        <w:t>Cheong, L. K., &amp; Chang, V. (2007). The need for data governance: A case study. In, Proceedings of the 18th Australasian Conference on Information Systems, Toowoomba (Australia), 2007- 12-06, Pp. 999-1008</w:t>
      </w:r>
    </w:p>
    <w:p w14:paraId="435212C9" w14:textId="77777777" w:rsidR="0033190F" w:rsidRPr="0033190F" w:rsidRDefault="0033190F" w:rsidP="00422AE3">
      <w:pPr>
        <w:pStyle w:val="ListParagraph"/>
        <w:numPr>
          <w:ilvl w:val="0"/>
          <w:numId w:val="13"/>
        </w:numPr>
        <w:spacing w:line="360" w:lineRule="auto"/>
        <w:ind w:left="142"/>
        <w:jc w:val="both"/>
        <w:rPr>
          <w:rFonts w:ascii="Arial" w:hAnsi="Arial" w:cs="Arial"/>
          <w:i/>
          <w:iCs/>
          <w:color w:val="000000" w:themeColor="text1"/>
        </w:rPr>
      </w:pPr>
      <w:r w:rsidRPr="0033190F">
        <w:rPr>
          <w:rFonts w:ascii="Arial" w:hAnsi="Arial" w:cs="Arial"/>
          <w:color w:val="000000" w:themeColor="text1"/>
          <w:lang w:val="fi-FI"/>
        </w:rPr>
        <w:t>Udemy. (2023)</w:t>
      </w:r>
      <w:r w:rsidRPr="0033190F">
        <w:rPr>
          <w:rFonts w:ascii="Arial" w:hAnsi="Arial" w:cs="Arial"/>
          <w:i/>
          <w:iCs/>
          <w:color w:val="000000" w:themeColor="text1"/>
        </w:rPr>
        <w:t xml:space="preserve"> Microsoft Excel - Excel with The Ultimate Excel Course</w:t>
      </w:r>
      <w:r w:rsidRPr="0033190F">
        <w:rPr>
          <w:rFonts w:ascii="Arial" w:hAnsi="Arial" w:cs="Arial"/>
          <w:color w:val="000000" w:themeColor="text1"/>
        </w:rPr>
        <w:t>. www.udemy.com</w:t>
      </w:r>
    </w:p>
    <w:p w14:paraId="71A94A46" w14:textId="3349BFD0" w:rsidR="0033190F" w:rsidRPr="0033190F" w:rsidRDefault="0033190F" w:rsidP="00422AE3">
      <w:pPr>
        <w:pStyle w:val="ListParagraph"/>
        <w:numPr>
          <w:ilvl w:val="0"/>
          <w:numId w:val="13"/>
        </w:numPr>
        <w:spacing w:line="360" w:lineRule="auto"/>
        <w:ind w:left="142"/>
        <w:jc w:val="both"/>
        <w:rPr>
          <w:rFonts w:ascii="Arial" w:hAnsi="Arial" w:cs="Arial"/>
          <w:color w:val="000000" w:themeColor="text1"/>
          <w:shd w:val="clear" w:color="auto" w:fill="FFFFFF"/>
        </w:rPr>
      </w:pPr>
      <w:hyperlink r:id="rId7" w:history="1">
        <w:r w:rsidRPr="0033190F">
          <w:rPr>
            <w:rFonts w:ascii="Arial" w:hAnsi="Arial" w:cs="Arial"/>
            <w:color w:val="000000" w:themeColor="text1"/>
          </w:rPr>
          <w:t>Landau</w:t>
        </w:r>
      </w:hyperlink>
      <w:r w:rsidRPr="0033190F">
        <w:rPr>
          <w:rFonts w:ascii="Arial" w:hAnsi="Arial" w:cs="Arial"/>
          <w:color w:val="000000" w:themeColor="text1"/>
          <w:shd w:val="clear" w:color="auto" w:fill="FFFFFF"/>
        </w:rPr>
        <w:t>, S.,  </w:t>
      </w:r>
      <w:hyperlink r:id="rId8" w:history="1">
        <w:r w:rsidRPr="0033190F">
          <w:rPr>
            <w:rFonts w:ascii="Arial" w:hAnsi="Arial" w:cs="Arial"/>
            <w:color w:val="000000" w:themeColor="text1"/>
          </w:rPr>
          <w:t>Everitt</w:t>
        </w:r>
      </w:hyperlink>
      <w:r w:rsidRPr="0033190F">
        <w:rPr>
          <w:rFonts w:ascii="Arial" w:hAnsi="Arial" w:cs="Arial"/>
          <w:color w:val="000000" w:themeColor="text1"/>
          <w:shd w:val="clear" w:color="auto" w:fill="FFFFFF"/>
        </w:rPr>
        <w:t xml:space="preserve">, B. S. (2003) </w:t>
      </w:r>
      <w:r w:rsidRPr="0033190F">
        <w:rPr>
          <w:rFonts w:ascii="Arial" w:hAnsi="Arial" w:cs="Arial"/>
          <w:i/>
          <w:iCs/>
          <w:color w:val="000000" w:themeColor="text1"/>
          <w:shd w:val="clear" w:color="auto" w:fill="FFFFFF"/>
        </w:rPr>
        <w:t>A Handbook of Statistical Analyses Using SPSS</w:t>
      </w:r>
      <w:r w:rsidRPr="0033190F">
        <w:rPr>
          <w:rFonts w:ascii="Arial" w:hAnsi="Arial" w:cs="Arial"/>
          <w:color w:val="000000" w:themeColor="text1"/>
          <w:shd w:val="clear" w:color="auto" w:fill="FFFFFF"/>
        </w:rPr>
        <w:t xml:space="preserve">, </w:t>
      </w:r>
      <w:r w:rsidRPr="0033190F">
        <w:rPr>
          <w:rFonts w:ascii="Arial" w:hAnsi="Arial" w:cs="Arial"/>
          <w:color w:val="000000" w:themeColor="text1"/>
          <w:spacing w:val="5"/>
          <w:shd w:val="clear" w:color="auto" w:fill="FFFFFF"/>
        </w:rPr>
        <w:t>New York, Chapman and Hall/CRC, 1st Edition</w:t>
      </w:r>
    </w:p>
    <w:p w14:paraId="01D76258" w14:textId="711563F6" w:rsidR="0033190F" w:rsidRPr="0033190F" w:rsidRDefault="0033190F" w:rsidP="00422AE3">
      <w:pPr>
        <w:pStyle w:val="ListParagraph"/>
        <w:numPr>
          <w:ilvl w:val="0"/>
          <w:numId w:val="13"/>
        </w:numPr>
        <w:spacing w:line="360" w:lineRule="auto"/>
        <w:ind w:left="142"/>
        <w:jc w:val="both"/>
        <w:rPr>
          <w:rFonts w:ascii="Arial" w:hAnsi="Arial" w:cs="Arial"/>
          <w:color w:val="000000" w:themeColor="text1"/>
          <w:shd w:val="clear" w:color="auto" w:fill="FFFFFF"/>
        </w:rPr>
      </w:pPr>
      <w:r w:rsidRPr="0033190F">
        <w:rPr>
          <w:rFonts w:ascii="Arial" w:hAnsi="Arial" w:cs="Arial"/>
          <w:color w:val="000000" w:themeColor="text1"/>
          <w:shd w:val="clear" w:color="auto" w:fill="FFFFFF"/>
        </w:rPr>
        <w:t xml:space="preserve">Tableau. (2023) </w:t>
      </w:r>
      <w:r w:rsidRPr="0033190F">
        <w:rPr>
          <w:rFonts w:ascii="Arial" w:hAnsi="Arial" w:cs="Arial"/>
          <w:i/>
          <w:iCs/>
          <w:color w:val="000000" w:themeColor="text1"/>
          <w:shd w:val="clear" w:color="auto" w:fill="FFFFFF"/>
        </w:rPr>
        <w:t>What is Tableau?</w:t>
      </w:r>
      <w:r w:rsidRPr="0033190F">
        <w:rPr>
          <w:rFonts w:ascii="Arial" w:hAnsi="Arial" w:cs="Arial"/>
          <w:color w:val="000000" w:themeColor="text1"/>
          <w:shd w:val="clear" w:color="auto" w:fill="FFFFFF"/>
        </w:rPr>
        <w:t xml:space="preserve"> </w:t>
      </w:r>
      <w:hyperlink r:id="rId9" w:history="1">
        <w:r w:rsidRPr="0033190F">
          <w:rPr>
            <w:rStyle w:val="Hyperlink"/>
            <w:rFonts w:ascii="Arial" w:hAnsi="Arial" w:cs="Arial"/>
            <w:color w:val="000000" w:themeColor="text1"/>
            <w:shd w:val="clear" w:color="auto" w:fill="FFFFFF"/>
          </w:rPr>
          <w:t>https://www.tableau.com/</w:t>
        </w:r>
      </w:hyperlink>
    </w:p>
    <w:p w14:paraId="3F4C86AB" w14:textId="7EA10204" w:rsidR="007E039A" w:rsidRPr="0033190F" w:rsidRDefault="007E039A" w:rsidP="00422AE3">
      <w:pPr>
        <w:pStyle w:val="ListParagraph"/>
        <w:numPr>
          <w:ilvl w:val="0"/>
          <w:numId w:val="13"/>
        </w:numPr>
        <w:spacing w:line="360" w:lineRule="auto"/>
        <w:ind w:left="142"/>
        <w:jc w:val="both"/>
        <w:rPr>
          <w:rFonts w:ascii="Arial" w:hAnsi="Arial" w:cs="Arial"/>
          <w:color w:val="000000" w:themeColor="text1"/>
          <w:shd w:val="clear" w:color="auto" w:fill="FFFFFF"/>
        </w:rPr>
      </w:pPr>
      <w:r w:rsidRPr="0033190F">
        <w:rPr>
          <w:rFonts w:ascii="Arial" w:hAnsi="Arial" w:cs="Arial"/>
          <w:color w:val="000000" w:themeColor="text1"/>
        </w:rPr>
        <w:t>Kersten, S. (2013). Moving the needle toward a data-driven health care system: Optimizing the EHR through information governance. </w:t>
      </w:r>
      <w:r w:rsidRPr="0033190F">
        <w:rPr>
          <w:rStyle w:val="citationsource-journal"/>
          <w:rFonts w:ascii="Arial" w:hAnsi="Arial" w:cs="Arial"/>
          <w:i/>
          <w:iCs/>
          <w:color w:val="000000" w:themeColor="text1"/>
        </w:rPr>
        <w:t>Journal of Health Care Compliance</w:t>
      </w:r>
      <w:r w:rsidRPr="0033190F">
        <w:rPr>
          <w:rFonts w:ascii="Arial" w:hAnsi="Arial" w:cs="Arial"/>
          <w:color w:val="000000" w:themeColor="text1"/>
        </w:rPr>
        <w:t>, </w:t>
      </w:r>
      <w:r w:rsidRPr="0033190F">
        <w:rPr>
          <w:rFonts w:ascii="Arial" w:hAnsi="Arial" w:cs="Arial"/>
          <w:i/>
          <w:iCs/>
          <w:color w:val="000000" w:themeColor="text1"/>
        </w:rPr>
        <w:t>15</w:t>
      </w:r>
      <w:r w:rsidRPr="0033190F">
        <w:rPr>
          <w:rFonts w:ascii="Arial" w:hAnsi="Arial" w:cs="Arial"/>
          <w:color w:val="000000" w:themeColor="text1"/>
        </w:rPr>
        <w:t>, 45–62.</w:t>
      </w:r>
    </w:p>
    <w:sectPr w:rsidR="007E039A" w:rsidRPr="0033190F" w:rsidSect="00422AE3">
      <w:footerReference w:type="default" r:id="rId10"/>
      <w:pgSz w:w="11906" w:h="16838"/>
      <w:pgMar w:top="1440" w:right="707" w:bottom="1440" w:left="709"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0CDAC" w14:textId="77777777" w:rsidR="00AD0B4D" w:rsidRDefault="00AD0B4D" w:rsidP="00422AE3">
      <w:pPr>
        <w:spacing w:after="0" w:line="240" w:lineRule="auto"/>
      </w:pPr>
      <w:r>
        <w:separator/>
      </w:r>
    </w:p>
  </w:endnote>
  <w:endnote w:type="continuationSeparator" w:id="0">
    <w:p w14:paraId="26F69C25" w14:textId="77777777" w:rsidR="00AD0B4D" w:rsidRDefault="00AD0B4D" w:rsidP="00422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1210263"/>
      <w:docPartObj>
        <w:docPartGallery w:val="Page Numbers (Bottom of Page)"/>
        <w:docPartUnique/>
      </w:docPartObj>
    </w:sdtPr>
    <w:sdtEndPr>
      <w:rPr>
        <w:noProof/>
      </w:rPr>
    </w:sdtEndPr>
    <w:sdtContent>
      <w:p w14:paraId="6E4A63CC" w14:textId="74FEB566" w:rsidR="00422AE3" w:rsidRDefault="00422A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2BF00E" w14:textId="77777777" w:rsidR="00422AE3" w:rsidRDefault="00422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9CED7" w14:textId="77777777" w:rsidR="00AD0B4D" w:rsidRDefault="00AD0B4D" w:rsidP="00422AE3">
      <w:pPr>
        <w:spacing w:after="0" w:line="240" w:lineRule="auto"/>
      </w:pPr>
      <w:r>
        <w:separator/>
      </w:r>
    </w:p>
  </w:footnote>
  <w:footnote w:type="continuationSeparator" w:id="0">
    <w:p w14:paraId="32F199FE" w14:textId="77777777" w:rsidR="00AD0B4D" w:rsidRDefault="00AD0B4D" w:rsidP="00422A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06E7F"/>
    <w:multiLevelType w:val="hybridMultilevel"/>
    <w:tmpl w:val="48A8D4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664AEF"/>
    <w:multiLevelType w:val="multilevel"/>
    <w:tmpl w:val="0D5A9C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8963AA4"/>
    <w:multiLevelType w:val="hybridMultilevel"/>
    <w:tmpl w:val="A8A2C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F40FCD"/>
    <w:multiLevelType w:val="multilevel"/>
    <w:tmpl w:val="C1046E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896027"/>
    <w:multiLevelType w:val="multilevel"/>
    <w:tmpl w:val="1D7C78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37611A"/>
    <w:multiLevelType w:val="multilevel"/>
    <w:tmpl w:val="F620D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95337FA"/>
    <w:multiLevelType w:val="multilevel"/>
    <w:tmpl w:val="6FEC3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067656"/>
    <w:multiLevelType w:val="hybridMultilevel"/>
    <w:tmpl w:val="0DA25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4A3ABD"/>
    <w:multiLevelType w:val="multilevel"/>
    <w:tmpl w:val="412E0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5901DD"/>
    <w:multiLevelType w:val="hybridMultilevel"/>
    <w:tmpl w:val="75EC69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14E4602"/>
    <w:multiLevelType w:val="multilevel"/>
    <w:tmpl w:val="DB12C1E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09608C2"/>
    <w:multiLevelType w:val="hybridMultilevel"/>
    <w:tmpl w:val="5CA49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4B704D"/>
    <w:multiLevelType w:val="multilevel"/>
    <w:tmpl w:val="1A1E5B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7561692">
    <w:abstractNumId w:val="10"/>
  </w:num>
  <w:num w:numId="2" w16cid:durableId="944846438">
    <w:abstractNumId w:val="12"/>
  </w:num>
  <w:num w:numId="3" w16cid:durableId="405147039">
    <w:abstractNumId w:val="3"/>
  </w:num>
  <w:num w:numId="4" w16cid:durableId="1318803142">
    <w:abstractNumId w:val="4"/>
  </w:num>
  <w:num w:numId="5" w16cid:durableId="237445099">
    <w:abstractNumId w:val="1"/>
  </w:num>
  <w:num w:numId="6" w16cid:durableId="644940209">
    <w:abstractNumId w:val="5"/>
  </w:num>
  <w:num w:numId="7" w16cid:durableId="597564812">
    <w:abstractNumId w:val="2"/>
  </w:num>
  <w:num w:numId="8" w16cid:durableId="1940986594">
    <w:abstractNumId w:val="0"/>
  </w:num>
  <w:num w:numId="9" w16cid:durableId="683702459">
    <w:abstractNumId w:val="11"/>
  </w:num>
  <w:num w:numId="10" w16cid:durableId="261571019">
    <w:abstractNumId w:val="7"/>
  </w:num>
  <w:num w:numId="11" w16cid:durableId="1004430871">
    <w:abstractNumId w:val="8"/>
  </w:num>
  <w:num w:numId="12" w16cid:durableId="1043595687">
    <w:abstractNumId w:val="6"/>
  </w:num>
  <w:num w:numId="13" w16cid:durableId="8538091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B5E"/>
    <w:rsid w:val="0033190F"/>
    <w:rsid w:val="00422AE3"/>
    <w:rsid w:val="004B3FB1"/>
    <w:rsid w:val="00555237"/>
    <w:rsid w:val="007E039A"/>
    <w:rsid w:val="00816B5E"/>
    <w:rsid w:val="00AD0B4D"/>
    <w:rsid w:val="00BD4321"/>
    <w:rsid w:val="00EB3E86"/>
    <w:rsid w:val="00FB2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EEAF"/>
  <w15:chartTrackingRefBased/>
  <w15:docId w15:val="{E799A05B-6C39-48DC-BEE7-85A964807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4B3F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4B3FB1"/>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4B3FB1"/>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4B3F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B3FB1"/>
    <w:rPr>
      <w:b/>
      <w:bCs/>
    </w:rPr>
  </w:style>
  <w:style w:type="character" w:customStyle="1" w:styleId="Heading3Char">
    <w:name w:val="Heading 3 Char"/>
    <w:basedOn w:val="DefaultParagraphFont"/>
    <w:link w:val="Heading3"/>
    <w:uiPriority w:val="9"/>
    <w:semiHidden/>
    <w:rsid w:val="004B3FB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B3FB1"/>
    <w:pPr>
      <w:ind w:left="720"/>
      <w:contextualSpacing/>
    </w:pPr>
  </w:style>
  <w:style w:type="character" w:customStyle="1" w:styleId="citationsource-journal">
    <w:name w:val="citation_source-journal"/>
    <w:basedOn w:val="DefaultParagraphFont"/>
    <w:rsid w:val="007E039A"/>
  </w:style>
  <w:style w:type="character" w:styleId="Hyperlink">
    <w:name w:val="Hyperlink"/>
    <w:basedOn w:val="DefaultParagraphFont"/>
    <w:uiPriority w:val="99"/>
    <w:unhideWhenUsed/>
    <w:rsid w:val="007E039A"/>
    <w:rPr>
      <w:color w:val="0000FF"/>
      <w:u w:val="single"/>
    </w:rPr>
  </w:style>
  <w:style w:type="character" w:styleId="UnresolvedMention">
    <w:name w:val="Unresolved Mention"/>
    <w:basedOn w:val="DefaultParagraphFont"/>
    <w:uiPriority w:val="99"/>
    <w:semiHidden/>
    <w:unhideWhenUsed/>
    <w:rsid w:val="0033190F"/>
    <w:rPr>
      <w:color w:val="605E5C"/>
      <w:shd w:val="clear" w:color="auto" w:fill="E1DFDD"/>
    </w:rPr>
  </w:style>
  <w:style w:type="paragraph" w:styleId="Header">
    <w:name w:val="header"/>
    <w:basedOn w:val="Normal"/>
    <w:link w:val="HeaderChar"/>
    <w:uiPriority w:val="99"/>
    <w:unhideWhenUsed/>
    <w:rsid w:val="00422A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AE3"/>
  </w:style>
  <w:style w:type="paragraph" w:styleId="Footer">
    <w:name w:val="footer"/>
    <w:basedOn w:val="Normal"/>
    <w:link w:val="FooterChar"/>
    <w:uiPriority w:val="99"/>
    <w:unhideWhenUsed/>
    <w:rsid w:val="00422A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179839">
      <w:bodyDiv w:val="1"/>
      <w:marLeft w:val="0"/>
      <w:marRight w:val="0"/>
      <w:marTop w:val="0"/>
      <w:marBottom w:val="0"/>
      <w:divBdr>
        <w:top w:val="none" w:sz="0" w:space="0" w:color="auto"/>
        <w:left w:val="none" w:sz="0" w:space="0" w:color="auto"/>
        <w:bottom w:val="none" w:sz="0" w:space="0" w:color="auto"/>
        <w:right w:val="none" w:sz="0" w:space="0" w:color="auto"/>
      </w:divBdr>
    </w:div>
    <w:div w:id="497695765">
      <w:bodyDiv w:val="1"/>
      <w:marLeft w:val="0"/>
      <w:marRight w:val="0"/>
      <w:marTop w:val="0"/>
      <w:marBottom w:val="0"/>
      <w:divBdr>
        <w:top w:val="none" w:sz="0" w:space="0" w:color="auto"/>
        <w:left w:val="none" w:sz="0" w:space="0" w:color="auto"/>
        <w:bottom w:val="none" w:sz="0" w:space="0" w:color="auto"/>
        <w:right w:val="none" w:sz="0" w:space="0" w:color="auto"/>
      </w:divBdr>
    </w:div>
    <w:div w:id="574127413">
      <w:bodyDiv w:val="1"/>
      <w:marLeft w:val="0"/>
      <w:marRight w:val="0"/>
      <w:marTop w:val="0"/>
      <w:marBottom w:val="0"/>
      <w:divBdr>
        <w:top w:val="none" w:sz="0" w:space="0" w:color="auto"/>
        <w:left w:val="none" w:sz="0" w:space="0" w:color="auto"/>
        <w:bottom w:val="none" w:sz="0" w:space="0" w:color="auto"/>
        <w:right w:val="none" w:sz="0" w:space="0" w:color="auto"/>
      </w:divBdr>
    </w:div>
    <w:div w:id="613295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ylorfrancis.com/search?contributorName=Brian%20S.%20Everitt&amp;contributorRole=author&amp;redirectFromPDP=true&amp;context=ubx" TargetMode="External"/><Relationship Id="rId3" Type="http://schemas.openxmlformats.org/officeDocument/2006/relationships/settings" Target="settings.xml"/><Relationship Id="rId7" Type="http://schemas.openxmlformats.org/officeDocument/2006/relationships/hyperlink" Target="https://www.taylorfrancis.com/search?contributorName=Sabine%20Landau&amp;contributorRole=author&amp;redirectFromPDP=true&amp;context=ub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ablea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TotalTime>
  <Pages>5</Pages>
  <Words>1386</Words>
  <Characters>7903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Turcanu (2127547)</dc:creator>
  <cp:keywords/>
  <dc:description/>
  <cp:lastModifiedBy>Elena Turcanu (2127547)</cp:lastModifiedBy>
  <cp:revision>3</cp:revision>
  <dcterms:created xsi:type="dcterms:W3CDTF">2023-11-20T10:56:00Z</dcterms:created>
  <dcterms:modified xsi:type="dcterms:W3CDTF">2023-11-20T11:34:00Z</dcterms:modified>
</cp:coreProperties>
</file>