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F85D57" w14:textId="1D38B14A" w:rsidR="00155737" w:rsidRPr="00336100" w:rsidRDefault="00155737" w:rsidP="00F730B8">
      <w:pPr>
        <w:spacing w:line="360" w:lineRule="auto"/>
        <w:jc w:val="center"/>
        <w:rPr>
          <w:rFonts w:ascii="Calibri" w:hAnsi="Calibri" w:cs="Calibri"/>
          <w:b/>
          <w:szCs w:val="24"/>
          <w:u w:val="single"/>
        </w:rPr>
      </w:pPr>
      <w:r w:rsidRPr="00336100">
        <w:rPr>
          <w:rFonts w:ascii="Calibri" w:hAnsi="Calibri" w:cs="Calibri"/>
          <w:b/>
          <w:szCs w:val="24"/>
          <w:u w:val="single"/>
        </w:rPr>
        <w:t>SJEU5005: The Three R’s</w:t>
      </w:r>
    </w:p>
    <w:p w14:paraId="1509E4C9" w14:textId="22F62359" w:rsidR="001D0FA7" w:rsidRDefault="00155737" w:rsidP="00F730B8">
      <w:pPr>
        <w:tabs>
          <w:tab w:val="left" w:pos="-720"/>
        </w:tabs>
        <w:spacing w:line="360" w:lineRule="auto"/>
        <w:jc w:val="center"/>
        <w:rPr>
          <w:rFonts w:ascii="Calibri" w:hAnsi="Calibri" w:cs="Calibri"/>
          <w:b/>
          <w:szCs w:val="24"/>
          <w:u w:val="single"/>
        </w:rPr>
      </w:pPr>
      <w:r w:rsidRPr="00336100">
        <w:rPr>
          <w:rFonts w:ascii="Calibri" w:hAnsi="Calibri" w:cs="Calibri"/>
          <w:b/>
          <w:szCs w:val="24"/>
          <w:u w:val="single"/>
        </w:rPr>
        <w:t>Create your own A4 or A3 size resource to enhance teaching and learning of either literacy or numeracy. Provide a rationale for your resource.</w:t>
      </w:r>
    </w:p>
    <w:p w14:paraId="748319F4" w14:textId="1FBAE7EF" w:rsidR="002372B7" w:rsidRPr="00336100" w:rsidRDefault="002372B7" w:rsidP="00F730B8">
      <w:pPr>
        <w:tabs>
          <w:tab w:val="left" w:pos="3892"/>
        </w:tabs>
        <w:spacing w:line="360" w:lineRule="auto"/>
        <w:rPr>
          <w:rFonts w:ascii="Calibri" w:hAnsi="Calibri" w:cs="Calibri"/>
          <w:b/>
          <w:i/>
          <w:szCs w:val="24"/>
        </w:rPr>
      </w:pPr>
      <w:r w:rsidRPr="00336100">
        <w:rPr>
          <w:rFonts w:ascii="Calibri" w:hAnsi="Calibri" w:cs="Calibri"/>
          <w:b/>
          <w:i/>
          <w:szCs w:val="24"/>
          <w:u w:val="single"/>
        </w:rPr>
        <w:t>Rationale</w:t>
      </w:r>
    </w:p>
    <w:p w14:paraId="60607106" w14:textId="1E69F889" w:rsidR="002372B7" w:rsidRPr="00336100" w:rsidRDefault="002372B7" w:rsidP="00F730B8">
      <w:pPr>
        <w:tabs>
          <w:tab w:val="left" w:pos="3892"/>
        </w:tabs>
        <w:spacing w:line="360" w:lineRule="auto"/>
        <w:rPr>
          <w:rFonts w:ascii="Calibri" w:hAnsi="Calibri" w:cs="Calibri"/>
          <w:szCs w:val="24"/>
        </w:rPr>
      </w:pPr>
      <w:r w:rsidRPr="00336100">
        <w:rPr>
          <w:rFonts w:ascii="Calibri" w:hAnsi="Calibri" w:cs="Calibri"/>
          <w:szCs w:val="24"/>
        </w:rPr>
        <w:t xml:space="preserve">   </w:t>
      </w:r>
      <w:r w:rsidR="002676FD" w:rsidRPr="00336100">
        <w:rPr>
          <w:rFonts w:ascii="Calibri" w:hAnsi="Calibri" w:cs="Calibri"/>
          <w:szCs w:val="24"/>
        </w:rPr>
        <w:t xml:space="preserve">The </w:t>
      </w:r>
      <w:r w:rsidR="0009051E" w:rsidRPr="00336100">
        <w:rPr>
          <w:rFonts w:ascii="Calibri" w:hAnsi="Calibri" w:cs="Calibri"/>
          <w:szCs w:val="24"/>
        </w:rPr>
        <w:t>main focus of these activities is ‘The Very Hungry Caterpillar’ by Eric Carle (1969) which can either be delivered to the class through the physical copy or by animated film. This book has been chosen as it has a mathematical element through</w:t>
      </w:r>
      <w:r w:rsidR="00D61B07">
        <w:rPr>
          <w:rFonts w:ascii="Calibri" w:hAnsi="Calibri" w:cs="Calibri"/>
          <w:szCs w:val="24"/>
        </w:rPr>
        <w:t>out</w:t>
      </w:r>
      <w:r w:rsidR="0009051E" w:rsidRPr="00336100">
        <w:rPr>
          <w:rFonts w:ascii="Calibri" w:hAnsi="Calibri" w:cs="Calibri"/>
          <w:szCs w:val="24"/>
        </w:rPr>
        <w:t xml:space="preserve"> (Early Years, 2019). </w:t>
      </w:r>
      <w:r w:rsidR="00336100" w:rsidRPr="00336100">
        <w:rPr>
          <w:rFonts w:ascii="Calibri" w:hAnsi="Calibri" w:cs="Calibri"/>
          <w:szCs w:val="24"/>
        </w:rPr>
        <w:t xml:space="preserve">When the book is being read/shown to the class, the children would count the colours, fruits and the days of the week (Professional Association for Childcare and Early Years, 2019). </w:t>
      </w:r>
      <w:r w:rsidR="0009051E" w:rsidRPr="00336100">
        <w:rPr>
          <w:rFonts w:ascii="Calibri" w:hAnsi="Calibri" w:cs="Calibri"/>
          <w:szCs w:val="24"/>
        </w:rPr>
        <w:t>This teaching and learning aid would be used for children within Reception Class</w:t>
      </w:r>
      <w:r w:rsidR="00336100">
        <w:rPr>
          <w:rFonts w:ascii="Calibri" w:hAnsi="Calibri" w:cs="Calibri"/>
          <w:szCs w:val="24"/>
        </w:rPr>
        <w:t xml:space="preserve"> (Foundation Phase)</w:t>
      </w:r>
      <w:r w:rsidR="0009051E" w:rsidRPr="00336100">
        <w:rPr>
          <w:rFonts w:ascii="Calibri" w:hAnsi="Calibri" w:cs="Calibri"/>
          <w:szCs w:val="24"/>
        </w:rPr>
        <w:t xml:space="preserve">, helping them to understand number skills, data skills and measuring skills (Welsh Government, 2013). </w:t>
      </w:r>
      <w:r w:rsidR="00336100" w:rsidRPr="00336100">
        <w:rPr>
          <w:rFonts w:ascii="Calibri" w:hAnsi="Calibri" w:cs="Calibri"/>
          <w:szCs w:val="24"/>
        </w:rPr>
        <w:t xml:space="preserve">Crowcroft (1982) said that when introducing children to mathematics it is important to use practical and oral work as this can create an interest in the subject, motivating the children to learn and ultimately creating a positive experience. </w:t>
      </w:r>
      <w:r w:rsidR="00336100">
        <w:rPr>
          <w:rFonts w:ascii="Calibri" w:hAnsi="Calibri" w:cs="Calibri"/>
          <w:szCs w:val="24"/>
        </w:rPr>
        <w:t xml:space="preserve">Fox and Surtees (2010) say that by providing the children with a book as a resource can show children that mathematics is essential as it is all around us. </w:t>
      </w:r>
    </w:p>
    <w:p w14:paraId="5CE5C130" w14:textId="649889B3" w:rsidR="0009051E" w:rsidRPr="00336100" w:rsidRDefault="0009051E" w:rsidP="00F730B8">
      <w:pPr>
        <w:tabs>
          <w:tab w:val="left" w:pos="3892"/>
        </w:tabs>
        <w:spacing w:line="360" w:lineRule="auto"/>
        <w:rPr>
          <w:rFonts w:ascii="Calibri" w:hAnsi="Calibri" w:cs="Calibri"/>
          <w:szCs w:val="24"/>
        </w:rPr>
      </w:pPr>
      <w:r w:rsidRPr="00336100">
        <w:rPr>
          <w:rFonts w:ascii="Calibri" w:hAnsi="Calibri" w:cs="Calibri"/>
          <w:szCs w:val="24"/>
        </w:rPr>
        <w:t xml:space="preserve">   The first activity within this resource involves the use of number skills, they will do this by finger painting the ‘Very Hungry Caterpillar’ (Learning Wales, 2014). Each fingerprint will represent one and they will need to continue the activity correlating the number of fingerprints with the number of the caterpillar. This is beneficial for the children as it allows them to practice number recognition as well as counting up to ten (Welsh Government, 2013). The Welsh Government (2013) also says that it is important for children to learn that numbers come in a certain order and in Reception they should be able to understand the relationships between numbers. </w:t>
      </w:r>
      <w:r w:rsidR="00336100">
        <w:rPr>
          <w:rFonts w:ascii="Calibri" w:hAnsi="Calibri" w:cs="Calibri"/>
          <w:szCs w:val="24"/>
        </w:rPr>
        <w:t xml:space="preserve">During this activity the children will be using finger painting to represent numbers, finger painting is beneficial as it improves fine motor skills strengthening the small muscles within the hands, it also aids hand-eye coordination and control as children of this age may struggle to paint with a brush (Menzer, 2015).  </w:t>
      </w:r>
      <w:r w:rsidR="00317D96">
        <w:rPr>
          <w:rFonts w:ascii="Calibri" w:hAnsi="Calibri" w:cs="Calibri"/>
          <w:szCs w:val="24"/>
        </w:rPr>
        <w:t xml:space="preserve">Williams (2008) says that activities which involve drawing, images and symbols provides children with the aspects of learning needed to understand mathematics. </w:t>
      </w:r>
    </w:p>
    <w:p w14:paraId="1F416BCD" w14:textId="0F097A3C" w:rsidR="00336100" w:rsidRPr="00336100" w:rsidRDefault="0009051E" w:rsidP="00F730B8">
      <w:pPr>
        <w:tabs>
          <w:tab w:val="left" w:pos="3892"/>
        </w:tabs>
        <w:spacing w:line="360" w:lineRule="auto"/>
        <w:rPr>
          <w:rFonts w:ascii="Calibri" w:hAnsi="Calibri" w:cs="Calibri"/>
          <w:szCs w:val="24"/>
        </w:rPr>
      </w:pPr>
      <w:r w:rsidRPr="00336100">
        <w:rPr>
          <w:rFonts w:ascii="Calibri" w:hAnsi="Calibri" w:cs="Calibri"/>
          <w:szCs w:val="24"/>
        </w:rPr>
        <w:t xml:space="preserve">   The second activity involves the children counting the number of fruit that the caterpillar has eaten, then the</w:t>
      </w:r>
      <w:r w:rsidR="00303E00">
        <w:rPr>
          <w:rFonts w:ascii="Calibri" w:hAnsi="Calibri" w:cs="Calibri"/>
          <w:szCs w:val="24"/>
        </w:rPr>
        <w:t xml:space="preserve"> teacher will ask various questions with the intention for them to use their problem solving skills, working as a team to answer the question (Welsh Government, </w:t>
      </w:r>
      <w:r w:rsidR="00303E00">
        <w:rPr>
          <w:rFonts w:ascii="Calibri" w:hAnsi="Calibri" w:cs="Calibri"/>
          <w:szCs w:val="24"/>
        </w:rPr>
        <w:lastRenderedPageBreak/>
        <w:t>2013)</w:t>
      </w:r>
      <w:r w:rsidRPr="00336100">
        <w:rPr>
          <w:rFonts w:ascii="Calibri" w:hAnsi="Calibri" w:cs="Calibri"/>
          <w:szCs w:val="24"/>
        </w:rPr>
        <w:t>.</w:t>
      </w:r>
      <w:r w:rsidR="00093206">
        <w:rPr>
          <w:rFonts w:ascii="Calibri" w:hAnsi="Calibri" w:cs="Calibri"/>
          <w:szCs w:val="24"/>
        </w:rPr>
        <w:t xml:space="preserve"> The children will work in small groups as this promotes team work and improves interaction with their peers (Vygotsky,1986).</w:t>
      </w:r>
      <w:r w:rsidRPr="00336100">
        <w:rPr>
          <w:rFonts w:ascii="Calibri" w:hAnsi="Calibri" w:cs="Calibri"/>
          <w:szCs w:val="24"/>
        </w:rPr>
        <w:t xml:space="preserve"> For example,</w:t>
      </w:r>
      <w:r w:rsidR="00D61B07">
        <w:rPr>
          <w:rFonts w:ascii="Calibri" w:hAnsi="Calibri" w:cs="Calibri"/>
          <w:szCs w:val="24"/>
        </w:rPr>
        <w:t xml:space="preserve"> the children will be asked</w:t>
      </w:r>
      <w:r w:rsidRPr="00336100">
        <w:rPr>
          <w:rFonts w:ascii="Calibri" w:hAnsi="Calibri" w:cs="Calibri"/>
          <w:szCs w:val="24"/>
        </w:rPr>
        <w:t xml:space="preserve"> how many strawberries and bananas are there all together? What if you </w:t>
      </w:r>
      <w:r w:rsidR="00D61B07">
        <w:rPr>
          <w:rFonts w:ascii="Calibri" w:hAnsi="Calibri" w:cs="Calibri"/>
          <w:szCs w:val="24"/>
        </w:rPr>
        <w:t>take</w:t>
      </w:r>
      <w:r w:rsidRPr="00336100">
        <w:rPr>
          <w:rFonts w:ascii="Calibri" w:hAnsi="Calibri" w:cs="Calibri"/>
          <w:szCs w:val="24"/>
        </w:rPr>
        <w:t xml:space="preserve"> two bananas away? This activity has been created as it provides the children with realistic context which will allow them to apply skills to everyday situations</w:t>
      </w:r>
      <w:r w:rsidR="00303E00">
        <w:rPr>
          <w:rFonts w:ascii="Calibri" w:hAnsi="Calibri" w:cs="Calibri"/>
          <w:szCs w:val="24"/>
        </w:rPr>
        <w:t>, this comes under the development of their numerical reasoning</w:t>
      </w:r>
      <w:r w:rsidRPr="00336100">
        <w:rPr>
          <w:rFonts w:ascii="Calibri" w:hAnsi="Calibri" w:cs="Calibri"/>
          <w:szCs w:val="24"/>
        </w:rPr>
        <w:t xml:space="preserve"> (Welsh Government, 201</w:t>
      </w:r>
      <w:r w:rsidR="00303E00">
        <w:rPr>
          <w:rFonts w:ascii="Calibri" w:hAnsi="Calibri" w:cs="Calibri"/>
          <w:szCs w:val="24"/>
        </w:rPr>
        <w:t>5</w:t>
      </w:r>
      <w:r w:rsidRPr="00336100">
        <w:rPr>
          <w:rFonts w:ascii="Calibri" w:hAnsi="Calibri" w:cs="Calibri"/>
          <w:szCs w:val="24"/>
        </w:rPr>
        <w:t xml:space="preserve">). This allows the children to use number skills and calculate sums mentally, The National Strategies (2010) says that in order for children to cope with the demands of society and everyday life it is an essential part of children’s learning within Primary School. </w:t>
      </w:r>
      <w:r w:rsidR="00336100" w:rsidRPr="00336100">
        <w:rPr>
          <w:rFonts w:ascii="Calibri" w:hAnsi="Calibri" w:cs="Calibri"/>
          <w:szCs w:val="24"/>
        </w:rPr>
        <w:t xml:space="preserve">Crowcroft (1982) found that once children had overcome the initial introduction to addition and subtraction, they would then be able to transfer their learning to other scenarios such as people, crayons and cars not just fruit. </w:t>
      </w:r>
    </w:p>
    <w:p w14:paraId="0A708B30" w14:textId="279AE2AD" w:rsidR="00336100" w:rsidRDefault="00336100" w:rsidP="00F730B8">
      <w:pPr>
        <w:tabs>
          <w:tab w:val="left" w:pos="3892"/>
        </w:tabs>
        <w:spacing w:line="360" w:lineRule="auto"/>
        <w:rPr>
          <w:rFonts w:ascii="Calibri" w:hAnsi="Calibri" w:cs="Calibri"/>
          <w:szCs w:val="24"/>
        </w:rPr>
      </w:pPr>
      <w:r w:rsidRPr="00336100">
        <w:rPr>
          <w:rFonts w:ascii="Calibri" w:hAnsi="Calibri" w:cs="Calibri"/>
          <w:szCs w:val="24"/>
        </w:rPr>
        <w:t xml:space="preserve">   </w:t>
      </w:r>
      <w:r w:rsidR="0009051E" w:rsidRPr="00336100">
        <w:rPr>
          <w:rFonts w:ascii="Calibri" w:hAnsi="Calibri" w:cs="Calibri"/>
          <w:szCs w:val="24"/>
        </w:rPr>
        <w:t xml:space="preserve">Hands-on learning is important when calculating mentally as it can be helpful to visualise </w:t>
      </w:r>
      <w:r w:rsidR="00D61B07">
        <w:rPr>
          <w:rFonts w:ascii="Calibri" w:hAnsi="Calibri" w:cs="Calibri"/>
          <w:szCs w:val="24"/>
        </w:rPr>
        <w:t>mathematics</w:t>
      </w:r>
      <w:r w:rsidR="0009051E" w:rsidRPr="00336100">
        <w:rPr>
          <w:rFonts w:ascii="Calibri" w:hAnsi="Calibri" w:cs="Calibri"/>
          <w:szCs w:val="24"/>
        </w:rPr>
        <w:t xml:space="preserve"> when trying to work things out, without this hands-on learning children may find it difficult to understand mental mathematics</w:t>
      </w:r>
      <w:r>
        <w:rPr>
          <w:rFonts w:ascii="Calibri" w:hAnsi="Calibri" w:cs="Calibri"/>
          <w:szCs w:val="24"/>
        </w:rPr>
        <w:t xml:space="preserve"> (Boaler, Chen, Williams </w:t>
      </w:r>
      <w:r>
        <w:rPr>
          <w:rFonts w:ascii="Calibri" w:hAnsi="Calibri" w:cs="Calibri"/>
          <w:i/>
          <w:szCs w:val="24"/>
        </w:rPr>
        <w:t xml:space="preserve">et al, </w:t>
      </w:r>
      <w:r>
        <w:rPr>
          <w:rFonts w:ascii="Calibri" w:hAnsi="Calibri" w:cs="Calibri"/>
          <w:szCs w:val="24"/>
        </w:rPr>
        <w:t>2015)</w:t>
      </w:r>
      <w:r w:rsidR="0009051E" w:rsidRPr="00336100">
        <w:rPr>
          <w:rFonts w:ascii="Calibri" w:hAnsi="Calibri" w:cs="Calibri"/>
          <w:szCs w:val="24"/>
        </w:rPr>
        <w:t xml:space="preserve">. Many theorists have supported the idea of learning through play including Maria Montessori, who said that children learn best when provided with a safe, hands-on learning environment with the ability to explore, experiment and be independent (Montessori North West, 2017). </w:t>
      </w:r>
    </w:p>
    <w:p w14:paraId="645A6CE0" w14:textId="0BADB99E" w:rsidR="00336100" w:rsidRDefault="00336100" w:rsidP="00F730B8">
      <w:pPr>
        <w:tabs>
          <w:tab w:val="left" w:pos="3892"/>
        </w:tabs>
        <w:spacing w:line="360" w:lineRule="auto"/>
        <w:rPr>
          <w:rFonts w:ascii="Calibri" w:hAnsi="Calibri" w:cs="Calibri"/>
          <w:szCs w:val="24"/>
        </w:rPr>
      </w:pPr>
      <w:r w:rsidRPr="00336100">
        <w:rPr>
          <w:rFonts w:ascii="Calibri" w:hAnsi="Calibri" w:cs="Calibri"/>
          <w:szCs w:val="24"/>
        </w:rPr>
        <w:t xml:space="preserve">John Dewey (1997) </w:t>
      </w:r>
      <w:r>
        <w:rPr>
          <w:rFonts w:ascii="Calibri" w:hAnsi="Calibri" w:cs="Calibri"/>
          <w:szCs w:val="24"/>
        </w:rPr>
        <w:t xml:space="preserve">also </w:t>
      </w:r>
      <w:r w:rsidRPr="00336100">
        <w:rPr>
          <w:rFonts w:ascii="Calibri" w:hAnsi="Calibri" w:cs="Calibri"/>
          <w:szCs w:val="24"/>
        </w:rPr>
        <w:t>recognised the importance of ‘learning by doing’ as this gives children knowledge from experience, this has had a</w:t>
      </w:r>
      <w:r>
        <w:rPr>
          <w:rFonts w:ascii="Calibri" w:hAnsi="Calibri" w:cs="Calibri"/>
          <w:szCs w:val="24"/>
        </w:rPr>
        <w:t>n</w:t>
      </w:r>
      <w:r w:rsidRPr="00336100">
        <w:rPr>
          <w:rFonts w:ascii="Calibri" w:hAnsi="Calibri" w:cs="Calibri"/>
          <w:szCs w:val="24"/>
        </w:rPr>
        <w:t xml:space="preserve"> impact upon the creation of this resource.</w:t>
      </w:r>
      <w:r>
        <w:rPr>
          <w:rFonts w:ascii="Calibri" w:hAnsi="Calibri" w:cs="Calibri"/>
          <w:szCs w:val="24"/>
        </w:rPr>
        <w:t xml:space="preserve"> </w:t>
      </w:r>
      <w:r w:rsidR="00942B81">
        <w:rPr>
          <w:rFonts w:ascii="Calibri" w:hAnsi="Calibri" w:cs="Calibri"/>
          <w:szCs w:val="24"/>
        </w:rPr>
        <w:t>Children learn many skills through play as it helps them to develop a sense of adventure, as well as helping them to think more creatively (Family Lives,2018).</w:t>
      </w:r>
    </w:p>
    <w:p w14:paraId="66236229" w14:textId="1DE8F5FE" w:rsidR="00336100" w:rsidRDefault="0009051E" w:rsidP="00F730B8">
      <w:pPr>
        <w:tabs>
          <w:tab w:val="left" w:pos="3892"/>
        </w:tabs>
        <w:spacing w:line="360" w:lineRule="auto"/>
        <w:rPr>
          <w:rFonts w:ascii="Calibri" w:hAnsi="Calibri" w:cs="Calibri"/>
          <w:szCs w:val="24"/>
        </w:rPr>
      </w:pPr>
      <w:r w:rsidRPr="00336100">
        <w:rPr>
          <w:rFonts w:ascii="Calibri" w:hAnsi="Calibri" w:cs="Calibri"/>
          <w:szCs w:val="24"/>
        </w:rPr>
        <w:t xml:space="preserve">   The third activity is based around developing data skills, mainly collecting data. The activity involves the children organising the fruit into different groups. For example, all the bananas together and then all the strawberries together, they must then decide upon another way to organise the fruit. For example, all the green fruit together, all the red fruit together and so on. This activity helps children to sort and classify objects together, showing that they understand similarities and differences (Welsh Government, 2013).</w:t>
      </w:r>
      <w:r w:rsidR="00336100" w:rsidRPr="00336100">
        <w:rPr>
          <w:rFonts w:ascii="Calibri" w:hAnsi="Calibri" w:cs="Calibri"/>
          <w:szCs w:val="24"/>
        </w:rPr>
        <w:t xml:space="preserve"> </w:t>
      </w:r>
      <w:r w:rsidR="00336100">
        <w:rPr>
          <w:rFonts w:ascii="Calibri" w:hAnsi="Calibri" w:cs="Calibri"/>
          <w:szCs w:val="24"/>
        </w:rPr>
        <w:t xml:space="preserve">This is a child-initiated activity in a play-based approach which Fox and Surtees (2010) say is vital to allow children access to a good quality mathematical understanding. </w:t>
      </w:r>
      <w:r w:rsidR="00CF7E98">
        <w:rPr>
          <w:rFonts w:ascii="Calibri" w:hAnsi="Calibri" w:cs="Calibri"/>
          <w:szCs w:val="24"/>
        </w:rPr>
        <w:t xml:space="preserve">The Welsh Government (2015) agrees, saying that children should be able to develop their skills through various activities and types of play including those which are teacher-led and child-initiated. </w:t>
      </w:r>
    </w:p>
    <w:p w14:paraId="6DB2D8FE" w14:textId="5E466E9C" w:rsidR="0009051E" w:rsidRDefault="00336100" w:rsidP="00F730B8">
      <w:pPr>
        <w:tabs>
          <w:tab w:val="left" w:pos="3892"/>
        </w:tabs>
        <w:spacing w:line="360" w:lineRule="auto"/>
        <w:rPr>
          <w:rFonts w:ascii="Calibri" w:hAnsi="Calibri" w:cs="Calibri"/>
          <w:szCs w:val="24"/>
        </w:rPr>
      </w:pPr>
      <w:r>
        <w:rPr>
          <w:rFonts w:ascii="Calibri" w:hAnsi="Calibri" w:cs="Calibri"/>
          <w:szCs w:val="24"/>
        </w:rPr>
        <w:lastRenderedPageBreak/>
        <w:t xml:space="preserve">  Liebeck (1984) says that in order for a resource to be effective it should be relevant and exciting, it should involve an experience with physical objects, pictures and symbols as it is interactive physical work that provide children with </w:t>
      </w:r>
      <w:r w:rsidR="00D61B07">
        <w:rPr>
          <w:rFonts w:ascii="Calibri" w:hAnsi="Calibri" w:cs="Calibri"/>
          <w:szCs w:val="24"/>
        </w:rPr>
        <w:t xml:space="preserve">positive </w:t>
      </w:r>
      <w:r>
        <w:rPr>
          <w:rFonts w:ascii="Calibri" w:hAnsi="Calibri" w:cs="Calibri"/>
          <w:szCs w:val="24"/>
        </w:rPr>
        <w:t xml:space="preserve">learning experiences. </w:t>
      </w:r>
      <w:r w:rsidR="00317D96">
        <w:rPr>
          <w:rFonts w:ascii="Calibri" w:hAnsi="Calibri" w:cs="Calibri"/>
          <w:szCs w:val="24"/>
        </w:rPr>
        <w:t xml:space="preserve">Williams (2008) agrees saying that by using physical objects when teaching mathematics, it allows children to think out the mathematics behind the activities, as well as aiding the transfer from using physical objects to </w:t>
      </w:r>
      <w:r w:rsidR="00D61B07">
        <w:rPr>
          <w:rFonts w:ascii="Calibri" w:hAnsi="Calibri" w:cs="Calibri"/>
          <w:szCs w:val="24"/>
        </w:rPr>
        <w:t>problem solving without these.</w:t>
      </w:r>
    </w:p>
    <w:p w14:paraId="6050AE18" w14:textId="6FD4DE24" w:rsidR="00336100" w:rsidRDefault="00336100" w:rsidP="00F730B8">
      <w:pPr>
        <w:tabs>
          <w:tab w:val="left" w:pos="3892"/>
        </w:tabs>
        <w:spacing w:line="360" w:lineRule="auto"/>
        <w:rPr>
          <w:rFonts w:ascii="Calibri" w:hAnsi="Calibri" w:cs="Calibri"/>
          <w:szCs w:val="24"/>
        </w:rPr>
      </w:pPr>
      <w:r>
        <w:rPr>
          <w:rFonts w:ascii="Calibri" w:hAnsi="Calibri" w:cs="Calibri"/>
          <w:szCs w:val="24"/>
        </w:rPr>
        <w:t xml:space="preserve">   The final activity which the children would engage with involves developing their measuring skills, helping them understand length, weight and capacity (Welsh Government, 2013). The children would be shown various caterpillars of different sizes and lengths, they would then need to put the caterpillars in order of length to begin with and then in order of </w:t>
      </w:r>
      <w:r w:rsidR="00093206">
        <w:rPr>
          <w:rFonts w:ascii="Calibri" w:hAnsi="Calibri" w:cs="Calibri"/>
          <w:szCs w:val="24"/>
        </w:rPr>
        <w:t xml:space="preserve">the estimated weight. </w:t>
      </w:r>
      <w:r w:rsidR="00303E00">
        <w:rPr>
          <w:rFonts w:ascii="Calibri" w:hAnsi="Calibri" w:cs="Calibri"/>
          <w:szCs w:val="24"/>
        </w:rPr>
        <w:t xml:space="preserve">When completing this </w:t>
      </w:r>
      <w:proofErr w:type="gramStart"/>
      <w:r w:rsidR="00303E00">
        <w:rPr>
          <w:rFonts w:ascii="Calibri" w:hAnsi="Calibri" w:cs="Calibri"/>
          <w:szCs w:val="24"/>
        </w:rPr>
        <w:t>task</w:t>
      </w:r>
      <w:proofErr w:type="gramEnd"/>
      <w:r w:rsidR="00303E00">
        <w:rPr>
          <w:rFonts w:ascii="Calibri" w:hAnsi="Calibri" w:cs="Calibri"/>
          <w:szCs w:val="24"/>
        </w:rPr>
        <w:t xml:space="preserve"> the children should be encouraged to use words such as heavy/light, lighter than/heavier than, this would allow them to make connections between opposites and give them confidence to use these in future (Department for Education ,2013). </w:t>
      </w:r>
      <w:r w:rsidR="00942B81">
        <w:rPr>
          <w:rFonts w:ascii="Calibri" w:hAnsi="Calibri" w:cs="Calibri"/>
          <w:szCs w:val="24"/>
        </w:rPr>
        <w:t xml:space="preserve">Similarly, Doig, McCrae and Rowe (2008) used ‘The Three Billy Goats Gruff’ as a resource as the children could then arrange them in order of size which also developed their knowledge of ordinal numbers such as first, second and third. </w:t>
      </w:r>
      <w:r w:rsidR="00CF7E98">
        <w:rPr>
          <w:rFonts w:ascii="Calibri" w:hAnsi="Calibri" w:cs="Calibri"/>
          <w:szCs w:val="24"/>
        </w:rPr>
        <w:t xml:space="preserve">During this activity, it is likely that the children will not complete it successfully first time, Williams (2008) says that trial and error is important as it allows children to overcome the problem and think more in-depth. </w:t>
      </w:r>
      <w:r w:rsidR="00317D96">
        <w:rPr>
          <w:rFonts w:ascii="Calibri" w:hAnsi="Calibri" w:cs="Calibri"/>
          <w:szCs w:val="24"/>
        </w:rPr>
        <w:t xml:space="preserve">Crowcroft (1982) says that it is important for children to estimate whilst </w:t>
      </w:r>
      <w:r w:rsidR="00D61B07">
        <w:rPr>
          <w:rFonts w:ascii="Calibri" w:hAnsi="Calibri" w:cs="Calibri"/>
          <w:szCs w:val="24"/>
        </w:rPr>
        <w:t>developing their measurement skills as it gives them confidence in their mathematical thinking.</w:t>
      </w:r>
      <w:r w:rsidR="00942B81">
        <w:rPr>
          <w:rFonts w:ascii="Calibri" w:hAnsi="Calibri" w:cs="Calibri"/>
          <w:szCs w:val="24"/>
        </w:rPr>
        <w:t xml:space="preserve"> </w:t>
      </w:r>
      <w:r w:rsidR="00303E00">
        <w:rPr>
          <w:rFonts w:ascii="Calibri" w:hAnsi="Calibri" w:cs="Calibri"/>
          <w:szCs w:val="24"/>
        </w:rPr>
        <w:t xml:space="preserve">This activity also develops their child’s numerical reasoning as they would work together to tackle the problem if they were unsuccessful, this prepares them for situations in real life as well as improving their ability to use mathematical language to talk about their own ideas or opinions (Welsh Government, 2015). </w:t>
      </w:r>
    </w:p>
    <w:p w14:paraId="279743D4" w14:textId="024953A0" w:rsidR="00317D96" w:rsidRPr="00336100" w:rsidRDefault="00317D96" w:rsidP="00F730B8">
      <w:pPr>
        <w:tabs>
          <w:tab w:val="left" w:pos="3892"/>
        </w:tabs>
        <w:spacing w:line="360" w:lineRule="auto"/>
        <w:rPr>
          <w:rFonts w:ascii="Calibri" w:hAnsi="Calibri" w:cs="Calibri"/>
          <w:szCs w:val="24"/>
        </w:rPr>
      </w:pPr>
      <w:r>
        <w:rPr>
          <w:rFonts w:ascii="Calibri" w:hAnsi="Calibri" w:cs="Calibri"/>
          <w:szCs w:val="24"/>
        </w:rPr>
        <w:t xml:space="preserve">   </w:t>
      </w:r>
      <w:r w:rsidR="00942B81">
        <w:rPr>
          <w:rFonts w:ascii="Calibri" w:hAnsi="Calibri" w:cs="Calibri"/>
          <w:szCs w:val="24"/>
        </w:rPr>
        <w:t>Doig, McRae and Rowe (2008) say that numeracy is important for children in the early years because it develops skills such as concentration, imagination, exploration, investigating and understanding, numeracy skills develops alongside all of these skills.</w:t>
      </w:r>
      <w:r w:rsidR="00303E00">
        <w:rPr>
          <w:rFonts w:ascii="Calibri" w:hAnsi="Calibri" w:cs="Calibri"/>
          <w:szCs w:val="24"/>
        </w:rPr>
        <w:t xml:space="preserve"> Ofsted (2012) stated that children deserve a good education in mathematics as it provides them with the skills they need later on in life, without this they would be unable to understand the world in its everchanging development.</w:t>
      </w:r>
      <w:r w:rsidR="00942B81">
        <w:rPr>
          <w:rFonts w:ascii="Calibri" w:hAnsi="Calibri" w:cs="Calibri"/>
          <w:szCs w:val="24"/>
        </w:rPr>
        <w:t xml:space="preserve"> This resource has taken many aspects into consideration including hands-on learning, trial and error and child-initiated learning. Not only is ‘The Very Hungry Caterpillar’ useful for the teaching </w:t>
      </w:r>
      <w:r w:rsidR="00303E00">
        <w:rPr>
          <w:rFonts w:ascii="Calibri" w:hAnsi="Calibri" w:cs="Calibri"/>
          <w:szCs w:val="24"/>
        </w:rPr>
        <w:t xml:space="preserve">of </w:t>
      </w:r>
      <w:r w:rsidR="00942B81">
        <w:rPr>
          <w:rFonts w:ascii="Calibri" w:hAnsi="Calibri" w:cs="Calibri"/>
          <w:szCs w:val="24"/>
        </w:rPr>
        <w:t xml:space="preserve">numeracy but it </w:t>
      </w:r>
      <w:r w:rsidR="00942B81">
        <w:rPr>
          <w:rFonts w:ascii="Calibri" w:hAnsi="Calibri" w:cs="Calibri"/>
          <w:szCs w:val="24"/>
        </w:rPr>
        <w:lastRenderedPageBreak/>
        <w:t>could also be used for literacy and science</w:t>
      </w:r>
      <w:r w:rsidR="00303E00">
        <w:rPr>
          <w:rFonts w:ascii="Calibri" w:hAnsi="Calibri" w:cs="Calibri"/>
          <w:szCs w:val="24"/>
        </w:rPr>
        <w:t xml:space="preserve">, another factor which could be included within this learning is healthy eating </w:t>
      </w:r>
      <w:r w:rsidR="00942B81">
        <w:rPr>
          <w:rFonts w:ascii="Calibri" w:hAnsi="Calibri" w:cs="Calibri"/>
          <w:szCs w:val="24"/>
        </w:rPr>
        <w:t>(Professional Association for Childcare and Early Years, 2019).</w:t>
      </w:r>
      <w:r w:rsidR="00303E00">
        <w:rPr>
          <w:rFonts w:ascii="Calibri" w:hAnsi="Calibri" w:cs="Calibri"/>
          <w:szCs w:val="24"/>
        </w:rPr>
        <w:t xml:space="preserve"> Overall, this resource would be useful for children within Reception class as it is exciting which will motivate their learning as well as reaching many of the strands within the Literacy and Numeracy Framework (Welsh Government, 2015). </w:t>
      </w:r>
    </w:p>
    <w:p w14:paraId="44BEF176" w14:textId="6C420A04" w:rsidR="0009051E" w:rsidRPr="00336100" w:rsidRDefault="0009051E" w:rsidP="00F730B8">
      <w:pPr>
        <w:tabs>
          <w:tab w:val="left" w:pos="3892"/>
        </w:tabs>
        <w:spacing w:line="360" w:lineRule="auto"/>
        <w:rPr>
          <w:rFonts w:ascii="Calibri" w:hAnsi="Calibri" w:cs="Calibri"/>
          <w:szCs w:val="24"/>
        </w:rPr>
      </w:pPr>
    </w:p>
    <w:p w14:paraId="3C873211" w14:textId="677C458C" w:rsidR="0009051E" w:rsidRPr="00336100" w:rsidRDefault="0009051E" w:rsidP="00F730B8">
      <w:pPr>
        <w:tabs>
          <w:tab w:val="left" w:pos="3892"/>
        </w:tabs>
        <w:rPr>
          <w:rFonts w:ascii="Calibri" w:hAnsi="Calibri" w:cs="Calibri"/>
          <w:b/>
          <w:i/>
          <w:szCs w:val="24"/>
          <w:u w:val="single"/>
        </w:rPr>
      </w:pPr>
      <w:r w:rsidRPr="00336100">
        <w:rPr>
          <w:rFonts w:ascii="Calibri" w:hAnsi="Calibri" w:cs="Calibri"/>
          <w:b/>
          <w:i/>
          <w:szCs w:val="24"/>
          <w:u w:val="single"/>
        </w:rPr>
        <w:t xml:space="preserve">Reference List: </w:t>
      </w:r>
    </w:p>
    <w:p w14:paraId="2584ED0B" w14:textId="30C16506" w:rsidR="0009051E" w:rsidRDefault="0009051E" w:rsidP="00F730B8">
      <w:pPr>
        <w:tabs>
          <w:tab w:val="left" w:pos="3892"/>
        </w:tabs>
        <w:rPr>
          <w:rFonts w:ascii="Calibri" w:hAnsi="Calibri" w:cs="Calibri"/>
          <w:szCs w:val="24"/>
        </w:rPr>
      </w:pPr>
    </w:p>
    <w:p w14:paraId="064D7512" w14:textId="7F554C67" w:rsidR="00336100" w:rsidRDefault="00336100" w:rsidP="00F730B8">
      <w:pPr>
        <w:tabs>
          <w:tab w:val="left" w:pos="3892"/>
        </w:tabs>
        <w:rPr>
          <w:rFonts w:ascii="Calibri" w:hAnsi="Calibri" w:cs="Calibri"/>
          <w:szCs w:val="24"/>
        </w:rPr>
      </w:pPr>
      <w:r>
        <w:rPr>
          <w:rFonts w:ascii="Calibri" w:hAnsi="Calibri" w:cs="Calibri"/>
          <w:szCs w:val="24"/>
        </w:rPr>
        <w:t xml:space="preserve">Boaler, J., Chen, L., Williams, C. and Cordero, M. (2015). ‘The Importance of Visual Mathematics for our Brain and Learning’, </w:t>
      </w:r>
      <w:r>
        <w:rPr>
          <w:rFonts w:ascii="Calibri" w:hAnsi="Calibri" w:cs="Calibri"/>
          <w:i/>
          <w:szCs w:val="24"/>
        </w:rPr>
        <w:t xml:space="preserve">Journal of Applied and Computational Mathematics, </w:t>
      </w:r>
      <w:r>
        <w:rPr>
          <w:rFonts w:ascii="Calibri" w:hAnsi="Calibri" w:cs="Calibri"/>
          <w:szCs w:val="24"/>
        </w:rPr>
        <w:t xml:space="preserve">(5), pg.325. </w:t>
      </w:r>
    </w:p>
    <w:p w14:paraId="71AC19E7" w14:textId="77777777" w:rsidR="00336100" w:rsidRPr="00336100" w:rsidRDefault="00336100" w:rsidP="00F730B8">
      <w:pPr>
        <w:tabs>
          <w:tab w:val="left" w:pos="3892"/>
        </w:tabs>
        <w:rPr>
          <w:rFonts w:ascii="Calibri" w:hAnsi="Calibri" w:cs="Calibri"/>
          <w:szCs w:val="24"/>
        </w:rPr>
      </w:pPr>
    </w:p>
    <w:p w14:paraId="1B19DD04" w14:textId="6B4EA051" w:rsidR="00336100" w:rsidRPr="00336100" w:rsidRDefault="00336100" w:rsidP="00F730B8">
      <w:pPr>
        <w:tabs>
          <w:tab w:val="left" w:pos="3892"/>
        </w:tabs>
        <w:rPr>
          <w:rFonts w:ascii="Calibri" w:hAnsi="Calibri" w:cs="Calibri"/>
          <w:szCs w:val="24"/>
        </w:rPr>
      </w:pPr>
      <w:r w:rsidRPr="00336100">
        <w:rPr>
          <w:rFonts w:ascii="Calibri" w:hAnsi="Calibri" w:cs="Calibri"/>
          <w:szCs w:val="24"/>
        </w:rPr>
        <w:t xml:space="preserve">Cockcroft, W. (1982). </w:t>
      </w:r>
      <w:r w:rsidRPr="00336100">
        <w:rPr>
          <w:rFonts w:ascii="Calibri" w:hAnsi="Calibri" w:cs="Calibri"/>
          <w:i/>
          <w:szCs w:val="24"/>
        </w:rPr>
        <w:t xml:space="preserve">Mathematics Counts. </w:t>
      </w:r>
      <w:r w:rsidRPr="00336100">
        <w:rPr>
          <w:rFonts w:ascii="Calibri" w:hAnsi="Calibri" w:cs="Calibri"/>
          <w:szCs w:val="24"/>
        </w:rPr>
        <w:t xml:space="preserve">London: Her Majesty’s Stationery Office. </w:t>
      </w:r>
    </w:p>
    <w:p w14:paraId="42693491" w14:textId="77777777" w:rsidR="00336100" w:rsidRPr="00336100" w:rsidRDefault="00336100" w:rsidP="00F730B8">
      <w:pPr>
        <w:tabs>
          <w:tab w:val="left" w:pos="3892"/>
        </w:tabs>
        <w:rPr>
          <w:rFonts w:ascii="Calibri" w:hAnsi="Calibri" w:cs="Calibri"/>
          <w:szCs w:val="24"/>
        </w:rPr>
      </w:pPr>
    </w:p>
    <w:p w14:paraId="7F4396B3" w14:textId="545AFC72" w:rsidR="0009051E" w:rsidRDefault="0009051E" w:rsidP="00F730B8">
      <w:pPr>
        <w:tabs>
          <w:tab w:val="left" w:pos="3892"/>
        </w:tabs>
        <w:rPr>
          <w:rFonts w:ascii="Calibri" w:hAnsi="Calibri" w:cs="Calibri"/>
          <w:szCs w:val="24"/>
        </w:rPr>
      </w:pPr>
      <w:r w:rsidRPr="00336100">
        <w:rPr>
          <w:rFonts w:ascii="Calibri" w:hAnsi="Calibri" w:cs="Calibri"/>
          <w:szCs w:val="24"/>
        </w:rPr>
        <w:t xml:space="preserve">Carle, E. (1969). </w:t>
      </w:r>
      <w:r w:rsidRPr="00336100">
        <w:rPr>
          <w:rFonts w:ascii="Calibri" w:hAnsi="Calibri" w:cs="Calibri"/>
          <w:i/>
          <w:szCs w:val="24"/>
        </w:rPr>
        <w:t xml:space="preserve">The Very Hungry Caterpillar. </w:t>
      </w:r>
      <w:r w:rsidRPr="00336100">
        <w:rPr>
          <w:rFonts w:ascii="Calibri" w:hAnsi="Calibri" w:cs="Calibri"/>
          <w:szCs w:val="24"/>
        </w:rPr>
        <w:t xml:space="preserve">London: Penguin Group. </w:t>
      </w:r>
    </w:p>
    <w:p w14:paraId="41937483" w14:textId="50E989EC" w:rsidR="00303E00" w:rsidRDefault="00303E00" w:rsidP="00F730B8">
      <w:pPr>
        <w:tabs>
          <w:tab w:val="left" w:pos="3892"/>
        </w:tabs>
        <w:rPr>
          <w:rFonts w:ascii="Calibri" w:hAnsi="Calibri" w:cs="Calibri"/>
          <w:szCs w:val="24"/>
        </w:rPr>
      </w:pPr>
    </w:p>
    <w:p w14:paraId="467E2CB0" w14:textId="33AF7EDD" w:rsidR="00942B81" w:rsidRDefault="00303E00" w:rsidP="00F730B8">
      <w:pPr>
        <w:tabs>
          <w:tab w:val="left" w:pos="3892"/>
        </w:tabs>
        <w:rPr>
          <w:rFonts w:ascii="Calibri" w:hAnsi="Calibri" w:cs="Calibri"/>
          <w:szCs w:val="24"/>
        </w:rPr>
      </w:pPr>
      <w:r>
        <w:rPr>
          <w:rFonts w:ascii="Calibri" w:hAnsi="Calibri" w:cs="Calibri"/>
          <w:szCs w:val="24"/>
        </w:rPr>
        <w:t xml:space="preserve">Department for Education. (2013). </w:t>
      </w:r>
      <w:r>
        <w:rPr>
          <w:rFonts w:ascii="Calibri" w:hAnsi="Calibri" w:cs="Calibri"/>
          <w:i/>
          <w:szCs w:val="24"/>
        </w:rPr>
        <w:t xml:space="preserve">The National Curriculum in England. </w:t>
      </w:r>
      <w:r>
        <w:rPr>
          <w:rFonts w:ascii="Calibri" w:hAnsi="Calibri" w:cs="Calibri"/>
          <w:szCs w:val="24"/>
        </w:rPr>
        <w:t xml:space="preserve">Available at: </w:t>
      </w:r>
      <w:hyperlink r:id="rId7" w:history="1">
        <w:r w:rsidRPr="00FE640B">
          <w:rPr>
            <w:rStyle w:val="Hyperlink"/>
            <w:rFonts w:ascii="Calibri" w:hAnsi="Calibri" w:cs="Calibri"/>
            <w:szCs w:val="24"/>
          </w:rPr>
          <w:t>https://assets.publishing.service.gov.uk/government/uploads/system/uploads/attachment_data/file/425601/PRIMARY_national_curriculum.pdf</w:t>
        </w:r>
      </w:hyperlink>
      <w:r>
        <w:rPr>
          <w:rFonts w:ascii="Calibri" w:hAnsi="Calibri" w:cs="Calibri"/>
          <w:szCs w:val="24"/>
        </w:rPr>
        <w:t xml:space="preserve"> (Accessed: 24/03/19). </w:t>
      </w:r>
    </w:p>
    <w:p w14:paraId="6EA2B667" w14:textId="77777777" w:rsidR="00303E00" w:rsidRDefault="00303E00" w:rsidP="00F730B8">
      <w:pPr>
        <w:tabs>
          <w:tab w:val="left" w:pos="3892"/>
        </w:tabs>
        <w:rPr>
          <w:rFonts w:ascii="Calibri" w:hAnsi="Calibri" w:cs="Calibri"/>
          <w:szCs w:val="24"/>
        </w:rPr>
      </w:pPr>
    </w:p>
    <w:p w14:paraId="1E2F17B6" w14:textId="1CD31CBF" w:rsidR="00942B81" w:rsidRPr="00942B81" w:rsidRDefault="00942B81" w:rsidP="00F730B8">
      <w:pPr>
        <w:tabs>
          <w:tab w:val="left" w:pos="3892"/>
        </w:tabs>
        <w:rPr>
          <w:rFonts w:ascii="Calibri" w:hAnsi="Calibri" w:cs="Calibri"/>
          <w:szCs w:val="24"/>
        </w:rPr>
      </w:pPr>
      <w:r>
        <w:rPr>
          <w:rFonts w:ascii="Calibri" w:hAnsi="Calibri" w:cs="Calibri"/>
          <w:szCs w:val="24"/>
        </w:rPr>
        <w:t xml:space="preserve">Doig, B., McCrae, B. and Rowe, K. (2008). </w:t>
      </w:r>
      <w:r>
        <w:rPr>
          <w:rFonts w:ascii="Calibri" w:hAnsi="Calibri" w:cs="Calibri"/>
          <w:i/>
          <w:szCs w:val="24"/>
        </w:rPr>
        <w:t xml:space="preserve">A Good Start to Numeracy. </w:t>
      </w:r>
      <w:r>
        <w:rPr>
          <w:rFonts w:ascii="Calibri" w:hAnsi="Calibri" w:cs="Calibri"/>
          <w:szCs w:val="24"/>
        </w:rPr>
        <w:t xml:space="preserve">Australia: Commonwealth Numeracy Research and Development Initiative. </w:t>
      </w:r>
    </w:p>
    <w:p w14:paraId="2C34D6FE" w14:textId="02288DF7" w:rsidR="0009051E" w:rsidRPr="00336100" w:rsidRDefault="0009051E" w:rsidP="00F730B8">
      <w:pPr>
        <w:tabs>
          <w:tab w:val="left" w:pos="3892"/>
        </w:tabs>
        <w:rPr>
          <w:rFonts w:ascii="Calibri" w:hAnsi="Calibri" w:cs="Calibri"/>
          <w:szCs w:val="24"/>
        </w:rPr>
      </w:pPr>
    </w:p>
    <w:p w14:paraId="68DAFF57" w14:textId="75601F2A" w:rsidR="0009051E" w:rsidRDefault="0009051E" w:rsidP="00F730B8">
      <w:pPr>
        <w:tabs>
          <w:tab w:val="left" w:pos="3892"/>
        </w:tabs>
        <w:rPr>
          <w:rFonts w:ascii="Calibri" w:hAnsi="Calibri" w:cs="Calibri"/>
          <w:szCs w:val="24"/>
        </w:rPr>
      </w:pPr>
      <w:r w:rsidRPr="00336100">
        <w:rPr>
          <w:rFonts w:ascii="Calibri" w:hAnsi="Calibri" w:cs="Calibri"/>
          <w:szCs w:val="24"/>
        </w:rPr>
        <w:t xml:space="preserve">Early Years. (2019). </w:t>
      </w:r>
      <w:r w:rsidRPr="00336100">
        <w:rPr>
          <w:rFonts w:ascii="Calibri" w:hAnsi="Calibri" w:cs="Calibri"/>
          <w:i/>
          <w:szCs w:val="24"/>
        </w:rPr>
        <w:t xml:space="preserve">Mathematics through Play. </w:t>
      </w:r>
      <w:r w:rsidRPr="00336100">
        <w:rPr>
          <w:rFonts w:ascii="Calibri" w:hAnsi="Calibri" w:cs="Calibri"/>
          <w:szCs w:val="24"/>
        </w:rPr>
        <w:t xml:space="preserve">Belfast: Inland Revenue Charity. </w:t>
      </w:r>
    </w:p>
    <w:p w14:paraId="039889F8" w14:textId="1313A93C" w:rsidR="00942B81" w:rsidRDefault="00942B81" w:rsidP="00F730B8">
      <w:pPr>
        <w:tabs>
          <w:tab w:val="left" w:pos="3892"/>
        </w:tabs>
        <w:rPr>
          <w:rFonts w:ascii="Calibri" w:hAnsi="Calibri" w:cs="Calibri"/>
          <w:szCs w:val="24"/>
        </w:rPr>
      </w:pPr>
    </w:p>
    <w:p w14:paraId="74500B68" w14:textId="7EEF64B6" w:rsidR="00942B81" w:rsidRPr="00942B81" w:rsidRDefault="00942B81" w:rsidP="00F730B8">
      <w:pPr>
        <w:tabs>
          <w:tab w:val="center" w:pos="4510"/>
        </w:tabs>
        <w:rPr>
          <w:rFonts w:ascii="Calibri" w:hAnsi="Calibri" w:cs="Calibri"/>
          <w:i/>
          <w:szCs w:val="24"/>
        </w:rPr>
      </w:pPr>
      <w:r>
        <w:rPr>
          <w:rFonts w:ascii="Calibri" w:hAnsi="Calibri" w:cs="Calibri"/>
          <w:szCs w:val="24"/>
        </w:rPr>
        <w:t xml:space="preserve">Family Lives. (2018). </w:t>
      </w:r>
      <w:r>
        <w:rPr>
          <w:rFonts w:ascii="Calibri" w:hAnsi="Calibri" w:cs="Calibri"/>
          <w:i/>
          <w:szCs w:val="24"/>
        </w:rPr>
        <w:t xml:space="preserve">Why Play Matters. </w:t>
      </w:r>
      <w:r>
        <w:rPr>
          <w:rFonts w:ascii="Calibri" w:hAnsi="Calibri" w:cs="Calibri"/>
          <w:szCs w:val="24"/>
        </w:rPr>
        <w:t xml:space="preserve">Available at: </w:t>
      </w:r>
      <w:hyperlink r:id="rId8" w:history="1">
        <w:r w:rsidRPr="00FE640B">
          <w:rPr>
            <w:rStyle w:val="Hyperlink"/>
            <w:rFonts w:ascii="Calibri" w:hAnsi="Calibri" w:cs="Calibri"/>
            <w:szCs w:val="24"/>
          </w:rPr>
          <w:t>https://www.familylives.org.uk/advice/early-years-development/learning-and-play/why-play-matters/</w:t>
        </w:r>
      </w:hyperlink>
      <w:r>
        <w:rPr>
          <w:rFonts w:ascii="Calibri" w:hAnsi="Calibri" w:cs="Calibri"/>
          <w:szCs w:val="24"/>
        </w:rPr>
        <w:t xml:space="preserve"> (Accessed: 22/03/19). </w:t>
      </w:r>
    </w:p>
    <w:p w14:paraId="775928EC" w14:textId="3283D9F3" w:rsidR="00336100" w:rsidRDefault="00336100" w:rsidP="00F730B8">
      <w:pPr>
        <w:tabs>
          <w:tab w:val="left" w:pos="3892"/>
        </w:tabs>
        <w:rPr>
          <w:rFonts w:ascii="Calibri" w:hAnsi="Calibri" w:cs="Calibri"/>
          <w:szCs w:val="24"/>
        </w:rPr>
      </w:pPr>
    </w:p>
    <w:p w14:paraId="074D0EA1" w14:textId="3FA3C96F" w:rsidR="00336100" w:rsidRPr="00336100" w:rsidRDefault="00336100" w:rsidP="00F730B8">
      <w:pPr>
        <w:tabs>
          <w:tab w:val="left" w:pos="3892"/>
        </w:tabs>
        <w:rPr>
          <w:rFonts w:ascii="Calibri" w:hAnsi="Calibri" w:cs="Calibri"/>
          <w:szCs w:val="24"/>
        </w:rPr>
      </w:pPr>
      <w:r>
        <w:rPr>
          <w:rFonts w:ascii="Calibri" w:hAnsi="Calibri" w:cs="Calibri"/>
          <w:szCs w:val="24"/>
        </w:rPr>
        <w:t xml:space="preserve">Fox, S. and Surtees, L. (2010) </w:t>
      </w:r>
      <w:r>
        <w:rPr>
          <w:rFonts w:ascii="Calibri" w:hAnsi="Calibri" w:cs="Calibri"/>
          <w:i/>
          <w:szCs w:val="24"/>
        </w:rPr>
        <w:t xml:space="preserve">Mathematics across the Curriculum. </w:t>
      </w:r>
      <w:r>
        <w:rPr>
          <w:rFonts w:ascii="Calibri" w:hAnsi="Calibri" w:cs="Calibri"/>
          <w:szCs w:val="24"/>
        </w:rPr>
        <w:t xml:space="preserve">London: Continuum Books. </w:t>
      </w:r>
    </w:p>
    <w:p w14:paraId="7D58EDE6" w14:textId="57AB896A" w:rsidR="00336100" w:rsidRDefault="00336100" w:rsidP="00F730B8">
      <w:pPr>
        <w:tabs>
          <w:tab w:val="left" w:pos="3892"/>
        </w:tabs>
        <w:rPr>
          <w:rFonts w:ascii="Calibri" w:hAnsi="Calibri" w:cs="Calibri"/>
          <w:szCs w:val="24"/>
        </w:rPr>
      </w:pPr>
    </w:p>
    <w:p w14:paraId="6AC380E5" w14:textId="2BCE5C0A" w:rsidR="00336100" w:rsidRPr="00336100" w:rsidRDefault="00336100" w:rsidP="00F730B8">
      <w:pPr>
        <w:tabs>
          <w:tab w:val="left" w:pos="3892"/>
        </w:tabs>
        <w:rPr>
          <w:rFonts w:ascii="Calibri" w:hAnsi="Calibri" w:cs="Calibri"/>
          <w:szCs w:val="24"/>
        </w:rPr>
      </w:pPr>
      <w:r>
        <w:rPr>
          <w:rFonts w:ascii="Calibri" w:hAnsi="Calibri" w:cs="Calibri"/>
          <w:szCs w:val="24"/>
        </w:rPr>
        <w:t xml:space="preserve">Menzer, M. (2015). </w:t>
      </w:r>
      <w:r>
        <w:rPr>
          <w:rFonts w:ascii="Calibri" w:hAnsi="Calibri" w:cs="Calibri"/>
          <w:i/>
          <w:szCs w:val="24"/>
        </w:rPr>
        <w:t xml:space="preserve">The Arts in Early Childhood: Social and Emotional: Benefits of arts participation. </w:t>
      </w:r>
      <w:r>
        <w:rPr>
          <w:rFonts w:ascii="Calibri" w:hAnsi="Calibri" w:cs="Calibri"/>
          <w:szCs w:val="24"/>
        </w:rPr>
        <w:t xml:space="preserve">Washington: National Endowment for the Arts. </w:t>
      </w:r>
    </w:p>
    <w:p w14:paraId="0FF736C6" w14:textId="19FD1383" w:rsidR="0009051E" w:rsidRPr="00336100" w:rsidRDefault="0009051E" w:rsidP="00F730B8">
      <w:pPr>
        <w:tabs>
          <w:tab w:val="left" w:pos="3892"/>
        </w:tabs>
        <w:rPr>
          <w:rFonts w:ascii="Calibri" w:hAnsi="Calibri" w:cs="Calibri"/>
          <w:szCs w:val="24"/>
        </w:rPr>
      </w:pPr>
    </w:p>
    <w:p w14:paraId="1CE24A4E" w14:textId="2207C31E" w:rsidR="0009051E" w:rsidRPr="00336100" w:rsidRDefault="0009051E" w:rsidP="00F730B8">
      <w:pPr>
        <w:tabs>
          <w:tab w:val="left" w:pos="3892"/>
        </w:tabs>
        <w:rPr>
          <w:rFonts w:ascii="Calibri" w:hAnsi="Calibri" w:cs="Calibri"/>
          <w:szCs w:val="24"/>
        </w:rPr>
      </w:pPr>
      <w:r w:rsidRPr="00336100">
        <w:rPr>
          <w:rFonts w:ascii="Calibri" w:hAnsi="Calibri" w:cs="Calibri"/>
          <w:szCs w:val="24"/>
        </w:rPr>
        <w:t xml:space="preserve">Montessori North West. (2017). </w:t>
      </w:r>
      <w:r w:rsidRPr="00336100">
        <w:rPr>
          <w:rFonts w:ascii="Calibri" w:hAnsi="Calibri" w:cs="Calibri"/>
          <w:i/>
          <w:szCs w:val="24"/>
        </w:rPr>
        <w:t xml:space="preserve">What is Montessori Education. </w:t>
      </w:r>
      <w:r w:rsidRPr="00336100">
        <w:rPr>
          <w:rFonts w:ascii="Calibri" w:hAnsi="Calibri" w:cs="Calibri"/>
          <w:szCs w:val="24"/>
        </w:rPr>
        <w:t xml:space="preserve">Available at: </w:t>
      </w:r>
      <w:hyperlink r:id="rId9" w:history="1">
        <w:r w:rsidRPr="00336100">
          <w:rPr>
            <w:rStyle w:val="Hyperlink"/>
            <w:rFonts w:ascii="Calibri" w:hAnsi="Calibri" w:cs="Calibri"/>
            <w:szCs w:val="24"/>
          </w:rPr>
          <w:t>https://montessori-nw.org/history-mission</w:t>
        </w:r>
      </w:hyperlink>
      <w:r w:rsidRPr="00336100">
        <w:rPr>
          <w:rFonts w:ascii="Calibri" w:hAnsi="Calibri" w:cs="Calibri"/>
          <w:szCs w:val="24"/>
        </w:rPr>
        <w:t xml:space="preserve"> (Accessed: 17/03/19). </w:t>
      </w:r>
    </w:p>
    <w:p w14:paraId="509D64B0" w14:textId="412C8922" w:rsidR="0009051E" w:rsidRPr="00336100" w:rsidRDefault="0009051E" w:rsidP="00F730B8">
      <w:pPr>
        <w:tabs>
          <w:tab w:val="left" w:pos="3892"/>
        </w:tabs>
        <w:rPr>
          <w:rFonts w:ascii="Calibri" w:hAnsi="Calibri" w:cs="Calibri"/>
          <w:i/>
          <w:szCs w:val="24"/>
        </w:rPr>
      </w:pPr>
    </w:p>
    <w:p w14:paraId="6495A4FB" w14:textId="7768BFC4" w:rsidR="0009051E" w:rsidRPr="00336100" w:rsidRDefault="0009051E" w:rsidP="00F730B8">
      <w:pPr>
        <w:tabs>
          <w:tab w:val="left" w:pos="3892"/>
        </w:tabs>
        <w:rPr>
          <w:rFonts w:ascii="Calibri" w:hAnsi="Calibri" w:cs="Calibri"/>
          <w:szCs w:val="24"/>
        </w:rPr>
      </w:pPr>
      <w:r w:rsidRPr="00336100">
        <w:rPr>
          <w:rFonts w:ascii="Calibri" w:hAnsi="Calibri" w:cs="Calibri"/>
          <w:szCs w:val="24"/>
        </w:rPr>
        <w:t xml:space="preserve">Learning Wales. (2014). </w:t>
      </w:r>
      <w:r w:rsidRPr="00336100">
        <w:rPr>
          <w:rFonts w:ascii="Calibri" w:hAnsi="Calibri" w:cs="Calibri"/>
          <w:i/>
          <w:szCs w:val="24"/>
        </w:rPr>
        <w:t xml:space="preserve">National Literacy and Numeracy Framework. </w:t>
      </w:r>
      <w:r w:rsidRPr="00336100">
        <w:rPr>
          <w:rFonts w:ascii="Calibri" w:hAnsi="Calibri" w:cs="Calibri"/>
          <w:szCs w:val="24"/>
        </w:rPr>
        <w:t xml:space="preserve">Available at: </w:t>
      </w:r>
      <w:hyperlink r:id="rId10" w:history="1">
        <w:r w:rsidRPr="00336100">
          <w:rPr>
            <w:rStyle w:val="Hyperlink"/>
            <w:rFonts w:ascii="Calibri" w:hAnsi="Calibri" w:cs="Calibri"/>
            <w:szCs w:val="24"/>
          </w:rPr>
          <w:t>https://learning.gov.wales/resources/browse-all/nlnf/framework?lang=en</w:t>
        </w:r>
      </w:hyperlink>
      <w:r w:rsidRPr="00336100">
        <w:rPr>
          <w:rFonts w:ascii="Calibri" w:hAnsi="Calibri" w:cs="Calibri"/>
          <w:szCs w:val="24"/>
        </w:rPr>
        <w:t xml:space="preserve"> (Accessed: 17/03/19). </w:t>
      </w:r>
    </w:p>
    <w:p w14:paraId="1AB6C1F2" w14:textId="6A335DF5" w:rsidR="0009051E" w:rsidRDefault="0009051E" w:rsidP="00F730B8">
      <w:pPr>
        <w:tabs>
          <w:tab w:val="left" w:pos="3892"/>
        </w:tabs>
        <w:rPr>
          <w:rFonts w:ascii="Calibri" w:hAnsi="Calibri" w:cs="Calibri"/>
          <w:szCs w:val="24"/>
        </w:rPr>
      </w:pPr>
    </w:p>
    <w:p w14:paraId="4FA87C76" w14:textId="5219C278" w:rsidR="00336100" w:rsidRDefault="00336100" w:rsidP="00F730B8">
      <w:pPr>
        <w:tabs>
          <w:tab w:val="left" w:pos="3892"/>
        </w:tabs>
        <w:rPr>
          <w:rFonts w:ascii="Calibri" w:hAnsi="Calibri" w:cs="Calibri"/>
          <w:szCs w:val="24"/>
        </w:rPr>
      </w:pPr>
      <w:r>
        <w:rPr>
          <w:rFonts w:ascii="Calibri" w:hAnsi="Calibri" w:cs="Calibri"/>
          <w:szCs w:val="24"/>
        </w:rPr>
        <w:t xml:space="preserve">Liebeck, P. (1984). </w:t>
      </w:r>
      <w:r>
        <w:rPr>
          <w:rFonts w:ascii="Calibri" w:hAnsi="Calibri" w:cs="Calibri"/>
          <w:i/>
          <w:szCs w:val="24"/>
        </w:rPr>
        <w:t xml:space="preserve">How Children Learn Mathematics: A Guide for Parents and Teachers. </w:t>
      </w:r>
      <w:r>
        <w:rPr>
          <w:rFonts w:ascii="Calibri" w:hAnsi="Calibri" w:cs="Calibri"/>
          <w:szCs w:val="24"/>
        </w:rPr>
        <w:t xml:space="preserve">Harmondsworth: Penguin Books Ltd. </w:t>
      </w:r>
    </w:p>
    <w:p w14:paraId="414648EB" w14:textId="279D792D" w:rsidR="00303E00" w:rsidRPr="00303E00" w:rsidRDefault="00303E00" w:rsidP="00F730B8">
      <w:pPr>
        <w:tabs>
          <w:tab w:val="left" w:pos="3892"/>
        </w:tabs>
        <w:rPr>
          <w:rFonts w:ascii="Calibri" w:hAnsi="Calibri" w:cs="Calibri"/>
          <w:szCs w:val="24"/>
        </w:rPr>
      </w:pPr>
      <w:r>
        <w:rPr>
          <w:rFonts w:ascii="Calibri" w:hAnsi="Calibri" w:cs="Calibri"/>
          <w:szCs w:val="24"/>
        </w:rPr>
        <w:lastRenderedPageBreak/>
        <w:t xml:space="preserve">Ofsted. (2012). </w:t>
      </w:r>
      <w:r>
        <w:rPr>
          <w:rFonts w:ascii="Calibri" w:hAnsi="Calibri" w:cs="Calibri"/>
          <w:i/>
          <w:szCs w:val="24"/>
        </w:rPr>
        <w:t xml:space="preserve">Mathematics: Made to Measure- Report Summary. </w:t>
      </w:r>
      <w:r>
        <w:rPr>
          <w:rFonts w:ascii="Calibri" w:hAnsi="Calibri" w:cs="Calibri"/>
          <w:szCs w:val="24"/>
        </w:rPr>
        <w:t xml:space="preserve">Manchester: The Office for Standards in Education, Children’s Services and Skills. </w:t>
      </w:r>
    </w:p>
    <w:p w14:paraId="30D8AEAC" w14:textId="77777777" w:rsidR="00336100" w:rsidRPr="00336100" w:rsidRDefault="00336100" w:rsidP="00F730B8">
      <w:pPr>
        <w:tabs>
          <w:tab w:val="left" w:pos="3892"/>
        </w:tabs>
        <w:rPr>
          <w:rFonts w:ascii="Calibri" w:hAnsi="Calibri" w:cs="Calibri"/>
          <w:szCs w:val="24"/>
        </w:rPr>
      </w:pPr>
    </w:p>
    <w:p w14:paraId="02F7636B" w14:textId="58099EC8" w:rsidR="00336100" w:rsidRPr="00336100" w:rsidRDefault="00336100" w:rsidP="00F730B8">
      <w:pPr>
        <w:tabs>
          <w:tab w:val="left" w:pos="3892"/>
        </w:tabs>
        <w:rPr>
          <w:rFonts w:ascii="Calibri" w:hAnsi="Calibri" w:cs="Calibri"/>
          <w:szCs w:val="24"/>
        </w:rPr>
      </w:pPr>
      <w:r w:rsidRPr="00336100">
        <w:rPr>
          <w:rFonts w:ascii="Calibri" w:hAnsi="Calibri" w:cs="Calibri"/>
          <w:szCs w:val="24"/>
        </w:rPr>
        <w:t xml:space="preserve">Professional Association for Childcare and Early Years. (2019). </w:t>
      </w:r>
      <w:r w:rsidRPr="00336100">
        <w:rPr>
          <w:rFonts w:ascii="Calibri" w:hAnsi="Calibri" w:cs="Calibri"/>
          <w:i/>
          <w:szCs w:val="24"/>
        </w:rPr>
        <w:t xml:space="preserve">The Very Hungry Caterpillar. </w:t>
      </w:r>
      <w:r w:rsidRPr="00336100">
        <w:rPr>
          <w:rFonts w:ascii="Calibri" w:hAnsi="Calibri" w:cs="Calibri"/>
          <w:szCs w:val="24"/>
        </w:rPr>
        <w:t xml:space="preserve">London: Puffin Penguin. </w:t>
      </w:r>
    </w:p>
    <w:p w14:paraId="7A6AEA99" w14:textId="77777777" w:rsidR="00336100" w:rsidRPr="00336100" w:rsidRDefault="00336100" w:rsidP="00F730B8">
      <w:pPr>
        <w:tabs>
          <w:tab w:val="left" w:pos="3892"/>
        </w:tabs>
        <w:rPr>
          <w:rFonts w:ascii="Calibri" w:hAnsi="Calibri" w:cs="Calibri"/>
          <w:szCs w:val="24"/>
        </w:rPr>
      </w:pPr>
    </w:p>
    <w:p w14:paraId="27479DF5" w14:textId="1FAB89F5" w:rsidR="0009051E" w:rsidRPr="00336100" w:rsidRDefault="0009051E" w:rsidP="00F730B8">
      <w:pPr>
        <w:tabs>
          <w:tab w:val="left" w:pos="3892"/>
        </w:tabs>
        <w:rPr>
          <w:rFonts w:ascii="Calibri" w:hAnsi="Calibri" w:cs="Calibri"/>
          <w:szCs w:val="24"/>
        </w:rPr>
      </w:pPr>
      <w:r w:rsidRPr="00336100">
        <w:rPr>
          <w:rFonts w:ascii="Calibri" w:hAnsi="Calibri" w:cs="Calibri"/>
          <w:szCs w:val="24"/>
        </w:rPr>
        <w:t xml:space="preserve">The National Strategies. (2010). </w:t>
      </w:r>
      <w:r w:rsidRPr="00336100">
        <w:rPr>
          <w:rFonts w:ascii="Calibri" w:hAnsi="Calibri" w:cs="Calibri"/>
          <w:i/>
          <w:szCs w:val="24"/>
        </w:rPr>
        <w:t xml:space="preserve">Teaching Children to calculate mentally. </w:t>
      </w:r>
      <w:r w:rsidRPr="00336100">
        <w:rPr>
          <w:rFonts w:ascii="Calibri" w:hAnsi="Calibri" w:cs="Calibri"/>
          <w:szCs w:val="24"/>
        </w:rPr>
        <w:t xml:space="preserve">London: Department for Education. </w:t>
      </w:r>
    </w:p>
    <w:p w14:paraId="499DA830" w14:textId="77777777" w:rsidR="00CF7E98" w:rsidRPr="00336100" w:rsidRDefault="00CF7E98" w:rsidP="00F730B8">
      <w:pPr>
        <w:tabs>
          <w:tab w:val="left" w:pos="3892"/>
        </w:tabs>
        <w:rPr>
          <w:rFonts w:ascii="Calibri" w:hAnsi="Calibri" w:cs="Calibri"/>
          <w:szCs w:val="24"/>
        </w:rPr>
      </w:pPr>
    </w:p>
    <w:p w14:paraId="52ADA72A" w14:textId="404A1EE4" w:rsidR="0009051E" w:rsidRDefault="0009051E" w:rsidP="00F730B8">
      <w:pPr>
        <w:tabs>
          <w:tab w:val="left" w:pos="3892"/>
        </w:tabs>
        <w:rPr>
          <w:rFonts w:ascii="Calibri" w:hAnsi="Calibri" w:cs="Calibri"/>
          <w:szCs w:val="24"/>
        </w:rPr>
      </w:pPr>
      <w:r w:rsidRPr="00336100">
        <w:rPr>
          <w:rFonts w:ascii="Calibri" w:hAnsi="Calibri" w:cs="Calibri"/>
          <w:szCs w:val="24"/>
        </w:rPr>
        <w:t xml:space="preserve">Welsh Government. (2013). </w:t>
      </w:r>
      <w:r w:rsidRPr="00336100">
        <w:rPr>
          <w:rFonts w:ascii="Calibri" w:hAnsi="Calibri" w:cs="Calibri"/>
          <w:i/>
          <w:szCs w:val="24"/>
        </w:rPr>
        <w:t xml:space="preserve">National literacy and Numeracy Framework and Tests. </w:t>
      </w:r>
      <w:r w:rsidRPr="00336100">
        <w:rPr>
          <w:rFonts w:ascii="Calibri" w:hAnsi="Calibri" w:cs="Calibri"/>
          <w:szCs w:val="24"/>
        </w:rPr>
        <w:t xml:space="preserve">Cardiff: Learning Wales. </w:t>
      </w:r>
    </w:p>
    <w:p w14:paraId="768FE86B" w14:textId="09D437AD" w:rsidR="00CF7E98" w:rsidRDefault="00CF7E98" w:rsidP="00F730B8">
      <w:pPr>
        <w:tabs>
          <w:tab w:val="left" w:pos="3892"/>
        </w:tabs>
        <w:rPr>
          <w:rFonts w:ascii="Calibri" w:hAnsi="Calibri" w:cs="Calibri"/>
          <w:szCs w:val="24"/>
        </w:rPr>
      </w:pPr>
    </w:p>
    <w:p w14:paraId="788DDF33" w14:textId="77777777" w:rsidR="00303E00" w:rsidRDefault="00CF7E98" w:rsidP="00F730B8">
      <w:pPr>
        <w:tabs>
          <w:tab w:val="left" w:pos="3892"/>
        </w:tabs>
        <w:rPr>
          <w:rFonts w:ascii="Calibri" w:hAnsi="Calibri" w:cs="Calibri"/>
          <w:szCs w:val="24"/>
        </w:rPr>
      </w:pPr>
      <w:r>
        <w:rPr>
          <w:rFonts w:ascii="Calibri" w:hAnsi="Calibri" w:cs="Calibri"/>
          <w:szCs w:val="24"/>
        </w:rPr>
        <w:t xml:space="preserve">Welsh Government. (2015). </w:t>
      </w:r>
      <w:r>
        <w:rPr>
          <w:rFonts w:ascii="Calibri" w:hAnsi="Calibri" w:cs="Calibri"/>
          <w:i/>
          <w:szCs w:val="24"/>
        </w:rPr>
        <w:t xml:space="preserve">Foundation Phase Framework. </w:t>
      </w:r>
      <w:r>
        <w:rPr>
          <w:rFonts w:ascii="Calibri" w:hAnsi="Calibri" w:cs="Calibri"/>
          <w:szCs w:val="24"/>
        </w:rPr>
        <w:t>Cardiff: Curriculum for Wales.</w:t>
      </w:r>
    </w:p>
    <w:p w14:paraId="2D68A36B" w14:textId="566B9708" w:rsidR="00CF7E98" w:rsidRDefault="00CF7E98" w:rsidP="00F730B8">
      <w:pPr>
        <w:tabs>
          <w:tab w:val="left" w:pos="3892"/>
        </w:tabs>
        <w:rPr>
          <w:rFonts w:ascii="Calibri" w:hAnsi="Calibri" w:cs="Calibri"/>
          <w:szCs w:val="24"/>
        </w:rPr>
      </w:pPr>
      <w:r>
        <w:rPr>
          <w:rFonts w:ascii="Calibri" w:hAnsi="Calibri" w:cs="Calibri"/>
          <w:szCs w:val="24"/>
        </w:rPr>
        <w:t xml:space="preserve"> </w:t>
      </w:r>
    </w:p>
    <w:p w14:paraId="6B452D70" w14:textId="1163ACA7" w:rsidR="00CF7E98" w:rsidRPr="00CF7E98" w:rsidRDefault="00CF7E98" w:rsidP="00F730B8">
      <w:pPr>
        <w:tabs>
          <w:tab w:val="left" w:pos="3892"/>
        </w:tabs>
        <w:rPr>
          <w:rFonts w:ascii="Calibri" w:hAnsi="Calibri" w:cs="Calibri"/>
          <w:szCs w:val="24"/>
        </w:rPr>
      </w:pPr>
      <w:r>
        <w:rPr>
          <w:rFonts w:ascii="Calibri" w:hAnsi="Calibri" w:cs="Calibri"/>
          <w:szCs w:val="24"/>
        </w:rPr>
        <w:t xml:space="preserve">Williams, P. (2008). </w:t>
      </w:r>
      <w:r>
        <w:rPr>
          <w:rFonts w:ascii="Calibri" w:hAnsi="Calibri" w:cs="Calibri"/>
          <w:i/>
          <w:szCs w:val="24"/>
        </w:rPr>
        <w:t xml:space="preserve">Independent Review of Mathematics Teaching in Early Years Settings and Primary Schools. </w:t>
      </w:r>
      <w:r>
        <w:rPr>
          <w:rFonts w:ascii="Calibri" w:hAnsi="Calibri" w:cs="Calibri"/>
          <w:szCs w:val="24"/>
        </w:rPr>
        <w:t xml:space="preserve">Nottingham: Department for Children, Schools and Families. </w:t>
      </w:r>
    </w:p>
    <w:p w14:paraId="17FD3DEA" w14:textId="693CEBAF" w:rsidR="00336100" w:rsidRPr="00336100" w:rsidRDefault="00336100" w:rsidP="00F730B8">
      <w:pPr>
        <w:tabs>
          <w:tab w:val="left" w:pos="3892"/>
        </w:tabs>
        <w:rPr>
          <w:rFonts w:ascii="Calibri" w:hAnsi="Calibri" w:cs="Calibri"/>
          <w:szCs w:val="24"/>
        </w:rPr>
      </w:pPr>
    </w:p>
    <w:p w14:paraId="612A82D2" w14:textId="55F6972F" w:rsidR="00336100" w:rsidRPr="00336100" w:rsidRDefault="00336100" w:rsidP="00F730B8">
      <w:pPr>
        <w:tabs>
          <w:tab w:val="left" w:pos="3892"/>
        </w:tabs>
        <w:rPr>
          <w:rFonts w:ascii="Calibri" w:hAnsi="Calibri" w:cs="Calibri"/>
          <w:szCs w:val="24"/>
        </w:rPr>
      </w:pPr>
      <w:r w:rsidRPr="00336100">
        <w:rPr>
          <w:rFonts w:ascii="Calibri" w:hAnsi="Calibri" w:cs="Calibri"/>
          <w:szCs w:val="24"/>
        </w:rPr>
        <w:t xml:space="preserve">Vygotsky, L, S. (1986). </w:t>
      </w:r>
      <w:r w:rsidRPr="00336100">
        <w:rPr>
          <w:rFonts w:ascii="Calibri" w:hAnsi="Calibri" w:cs="Calibri"/>
          <w:i/>
          <w:szCs w:val="24"/>
        </w:rPr>
        <w:t>Tho</w:t>
      </w:r>
      <w:bookmarkStart w:id="0" w:name="_GoBack"/>
      <w:bookmarkEnd w:id="0"/>
      <w:r w:rsidRPr="00336100">
        <w:rPr>
          <w:rFonts w:ascii="Calibri" w:hAnsi="Calibri" w:cs="Calibri"/>
          <w:i/>
          <w:szCs w:val="24"/>
        </w:rPr>
        <w:t xml:space="preserve">ught and Language. </w:t>
      </w:r>
      <w:r w:rsidRPr="00336100">
        <w:rPr>
          <w:rFonts w:ascii="Calibri" w:hAnsi="Calibri" w:cs="Calibri"/>
          <w:szCs w:val="24"/>
        </w:rPr>
        <w:t xml:space="preserve">Cambridge: MIT Press. </w:t>
      </w:r>
    </w:p>
    <w:sectPr w:rsidR="00336100" w:rsidRPr="00336100" w:rsidSect="00923701">
      <w:headerReference w:type="default" r:id="rId11"/>
      <w:footerReference w:type="even"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1F88F1" w14:textId="77777777" w:rsidR="003E50F0" w:rsidRDefault="003E50F0" w:rsidP="00155737">
      <w:r>
        <w:separator/>
      </w:r>
    </w:p>
  </w:endnote>
  <w:endnote w:type="continuationSeparator" w:id="0">
    <w:p w14:paraId="5D35C4FD" w14:textId="77777777" w:rsidR="003E50F0" w:rsidRDefault="003E50F0" w:rsidP="00155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6775239"/>
      <w:docPartObj>
        <w:docPartGallery w:val="Page Numbers (Bottom of Page)"/>
        <w:docPartUnique/>
      </w:docPartObj>
    </w:sdtPr>
    <w:sdtEndPr>
      <w:rPr>
        <w:rStyle w:val="PageNumber"/>
      </w:rPr>
    </w:sdtEndPr>
    <w:sdtContent>
      <w:p w14:paraId="062B36AE" w14:textId="4443F066" w:rsidR="00155737" w:rsidRDefault="00155737" w:rsidP="00FE640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AFA3C9" w14:textId="77777777" w:rsidR="00155737" w:rsidRDefault="001557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32648966"/>
      <w:docPartObj>
        <w:docPartGallery w:val="Page Numbers (Bottom of Page)"/>
        <w:docPartUnique/>
      </w:docPartObj>
    </w:sdtPr>
    <w:sdtEndPr>
      <w:rPr>
        <w:rStyle w:val="PageNumber"/>
      </w:rPr>
    </w:sdtEndPr>
    <w:sdtContent>
      <w:p w14:paraId="7DFED6B5" w14:textId="1068D4BF" w:rsidR="00155737" w:rsidRDefault="00155737" w:rsidP="00FE640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B6648AC" w14:textId="77777777" w:rsidR="00155737" w:rsidRDefault="001557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1FDBF4" w14:textId="77777777" w:rsidR="003E50F0" w:rsidRDefault="003E50F0" w:rsidP="00155737">
      <w:r>
        <w:separator/>
      </w:r>
    </w:p>
  </w:footnote>
  <w:footnote w:type="continuationSeparator" w:id="0">
    <w:p w14:paraId="5F7D52F4" w14:textId="77777777" w:rsidR="003E50F0" w:rsidRDefault="003E50F0" w:rsidP="001557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9E298" w14:textId="1305E93C" w:rsidR="00155737" w:rsidRDefault="00155737">
    <w:pPr>
      <w:pStyle w:val="Header"/>
    </w:pPr>
    <w:r>
      <w:t>Jessica Woods</w:t>
    </w:r>
  </w:p>
  <w:p w14:paraId="1CE3F6BD" w14:textId="77777777" w:rsidR="00155737" w:rsidRDefault="001557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3439F"/>
    <w:multiLevelType w:val="hybridMultilevel"/>
    <w:tmpl w:val="B5F4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D34ACA"/>
    <w:multiLevelType w:val="hybridMultilevel"/>
    <w:tmpl w:val="C8B8B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6161F1"/>
    <w:multiLevelType w:val="hybridMultilevel"/>
    <w:tmpl w:val="15049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737"/>
    <w:rsid w:val="0009051E"/>
    <w:rsid w:val="000925B7"/>
    <w:rsid w:val="00093206"/>
    <w:rsid w:val="000D67D3"/>
    <w:rsid w:val="00155737"/>
    <w:rsid w:val="002372B7"/>
    <w:rsid w:val="002676FD"/>
    <w:rsid w:val="002D071C"/>
    <w:rsid w:val="002F29D0"/>
    <w:rsid w:val="00303E00"/>
    <w:rsid w:val="00317D96"/>
    <w:rsid w:val="00336100"/>
    <w:rsid w:val="00352918"/>
    <w:rsid w:val="003E50F0"/>
    <w:rsid w:val="00423C82"/>
    <w:rsid w:val="00522799"/>
    <w:rsid w:val="00923701"/>
    <w:rsid w:val="00942B81"/>
    <w:rsid w:val="00965105"/>
    <w:rsid w:val="009A3F6E"/>
    <w:rsid w:val="00AF0BC6"/>
    <w:rsid w:val="00BE11CE"/>
    <w:rsid w:val="00C2329B"/>
    <w:rsid w:val="00CF7E98"/>
    <w:rsid w:val="00D61B07"/>
    <w:rsid w:val="00DA626E"/>
    <w:rsid w:val="00E764A5"/>
    <w:rsid w:val="00F502B5"/>
    <w:rsid w:val="00F730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0B6EC"/>
  <w15:chartTrackingRefBased/>
  <w15:docId w15:val="{053482DA-0D5B-DD49-9A76-3FFAF92FB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5737"/>
    <w:rPr>
      <w:rFonts w:ascii="Tahoma" w:eastAsia="Times New Roman" w:hAnsi="Tahoma"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5737"/>
    <w:pPr>
      <w:tabs>
        <w:tab w:val="center" w:pos="4680"/>
        <w:tab w:val="right" w:pos="9360"/>
      </w:tabs>
    </w:pPr>
    <w:rPr>
      <w:rFonts w:asciiTheme="minorHAnsi" w:eastAsiaTheme="minorHAnsi" w:hAnsiTheme="minorHAnsi" w:cstheme="minorBidi"/>
      <w:szCs w:val="24"/>
      <w:lang w:eastAsia="en-US"/>
    </w:rPr>
  </w:style>
  <w:style w:type="character" w:customStyle="1" w:styleId="HeaderChar">
    <w:name w:val="Header Char"/>
    <w:basedOn w:val="DefaultParagraphFont"/>
    <w:link w:val="Header"/>
    <w:uiPriority w:val="99"/>
    <w:rsid w:val="00155737"/>
  </w:style>
  <w:style w:type="paragraph" w:styleId="Footer">
    <w:name w:val="footer"/>
    <w:basedOn w:val="Normal"/>
    <w:link w:val="FooterChar"/>
    <w:uiPriority w:val="99"/>
    <w:unhideWhenUsed/>
    <w:rsid w:val="00155737"/>
    <w:pPr>
      <w:tabs>
        <w:tab w:val="center" w:pos="4680"/>
        <w:tab w:val="right" w:pos="9360"/>
      </w:tabs>
    </w:pPr>
    <w:rPr>
      <w:rFonts w:asciiTheme="minorHAnsi" w:eastAsiaTheme="minorHAnsi" w:hAnsiTheme="minorHAnsi" w:cstheme="minorBidi"/>
      <w:szCs w:val="24"/>
      <w:lang w:eastAsia="en-US"/>
    </w:rPr>
  </w:style>
  <w:style w:type="character" w:customStyle="1" w:styleId="FooterChar">
    <w:name w:val="Footer Char"/>
    <w:basedOn w:val="DefaultParagraphFont"/>
    <w:link w:val="Footer"/>
    <w:uiPriority w:val="99"/>
    <w:rsid w:val="00155737"/>
  </w:style>
  <w:style w:type="character" w:styleId="PageNumber">
    <w:name w:val="page number"/>
    <w:basedOn w:val="DefaultParagraphFont"/>
    <w:uiPriority w:val="99"/>
    <w:semiHidden/>
    <w:unhideWhenUsed/>
    <w:rsid w:val="00155737"/>
  </w:style>
  <w:style w:type="paragraph" w:styleId="ListParagraph">
    <w:name w:val="List Paragraph"/>
    <w:basedOn w:val="Normal"/>
    <w:uiPriority w:val="34"/>
    <w:qFormat/>
    <w:rsid w:val="00155737"/>
    <w:pPr>
      <w:ind w:left="720"/>
      <w:contextualSpacing/>
    </w:pPr>
  </w:style>
  <w:style w:type="character" w:styleId="Hyperlink">
    <w:name w:val="Hyperlink"/>
    <w:basedOn w:val="DefaultParagraphFont"/>
    <w:uiPriority w:val="99"/>
    <w:unhideWhenUsed/>
    <w:rsid w:val="0009051E"/>
    <w:rPr>
      <w:color w:val="0563C1" w:themeColor="hyperlink"/>
      <w:u w:val="single"/>
    </w:rPr>
  </w:style>
  <w:style w:type="character" w:styleId="UnresolvedMention">
    <w:name w:val="Unresolved Mention"/>
    <w:basedOn w:val="DefaultParagraphFont"/>
    <w:uiPriority w:val="99"/>
    <w:semiHidden/>
    <w:unhideWhenUsed/>
    <w:rsid w:val="000905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807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milylives.org.uk/advice/early-years-development/learning-and-play/why-play-matter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425601/PRIMARY_national_curriculum.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earning.gov.wales/resources/browse-all/nlnf/framework?lang=en" TargetMode="External"/><Relationship Id="rId4" Type="http://schemas.openxmlformats.org/officeDocument/2006/relationships/webSettings" Target="webSettings.xml"/><Relationship Id="rId9" Type="http://schemas.openxmlformats.org/officeDocument/2006/relationships/hyperlink" Target="https://montessori-nw.org/history-miss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332</TotalTime>
  <Pages>5</Pages>
  <Words>1731</Words>
  <Characters>9869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Woods (1708564)</dc:creator>
  <cp:keywords/>
  <dc:description/>
  <cp:lastModifiedBy>Jessica Woods (1708564)</cp:lastModifiedBy>
  <cp:revision>12</cp:revision>
  <dcterms:created xsi:type="dcterms:W3CDTF">2019-03-01T09:33:00Z</dcterms:created>
  <dcterms:modified xsi:type="dcterms:W3CDTF">2019-03-24T17:56:00Z</dcterms:modified>
</cp:coreProperties>
</file>