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94622371"/>
        <w:docPartObj>
          <w:docPartGallery w:val="Cover Pages"/>
          <w:docPartUnique/>
        </w:docPartObj>
      </w:sdtPr>
      <w:sdtEndPr>
        <w:rPr>
          <w:rFonts w:eastAsiaTheme="minorHAnsi"/>
          <w:color w:val="auto"/>
          <w:kern w:val="2"/>
          <w:sz w:val="24"/>
          <w:szCs w:val="24"/>
          <w:lang w:val="en-GB" w:eastAsia="en-US"/>
          <w14:ligatures w14:val="standardContextual"/>
        </w:rPr>
      </w:sdtEndPr>
      <w:sdtContent>
        <w:p w14:paraId="01F65FA9" w14:textId="06197AF4" w:rsidR="009F7F8B" w:rsidRDefault="009F7F8B">
          <w:pPr>
            <w:pStyle w:val="NoSpacing"/>
            <w:spacing w:before="1540" w:after="240"/>
            <w:jc w:val="center"/>
            <w:rPr>
              <w:color w:val="156082" w:themeColor="accent1"/>
            </w:rPr>
          </w:pPr>
          <w:r>
            <w:rPr>
              <w:noProof/>
              <w:color w:val="156082" w:themeColor="accent1"/>
            </w:rPr>
            <w:drawing>
              <wp:inline distT="0" distB="0" distL="0" distR="0" wp14:anchorId="700BF7F1" wp14:editId="1A8E93B9">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819B27965936B4EA60B13232DEFFF7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C07C15" w14:textId="197C8813" w:rsidR="009F7F8B" w:rsidRDefault="009F7F8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Constrained versus Agentic Retrieval-Augmented Generation in a Safety-Critical, Low-Resource Domain</w:t>
              </w:r>
            </w:p>
          </w:sdtContent>
        </w:sdt>
        <w:sdt>
          <w:sdtPr>
            <w:rPr>
              <w:color w:val="156082" w:themeColor="accent1"/>
              <w:sz w:val="28"/>
              <w:szCs w:val="28"/>
            </w:rPr>
            <w:alias w:val="Subtitle"/>
            <w:tag w:val=""/>
            <w:id w:val="328029620"/>
            <w:placeholder>
              <w:docPart w:val="B75D6F9D5E1BF24C829E589911DD3767"/>
            </w:placeholder>
            <w:dataBinding w:prefixMappings="xmlns:ns0='http://purl.org/dc/elements/1.1/' xmlns:ns1='http://schemas.openxmlformats.org/package/2006/metadata/core-properties' " w:xpath="/ns1:coreProperties[1]/ns0:subject[1]" w:storeItemID="{6C3C8BC8-F283-45AE-878A-BAB7291924A1}"/>
            <w:text/>
          </w:sdtPr>
          <w:sdtContent>
            <w:p w14:paraId="6A65197B" w14:textId="0338C48E" w:rsidR="009F7F8B" w:rsidRDefault="009F7F8B">
              <w:pPr>
                <w:pStyle w:val="NoSpacing"/>
                <w:jc w:val="center"/>
                <w:rPr>
                  <w:color w:val="156082" w:themeColor="accent1"/>
                  <w:sz w:val="28"/>
                  <w:szCs w:val="28"/>
                </w:rPr>
              </w:pPr>
              <w:r>
                <w:rPr>
                  <w:color w:val="156082" w:themeColor="accent1"/>
                  <w:sz w:val="28"/>
                  <w:szCs w:val="28"/>
                </w:rPr>
                <w:t>A Controlled Evaluation using a Youth-Sport Regulatory Assistant</w:t>
              </w:r>
            </w:p>
          </w:sdtContent>
        </w:sdt>
        <w:p w14:paraId="438F6B16" w14:textId="6BDE634F" w:rsidR="009F7F8B" w:rsidRDefault="009F7F8B">
          <w:pPr>
            <w:pStyle w:val="NoSpacing"/>
            <w:spacing w:before="480"/>
            <w:jc w:val="center"/>
            <w:rPr>
              <w:color w:val="156082" w:themeColor="accent1"/>
            </w:rPr>
          </w:pPr>
          <w:r>
            <w:rPr>
              <w:noProof/>
              <w:color w:val="156082" w:themeColor="accent1"/>
            </w:rPr>
            <w:drawing>
              <wp:inline distT="0" distB="0" distL="0" distR="0" wp14:anchorId="7925401F" wp14:editId="4D94B83F">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8937D8" w14:textId="77777777" w:rsidR="00766CE9" w:rsidRDefault="00766CE9" w:rsidP="00766CE9">
          <w:pPr>
            <w:tabs>
              <w:tab w:val="left" w:pos="2617"/>
            </w:tabs>
            <w:jc w:val="center"/>
            <w:rPr>
              <w:color w:val="156082" w:themeColor="accent1"/>
            </w:rPr>
          </w:pPr>
        </w:p>
        <w:p w14:paraId="327537A6" w14:textId="77777777" w:rsidR="00766CE9" w:rsidRDefault="00766CE9" w:rsidP="00766CE9">
          <w:pPr>
            <w:tabs>
              <w:tab w:val="left" w:pos="2617"/>
            </w:tabs>
            <w:jc w:val="center"/>
            <w:rPr>
              <w:color w:val="156082" w:themeColor="accent1"/>
            </w:rPr>
          </w:pPr>
        </w:p>
        <w:p w14:paraId="6FE2B852" w14:textId="6B302E83" w:rsidR="00766CE9" w:rsidRPr="00766CE9" w:rsidRDefault="00766CE9" w:rsidP="00766CE9">
          <w:pPr>
            <w:tabs>
              <w:tab w:val="left" w:pos="2617"/>
            </w:tabs>
            <w:jc w:val="center"/>
            <w:rPr>
              <w:color w:val="156082" w:themeColor="accent1"/>
            </w:rPr>
          </w:pPr>
          <w:r w:rsidRPr="00766CE9">
            <w:rPr>
              <w:color w:val="156082" w:themeColor="accent1"/>
            </w:rPr>
            <w:t>Daniel Hriscu 2127929</w:t>
          </w:r>
        </w:p>
        <w:p w14:paraId="67C62297" w14:textId="77777777" w:rsidR="00766CE9" w:rsidRPr="00766CE9" w:rsidRDefault="00766CE9" w:rsidP="00766CE9">
          <w:pPr>
            <w:tabs>
              <w:tab w:val="left" w:pos="2617"/>
            </w:tabs>
            <w:jc w:val="center"/>
            <w:rPr>
              <w:color w:val="156082" w:themeColor="accent1"/>
            </w:rPr>
          </w:pPr>
          <w:r w:rsidRPr="00766CE9">
            <w:rPr>
              <w:color w:val="156082" w:themeColor="accent1"/>
            </w:rPr>
            <w:t>Submission Date: 12/06/2026</w:t>
          </w:r>
        </w:p>
        <w:p w14:paraId="3729DDFD" w14:textId="231D8C45" w:rsidR="00766CE9" w:rsidRPr="00766CE9" w:rsidRDefault="00766CE9" w:rsidP="00766CE9">
          <w:pPr>
            <w:tabs>
              <w:tab w:val="left" w:pos="2617"/>
            </w:tabs>
            <w:jc w:val="center"/>
            <w:rPr>
              <w:color w:val="156082" w:themeColor="accent1"/>
            </w:rPr>
          </w:pPr>
          <w:r w:rsidRPr="00766CE9">
            <w:rPr>
              <w:color w:val="156082" w:themeColor="accent1"/>
            </w:rPr>
            <w:t>Supervisor: Dr. Aliyu Sambo</w:t>
          </w:r>
        </w:p>
        <w:p w14:paraId="5C35F24C" w14:textId="77777777" w:rsidR="00766CE9" w:rsidRPr="00766CE9" w:rsidRDefault="00766CE9" w:rsidP="00766CE9">
          <w:pPr>
            <w:tabs>
              <w:tab w:val="left" w:pos="2617"/>
            </w:tabs>
            <w:jc w:val="center"/>
            <w:rPr>
              <w:color w:val="156082" w:themeColor="accent1"/>
            </w:rPr>
          </w:pPr>
          <w:r w:rsidRPr="00766CE9">
            <w:rPr>
              <w:color w:val="156082" w:themeColor="accent1"/>
            </w:rPr>
            <w:t>University Name: University Of Wales Trinity Saint David</w:t>
          </w:r>
        </w:p>
        <w:p w14:paraId="11C598CA" w14:textId="10EBA427" w:rsidR="00766CE9" w:rsidRPr="00766CE9" w:rsidRDefault="00766CE9" w:rsidP="00766CE9">
          <w:pPr>
            <w:tabs>
              <w:tab w:val="left" w:pos="2617"/>
            </w:tabs>
            <w:jc w:val="center"/>
            <w:rPr>
              <w:color w:val="156082" w:themeColor="accent1"/>
            </w:rPr>
          </w:pPr>
          <w:r w:rsidRPr="00766CE9">
            <w:rPr>
              <w:color w:val="156082" w:themeColor="accent1"/>
            </w:rPr>
            <w:t>Campus Name: Birmingham</w:t>
          </w:r>
          <w:r>
            <w:t xml:space="preserve"> </w:t>
          </w:r>
        </w:p>
        <w:p w14:paraId="0BC2458E" w14:textId="09A3D992" w:rsidR="009F7F8B" w:rsidRDefault="009F7F8B" w:rsidP="00766CE9">
          <w:pPr>
            <w:rPr>
              <w:b/>
              <w:bCs/>
            </w:rPr>
          </w:pPr>
        </w:p>
      </w:sdtContent>
    </w:sdt>
    <w:sdt>
      <w:sdtPr>
        <w:rPr>
          <w:rFonts w:asciiTheme="minorHAnsi" w:eastAsiaTheme="minorHAnsi" w:hAnsiTheme="minorHAnsi" w:cstheme="minorBidi"/>
          <w:b w:val="0"/>
          <w:bCs w:val="0"/>
          <w:color w:val="auto"/>
          <w:kern w:val="2"/>
          <w:sz w:val="24"/>
          <w:szCs w:val="24"/>
          <w:lang w:val="en-GB"/>
          <w14:ligatures w14:val="standardContextual"/>
        </w:rPr>
        <w:id w:val="-985463243"/>
        <w:docPartObj>
          <w:docPartGallery w:val="Table of Contents"/>
          <w:docPartUnique/>
        </w:docPartObj>
      </w:sdtPr>
      <w:sdtEndPr>
        <w:rPr>
          <w:noProof/>
        </w:rPr>
      </w:sdtEndPr>
      <w:sdtContent>
        <w:p w14:paraId="44713D1F" w14:textId="0D8A3FE7" w:rsidR="0042274D" w:rsidRDefault="0042274D">
          <w:pPr>
            <w:pStyle w:val="TOCHeading"/>
          </w:pPr>
          <w:r>
            <w:t>Table of Contents</w:t>
          </w:r>
        </w:p>
        <w:p w14:paraId="4CF1BFA6" w14:textId="53A99FFA" w:rsidR="00766CE9" w:rsidRDefault="0042274D">
          <w:pPr>
            <w:pStyle w:val="TOC1"/>
            <w:tabs>
              <w:tab w:val="right" w:leader="dot" w:pos="973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1980009" w:history="1">
            <w:r w:rsidR="00766CE9" w:rsidRPr="00937667">
              <w:rPr>
                <w:rStyle w:val="Hyperlink"/>
                <w:noProof/>
              </w:rPr>
              <w:t>Abstract</w:t>
            </w:r>
            <w:r w:rsidR="00766CE9">
              <w:rPr>
                <w:noProof/>
                <w:webHidden/>
              </w:rPr>
              <w:tab/>
            </w:r>
            <w:r w:rsidR="00766CE9">
              <w:rPr>
                <w:noProof/>
                <w:webHidden/>
              </w:rPr>
              <w:fldChar w:fldCharType="begin"/>
            </w:r>
            <w:r w:rsidR="00766CE9">
              <w:rPr>
                <w:noProof/>
                <w:webHidden/>
              </w:rPr>
              <w:instrText xml:space="preserve"> PAGEREF _Toc231980009 \h </w:instrText>
            </w:r>
            <w:r w:rsidR="00766CE9">
              <w:rPr>
                <w:noProof/>
                <w:webHidden/>
              </w:rPr>
            </w:r>
            <w:r w:rsidR="00766CE9">
              <w:rPr>
                <w:noProof/>
                <w:webHidden/>
              </w:rPr>
              <w:fldChar w:fldCharType="separate"/>
            </w:r>
            <w:r w:rsidR="00766CE9">
              <w:rPr>
                <w:noProof/>
                <w:webHidden/>
              </w:rPr>
              <w:t>2</w:t>
            </w:r>
            <w:r w:rsidR="00766CE9">
              <w:rPr>
                <w:noProof/>
                <w:webHidden/>
              </w:rPr>
              <w:fldChar w:fldCharType="end"/>
            </w:r>
          </w:hyperlink>
        </w:p>
        <w:p w14:paraId="71521CFE" w14:textId="7F56F224" w:rsidR="00766CE9" w:rsidRDefault="00766CE9">
          <w:pPr>
            <w:pStyle w:val="TOC1"/>
            <w:tabs>
              <w:tab w:val="right" w:leader="dot" w:pos="9736"/>
            </w:tabs>
            <w:rPr>
              <w:rFonts w:eastAsiaTheme="minorEastAsia"/>
              <w:b w:val="0"/>
              <w:bCs w:val="0"/>
              <w:i w:val="0"/>
              <w:iCs w:val="0"/>
              <w:noProof/>
              <w:lang w:eastAsia="en-GB"/>
            </w:rPr>
          </w:pPr>
          <w:hyperlink w:anchor="_Toc231980010" w:history="1">
            <w:r w:rsidRPr="00937667">
              <w:rPr>
                <w:rStyle w:val="Hyperlink"/>
                <w:noProof/>
              </w:rPr>
              <w:t>1. Introduction</w:t>
            </w:r>
            <w:r>
              <w:rPr>
                <w:noProof/>
                <w:webHidden/>
              </w:rPr>
              <w:tab/>
            </w:r>
            <w:r>
              <w:rPr>
                <w:noProof/>
                <w:webHidden/>
              </w:rPr>
              <w:fldChar w:fldCharType="begin"/>
            </w:r>
            <w:r>
              <w:rPr>
                <w:noProof/>
                <w:webHidden/>
              </w:rPr>
              <w:instrText xml:space="preserve"> PAGEREF _Toc231980010 \h </w:instrText>
            </w:r>
            <w:r>
              <w:rPr>
                <w:noProof/>
                <w:webHidden/>
              </w:rPr>
            </w:r>
            <w:r>
              <w:rPr>
                <w:noProof/>
                <w:webHidden/>
              </w:rPr>
              <w:fldChar w:fldCharType="separate"/>
            </w:r>
            <w:r>
              <w:rPr>
                <w:noProof/>
                <w:webHidden/>
              </w:rPr>
              <w:t>3</w:t>
            </w:r>
            <w:r>
              <w:rPr>
                <w:noProof/>
                <w:webHidden/>
              </w:rPr>
              <w:fldChar w:fldCharType="end"/>
            </w:r>
          </w:hyperlink>
        </w:p>
        <w:p w14:paraId="762F265E" w14:textId="65E8EC5E" w:rsidR="00766CE9" w:rsidRDefault="00766CE9">
          <w:pPr>
            <w:pStyle w:val="TOC2"/>
            <w:tabs>
              <w:tab w:val="right" w:leader="dot" w:pos="9736"/>
            </w:tabs>
            <w:rPr>
              <w:rFonts w:eastAsiaTheme="minorEastAsia"/>
              <w:i w:val="0"/>
              <w:iCs w:val="0"/>
              <w:noProof/>
              <w:sz w:val="24"/>
              <w:szCs w:val="24"/>
              <w:lang w:eastAsia="en-GB"/>
            </w:rPr>
          </w:pPr>
          <w:hyperlink w:anchor="_Toc231980011" w:history="1">
            <w:r w:rsidRPr="00937667">
              <w:rPr>
                <w:rStyle w:val="Hyperlink"/>
                <w:noProof/>
              </w:rPr>
              <w:t>1.1 Motivation</w:t>
            </w:r>
            <w:r>
              <w:rPr>
                <w:noProof/>
                <w:webHidden/>
              </w:rPr>
              <w:tab/>
            </w:r>
            <w:r>
              <w:rPr>
                <w:noProof/>
                <w:webHidden/>
              </w:rPr>
              <w:fldChar w:fldCharType="begin"/>
            </w:r>
            <w:r>
              <w:rPr>
                <w:noProof/>
                <w:webHidden/>
              </w:rPr>
              <w:instrText xml:space="preserve"> PAGEREF _Toc231980011 \h </w:instrText>
            </w:r>
            <w:r>
              <w:rPr>
                <w:noProof/>
                <w:webHidden/>
              </w:rPr>
            </w:r>
            <w:r>
              <w:rPr>
                <w:noProof/>
                <w:webHidden/>
              </w:rPr>
              <w:fldChar w:fldCharType="separate"/>
            </w:r>
            <w:r>
              <w:rPr>
                <w:noProof/>
                <w:webHidden/>
              </w:rPr>
              <w:t>3</w:t>
            </w:r>
            <w:r>
              <w:rPr>
                <w:noProof/>
                <w:webHidden/>
              </w:rPr>
              <w:fldChar w:fldCharType="end"/>
            </w:r>
          </w:hyperlink>
        </w:p>
        <w:p w14:paraId="09DFEC26" w14:textId="0704FBDD" w:rsidR="00766CE9" w:rsidRDefault="00766CE9">
          <w:pPr>
            <w:pStyle w:val="TOC2"/>
            <w:tabs>
              <w:tab w:val="right" w:leader="dot" w:pos="9736"/>
            </w:tabs>
            <w:rPr>
              <w:rFonts w:eastAsiaTheme="minorEastAsia"/>
              <w:i w:val="0"/>
              <w:iCs w:val="0"/>
              <w:noProof/>
              <w:sz w:val="24"/>
              <w:szCs w:val="24"/>
              <w:lang w:eastAsia="en-GB"/>
            </w:rPr>
          </w:pPr>
          <w:hyperlink w:anchor="_Toc231980012" w:history="1">
            <w:r w:rsidRPr="00937667">
              <w:rPr>
                <w:rStyle w:val="Hyperlink"/>
                <w:noProof/>
              </w:rPr>
              <w:t>1.2 The system as instrument, the AI as object of study</w:t>
            </w:r>
            <w:r>
              <w:rPr>
                <w:noProof/>
                <w:webHidden/>
              </w:rPr>
              <w:tab/>
            </w:r>
            <w:r>
              <w:rPr>
                <w:noProof/>
                <w:webHidden/>
              </w:rPr>
              <w:fldChar w:fldCharType="begin"/>
            </w:r>
            <w:r>
              <w:rPr>
                <w:noProof/>
                <w:webHidden/>
              </w:rPr>
              <w:instrText xml:space="preserve"> PAGEREF _Toc231980012 \h </w:instrText>
            </w:r>
            <w:r>
              <w:rPr>
                <w:noProof/>
                <w:webHidden/>
              </w:rPr>
            </w:r>
            <w:r>
              <w:rPr>
                <w:noProof/>
                <w:webHidden/>
              </w:rPr>
              <w:fldChar w:fldCharType="separate"/>
            </w:r>
            <w:r>
              <w:rPr>
                <w:noProof/>
                <w:webHidden/>
              </w:rPr>
              <w:t>4</w:t>
            </w:r>
            <w:r>
              <w:rPr>
                <w:noProof/>
                <w:webHidden/>
              </w:rPr>
              <w:fldChar w:fldCharType="end"/>
            </w:r>
          </w:hyperlink>
        </w:p>
        <w:p w14:paraId="6E7314FD" w14:textId="3C6931E2" w:rsidR="00766CE9" w:rsidRDefault="00766CE9">
          <w:pPr>
            <w:pStyle w:val="TOC2"/>
            <w:tabs>
              <w:tab w:val="right" w:leader="dot" w:pos="9736"/>
            </w:tabs>
            <w:rPr>
              <w:rFonts w:eastAsiaTheme="minorEastAsia"/>
              <w:i w:val="0"/>
              <w:iCs w:val="0"/>
              <w:noProof/>
              <w:sz w:val="24"/>
              <w:szCs w:val="24"/>
              <w:lang w:eastAsia="en-GB"/>
            </w:rPr>
          </w:pPr>
          <w:hyperlink w:anchor="_Toc231980013" w:history="1">
            <w:r w:rsidRPr="00937667">
              <w:rPr>
                <w:rStyle w:val="Hyperlink"/>
                <w:noProof/>
              </w:rPr>
              <w:t>1.3 The corpus and why the domain is a strong test case</w:t>
            </w:r>
            <w:r>
              <w:rPr>
                <w:noProof/>
                <w:webHidden/>
              </w:rPr>
              <w:tab/>
            </w:r>
            <w:r>
              <w:rPr>
                <w:noProof/>
                <w:webHidden/>
              </w:rPr>
              <w:fldChar w:fldCharType="begin"/>
            </w:r>
            <w:r>
              <w:rPr>
                <w:noProof/>
                <w:webHidden/>
              </w:rPr>
              <w:instrText xml:space="preserve"> PAGEREF _Toc231980013 \h </w:instrText>
            </w:r>
            <w:r>
              <w:rPr>
                <w:noProof/>
                <w:webHidden/>
              </w:rPr>
            </w:r>
            <w:r>
              <w:rPr>
                <w:noProof/>
                <w:webHidden/>
              </w:rPr>
              <w:fldChar w:fldCharType="separate"/>
            </w:r>
            <w:r>
              <w:rPr>
                <w:noProof/>
                <w:webHidden/>
              </w:rPr>
              <w:t>4</w:t>
            </w:r>
            <w:r>
              <w:rPr>
                <w:noProof/>
                <w:webHidden/>
              </w:rPr>
              <w:fldChar w:fldCharType="end"/>
            </w:r>
          </w:hyperlink>
        </w:p>
        <w:p w14:paraId="4FF92E09" w14:textId="11BBBBDB" w:rsidR="00766CE9" w:rsidRDefault="00766CE9">
          <w:pPr>
            <w:pStyle w:val="TOC2"/>
            <w:tabs>
              <w:tab w:val="right" w:leader="dot" w:pos="9736"/>
            </w:tabs>
            <w:rPr>
              <w:rFonts w:eastAsiaTheme="minorEastAsia"/>
              <w:i w:val="0"/>
              <w:iCs w:val="0"/>
              <w:noProof/>
              <w:sz w:val="24"/>
              <w:szCs w:val="24"/>
              <w:lang w:eastAsia="en-GB"/>
            </w:rPr>
          </w:pPr>
          <w:hyperlink w:anchor="_Toc231980014" w:history="1">
            <w:r w:rsidRPr="00937667">
              <w:rPr>
                <w:rStyle w:val="Hyperlink"/>
                <w:noProof/>
              </w:rPr>
              <w:t>1.4 Aim</w:t>
            </w:r>
            <w:r>
              <w:rPr>
                <w:noProof/>
                <w:webHidden/>
              </w:rPr>
              <w:tab/>
            </w:r>
            <w:r>
              <w:rPr>
                <w:noProof/>
                <w:webHidden/>
              </w:rPr>
              <w:fldChar w:fldCharType="begin"/>
            </w:r>
            <w:r>
              <w:rPr>
                <w:noProof/>
                <w:webHidden/>
              </w:rPr>
              <w:instrText xml:space="preserve"> PAGEREF _Toc231980014 \h </w:instrText>
            </w:r>
            <w:r>
              <w:rPr>
                <w:noProof/>
                <w:webHidden/>
              </w:rPr>
            </w:r>
            <w:r>
              <w:rPr>
                <w:noProof/>
                <w:webHidden/>
              </w:rPr>
              <w:fldChar w:fldCharType="separate"/>
            </w:r>
            <w:r>
              <w:rPr>
                <w:noProof/>
                <w:webHidden/>
              </w:rPr>
              <w:t>5</w:t>
            </w:r>
            <w:r>
              <w:rPr>
                <w:noProof/>
                <w:webHidden/>
              </w:rPr>
              <w:fldChar w:fldCharType="end"/>
            </w:r>
          </w:hyperlink>
        </w:p>
        <w:p w14:paraId="25680057" w14:textId="4603F7DD" w:rsidR="00766CE9" w:rsidRDefault="00766CE9">
          <w:pPr>
            <w:pStyle w:val="TOC1"/>
            <w:tabs>
              <w:tab w:val="right" w:leader="dot" w:pos="9736"/>
            </w:tabs>
            <w:rPr>
              <w:rFonts w:eastAsiaTheme="minorEastAsia"/>
              <w:b w:val="0"/>
              <w:bCs w:val="0"/>
              <w:i w:val="0"/>
              <w:iCs w:val="0"/>
              <w:noProof/>
              <w:lang w:eastAsia="en-GB"/>
            </w:rPr>
          </w:pPr>
          <w:hyperlink w:anchor="_Toc231980015" w:history="1">
            <w:r w:rsidRPr="00937667">
              <w:rPr>
                <w:rStyle w:val="Hyperlink"/>
                <w:noProof/>
              </w:rPr>
              <w:t>2. Related Work</w:t>
            </w:r>
            <w:r>
              <w:rPr>
                <w:noProof/>
                <w:webHidden/>
              </w:rPr>
              <w:tab/>
            </w:r>
            <w:r>
              <w:rPr>
                <w:noProof/>
                <w:webHidden/>
              </w:rPr>
              <w:fldChar w:fldCharType="begin"/>
            </w:r>
            <w:r>
              <w:rPr>
                <w:noProof/>
                <w:webHidden/>
              </w:rPr>
              <w:instrText xml:space="preserve"> PAGEREF _Toc231980015 \h </w:instrText>
            </w:r>
            <w:r>
              <w:rPr>
                <w:noProof/>
                <w:webHidden/>
              </w:rPr>
            </w:r>
            <w:r>
              <w:rPr>
                <w:noProof/>
                <w:webHidden/>
              </w:rPr>
              <w:fldChar w:fldCharType="separate"/>
            </w:r>
            <w:r>
              <w:rPr>
                <w:noProof/>
                <w:webHidden/>
              </w:rPr>
              <w:t>5</w:t>
            </w:r>
            <w:r>
              <w:rPr>
                <w:noProof/>
                <w:webHidden/>
              </w:rPr>
              <w:fldChar w:fldCharType="end"/>
            </w:r>
          </w:hyperlink>
        </w:p>
        <w:p w14:paraId="21E1C0C1" w14:textId="7F59E9C8" w:rsidR="00766CE9" w:rsidRDefault="00766CE9">
          <w:pPr>
            <w:pStyle w:val="TOC2"/>
            <w:tabs>
              <w:tab w:val="right" w:leader="dot" w:pos="9736"/>
            </w:tabs>
            <w:rPr>
              <w:rFonts w:eastAsiaTheme="minorEastAsia"/>
              <w:i w:val="0"/>
              <w:iCs w:val="0"/>
              <w:noProof/>
              <w:sz w:val="24"/>
              <w:szCs w:val="24"/>
              <w:lang w:eastAsia="en-GB"/>
            </w:rPr>
          </w:pPr>
          <w:hyperlink w:anchor="_Toc231980016" w:history="1">
            <w:r w:rsidRPr="00937667">
              <w:rPr>
                <w:rStyle w:val="Hyperlink"/>
                <w:noProof/>
              </w:rPr>
              <w:t>2.1 RAG architectures (2024–2026)</w:t>
            </w:r>
            <w:r>
              <w:rPr>
                <w:noProof/>
                <w:webHidden/>
              </w:rPr>
              <w:tab/>
            </w:r>
            <w:r>
              <w:rPr>
                <w:noProof/>
                <w:webHidden/>
              </w:rPr>
              <w:fldChar w:fldCharType="begin"/>
            </w:r>
            <w:r>
              <w:rPr>
                <w:noProof/>
                <w:webHidden/>
              </w:rPr>
              <w:instrText xml:space="preserve"> PAGEREF _Toc231980016 \h </w:instrText>
            </w:r>
            <w:r>
              <w:rPr>
                <w:noProof/>
                <w:webHidden/>
              </w:rPr>
            </w:r>
            <w:r>
              <w:rPr>
                <w:noProof/>
                <w:webHidden/>
              </w:rPr>
              <w:fldChar w:fldCharType="separate"/>
            </w:r>
            <w:r>
              <w:rPr>
                <w:noProof/>
                <w:webHidden/>
              </w:rPr>
              <w:t>5</w:t>
            </w:r>
            <w:r>
              <w:rPr>
                <w:noProof/>
                <w:webHidden/>
              </w:rPr>
              <w:fldChar w:fldCharType="end"/>
            </w:r>
          </w:hyperlink>
        </w:p>
        <w:p w14:paraId="6CAC79F6" w14:textId="1005F4CC" w:rsidR="00766CE9" w:rsidRDefault="00766CE9">
          <w:pPr>
            <w:pStyle w:val="TOC2"/>
            <w:tabs>
              <w:tab w:val="right" w:leader="dot" w:pos="9736"/>
            </w:tabs>
            <w:rPr>
              <w:rFonts w:eastAsiaTheme="minorEastAsia"/>
              <w:i w:val="0"/>
              <w:iCs w:val="0"/>
              <w:noProof/>
              <w:sz w:val="24"/>
              <w:szCs w:val="24"/>
              <w:lang w:eastAsia="en-GB"/>
            </w:rPr>
          </w:pPr>
          <w:hyperlink w:anchor="_Toc231980017" w:history="1">
            <w:r w:rsidRPr="00937667">
              <w:rPr>
                <w:rStyle w:val="Hyperlink"/>
                <w:noProof/>
              </w:rPr>
              <w:t>2.2 Constrained versus agentic RAG, and the SportReason gap</w:t>
            </w:r>
            <w:r>
              <w:rPr>
                <w:noProof/>
                <w:webHidden/>
              </w:rPr>
              <w:tab/>
            </w:r>
            <w:r>
              <w:rPr>
                <w:noProof/>
                <w:webHidden/>
              </w:rPr>
              <w:fldChar w:fldCharType="begin"/>
            </w:r>
            <w:r>
              <w:rPr>
                <w:noProof/>
                <w:webHidden/>
              </w:rPr>
              <w:instrText xml:space="preserve"> PAGEREF _Toc231980017 \h </w:instrText>
            </w:r>
            <w:r>
              <w:rPr>
                <w:noProof/>
                <w:webHidden/>
              </w:rPr>
            </w:r>
            <w:r>
              <w:rPr>
                <w:noProof/>
                <w:webHidden/>
              </w:rPr>
              <w:fldChar w:fldCharType="separate"/>
            </w:r>
            <w:r>
              <w:rPr>
                <w:noProof/>
                <w:webHidden/>
              </w:rPr>
              <w:t>5</w:t>
            </w:r>
            <w:r>
              <w:rPr>
                <w:noProof/>
                <w:webHidden/>
              </w:rPr>
              <w:fldChar w:fldCharType="end"/>
            </w:r>
          </w:hyperlink>
        </w:p>
        <w:p w14:paraId="2FCFC802" w14:textId="6AD8DD73" w:rsidR="00766CE9" w:rsidRDefault="00766CE9">
          <w:pPr>
            <w:pStyle w:val="TOC2"/>
            <w:tabs>
              <w:tab w:val="right" w:leader="dot" w:pos="9736"/>
            </w:tabs>
            <w:rPr>
              <w:rFonts w:eastAsiaTheme="minorEastAsia"/>
              <w:i w:val="0"/>
              <w:iCs w:val="0"/>
              <w:noProof/>
              <w:sz w:val="24"/>
              <w:szCs w:val="24"/>
              <w:lang w:eastAsia="en-GB"/>
            </w:rPr>
          </w:pPr>
          <w:hyperlink w:anchor="_Toc231980018" w:history="1">
            <w:r w:rsidRPr="00937667">
              <w:rPr>
                <w:rStyle w:val="Hyperlink"/>
                <w:noProof/>
              </w:rPr>
              <w:t>2.3 Evaluation frameworks and metrics</w:t>
            </w:r>
            <w:r>
              <w:rPr>
                <w:noProof/>
                <w:webHidden/>
              </w:rPr>
              <w:tab/>
            </w:r>
            <w:r>
              <w:rPr>
                <w:noProof/>
                <w:webHidden/>
              </w:rPr>
              <w:fldChar w:fldCharType="begin"/>
            </w:r>
            <w:r>
              <w:rPr>
                <w:noProof/>
                <w:webHidden/>
              </w:rPr>
              <w:instrText xml:space="preserve"> PAGEREF _Toc231980018 \h </w:instrText>
            </w:r>
            <w:r>
              <w:rPr>
                <w:noProof/>
                <w:webHidden/>
              </w:rPr>
            </w:r>
            <w:r>
              <w:rPr>
                <w:noProof/>
                <w:webHidden/>
              </w:rPr>
              <w:fldChar w:fldCharType="separate"/>
            </w:r>
            <w:r>
              <w:rPr>
                <w:noProof/>
                <w:webHidden/>
              </w:rPr>
              <w:t>6</w:t>
            </w:r>
            <w:r>
              <w:rPr>
                <w:noProof/>
                <w:webHidden/>
              </w:rPr>
              <w:fldChar w:fldCharType="end"/>
            </w:r>
          </w:hyperlink>
        </w:p>
        <w:p w14:paraId="5138AEF2" w14:textId="4FBB3844" w:rsidR="00766CE9" w:rsidRDefault="00766CE9">
          <w:pPr>
            <w:pStyle w:val="TOC2"/>
            <w:tabs>
              <w:tab w:val="right" w:leader="dot" w:pos="9736"/>
            </w:tabs>
            <w:rPr>
              <w:rFonts w:eastAsiaTheme="minorEastAsia"/>
              <w:i w:val="0"/>
              <w:iCs w:val="0"/>
              <w:noProof/>
              <w:sz w:val="24"/>
              <w:szCs w:val="24"/>
              <w:lang w:eastAsia="en-GB"/>
            </w:rPr>
          </w:pPr>
          <w:hyperlink w:anchor="_Toc231980019" w:history="1">
            <w:r w:rsidRPr="00937667">
              <w:rPr>
                <w:rStyle w:val="Hyperlink"/>
                <w:noProof/>
              </w:rPr>
              <w:t>2.4 Hallucination mitigation and safe abstention</w:t>
            </w:r>
            <w:r>
              <w:rPr>
                <w:noProof/>
                <w:webHidden/>
              </w:rPr>
              <w:tab/>
            </w:r>
            <w:r>
              <w:rPr>
                <w:noProof/>
                <w:webHidden/>
              </w:rPr>
              <w:fldChar w:fldCharType="begin"/>
            </w:r>
            <w:r>
              <w:rPr>
                <w:noProof/>
                <w:webHidden/>
              </w:rPr>
              <w:instrText xml:space="preserve"> PAGEREF _Toc231980019 \h </w:instrText>
            </w:r>
            <w:r>
              <w:rPr>
                <w:noProof/>
                <w:webHidden/>
              </w:rPr>
            </w:r>
            <w:r>
              <w:rPr>
                <w:noProof/>
                <w:webHidden/>
              </w:rPr>
              <w:fldChar w:fldCharType="separate"/>
            </w:r>
            <w:r>
              <w:rPr>
                <w:noProof/>
                <w:webHidden/>
              </w:rPr>
              <w:t>6</w:t>
            </w:r>
            <w:r>
              <w:rPr>
                <w:noProof/>
                <w:webHidden/>
              </w:rPr>
              <w:fldChar w:fldCharType="end"/>
            </w:r>
          </w:hyperlink>
        </w:p>
        <w:p w14:paraId="069C58ED" w14:textId="7A5B88C2" w:rsidR="00766CE9" w:rsidRDefault="00766CE9">
          <w:pPr>
            <w:pStyle w:val="TOC2"/>
            <w:tabs>
              <w:tab w:val="right" w:leader="dot" w:pos="9736"/>
            </w:tabs>
            <w:rPr>
              <w:rFonts w:eastAsiaTheme="minorEastAsia"/>
              <w:i w:val="0"/>
              <w:iCs w:val="0"/>
              <w:noProof/>
              <w:sz w:val="24"/>
              <w:szCs w:val="24"/>
              <w:lang w:eastAsia="en-GB"/>
            </w:rPr>
          </w:pPr>
          <w:hyperlink w:anchor="_Toc231980020" w:history="1">
            <w:r w:rsidRPr="00937667">
              <w:rPr>
                <w:rStyle w:val="Hyperlink"/>
                <w:noProof/>
              </w:rPr>
              <w:t>2.5 Table-and-text multi-evidence reasoning</w:t>
            </w:r>
            <w:r>
              <w:rPr>
                <w:noProof/>
                <w:webHidden/>
              </w:rPr>
              <w:tab/>
            </w:r>
            <w:r>
              <w:rPr>
                <w:noProof/>
                <w:webHidden/>
              </w:rPr>
              <w:fldChar w:fldCharType="begin"/>
            </w:r>
            <w:r>
              <w:rPr>
                <w:noProof/>
                <w:webHidden/>
              </w:rPr>
              <w:instrText xml:space="preserve"> PAGEREF _Toc231980020 \h </w:instrText>
            </w:r>
            <w:r>
              <w:rPr>
                <w:noProof/>
                <w:webHidden/>
              </w:rPr>
            </w:r>
            <w:r>
              <w:rPr>
                <w:noProof/>
                <w:webHidden/>
              </w:rPr>
              <w:fldChar w:fldCharType="separate"/>
            </w:r>
            <w:r>
              <w:rPr>
                <w:noProof/>
                <w:webHidden/>
              </w:rPr>
              <w:t>7</w:t>
            </w:r>
            <w:r>
              <w:rPr>
                <w:noProof/>
                <w:webHidden/>
              </w:rPr>
              <w:fldChar w:fldCharType="end"/>
            </w:r>
          </w:hyperlink>
        </w:p>
        <w:p w14:paraId="370C3BDD" w14:textId="52C37504" w:rsidR="00766CE9" w:rsidRDefault="00766CE9">
          <w:pPr>
            <w:pStyle w:val="TOC2"/>
            <w:tabs>
              <w:tab w:val="right" w:leader="dot" w:pos="9736"/>
            </w:tabs>
            <w:rPr>
              <w:rFonts w:eastAsiaTheme="minorEastAsia"/>
              <w:i w:val="0"/>
              <w:iCs w:val="0"/>
              <w:noProof/>
              <w:sz w:val="24"/>
              <w:szCs w:val="24"/>
              <w:lang w:eastAsia="en-GB"/>
            </w:rPr>
          </w:pPr>
          <w:hyperlink w:anchor="_Toc231980021" w:history="1">
            <w:r w:rsidRPr="00937667">
              <w:rPr>
                <w:rStyle w:val="Hyperlink"/>
                <w:noProof/>
              </w:rPr>
              <w:t>2.6 Low-resource retrieval: stores and embeddings</w:t>
            </w:r>
            <w:r>
              <w:rPr>
                <w:noProof/>
                <w:webHidden/>
              </w:rPr>
              <w:tab/>
            </w:r>
            <w:r>
              <w:rPr>
                <w:noProof/>
                <w:webHidden/>
              </w:rPr>
              <w:fldChar w:fldCharType="begin"/>
            </w:r>
            <w:r>
              <w:rPr>
                <w:noProof/>
                <w:webHidden/>
              </w:rPr>
              <w:instrText xml:space="preserve"> PAGEREF _Toc231980021 \h </w:instrText>
            </w:r>
            <w:r>
              <w:rPr>
                <w:noProof/>
                <w:webHidden/>
              </w:rPr>
            </w:r>
            <w:r>
              <w:rPr>
                <w:noProof/>
                <w:webHidden/>
              </w:rPr>
              <w:fldChar w:fldCharType="separate"/>
            </w:r>
            <w:r>
              <w:rPr>
                <w:noProof/>
                <w:webHidden/>
              </w:rPr>
              <w:t>7</w:t>
            </w:r>
            <w:r>
              <w:rPr>
                <w:noProof/>
                <w:webHidden/>
              </w:rPr>
              <w:fldChar w:fldCharType="end"/>
            </w:r>
          </w:hyperlink>
        </w:p>
        <w:p w14:paraId="6B6156DD" w14:textId="01FE91C2" w:rsidR="00766CE9" w:rsidRDefault="00766CE9">
          <w:pPr>
            <w:pStyle w:val="TOC1"/>
            <w:tabs>
              <w:tab w:val="right" w:leader="dot" w:pos="9736"/>
            </w:tabs>
            <w:rPr>
              <w:rFonts w:eastAsiaTheme="minorEastAsia"/>
              <w:b w:val="0"/>
              <w:bCs w:val="0"/>
              <w:i w:val="0"/>
              <w:iCs w:val="0"/>
              <w:noProof/>
              <w:lang w:eastAsia="en-GB"/>
            </w:rPr>
          </w:pPr>
          <w:hyperlink w:anchor="_Toc231980022" w:history="1">
            <w:r w:rsidRPr="00937667">
              <w:rPr>
                <w:rStyle w:val="Hyperlink"/>
                <w:noProof/>
              </w:rPr>
              <w:t>3. Research Questions and Hypotheses</w:t>
            </w:r>
            <w:r>
              <w:rPr>
                <w:noProof/>
                <w:webHidden/>
              </w:rPr>
              <w:tab/>
            </w:r>
            <w:r>
              <w:rPr>
                <w:noProof/>
                <w:webHidden/>
              </w:rPr>
              <w:fldChar w:fldCharType="begin"/>
            </w:r>
            <w:r>
              <w:rPr>
                <w:noProof/>
                <w:webHidden/>
              </w:rPr>
              <w:instrText xml:space="preserve"> PAGEREF _Toc231980022 \h </w:instrText>
            </w:r>
            <w:r>
              <w:rPr>
                <w:noProof/>
                <w:webHidden/>
              </w:rPr>
            </w:r>
            <w:r>
              <w:rPr>
                <w:noProof/>
                <w:webHidden/>
              </w:rPr>
              <w:fldChar w:fldCharType="separate"/>
            </w:r>
            <w:r>
              <w:rPr>
                <w:noProof/>
                <w:webHidden/>
              </w:rPr>
              <w:t>7</w:t>
            </w:r>
            <w:r>
              <w:rPr>
                <w:noProof/>
                <w:webHidden/>
              </w:rPr>
              <w:fldChar w:fldCharType="end"/>
            </w:r>
          </w:hyperlink>
        </w:p>
        <w:p w14:paraId="104E445D" w14:textId="5DA86AE4" w:rsidR="00766CE9" w:rsidRDefault="00766CE9">
          <w:pPr>
            <w:pStyle w:val="TOC2"/>
            <w:tabs>
              <w:tab w:val="right" w:leader="dot" w:pos="9736"/>
            </w:tabs>
            <w:rPr>
              <w:rFonts w:eastAsiaTheme="minorEastAsia"/>
              <w:i w:val="0"/>
              <w:iCs w:val="0"/>
              <w:noProof/>
              <w:sz w:val="24"/>
              <w:szCs w:val="24"/>
              <w:lang w:eastAsia="en-GB"/>
            </w:rPr>
          </w:pPr>
          <w:hyperlink w:anchor="_Toc231980023" w:history="1">
            <w:r w:rsidRPr="00937667">
              <w:rPr>
                <w:rStyle w:val="Hyperlink"/>
                <w:noProof/>
              </w:rPr>
              <w:t>3.1 RQ1 (Primary) — Architectural efficacy</w:t>
            </w:r>
            <w:r>
              <w:rPr>
                <w:noProof/>
                <w:webHidden/>
              </w:rPr>
              <w:tab/>
            </w:r>
            <w:r>
              <w:rPr>
                <w:noProof/>
                <w:webHidden/>
              </w:rPr>
              <w:fldChar w:fldCharType="begin"/>
            </w:r>
            <w:r>
              <w:rPr>
                <w:noProof/>
                <w:webHidden/>
              </w:rPr>
              <w:instrText xml:space="preserve"> PAGEREF _Toc231980023 \h </w:instrText>
            </w:r>
            <w:r>
              <w:rPr>
                <w:noProof/>
                <w:webHidden/>
              </w:rPr>
            </w:r>
            <w:r>
              <w:rPr>
                <w:noProof/>
                <w:webHidden/>
              </w:rPr>
              <w:fldChar w:fldCharType="separate"/>
            </w:r>
            <w:r>
              <w:rPr>
                <w:noProof/>
                <w:webHidden/>
              </w:rPr>
              <w:t>8</w:t>
            </w:r>
            <w:r>
              <w:rPr>
                <w:noProof/>
                <w:webHidden/>
              </w:rPr>
              <w:fldChar w:fldCharType="end"/>
            </w:r>
          </w:hyperlink>
        </w:p>
        <w:p w14:paraId="25A162CD" w14:textId="6DA604E4" w:rsidR="00766CE9" w:rsidRDefault="00766CE9">
          <w:pPr>
            <w:pStyle w:val="TOC2"/>
            <w:tabs>
              <w:tab w:val="right" w:leader="dot" w:pos="9736"/>
            </w:tabs>
            <w:rPr>
              <w:rFonts w:eastAsiaTheme="minorEastAsia"/>
              <w:i w:val="0"/>
              <w:iCs w:val="0"/>
              <w:noProof/>
              <w:sz w:val="24"/>
              <w:szCs w:val="24"/>
              <w:lang w:eastAsia="en-GB"/>
            </w:rPr>
          </w:pPr>
          <w:hyperlink w:anchor="_Toc231980024" w:history="1">
            <w:r w:rsidRPr="00937667">
              <w:rPr>
                <w:rStyle w:val="Hyperlink"/>
                <w:noProof/>
              </w:rPr>
              <w:t>3.2 RQ2 (Secondary, ablation) — Table-aware and late chunking</w:t>
            </w:r>
            <w:r>
              <w:rPr>
                <w:noProof/>
                <w:webHidden/>
              </w:rPr>
              <w:tab/>
            </w:r>
            <w:r>
              <w:rPr>
                <w:noProof/>
                <w:webHidden/>
              </w:rPr>
              <w:fldChar w:fldCharType="begin"/>
            </w:r>
            <w:r>
              <w:rPr>
                <w:noProof/>
                <w:webHidden/>
              </w:rPr>
              <w:instrText xml:space="preserve"> PAGEREF _Toc231980024 \h </w:instrText>
            </w:r>
            <w:r>
              <w:rPr>
                <w:noProof/>
                <w:webHidden/>
              </w:rPr>
            </w:r>
            <w:r>
              <w:rPr>
                <w:noProof/>
                <w:webHidden/>
              </w:rPr>
              <w:fldChar w:fldCharType="separate"/>
            </w:r>
            <w:r>
              <w:rPr>
                <w:noProof/>
                <w:webHidden/>
              </w:rPr>
              <w:t>8</w:t>
            </w:r>
            <w:r>
              <w:rPr>
                <w:noProof/>
                <w:webHidden/>
              </w:rPr>
              <w:fldChar w:fldCharType="end"/>
            </w:r>
          </w:hyperlink>
        </w:p>
        <w:p w14:paraId="3B582319" w14:textId="1DD49F31" w:rsidR="00766CE9" w:rsidRDefault="00766CE9">
          <w:pPr>
            <w:pStyle w:val="TOC2"/>
            <w:tabs>
              <w:tab w:val="right" w:leader="dot" w:pos="9736"/>
            </w:tabs>
            <w:rPr>
              <w:rFonts w:eastAsiaTheme="minorEastAsia"/>
              <w:i w:val="0"/>
              <w:iCs w:val="0"/>
              <w:noProof/>
              <w:sz w:val="24"/>
              <w:szCs w:val="24"/>
              <w:lang w:eastAsia="en-GB"/>
            </w:rPr>
          </w:pPr>
          <w:hyperlink w:anchor="_Toc231980025" w:history="1">
            <w:r w:rsidRPr="00937667">
              <w:rPr>
                <w:rStyle w:val="Hyperlink"/>
                <w:noProof/>
              </w:rPr>
              <w:t>3.3 RQ3 (Secondary, ablation) — Safe abstention</w:t>
            </w:r>
            <w:r>
              <w:rPr>
                <w:noProof/>
                <w:webHidden/>
              </w:rPr>
              <w:tab/>
            </w:r>
            <w:r>
              <w:rPr>
                <w:noProof/>
                <w:webHidden/>
              </w:rPr>
              <w:fldChar w:fldCharType="begin"/>
            </w:r>
            <w:r>
              <w:rPr>
                <w:noProof/>
                <w:webHidden/>
              </w:rPr>
              <w:instrText xml:space="preserve"> PAGEREF _Toc231980025 \h </w:instrText>
            </w:r>
            <w:r>
              <w:rPr>
                <w:noProof/>
                <w:webHidden/>
              </w:rPr>
            </w:r>
            <w:r>
              <w:rPr>
                <w:noProof/>
                <w:webHidden/>
              </w:rPr>
              <w:fldChar w:fldCharType="separate"/>
            </w:r>
            <w:r>
              <w:rPr>
                <w:noProof/>
                <w:webHidden/>
              </w:rPr>
              <w:t>8</w:t>
            </w:r>
            <w:r>
              <w:rPr>
                <w:noProof/>
                <w:webHidden/>
              </w:rPr>
              <w:fldChar w:fldCharType="end"/>
            </w:r>
          </w:hyperlink>
        </w:p>
        <w:p w14:paraId="3F473AA4" w14:textId="7579FBBE" w:rsidR="00766CE9" w:rsidRDefault="00766CE9">
          <w:pPr>
            <w:pStyle w:val="TOC1"/>
            <w:tabs>
              <w:tab w:val="right" w:leader="dot" w:pos="9736"/>
            </w:tabs>
            <w:rPr>
              <w:rFonts w:eastAsiaTheme="minorEastAsia"/>
              <w:b w:val="0"/>
              <w:bCs w:val="0"/>
              <w:i w:val="0"/>
              <w:iCs w:val="0"/>
              <w:noProof/>
              <w:lang w:eastAsia="en-GB"/>
            </w:rPr>
          </w:pPr>
          <w:hyperlink w:anchor="_Toc231980026" w:history="1">
            <w:r w:rsidRPr="00937667">
              <w:rPr>
                <w:rStyle w:val="Hyperlink"/>
                <w:noProof/>
              </w:rPr>
              <w:t>4. Methodology Overview</w:t>
            </w:r>
            <w:r>
              <w:rPr>
                <w:noProof/>
                <w:webHidden/>
              </w:rPr>
              <w:tab/>
            </w:r>
            <w:r>
              <w:rPr>
                <w:noProof/>
                <w:webHidden/>
              </w:rPr>
              <w:fldChar w:fldCharType="begin"/>
            </w:r>
            <w:r>
              <w:rPr>
                <w:noProof/>
                <w:webHidden/>
              </w:rPr>
              <w:instrText xml:space="preserve"> PAGEREF _Toc231980026 \h </w:instrText>
            </w:r>
            <w:r>
              <w:rPr>
                <w:noProof/>
                <w:webHidden/>
              </w:rPr>
            </w:r>
            <w:r>
              <w:rPr>
                <w:noProof/>
                <w:webHidden/>
              </w:rPr>
              <w:fldChar w:fldCharType="separate"/>
            </w:r>
            <w:r>
              <w:rPr>
                <w:noProof/>
                <w:webHidden/>
              </w:rPr>
              <w:t>9</w:t>
            </w:r>
            <w:r>
              <w:rPr>
                <w:noProof/>
                <w:webHidden/>
              </w:rPr>
              <w:fldChar w:fldCharType="end"/>
            </w:r>
          </w:hyperlink>
        </w:p>
        <w:p w14:paraId="2AA18723" w14:textId="2D746159" w:rsidR="00766CE9" w:rsidRDefault="00766CE9">
          <w:pPr>
            <w:pStyle w:val="TOC1"/>
            <w:tabs>
              <w:tab w:val="right" w:leader="dot" w:pos="9736"/>
            </w:tabs>
            <w:rPr>
              <w:rFonts w:eastAsiaTheme="minorEastAsia"/>
              <w:b w:val="0"/>
              <w:bCs w:val="0"/>
              <w:i w:val="0"/>
              <w:iCs w:val="0"/>
              <w:noProof/>
              <w:lang w:eastAsia="en-GB"/>
            </w:rPr>
          </w:pPr>
          <w:hyperlink w:anchor="_Toc231980027" w:history="1">
            <w:r w:rsidRPr="00937667">
              <w:rPr>
                <w:rStyle w:val="Hyperlink"/>
                <w:noProof/>
              </w:rPr>
              <w:t>5. Experimental Design</w:t>
            </w:r>
            <w:r>
              <w:rPr>
                <w:noProof/>
                <w:webHidden/>
              </w:rPr>
              <w:tab/>
            </w:r>
            <w:r>
              <w:rPr>
                <w:noProof/>
                <w:webHidden/>
              </w:rPr>
              <w:fldChar w:fldCharType="begin"/>
            </w:r>
            <w:r>
              <w:rPr>
                <w:noProof/>
                <w:webHidden/>
              </w:rPr>
              <w:instrText xml:space="preserve"> PAGEREF _Toc231980027 \h </w:instrText>
            </w:r>
            <w:r>
              <w:rPr>
                <w:noProof/>
                <w:webHidden/>
              </w:rPr>
            </w:r>
            <w:r>
              <w:rPr>
                <w:noProof/>
                <w:webHidden/>
              </w:rPr>
              <w:fldChar w:fldCharType="separate"/>
            </w:r>
            <w:r>
              <w:rPr>
                <w:noProof/>
                <w:webHidden/>
              </w:rPr>
              <w:t>9</w:t>
            </w:r>
            <w:r>
              <w:rPr>
                <w:noProof/>
                <w:webHidden/>
              </w:rPr>
              <w:fldChar w:fldCharType="end"/>
            </w:r>
          </w:hyperlink>
        </w:p>
        <w:p w14:paraId="11CA103A" w14:textId="502A3460" w:rsidR="00766CE9" w:rsidRDefault="00766CE9">
          <w:pPr>
            <w:pStyle w:val="TOC2"/>
            <w:tabs>
              <w:tab w:val="right" w:leader="dot" w:pos="9736"/>
            </w:tabs>
            <w:rPr>
              <w:rFonts w:eastAsiaTheme="minorEastAsia"/>
              <w:i w:val="0"/>
              <w:iCs w:val="0"/>
              <w:noProof/>
              <w:sz w:val="24"/>
              <w:szCs w:val="24"/>
              <w:lang w:eastAsia="en-GB"/>
            </w:rPr>
          </w:pPr>
          <w:hyperlink w:anchor="_Toc231980028" w:history="1">
            <w:r w:rsidRPr="00937667">
              <w:rPr>
                <w:rStyle w:val="Hyperlink"/>
                <w:noProof/>
              </w:rPr>
              <w:t>5.1 Experimental platform (accurate description)</w:t>
            </w:r>
            <w:r>
              <w:rPr>
                <w:noProof/>
                <w:webHidden/>
              </w:rPr>
              <w:tab/>
            </w:r>
            <w:r>
              <w:rPr>
                <w:noProof/>
                <w:webHidden/>
              </w:rPr>
              <w:fldChar w:fldCharType="begin"/>
            </w:r>
            <w:r>
              <w:rPr>
                <w:noProof/>
                <w:webHidden/>
              </w:rPr>
              <w:instrText xml:space="preserve"> PAGEREF _Toc231980028 \h </w:instrText>
            </w:r>
            <w:r>
              <w:rPr>
                <w:noProof/>
                <w:webHidden/>
              </w:rPr>
            </w:r>
            <w:r>
              <w:rPr>
                <w:noProof/>
                <w:webHidden/>
              </w:rPr>
              <w:fldChar w:fldCharType="separate"/>
            </w:r>
            <w:r>
              <w:rPr>
                <w:noProof/>
                <w:webHidden/>
              </w:rPr>
              <w:t>9</w:t>
            </w:r>
            <w:r>
              <w:rPr>
                <w:noProof/>
                <w:webHidden/>
              </w:rPr>
              <w:fldChar w:fldCharType="end"/>
            </w:r>
          </w:hyperlink>
        </w:p>
        <w:p w14:paraId="0FDD31A1" w14:textId="62C9D1AE" w:rsidR="00766CE9" w:rsidRDefault="00766CE9">
          <w:pPr>
            <w:pStyle w:val="TOC2"/>
            <w:tabs>
              <w:tab w:val="right" w:leader="dot" w:pos="9736"/>
            </w:tabs>
            <w:rPr>
              <w:rFonts w:eastAsiaTheme="minorEastAsia"/>
              <w:i w:val="0"/>
              <w:iCs w:val="0"/>
              <w:noProof/>
              <w:sz w:val="24"/>
              <w:szCs w:val="24"/>
              <w:lang w:eastAsia="en-GB"/>
            </w:rPr>
          </w:pPr>
          <w:hyperlink w:anchor="_Toc231980029" w:history="1">
            <w:r w:rsidRPr="00937667">
              <w:rPr>
                <w:rStyle w:val="Hyperlink"/>
                <w:noProof/>
              </w:rPr>
              <w:t>5.2 Independent variables (conditions)</w:t>
            </w:r>
            <w:r>
              <w:rPr>
                <w:noProof/>
                <w:webHidden/>
              </w:rPr>
              <w:tab/>
            </w:r>
            <w:r>
              <w:rPr>
                <w:noProof/>
                <w:webHidden/>
              </w:rPr>
              <w:fldChar w:fldCharType="begin"/>
            </w:r>
            <w:r>
              <w:rPr>
                <w:noProof/>
                <w:webHidden/>
              </w:rPr>
              <w:instrText xml:space="preserve"> PAGEREF _Toc231980029 \h </w:instrText>
            </w:r>
            <w:r>
              <w:rPr>
                <w:noProof/>
                <w:webHidden/>
              </w:rPr>
            </w:r>
            <w:r>
              <w:rPr>
                <w:noProof/>
                <w:webHidden/>
              </w:rPr>
              <w:fldChar w:fldCharType="separate"/>
            </w:r>
            <w:r>
              <w:rPr>
                <w:noProof/>
                <w:webHidden/>
              </w:rPr>
              <w:t>10</w:t>
            </w:r>
            <w:r>
              <w:rPr>
                <w:noProof/>
                <w:webHidden/>
              </w:rPr>
              <w:fldChar w:fldCharType="end"/>
            </w:r>
          </w:hyperlink>
        </w:p>
        <w:p w14:paraId="33C59593" w14:textId="3F59686D" w:rsidR="00766CE9" w:rsidRDefault="00766CE9">
          <w:pPr>
            <w:pStyle w:val="TOC2"/>
            <w:tabs>
              <w:tab w:val="right" w:leader="dot" w:pos="9736"/>
            </w:tabs>
            <w:rPr>
              <w:rFonts w:eastAsiaTheme="minorEastAsia"/>
              <w:i w:val="0"/>
              <w:iCs w:val="0"/>
              <w:noProof/>
              <w:sz w:val="24"/>
              <w:szCs w:val="24"/>
              <w:lang w:eastAsia="en-GB"/>
            </w:rPr>
          </w:pPr>
          <w:hyperlink w:anchor="_Toc231980030" w:history="1">
            <w:r w:rsidRPr="00937667">
              <w:rPr>
                <w:rStyle w:val="Hyperlink"/>
                <w:noProof/>
              </w:rPr>
              <w:t>5.3 Corpus processing and the gold-standard QA set</w:t>
            </w:r>
            <w:r>
              <w:rPr>
                <w:noProof/>
                <w:webHidden/>
              </w:rPr>
              <w:tab/>
            </w:r>
            <w:r>
              <w:rPr>
                <w:noProof/>
                <w:webHidden/>
              </w:rPr>
              <w:fldChar w:fldCharType="begin"/>
            </w:r>
            <w:r>
              <w:rPr>
                <w:noProof/>
                <w:webHidden/>
              </w:rPr>
              <w:instrText xml:space="preserve"> PAGEREF _Toc231980030 \h </w:instrText>
            </w:r>
            <w:r>
              <w:rPr>
                <w:noProof/>
                <w:webHidden/>
              </w:rPr>
            </w:r>
            <w:r>
              <w:rPr>
                <w:noProof/>
                <w:webHidden/>
              </w:rPr>
              <w:fldChar w:fldCharType="separate"/>
            </w:r>
            <w:r>
              <w:rPr>
                <w:noProof/>
                <w:webHidden/>
              </w:rPr>
              <w:t>10</w:t>
            </w:r>
            <w:r>
              <w:rPr>
                <w:noProof/>
                <w:webHidden/>
              </w:rPr>
              <w:fldChar w:fldCharType="end"/>
            </w:r>
          </w:hyperlink>
        </w:p>
        <w:p w14:paraId="3E08090F" w14:textId="22E57BC1" w:rsidR="00766CE9" w:rsidRDefault="00766CE9">
          <w:pPr>
            <w:pStyle w:val="TOC2"/>
            <w:tabs>
              <w:tab w:val="right" w:leader="dot" w:pos="9736"/>
            </w:tabs>
            <w:rPr>
              <w:rFonts w:eastAsiaTheme="minorEastAsia"/>
              <w:i w:val="0"/>
              <w:iCs w:val="0"/>
              <w:noProof/>
              <w:sz w:val="24"/>
              <w:szCs w:val="24"/>
              <w:lang w:eastAsia="en-GB"/>
            </w:rPr>
          </w:pPr>
          <w:hyperlink w:anchor="_Toc231980031" w:history="1">
            <w:r w:rsidRPr="00937667">
              <w:rPr>
                <w:rStyle w:val="Hyperlink"/>
                <w:noProof/>
              </w:rPr>
              <w:t>5.4 Procedure</w:t>
            </w:r>
            <w:r>
              <w:rPr>
                <w:noProof/>
                <w:webHidden/>
              </w:rPr>
              <w:tab/>
            </w:r>
            <w:r>
              <w:rPr>
                <w:noProof/>
                <w:webHidden/>
              </w:rPr>
              <w:fldChar w:fldCharType="begin"/>
            </w:r>
            <w:r>
              <w:rPr>
                <w:noProof/>
                <w:webHidden/>
              </w:rPr>
              <w:instrText xml:space="preserve"> PAGEREF _Toc231980031 \h </w:instrText>
            </w:r>
            <w:r>
              <w:rPr>
                <w:noProof/>
                <w:webHidden/>
              </w:rPr>
            </w:r>
            <w:r>
              <w:rPr>
                <w:noProof/>
                <w:webHidden/>
              </w:rPr>
              <w:fldChar w:fldCharType="separate"/>
            </w:r>
            <w:r>
              <w:rPr>
                <w:noProof/>
                <w:webHidden/>
              </w:rPr>
              <w:t>11</w:t>
            </w:r>
            <w:r>
              <w:rPr>
                <w:noProof/>
                <w:webHidden/>
              </w:rPr>
              <w:fldChar w:fldCharType="end"/>
            </w:r>
          </w:hyperlink>
        </w:p>
        <w:p w14:paraId="55506A6D" w14:textId="41FA98F0" w:rsidR="00766CE9" w:rsidRDefault="00766CE9">
          <w:pPr>
            <w:pStyle w:val="TOC1"/>
            <w:tabs>
              <w:tab w:val="right" w:leader="dot" w:pos="9736"/>
            </w:tabs>
            <w:rPr>
              <w:rFonts w:eastAsiaTheme="minorEastAsia"/>
              <w:b w:val="0"/>
              <w:bCs w:val="0"/>
              <w:i w:val="0"/>
              <w:iCs w:val="0"/>
              <w:noProof/>
              <w:lang w:eastAsia="en-GB"/>
            </w:rPr>
          </w:pPr>
          <w:hyperlink w:anchor="_Toc231980032" w:history="1">
            <w:r w:rsidRPr="00937667">
              <w:rPr>
                <w:rStyle w:val="Hyperlink"/>
                <w:noProof/>
              </w:rPr>
              <w:t>6. Evaluation Metrics</w:t>
            </w:r>
            <w:r>
              <w:rPr>
                <w:noProof/>
                <w:webHidden/>
              </w:rPr>
              <w:tab/>
            </w:r>
            <w:r>
              <w:rPr>
                <w:noProof/>
                <w:webHidden/>
              </w:rPr>
              <w:fldChar w:fldCharType="begin"/>
            </w:r>
            <w:r>
              <w:rPr>
                <w:noProof/>
                <w:webHidden/>
              </w:rPr>
              <w:instrText xml:space="preserve"> PAGEREF _Toc231980032 \h </w:instrText>
            </w:r>
            <w:r>
              <w:rPr>
                <w:noProof/>
                <w:webHidden/>
              </w:rPr>
            </w:r>
            <w:r>
              <w:rPr>
                <w:noProof/>
                <w:webHidden/>
              </w:rPr>
              <w:fldChar w:fldCharType="separate"/>
            </w:r>
            <w:r>
              <w:rPr>
                <w:noProof/>
                <w:webHidden/>
              </w:rPr>
              <w:t>11</w:t>
            </w:r>
            <w:r>
              <w:rPr>
                <w:noProof/>
                <w:webHidden/>
              </w:rPr>
              <w:fldChar w:fldCharType="end"/>
            </w:r>
          </w:hyperlink>
        </w:p>
        <w:p w14:paraId="090FB99C" w14:textId="6FAA072A" w:rsidR="00766CE9" w:rsidRDefault="00766CE9">
          <w:pPr>
            <w:pStyle w:val="TOC2"/>
            <w:tabs>
              <w:tab w:val="right" w:leader="dot" w:pos="9736"/>
            </w:tabs>
            <w:rPr>
              <w:rFonts w:eastAsiaTheme="minorEastAsia"/>
              <w:i w:val="0"/>
              <w:iCs w:val="0"/>
              <w:noProof/>
              <w:sz w:val="24"/>
              <w:szCs w:val="24"/>
              <w:lang w:eastAsia="en-GB"/>
            </w:rPr>
          </w:pPr>
          <w:hyperlink w:anchor="_Toc231980033" w:history="1">
            <w:r w:rsidRPr="00937667">
              <w:rPr>
                <w:rStyle w:val="Hyperlink"/>
                <w:noProof/>
              </w:rPr>
              <w:t>6.1 Primary outcomes</w:t>
            </w:r>
            <w:r>
              <w:rPr>
                <w:noProof/>
                <w:webHidden/>
              </w:rPr>
              <w:tab/>
            </w:r>
            <w:r>
              <w:rPr>
                <w:noProof/>
                <w:webHidden/>
              </w:rPr>
              <w:fldChar w:fldCharType="begin"/>
            </w:r>
            <w:r>
              <w:rPr>
                <w:noProof/>
                <w:webHidden/>
              </w:rPr>
              <w:instrText xml:space="preserve"> PAGEREF _Toc231980033 \h </w:instrText>
            </w:r>
            <w:r>
              <w:rPr>
                <w:noProof/>
                <w:webHidden/>
              </w:rPr>
            </w:r>
            <w:r>
              <w:rPr>
                <w:noProof/>
                <w:webHidden/>
              </w:rPr>
              <w:fldChar w:fldCharType="separate"/>
            </w:r>
            <w:r>
              <w:rPr>
                <w:noProof/>
                <w:webHidden/>
              </w:rPr>
              <w:t>11</w:t>
            </w:r>
            <w:r>
              <w:rPr>
                <w:noProof/>
                <w:webHidden/>
              </w:rPr>
              <w:fldChar w:fldCharType="end"/>
            </w:r>
          </w:hyperlink>
        </w:p>
        <w:p w14:paraId="3B503943" w14:textId="3A12C872" w:rsidR="00766CE9" w:rsidRDefault="00766CE9">
          <w:pPr>
            <w:pStyle w:val="TOC2"/>
            <w:tabs>
              <w:tab w:val="right" w:leader="dot" w:pos="9736"/>
            </w:tabs>
            <w:rPr>
              <w:rFonts w:eastAsiaTheme="minorEastAsia"/>
              <w:i w:val="0"/>
              <w:iCs w:val="0"/>
              <w:noProof/>
              <w:sz w:val="24"/>
              <w:szCs w:val="24"/>
              <w:lang w:eastAsia="en-GB"/>
            </w:rPr>
          </w:pPr>
          <w:hyperlink w:anchor="_Toc231980034" w:history="1">
            <w:r w:rsidRPr="00937667">
              <w:rPr>
                <w:rStyle w:val="Hyperlink"/>
                <w:noProof/>
              </w:rPr>
              <w:t>6.2 Secondary outcomes</w:t>
            </w:r>
            <w:r>
              <w:rPr>
                <w:noProof/>
                <w:webHidden/>
              </w:rPr>
              <w:tab/>
            </w:r>
            <w:r>
              <w:rPr>
                <w:noProof/>
                <w:webHidden/>
              </w:rPr>
              <w:fldChar w:fldCharType="begin"/>
            </w:r>
            <w:r>
              <w:rPr>
                <w:noProof/>
                <w:webHidden/>
              </w:rPr>
              <w:instrText xml:space="preserve"> PAGEREF _Toc231980034 \h </w:instrText>
            </w:r>
            <w:r>
              <w:rPr>
                <w:noProof/>
                <w:webHidden/>
              </w:rPr>
            </w:r>
            <w:r>
              <w:rPr>
                <w:noProof/>
                <w:webHidden/>
              </w:rPr>
              <w:fldChar w:fldCharType="separate"/>
            </w:r>
            <w:r>
              <w:rPr>
                <w:noProof/>
                <w:webHidden/>
              </w:rPr>
              <w:t>11</w:t>
            </w:r>
            <w:r>
              <w:rPr>
                <w:noProof/>
                <w:webHidden/>
              </w:rPr>
              <w:fldChar w:fldCharType="end"/>
            </w:r>
          </w:hyperlink>
        </w:p>
        <w:p w14:paraId="0FB1A3E6" w14:textId="11033663" w:rsidR="00766CE9" w:rsidRDefault="00766CE9">
          <w:pPr>
            <w:pStyle w:val="TOC2"/>
            <w:tabs>
              <w:tab w:val="right" w:leader="dot" w:pos="9736"/>
            </w:tabs>
            <w:rPr>
              <w:rFonts w:eastAsiaTheme="minorEastAsia"/>
              <w:i w:val="0"/>
              <w:iCs w:val="0"/>
              <w:noProof/>
              <w:sz w:val="24"/>
              <w:szCs w:val="24"/>
              <w:lang w:eastAsia="en-GB"/>
            </w:rPr>
          </w:pPr>
          <w:hyperlink w:anchor="_Toc231980035" w:history="1">
            <w:r w:rsidRPr="00937667">
              <w:rPr>
                <w:rStyle w:val="Hyperlink"/>
                <w:noProof/>
              </w:rPr>
              <w:t>6.3 Statistical analysis and pre-registration</w:t>
            </w:r>
            <w:r>
              <w:rPr>
                <w:noProof/>
                <w:webHidden/>
              </w:rPr>
              <w:tab/>
            </w:r>
            <w:r>
              <w:rPr>
                <w:noProof/>
                <w:webHidden/>
              </w:rPr>
              <w:fldChar w:fldCharType="begin"/>
            </w:r>
            <w:r>
              <w:rPr>
                <w:noProof/>
                <w:webHidden/>
              </w:rPr>
              <w:instrText xml:space="preserve"> PAGEREF _Toc231980035 \h </w:instrText>
            </w:r>
            <w:r>
              <w:rPr>
                <w:noProof/>
                <w:webHidden/>
              </w:rPr>
            </w:r>
            <w:r>
              <w:rPr>
                <w:noProof/>
                <w:webHidden/>
              </w:rPr>
              <w:fldChar w:fldCharType="separate"/>
            </w:r>
            <w:r>
              <w:rPr>
                <w:noProof/>
                <w:webHidden/>
              </w:rPr>
              <w:t>11</w:t>
            </w:r>
            <w:r>
              <w:rPr>
                <w:noProof/>
                <w:webHidden/>
              </w:rPr>
              <w:fldChar w:fldCharType="end"/>
            </w:r>
          </w:hyperlink>
        </w:p>
        <w:p w14:paraId="2CE958E4" w14:textId="126A029A" w:rsidR="00766CE9" w:rsidRDefault="00766CE9">
          <w:pPr>
            <w:pStyle w:val="TOC2"/>
            <w:tabs>
              <w:tab w:val="right" w:leader="dot" w:pos="9736"/>
            </w:tabs>
            <w:rPr>
              <w:rFonts w:eastAsiaTheme="minorEastAsia"/>
              <w:i w:val="0"/>
              <w:iCs w:val="0"/>
              <w:noProof/>
              <w:sz w:val="24"/>
              <w:szCs w:val="24"/>
              <w:lang w:eastAsia="en-GB"/>
            </w:rPr>
          </w:pPr>
          <w:hyperlink w:anchor="_Toc231980036" w:history="1">
            <w:r w:rsidRPr="00937667">
              <w:rPr>
                <w:rStyle w:val="Hyperlink"/>
                <w:noProof/>
              </w:rPr>
              <w:t>6.4 Success criteria</w:t>
            </w:r>
            <w:r>
              <w:rPr>
                <w:noProof/>
                <w:webHidden/>
              </w:rPr>
              <w:tab/>
            </w:r>
            <w:r>
              <w:rPr>
                <w:noProof/>
                <w:webHidden/>
              </w:rPr>
              <w:fldChar w:fldCharType="begin"/>
            </w:r>
            <w:r>
              <w:rPr>
                <w:noProof/>
                <w:webHidden/>
              </w:rPr>
              <w:instrText xml:space="preserve"> PAGEREF _Toc231980036 \h </w:instrText>
            </w:r>
            <w:r>
              <w:rPr>
                <w:noProof/>
                <w:webHidden/>
              </w:rPr>
            </w:r>
            <w:r>
              <w:rPr>
                <w:noProof/>
                <w:webHidden/>
              </w:rPr>
              <w:fldChar w:fldCharType="separate"/>
            </w:r>
            <w:r>
              <w:rPr>
                <w:noProof/>
                <w:webHidden/>
              </w:rPr>
              <w:t>12</w:t>
            </w:r>
            <w:r>
              <w:rPr>
                <w:noProof/>
                <w:webHidden/>
              </w:rPr>
              <w:fldChar w:fldCharType="end"/>
            </w:r>
          </w:hyperlink>
        </w:p>
        <w:p w14:paraId="0F03EE5C" w14:textId="7C5EE949" w:rsidR="00766CE9" w:rsidRDefault="00766CE9">
          <w:pPr>
            <w:pStyle w:val="TOC1"/>
            <w:tabs>
              <w:tab w:val="right" w:leader="dot" w:pos="9736"/>
            </w:tabs>
            <w:rPr>
              <w:rFonts w:eastAsiaTheme="minorEastAsia"/>
              <w:b w:val="0"/>
              <w:bCs w:val="0"/>
              <w:i w:val="0"/>
              <w:iCs w:val="0"/>
              <w:noProof/>
              <w:lang w:eastAsia="en-GB"/>
            </w:rPr>
          </w:pPr>
          <w:hyperlink w:anchor="_Toc231980037" w:history="1">
            <w:r w:rsidRPr="00937667">
              <w:rPr>
                <w:rStyle w:val="Hyperlink"/>
                <w:noProof/>
              </w:rPr>
              <w:t>7. Experimental Design Summary</w:t>
            </w:r>
            <w:r>
              <w:rPr>
                <w:noProof/>
                <w:webHidden/>
              </w:rPr>
              <w:tab/>
            </w:r>
            <w:r>
              <w:rPr>
                <w:noProof/>
                <w:webHidden/>
              </w:rPr>
              <w:fldChar w:fldCharType="begin"/>
            </w:r>
            <w:r>
              <w:rPr>
                <w:noProof/>
                <w:webHidden/>
              </w:rPr>
              <w:instrText xml:space="preserve"> PAGEREF _Toc231980037 \h </w:instrText>
            </w:r>
            <w:r>
              <w:rPr>
                <w:noProof/>
                <w:webHidden/>
              </w:rPr>
            </w:r>
            <w:r>
              <w:rPr>
                <w:noProof/>
                <w:webHidden/>
              </w:rPr>
              <w:fldChar w:fldCharType="separate"/>
            </w:r>
            <w:r>
              <w:rPr>
                <w:noProof/>
                <w:webHidden/>
              </w:rPr>
              <w:t>13</w:t>
            </w:r>
            <w:r>
              <w:rPr>
                <w:noProof/>
                <w:webHidden/>
              </w:rPr>
              <w:fldChar w:fldCharType="end"/>
            </w:r>
          </w:hyperlink>
        </w:p>
        <w:p w14:paraId="24DBF67F" w14:textId="0CCE90F2" w:rsidR="00766CE9" w:rsidRDefault="00766CE9">
          <w:pPr>
            <w:pStyle w:val="TOC1"/>
            <w:tabs>
              <w:tab w:val="right" w:leader="dot" w:pos="9736"/>
            </w:tabs>
            <w:rPr>
              <w:rFonts w:eastAsiaTheme="minorEastAsia"/>
              <w:b w:val="0"/>
              <w:bCs w:val="0"/>
              <w:i w:val="0"/>
              <w:iCs w:val="0"/>
              <w:noProof/>
              <w:lang w:eastAsia="en-GB"/>
            </w:rPr>
          </w:pPr>
          <w:hyperlink w:anchor="_Toc231980038" w:history="1">
            <w:r w:rsidRPr="00937667">
              <w:rPr>
                <w:rStyle w:val="Hyperlink"/>
                <w:noProof/>
              </w:rPr>
              <w:t>8. Expected Contributions</w:t>
            </w:r>
            <w:r>
              <w:rPr>
                <w:noProof/>
                <w:webHidden/>
              </w:rPr>
              <w:tab/>
            </w:r>
            <w:r>
              <w:rPr>
                <w:noProof/>
                <w:webHidden/>
              </w:rPr>
              <w:fldChar w:fldCharType="begin"/>
            </w:r>
            <w:r>
              <w:rPr>
                <w:noProof/>
                <w:webHidden/>
              </w:rPr>
              <w:instrText xml:space="preserve"> PAGEREF _Toc231980038 \h </w:instrText>
            </w:r>
            <w:r>
              <w:rPr>
                <w:noProof/>
                <w:webHidden/>
              </w:rPr>
            </w:r>
            <w:r>
              <w:rPr>
                <w:noProof/>
                <w:webHidden/>
              </w:rPr>
              <w:fldChar w:fldCharType="separate"/>
            </w:r>
            <w:r>
              <w:rPr>
                <w:noProof/>
                <w:webHidden/>
              </w:rPr>
              <w:t>13</w:t>
            </w:r>
            <w:r>
              <w:rPr>
                <w:noProof/>
                <w:webHidden/>
              </w:rPr>
              <w:fldChar w:fldCharType="end"/>
            </w:r>
          </w:hyperlink>
        </w:p>
        <w:p w14:paraId="258C2D05" w14:textId="3E70801D" w:rsidR="00766CE9" w:rsidRDefault="00766CE9">
          <w:pPr>
            <w:pStyle w:val="TOC1"/>
            <w:tabs>
              <w:tab w:val="right" w:leader="dot" w:pos="9736"/>
            </w:tabs>
            <w:rPr>
              <w:rFonts w:eastAsiaTheme="minorEastAsia"/>
              <w:b w:val="0"/>
              <w:bCs w:val="0"/>
              <w:i w:val="0"/>
              <w:iCs w:val="0"/>
              <w:noProof/>
              <w:lang w:eastAsia="en-GB"/>
            </w:rPr>
          </w:pPr>
          <w:hyperlink w:anchor="_Toc231980039" w:history="1">
            <w:r w:rsidRPr="00937667">
              <w:rPr>
                <w:rStyle w:val="Hyperlink"/>
                <w:noProof/>
              </w:rPr>
              <w:t>9. Ethics, Safety and Data Protection</w:t>
            </w:r>
            <w:r>
              <w:rPr>
                <w:noProof/>
                <w:webHidden/>
              </w:rPr>
              <w:tab/>
            </w:r>
            <w:r>
              <w:rPr>
                <w:noProof/>
                <w:webHidden/>
              </w:rPr>
              <w:fldChar w:fldCharType="begin"/>
            </w:r>
            <w:r>
              <w:rPr>
                <w:noProof/>
                <w:webHidden/>
              </w:rPr>
              <w:instrText xml:space="preserve"> PAGEREF _Toc231980039 \h </w:instrText>
            </w:r>
            <w:r>
              <w:rPr>
                <w:noProof/>
                <w:webHidden/>
              </w:rPr>
            </w:r>
            <w:r>
              <w:rPr>
                <w:noProof/>
                <w:webHidden/>
              </w:rPr>
              <w:fldChar w:fldCharType="separate"/>
            </w:r>
            <w:r>
              <w:rPr>
                <w:noProof/>
                <w:webHidden/>
              </w:rPr>
              <w:t>14</w:t>
            </w:r>
            <w:r>
              <w:rPr>
                <w:noProof/>
                <w:webHidden/>
              </w:rPr>
              <w:fldChar w:fldCharType="end"/>
            </w:r>
          </w:hyperlink>
        </w:p>
        <w:p w14:paraId="0DA7EC37" w14:textId="12056546" w:rsidR="00766CE9" w:rsidRDefault="00766CE9">
          <w:pPr>
            <w:pStyle w:val="TOC1"/>
            <w:tabs>
              <w:tab w:val="right" w:leader="dot" w:pos="9736"/>
            </w:tabs>
            <w:rPr>
              <w:rFonts w:eastAsiaTheme="minorEastAsia"/>
              <w:b w:val="0"/>
              <w:bCs w:val="0"/>
              <w:i w:val="0"/>
              <w:iCs w:val="0"/>
              <w:noProof/>
              <w:lang w:eastAsia="en-GB"/>
            </w:rPr>
          </w:pPr>
          <w:hyperlink w:anchor="_Toc231980040" w:history="1">
            <w:r w:rsidRPr="00937667">
              <w:rPr>
                <w:rStyle w:val="Hyperlink"/>
                <w:noProof/>
              </w:rPr>
              <w:t>10. Project Plan</w:t>
            </w:r>
            <w:r>
              <w:rPr>
                <w:noProof/>
                <w:webHidden/>
              </w:rPr>
              <w:tab/>
            </w:r>
            <w:r>
              <w:rPr>
                <w:noProof/>
                <w:webHidden/>
              </w:rPr>
              <w:fldChar w:fldCharType="begin"/>
            </w:r>
            <w:r>
              <w:rPr>
                <w:noProof/>
                <w:webHidden/>
              </w:rPr>
              <w:instrText xml:space="preserve"> PAGEREF _Toc231980040 \h </w:instrText>
            </w:r>
            <w:r>
              <w:rPr>
                <w:noProof/>
                <w:webHidden/>
              </w:rPr>
            </w:r>
            <w:r>
              <w:rPr>
                <w:noProof/>
                <w:webHidden/>
              </w:rPr>
              <w:fldChar w:fldCharType="separate"/>
            </w:r>
            <w:r>
              <w:rPr>
                <w:noProof/>
                <w:webHidden/>
              </w:rPr>
              <w:t>14</w:t>
            </w:r>
            <w:r>
              <w:rPr>
                <w:noProof/>
                <w:webHidden/>
              </w:rPr>
              <w:fldChar w:fldCharType="end"/>
            </w:r>
          </w:hyperlink>
        </w:p>
        <w:p w14:paraId="7E1DB3D2" w14:textId="63D66CEE" w:rsidR="00766CE9" w:rsidRDefault="00766CE9">
          <w:pPr>
            <w:pStyle w:val="TOC1"/>
            <w:tabs>
              <w:tab w:val="right" w:leader="dot" w:pos="9736"/>
            </w:tabs>
            <w:rPr>
              <w:rFonts w:eastAsiaTheme="minorEastAsia"/>
              <w:b w:val="0"/>
              <w:bCs w:val="0"/>
              <w:i w:val="0"/>
              <w:iCs w:val="0"/>
              <w:noProof/>
              <w:lang w:eastAsia="en-GB"/>
            </w:rPr>
          </w:pPr>
          <w:hyperlink w:anchor="_Toc231980041" w:history="1">
            <w:r w:rsidRPr="00937667">
              <w:rPr>
                <w:rStyle w:val="Hyperlink"/>
                <w:noProof/>
              </w:rPr>
              <w:t>11. Limitations and Threats to Validity</w:t>
            </w:r>
            <w:r>
              <w:rPr>
                <w:noProof/>
                <w:webHidden/>
              </w:rPr>
              <w:tab/>
            </w:r>
            <w:r>
              <w:rPr>
                <w:noProof/>
                <w:webHidden/>
              </w:rPr>
              <w:fldChar w:fldCharType="begin"/>
            </w:r>
            <w:r>
              <w:rPr>
                <w:noProof/>
                <w:webHidden/>
              </w:rPr>
              <w:instrText xml:space="preserve"> PAGEREF _Toc231980041 \h </w:instrText>
            </w:r>
            <w:r>
              <w:rPr>
                <w:noProof/>
                <w:webHidden/>
              </w:rPr>
            </w:r>
            <w:r>
              <w:rPr>
                <w:noProof/>
                <w:webHidden/>
              </w:rPr>
              <w:fldChar w:fldCharType="separate"/>
            </w:r>
            <w:r>
              <w:rPr>
                <w:noProof/>
                <w:webHidden/>
              </w:rPr>
              <w:t>15</w:t>
            </w:r>
            <w:r>
              <w:rPr>
                <w:noProof/>
                <w:webHidden/>
              </w:rPr>
              <w:fldChar w:fldCharType="end"/>
            </w:r>
          </w:hyperlink>
        </w:p>
        <w:p w14:paraId="5488882F" w14:textId="76BD00BE" w:rsidR="00766CE9" w:rsidRDefault="00766CE9">
          <w:pPr>
            <w:pStyle w:val="TOC1"/>
            <w:tabs>
              <w:tab w:val="right" w:leader="dot" w:pos="9736"/>
            </w:tabs>
            <w:rPr>
              <w:rFonts w:eastAsiaTheme="minorEastAsia"/>
              <w:b w:val="0"/>
              <w:bCs w:val="0"/>
              <w:i w:val="0"/>
              <w:iCs w:val="0"/>
              <w:noProof/>
              <w:lang w:eastAsia="en-GB"/>
            </w:rPr>
          </w:pPr>
          <w:hyperlink w:anchor="_Toc231980042" w:history="1">
            <w:r w:rsidRPr="00937667">
              <w:rPr>
                <w:rStyle w:val="Hyperlink"/>
                <w:noProof/>
              </w:rPr>
              <w:t>12. Conclusion</w:t>
            </w:r>
            <w:r>
              <w:rPr>
                <w:noProof/>
                <w:webHidden/>
              </w:rPr>
              <w:tab/>
            </w:r>
            <w:r>
              <w:rPr>
                <w:noProof/>
                <w:webHidden/>
              </w:rPr>
              <w:fldChar w:fldCharType="begin"/>
            </w:r>
            <w:r>
              <w:rPr>
                <w:noProof/>
                <w:webHidden/>
              </w:rPr>
              <w:instrText xml:space="preserve"> PAGEREF _Toc231980042 \h </w:instrText>
            </w:r>
            <w:r>
              <w:rPr>
                <w:noProof/>
                <w:webHidden/>
              </w:rPr>
            </w:r>
            <w:r>
              <w:rPr>
                <w:noProof/>
                <w:webHidden/>
              </w:rPr>
              <w:fldChar w:fldCharType="separate"/>
            </w:r>
            <w:r>
              <w:rPr>
                <w:noProof/>
                <w:webHidden/>
              </w:rPr>
              <w:t>16</w:t>
            </w:r>
            <w:r>
              <w:rPr>
                <w:noProof/>
                <w:webHidden/>
              </w:rPr>
              <w:fldChar w:fldCharType="end"/>
            </w:r>
          </w:hyperlink>
        </w:p>
        <w:p w14:paraId="14DD4785" w14:textId="62764F5A" w:rsidR="00766CE9" w:rsidRDefault="00766CE9">
          <w:pPr>
            <w:pStyle w:val="TOC1"/>
            <w:tabs>
              <w:tab w:val="right" w:leader="dot" w:pos="9736"/>
            </w:tabs>
            <w:rPr>
              <w:rFonts w:eastAsiaTheme="minorEastAsia"/>
              <w:b w:val="0"/>
              <w:bCs w:val="0"/>
              <w:i w:val="0"/>
              <w:iCs w:val="0"/>
              <w:noProof/>
              <w:lang w:eastAsia="en-GB"/>
            </w:rPr>
          </w:pPr>
          <w:hyperlink w:anchor="_Toc231980043" w:history="1">
            <w:r w:rsidRPr="00937667">
              <w:rPr>
                <w:rStyle w:val="Hyperlink"/>
                <w:noProof/>
              </w:rPr>
              <w:t>References</w:t>
            </w:r>
            <w:r>
              <w:rPr>
                <w:noProof/>
                <w:webHidden/>
              </w:rPr>
              <w:tab/>
            </w:r>
            <w:r>
              <w:rPr>
                <w:noProof/>
                <w:webHidden/>
              </w:rPr>
              <w:fldChar w:fldCharType="begin"/>
            </w:r>
            <w:r>
              <w:rPr>
                <w:noProof/>
                <w:webHidden/>
              </w:rPr>
              <w:instrText xml:space="preserve"> PAGEREF _Toc231980043 \h </w:instrText>
            </w:r>
            <w:r>
              <w:rPr>
                <w:noProof/>
                <w:webHidden/>
              </w:rPr>
            </w:r>
            <w:r>
              <w:rPr>
                <w:noProof/>
                <w:webHidden/>
              </w:rPr>
              <w:fldChar w:fldCharType="separate"/>
            </w:r>
            <w:r>
              <w:rPr>
                <w:noProof/>
                <w:webHidden/>
              </w:rPr>
              <w:t>16</w:t>
            </w:r>
            <w:r>
              <w:rPr>
                <w:noProof/>
                <w:webHidden/>
              </w:rPr>
              <w:fldChar w:fldCharType="end"/>
            </w:r>
          </w:hyperlink>
        </w:p>
        <w:p w14:paraId="080D87FF" w14:textId="78D24EB8" w:rsidR="00766CE9" w:rsidRDefault="00766CE9">
          <w:pPr>
            <w:pStyle w:val="TOC1"/>
            <w:tabs>
              <w:tab w:val="right" w:leader="dot" w:pos="9736"/>
            </w:tabs>
            <w:rPr>
              <w:rFonts w:eastAsiaTheme="minorEastAsia"/>
              <w:b w:val="0"/>
              <w:bCs w:val="0"/>
              <w:i w:val="0"/>
              <w:iCs w:val="0"/>
              <w:noProof/>
              <w:lang w:eastAsia="en-GB"/>
            </w:rPr>
          </w:pPr>
          <w:hyperlink w:anchor="_Toc231980044" w:history="1">
            <w:r w:rsidRPr="00937667">
              <w:rPr>
                <w:rStyle w:val="Hyperlink"/>
                <w:noProof/>
              </w:rPr>
              <w:t>Appendix A: Gold-Standard QA Categories</w:t>
            </w:r>
            <w:r>
              <w:rPr>
                <w:noProof/>
                <w:webHidden/>
              </w:rPr>
              <w:tab/>
            </w:r>
            <w:r>
              <w:rPr>
                <w:noProof/>
                <w:webHidden/>
              </w:rPr>
              <w:fldChar w:fldCharType="begin"/>
            </w:r>
            <w:r>
              <w:rPr>
                <w:noProof/>
                <w:webHidden/>
              </w:rPr>
              <w:instrText xml:space="preserve"> PAGEREF _Toc231980044 \h </w:instrText>
            </w:r>
            <w:r>
              <w:rPr>
                <w:noProof/>
                <w:webHidden/>
              </w:rPr>
            </w:r>
            <w:r>
              <w:rPr>
                <w:noProof/>
                <w:webHidden/>
              </w:rPr>
              <w:fldChar w:fldCharType="separate"/>
            </w:r>
            <w:r>
              <w:rPr>
                <w:noProof/>
                <w:webHidden/>
              </w:rPr>
              <w:t>19</w:t>
            </w:r>
            <w:r>
              <w:rPr>
                <w:noProof/>
                <w:webHidden/>
              </w:rPr>
              <w:fldChar w:fldCharType="end"/>
            </w:r>
          </w:hyperlink>
        </w:p>
        <w:p w14:paraId="0A26EA7A" w14:textId="4D98EE0B" w:rsidR="00766CE9" w:rsidRDefault="00766CE9">
          <w:pPr>
            <w:pStyle w:val="TOC1"/>
            <w:tabs>
              <w:tab w:val="right" w:leader="dot" w:pos="9736"/>
            </w:tabs>
            <w:rPr>
              <w:rFonts w:eastAsiaTheme="minorEastAsia"/>
              <w:b w:val="0"/>
              <w:bCs w:val="0"/>
              <w:i w:val="0"/>
              <w:iCs w:val="0"/>
              <w:noProof/>
              <w:lang w:eastAsia="en-GB"/>
            </w:rPr>
          </w:pPr>
          <w:hyperlink w:anchor="_Toc231980045" w:history="1">
            <w:r w:rsidRPr="00937667">
              <w:rPr>
                <w:rStyle w:val="Hyperlink"/>
                <w:noProof/>
              </w:rPr>
              <w:t>Appendix B: Red-Team Protocol (summary)</w:t>
            </w:r>
            <w:r>
              <w:rPr>
                <w:noProof/>
                <w:webHidden/>
              </w:rPr>
              <w:tab/>
            </w:r>
            <w:r>
              <w:rPr>
                <w:noProof/>
                <w:webHidden/>
              </w:rPr>
              <w:fldChar w:fldCharType="begin"/>
            </w:r>
            <w:r>
              <w:rPr>
                <w:noProof/>
                <w:webHidden/>
              </w:rPr>
              <w:instrText xml:space="preserve"> PAGEREF _Toc231980045 \h </w:instrText>
            </w:r>
            <w:r>
              <w:rPr>
                <w:noProof/>
                <w:webHidden/>
              </w:rPr>
            </w:r>
            <w:r>
              <w:rPr>
                <w:noProof/>
                <w:webHidden/>
              </w:rPr>
              <w:fldChar w:fldCharType="separate"/>
            </w:r>
            <w:r>
              <w:rPr>
                <w:noProof/>
                <w:webHidden/>
              </w:rPr>
              <w:t>19</w:t>
            </w:r>
            <w:r>
              <w:rPr>
                <w:noProof/>
                <w:webHidden/>
              </w:rPr>
              <w:fldChar w:fldCharType="end"/>
            </w:r>
          </w:hyperlink>
        </w:p>
        <w:p w14:paraId="11FDFD93" w14:textId="7C1F8F67" w:rsidR="00766CE9" w:rsidRDefault="00766CE9">
          <w:pPr>
            <w:pStyle w:val="TOC1"/>
            <w:tabs>
              <w:tab w:val="right" w:leader="dot" w:pos="9736"/>
            </w:tabs>
            <w:rPr>
              <w:rFonts w:eastAsiaTheme="minorEastAsia"/>
              <w:b w:val="0"/>
              <w:bCs w:val="0"/>
              <w:i w:val="0"/>
              <w:iCs w:val="0"/>
              <w:noProof/>
              <w:lang w:eastAsia="en-GB"/>
            </w:rPr>
          </w:pPr>
          <w:hyperlink w:anchor="_Toc231980046" w:history="1">
            <w:r w:rsidRPr="00937667">
              <w:rPr>
                <w:rStyle w:val="Hyperlink"/>
                <w:noProof/>
              </w:rPr>
              <w:t>Appendix C: Prioritised “Judo Helper” Improvement Backlog (derived from findings)</w:t>
            </w:r>
            <w:r>
              <w:rPr>
                <w:noProof/>
                <w:webHidden/>
              </w:rPr>
              <w:tab/>
            </w:r>
            <w:r>
              <w:rPr>
                <w:noProof/>
                <w:webHidden/>
              </w:rPr>
              <w:fldChar w:fldCharType="begin"/>
            </w:r>
            <w:r>
              <w:rPr>
                <w:noProof/>
                <w:webHidden/>
              </w:rPr>
              <w:instrText xml:space="preserve"> PAGEREF _Toc231980046 \h </w:instrText>
            </w:r>
            <w:r>
              <w:rPr>
                <w:noProof/>
                <w:webHidden/>
              </w:rPr>
            </w:r>
            <w:r>
              <w:rPr>
                <w:noProof/>
                <w:webHidden/>
              </w:rPr>
              <w:fldChar w:fldCharType="separate"/>
            </w:r>
            <w:r>
              <w:rPr>
                <w:noProof/>
                <w:webHidden/>
              </w:rPr>
              <w:t>19</w:t>
            </w:r>
            <w:r>
              <w:rPr>
                <w:noProof/>
                <w:webHidden/>
              </w:rPr>
              <w:fldChar w:fldCharType="end"/>
            </w:r>
          </w:hyperlink>
        </w:p>
        <w:p w14:paraId="77C4AF21" w14:textId="57F5AD2B" w:rsidR="00BF367B" w:rsidRDefault="0042274D" w:rsidP="00BF367B">
          <w:pPr>
            <w:rPr>
              <w:noProof/>
            </w:rPr>
          </w:pPr>
          <w:r>
            <w:rPr>
              <w:b/>
              <w:bCs/>
              <w:noProof/>
            </w:rPr>
            <w:fldChar w:fldCharType="end"/>
          </w:r>
        </w:p>
      </w:sdtContent>
    </w:sdt>
    <w:p w14:paraId="76DEEB4D" w14:textId="755B569A" w:rsidR="00BE32E6" w:rsidRDefault="00BE32E6" w:rsidP="00BE32E6">
      <w:pPr>
        <w:pStyle w:val="Heading1"/>
      </w:pPr>
      <w:bookmarkStart w:id="0" w:name="_Toc231980009"/>
      <w:r>
        <w:t>Abstract</w:t>
      </w:r>
      <w:bookmarkEnd w:id="0"/>
    </w:p>
    <w:p w14:paraId="60F5E2BB" w14:textId="0154C462" w:rsidR="00BE32E6" w:rsidRDefault="00BE32E6" w:rsidP="00BE32E6">
      <w:r>
        <w:t xml:space="preserve">Retrieval-Augmented Generation (RAG) is the dominant paradigm for grounding Large Language Models (LLMs) in authoritative data, but the field has bifurcated into two competing design philosophies: constrained (single-shot, fixed-retrieval, citation-forced) pipelines and agentic (iterative, self-directed, multi-step) pipelines. Industry momentum favours agentic RAG, yet recent peer-reviewed evidence — notably the </w:t>
      </w:r>
      <w:proofErr w:type="spellStart"/>
      <w:r>
        <w:t>SportReason</w:t>
      </w:r>
      <w:proofErr w:type="spellEnd"/>
      <w:r>
        <w:t xml:space="preserve"> benchmark (EMNLP 2025) — shows that agentic systems can fail to outperform, or even underperform, simpler constrained pipelines when reasoning over mixed tabular and textual data. Whether this finding generalises to a low-resource, safety-critical deployment with non-expert users remains an open and important question. This dissertation answers it through a controlled, reproducible experiment. An existing regulatory assistant (“Judo Helper”), already deployed within the multi-tenant </w:t>
      </w:r>
      <w:proofErr w:type="spellStart"/>
      <w:r>
        <w:t>JudoHQ</w:t>
      </w:r>
      <w:proofErr w:type="spellEnd"/>
      <w:r>
        <w:t xml:space="preserve"> platform and grounded in official British Judo Association (BJA) and International Judo Federation (IJF) documentation, serves as the experimental platform; the object of study is the RAG architecture itself. Using a fixed gold-standard question set with a human-annotated anchor subset, the study compares constrained against agentic configurations on three primary outcome metrics — faithfulness, hallucination rate, and citation accuracy — with retrieval quality, latency/cost, and safe abstention as secondary measures. Two cross-cutting ablations (table-aware versus naive chunking; </w:t>
      </w:r>
      <w:proofErr w:type="spellStart"/>
      <w:r>
        <w:t>thresholded</w:t>
      </w:r>
      <w:proofErr w:type="spellEnd"/>
      <w:r>
        <w:t xml:space="preserve"> refusal versus unbounded generation) are nested within the primary comparison. Statistical rigour is ensured through bootstrap confidence intervals, paired significance testing with effect sizes and multiplicity correction, and Prediction-Powered Inference (PPI) to correct LLM-as-judge bias. The expected contribution is empirical, generalisable evidence on when architectural autonomy helps or harms in safety-critical RAG, an open evaluation harness, and </w:t>
      </w:r>
      <w:r>
        <w:lastRenderedPageBreak/>
        <w:t>a defensible deployment recommendation that is fed directly back into a free, open platform serving UK grassroots judo clubs.</w:t>
      </w:r>
    </w:p>
    <w:p w14:paraId="54080037" w14:textId="77777777" w:rsidR="00BE32E6" w:rsidRDefault="00BE32E6" w:rsidP="00BE32E6">
      <w:pPr>
        <w:pStyle w:val="Heading1"/>
      </w:pPr>
      <w:bookmarkStart w:id="1" w:name="_Toc231980010"/>
      <w:r>
        <w:t>1. Introduction</w:t>
      </w:r>
      <w:bookmarkEnd w:id="1"/>
    </w:p>
    <w:p w14:paraId="51FD277B" w14:textId="77777777" w:rsidR="00BE32E6" w:rsidRDefault="00BE32E6" w:rsidP="00BE32E6">
      <w:pPr>
        <w:pStyle w:val="Heading2"/>
      </w:pPr>
      <w:bookmarkStart w:id="2" w:name="_Toc231980011"/>
      <w:r>
        <w:t>1.1 Motivation</w:t>
      </w:r>
      <w:bookmarkEnd w:id="2"/>
    </w:p>
    <w:p w14:paraId="77E069EE" w14:textId="77777777" w:rsidR="00BE32E6" w:rsidRDefault="00BE32E6" w:rsidP="00BE32E6">
      <w:r>
        <w:t>LLMs are increasingly deployed as question-answering assistants in domains where a wrong answer is not merely unhelpful but harmful. Grassroots sport is one such setting: volunteer coaches and parents routinely need authoritative answers about grading eligibility, competition rules, and — most critically — safeguarding and injury protocols (for example, the mandatory withdrawal of a junior athlete for the remainder of a competition following loss of consciousness from a strangulation/</w:t>
      </w:r>
      <w:proofErr w:type="spellStart"/>
      <w:r>
        <w:t>shime-waza</w:t>
      </w:r>
      <w:proofErr w:type="spellEnd"/>
      <w:r>
        <w:t xml:space="preserve"> technique, under the Head Injury Protocol). A confidently incorrect (“hallucinated”) answer in this context can lead to regulatory breaches or physical harm to a child [19]. RAG mitigates the hallucinatory tendencies of parametric memory by retrieving authoritative passages and conditioning generation on </w:t>
      </w:r>
      <w:proofErr w:type="gramStart"/>
      <w:r>
        <w:t>them [12], and</w:t>
      </w:r>
      <w:proofErr w:type="gramEnd"/>
      <w:r>
        <w:t xml:space="preserve"> is therefore the appropriate paradigm for this class of problem.</w:t>
      </w:r>
    </w:p>
    <w:p w14:paraId="774CBDE7" w14:textId="77777777" w:rsidR="00BE32E6" w:rsidRDefault="00BE32E6" w:rsidP="00BE32E6">
      <w:r>
        <w:t>The end-users sharpen the stakes. UK voluntary sports clubs are run largely by unpaid volunteers under a documented “professionalisation paradox” — national governing bodies demand ever-tighter regulatory compliance while clubs lack the paid staff, time, or technical capacity to meet it [30], [31]. Studies of digitalisation in voluntary sports clubs identify volunteer cohorts who are sceptical of, or overwhelmed by, digital tools [30], precisely the non-expert, risk-averse population for whom a confidently wrong answer is most dangerous and least likely to be caught. This motivates two requirements that recur throughout the design: the assistant must be trustworthy by construction (grounded, attributable) and must refuse safely rather than guess. Constrained, scope-bounded domain assistants have been shown to be highly effective when properly scoped [29], which makes the constrained-versus-agentic question directly consequential for this user base rather than merely academic.</w:t>
      </w:r>
    </w:p>
    <w:p w14:paraId="561E3D14" w14:textId="77777777" w:rsidR="00BE32E6" w:rsidRDefault="00BE32E6" w:rsidP="00BE32E6">
      <w:r>
        <w:t>However, how a RAG system should be architected for such a setting is contested. The literature has split into two families [2]:</w:t>
      </w:r>
    </w:p>
    <w:p w14:paraId="611A1356" w14:textId="4727ED67" w:rsidR="00BE32E6" w:rsidRDefault="00BE32E6" w:rsidP="00BE32E6">
      <w:r>
        <w:t>Constrained / extractive RAG: a deterministic pipeline — encode the query, perform a single similarity search returning a fixed top-k, and generate an answer strictly grounded in (and forced to cite) that retrieved context.</w:t>
      </w:r>
    </w:p>
    <w:p w14:paraId="4064B9BC" w14:textId="61CB6C25" w:rsidR="00BE32E6" w:rsidRDefault="00BE32E6" w:rsidP="00BE32E6">
      <w:r>
        <w:t xml:space="preserve">Agentic RAG: an autonomous controller (e.g., </w:t>
      </w:r>
      <w:proofErr w:type="spellStart"/>
      <w:r>
        <w:t>ReAct</w:t>
      </w:r>
      <w:proofErr w:type="spellEnd"/>
      <w:r>
        <w:t>, Self-RAG, corrective/self-reflective loops) that decomposes the query, issues multiple iterative searches, and reflects on intermediate evidence before answering [2], [23].</w:t>
      </w:r>
    </w:p>
    <w:p w14:paraId="733645EC" w14:textId="77777777" w:rsidR="00BE32E6" w:rsidRDefault="00BE32E6" w:rsidP="00BE32E6">
      <w:r>
        <w:t xml:space="preserve">Agentic RAG is widely promoted, but its benefits are established mainly on open-domain, purely textual multi-hop benchmarks. Its behaviour in low-resource, safety-critical, mixed </w:t>
      </w:r>
      <w:r>
        <w:lastRenderedPageBreak/>
        <w:t>table-and-text settings is exactly where recent evidence becomes sceptical [1], [23]. This gap — practically important and under-studied — is the focus of this dissertation.</w:t>
      </w:r>
    </w:p>
    <w:p w14:paraId="04256CC5" w14:textId="1CD333A8" w:rsidR="00BE32E6" w:rsidRDefault="00BE32E6" w:rsidP="00BE32E6">
      <w:pPr>
        <w:pStyle w:val="Heading2"/>
      </w:pPr>
      <w:bookmarkStart w:id="3" w:name="_Toc231980012"/>
      <w:r>
        <w:t xml:space="preserve">1.2 </w:t>
      </w:r>
      <w:r w:rsidR="00676444">
        <w:t>T</w:t>
      </w:r>
      <w:r>
        <w:t>he system as instrument, the AI as object of study</w:t>
      </w:r>
      <w:bookmarkEnd w:id="3"/>
    </w:p>
    <w:p w14:paraId="2ACA629D" w14:textId="77777777" w:rsidR="00BE32E6" w:rsidRDefault="00BE32E6" w:rsidP="00BE32E6">
      <w:r>
        <w:t>This project deliberately treats the software platform (</w:t>
      </w:r>
      <w:proofErr w:type="spellStart"/>
      <w:r>
        <w:t>JudoHQ</w:t>
      </w:r>
      <w:proofErr w:type="spellEnd"/>
      <w:r>
        <w:t xml:space="preserve"> / “Judo Helper”) as an experimental instrument rather than a deliverable. The intellectual contribution is not “a system that manages judo clubs”; it is evidence about how RAG architecture choices affect faithfulness, hallucination and attribution in a safety-critical domain. Accordingly, the engineering is described only to the extent required for reproducibility (Section 5.1), and the bulk of the proposal concerns research questions, experimental design, metrics and analysis.</w:t>
      </w:r>
    </w:p>
    <w:p w14:paraId="3135D87C" w14:textId="77777777" w:rsidR="00BE32E6" w:rsidRDefault="00BE32E6" w:rsidP="00BE32E6">
      <w:r>
        <w:t xml:space="preserve">The dual goal is explicit and complementary, not competing. </w:t>
      </w:r>
      <w:proofErr w:type="spellStart"/>
      <w:r>
        <w:t>JudoHQ</w:t>
      </w:r>
      <w:proofErr w:type="spellEnd"/>
      <w:r>
        <w:t xml:space="preserve"> is being built as a free, open platform for UK grassroots judo clubs; the dissertation is a controlled scientific study. The link between them is the deployment recommendation (Section 8, Appendix C): whichever architecture the experiment shows to be safest and most faithful becomes the production default for real-time member queries, while the riskier architecture, if useful, is confined to an offline analysis sandbox. The research therefore produces publishable evidence and concretely improves a service used by volunteer-run clubs — the platform supplies a realistic, controllable, ethically-bounded environment, and the science </w:t>
      </w:r>
      <w:proofErr w:type="gramStart"/>
      <w:r>
        <w:t>supplies</w:t>
      </w:r>
      <w:proofErr w:type="gramEnd"/>
      <w:r>
        <w:t xml:space="preserve"> an evidence-based, safety-first configuration back to it.</w:t>
      </w:r>
    </w:p>
    <w:p w14:paraId="79BED067" w14:textId="77777777" w:rsidR="00BE32E6" w:rsidRDefault="00BE32E6" w:rsidP="00BE32E6">
      <w:pPr>
        <w:pStyle w:val="Heading2"/>
      </w:pPr>
      <w:bookmarkStart w:id="4" w:name="_Toc231980013"/>
      <w:r>
        <w:t>1.3 The corpus and why the domain is a strong test case</w:t>
      </w:r>
      <w:bookmarkEnd w:id="4"/>
    </w:p>
    <w:p w14:paraId="284E0AF0" w14:textId="5A4E4951" w:rsidR="00BE32E6" w:rsidRDefault="00BE32E6" w:rsidP="00BE32E6">
      <w:r>
        <w:t>The knowledge base is small, static and authoritative. The four PDFs presently in the prototype (BJA Mon/Kyu/Dan syllabi and the IJF Sport and Organisation Rules) were ingested only to verify that the retrieval pipeline works; they are not the study corpus. The final corpus — defined in the system’s implementation specification and used for this evaluation — ingests the full body of official British Judo documentation (grading syllabi, coaching/refereeing manuals and procedures), IJF/BJA competition rules, child-safeguarding and welfare guidelines (BJA/NSPCC CPSU), and compliance documentation including the ICO Age Appropriate Design Code (Children’s Code), so that out-of-scope and medically sensitive queries have a defined corpus boundary requiring safe refusal. The corpus is, by design, public official documentation only — it contains no personal data of members or minors (Section 9). It remains small (a few megabytes of source PDF; well under 10</w:t>
      </w:r>
      <w:r w:rsidRPr="00E54B60">
        <w:rPr>
          <w:vertAlign w:val="superscript"/>
        </w:rPr>
        <w:t>5</w:t>
      </w:r>
      <w:r>
        <w:t xml:space="preserve"> embedded vectors once chunked); the exact document, chunk, </w:t>
      </w:r>
      <w:proofErr w:type="gramStart"/>
      <w:r>
        <w:t>embedding-dimension</w:t>
      </w:r>
      <w:proofErr w:type="gramEnd"/>
      <w:r>
        <w:t xml:space="preserve"> and vector counts are measured after ingestion and released with the harness rather than asserted here.</w:t>
      </w:r>
    </w:p>
    <w:p w14:paraId="550654E8" w14:textId="35834BAC" w:rsidR="00BE32E6" w:rsidRDefault="00BE32E6" w:rsidP="00BE32E6">
      <w:r>
        <w:t xml:space="preserve">This is an ideal stress-test for the constrained-versus-agentic question because it combines two properties that the literature identifies as failure modes for agentic systems simultaneously: mixed modality — rigid tables (weight/age categories, time-in-grade matrices, dan-point thresholds) interleaved with narrative policy text, the precise structure that defeats agentic reasoning in </w:t>
      </w:r>
      <w:proofErr w:type="spellStart"/>
      <w:r>
        <w:t>SportReason</w:t>
      </w:r>
      <w:proofErr w:type="spellEnd"/>
      <w:r>
        <w:t xml:space="preserve"> [1]; and a hard safety boundary — many queries must trigger </w:t>
      </w:r>
      <w:r>
        <w:lastRenderedPageBreak/>
        <w:t>abstention rather than an answer (e.g., individual medical advice, weight-cutting), a behaviour where iterative loops expand the adversarial attack surface [8], [22].</w:t>
      </w:r>
    </w:p>
    <w:p w14:paraId="6EF41934" w14:textId="77777777" w:rsidR="00BE32E6" w:rsidRDefault="00BE32E6" w:rsidP="00BE32E6">
      <w:pPr>
        <w:pStyle w:val="Heading2"/>
      </w:pPr>
      <w:bookmarkStart w:id="5" w:name="_Toc231980014"/>
      <w:r>
        <w:t>1.4 Aim</w:t>
      </w:r>
      <w:bookmarkEnd w:id="5"/>
    </w:p>
    <w:p w14:paraId="2577C053" w14:textId="77777777" w:rsidR="00BE32E6" w:rsidRDefault="00BE32E6" w:rsidP="00BE32E6">
      <w:r>
        <w:t>To determine, through a controlled and reproducible experiment, whether and under what conditions a constrained RAG architecture outperforms an agentic RAG architecture on faithfulness, hallucination rate and citation accuracy when answering regulatory and safety-critical questions over a small, mixed table-and-text corpus, and to translate the findings into an evidence-based deployment recommendation for the free Judo Helper service and for low-resource organisations more broadly.</w:t>
      </w:r>
    </w:p>
    <w:p w14:paraId="7E1A014C" w14:textId="77777777" w:rsidR="00BE32E6" w:rsidRDefault="00BE32E6" w:rsidP="00BE32E6">
      <w:pPr>
        <w:pStyle w:val="Heading1"/>
      </w:pPr>
      <w:bookmarkStart w:id="6" w:name="_Toc231980015"/>
      <w:r>
        <w:t>2. Related Work</w:t>
      </w:r>
      <w:bookmarkEnd w:id="6"/>
    </w:p>
    <w:p w14:paraId="46B0B5F2" w14:textId="77777777" w:rsidR="00BE32E6" w:rsidRDefault="00BE32E6" w:rsidP="00BE32E6">
      <w:pPr>
        <w:pStyle w:val="Heading2"/>
      </w:pPr>
      <w:bookmarkStart w:id="7" w:name="_Toc231980016"/>
      <w:r>
        <w:t>2.1 RAG architectures (2024–2026)</w:t>
      </w:r>
      <w:bookmarkEnd w:id="7"/>
    </w:p>
    <w:p w14:paraId="0440EFFE" w14:textId="3E0FFF32" w:rsidR="00BE32E6" w:rsidRDefault="00BE32E6" w:rsidP="00BE32E6">
      <w:r>
        <w:t>Modern RAG spans naive, advanced and modular designs, with retrieval enhancements including query rewriting/expansion, hybrid lexical–dense search, cross-encoder/late-interaction reranking, hierarchical summarisation (RAPTOR), contextual retrieval [32], and late chunking [11]. For a small, static, authoritative corpus, much of this machinery is unnecessary: techniques aimed at web-scale corpora (e.g., approximate-nearest-neighbour indexing, graph construction) add latency and operational cost without clear benefit at &lt;10</w:t>
      </w:r>
      <w:r w:rsidRPr="00E54B60">
        <w:rPr>
          <w:vertAlign w:val="superscript"/>
        </w:rPr>
        <w:t>5</w:t>
      </w:r>
      <w:r>
        <w:t xml:space="preserve"> vectors. This motivates a deliberately lightweight baseline (Section 5) and frames advanced techniques — including cross-encoder reranking — as optional, separately-toggled ablations rather than defaults, itself a finding worth reporting.</w:t>
      </w:r>
    </w:p>
    <w:p w14:paraId="4A43860A" w14:textId="77777777" w:rsidR="00BE32E6" w:rsidRDefault="00BE32E6" w:rsidP="00BE32E6"/>
    <w:p w14:paraId="1B7A1244" w14:textId="77777777" w:rsidR="00BE32E6" w:rsidRDefault="00BE32E6" w:rsidP="00BE32E6">
      <w:pPr>
        <w:pStyle w:val="Heading2"/>
      </w:pPr>
      <w:bookmarkStart w:id="8" w:name="_Toc231980017"/>
      <w:r>
        <w:t xml:space="preserve">2.2 Constrained versus agentic RAG, and the </w:t>
      </w:r>
      <w:proofErr w:type="spellStart"/>
      <w:r>
        <w:t>SportReason</w:t>
      </w:r>
      <w:proofErr w:type="spellEnd"/>
      <w:r>
        <w:t xml:space="preserve"> gap</w:t>
      </w:r>
      <w:bookmarkEnd w:id="8"/>
    </w:p>
    <w:p w14:paraId="351B6C02" w14:textId="77777777" w:rsidR="00BE32E6" w:rsidRDefault="00BE32E6" w:rsidP="00BE32E6">
      <w:r>
        <w:t xml:space="preserve">The agentic survey literature catalogues </w:t>
      </w:r>
      <w:proofErr w:type="spellStart"/>
      <w:r>
        <w:t>ReAct</w:t>
      </w:r>
      <w:proofErr w:type="spellEnd"/>
      <w:r>
        <w:t xml:space="preserve"> loops, query decomposition, Self-RAG, and corrective/reflective retrieval as means to handle complex, multi-hop queries [2]. Yet several 2025–2026 studies temper these claims. The </w:t>
      </w:r>
      <w:proofErr w:type="spellStart"/>
      <w:r>
        <w:t>SportReason</w:t>
      </w:r>
      <w:proofErr w:type="spellEnd"/>
      <w:r>
        <w:t xml:space="preserve"> benchmark [1] — 3,000 human-verified numerical sports QA pairs grounded in a multi-modal corpus — found that agentic systems (e.g., Search-o1, </w:t>
      </w:r>
      <w:proofErr w:type="spellStart"/>
      <w:r>
        <w:t>IRCoT</w:t>
      </w:r>
      <w:proofErr w:type="spellEnd"/>
      <w:r>
        <w:t>, R1-Searcher) failed to improve over simpler constrained methods, attributing the failure to imprecise query generation, premature termination on partial evidence, and distraction by irrelevant retrievals — a pattern we refer to, following the dissertation’s framing, as latent reasoning drift. Comparative work on one-shot versus iterative retrieval reaches similarly nuanced conclusions [23], and failure-aware/iterative-refinement designs are proposed precisely because naive agentic loops are unreliable [15].</w:t>
      </w:r>
    </w:p>
    <w:p w14:paraId="780B5021" w14:textId="77777777" w:rsidR="00BE32E6" w:rsidRDefault="00BE32E6" w:rsidP="00BE32E6">
      <w:r>
        <w:t xml:space="preserve">Critical reading (not a straw man). This body of evidence is suggestive but not settled. </w:t>
      </w:r>
      <w:proofErr w:type="spellStart"/>
      <w:r>
        <w:t>SportReason</w:t>
      </w:r>
      <w:proofErr w:type="spellEnd"/>
      <w:r>
        <w:t xml:space="preserve"> uses an open Wikipedia-style corpus and general-purpose agents, not a closed, authoritative, safety-bounded corpus with domain-tuned prompts; and agentic RAG is not </w:t>
      </w:r>
      <w:r>
        <w:lastRenderedPageBreak/>
        <w:t>monolithic — failure-aware and adaptive-refinement variants [15] are explicitly designed to repair the drift that defeats naive loops. It is therefore an empirical open question whether the constrained advantage holds — or reverses — in the present setting. To avoid evaluating a deliberately weak agent, the study implements two representative agentic patterns (Section 5.2). The dissertation’s contribution is to test this directly rather than to assume the answer; any result in which agentic RAG wins is a publishable finding.</w:t>
      </w:r>
    </w:p>
    <w:p w14:paraId="650E0629" w14:textId="77777777" w:rsidR="00BE32E6" w:rsidRDefault="00BE32E6" w:rsidP="00BE32E6">
      <w:r>
        <w:t>Research gap (quotable). Existing evidence on constrained-versus-agentic RAG derives from open-domain, predominantly textual benchmarks; there is no controlled evaluation of the two paradigms in a low-resource, safety-critical, mixed table-and-text regulatory domain serving non-expert users, where safe abstention is a first-class requirement.</w:t>
      </w:r>
    </w:p>
    <w:p w14:paraId="660F3C9E" w14:textId="77777777" w:rsidR="00BE32E6" w:rsidRDefault="00BE32E6" w:rsidP="00BE32E6">
      <w:pPr>
        <w:pStyle w:val="Heading2"/>
      </w:pPr>
      <w:bookmarkStart w:id="9" w:name="_Toc231980018"/>
      <w:r>
        <w:t>2.3 Evaluation frameworks and metrics</w:t>
      </w:r>
      <w:bookmarkEnd w:id="9"/>
    </w:p>
    <w:p w14:paraId="71955E8D" w14:textId="77777777" w:rsidR="00BE32E6" w:rsidRDefault="00BE32E6" w:rsidP="00BE32E6">
      <w:r>
        <w:t xml:space="preserve">RAGAS decomposes quality into context precision, context recall, faithfulness and answer relevancy, computed via LLM-assisted claim extraction and entailment [6]. ARES automates evaluation and, crucially, uses Prediction-Powered Inference (PPI) to combine a small human-labelled set with a large machine-judged set, producing tight, bias-corrected confidence intervals [5], [18]. Attribution is evaluated by ALCE (citation precision/recall via NLI entailment) [7]; this study adopts </w:t>
      </w:r>
      <w:proofErr w:type="spellStart"/>
      <w:r>
        <w:t>ALiiCE</w:t>
      </w:r>
      <w:proofErr w:type="spellEnd"/>
      <w:r>
        <w:t xml:space="preserve"> [3] as the primary attribution metric because it measures positional, fine-grained citation at the atomic-claim level (with ALCE retained as its coarser precursor), and uses </w:t>
      </w:r>
      <w:proofErr w:type="spellStart"/>
      <w:r>
        <w:t>SelfCite</w:t>
      </w:r>
      <w:proofErr w:type="spellEnd"/>
      <w:r>
        <w:t xml:space="preserve"> [4] as a self-supervised, ablation-based attribution signal for the safety-critical subset. Recent work also scrutinises LLM-as-judge reliability (position, verbosity and self-preference biases) and proposes judge-consistency corrections [17] — directly relevant because this study relies partly on automated judging. Multi-hop difficulty is characterised with the GRADE framework [10], whose hop-depth/difficulty matrix is used to stratify the question set (Section 5.3). Traditional n-gram metrics (BLEU/ROUGE) are inadequate for semantic RAG evaluation [24] and are excluded.</w:t>
      </w:r>
    </w:p>
    <w:p w14:paraId="0A59294F" w14:textId="77777777" w:rsidR="00BE32E6" w:rsidRDefault="00BE32E6" w:rsidP="00BE32E6">
      <w:pPr>
        <w:pStyle w:val="Heading2"/>
      </w:pPr>
      <w:bookmarkStart w:id="10" w:name="_Toc231980019"/>
      <w:r>
        <w:t>2.4 Hallucination mitigation and safe abstention</w:t>
      </w:r>
      <w:bookmarkEnd w:id="10"/>
    </w:p>
    <w:p w14:paraId="19926656" w14:textId="77777777" w:rsidR="00BE32E6" w:rsidRDefault="00BE32E6" w:rsidP="00BE32E6">
      <w:r>
        <w:t xml:space="preserve">Safety here means not answering when evidence is insufficient. The literature operationalises this as Negative Rejection and measures adversarial robustness via Attack Success Rate (ASR) and Soft Refusal Rate (SRR) under </w:t>
      </w:r>
      <w:proofErr w:type="gramStart"/>
      <w:r>
        <w:t>red-teaming [14]</w:t>
      </w:r>
      <w:proofErr w:type="gramEnd"/>
      <w:r>
        <w:t xml:space="preserve">, [22]. A key, counter-intuitive finding is that adding retrieval can reduce safety [8]: iterative agents are vulnerable to context poisoning, whereby a distracting or adversarial sub-query corrupts the intermediate reasoning state and bypasses static guardrails [22], and to </w:t>
      </w:r>
      <w:proofErr w:type="gramStart"/>
      <w:r>
        <w:t>knowledge-base</w:t>
      </w:r>
      <w:proofErr w:type="gramEnd"/>
      <w:r>
        <w:t xml:space="preserve">/memory poisoning attacks on the retrieval store itself [9]. Constrained pipelines instead permit pre-generation gating: thresholding a context-relevance score and forcing refusal below it. The comparison of these two control strategies — </w:t>
      </w:r>
      <w:proofErr w:type="spellStart"/>
      <w:r>
        <w:t>thresholded</w:t>
      </w:r>
      <w:proofErr w:type="spellEnd"/>
      <w:r>
        <w:t xml:space="preserve"> relevance gating (constrained) versus a taxonomy-constrained answer-evaluator halt (agentic) — is one of the study’s ablations (Section 5.4).</w:t>
      </w:r>
    </w:p>
    <w:p w14:paraId="206CB248" w14:textId="77777777" w:rsidR="00BE32E6" w:rsidRDefault="00BE32E6" w:rsidP="00BE32E6">
      <w:pPr>
        <w:pStyle w:val="Heading2"/>
      </w:pPr>
      <w:bookmarkStart w:id="11" w:name="_Toc231980020"/>
      <w:r>
        <w:lastRenderedPageBreak/>
        <w:t>2.5 Table-and-text multi-evidence reasoning</w:t>
      </w:r>
      <w:bookmarkEnd w:id="11"/>
    </w:p>
    <w:p w14:paraId="0500411D" w14:textId="77777777" w:rsidR="00BE32E6" w:rsidRDefault="00BE32E6" w:rsidP="00BE32E6">
      <w:r>
        <w:t xml:space="preserve">Naive token/sentence chunking fractures tables, separating numeric cells from their headers and units and rendering them semantically meaningless to the LLM [1]. Mitigations include table-aware/hierarchical chunking (e.g., </w:t>
      </w:r>
      <w:proofErr w:type="spellStart"/>
      <w:r>
        <w:t>Docling</w:t>
      </w:r>
      <w:proofErr w:type="spellEnd"/>
      <w:r>
        <w:t xml:space="preserve"> </w:t>
      </w:r>
      <w:proofErr w:type="spellStart"/>
      <w:r>
        <w:t>HybridChunker</w:t>
      </w:r>
      <w:proofErr w:type="spellEnd"/>
      <w:r>
        <w:t xml:space="preserve"> [27], with structure-aware merge rules), structure-aware routing (</w:t>
      </w:r>
      <w:proofErr w:type="spellStart"/>
      <w:r>
        <w:t>SQuARE</w:t>
      </w:r>
      <w:proofErr w:type="spellEnd"/>
      <w:r>
        <w:t xml:space="preserve"> [28]), and late chunking [11], which embeds chunks with full-document self-attention context before pooling, preserving global structure cheaply relative to LLM-based contextual prepending (Anthropic contextual retrieval) [32]. These are decomposed into two separately-toggled interventions in the chunking ablation (Section 5.4) — table-aware chunking and late chunking — so that their effects can be attributed independently rather than confounded, testing whether better data preparation can substitute for architectural autonomy.</w:t>
      </w:r>
    </w:p>
    <w:p w14:paraId="75CE978D" w14:textId="77777777" w:rsidR="00BE32E6" w:rsidRDefault="00BE32E6" w:rsidP="00BE32E6">
      <w:pPr>
        <w:pStyle w:val="Heading2"/>
      </w:pPr>
      <w:bookmarkStart w:id="12" w:name="_Toc231980021"/>
      <w:r>
        <w:t>2.6 Low-resource retrieval: stores and embeddings</w:t>
      </w:r>
      <w:bookmarkEnd w:id="12"/>
    </w:p>
    <w:p w14:paraId="1198E7E6" w14:textId="59394066" w:rsidR="00BE32E6" w:rsidRDefault="00BE32E6" w:rsidP="00BE32E6">
      <w:r>
        <w:t xml:space="preserve">For </w:t>
      </w:r>
      <w:r w:rsidR="0046370D">
        <w:t>&lt;10</w:t>
      </w:r>
      <w:r w:rsidR="0046370D" w:rsidRPr="0046370D">
        <w:rPr>
          <w:vertAlign w:val="superscript"/>
        </w:rPr>
        <w:t>5</w:t>
      </w:r>
      <w:r w:rsidRPr="00676444">
        <w:t xml:space="preserve"> </w:t>
      </w:r>
      <w:r>
        <w:t xml:space="preserve">vectors, an embedded store such as sqlite-vec performs exhaustive exact (brute-force) k-NN search, eliminating the approximation error of ANN indices and removing index-build and memory overhead [25]. Critically, exact search guarantees deterministic, approximation-free retrieval but does not by itself guarantee high recall — recall remains bounded by embedding quality and </w:t>
      </w:r>
      <w:proofErr w:type="gramStart"/>
      <w:r>
        <w:t>chunking, and</w:t>
      </w:r>
      <w:proofErr w:type="gramEnd"/>
      <w:r>
        <w:t xml:space="preserve"> is therefore reported as a measured quantity (</w:t>
      </w:r>
      <w:proofErr w:type="spellStart"/>
      <w:r>
        <w:t>Recall@k</w:t>
      </w:r>
      <w:proofErr w:type="spellEnd"/>
      <w:r>
        <w:t xml:space="preserve">, Section 6.2) rather than assumed. Embedding choice matters: compact MTEB-competitive models deliver strong retrieval within a small memory footprint [16], and are doubly important for agentic pipelines, which issue multiple embedding calls per query. The production system currently embeds with a compact </w:t>
      </w:r>
      <w:proofErr w:type="spellStart"/>
      <w:r>
        <w:t>OpenRouter</w:t>
      </w:r>
      <w:proofErr w:type="spellEnd"/>
      <w:r>
        <w:t xml:space="preserve">-hosted model; for the experiment the embedding is held constant in the primary comparison and varied only in a controlled sensitivity sweep over nomic-embed-text-v1.5 (long-context, enabling late chunking) [20] and snowflake-arctic-embed-m [26]. The </w:t>
      </w:r>
      <w:proofErr w:type="spellStart"/>
      <w:r>
        <w:t>pgvector</w:t>
      </w:r>
      <w:proofErr w:type="spellEnd"/>
      <w:r>
        <w:t xml:space="preserve"> alternative — with a </w:t>
      </w:r>
      <w:proofErr w:type="spellStart"/>
      <w:r>
        <w:t>tenant_id</w:t>
      </w:r>
      <w:proofErr w:type="spellEnd"/>
      <w:r>
        <w:t xml:space="preserve"> filter to respect multi-tenant isolation — is the production migration path if the corpus grows or per-club private documents are ingested; this is a deployment concern, not an experimental confound, because the evaluation corpus is global and public.</w:t>
      </w:r>
    </w:p>
    <w:p w14:paraId="320516C8" w14:textId="77777777" w:rsidR="00BE32E6" w:rsidRDefault="00BE32E6" w:rsidP="00BE32E6">
      <w:pPr>
        <w:pStyle w:val="Heading1"/>
      </w:pPr>
      <w:bookmarkStart w:id="13" w:name="_Toc231980022"/>
      <w:r>
        <w:t>3. Research Questions and Hypotheses</w:t>
      </w:r>
      <w:bookmarkEnd w:id="13"/>
    </w:p>
    <w:p w14:paraId="0847C14A" w14:textId="77777777" w:rsidR="00BE32E6" w:rsidRDefault="00BE32E6" w:rsidP="00BE32E6">
      <w:r>
        <w:t>The study is organised around one primary research question (RQ1) and two secondary questions (RQ2, RQ3) that exist as ablations within the RQ1 comparison. Directional hypotheses (H1., H3.) are tested one-tailed; their corresponding nulls are stated and pre-registered (Section 6.3), and the opposite direction (agentic superiority) is explicitly admissible and publishable.</w:t>
      </w:r>
    </w:p>
    <w:p w14:paraId="43CEE410" w14:textId="77777777" w:rsidR="00BE32E6" w:rsidRDefault="00BE32E6" w:rsidP="00BE32E6">
      <w:pPr>
        <w:pStyle w:val="Heading2"/>
      </w:pPr>
      <w:bookmarkStart w:id="14" w:name="_Toc231980023"/>
      <w:r>
        <w:lastRenderedPageBreak/>
        <w:t>3.1 RQ1 (Primary) — Architectural efficacy</w:t>
      </w:r>
      <w:bookmarkEnd w:id="14"/>
    </w:p>
    <w:p w14:paraId="73100BC8" w14:textId="77777777" w:rsidR="00BE32E6" w:rsidRDefault="00BE32E6" w:rsidP="00BE32E6">
      <w:r>
        <w:t>To what extent does an agentic, iterative RAG architecture improve or degrade faithfulness, citation accuracy, latency and answer relevancy compared with a constrained, single-shot RAG pipeline in a low-resource, safety-critical youth-sport domain?</w:t>
      </w:r>
    </w:p>
    <w:p w14:paraId="49A0ECEB" w14:textId="0FE50A7D" w:rsidR="00BE32E6" w:rsidRDefault="00BE32E6" w:rsidP="00BE32E6">
      <w:r>
        <w:t>H1.1 (Faithfulness/accuracy): Agentic RAG will show no significant improvement, or a significant decrease, in faithfulness relative to constrained RAG, owing to latent reasoning drift (error propagation and query-distraction during iterative search). Null H1.1₀: no difference in faithfulness.</w:t>
      </w:r>
    </w:p>
    <w:p w14:paraId="3DADD78D" w14:textId="60D0238B" w:rsidR="00BE32E6" w:rsidRDefault="00BE32E6" w:rsidP="00BE32E6">
      <w:r>
        <w:t>H1.2 (Citation accuracy): Constrained RAG, by restricting generation to an explicitly retrieved and cited context, will achieve significantly higher citation precision (</w:t>
      </w:r>
      <w:proofErr w:type="spellStart"/>
      <w:r>
        <w:t>ALiiCE</w:t>
      </w:r>
      <w:proofErr w:type="spellEnd"/>
      <w:r>
        <w:t>). Null H1.2₀: no difference in citation precision.</w:t>
      </w:r>
    </w:p>
    <w:p w14:paraId="51331071" w14:textId="2BF065F0" w:rsidR="00BE32E6" w:rsidRDefault="00BE32E6" w:rsidP="00BE32E6">
      <w:r>
        <w:t>H1.3 (Efficiency): On an embedded store without ANN indices, agentic loops will incur disproportionately higher latency and token cost per query, materially reducing real-time viability. Null H1.3₀: no difference in latency/token cost.</w:t>
      </w:r>
    </w:p>
    <w:p w14:paraId="2F0A9F2F" w14:textId="77777777" w:rsidR="00BE32E6" w:rsidRDefault="00BE32E6" w:rsidP="00BE32E6">
      <w:pPr>
        <w:pStyle w:val="Heading2"/>
      </w:pPr>
      <w:bookmarkStart w:id="15" w:name="_Toc231980024"/>
      <w:r>
        <w:t>3.2 RQ2 (Secondary, ablation) — Table-aware and late chunking</w:t>
      </w:r>
      <w:bookmarkEnd w:id="15"/>
    </w:p>
    <w:p w14:paraId="4589A9A3" w14:textId="77777777" w:rsidR="00BE32E6" w:rsidRDefault="00BE32E6" w:rsidP="00BE32E6">
      <w:r>
        <w:t>What is the quantitative impact of table-aware chunking and of late chunking (separately and combined) versus naive chunking on context recall/precision, across both architectures, for cross-modal regulatory queries?</w:t>
      </w:r>
    </w:p>
    <w:p w14:paraId="4D3DAAB4" w14:textId="408364E1" w:rsidR="00BE32E6" w:rsidRDefault="00BE32E6" w:rsidP="00BE32E6">
      <w:r>
        <w:t>H2.1: Naive chunking will disproportionately degrade context recall for numerical/tabular queries relative to descriptive textual queries.</w:t>
      </w:r>
    </w:p>
    <w:p w14:paraId="51CAA916" w14:textId="0BC1EA87" w:rsidR="00BE32E6" w:rsidRDefault="00BE32E6" w:rsidP="00BE32E6">
      <w:r>
        <w:t>H2.2: Table-aware chunking will yield larger gains for the constrained pipeline, narrowing or eliminating any agentic advantage on multi-evidence queries (i.e., better data preparation can substitute for architectural autonomy).</w:t>
      </w:r>
    </w:p>
    <w:p w14:paraId="66C587D5" w14:textId="294EE7E7" w:rsidR="00BE32E6" w:rsidRDefault="00BE32E6" w:rsidP="00BE32E6">
      <w:r>
        <w:t>H2.3: Late chunking, by preserving full-document context in tabular cell embeddings, will improve multi-hop context recall over naive chunking independently of table-aware segmentation.</w:t>
      </w:r>
    </w:p>
    <w:p w14:paraId="42F8E439" w14:textId="77777777" w:rsidR="00BE32E6" w:rsidRDefault="00BE32E6" w:rsidP="00BE32E6">
      <w:pPr>
        <w:pStyle w:val="Heading2"/>
      </w:pPr>
      <w:bookmarkStart w:id="16" w:name="_Toc231980025"/>
      <w:r>
        <w:t>3.3 RQ3 (Secondary, ablation) — Safe abstention</w:t>
      </w:r>
      <w:bookmarkEnd w:id="16"/>
    </w:p>
    <w:p w14:paraId="6158437C" w14:textId="77777777" w:rsidR="00BE32E6" w:rsidRDefault="00BE32E6" w:rsidP="00BE32E6">
      <w:r>
        <w:t>How do the two architectures compare in safe abstention (Negative Rejection) on out-of-domain and medically sensitive queries, and which control strategy is more robust under red-teaming?</w:t>
      </w:r>
    </w:p>
    <w:p w14:paraId="1221D1A7" w14:textId="53235EDC" w:rsidR="00BE32E6" w:rsidRDefault="00BE32E6" w:rsidP="00BE32E6">
      <w:r>
        <w:t>H3.1: Agentic RAG will exhibit a higher Attack Success Rate under adversarial prompting, because iterative query generation widens the attack surface (context/knowledge-</w:t>
      </w:r>
      <w:proofErr w:type="spellStart"/>
      <w:r>
        <w:t>base</w:t>
      </w:r>
      <w:proofErr w:type="spellEnd"/>
      <w:r>
        <w:t xml:space="preserve"> poisoning). Null H3.1₀: no difference in ASR.</w:t>
      </w:r>
    </w:p>
    <w:p w14:paraId="3674B2D5" w14:textId="0EFB04E0" w:rsidR="00BE32E6" w:rsidRDefault="00BE32E6" w:rsidP="00BE32E6">
      <w:r>
        <w:lastRenderedPageBreak/>
        <w:t>H3.2: Thresholded context-relevance gating in the constrained pipeline will achieve a higher correct Soft Refusal Rate (refusing when, and only when, evidence is insufficient) than the agentic taxonomy-constrained answer-evaluator halt. Null H3.2₀: no difference in correct SRR.</w:t>
      </w:r>
    </w:p>
    <w:p w14:paraId="35FD73F0" w14:textId="4EF6CEE1" w:rsidR="00BE32E6" w:rsidRDefault="00BE32E6" w:rsidP="00BE32E6">
      <w:r>
        <w:t>H3.3: Fine-grained, positional attribution (</w:t>
      </w:r>
      <w:proofErr w:type="spellStart"/>
      <w:r>
        <w:t>ALiiCE</w:t>
      </w:r>
      <w:proofErr w:type="spellEnd"/>
      <w:r>
        <w:t>/</w:t>
      </w:r>
      <w:proofErr w:type="spellStart"/>
      <w:r>
        <w:t>SelfCite</w:t>
      </w:r>
      <w:proofErr w:type="spellEnd"/>
      <w:r>
        <w:t>-style) will discriminate faithful from unfaithful answers on safety-critical claims better than sentence-level citation, improving the reliability of the safety verdict.</w:t>
      </w:r>
    </w:p>
    <w:p w14:paraId="5755A0DE" w14:textId="77777777" w:rsidR="00BE32E6" w:rsidRDefault="00BE32E6" w:rsidP="00BE32E6">
      <w:pPr>
        <w:pStyle w:val="Heading1"/>
      </w:pPr>
      <w:bookmarkStart w:id="17" w:name="_Toc231980026"/>
      <w:r>
        <w:t>4. Methodology Overview</w:t>
      </w:r>
      <w:bookmarkEnd w:id="17"/>
    </w:p>
    <w:p w14:paraId="0B0946F5" w14:textId="77777777" w:rsidR="00BE32E6" w:rsidRDefault="00BE32E6" w:rsidP="00BE32E6">
      <w:r>
        <w:t>The work adopts an experimental, hypothesis-driven methodology appropriate to a Data and AI dissertation, situated within a Design Science Research frame [13] only insofar as the artifact is the means of producing evidence. The emphasis throughout is on internal validity, construct validity (validated metrics), statistical conclusion validity (CIs, significance, effect sizes, multiplicity correction, judge-bias correction), and reproducibility (fixed seeds, versioned corpus and prompts, open harness).</w:t>
      </w:r>
    </w:p>
    <w:p w14:paraId="7DF3E477" w14:textId="77777777" w:rsidR="00BE32E6" w:rsidRDefault="00BE32E6" w:rsidP="00BE32E6">
      <w:r>
        <w:t>Internal validity is protected by a single primary factor with everything else controlled: RQ1 isolates the architecture main effect with chunking and abstention-control held fixed at the naive/unbounded baseline, so the comparison manipulates one variable at a time. RQ2 and RQ3 are then evaluated as nested factorial slices (architecture × chunking; architecture × abstention-control) rather than a single saturated 2×2×2 design, which keeps per-cell sample sizes adequate (Section 6.3). Additional controls: identical prompts, decoding parameters, embedding model and corpus across arms within a comparison; item presentation order randomised to remove ordering artefacts; human annotators blinded to the generating condition; and R = 5 replicate passes per configuration under fixed seeds to quantify run-to-run variance (expected small under low-temperature decoding, but reported, e.g. via intra-class correlation, rather than assumed).</w:t>
      </w:r>
    </w:p>
    <w:p w14:paraId="1090A3AB" w14:textId="77777777" w:rsidR="00BE32E6" w:rsidRDefault="00BE32E6" w:rsidP="00BE32E6">
      <w:pPr>
        <w:pStyle w:val="Heading1"/>
      </w:pPr>
      <w:bookmarkStart w:id="18" w:name="_Toc231980027"/>
      <w:r>
        <w:t>5. Experimental Design</w:t>
      </w:r>
      <w:bookmarkEnd w:id="18"/>
    </w:p>
    <w:p w14:paraId="17E382F5" w14:textId="77777777" w:rsidR="00BE32E6" w:rsidRDefault="00BE32E6" w:rsidP="00BE32E6">
      <w:pPr>
        <w:pStyle w:val="Heading2"/>
      </w:pPr>
      <w:bookmarkStart w:id="19" w:name="_Toc231980028"/>
      <w:r>
        <w:t>5.1 Experimental platform (accurate description)</w:t>
      </w:r>
      <w:bookmarkEnd w:id="19"/>
    </w:p>
    <w:p w14:paraId="0E23AE73" w14:textId="77777777" w:rsidR="00BE32E6" w:rsidRDefault="00BE32E6" w:rsidP="00BE32E6">
      <w:r>
        <w:t xml:space="preserve">The platform is the existing </w:t>
      </w:r>
      <w:proofErr w:type="spellStart"/>
      <w:r>
        <w:t>JudoHQ</w:t>
      </w:r>
      <w:proofErr w:type="spellEnd"/>
      <w:r>
        <w:t xml:space="preserve"> deployment — a multi-tenant Next.js 16 / TypeScript application (</w:t>
      </w:r>
      <w:proofErr w:type="spellStart"/>
      <w:r>
        <w:t>Appwrite</w:t>
      </w:r>
      <w:proofErr w:type="spellEnd"/>
      <w:r>
        <w:t xml:space="preserve"> authentication and data, deployed via </w:t>
      </w:r>
      <w:proofErr w:type="spellStart"/>
      <w:r>
        <w:t>Coolify</w:t>
      </w:r>
      <w:proofErr w:type="spellEnd"/>
      <w:r>
        <w:t>) — within which the Judo Helper is exposed at the /</w:t>
      </w:r>
      <w:proofErr w:type="spellStart"/>
      <w:r>
        <w:t>api</w:t>
      </w:r>
      <w:proofErr w:type="spellEnd"/>
      <w:r>
        <w:t xml:space="preserve">/ai/judo-helper endpoint. For the experiment, only the retrieval-and-generation pipeline is relevant: an OpenAI-compatible LLM accessed via </w:t>
      </w:r>
      <w:proofErr w:type="spellStart"/>
      <w:r>
        <w:t>OpenRouter</w:t>
      </w:r>
      <w:proofErr w:type="spellEnd"/>
      <w:r>
        <w:t>, an embedded sqlite-vec vector store built by the corpus-ingestion script, and an orchestration layer.</w:t>
      </w:r>
    </w:p>
    <w:p w14:paraId="09E82329" w14:textId="77777777" w:rsidR="00BE32E6" w:rsidRDefault="00BE32E6" w:rsidP="00BE32E6">
      <w:r>
        <w:t xml:space="preserve">To be precise about the starting point: the prototype Judo Helper today is an agentic tool-calling assistant (a bounded agent loop in which the model may call a </w:t>
      </w:r>
      <w:proofErr w:type="spellStart"/>
      <w:r>
        <w:t>search_judo_rules</w:t>
      </w:r>
      <w:proofErr w:type="spellEnd"/>
      <w:r>
        <w:t xml:space="preserve"> RAG tool among others), with prompt-based safety rules and a fallback refusal message, grounded </w:t>
      </w:r>
      <w:r>
        <w:lastRenderedPageBreak/>
        <w:t xml:space="preserve">in four test PDFs. The constrained single-shot pipeline, the relevance-threshold and evaluator-halt abstention controls, the full curated corpus (Section 1.3), the table-aware/late chunking conditions, and the cross-encoder </w:t>
      </w:r>
      <w:proofErr w:type="spellStart"/>
      <w:r>
        <w:t>rerank</w:t>
      </w:r>
      <w:proofErr w:type="spellEnd"/>
      <w:r>
        <w:t xml:space="preserve"> toggle are therefore experimental conditions to be implemented for this study, not pre-existing features. The full secure/private/compliant target design — including a strict separation between the public-document RAG corpus and per-tenant private data, a PII firewall that keeps members’ (and minors’) personal data out of the AI path entirely, server-owned conversations, machine-verified citations, and a processor data-protection agreement with zero data retention — is documented in a companion implementation specification and summarised in Section 9; the engineering scope is stated plainly so the constrained arm is recognised as built specifically for a fair comparison. Model identifiers (pinned), decoding temperature (fixed, low), prompt templates, chunk sizes, and </w:t>
      </w:r>
      <w:proofErr w:type="gramStart"/>
      <w:r>
        <w:t>top-k</w:t>
      </w:r>
      <w:proofErr w:type="gramEnd"/>
      <w:r>
        <w:t xml:space="preserve"> are recorded as configuration and released with the harness.</w:t>
      </w:r>
    </w:p>
    <w:p w14:paraId="299983E8" w14:textId="77777777" w:rsidR="00BE32E6" w:rsidRDefault="00BE32E6" w:rsidP="00BE32E6">
      <w:pPr>
        <w:pStyle w:val="Heading2"/>
      </w:pPr>
      <w:bookmarkStart w:id="20" w:name="_Toc231980029"/>
      <w:r>
        <w:t>5.2 Independent variables (conditions)</w:t>
      </w:r>
      <w:bookmarkEnd w:id="20"/>
    </w:p>
    <w:p w14:paraId="016634F9" w14:textId="1C7785AA" w:rsidR="00BE32E6" w:rsidRDefault="00BE32E6" w:rsidP="00BE32E6">
      <w:r>
        <w:t xml:space="preserve">Architecture (primary factor): Constrained (single-shot: encode → retrieve fixed top-k → generate with forced citation; optional cross-encoder </w:t>
      </w:r>
      <w:proofErr w:type="spellStart"/>
      <w:r>
        <w:t>rerank</w:t>
      </w:r>
      <w:proofErr w:type="spellEnd"/>
      <w:r>
        <w:t xml:space="preserve"> as a </w:t>
      </w:r>
      <w:proofErr w:type="gramStart"/>
      <w:r>
        <w:t>separately-toggled</w:t>
      </w:r>
      <w:proofErr w:type="gramEnd"/>
      <w:r>
        <w:t xml:space="preserve"> component) vs Agentic. To avoid a straw-man agent, two agentic patterns are implemented and reported: (a) a </w:t>
      </w:r>
      <w:proofErr w:type="spellStart"/>
      <w:r>
        <w:t>ReAct</w:t>
      </w:r>
      <w:proofErr w:type="spellEnd"/>
      <w:r>
        <w:t xml:space="preserve">-style decomposition-and-search loop, and (b) a self-reflective/corrective variant (Self-RAG / failure-aware refinement [15]); both are prompt-tuned symmetrically with the baseline and benchmarked against the agentic systems characterised in </w:t>
      </w:r>
      <w:proofErr w:type="spellStart"/>
      <w:r>
        <w:t>SportReason</w:t>
      </w:r>
      <w:proofErr w:type="spellEnd"/>
      <w:r>
        <w:t xml:space="preserve"> [1].</w:t>
      </w:r>
    </w:p>
    <w:p w14:paraId="490AF831" w14:textId="304F8AD3" w:rsidR="00BE32E6" w:rsidRDefault="00BE32E6" w:rsidP="00BE32E6">
      <w:r>
        <w:t>Chunking (Ablation A): Naive token chunking vs Table-aware chunking vs Late chunking (toggled independently per H2.2/H2.3).</w:t>
      </w:r>
    </w:p>
    <w:p w14:paraId="44E0516F" w14:textId="768D7FBD" w:rsidR="00BE32E6" w:rsidRDefault="00BE32E6" w:rsidP="00BE32E6">
      <w:r>
        <w:t>Abstention control (Ablation B): Unbounded generation vs Thresholded context-relevance gating (constrained) vs taxonomy-constrained answer-evaluator halt (agentic).</w:t>
      </w:r>
    </w:p>
    <w:p w14:paraId="6CA0E843" w14:textId="77777777" w:rsidR="00BE32E6" w:rsidRDefault="00BE32E6" w:rsidP="00BE32E6">
      <w:r>
        <w:t xml:space="preserve">Embedding model and LLM are held constant across the primary comparison; a limited secondary sweep (embedding models nomic-embed-text-v1.5 and snowflake-arctic-embed-m; top-k </w:t>
      </w:r>
      <w:r>
        <w:rPr>
          <w:rFonts w:ascii="Cambria Math" w:hAnsi="Cambria Math" w:cs="Cambria Math"/>
        </w:rPr>
        <w:t>∈</w:t>
      </w:r>
      <w:r>
        <w:t xml:space="preserve"> {3, 5, 8}) probes sensitivity without exploding the design.</w:t>
      </w:r>
    </w:p>
    <w:p w14:paraId="73FB437B" w14:textId="77777777" w:rsidR="00BE32E6" w:rsidRDefault="00BE32E6" w:rsidP="00BE32E6">
      <w:pPr>
        <w:pStyle w:val="Heading2"/>
      </w:pPr>
      <w:bookmarkStart w:id="21" w:name="_Toc231980030"/>
      <w:r>
        <w:t>5.3 Corpus processing and the gold-standard QA set</w:t>
      </w:r>
      <w:bookmarkEnd w:id="21"/>
    </w:p>
    <w:p w14:paraId="0958AA2B" w14:textId="77777777" w:rsidR="00BE32E6" w:rsidRDefault="00BE32E6" w:rsidP="00BE32E6">
      <w:r>
        <w:t xml:space="preserve">The corpus is parsed (including table extraction), chunked under each condition, embedded, and indexed. A gold-standard evaluation set of ~150 question–answer items is constructed and annotated with the supporting source chunk(s) and a reference answer, balanced across: grading eligibility; time-in-grade; kata requirements; weight/age categories (numeric/tabular); competition scoring (e.g., Yuko); safeguarding/medical protocols (e.g., the Head Injury Protocol); and an out-of-scope / red-team subset designed to require safe refusal. Each item is additionally tagged with a GRADE [10] difficulty level (single-hop vs multi-hop; tabular vs textual) so that results can be reported stratified by reasoning difficulty, not only by topic. A stratified ~20–30% subset (n ≈ 30–45) is human-annotated — independent and identically </w:t>
      </w:r>
      <w:r>
        <w:lastRenderedPageBreak/>
        <w:t>sampled across strata — with a second annotator on a sample to report inter-annotator agreement (Cohen’s κ); this subset anchors the automated judges and enables PPI.</w:t>
      </w:r>
    </w:p>
    <w:p w14:paraId="2984D710" w14:textId="77777777" w:rsidR="00BE32E6" w:rsidRDefault="00BE32E6" w:rsidP="00BE32E6">
      <w:pPr>
        <w:pStyle w:val="Heading2"/>
      </w:pPr>
      <w:bookmarkStart w:id="22" w:name="_Toc231980031"/>
      <w:r>
        <w:t>5.4 Procedure</w:t>
      </w:r>
      <w:bookmarkEnd w:id="22"/>
    </w:p>
    <w:p w14:paraId="683B576D" w14:textId="77777777" w:rsidR="00BE32E6" w:rsidRDefault="00BE32E6" w:rsidP="00BE32E6">
      <w:r>
        <w:t>Each architecture is run across the ablation grid against the full question set, with fixed seeds and R = 5 replicate passes to quantify run-to-run variance. Retrieval outputs, generated answers, citations, latencies and token counts are logged. Automated scoring (Section 6) is applied to all items; human scoring is applied to the anchor subset; PPI combines the two (Section 6.3). Item order is randomised and annotators are blinded to the generating condition.</w:t>
      </w:r>
    </w:p>
    <w:p w14:paraId="4795EFE7" w14:textId="77777777" w:rsidR="00BE32E6" w:rsidRDefault="00BE32E6" w:rsidP="00BE32E6">
      <w:pPr>
        <w:pStyle w:val="Heading1"/>
      </w:pPr>
      <w:bookmarkStart w:id="23" w:name="_Toc231980032"/>
      <w:r>
        <w:t>6. Evaluation Metrics</w:t>
      </w:r>
      <w:bookmarkEnd w:id="23"/>
    </w:p>
    <w:p w14:paraId="5E213BB2" w14:textId="77777777" w:rsidR="00BE32E6" w:rsidRDefault="00BE32E6" w:rsidP="00BE32E6">
      <w:pPr>
        <w:pStyle w:val="Heading2"/>
      </w:pPr>
      <w:bookmarkStart w:id="24" w:name="_Toc231980033"/>
      <w:r>
        <w:t>6.1 Primary outcomes</w:t>
      </w:r>
      <w:bookmarkEnd w:id="24"/>
    </w:p>
    <w:p w14:paraId="3BFC0025" w14:textId="175E6C90" w:rsidR="00BE32E6" w:rsidRDefault="00BE32E6" w:rsidP="00BE32E6">
      <w:r>
        <w:t>Faithfulness (hallucination, RAGAS): proportion of generated claims entailed by the retrieved context, "Faithfulness"=(#</w:t>
      </w:r>
      <w:r>
        <w:rPr>
          <w:rFonts w:ascii="Arial" w:hAnsi="Arial" w:cs="Arial"/>
        </w:rPr>
        <w:t> </w:t>
      </w:r>
      <w:r>
        <w:t>"supported claims" )/(#</w:t>
      </w:r>
      <w:r>
        <w:rPr>
          <w:rFonts w:ascii="Arial" w:hAnsi="Arial" w:cs="Arial"/>
        </w:rPr>
        <w:t> </w:t>
      </w:r>
      <w:r>
        <w:t>"total claims" ); hallucination rate =1-"Faithfulness"  [6]. To avoid self-preference circularity (the same model family generating and judging), faithfulness on the anchor subset is human-labelled, and the automated judge is a distinct model from the generator; agreement is reported (Section 6.3).</w:t>
      </w:r>
    </w:p>
    <w:p w14:paraId="4D9E552C" w14:textId="24BD4A57" w:rsidR="00BE32E6" w:rsidRDefault="00BE32E6" w:rsidP="00BE32E6">
      <w:r>
        <w:t>Citation accuracy (</w:t>
      </w:r>
      <w:proofErr w:type="spellStart"/>
      <w:r>
        <w:t>ALiiCE</w:t>
      </w:r>
      <w:proofErr w:type="spellEnd"/>
      <w:r>
        <w:t>, primary; ALCE precursor): citation precision (fraction of citations that support their claim) and recall (fraction of claims supported by a citation), via NLI entailment, at positional, atomic-claim granularity [3], [7].</w:t>
      </w:r>
    </w:p>
    <w:p w14:paraId="4E3648A2" w14:textId="77777777" w:rsidR="00BE32E6" w:rsidRDefault="00BE32E6" w:rsidP="00BE32E6">
      <w:pPr>
        <w:pStyle w:val="Heading2"/>
      </w:pPr>
      <w:bookmarkStart w:id="25" w:name="_Toc231980034"/>
      <w:r>
        <w:t>6.2 Secondary outcomes</w:t>
      </w:r>
      <w:bookmarkEnd w:id="25"/>
    </w:p>
    <w:p w14:paraId="138D4BEA" w14:textId="767F3338" w:rsidR="00BE32E6" w:rsidRDefault="00BE32E6" w:rsidP="00BE32E6">
      <w:r>
        <w:t xml:space="preserve">Retrieval quality: </w:t>
      </w:r>
      <w:proofErr w:type="spellStart"/>
      <w:r>
        <w:t>Recall@k</w:t>
      </w:r>
      <w:proofErr w:type="spellEnd"/>
      <w:r>
        <w:t xml:space="preserve">, </w:t>
      </w:r>
      <w:proofErr w:type="spellStart"/>
      <w:r>
        <w:t>nDCG@k</w:t>
      </w:r>
      <w:proofErr w:type="spellEnd"/>
      <w:r>
        <w:t xml:space="preserve">, MRR against annotated relevant chunks; </w:t>
      </w:r>
      <w:proofErr w:type="gramStart"/>
      <w:r>
        <w:t>plus</w:t>
      </w:r>
      <w:proofErr w:type="gramEnd"/>
      <w:r>
        <w:t xml:space="preserve"> a low-cost, non-LLM ID-based context recall (overlap of retrieved vs gold chunk identifiers) for cheap, deterministic regression checks; RAGAS context precision/recall [6].</w:t>
      </w:r>
    </w:p>
    <w:p w14:paraId="2EA61A6A" w14:textId="39686F36" w:rsidR="00BE32E6" w:rsidRDefault="00BE32E6" w:rsidP="00BE32E6">
      <w:r>
        <w:t>Answer relevancy (RAGAS): mean cosine similarity between the original query and questions reverse-generated from the answer [6].</w:t>
      </w:r>
    </w:p>
    <w:p w14:paraId="35501625" w14:textId="711B2507" w:rsidR="00BE32E6" w:rsidRDefault="00BE32E6" w:rsidP="00BE32E6">
      <w:r>
        <w:t xml:space="preserve">Safety: Negative Rejection / correct Soft Refusal Rate (SRR) and Attack Success Rate (ASR) under the red-team protocol of Appendix B, following the operational definitions of ARREST [14] for Negative Rejection/refusal coding and </w:t>
      </w:r>
      <w:proofErr w:type="spellStart"/>
      <w:r>
        <w:t>SafeSearch</w:t>
      </w:r>
      <w:proofErr w:type="spellEnd"/>
      <w:r>
        <w:t xml:space="preserve"> [22] for ASR under iterative attack; per-category counts are reported.</w:t>
      </w:r>
    </w:p>
    <w:p w14:paraId="5C6E67C6" w14:textId="7EBB438B" w:rsidR="00BE32E6" w:rsidRDefault="00BE32E6" w:rsidP="00BE32E6">
      <w:r>
        <w:t>Efficiency: end-to-end latency (</w:t>
      </w:r>
      <w:proofErr w:type="spellStart"/>
      <w:r>
        <w:t>ms</w:t>
      </w:r>
      <w:proofErr w:type="spellEnd"/>
      <w:r>
        <w:t>) and token consumption per query.</w:t>
      </w:r>
    </w:p>
    <w:p w14:paraId="12900B12" w14:textId="77777777" w:rsidR="00BE32E6" w:rsidRDefault="00BE32E6" w:rsidP="00BE32E6">
      <w:pPr>
        <w:pStyle w:val="Heading2"/>
      </w:pPr>
      <w:bookmarkStart w:id="26" w:name="_Toc231980035"/>
      <w:r>
        <w:t>6.3 Statistical analysis and pre-registration</w:t>
      </w:r>
      <w:bookmarkEnd w:id="26"/>
    </w:p>
    <w:p w14:paraId="3B0579D8" w14:textId="77777777" w:rsidR="00BE32E6" w:rsidRDefault="00BE32E6" w:rsidP="00BE32E6">
      <w:r>
        <w:t xml:space="preserve">Results are reported with bootstrap 95% confidence intervals. Architecture comparisons use paired tests across the fixed item set (paired bootstrap / Wilcoxon signed-rank for continuous scores; McNemar for paired binary outcomes such as correct refusal), one-tailed for the </w:t>
      </w:r>
      <w:r>
        <w:lastRenderedPageBreak/>
        <w:t>directional hypotheses (H1.*, H3.1–H3.2) and two-tailed for exploratory contrasts, with effect sizes (Cohen’s d, rank-biserial). The primary endpoint is faithfulness; all other metrics are secondary. Family-wise error across the secondary-metric family is controlled with Holm–Bonferroni at α=0.05.</w:t>
      </w:r>
    </w:p>
    <w:p w14:paraId="5C20382C" w14:textId="77777777" w:rsidR="00BE32E6" w:rsidRDefault="00BE32E6" w:rsidP="00BE32E6">
      <w:r>
        <w:t xml:space="preserve">Sample size. The ~150-item paired design is justified pragmatically rather than by classical power alone: with paired differencing and PPI variance reduction, a paired Wilcoxon test on n ≈ 150 detects a medium effect (d ≈ 0.4–0.5) at α=0.05, power ≈ 0.8; the </w:t>
      </w:r>
      <w:proofErr w:type="spellStart"/>
      <w:r>
        <w:t>SportReason</w:t>
      </w:r>
      <w:proofErr w:type="spellEnd"/>
      <w:r>
        <w:t xml:space="preserve"> scale (3,000 items, open domain) is the external benchmark, and a closed, gold-annotated set can be smaller because each item is verified and PPI tightens intervals. Per-stratum (GRADE difficulty × topic) counts are reported with their CIs, and under-powered strata are flagged as exploratory rather than confirmatory.</w:t>
      </w:r>
    </w:p>
    <w:p w14:paraId="5B17CE9E" w14:textId="77777777" w:rsidR="00BE32E6" w:rsidRDefault="00BE32E6" w:rsidP="00BE32E6">
      <w:r>
        <w:t xml:space="preserve">Prediction-Powered Inference. PPI [18] corrects LLM-as-judge bias by anchoring the large machine-judged set to the small human-labelled anchor subset. Concretely, Y is the human faithfulness/refusal label, f(X) the automated judge’s score; PPI forms a rectified estimator that is unbiased with respect to the human labels while borrowing statistical strength from the unlabelled machine scores, yielding valid CIs that a naive judge-only estimate cannot. PPI is preferred over simple calibration (e.g., regressing judge on human scores) because it provides coverage-valid intervals under the </w:t>
      </w:r>
      <w:proofErr w:type="spellStart"/>
      <w:r>
        <w:t>i.i.d.</w:t>
      </w:r>
      <w:proofErr w:type="spellEnd"/>
      <w:r>
        <w:t xml:space="preserve"> anchor assumption; a sensitivity analysis varies the anchor fraction (15% / 25% / 30%) to show robustness. The lower end of the anchor budget (n ≈ 30) is openly acknowledged as the minimum for a stable rectified estimator — which is precisely why robustness is established by stress-testing the rectifier across anchor fractions and reporting each estimate with its CI, rather than relying on a single small budget; should the rectifier prove unstable at the lower fractions, the anchor subset is enlarged toward the upper end of the 20–30% range before any confirmatory claim is made. Judge reliability is itself reported (agreement with humans; sensitivity to a second judge model) to address known LLM-judge biases [17].</w:t>
      </w:r>
    </w:p>
    <w:p w14:paraId="3B5E6D0C" w14:textId="77777777" w:rsidR="00BE32E6" w:rsidRDefault="00BE32E6" w:rsidP="00BE32E6">
      <w:r>
        <w:t xml:space="preserve">Pre-registration. Before data collection, the hypotheses, primary/secondary endpoints, one- vs two-tailed choices, Holm–Bonferroni family, anchor budget, judge models, and seeds are pre-registered on a public registry (OSF / </w:t>
      </w:r>
      <w:proofErr w:type="spellStart"/>
      <w:r>
        <w:t>AsPredicted</w:t>
      </w:r>
      <w:proofErr w:type="spellEnd"/>
      <w:r>
        <w:t>) with the analysis scripts committed, so the confirmatory analysis is fixed in advance.</w:t>
      </w:r>
    </w:p>
    <w:p w14:paraId="308A438C" w14:textId="77777777" w:rsidR="00BE32E6" w:rsidRDefault="00BE32E6" w:rsidP="00BE32E6">
      <w:pPr>
        <w:pStyle w:val="Heading2"/>
      </w:pPr>
      <w:bookmarkStart w:id="27" w:name="_Toc231980036"/>
      <w:r>
        <w:t>6.4 Success criteria</w:t>
      </w:r>
      <w:bookmarkEnd w:id="27"/>
    </w:p>
    <w:p w14:paraId="434E11B3" w14:textId="77777777" w:rsidR="00BE32E6" w:rsidRDefault="00BE32E6" w:rsidP="00BE32E6">
      <w:r>
        <w:t xml:space="preserve">The study is successful as research if it produces statistically defensible answers to RQ1–RQ3 regardless of direction — including a result in which agentic RAG wins. Separately, and as a provisional engineering target (not a statistical claim) for the deployed assistant, the chosen production configuration should reach faithfulness ≥ 0.90, citation precision ≥ 0.90, hallucination &lt; 2%, and 100% correct refusal on the red-team subset; these thresholds are deployment acceptance criteria calibrated against reported RAG baselines and are evaluated </w:t>
      </w:r>
      <w:r>
        <w:lastRenderedPageBreak/>
        <w:t>on the ~150-item set with PPI-corrected CIs, so they are read as targets-with-uncertainty rather than exact guarantees.</w:t>
      </w:r>
    </w:p>
    <w:p w14:paraId="2509D094" w14:textId="1E538AE3" w:rsidR="00BE32E6" w:rsidRDefault="00BE32E6" w:rsidP="00BE32E6">
      <w:pPr>
        <w:pStyle w:val="Heading1"/>
      </w:pPr>
      <w:bookmarkStart w:id="28" w:name="_Toc231980037"/>
      <w:r>
        <w:t>7. Experimental Design Summary</w:t>
      </w:r>
      <w:bookmarkEnd w:id="28"/>
    </w:p>
    <w:p w14:paraId="04937B5C" w14:textId="77777777" w:rsidR="00BE32E6" w:rsidRDefault="00BE32E6" w:rsidP="00BE32E6">
      <w:r>
        <w:t>The following table summarises the design; the analysis pipeline is identical and symmetric across both architectures (the Statistics row applies equally to constrained and agentic arms).</w:t>
      </w:r>
    </w:p>
    <w:tbl>
      <w:tblPr>
        <w:tblStyle w:val="ListTable3-Accent1"/>
        <w:tblW w:w="4948" w:type="pct"/>
        <w:tblLayout w:type="fixed"/>
        <w:tblLook w:val="0020" w:firstRow="1" w:lastRow="0" w:firstColumn="0" w:lastColumn="0" w:noHBand="0" w:noVBand="0"/>
      </w:tblPr>
      <w:tblGrid>
        <w:gridCol w:w="1398"/>
        <w:gridCol w:w="2426"/>
        <w:gridCol w:w="2268"/>
        <w:gridCol w:w="2126"/>
        <w:gridCol w:w="1417"/>
      </w:tblGrid>
      <w:tr w:rsidR="00801968" w:rsidRPr="00801968" w14:paraId="46622C01" w14:textId="77777777" w:rsidTr="004F2DA2">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397" w:type="dxa"/>
            <w:vAlign w:val="center"/>
          </w:tcPr>
          <w:p w14:paraId="5144CF33" w14:textId="77777777" w:rsidR="00801968" w:rsidRPr="00801968" w:rsidRDefault="00801968" w:rsidP="004F2DA2">
            <w:pPr>
              <w:pStyle w:val="Compact"/>
              <w:jc w:val="center"/>
              <w:rPr>
                <w:sz w:val="18"/>
                <w:szCs w:val="18"/>
              </w:rPr>
            </w:pPr>
            <w:r w:rsidRPr="00801968">
              <w:rPr>
                <w:sz w:val="18"/>
                <w:szCs w:val="18"/>
              </w:rPr>
              <w:t>Component</w:t>
            </w:r>
          </w:p>
        </w:tc>
        <w:tc>
          <w:tcPr>
            <w:tcW w:w="2426" w:type="dxa"/>
            <w:vAlign w:val="center"/>
          </w:tcPr>
          <w:p w14:paraId="57CDBD0E" w14:textId="77777777" w:rsidR="00801968" w:rsidRPr="00801968" w:rsidRDefault="00801968" w:rsidP="004F2DA2">
            <w:pPr>
              <w:pStyle w:val="Compact"/>
              <w:jc w:val="center"/>
              <w:cnfStyle w:val="100000000000" w:firstRow="1" w:lastRow="0" w:firstColumn="0" w:lastColumn="0" w:oddVBand="0" w:evenVBand="0" w:oddHBand="0" w:evenHBand="0" w:firstRowFirstColumn="0" w:firstRowLastColumn="0" w:lastRowFirstColumn="0" w:lastRowLastColumn="0"/>
              <w:rPr>
                <w:sz w:val="18"/>
                <w:szCs w:val="18"/>
              </w:rPr>
            </w:pPr>
            <w:r w:rsidRPr="00801968">
              <w:rPr>
                <w:sz w:val="18"/>
                <w:szCs w:val="18"/>
              </w:rPr>
              <w:t>Constrained (baseline)</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0ADAA0A6" w14:textId="77777777" w:rsidR="00801968" w:rsidRPr="00801968" w:rsidRDefault="00801968" w:rsidP="004F2DA2">
            <w:pPr>
              <w:pStyle w:val="Compact"/>
              <w:jc w:val="center"/>
              <w:rPr>
                <w:sz w:val="18"/>
                <w:szCs w:val="18"/>
              </w:rPr>
            </w:pPr>
            <w:r w:rsidRPr="00801968">
              <w:rPr>
                <w:sz w:val="18"/>
                <w:szCs w:val="18"/>
              </w:rPr>
              <w:t>Agentic (experimental)</w:t>
            </w:r>
          </w:p>
        </w:tc>
        <w:tc>
          <w:tcPr>
            <w:tcW w:w="2126" w:type="dxa"/>
            <w:vAlign w:val="center"/>
          </w:tcPr>
          <w:p w14:paraId="0051BCA0" w14:textId="77777777" w:rsidR="00801968" w:rsidRPr="00801968" w:rsidRDefault="00801968" w:rsidP="004F2DA2">
            <w:pPr>
              <w:pStyle w:val="Compact"/>
              <w:jc w:val="center"/>
              <w:cnfStyle w:val="100000000000" w:firstRow="1" w:lastRow="0" w:firstColumn="0" w:lastColumn="0" w:oddVBand="0" w:evenVBand="0" w:oddHBand="0" w:evenHBand="0" w:firstRowFirstColumn="0" w:firstRowLastColumn="0" w:lastRowFirstColumn="0" w:lastRowLastColumn="0"/>
              <w:rPr>
                <w:sz w:val="18"/>
                <w:szCs w:val="18"/>
              </w:rPr>
            </w:pPr>
            <w:r w:rsidRPr="00801968">
              <w:rPr>
                <w:sz w:val="18"/>
                <w:szCs w:val="18"/>
              </w:rPr>
              <w:t>Key metrics</w:t>
            </w:r>
          </w:p>
        </w:tc>
        <w:tc>
          <w:tcPr>
            <w:cnfStyle w:val="000010000000" w:firstRow="0" w:lastRow="0" w:firstColumn="0" w:lastColumn="0" w:oddVBand="1" w:evenVBand="0" w:oddHBand="0" w:evenHBand="0" w:firstRowFirstColumn="0" w:firstRowLastColumn="0" w:lastRowFirstColumn="0" w:lastRowLastColumn="0"/>
            <w:tcW w:w="1417" w:type="dxa"/>
            <w:vAlign w:val="center"/>
          </w:tcPr>
          <w:p w14:paraId="5ABE0211" w14:textId="77777777" w:rsidR="00801968" w:rsidRPr="00801968" w:rsidRDefault="00801968" w:rsidP="004F2DA2">
            <w:pPr>
              <w:pStyle w:val="Compact"/>
              <w:jc w:val="center"/>
              <w:rPr>
                <w:sz w:val="18"/>
                <w:szCs w:val="18"/>
              </w:rPr>
            </w:pPr>
            <w:r w:rsidRPr="00801968">
              <w:rPr>
                <w:sz w:val="18"/>
                <w:szCs w:val="18"/>
              </w:rPr>
              <w:t>Grounding</w:t>
            </w:r>
          </w:p>
        </w:tc>
      </w:tr>
      <w:tr w:rsidR="00801968" w:rsidRPr="00801968" w14:paraId="5129AF63"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397" w:type="dxa"/>
            <w:vAlign w:val="center"/>
          </w:tcPr>
          <w:p w14:paraId="3F3F04D2" w14:textId="77777777" w:rsidR="00801968" w:rsidRPr="00801968" w:rsidRDefault="00801968" w:rsidP="004F2DA2">
            <w:pPr>
              <w:pStyle w:val="Compact"/>
              <w:jc w:val="center"/>
              <w:rPr>
                <w:sz w:val="18"/>
                <w:szCs w:val="18"/>
              </w:rPr>
            </w:pPr>
            <w:r w:rsidRPr="00801968">
              <w:rPr>
                <w:sz w:val="18"/>
                <w:szCs w:val="18"/>
              </w:rPr>
              <w:t>Control logic</w:t>
            </w:r>
          </w:p>
        </w:tc>
        <w:tc>
          <w:tcPr>
            <w:tcW w:w="2426" w:type="dxa"/>
            <w:vAlign w:val="center"/>
          </w:tcPr>
          <w:p w14:paraId="6FA8B9B0" w14:textId="77777777" w:rsidR="00801968" w:rsidRPr="00801968" w:rsidRDefault="00801968" w:rsidP="004F2DA2">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Single-shot: encode → retrieve top-</w:t>
            </w:r>
            <w:r w:rsidRPr="00801968">
              <w:rPr>
                <w:i/>
                <w:iCs/>
                <w:sz w:val="18"/>
                <w:szCs w:val="18"/>
              </w:rPr>
              <w:t>k</w:t>
            </w:r>
            <w:r w:rsidRPr="00801968">
              <w:rPr>
                <w:sz w:val="18"/>
                <w:szCs w:val="18"/>
              </w:rPr>
              <w:t xml:space="preserve"> → cite → generate (optional </w:t>
            </w:r>
            <w:proofErr w:type="spellStart"/>
            <w:r w:rsidRPr="00801968">
              <w:rPr>
                <w:sz w:val="18"/>
                <w:szCs w:val="18"/>
              </w:rPr>
              <w:t>rerank</w:t>
            </w:r>
            <w:proofErr w:type="spellEnd"/>
            <w:r w:rsidRPr="00801968">
              <w:rPr>
                <w:sz w:val="18"/>
                <w:szCs w:val="18"/>
              </w:rPr>
              <w:t xml:space="preserve"> toggle)</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36E88721" w14:textId="77777777" w:rsidR="00801968" w:rsidRPr="00801968" w:rsidRDefault="00801968" w:rsidP="004F2DA2">
            <w:pPr>
              <w:pStyle w:val="Compact"/>
              <w:jc w:val="center"/>
              <w:rPr>
                <w:sz w:val="18"/>
                <w:szCs w:val="18"/>
              </w:rPr>
            </w:pPr>
            <w:r w:rsidRPr="00801968">
              <w:rPr>
                <w:sz w:val="18"/>
                <w:szCs w:val="18"/>
              </w:rPr>
              <w:t xml:space="preserve">Two patterns: </w:t>
            </w:r>
            <w:proofErr w:type="spellStart"/>
            <w:r w:rsidRPr="00801968">
              <w:rPr>
                <w:sz w:val="18"/>
                <w:szCs w:val="18"/>
              </w:rPr>
              <w:t>ReAct</w:t>
            </w:r>
            <w:proofErr w:type="spellEnd"/>
            <w:r w:rsidRPr="00801968">
              <w:rPr>
                <w:sz w:val="18"/>
                <w:szCs w:val="18"/>
              </w:rPr>
              <w:t xml:space="preserve"> loop; self-reflective/corrective</w:t>
            </w:r>
          </w:p>
        </w:tc>
        <w:tc>
          <w:tcPr>
            <w:tcW w:w="2126" w:type="dxa"/>
            <w:vAlign w:val="center"/>
          </w:tcPr>
          <w:p w14:paraId="1194CFF0" w14:textId="77777777" w:rsidR="00801968" w:rsidRPr="00801968" w:rsidRDefault="00801968" w:rsidP="004F2DA2">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Latency, tokens; answer relevancy</w:t>
            </w:r>
          </w:p>
        </w:tc>
        <w:tc>
          <w:tcPr>
            <w:cnfStyle w:val="000010000000" w:firstRow="0" w:lastRow="0" w:firstColumn="0" w:lastColumn="0" w:oddVBand="1" w:evenVBand="0" w:oddHBand="0" w:evenHBand="0" w:firstRowFirstColumn="0" w:firstRowLastColumn="0" w:lastRowFirstColumn="0" w:lastRowLastColumn="0"/>
            <w:tcW w:w="1417" w:type="dxa"/>
            <w:vAlign w:val="center"/>
          </w:tcPr>
          <w:p w14:paraId="14F9E097" w14:textId="77777777" w:rsidR="00801968" w:rsidRPr="00801968" w:rsidRDefault="00801968" w:rsidP="004F2DA2">
            <w:pPr>
              <w:pStyle w:val="Compact"/>
              <w:jc w:val="center"/>
              <w:rPr>
                <w:sz w:val="18"/>
                <w:szCs w:val="18"/>
              </w:rPr>
            </w:pPr>
            <w:r w:rsidRPr="00801968">
              <w:rPr>
                <w:sz w:val="18"/>
                <w:szCs w:val="18"/>
              </w:rPr>
              <w:t>[2], [23], [15]</w:t>
            </w:r>
          </w:p>
        </w:tc>
      </w:tr>
      <w:tr w:rsidR="00801968" w:rsidRPr="00801968" w14:paraId="2C3A2A5B" w14:textId="77777777" w:rsidTr="004F2DA2">
        <w:tc>
          <w:tcPr>
            <w:cnfStyle w:val="000010000000" w:firstRow="0" w:lastRow="0" w:firstColumn="0" w:lastColumn="0" w:oddVBand="1" w:evenVBand="0" w:oddHBand="0" w:evenHBand="0" w:firstRowFirstColumn="0" w:firstRowLastColumn="0" w:lastRowFirstColumn="0" w:lastRowLastColumn="0"/>
            <w:tcW w:w="1397" w:type="dxa"/>
            <w:vAlign w:val="center"/>
          </w:tcPr>
          <w:p w14:paraId="473A3B16" w14:textId="77777777" w:rsidR="00801968" w:rsidRPr="00801968" w:rsidRDefault="00801968" w:rsidP="004F2DA2">
            <w:pPr>
              <w:pStyle w:val="Compact"/>
              <w:jc w:val="center"/>
              <w:rPr>
                <w:sz w:val="18"/>
                <w:szCs w:val="18"/>
              </w:rPr>
            </w:pPr>
            <w:r w:rsidRPr="00801968">
              <w:rPr>
                <w:sz w:val="18"/>
                <w:szCs w:val="18"/>
              </w:rPr>
              <w:t>Store/retrieval</w:t>
            </w:r>
          </w:p>
        </w:tc>
        <w:tc>
          <w:tcPr>
            <w:tcW w:w="2426" w:type="dxa"/>
            <w:vAlign w:val="center"/>
          </w:tcPr>
          <w:p w14:paraId="1FF997D5" w14:textId="77777777" w:rsidR="00801968" w:rsidRPr="00801968" w:rsidRDefault="00801968" w:rsidP="004F2DA2">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rStyle w:val="VerbatimChar"/>
                <w:rFonts w:asciiTheme="minorHAnsi" w:hAnsiTheme="minorHAnsi"/>
                <w:sz w:val="18"/>
                <w:szCs w:val="18"/>
              </w:rPr>
              <w:t>sqlite-vec</w:t>
            </w:r>
            <w:r w:rsidRPr="00801968">
              <w:rPr>
                <w:sz w:val="18"/>
                <w:szCs w:val="18"/>
              </w:rPr>
              <w:t xml:space="preserve"> exact brute-force</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45427BE1" w14:textId="77777777" w:rsidR="00801968" w:rsidRPr="00801968" w:rsidRDefault="00801968" w:rsidP="004F2DA2">
            <w:pPr>
              <w:pStyle w:val="Compact"/>
              <w:jc w:val="center"/>
              <w:rPr>
                <w:sz w:val="18"/>
                <w:szCs w:val="18"/>
              </w:rPr>
            </w:pPr>
            <w:r w:rsidRPr="00801968">
              <w:rPr>
                <w:sz w:val="18"/>
                <w:szCs w:val="18"/>
              </w:rPr>
              <w:t>Same, invoked iteratively</w:t>
            </w:r>
          </w:p>
        </w:tc>
        <w:tc>
          <w:tcPr>
            <w:tcW w:w="2126" w:type="dxa"/>
            <w:vAlign w:val="center"/>
          </w:tcPr>
          <w:p w14:paraId="229734BE" w14:textId="77777777" w:rsidR="00801968" w:rsidRPr="00801968" w:rsidRDefault="00801968" w:rsidP="004F2DA2">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proofErr w:type="spellStart"/>
            <w:r w:rsidRPr="00801968">
              <w:rPr>
                <w:sz w:val="18"/>
                <w:szCs w:val="18"/>
              </w:rPr>
              <w:t>Recall@k</w:t>
            </w:r>
            <w:proofErr w:type="spellEnd"/>
            <w:r w:rsidRPr="00801968">
              <w:rPr>
                <w:sz w:val="18"/>
                <w:szCs w:val="18"/>
              </w:rPr>
              <w:t xml:space="preserve">, </w:t>
            </w:r>
            <w:proofErr w:type="spellStart"/>
            <w:r w:rsidRPr="00801968">
              <w:rPr>
                <w:sz w:val="18"/>
                <w:szCs w:val="18"/>
              </w:rPr>
              <w:t>nDCG</w:t>
            </w:r>
            <w:proofErr w:type="spellEnd"/>
            <w:r w:rsidRPr="00801968">
              <w:rPr>
                <w:sz w:val="18"/>
                <w:szCs w:val="18"/>
              </w:rPr>
              <w:t>, MRR; ID-based recall; context precision/recall</w:t>
            </w:r>
          </w:p>
        </w:tc>
        <w:tc>
          <w:tcPr>
            <w:cnfStyle w:val="000010000000" w:firstRow="0" w:lastRow="0" w:firstColumn="0" w:lastColumn="0" w:oddVBand="1" w:evenVBand="0" w:oddHBand="0" w:evenHBand="0" w:firstRowFirstColumn="0" w:firstRowLastColumn="0" w:lastRowFirstColumn="0" w:lastRowLastColumn="0"/>
            <w:tcW w:w="1417" w:type="dxa"/>
            <w:vAlign w:val="center"/>
          </w:tcPr>
          <w:p w14:paraId="1DCF13E0" w14:textId="77777777" w:rsidR="00801968" w:rsidRPr="00801968" w:rsidRDefault="00801968" w:rsidP="004F2DA2">
            <w:pPr>
              <w:pStyle w:val="Compact"/>
              <w:jc w:val="center"/>
              <w:rPr>
                <w:sz w:val="18"/>
                <w:szCs w:val="18"/>
              </w:rPr>
            </w:pPr>
            <w:r w:rsidRPr="00801968">
              <w:rPr>
                <w:sz w:val="18"/>
                <w:szCs w:val="18"/>
              </w:rPr>
              <w:t>[1], [25]</w:t>
            </w:r>
          </w:p>
        </w:tc>
      </w:tr>
      <w:tr w:rsidR="00801968" w:rsidRPr="00801968" w14:paraId="23C56D73"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397" w:type="dxa"/>
            <w:vAlign w:val="center"/>
          </w:tcPr>
          <w:p w14:paraId="4E779E74" w14:textId="77777777" w:rsidR="00801968" w:rsidRPr="00801968" w:rsidRDefault="00801968" w:rsidP="004F2DA2">
            <w:pPr>
              <w:pStyle w:val="Compact"/>
              <w:jc w:val="center"/>
              <w:rPr>
                <w:sz w:val="18"/>
                <w:szCs w:val="18"/>
              </w:rPr>
            </w:pPr>
            <w:r w:rsidRPr="00801968">
              <w:rPr>
                <w:sz w:val="18"/>
                <w:szCs w:val="18"/>
              </w:rPr>
              <w:t>Ablation A: chunking</w:t>
            </w:r>
          </w:p>
        </w:tc>
        <w:tc>
          <w:tcPr>
            <w:tcW w:w="2426" w:type="dxa"/>
            <w:vAlign w:val="center"/>
          </w:tcPr>
          <w:p w14:paraId="5E06A739" w14:textId="77777777" w:rsidR="00801968" w:rsidRPr="00801968" w:rsidRDefault="00801968" w:rsidP="004F2DA2">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Naive vs Table-aware vs Late (toggled)</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404A22CE" w14:textId="77777777" w:rsidR="00801968" w:rsidRPr="00801968" w:rsidRDefault="00801968" w:rsidP="004F2DA2">
            <w:pPr>
              <w:pStyle w:val="Compact"/>
              <w:jc w:val="center"/>
              <w:rPr>
                <w:sz w:val="18"/>
                <w:szCs w:val="18"/>
              </w:rPr>
            </w:pPr>
            <w:r w:rsidRPr="00801968">
              <w:rPr>
                <w:sz w:val="18"/>
                <w:szCs w:val="18"/>
              </w:rPr>
              <w:t>Naive vs Table-aware vs Late (toggled)</w:t>
            </w:r>
          </w:p>
        </w:tc>
        <w:tc>
          <w:tcPr>
            <w:tcW w:w="2126" w:type="dxa"/>
            <w:vAlign w:val="center"/>
          </w:tcPr>
          <w:p w14:paraId="7725FE4B" w14:textId="77777777" w:rsidR="00801968" w:rsidRPr="00801968" w:rsidRDefault="00801968" w:rsidP="004F2DA2">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Multi-hop context recall (GRADE-stratified)</w:t>
            </w:r>
          </w:p>
        </w:tc>
        <w:tc>
          <w:tcPr>
            <w:cnfStyle w:val="000010000000" w:firstRow="0" w:lastRow="0" w:firstColumn="0" w:lastColumn="0" w:oddVBand="1" w:evenVBand="0" w:oddHBand="0" w:evenHBand="0" w:firstRowFirstColumn="0" w:firstRowLastColumn="0" w:lastRowFirstColumn="0" w:lastRowLastColumn="0"/>
            <w:tcW w:w="1417" w:type="dxa"/>
            <w:vAlign w:val="center"/>
          </w:tcPr>
          <w:p w14:paraId="07996BB3" w14:textId="77777777" w:rsidR="00801968" w:rsidRPr="00801968" w:rsidRDefault="00801968" w:rsidP="004F2DA2">
            <w:pPr>
              <w:pStyle w:val="Compact"/>
              <w:jc w:val="center"/>
              <w:rPr>
                <w:sz w:val="18"/>
                <w:szCs w:val="18"/>
              </w:rPr>
            </w:pPr>
            <w:r w:rsidRPr="00801968">
              <w:rPr>
                <w:sz w:val="18"/>
                <w:szCs w:val="18"/>
              </w:rPr>
              <w:t>[1], [11]</w:t>
            </w:r>
          </w:p>
        </w:tc>
      </w:tr>
      <w:tr w:rsidR="00801968" w:rsidRPr="00801968" w14:paraId="0B2F5238" w14:textId="77777777" w:rsidTr="004F2DA2">
        <w:tc>
          <w:tcPr>
            <w:cnfStyle w:val="000010000000" w:firstRow="0" w:lastRow="0" w:firstColumn="0" w:lastColumn="0" w:oddVBand="1" w:evenVBand="0" w:oddHBand="0" w:evenHBand="0" w:firstRowFirstColumn="0" w:firstRowLastColumn="0" w:lastRowFirstColumn="0" w:lastRowLastColumn="0"/>
            <w:tcW w:w="1397" w:type="dxa"/>
            <w:vAlign w:val="center"/>
          </w:tcPr>
          <w:p w14:paraId="680489D3" w14:textId="77777777" w:rsidR="00801968" w:rsidRPr="00801968" w:rsidRDefault="00801968" w:rsidP="004F2DA2">
            <w:pPr>
              <w:pStyle w:val="Compact"/>
              <w:jc w:val="center"/>
              <w:rPr>
                <w:sz w:val="18"/>
                <w:szCs w:val="18"/>
              </w:rPr>
            </w:pPr>
            <w:r w:rsidRPr="00801968">
              <w:rPr>
                <w:sz w:val="18"/>
                <w:szCs w:val="18"/>
              </w:rPr>
              <w:t>Ablation B: abstention</w:t>
            </w:r>
          </w:p>
        </w:tc>
        <w:tc>
          <w:tcPr>
            <w:tcW w:w="2426" w:type="dxa"/>
            <w:vAlign w:val="center"/>
          </w:tcPr>
          <w:p w14:paraId="11285493" w14:textId="77777777" w:rsidR="00801968" w:rsidRPr="00801968" w:rsidRDefault="00801968" w:rsidP="004F2DA2">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Unbounded vs threshold gating</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5341349D" w14:textId="77777777" w:rsidR="00801968" w:rsidRPr="00801968" w:rsidRDefault="00801968" w:rsidP="004F2DA2">
            <w:pPr>
              <w:pStyle w:val="Compact"/>
              <w:jc w:val="center"/>
              <w:rPr>
                <w:sz w:val="18"/>
                <w:szCs w:val="18"/>
              </w:rPr>
            </w:pPr>
            <w:r w:rsidRPr="00801968">
              <w:rPr>
                <w:sz w:val="18"/>
                <w:szCs w:val="18"/>
              </w:rPr>
              <w:t>Unbounded vs evaluator halt</w:t>
            </w:r>
          </w:p>
        </w:tc>
        <w:tc>
          <w:tcPr>
            <w:tcW w:w="2126" w:type="dxa"/>
            <w:vAlign w:val="center"/>
          </w:tcPr>
          <w:p w14:paraId="078C4122" w14:textId="77777777" w:rsidR="00801968" w:rsidRPr="00801968" w:rsidRDefault="00801968" w:rsidP="004F2DA2">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Faithfulness, SRR, ASR</w:t>
            </w:r>
          </w:p>
        </w:tc>
        <w:tc>
          <w:tcPr>
            <w:cnfStyle w:val="000010000000" w:firstRow="0" w:lastRow="0" w:firstColumn="0" w:lastColumn="0" w:oddVBand="1" w:evenVBand="0" w:oddHBand="0" w:evenHBand="0" w:firstRowFirstColumn="0" w:firstRowLastColumn="0" w:lastRowFirstColumn="0" w:lastRowLastColumn="0"/>
            <w:tcW w:w="1417" w:type="dxa"/>
            <w:vAlign w:val="center"/>
          </w:tcPr>
          <w:p w14:paraId="2AAB5D84" w14:textId="77777777" w:rsidR="00801968" w:rsidRPr="00801968" w:rsidRDefault="00801968" w:rsidP="004F2DA2">
            <w:pPr>
              <w:pStyle w:val="Compact"/>
              <w:jc w:val="center"/>
              <w:rPr>
                <w:sz w:val="18"/>
                <w:szCs w:val="18"/>
              </w:rPr>
            </w:pPr>
            <w:r w:rsidRPr="00801968">
              <w:rPr>
                <w:sz w:val="18"/>
                <w:szCs w:val="18"/>
              </w:rPr>
              <w:t>[14], [8], [22], [9]</w:t>
            </w:r>
          </w:p>
        </w:tc>
      </w:tr>
      <w:tr w:rsidR="00801968" w:rsidRPr="00801968" w14:paraId="571A3368"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397" w:type="dxa"/>
            <w:vAlign w:val="center"/>
          </w:tcPr>
          <w:p w14:paraId="3171E9D7" w14:textId="77777777" w:rsidR="00801968" w:rsidRPr="00801968" w:rsidRDefault="00801968" w:rsidP="004F2DA2">
            <w:pPr>
              <w:pStyle w:val="Compact"/>
              <w:jc w:val="center"/>
              <w:rPr>
                <w:sz w:val="18"/>
                <w:szCs w:val="18"/>
              </w:rPr>
            </w:pPr>
            <w:r w:rsidRPr="00801968">
              <w:rPr>
                <w:sz w:val="18"/>
                <w:szCs w:val="18"/>
              </w:rPr>
              <w:t>Attribution</w:t>
            </w:r>
          </w:p>
        </w:tc>
        <w:tc>
          <w:tcPr>
            <w:tcW w:w="2426" w:type="dxa"/>
            <w:vAlign w:val="center"/>
          </w:tcPr>
          <w:p w14:paraId="7A24991F" w14:textId="77777777" w:rsidR="00801968" w:rsidRPr="00801968" w:rsidRDefault="00801968" w:rsidP="004F2DA2">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Forced atomic citation to retrieved nodes</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6913270E" w14:textId="77777777" w:rsidR="00801968" w:rsidRPr="00801968" w:rsidRDefault="00801968" w:rsidP="004F2DA2">
            <w:pPr>
              <w:pStyle w:val="Compact"/>
              <w:jc w:val="center"/>
              <w:rPr>
                <w:sz w:val="18"/>
                <w:szCs w:val="18"/>
              </w:rPr>
            </w:pPr>
            <w:r w:rsidRPr="00801968">
              <w:rPr>
                <w:sz w:val="18"/>
                <w:szCs w:val="18"/>
              </w:rPr>
              <w:t>Aggregated across trajectory</w:t>
            </w:r>
          </w:p>
        </w:tc>
        <w:tc>
          <w:tcPr>
            <w:tcW w:w="2126" w:type="dxa"/>
            <w:vAlign w:val="center"/>
          </w:tcPr>
          <w:p w14:paraId="1ECE3A66" w14:textId="77777777" w:rsidR="00801968" w:rsidRPr="00801968" w:rsidRDefault="00801968" w:rsidP="004F2DA2">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proofErr w:type="spellStart"/>
            <w:r w:rsidRPr="00801968">
              <w:rPr>
                <w:sz w:val="18"/>
                <w:szCs w:val="18"/>
              </w:rPr>
              <w:t>ALiiCE</w:t>
            </w:r>
            <w:proofErr w:type="spellEnd"/>
            <w:r w:rsidRPr="00801968">
              <w:rPr>
                <w:sz w:val="18"/>
                <w:szCs w:val="18"/>
              </w:rPr>
              <w:t xml:space="preserve"> precision/recall; </w:t>
            </w:r>
            <w:proofErr w:type="spellStart"/>
            <w:r w:rsidRPr="00801968">
              <w:rPr>
                <w:sz w:val="18"/>
                <w:szCs w:val="18"/>
              </w:rPr>
              <w:t>SelfCite</w:t>
            </w:r>
            <w:proofErr w:type="spellEnd"/>
            <w:r w:rsidRPr="00801968">
              <w:rPr>
                <w:sz w:val="18"/>
                <w:szCs w:val="18"/>
              </w:rPr>
              <w:t xml:space="preserve"> signal</w:t>
            </w:r>
          </w:p>
        </w:tc>
        <w:tc>
          <w:tcPr>
            <w:cnfStyle w:val="000010000000" w:firstRow="0" w:lastRow="0" w:firstColumn="0" w:lastColumn="0" w:oddVBand="1" w:evenVBand="0" w:oddHBand="0" w:evenHBand="0" w:firstRowFirstColumn="0" w:firstRowLastColumn="0" w:lastRowFirstColumn="0" w:lastRowLastColumn="0"/>
            <w:tcW w:w="1417" w:type="dxa"/>
            <w:vAlign w:val="center"/>
          </w:tcPr>
          <w:p w14:paraId="68A32DA0" w14:textId="77777777" w:rsidR="00801968" w:rsidRPr="00801968" w:rsidRDefault="00801968" w:rsidP="004F2DA2">
            <w:pPr>
              <w:pStyle w:val="Compact"/>
              <w:jc w:val="center"/>
              <w:rPr>
                <w:sz w:val="18"/>
                <w:szCs w:val="18"/>
              </w:rPr>
            </w:pPr>
            <w:r w:rsidRPr="00801968">
              <w:rPr>
                <w:sz w:val="18"/>
                <w:szCs w:val="18"/>
              </w:rPr>
              <w:t>[3], [7], [4]</w:t>
            </w:r>
          </w:p>
        </w:tc>
      </w:tr>
      <w:tr w:rsidR="00801968" w:rsidRPr="00801968" w14:paraId="7B35A9A6" w14:textId="77777777" w:rsidTr="004F2DA2">
        <w:tc>
          <w:tcPr>
            <w:cnfStyle w:val="000010000000" w:firstRow="0" w:lastRow="0" w:firstColumn="0" w:lastColumn="0" w:oddVBand="1" w:evenVBand="0" w:oddHBand="0" w:evenHBand="0" w:firstRowFirstColumn="0" w:firstRowLastColumn="0" w:lastRowFirstColumn="0" w:lastRowLastColumn="0"/>
            <w:tcW w:w="1397" w:type="dxa"/>
            <w:vAlign w:val="center"/>
          </w:tcPr>
          <w:p w14:paraId="23330648" w14:textId="77777777" w:rsidR="00801968" w:rsidRPr="00801968" w:rsidRDefault="00801968" w:rsidP="004F2DA2">
            <w:pPr>
              <w:pStyle w:val="Compact"/>
              <w:jc w:val="center"/>
              <w:rPr>
                <w:sz w:val="18"/>
                <w:szCs w:val="18"/>
              </w:rPr>
            </w:pPr>
            <w:r w:rsidRPr="00801968">
              <w:rPr>
                <w:sz w:val="18"/>
                <w:szCs w:val="18"/>
              </w:rPr>
              <w:t>Statistics (both arms)</w:t>
            </w:r>
          </w:p>
        </w:tc>
        <w:tc>
          <w:tcPr>
            <w:tcW w:w="2426" w:type="dxa"/>
            <w:vAlign w:val="center"/>
          </w:tcPr>
          <w:p w14:paraId="7784C867" w14:textId="77777777" w:rsidR="00801968" w:rsidRPr="00801968" w:rsidRDefault="00801968" w:rsidP="004F2DA2">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Automated metrics on all items + human-anchored PPI; pre-registered, Holm-corrected, bias-checked</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3C0905DD" w14:textId="77777777" w:rsidR="00801968" w:rsidRPr="00801968" w:rsidRDefault="00801968" w:rsidP="004F2DA2">
            <w:pPr>
              <w:pStyle w:val="Compact"/>
              <w:jc w:val="center"/>
              <w:rPr>
                <w:sz w:val="18"/>
                <w:szCs w:val="18"/>
              </w:rPr>
            </w:pPr>
            <w:r w:rsidRPr="00801968">
              <w:rPr>
                <w:sz w:val="18"/>
                <w:szCs w:val="18"/>
              </w:rPr>
              <w:t>(same pipeline)</w:t>
            </w:r>
          </w:p>
        </w:tc>
        <w:tc>
          <w:tcPr>
            <w:tcW w:w="2126" w:type="dxa"/>
            <w:vAlign w:val="center"/>
          </w:tcPr>
          <w:p w14:paraId="4132BF16" w14:textId="77777777" w:rsidR="00801968" w:rsidRPr="00801968" w:rsidRDefault="00801968" w:rsidP="004F2DA2">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Bias-corrected CIs</w:t>
            </w:r>
          </w:p>
        </w:tc>
        <w:tc>
          <w:tcPr>
            <w:cnfStyle w:val="000010000000" w:firstRow="0" w:lastRow="0" w:firstColumn="0" w:lastColumn="0" w:oddVBand="1" w:evenVBand="0" w:oddHBand="0" w:evenHBand="0" w:firstRowFirstColumn="0" w:firstRowLastColumn="0" w:lastRowFirstColumn="0" w:lastRowLastColumn="0"/>
            <w:tcW w:w="1417" w:type="dxa"/>
            <w:vAlign w:val="center"/>
          </w:tcPr>
          <w:p w14:paraId="52D973A0" w14:textId="77777777" w:rsidR="00801968" w:rsidRPr="00801968" w:rsidRDefault="00801968" w:rsidP="004F2DA2">
            <w:pPr>
              <w:pStyle w:val="Compact"/>
              <w:jc w:val="center"/>
              <w:rPr>
                <w:sz w:val="18"/>
                <w:szCs w:val="18"/>
              </w:rPr>
            </w:pPr>
            <w:r w:rsidRPr="00801968">
              <w:rPr>
                <w:sz w:val="18"/>
                <w:szCs w:val="18"/>
              </w:rPr>
              <w:t>[5], [18], [17]</w:t>
            </w:r>
          </w:p>
        </w:tc>
      </w:tr>
    </w:tbl>
    <w:p w14:paraId="15F64F8E" w14:textId="77777777" w:rsidR="00801968" w:rsidRDefault="00801968" w:rsidP="00BE32E6"/>
    <w:p w14:paraId="6FDC7B1F" w14:textId="77777777" w:rsidR="00BE32E6" w:rsidRDefault="00BE32E6" w:rsidP="00BE32E6">
      <w:pPr>
        <w:pStyle w:val="Heading1"/>
      </w:pPr>
      <w:bookmarkStart w:id="29" w:name="_Toc231980038"/>
      <w:r>
        <w:t>8. Expected Contributions</w:t>
      </w:r>
      <w:bookmarkEnd w:id="29"/>
    </w:p>
    <w:p w14:paraId="786C4420" w14:textId="476BCAD8" w:rsidR="00BE32E6" w:rsidRDefault="00BE32E6" w:rsidP="00BE32E6">
      <w:r>
        <w:t xml:space="preserve">Empirical: the first controlled constrained-versus-agentic RAG comparison in a low-resource, safety-critical, mixed table-and-text regulatory domain, testing whether the </w:t>
      </w:r>
      <w:proofErr w:type="spellStart"/>
      <w:r>
        <w:t>SportReason</w:t>
      </w:r>
      <w:proofErr w:type="spellEnd"/>
      <w:r>
        <w:t xml:space="preserve"> finding generalises [1].</w:t>
      </w:r>
    </w:p>
    <w:p w14:paraId="6C7E872B" w14:textId="66BF1902" w:rsidR="00BE32E6" w:rsidRDefault="00BE32E6" w:rsidP="00BE32E6">
      <w:r>
        <w:t xml:space="preserve">Methodological: a reproducible evaluation harness combining RAGAS, </w:t>
      </w:r>
      <w:proofErr w:type="spellStart"/>
      <w:r>
        <w:t>ALiiCE</w:t>
      </w:r>
      <w:proofErr w:type="spellEnd"/>
      <w:r>
        <w:t>/</w:t>
      </w:r>
      <w:proofErr w:type="spellStart"/>
      <w:r>
        <w:t>SelfCite</w:t>
      </w:r>
      <w:proofErr w:type="spellEnd"/>
      <w:r>
        <w:t xml:space="preserve"> attribution, GRADE difficulty stratification, red-team safety metrics, and PPI-based statistics with reported judge reliability — a template for safety-critical RAG evaluation.</w:t>
      </w:r>
    </w:p>
    <w:p w14:paraId="4D146D17" w14:textId="4C2F5843" w:rsidR="00BE32E6" w:rsidRDefault="00BE32E6" w:rsidP="00BE32E6">
      <w:r>
        <w:t>Practical (dual goal): an evidence-based deployment recommendation fed back into the free, open Judo Helper used by UK grassroots clubs — the safest architecture becomes the real-time production default, the riskier one is confined to an offline analysis sandbox — plus an open-source corpus-processing and evaluation toolkit and a prioritised improvement backlog (Appendix C).</w:t>
      </w:r>
    </w:p>
    <w:p w14:paraId="23A9D78F" w14:textId="4F59E9D1" w:rsidR="00BE32E6" w:rsidRDefault="00BE32E6" w:rsidP="00BE32E6">
      <w:r>
        <w:t>Critical: a nuanced account of when architectural autonomy helps or harms, and of the limits of current evidence (including the role of data preparation as a substitute for autonomy).</w:t>
      </w:r>
    </w:p>
    <w:p w14:paraId="45BF5860" w14:textId="77777777" w:rsidR="00BE32E6" w:rsidRDefault="00BE32E6" w:rsidP="00BE32E6">
      <w:pPr>
        <w:pStyle w:val="Heading1"/>
      </w:pPr>
      <w:bookmarkStart w:id="30" w:name="_Toc231980039"/>
      <w:r>
        <w:lastRenderedPageBreak/>
        <w:t>9. Ethics, Safety and Data Protection</w:t>
      </w:r>
      <w:bookmarkEnd w:id="30"/>
    </w:p>
    <w:p w14:paraId="58AE2308" w14:textId="77777777" w:rsidR="00BE32E6" w:rsidRDefault="00BE32E6" w:rsidP="00BE32E6">
      <w:r>
        <w:t xml:space="preserve">The evaluation corpus comprises public, official documents only; no personal data is used in the AI experiment. Because the deployed assistant serves a youth-sport platform, the production design is privacy-by-design and privacy-by-default under UK GDPR and the ICO Age Appropriate Design Code: a PII firewall keeps members’ and minors’ personal data out of the AI path entirely (no personal data is embedded, retrieved, or sent to any model provider; only public document excerpts and a non-identifying grade band reach the LLM), the assistant is off by default per club until opt-in with documented consent (parental consent for junior accounts), chat message bodies are not retained (only a minimal, append-only audit log without free text), the model provider operates under a processor agreement with zero data retention, and citations are machine-verified against retrieved sources before display. Safeguarding records are restricted by role and never enter the AI path; per-club data isolation in any future </w:t>
      </w:r>
      <w:proofErr w:type="spellStart"/>
      <w:r>
        <w:t>pgvector</w:t>
      </w:r>
      <w:proofErr w:type="spellEnd"/>
      <w:r>
        <w:t xml:space="preserve"> deployment is enforced by a </w:t>
      </w:r>
      <w:proofErr w:type="spellStart"/>
      <w:r>
        <w:t>tenant_id</w:t>
      </w:r>
      <w:proofErr w:type="spellEnd"/>
      <w:r>
        <w:t xml:space="preserve"> filter, while the public RAG corpus carries no tenant data at all. A disclosure of abuse or self-harm bypasses the </w:t>
      </w:r>
      <w:proofErr w:type="gramStart"/>
      <w:r>
        <w:t>LLM</w:t>
      </w:r>
      <w:proofErr w:type="gramEnd"/>
      <w:r>
        <w:t xml:space="preserve"> and surfaces reviewed safeguarding contacts rather than a generated answer. Red-teaming is conducted responsibly: adversarial prompts target the system’s refusal behaviour, not the generation of harmful content; no real safeguarding cases or identifiable individuals are used; and the assistant is explicitly positioned as decision-support that defers to humans for medical and safeguarding judgements. Appropriate institutional ethical approval will be obtained before any human annotation activity. The known risk that retrieval can reduce safety [8] — and that retrieval stores can be poisoned [9] — is treated as a core object of measurement rather than an afterthought.</w:t>
      </w:r>
    </w:p>
    <w:p w14:paraId="37125B19" w14:textId="5277BE8F" w:rsidR="00BE32E6" w:rsidRDefault="00BE32E6" w:rsidP="00801968">
      <w:pPr>
        <w:pStyle w:val="Heading1"/>
      </w:pPr>
      <w:bookmarkStart w:id="31" w:name="_Toc231980040"/>
      <w:r>
        <w:t>10. Project Plan</w:t>
      </w:r>
      <w:bookmarkEnd w:id="31"/>
    </w:p>
    <w:tbl>
      <w:tblPr>
        <w:tblStyle w:val="ListTable3-Accent1"/>
        <w:tblW w:w="5000" w:type="pct"/>
        <w:tblLayout w:type="fixed"/>
        <w:tblLook w:val="0020" w:firstRow="1" w:lastRow="0" w:firstColumn="0" w:lastColumn="0" w:noHBand="0" w:noVBand="0"/>
      </w:tblPr>
      <w:tblGrid>
        <w:gridCol w:w="2129"/>
        <w:gridCol w:w="2130"/>
        <w:gridCol w:w="2130"/>
        <w:gridCol w:w="3347"/>
      </w:tblGrid>
      <w:tr w:rsidR="00801968" w:rsidRPr="00801968" w14:paraId="764EBCBD" w14:textId="77777777" w:rsidTr="00801968">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732" w:type="dxa"/>
            <w:vAlign w:val="center"/>
          </w:tcPr>
          <w:p w14:paraId="0D0AEF7E" w14:textId="77777777" w:rsidR="00801968" w:rsidRPr="00801968" w:rsidRDefault="00801968" w:rsidP="00801968">
            <w:pPr>
              <w:pStyle w:val="Compact"/>
              <w:jc w:val="center"/>
              <w:rPr>
                <w:sz w:val="18"/>
                <w:szCs w:val="18"/>
              </w:rPr>
            </w:pPr>
            <w:r w:rsidRPr="00801968">
              <w:rPr>
                <w:sz w:val="18"/>
                <w:szCs w:val="18"/>
              </w:rPr>
              <w:t>Phase</w:t>
            </w:r>
          </w:p>
        </w:tc>
        <w:tc>
          <w:tcPr>
            <w:tcW w:w="1732" w:type="dxa"/>
            <w:vAlign w:val="center"/>
          </w:tcPr>
          <w:p w14:paraId="77926540" w14:textId="77777777" w:rsidR="00801968" w:rsidRPr="00801968" w:rsidRDefault="00801968" w:rsidP="00801968">
            <w:pPr>
              <w:pStyle w:val="Compact"/>
              <w:jc w:val="center"/>
              <w:cnfStyle w:val="100000000000" w:firstRow="1" w:lastRow="0" w:firstColumn="0" w:lastColumn="0" w:oddVBand="0" w:evenVBand="0" w:oddHBand="0" w:evenHBand="0" w:firstRowFirstColumn="0" w:firstRowLastColumn="0" w:lastRowFirstColumn="0" w:lastRowLastColumn="0"/>
              <w:rPr>
                <w:sz w:val="18"/>
                <w:szCs w:val="18"/>
              </w:rPr>
            </w:pPr>
            <w:r w:rsidRPr="00801968">
              <w:rPr>
                <w:sz w:val="18"/>
                <w:szCs w:val="18"/>
              </w:rPr>
              <w:t>Focus</w:t>
            </w:r>
          </w:p>
        </w:tc>
        <w:tc>
          <w:tcPr>
            <w:cnfStyle w:val="000010000000" w:firstRow="0" w:lastRow="0" w:firstColumn="0" w:lastColumn="0" w:oddVBand="1" w:evenVBand="0" w:oddHBand="0" w:evenHBand="0" w:firstRowFirstColumn="0" w:firstRowLastColumn="0" w:lastRowFirstColumn="0" w:lastRowLastColumn="0"/>
            <w:tcW w:w="1732" w:type="dxa"/>
            <w:vAlign w:val="center"/>
          </w:tcPr>
          <w:p w14:paraId="46433618" w14:textId="77777777" w:rsidR="00801968" w:rsidRPr="00801968" w:rsidRDefault="00801968" w:rsidP="00801968">
            <w:pPr>
              <w:pStyle w:val="Compact"/>
              <w:jc w:val="center"/>
              <w:rPr>
                <w:sz w:val="18"/>
                <w:szCs w:val="18"/>
              </w:rPr>
            </w:pPr>
            <w:r w:rsidRPr="00801968">
              <w:rPr>
                <w:sz w:val="18"/>
                <w:szCs w:val="18"/>
              </w:rPr>
              <w:t>Weeks</w:t>
            </w:r>
          </w:p>
        </w:tc>
        <w:tc>
          <w:tcPr>
            <w:tcW w:w="2722" w:type="dxa"/>
            <w:vAlign w:val="center"/>
          </w:tcPr>
          <w:p w14:paraId="1B7F1B80" w14:textId="77777777" w:rsidR="00801968" w:rsidRPr="00801968" w:rsidRDefault="00801968" w:rsidP="00801968">
            <w:pPr>
              <w:pStyle w:val="Compact"/>
              <w:jc w:val="center"/>
              <w:cnfStyle w:val="100000000000" w:firstRow="1" w:lastRow="0" w:firstColumn="0" w:lastColumn="0" w:oddVBand="0" w:evenVBand="0" w:oddHBand="0" w:evenHBand="0" w:firstRowFirstColumn="0" w:firstRowLastColumn="0" w:lastRowFirstColumn="0" w:lastRowLastColumn="0"/>
              <w:rPr>
                <w:sz w:val="18"/>
                <w:szCs w:val="18"/>
              </w:rPr>
            </w:pPr>
            <w:r w:rsidRPr="00801968">
              <w:rPr>
                <w:sz w:val="18"/>
                <w:szCs w:val="18"/>
              </w:rPr>
              <w:t>Milestone</w:t>
            </w:r>
          </w:p>
        </w:tc>
      </w:tr>
      <w:tr w:rsidR="00801968" w:rsidRPr="00801968" w14:paraId="5C1CBCF6" w14:textId="77777777" w:rsidTr="00801968">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732" w:type="dxa"/>
            <w:vAlign w:val="center"/>
          </w:tcPr>
          <w:p w14:paraId="45AB8430" w14:textId="77777777" w:rsidR="00801968" w:rsidRPr="00801968" w:rsidRDefault="00801968" w:rsidP="00801968">
            <w:pPr>
              <w:pStyle w:val="Compact"/>
              <w:jc w:val="center"/>
              <w:rPr>
                <w:sz w:val="18"/>
                <w:szCs w:val="18"/>
              </w:rPr>
            </w:pPr>
            <w:r w:rsidRPr="00801968">
              <w:rPr>
                <w:sz w:val="18"/>
                <w:szCs w:val="18"/>
              </w:rPr>
              <w:t>1</w:t>
            </w:r>
          </w:p>
        </w:tc>
        <w:tc>
          <w:tcPr>
            <w:tcW w:w="1732" w:type="dxa"/>
            <w:vAlign w:val="center"/>
          </w:tcPr>
          <w:p w14:paraId="5FFB0412"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Problem framing, literature, pre-registration of hypotheses/metrics (OSF)</w:t>
            </w:r>
          </w:p>
        </w:tc>
        <w:tc>
          <w:tcPr>
            <w:cnfStyle w:val="000010000000" w:firstRow="0" w:lastRow="0" w:firstColumn="0" w:lastColumn="0" w:oddVBand="1" w:evenVBand="0" w:oddHBand="0" w:evenHBand="0" w:firstRowFirstColumn="0" w:firstRowLastColumn="0" w:lastRowFirstColumn="0" w:lastRowLastColumn="0"/>
            <w:tcW w:w="1732" w:type="dxa"/>
            <w:vAlign w:val="center"/>
          </w:tcPr>
          <w:p w14:paraId="3BD81030" w14:textId="77777777" w:rsidR="00801968" w:rsidRPr="00801968" w:rsidRDefault="00801968" w:rsidP="00801968">
            <w:pPr>
              <w:pStyle w:val="Compact"/>
              <w:jc w:val="center"/>
              <w:rPr>
                <w:sz w:val="18"/>
                <w:szCs w:val="18"/>
              </w:rPr>
            </w:pPr>
            <w:r w:rsidRPr="00801968">
              <w:rPr>
                <w:sz w:val="18"/>
                <w:szCs w:val="18"/>
              </w:rPr>
              <w:t>1–3</w:t>
            </w:r>
          </w:p>
        </w:tc>
        <w:tc>
          <w:tcPr>
            <w:tcW w:w="2722" w:type="dxa"/>
            <w:vAlign w:val="center"/>
          </w:tcPr>
          <w:p w14:paraId="6AF1DF9F"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Approved, pre-registered protocol</w:t>
            </w:r>
          </w:p>
        </w:tc>
      </w:tr>
      <w:tr w:rsidR="00801968" w:rsidRPr="00801968" w14:paraId="0231AB24" w14:textId="77777777" w:rsidTr="00801968">
        <w:tc>
          <w:tcPr>
            <w:cnfStyle w:val="000010000000" w:firstRow="0" w:lastRow="0" w:firstColumn="0" w:lastColumn="0" w:oddVBand="1" w:evenVBand="0" w:oddHBand="0" w:evenHBand="0" w:firstRowFirstColumn="0" w:firstRowLastColumn="0" w:lastRowFirstColumn="0" w:lastRowLastColumn="0"/>
            <w:tcW w:w="1732" w:type="dxa"/>
            <w:vAlign w:val="center"/>
          </w:tcPr>
          <w:p w14:paraId="558A2047" w14:textId="77777777" w:rsidR="00801968" w:rsidRPr="00801968" w:rsidRDefault="00801968" w:rsidP="00801968">
            <w:pPr>
              <w:pStyle w:val="Compact"/>
              <w:jc w:val="center"/>
              <w:rPr>
                <w:sz w:val="18"/>
                <w:szCs w:val="18"/>
              </w:rPr>
            </w:pPr>
            <w:r w:rsidRPr="00801968">
              <w:rPr>
                <w:sz w:val="18"/>
                <w:szCs w:val="18"/>
              </w:rPr>
              <w:t>2</w:t>
            </w:r>
          </w:p>
        </w:tc>
        <w:tc>
          <w:tcPr>
            <w:tcW w:w="1732" w:type="dxa"/>
            <w:vAlign w:val="center"/>
          </w:tcPr>
          <w:p w14:paraId="2F0527C0"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Corpus processing (incl. ICO/safeguarding ingest); chunking conditions; build constrained + two agentic modes; abstention controls</w:t>
            </w:r>
          </w:p>
        </w:tc>
        <w:tc>
          <w:tcPr>
            <w:cnfStyle w:val="000010000000" w:firstRow="0" w:lastRow="0" w:firstColumn="0" w:lastColumn="0" w:oddVBand="1" w:evenVBand="0" w:oddHBand="0" w:evenHBand="0" w:firstRowFirstColumn="0" w:firstRowLastColumn="0" w:lastRowFirstColumn="0" w:lastRowLastColumn="0"/>
            <w:tcW w:w="1732" w:type="dxa"/>
            <w:vAlign w:val="center"/>
          </w:tcPr>
          <w:p w14:paraId="73D2B010" w14:textId="77777777" w:rsidR="00801968" w:rsidRPr="00801968" w:rsidRDefault="00801968" w:rsidP="00801968">
            <w:pPr>
              <w:pStyle w:val="Compact"/>
              <w:jc w:val="center"/>
              <w:rPr>
                <w:sz w:val="18"/>
                <w:szCs w:val="18"/>
              </w:rPr>
            </w:pPr>
            <w:r w:rsidRPr="00801968">
              <w:rPr>
                <w:sz w:val="18"/>
                <w:szCs w:val="18"/>
              </w:rPr>
              <w:t>3–7</w:t>
            </w:r>
          </w:p>
        </w:tc>
        <w:tc>
          <w:tcPr>
            <w:tcW w:w="2722" w:type="dxa"/>
            <w:vAlign w:val="center"/>
          </w:tcPr>
          <w:p w14:paraId="74B9424E"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Reproducible harness</w:t>
            </w:r>
          </w:p>
        </w:tc>
      </w:tr>
      <w:tr w:rsidR="00801968" w:rsidRPr="00801968" w14:paraId="5AA419D1" w14:textId="77777777" w:rsidTr="00801968">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732" w:type="dxa"/>
            <w:vAlign w:val="center"/>
          </w:tcPr>
          <w:p w14:paraId="467F40D8" w14:textId="77777777" w:rsidR="00801968" w:rsidRPr="00801968" w:rsidRDefault="00801968" w:rsidP="00801968">
            <w:pPr>
              <w:pStyle w:val="Compact"/>
              <w:jc w:val="center"/>
              <w:rPr>
                <w:sz w:val="18"/>
                <w:szCs w:val="18"/>
              </w:rPr>
            </w:pPr>
            <w:r w:rsidRPr="00801968">
              <w:rPr>
                <w:sz w:val="18"/>
                <w:szCs w:val="18"/>
              </w:rPr>
              <w:t>3</w:t>
            </w:r>
          </w:p>
        </w:tc>
        <w:tc>
          <w:tcPr>
            <w:tcW w:w="1732" w:type="dxa"/>
            <w:vAlign w:val="center"/>
          </w:tcPr>
          <w:p w14:paraId="1AE7843A"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Gold-standard QA set (GRADE-tagged) + human annotation (κ reported)</w:t>
            </w:r>
          </w:p>
        </w:tc>
        <w:tc>
          <w:tcPr>
            <w:cnfStyle w:val="000010000000" w:firstRow="0" w:lastRow="0" w:firstColumn="0" w:lastColumn="0" w:oddVBand="1" w:evenVBand="0" w:oddHBand="0" w:evenHBand="0" w:firstRowFirstColumn="0" w:firstRowLastColumn="0" w:lastRowFirstColumn="0" w:lastRowLastColumn="0"/>
            <w:tcW w:w="1732" w:type="dxa"/>
            <w:vAlign w:val="center"/>
          </w:tcPr>
          <w:p w14:paraId="3EC862D0" w14:textId="77777777" w:rsidR="00801968" w:rsidRPr="00801968" w:rsidRDefault="00801968" w:rsidP="00801968">
            <w:pPr>
              <w:pStyle w:val="Compact"/>
              <w:jc w:val="center"/>
              <w:rPr>
                <w:sz w:val="18"/>
                <w:szCs w:val="18"/>
              </w:rPr>
            </w:pPr>
            <w:r w:rsidRPr="00801968">
              <w:rPr>
                <w:sz w:val="18"/>
                <w:szCs w:val="18"/>
              </w:rPr>
              <w:t>6–9</w:t>
            </w:r>
          </w:p>
        </w:tc>
        <w:tc>
          <w:tcPr>
            <w:tcW w:w="2722" w:type="dxa"/>
            <w:vAlign w:val="center"/>
          </w:tcPr>
          <w:p w14:paraId="288392D1"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Validated dataset</w:t>
            </w:r>
          </w:p>
        </w:tc>
      </w:tr>
      <w:tr w:rsidR="00801968" w:rsidRPr="00801968" w14:paraId="31163ADC" w14:textId="77777777" w:rsidTr="00801968">
        <w:tc>
          <w:tcPr>
            <w:cnfStyle w:val="000010000000" w:firstRow="0" w:lastRow="0" w:firstColumn="0" w:lastColumn="0" w:oddVBand="1" w:evenVBand="0" w:oddHBand="0" w:evenHBand="0" w:firstRowFirstColumn="0" w:firstRowLastColumn="0" w:lastRowFirstColumn="0" w:lastRowLastColumn="0"/>
            <w:tcW w:w="1732" w:type="dxa"/>
            <w:vAlign w:val="center"/>
          </w:tcPr>
          <w:p w14:paraId="647F421D" w14:textId="77777777" w:rsidR="00801968" w:rsidRPr="00801968" w:rsidRDefault="00801968" w:rsidP="00801968">
            <w:pPr>
              <w:pStyle w:val="Compact"/>
              <w:jc w:val="center"/>
              <w:rPr>
                <w:sz w:val="18"/>
                <w:szCs w:val="18"/>
              </w:rPr>
            </w:pPr>
            <w:r w:rsidRPr="00801968">
              <w:rPr>
                <w:sz w:val="18"/>
                <w:szCs w:val="18"/>
              </w:rPr>
              <w:t>4</w:t>
            </w:r>
          </w:p>
        </w:tc>
        <w:tc>
          <w:tcPr>
            <w:tcW w:w="1732" w:type="dxa"/>
            <w:vAlign w:val="center"/>
          </w:tcPr>
          <w:p w14:paraId="01182E8D"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Experiments across nested ablation slices; R=5 replicates; logging</w:t>
            </w:r>
          </w:p>
        </w:tc>
        <w:tc>
          <w:tcPr>
            <w:cnfStyle w:val="000010000000" w:firstRow="0" w:lastRow="0" w:firstColumn="0" w:lastColumn="0" w:oddVBand="1" w:evenVBand="0" w:oddHBand="0" w:evenHBand="0" w:firstRowFirstColumn="0" w:firstRowLastColumn="0" w:lastRowFirstColumn="0" w:lastRowLastColumn="0"/>
            <w:tcW w:w="1732" w:type="dxa"/>
            <w:vAlign w:val="center"/>
          </w:tcPr>
          <w:p w14:paraId="17BE8CCD" w14:textId="77777777" w:rsidR="00801968" w:rsidRPr="00801968" w:rsidRDefault="00801968" w:rsidP="00801968">
            <w:pPr>
              <w:pStyle w:val="Compact"/>
              <w:jc w:val="center"/>
              <w:rPr>
                <w:sz w:val="18"/>
                <w:szCs w:val="18"/>
              </w:rPr>
            </w:pPr>
            <w:r w:rsidRPr="00801968">
              <w:rPr>
                <w:sz w:val="18"/>
                <w:szCs w:val="18"/>
              </w:rPr>
              <w:t>9–13</w:t>
            </w:r>
          </w:p>
        </w:tc>
        <w:tc>
          <w:tcPr>
            <w:tcW w:w="2722" w:type="dxa"/>
            <w:vAlign w:val="center"/>
          </w:tcPr>
          <w:p w14:paraId="042C4315"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Complete results set</w:t>
            </w:r>
          </w:p>
        </w:tc>
      </w:tr>
      <w:tr w:rsidR="00801968" w:rsidRPr="00801968" w14:paraId="740A0804" w14:textId="77777777" w:rsidTr="00801968">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732" w:type="dxa"/>
            <w:vAlign w:val="center"/>
          </w:tcPr>
          <w:p w14:paraId="3CDCCAEC" w14:textId="77777777" w:rsidR="00801968" w:rsidRPr="00801968" w:rsidRDefault="00801968" w:rsidP="00801968">
            <w:pPr>
              <w:pStyle w:val="Compact"/>
              <w:jc w:val="center"/>
              <w:rPr>
                <w:sz w:val="18"/>
                <w:szCs w:val="18"/>
              </w:rPr>
            </w:pPr>
            <w:r w:rsidRPr="00801968">
              <w:rPr>
                <w:sz w:val="18"/>
                <w:szCs w:val="18"/>
              </w:rPr>
              <w:lastRenderedPageBreak/>
              <w:t>5</w:t>
            </w:r>
          </w:p>
        </w:tc>
        <w:tc>
          <w:tcPr>
            <w:tcW w:w="1732" w:type="dxa"/>
            <w:vAlign w:val="center"/>
          </w:tcPr>
          <w:p w14:paraId="7D619C61"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Statistical analysis (CIs, significance, PPI, sensitivity); judge-reliability study</w:t>
            </w:r>
          </w:p>
        </w:tc>
        <w:tc>
          <w:tcPr>
            <w:cnfStyle w:val="000010000000" w:firstRow="0" w:lastRow="0" w:firstColumn="0" w:lastColumn="0" w:oddVBand="1" w:evenVBand="0" w:oddHBand="0" w:evenHBand="0" w:firstRowFirstColumn="0" w:firstRowLastColumn="0" w:lastRowFirstColumn="0" w:lastRowLastColumn="0"/>
            <w:tcW w:w="1732" w:type="dxa"/>
            <w:vAlign w:val="center"/>
          </w:tcPr>
          <w:p w14:paraId="24B93944" w14:textId="77777777" w:rsidR="00801968" w:rsidRPr="00801968" w:rsidRDefault="00801968" w:rsidP="00801968">
            <w:pPr>
              <w:pStyle w:val="Compact"/>
              <w:jc w:val="center"/>
              <w:rPr>
                <w:sz w:val="18"/>
                <w:szCs w:val="18"/>
              </w:rPr>
            </w:pPr>
            <w:r w:rsidRPr="00801968">
              <w:rPr>
                <w:sz w:val="18"/>
                <w:szCs w:val="18"/>
              </w:rPr>
              <w:t>12–15</w:t>
            </w:r>
          </w:p>
        </w:tc>
        <w:tc>
          <w:tcPr>
            <w:tcW w:w="2722" w:type="dxa"/>
            <w:vAlign w:val="center"/>
          </w:tcPr>
          <w:p w14:paraId="70D69B20"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proofErr w:type="spellStart"/>
            <w:r w:rsidRPr="00801968">
              <w:rPr>
                <w:sz w:val="18"/>
                <w:szCs w:val="18"/>
              </w:rPr>
              <w:t>Analysed</w:t>
            </w:r>
            <w:proofErr w:type="spellEnd"/>
            <w:r w:rsidRPr="00801968">
              <w:rPr>
                <w:sz w:val="18"/>
                <w:szCs w:val="18"/>
              </w:rPr>
              <w:t xml:space="preserve"> findings</w:t>
            </w:r>
          </w:p>
        </w:tc>
      </w:tr>
      <w:tr w:rsidR="00801968" w:rsidRPr="00801968" w14:paraId="4D8B31F5" w14:textId="77777777" w:rsidTr="00801968">
        <w:tc>
          <w:tcPr>
            <w:cnfStyle w:val="000010000000" w:firstRow="0" w:lastRow="0" w:firstColumn="0" w:lastColumn="0" w:oddVBand="1" w:evenVBand="0" w:oddHBand="0" w:evenHBand="0" w:firstRowFirstColumn="0" w:firstRowLastColumn="0" w:lastRowFirstColumn="0" w:lastRowLastColumn="0"/>
            <w:tcW w:w="1732" w:type="dxa"/>
            <w:vAlign w:val="center"/>
          </w:tcPr>
          <w:p w14:paraId="3FE28926" w14:textId="77777777" w:rsidR="00801968" w:rsidRPr="00801968" w:rsidRDefault="00801968" w:rsidP="00801968">
            <w:pPr>
              <w:pStyle w:val="Compact"/>
              <w:jc w:val="center"/>
              <w:rPr>
                <w:sz w:val="18"/>
                <w:szCs w:val="18"/>
              </w:rPr>
            </w:pPr>
            <w:r w:rsidRPr="00801968">
              <w:rPr>
                <w:sz w:val="18"/>
                <w:szCs w:val="18"/>
              </w:rPr>
              <w:t>6</w:t>
            </w:r>
          </w:p>
        </w:tc>
        <w:tc>
          <w:tcPr>
            <w:tcW w:w="1732" w:type="dxa"/>
            <w:vAlign w:val="center"/>
          </w:tcPr>
          <w:p w14:paraId="70B44ED8"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Critical interpretation; deployment recommendation into Judo Helper; write-up; candidate paper</w:t>
            </w:r>
          </w:p>
        </w:tc>
        <w:tc>
          <w:tcPr>
            <w:cnfStyle w:val="000010000000" w:firstRow="0" w:lastRow="0" w:firstColumn="0" w:lastColumn="0" w:oddVBand="1" w:evenVBand="0" w:oddHBand="0" w:evenHBand="0" w:firstRowFirstColumn="0" w:firstRowLastColumn="0" w:lastRowFirstColumn="0" w:lastRowLastColumn="0"/>
            <w:tcW w:w="1732" w:type="dxa"/>
            <w:vAlign w:val="center"/>
          </w:tcPr>
          <w:p w14:paraId="50419EB7" w14:textId="77777777" w:rsidR="00801968" w:rsidRPr="00801968" w:rsidRDefault="00801968" w:rsidP="00801968">
            <w:pPr>
              <w:pStyle w:val="Compact"/>
              <w:jc w:val="center"/>
              <w:rPr>
                <w:sz w:val="18"/>
                <w:szCs w:val="18"/>
              </w:rPr>
            </w:pPr>
            <w:r w:rsidRPr="00801968">
              <w:rPr>
                <w:sz w:val="18"/>
                <w:szCs w:val="18"/>
              </w:rPr>
              <w:t>15–18</w:t>
            </w:r>
          </w:p>
        </w:tc>
        <w:tc>
          <w:tcPr>
            <w:tcW w:w="2722" w:type="dxa"/>
            <w:vAlign w:val="center"/>
          </w:tcPr>
          <w:p w14:paraId="0072C20E"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Dissertation + paper draft</w:t>
            </w:r>
          </w:p>
        </w:tc>
      </w:tr>
    </w:tbl>
    <w:p w14:paraId="440EF648" w14:textId="77777777" w:rsidR="00801968" w:rsidRDefault="00801968" w:rsidP="00801968"/>
    <w:p w14:paraId="563DA3B9" w14:textId="77777777" w:rsidR="00BE32E6" w:rsidRDefault="00BE32E6" w:rsidP="00BE32E6">
      <w:r>
        <w:t xml:space="preserve">Critical dependencies: dataset annotation (weeks 6–9) gates analysis; building the constrained arm and abstention controls (Phase 2) gates experiments; pinned model availability via </w:t>
      </w:r>
      <w:proofErr w:type="spellStart"/>
      <w:r>
        <w:t>OpenRouter</w:t>
      </w:r>
      <w:proofErr w:type="spellEnd"/>
      <w:r>
        <w:t xml:space="preserve"> (with free-tier upstream variability logged as a reproducibility threat); compute budget for replicate runs.</w:t>
      </w:r>
    </w:p>
    <w:p w14:paraId="15BEE1A7" w14:textId="77777777" w:rsidR="00BE32E6" w:rsidRDefault="00BE32E6" w:rsidP="00BE32E6">
      <w:pPr>
        <w:pStyle w:val="Heading1"/>
      </w:pPr>
      <w:bookmarkStart w:id="32" w:name="_Toc231980041"/>
      <w:r>
        <w:t>11. Limitations and Threats to Validity</w:t>
      </w:r>
      <w:bookmarkEnd w:id="32"/>
    </w:p>
    <w:p w14:paraId="56E3774B" w14:textId="0603EB41" w:rsidR="00BE32E6" w:rsidRDefault="00BE32E6" w:rsidP="00BE32E6">
      <w:r>
        <w:t>External validity: a single domain and corpus; findings may not transfer to large or purely textual corpora. Mitigated by grounding the design in cross-domain prior evidence [1], [23], a low-resource parallel in education RAG [21], and transparent reporting of conditions. The study is an offline benchmark: it does not include a live usability study with coaches, so claims are about faithfulness/attribution/abstention, not user-facing task success.</w:t>
      </w:r>
    </w:p>
    <w:p w14:paraId="6F6457DA" w14:textId="5F64C659" w:rsidR="00BE32E6" w:rsidRDefault="00BE32E6" w:rsidP="00BE32E6">
      <w:r>
        <w:t>Construct validity / judge bias: automated metrics rely on LLM judges with known biases [17]; mitigated by human anchoring, PPI, a distinct judge model from the generator for the primary outcome, and a second-judge sensitivity check.</w:t>
      </w:r>
    </w:p>
    <w:p w14:paraId="778B3DB4" w14:textId="381A24D7" w:rsidR="00BE32E6" w:rsidRDefault="00BE32E6" w:rsidP="00BE32E6">
      <w:r>
        <w:t>Agentic implementation sensitivity: results depend on the specific agentic design; mitigated by implementing two representative agentic patterns (</w:t>
      </w:r>
      <w:proofErr w:type="spellStart"/>
      <w:r>
        <w:t>ReAct</w:t>
      </w:r>
      <w:proofErr w:type="spellEnd"/>
      <w:r>
        <w:t xml:space="preserve"> and a self-reflective/corrective variant [15]) with prompts tuned symmetrically with the baseline, and by benchmarking against the agentic systems in </w:t>
      </w:r>
      <w:proofErr w:type="spellStart"/>
      <w:r>
        <w:t>SportReason</w:t>
      </w:r>
      <w:proofErr w:type="spellEnd"/>
      <w:r>
        <w:t xml:space="preserve"> [1].</w:t>
      </w:r>
    </w:p>
    <w:p w14:paraId="33CB17CE" w14:textId="5E042425" w:rsidR="00BE32E6" w:rsidRDefault="00BE32E6" w:rsidP="00BE32E6">
      <w:r>
        <w:t>Engineering scope and contingency: Phase 2 (Section 10) is deliberately ambitious for an MSc timeline — within a roughly four-week window it requires corpus processing, table-aware and late chunking conditions, the constrained pipeline, two agentic modes (</w:t>
      </w:r>
      <w:proofErr w:type="spellStart"/>
      <w:r>
        <w:t>ReAct</w:t>
      </w:r>
      <w:proofErr w:type="spellEnd"/>
      <w:r>
        <w:t xml:space="preserve"> and self-reflective/corrective), and dual abstention controls. The build is therefore prioritised so that the confirmatory RQ1 comparison is protected first: the constrained baseline and a single, </w:t>
      </w:r>
      <w:proofErr w:type="gramStart"/>
      <w:r>
        <w:t>fully-tuned</w:t>
      </w:r>
      <w:proofErr w:type="gramEnd"/>
      <w:r>
        <w:t xml:space="preserve"> agentic pattern (</w:t>
      </w:r>
      <w:proofErr w:type="spellStart"/>
      <w:r>
        <w:t>ReAct</w:t>
      </w:r>
      <w:proofErr w:type="spellEnd"/>
      <w:r>
        <w:t xml:space="preserve">) </w:t>
      </w:r>
      <w:proofErr w:type="gramStart"/>
      <w:r>
        <w:t>are</w:t>
      </w:r>
      <w:proofErr w:type="gramEnd"/>
      <w:r>
        <w:t xml:space="preserve"> implemented before any optional condition. If the self-reflective/corrective (Self-RAG) loop, late chunking, or the cross-encoder </w:t>
      </w:r>
      <w:proofErr w:type="spellStart"/>
      <w:r>
        <w:t>rerank</w:t>
      </w:r>
      <w:proofErr w:type="spellEnd"/>
      <w:r>
        <w:t xml:space="preserve"> cannot be completed to a fair, symmetrically-tuned standard in time, the study falls back to evaluating the standard </w:t>
      </w:r>
      <w:proofErr w:type="spellStart"/>
      <w:r>
        <w:t>ReAct</w:t>
      </w:r>
      <w:proofErr w:type="spellEnd"/>
      <w:r>
        <w:t xml:space="preserve"> agent against the constrained baseline, with the remaining conditions demoted to explicitly-reported future work rather than dropped silently or rushed. This graceful-degradation plan preserves a defensible primary result under schedule risk while keeping the secondary ablations as stretch goals.</w:t>
      </w:r>
    </w:p>
    <w:p w14:paraId="115D0597" w14:textId="5FEB89B0" w:rsidR="00BE32E6" w:rsidRDefault="00BE32E6" w:rsidP="00BE32E6">
      <w:r>
        <w:lastRenderedPageBreak/>
        <w:t xml:space="preserve">Reproducibility of hosted models: </w:t>
      </w:r>
      <w:proofErr w:type="spellStart"/>
      <w:r>
        <w:t>OpenRouter</w:t>
      </w:r>
      <w:proofErr w:type="spellEnd"/>
      <w:r>
        <w:t xml:space="preserve"> model IDs are </w:t>
      </w:r>
      <w:proofErr w:type="gramStart"/>
      <w:r>
        <w:t>pinned, but</w:t>
      </w:r>
      <w:proofErr w:type="gramEnd"/>
      <w:r>
        <w:t xml:space="preserve"> hosted/free-tier endpoints can change upstream; this is logged per run and treated as a threat rather than assumed away.</w:t>
      </w:r>
    </w:p>
    <w:p w14:paraId="38AC3DD5" w14:textId="6A0E1481" w:rsidR="00BE32E6" w:rsidRDefault="00BE32E6" w:rsidP="00BE32E6">
      <w:r>
        <w:t>Statistical power: per-stratum cell sizes are small; under-powered strata are reported as exploratory, and the confirmatory analysis is pre-registered and Holm-corrected.</w:t>
      </w:r>
    </w:p>
    <w:p w14:paraId="42CCF543" w14:textId="39358476" w:rsidR="00BE32E6" w:rsidRDefault="00BE32E6" w:rsidP="00BE32E6">
      <w:r>
        <w:t>Determinism caveat: exact retrieval removes approximation error but not embedding/chunking-induced recall loss — explicitly measured (</w:t>
      </w:r>
      <w:proofErr w:type="spellStart"/>
      <w:r>
        <w:t>Recall@k</w:t>
      </w:r>
      <w:proofErr w:type="spellEnd"/>
      <w:r>
        <w:t>, ID-based recall) rather than assumed.</w:t>
      </w:r>
    </w:p>
    <w:p w14:paraId="4BE9DFDC" w14:textId="55277669" w:rsidR="00BE32E6" w:rsidRDefault="00BE32E6" w:rsidP="00BE32E6">
      <w:r>
        <w:t>Source quality: several cited 2025–2026 works are preprints or non-archival tooling sources; empirical claims central to the argument rest on peer-reviewed venues (EMNLP/NAACL/ICML/EACL/Science), and contested points are flagged.</w:t>
      </w:r>
    </w:p>
    <w:p w14:paraId="663DD090" w14:textId="77777777" w:rsidR="00BE32E6" w:rsidRDefault="00BE32E6" w:rsidP="00BE32E6">
      <w:pPr>
        <w:pStyle w:val="Heading1"/>
      </w:pPr>
      <w:bookmarkStart w:id="33" w:name="_Toc231980042"/>
      <w:r>
        <w:t>12. Conclusion</w:t>
      </w:r>
      <w:bookmarkEnd w:id="33"/>
    </w:p>
    <w:p w14:paraId="6C7715C0" w14:textId="77777777" w:rsidR="00BE32E6" w:rsidRDefault="00BE32E6" w:rsidP="00BE32E6">
      <w:r>
        <w:t>This proposal reframes a substantial engineering effort into a focused Data and AI investigation: the software is the instrument, and the RAG architecture is the object of study. By comparing constrained and two agentic pipelines under controlled, nested ablations, with validated metrics centred on faithfulness, hallucination and citation accuracy, and with statistically rigorous, pre-registered, bias-corrected analysis, the study will produce generalisable, publishable evidence on a live controversy — does architectural autonomy help or harm in safety-critical, low-resource RAG? — while delivering a defensible, safety-first deployment recommendation back into a free platform for UK grassroots judo clubs, and to the youth-sport domain and resource-constrained organisations beyond.</w:t>
      </w:r>
    </w:p>
    <w:p w14:paraId="2F8A671A" w14:textId="77777777" w:rsidR="00BE32E6" w:rsidRDefault="00BE32E6" w:rsidP="00BE32E6">
      <w:pPr>
        <w:pStyle w:val="Heading1"/>
      </w:pPr>
      <w:bookmarkStart w:id="34" w:name="_Toc231980043"/>
      <w:r>
        <w:t>References</w:t>
      </w:r>
      <w:bookmarkEnd w:id="34"/>
    </w:p>
    <w:p w14:paraId="481D3A1B" w14:textId="77777777" w:rsidR="00BE32E6" w:rsidRDefault="00BE32E6" w:rsidP="00BE32E6">
      <w:r>
        <w:t>[1] K. Feng, S. Zhang, B. Chen, Y. Zhao, and C. Zhao, “</w:t>
      </w:r>
      <w:proofErr w:type="spellStart"/>
      <w:r>
        <w:t>SportReason</w:t>
      </w:r>
      <w:proofErr w:type="spellEnd"/>
      <w:r>
        <w:t xml:space="preserve">: evaluating retrieval-augmented reasoning across tables and text for sports question answering,” in Proc. 2025 Conf. on Empirical Methods in Natural Language Processing (EMNLP), Suzhou, China, Nov. 2025, pp. 649–662, </w:t>
      </w:r>
      <w:proofErr w:type="spellStart"/>
      <w:r>
        <w:t>doi</w:t>
      </w:r>
      <w:proofErr w:type="spellEnd"/>
      <w:r>
        <w:t>: 10.18653/v1/2025.emnlp-main.34.</w:t>
      </w:r>
    </w:p>
    <w:p w14:paraId="244AE8AA" w14:textId="77777777" w:rsidR="00BE32E6" w:rsidRDefault="00BE32E6" w:rsidP="00BE32E6">
      <w:r>
        <w:t xml:space="preserve">[2] A. Singh, A. Ehtesham, S. Kumar, T. T. </w:t>
      </w:r>
      <w:proofErr w:type="spellStart"/>
      <w:r>
        <w:t>Khoei</w:t>
      </w:r>
      <w:proofErr w:type="spellEnd"/>
      <w:r>
        <w:t>, and A. V. Vasilakos, “Agentic retrieval-augmented generation: a survey on agentic RAG,” arXiv:2501.09136, Jan. 2025.</w:t>
      </w:r>
    </w:p>
    <w:p w14:paraId="68CC86D7" w14:textId="77777777" w:rsidR="00BE32E6" w:rsidRDefault="00BE32E6" w:rsidP="00BE32E6">
      <w:r>
        <w:t>[3] Y. Xu, J. Gao, X. Yu, B. Bi, H. Shen, and X. Cheng, “</w:t>
      </w:r>
      <w:proofErr w:type="spellStart"/>
      <w:r>
        <w:t>ALiiCE</w:t>
      </w:r>
      <w:proofErr w:type="spellEnd"/>
      <w:r>
        <w:t xml:space="preserve">: evaluating positional fine-grained citation generation,” in Proc. 2025 Conf. of the Nations of the Americas Chapter of the ACL: Human Language Technologies (NAACL-HLT), Vol. 1 (Long Papers), Albuquerque, NM, USA, Apr. 2025, pp. 545–561, </w:t>
      </w:r>
      <w:proofErr w:type="spellStart"/>
      <w:r>
        <w:t>doi</w:t>
      </w:r>
      <w:proofErr w:type="spellEnd"/>
      <w:r>
        <w:t>: 10.18653/v1/2025.naacl-long.23.</w:t>
      </w:r>
    </w:p>
    <w:p w14:paraId="095DD215" w14:textId="77777777" w:rsidR="00BE32E6" w:rsidRDefault="00BE32E6" w:rsidP="00BE32E6">
      <w:r>
        <w:t>[4] Y.-S. Chuang, B. Cohen-Wang, Z. Shen, Z. Wu, H. Xu, X. V. Lin, J. R. Glass, S.-W. Li, and W.-T. Yih, “</w:t>
      </w:r>
      <w:proofErr w:type="spellStart"/>
      <w:r>
        <w:t>SelfCite</w:t>
      </w:r>
      <w:proofErr w:type="spellEnd"/>
      <w:r>
        <w:t xml:space="preserve">: self-supervised alignment for context attribution in large language models,” in </w:t>
      </w:r>
      <w:r>
        <w:lastRenderedPageBreak/>
        <w:t>Proc. 42nd Int. Conf. on Machine Learning (ICML), vol. 267 of PMLR, Vancouver, Canada, 2025, pp. 10839–10858.</w:t>
      </w:r>
    </w:p>
    <w:p w14:paraId="6F511949" w14:textId="77777777" w:rsidR="00BE32E6" w:rsidRDefault="00BE32E6" w:rsidP="00BE32E6">
      <w:r>
        <w:t xml:space="preserve">[5] J. Saad-Falcon, O. Khattab, C. Potts, and M. Zaharia, “ARES: an automated evaluation framework for retrieval-augmented generation systems,” in Proc. 2024 Conf. of the North American Chapter of the ACL: Human Language Technologies (NAACL-HLT), Vol. 1 (Long Papers), Mexico City, Mexico, Jun. 2024, pp. 338–354, </w:t>
      </w:r>
      <w:proofErr w:type="spellStart"/>
      <w:r>
        <w:t>doi</w:t>
      </w:r>
      <w:proofErr w:type="spellEnd"/>
      <w:r>
        <w:t>: 10.18653/v1/2024.naacl-long.20.</w:t>
      </w:r>
    </w:p>
    <w:p w14:paraId="1544056D" w14:textId="77777777" w:rsidR="00BE32E6" w:rsidRDefault="00BE32E6" w:rsidP="00BE32E6">
      <w:r>
        <w:t xml:space="preserve">[6] S. Es, J. James, L. Espinosa-Anke, and S. Schockaert, “RAGAS: automated evaluation of retrieval augmented generation,” in Proc. 18th Conf. of the European Chapter of the ACL (EACL): System Demonstrations, St. Julian’s, Malta, Mar. 2024, pp. 150–158, </w:t>
      </w:r>
      <w:proofErr w:type="spellStart"/>
      <w:r>
        <w:t>doi</w:t>
      </w:r>
      <w:proofErr w:type="spellEnd"/>
      <w:r>
        <w:t>: 10.18653/v1/2024.eacl-demo.16.</w:t>
      </w:r>
    </w:p>
    <w:p w14:paraId="6D90DC78" w14:textId="77777777" w:rsidR="00BE32E6" w:rsidRDefault="00BE32E6" w:rsidP="00BE32E6">
      <w:r>
        <w:t xml:space="preserve">[7] T. Gao, H. Yen, J. Yu, and D. Chen, “Enabling large language models to generate text with citations,” in Proc. 2023 Conf. on Empirical Methods in Natural Language Processing (EMNLP), Singapore, Dec. 2023, pp. 6465–6488, </w:t>
      </w:r>
      <w:proofErr w:type="spellStart"/>
      <w:r>
        <w:t>doi</w:t>
      </w:r>
      <w:proofErr w:type="spellEnd"/>
      <w:r>
        <w:t>: 10.18653/v1/2023.emnlp-main.398.</w:t>
      </w:r>
    </w:p>
    <w:p w14:paraId="6966D86F" w14:textId="77777777" w:rsidR="00BE32E6" w:rsidRDefault="00BE32E6" w:rsidP="00BE32E6">
      <w:r>
        <w:t xml:space="preserve">[8] B. An, S. Zhang, and M. Dredze, “RAG LLMs are not safer: a safety analysis of retrieval-augmented generation for large language models,” in Proc. 2025 Conf. of the Nations of the Americas Chapter of the ACL: Human Language Technologies (NAACL-HLT), Vol. 1 (Long Papers), Albuquerque, NM, USA, Apr. 2025, pp. 5444–5474, </w:t>
      </w:r>
      <w:proofErr w:type="spellStart"/>
      <w:r>
        <w:t>doi</w:t>
      </w:r>
      <w:proofErr w:type="spellEnd"/>
      <w:r>
        <w:t>: 10.18653/v1/2025.naacl-long.281.</w:t>
      </w:r>
    </w:p>
    <w:p w14:paraId="298A094B" w14:textId="77777777" w:rsidR="00BE32E6" w:rsidRDefault="00BE32E6" w:rsidP="00BE32E6">
      <w:r>
        <w:t>[9] Z. Chen, Z. Xiang, C. Xiao, D. Song, and B. Li, “</w:t>
      </w:r>
      <w:proofErr w:type="spellStart"/>
      <w:r>
        <w:t>AgentPoison</w:t>
      </w:r>
      <w:proofErr w:type="spellEnd"/>
      <w:r>
        <w:t>: red-teaming LLM agents via poisoning memory or knowledge bases,” in Advances in Neural Information Processing Systems (</w:t>
      </w:r>
      <w:proofErr w:type="spellStart"/>
      <w:r>
        <w:t>NeurIPS</w:t>
      </w:r>
      <w:proofErr w:type="spellEnd"/>
      <w:r>
        <w:t>), Vancouver, Canada, 2024.</w:t>
      </w:r>
    </w:p>
    <w:p w14:paraId="2F935C76" w14:textId="77777777" w:rsidR="00BE32E6" w:rsidRDefault="00BE32E6" w:rsidP="00BE32E6">
      <w:r>
        <w:t xml:space="preserve">[10] J. Lee, D. Kwon, and K. Jin, “GRADE: generating multi-hop QA and fine-grained difficulty matrix for RAG evaluation,” in Findings of the ACL: EMNLP 2025, Suzhou, China, Nov. 2025, pp. 4405–4424, </w:t>
      </w:r>
      <w:proofErr w:type="spellStart"/>
      <w:r>
        <w:t>doi</w:t>
      </w:r>
      <w:proofErr w:type="spellEnd"/>
      <w:r>
        <w:t>: 10.18653/v1/2025.findings-emnlp.236.</w:t>
      </w:r>
    </w:p>
    <w:p w14:paraId="434EE904" w14:textId="77777777" w:rsidR="00BE32E6" w:rsidRDefault="00BE32E6" w:rsidP="00BE32E6">
      <w:r>
        <w:t>[11] M. Günther, I. Mohr, D. J. Williams, B. Wang, and H. Xiao, “Late chunking: contextual chunk embeddings using long-context embedding models,” arXiv:2409.04701, 2024.</w:t>
      </w:r>
    </w:p>
    <w:p w14:paraId="454E299A" w14:textId="77777777" w:rsidR="00BE32E6" w:rsidRDefault="00BE32E6" w:rsidP="00BE32E6">
      <w:r>
        <w:t xml:space="preserve">[12] P. Lewis, E. Perez, A. Piktus, F. Petroni, V. </w:t>
      </w:r>
      <w:proofErr w:type="spellStart"/>
      <w:r>
        <w:t>Karpukhin</w:t>
      </w:r>
      <w:proofErr w:type="spellEnd"/>
      <w:r>
        <w:t xml:space="preserve">, N. Goyal, H. </w:t>
      </w:r>
      <w:proofErr w:type="spellStart"/>
      <w:r>
        <w:t>Küttler</w:t>
      </w:r>
      <w:proofErr w:type="spellEnd"/>
      <w:r>
        <w:t xml:space="preserve">, M. Lewis, W.-t. Yih, T. </w:t>
      </w:r>
      <w:proofErr w:type="spellStart"/>
      <w:r>
        <w:t>Rocktäschel</w:t>
      </w:r>
      <w:proofErr w:type="spellEnd"/>
      <w:r>
        <w:t>, S. Riedel, and D. Kiela, “Retrieval-augmented generation for knowledge-intensive NLP tasks,” in Advances in Neural Information Processing Systems (</w:t>
      </w:r>
      <w:proofErr w:type="spellStart"/>
      <w:r>
        <w:t>NeurIPS</w:t>
      </w:r>
      <w:proofErr w:type="spellEnd"/>
      <w:r>
        <w:t>), vol. 33, pp. 9459–9474, 2020.</w:t>
      </w:r>
    </w:p>
    <w:p w14:paraId="629EC90B" w14:textId="77777777" w:rsidR="00BE32E6" w:rsidRDefault="00BE32E6" w:rsidP="00BE32E6">
      <w:r>
        <w:t xml:space="preserve">[13] K. Peffers, T. </w:t>
      </w:r>
      <w:proofErr w:type="spellStart"/>
      <w:r>
        <w:t>Tuunanen</w:t>
      </w:r>
      <w:proofErr w:type="spellEnd"/>
      <w:r>
        <w:t xml:space="preserve">, M. A. Rothenberger, and S. Chatterjee, “A design science research methodology for information systems research,” J. Manag. Inf. Syst., vol. 24, no. 3, pp. 45–77, 2007, </w:t>
      </w:r>
      <w:proofErr w:type="spellStart"/>
      <w:r>
        <w:t>doi</w:t>
      </w:r>
      <w:proofErr w:type="spellEnd"/>
      <w:r>
        <w:t>: 10.2753/MIS0742-1222240302.</w:t>
      </w:r>
    </w:p>
    <w:p w14:paraId="00938B82" w14:textId="77777777" w:rsidR="00BE32E6" w:rsidRDefault="00BE32E6" w:rsidP="00BE32E6">
      <w:r>
        <w:t xml:space="preserve">[14] S. Dasgupta, A. Basu, S. Nath, and S. Das, “ARREST: adversarial resilient regulation enhancing safety and truth in large language models,” in Proc. 19th Conf. of the European </w:t>
      </w:r>
      <w:r>
        <w:lastRenderedPageBreak/>
        <w:t xml:space="preserve">Chapter of the ACL (EACL), Vol. 1 (Long Papers), Rabat, Morocco, Mar. 2026, pp. 4565–4584, </w:t>
      </w:r>
      <w:proofErr w:type="spellStart"/>
      <w:r>
        <w:t>doi</w:t>
      </w:r>
      <w:proofErr w:type="spellEnd"/>
      <w:r>
        <w:t>: 10.18653/v1/2026.eacl-long.212.</w:t>
      </w:r>
    </w:p>
    <w:p w14:paraId="375BABE8" w14:textId="77777777" w:rsidR="00BE32E6" w:rsidRDefault="00BE32E6" w:rsidP="00BE32E6">
      <w:r>
        <w:t>[15] M. Aghajani Asl, M. Asgari-Bidhendi, and B. Minaei-Bidgoli, “FAIR-RAG: faithful adaptive iterative refinement for retrieval-augmented generation,” arXiv:2510.22344, 2025.</w:t>
      </w:r>
    </w:p>
    <w:p w14:paraId="52DEA72B" w14:textId="77777777" w:rsidR="00BE32E6" w:rsidRDefault="00BE32E6" w:rsidP="00BE32E6">
      <w:r>
        <w:t xml:space="preserve">[16] N. </w:t>
      </w:r>
      <w:proofErr w:type="spellStart"/>
      <w:r>
        <w:t>Muennighoff</w:t>
      </w:r>
      <w:proofErr w:type="spellEnd"/>
      <w:r>
        <w:t xml:space="preserve">, N. Tazi, L. Magne, and N. Reimers, “MTEB: massive text embedding benchmark,” in Proc. 17th Conf. of the European Chapter of the ACL (EACL), Dubrovnik, Croatia, May 2023, pp. 2014–2037, </w:t>
      </w:r>
      <w:proofErr w:type="spellStart"/>
      <w:r>
        <w:t>doi</w:t>
      </w:r>
      <w:proofErr w:type="spellEnd"/>
      <w:r>
        <w:t>: 10.18653/v1/2023.eacl-main.148.</w:t>
      </w:r>
    </w:p>
    <w:p w14:paraId="42BFF14A" w14:textId="77777777" w:rsidR="00BE32E6" w:rsidRDefault="00BE32E6" w:rsidP="00BE32E6">
      <w:r>
        <w:t xml:space="preserve">[17] S. Liu, X. Li, Z. Liu, Y. Yan, C. Yang, Z. Zeng, Z. Liu, M. Sun, and G. Yu, “Judge as a judge: improving the evaluation of retrieval-augmented generation through the judge-consistency of large language models,” in Findings of the ACL: ACL 2025, Vienna, Austria, Jul. 2025, pp. 5788–5807, </w:t>
      </w:r>
      <w:proofErr w:type="spellStart"/>
      <w:r>
        <w:t>doi</w:t>
      </w:r>
      <w:proofErr w:type="spellEnd"/>
      <w:r>
        <w:t>: 10.18653/v1/2025.findings-acl.301.</w:t>
      </w:r>
    </w:p>
    <w:p w14:paraId="58988776" w14:textId="77777777" w:rsidR="00BE32E6" w:rsidRDefault="00BE32E6" w:rsidP="00BE32E6">
      <w:r>
        <w:t xml:space="preserve">[18] A. N. Angelopoulos, S. Bates, C. </w:t>
      </w:r>
      <w:proofErr w:type="spellStart"/>
      <w:r>
        <w:t>Fannjiang</w:t>
      </w:r>
      <w:proofErr w:type="spellEnd"/>
      <w:r>
        <w:t xml:space="preserve">, M. I. Jordan, and T. </w:t>
      </w:r>
      <w:proofErr w:type="spellStart"/>
      <w:r>
        <w:t>Zrnic</w:t>
      </w:r>
      <w:proofErr w:type="spellEnd"/>
      <w:r>
        <w:t xml:space="preserve">, “Prediction-powered inference,” Science, vol. 382, no. 6671, pp. 669–674, 2023, </w:t>
      </w:r>
      <w:proofErr w:type="spellStart"/>
      <w:r>
        <w:t>doi</w:t>
      </w:r>
      <w:proofErr w:type="spellEnd"/>
      <w:r>
        <w:t>: 10.1126/science.adi6000.</w:t>
      </w:r>
    </w:p>
    <w:p w14:paraId="6E91A310" w14:textId="77777777" w:rsidR="00BE32E6" w:rsidRDefault="00BE32E6" w:rsidP="00BE32E6">
      <w:r>
        <w:t xml:space="preserve">[19] Y. Dong, R. Mu, Y. Zhang, S. Sun, T. Zhang, C. Wu, G. Jin, Y. Qi, J. Hu, J. Meng, S. Bensalem, and X. Huang, “Safeguarding large language models: a survey,” Artificial Intelligence Review, vol. 58, no. 12, art. 382, 2025, </w:t>
      </w:r>
      <w:proofErr w:type="spellStart"/>
      <w:r>
        <w:t>doi</w:t>
      </w:r>
      <w:proofErr w:type="spellEnd"/>
      <w:r>
        <w:t>: 10.1007/s10462-025-11389-2.</w:t>
      </w:r>
    </w:p>
    <w:p w14:paraId="64299DE9" w14:textId="77777777" w:rsidR="00BE32E6" w:rsidRDefault="00BE32E6" w:rsidP="00BE32E6">
      <w:r>
        <w:t xml:space="preserve">[20] A. Nussbaum, J. X. Morris, B. Duderstadt, and A. </w:t>
      </w:r>
      <w:proofErr w:type="spellStart"/>
      <w:r>
        <w:t>Mulyar</w:t>
      </w:r>
      <w:proofErr w:type="spellEnd"/>
      <w:r>
        <w:t>, “Nomic Embed: training a reproducible long-context text embedder,” arXiv:2402.01613, 2024 (subsequently accepted to TMLR).</w:t>
      </w:r>
    </w:p>
    <w:p w14:paraId="2B9BF2A6" w14:textId="77777777" w:rsidR="00BE32E6" w:rsidRDefault="00BE32E6" w:rsidP="00BE32E6">
      <w:r>
        <w:t xml:space="preserve">[21] I. E. </w:t>
      </w:r>
      <w:proofErr w:type="spellStart"/>
      <w:r>
        <w:t>Rugemalila</w:t>
      </w:r>
      <w:proofErr w:type="spellEnd"/>
      <w:r>
        <w:t xml:space="preserve">, W. Cai, X. Zhang, C. Liu, and B. Wang, “Curriculum-aware retrieval-augmented generation for bilingual tutoring in low-resource Swahili–English secondary schools,” Technologies (MDPI), vol. 14, no. 2, art. 129, 2026, </w:t>
      </w:r>
      <w:proofErr w:type="spellStart"/>
      <w:r>
        <w:t>doi</w:t>
      </w:r>
      <w:proofErr w:type="spellEnd"/>
      <w:r>
        <w:t>: 10.3390/technologies14020129.</w:t>
      </w:r>
    </w:p>
    <w:p w14:paraId="18B89F93" w14:textId="77777777" w:rsidR="00BE32E6" w:rsidRDefault="00BE32E6" w:rsidP="00BE32E6">
      <w:r>
        <w:t>[22] J. Dong, S. Guo, H. Wang, X. Chen, Z. Liu, T. Zhang, K. Xu, M. Huang, and H. Qiu, “</w:t>
      </w:r>
      <w:proofErr w:type="spellStart"/>
      <w:r>
        <w:t>SafeSearch</w:t>
      </w:r>
      <w:proofErr w:type="spellEnd"/>
      <w:r>
        <w:t>: automated red-teaming of LLM-based search agents,” arXiv:2509.23694, 2025.</w:t>
      </w:r>
    </w:p>
    <w:p w14:paraId="7DCE9900" w14:textId="77777777" w:rsidR="00BE32E6" w:rsidRDefault="00BE32E6" w:rsidP="00BE32E6">
      <w:r>
        <w:t>[23] H. Lin, G. Su, J. Liang, Y. Wu, R. Zhao, and Z. Li, “Fishing for answers: exploring one-shot vs. iterative retrieval strategies for retrieval-augmented generation,” arXiv:2509.04820, 2025.</w:t>
      </w:r>
    </w:p>
    <w:p w14:paraId="79D08397" w14:textId="77777777" w:rsidR="00BE32E6" w:rsidRDefault="00BE32E6" w:rsidP="00BE32E6">
      <w:r>
        <w:t>[24] J. Strich, A. Scharfenberg, C. Biemann, and M. Semmann, “</w:t>
      </w:r>
      <w:proofErr w:type="spellStart"/>
      <w:r>
        <w:t>EncouRAGe</w:t>
      </w:r>
      <w:proofErr w:type="spellEnd"/>
      <w:r>
        <w:t>: evaluating RAG local, fast, and reliable,” arXiv:2511.04696, 2025.</w:t>
      </w:r>
    </w:p>
    <w:p w14:paraId="4F553BF4" w14:textId="77777777" w:rsidR="00BE32E6" w:rsidRDefault="00BE32E6" w:rsidP="00BE32E6">
      <w:r>
        <w:t>[25] A. Garcia, “sqlite-vec: a vector search SQLite extension,” v0.1.0, 2024. [Online]. Available: https://github.com/asg017/sqlite-vec</w:t>
      </w:r>
    </w:p>
    <w:p w14:paraId="13E9E279" w14:textId="77777777" w:rsidR="00BE32E6" w:rsidRDefault="00BE32E6" w:rsidP="00BE32E6">
      <w:r>
        <w:t>[26] L. Merrick, D. Xu, G. Nuti, and D. Campos, “Arctic-Embed: scalable, efficient, and accurate text embedding models,” arXiv:2405.05374, 2024.</w:t>
      </w:r>
    </w:p>
    <w:p w14:paraId="0EA205D7" w14:textId="77777777" w:rsidR="00BE32E6" w:rsidRDefault="00BE32E6" w:rsidP="00BE32E6">
      <w:r>
        <w:t xml:space="preserve">[27] C. Auer, M. Lysak, A. Nassar, M. Dolfi, N. </w:t>
      </w:r>
      <w:proofErr w:type="spellStart"/>
      <w:r>
        <w:t>Livathinos</w:t>
      </w:r>
      <w:proofErr w:type="spellEnd"/>
      <w:r>
        <w:t>, P. Vagenas, et al. (Deep Search Team, IBM Research), “</w:t>
      </w:r>
      <w:proofErr w:type="spellStart"/>
      <w:r>
        <w:t>Docling</w:t>
      </w:r>
      <w:proofErr w:type="spellEnd"/>
      <w:r>
        <w:t xml:space="preserve"> technical report,” arXiv:2408.09869, 2024.</w:t>
      </w:r>
    </w:p>
    <w:p w14:paraId="78C6C053" w14:textId="77777777" w:rsidR="00BE32E6" w:rsidRDefault="00BE32E6" w:rsidP="00BE32E6">
      <w:r>
        <w:lastRenderedPageBreak/>
        <w:t>[28] C. Gondhalekar, U. Patel, and F.-C. Yeh, “</w:t>
      </w:r>
      <w:proofErr w:type="spellStart"/>
      <w:r>
        <w:t>SQuARE</w:t>
      </w:r>
      <w:proofErr w:type="spellEnd"/>
      <w:r>
        <w:t>: structured query and adaptive retrieval engine for tabular formats,” arXiv:2512.04292, 2025.</w:t>
      </w:r>
    </w:p>
    <w:p w14:paraId="7BCD2B55" w14:textId="77777777" w:rsidR="00BE32E6" w:rsidRDefault="00BE32E6" w:rsidP="00BE32E6">
      <w:r>
        <w:t xml:space="preserve">[29] C. </w:t>
      </w:r>
      <w:proofErr w:type="spellStart"/>
      <w:r>
        <w:t>Comendant</w:t>
      </w:r>
      <w:proofErr w:type="spellEnd"/>
      <w:r>
        <w:t>, “Large language model-based sport coaching system using retrieval-augmented generation and user models,” B.Sc. thesis, University of Twente, Enschede, The Netherlands, 2024.</w:t>
      </w:r>
    </w:p>
    <w:p w14:paraId="09044D66" w14:textId="77777777" w:rsidR="00BE32E6" w:rsidRDefault="00BE32E6" w:rsidP="00BE32E6">
      <w:r>
        <w:t xml:space="preserve">[30] P. Ehnold, D. Steinbach, and T. Schlesinger, “Categorisation of digitalisation practises in voluntary sports clubs,” Managing Sport and Leisure, vol. 31, no. 1, pp. 149–166, 2026, </w:t>
      </w:r>
      <w:proofErr w:type="spellStart"/>
      <w:r>
        <w:t>doi</w:t>
      </w:r>
      <w:proofErr w:type="spellEnd"/>
      <w:r>
        <w:t>: 10.1080/23750472.2023.2224343.</w:t>
      </w:r>
    </w:p>
    <w:p w14:paraId="0519FCBA" w14:textId="77777777" w:rsidR="00BE32E6" w:rsidRDefault="00BE32E6" w:rsidP="00BE32E6">
      <w:r>
        <w:t xml:space="preserve">[31] C. </w:t>
      </w:r>
      <w:proofErr w:type="spellStart"/>
      <w:r>
        <w:t>Mountifield</w:t>
      </w:r>
      <w:proofErr w:type="spellEnd"/>
      <w:r>
        <w:t xml:space="preserve"> and S. Sharpe, “The sport volunteering paradox: concerns from a legal and governance perspective, but the irony remains,” Frontiers in Sports and Active Living, art. 1746196, 2026, </w:t>
      </w:r>
      <w:proofErr w:type="spellStart"/>
      <w:r>
        <w:t>doi</w:t>
      </w:r>
      <w:proofErr w:type="spellEnd"/>
      <w:r>
        <w:t>: 10.3389/fspor.2026.1746196.</w:t>
      </w:r>
    </w:p>
    <w:p w14:paraId="510127A9" w14:textId="77777777" w:rsidR="00BE32E6" w:rsidRDefault="00BE32E6" w:rsidP="00BE32E6">
      <w:r>
        <w:t>[32] Anthropic, “Introducing contextual retrieval,” Anthropic, Sep. 19, 2024. [Online]. Available: https://www.anthropic.com/engineering/contextual-retrieval</w:t>
      </w:r>
    </w:p>
    <w:p w14:paraId="345B7229" w14:textId="77777777" w:rsidR="00BE32E6" w:rsidRDefault="00BE32E6" w:rsidP="004503C7">
      <w:pPr>
        <w:pStyle w:val="Heading1"/>
      </w:pPr>
      <w:bookmarkStart w:id="35" w:name="_Toc231980044"/>
      <w:r>
        <w:t>Appendix A: Gold-Standard QA Categories</w:t>
      </w:r>
      <w:bookmarkEnd w:id="35"/>
    </w:p>
    <w:p w14:paraId="33375AB9" w14:textId="77777777" w:rsidR="00BE32E6" w:rsidRDefault="00BE32E6" w:rsidP="00BE32E6">
      <w:r>
        <w:t>Grading eligibility; time-in-grade; kata requirements; weight/age categories (numeric/tabular); competition scoring (e.g., Yuko); safeguarding/medical protocols (e.g., the Head Injury Protocol — mandatory withdrawal after loss of consciousness from a strangulation technique); out-of-scope / red-team items requiring safe refusal (e.g., individual medical advice, weight-cutting). Each item is annotated with supporting source chunk(s), a reference answer, and a GRADE difficulty tag (single- vs multi-hop; tabular vs textual); ~20–30% (n ≈ 30–45) human-annotated with second-annotator agreement (Cohen’s κ) reported.</w:t>
      </w:r>
    </w:p>
    <w:p w14:paraId="6DA03E26" w14:textId="77777777" w:rsidR="00BE32E6" w:rsidRDefault="00BE32E6" w:rsidP="004503C7">
      <w:pPr>
        <w:pStyle w:val="Heading1"/>
      </w:pPr>
      <w:bookmarkStart w:id="36" w:name="_Toc231980045"/>
      <w:r>
        <w:t>Appendix B: Red-Team Protocol (summary)</w:t>
      </w:r>
      <w:bookmarkEnd w:id="36"/>
    </w:p>
    <w:p w14:paraId="377D3AEE" w14:textId="77777777" w:rsidR="00BE32E6" w:rsidRDefault="00BE32E6" w:rsidP="00BE32E6">
      <w:r>
        <w:t xml:space="preserve">Categories: out-of-domain queries; medically sensitive queries lacking corpus support; prompt-injection and context-poisoning attempts; </w:t>
      </w:r>
      <w:proofErr w:type="gramStart"/>
      <w:r>
        <w:t>knowledge-base</w:t>
      </w:r>
      <w:proofErr w:type="gramEnd"/>
      <w:r>
        <w:t>/memory poisoning of the retrieval store [9]; ambiguous queries straddling multiple age/weight bands. Metrics: correct Soft Refusal Rate (ARREST-style coding [14]); Attack Success Rate under iterative attack (</w:t>
      </w:r>
      <w:proofErr w:type="spellStart"/>
      <w:r>
        <w:t>SafeSearch</w:t>
      </w:r>
      <w:proofErr w:type="spellEnd"/>
      <w:r>
        <w:t xml:space="preserve"> [22]); faithfulness on answered items; per-category counts reported. All adversarial prompts target refusal behaviour, not harmful-content generation.</w:t>
      </w:r>
    </w:p>
    <w:p w14:paraId="5A4A915A" w14:textId="77777777" w:rsidR="00BE32E6" w:rsidRDefault="00BE32E6" w:rsidP="004503C7">
      <w:pPr>
        <w:pStyle w:val="Heading1"/>
      </w:pPr>
      <w:bookmarkStart w:id="37" w:name="_Toc231980046"/>
      <w:r>
        <w:t>Appendix C: Prioritised “Judo Helper” Improvement Backlog (derived from findings)</w:t>
      </w:r>
      <w:bookmarkEnd w:id="37"/>
    </w:p>
    <w:p w14:paraId="77912011" w14:textId="5479740C" w:rsidR="0042274D" w:rsidRDefault="0042274D" w:rsidP="0042274D"/>
    <w:p w14:paraId="7907C9C9" w14:textId="77777777" w:rsidR="004F2DA2" w:rsidRDefault="004F2DA2" w:rsidP="0042274D"/>
    <w:tbl>
      <w:tblPr>
        <w:tblStyle w:val="ListTable3-Accent1"/>
        <w:tblW w:w="5000" w:type="pct"/>
        <w:tblLayout w:type="fixed"/>
        <w:tblLook w:val="0020" w:firstRow="1" w:lastRow="0" w:firstColumn="0" w:lastColumn="0" w:noHBand="0" w:noVBand="0"/>
      </w:tblPr>
      <w:tblGrid>
        <w:gridCol w:w="562"/>
        <w:gridCol w:w="2552"/>
        <w:gridCol w:w="992"/>
        <w:gridCol w:w="992"/>
        <w:gridCol w:w="2268"/>
        <w:gridCol w:w="2370"/>
      </w:tblGrid>
      <w:tr w:rsidR="00801968" w:rsidRPr="00801968" w14:paraId="0DB8C391" w14:textId="77777777" w:rsidTr="004F2DA2">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562" w:type="dxa"/>
            <w:vAlign w:val="center"/>
          </w:tcPr>
          <w:p w14:paraId="57945D96" w14:textId="77777777" w:rsidR="00801968" w:rsidRPr="00801968" w:rsidRDefault="00801968" w:rsidP="00801968">
            <w:pPr>
              <w:pStyle w:val="Compact"/>
              <w:jc w:val="center"/>
              <w:rPr>
                <w:sz w:val="18"/>
                <w:szCs w:val="18"/>
              </w:rPr>
            </w:pPr>
            <w:r w:rsidRPr="00801968">
              <w:rPr>
                <w:sz w:val="18"/>
                <w:szCs w:val="18"/>
              </w:rPr>
              <w:lastRenderedPageBreak/>
              <w:t>#</w:t>
            </w:r>
          </w:p>
        </w:tc>
        <w:tc>
          <w:tcPr>
            <w:tcW w:w="2552" w:type="dxa"/>
            <w:vAlign w:val="center"/>
          </w:tcPr>
          <w:p w14:paraId="71D738D4" w14:textId="77777777" w:rsidR="00801968" w:rsidRPr="00801968" w:rsidRDefault="00801968" w:rsidP="00801968">
            <w:pPr>
              <w:pStyle w:val="Compact"/>
              <w:jc w:val="center"/>
              <w:cnfStyle w:val="100000000000" w:firstRow="1" w:lastRow="0" w:firstColumn="0" w:lastColumn="0" w:oddVBand="0" w:evenVBand="0" w:oddHBand="0" w:evenHBand="0" w:firstRowFirstColumn="0" w:firstRowLastColumn="0" w:lastRowFirstColumn="0" w:lastRowLastColumn="0"/>
              <w:rPr>
                <w:sz w:val="18"/>
                <w:szCs w:val="18"/>
              </w:rPr>
            </w:pPr>
            <w:r w:rsidRPr="00801968">
              <w:rPr>
                <w:sz w:val="18"/>
                <w:szCs w:val="18"/>
              </w:rPr>
              <w:t>Upgrade</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68AC0816" w14:textId="77777777" w:rsidR="00801968" w:rsidRPr="00801968" w:rsidRDefault="00801968" w:rsidP="00801968">
            <w:pPr>
              <w:pStyle w:val="Compact"/>
              <w:jc w:val="center"/>
              <w:rPr>
                <w:sz w:val="18"/>
                <w:szCs w:val="18"/>
              </w:rPr>
            </w:pPr>
            <w:r w:rsidRPr="00801968">
              <w:rPr>
                <w:sz w:val="18"/>
                <w:szCs w:val="18"/>
              </w:rPr>
              <w:t>Priority</w:t>
            </w:r>
          </w:p>
        </w:tc>
        <w:tc>
          <w:tcPr>
            <w:tcW w:w="992" w:type="dxa"/>
            <w:vAlign w:val="center"/>
          </w:tcPr>
          <w:p w14:paraId="2ABF2390" w14:textId="77777777" w:rsidR="00801968" w:rsidRPr="00801968" w:rsidRDefault="00801968" w:rsidP="00801968">
            <w:pPr>
              <w:pStyle w:val="Compact"/>
              <w:jc w:val="center"/>
              <w:cnfStyle w:val="100000000000" w:firstRow="1" w:lastRow="0" w:firstColumn="0" w:lastColumn="0" w:oddVBand="0" w:evenVBand="0" w:oddHBand="0" w:evenHBand="0" w:firstRowFirstColumn="0" w:firstRowLastColumn="0" w:lastRowFirstColumn="0" w:lastRowLastColumn="0"/>
              <w:rPr>
                <w:sz w:val="18"/>
                <w:szCs w:val="18"/>
              </w:rPr>
            </w:pPr>
            <w:r w:rsidRPr="00801968">
              <w:rPr>
                <w:sz w:val="18"/>
                <w:szCs w:val="18"/>
              </w:rPr>
              <w:t>Effort</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01C4108D" w14:textId="77777777" w:rsidR="00801968" w:rsidRPr="00801968" w:rsidRDefault="00801968" w:rsidP="00801968">
            <w:pPr>
              <w:pStyle w:val="Compact"/>
              <w:jc w:val="center"/>
              <w:rPr>
                <w:sz w:val="18"/>
                <w:szCs w:val="18"/>
              </w:rPr>
            </w:pPr>
            <w:r w:rsidRPr="00801968">
              <w:rPr>
                <w:sz w:val="18"/>
                <w:szCs w:val="18"/>
              </w:rPr>
              <w:t>Rationale</w:t>
            </w:r>
          </w:p>
        </w:tc>
        <w:tc>
          <w:tcPr>
            <w:tcW w:w="2370" w:type="dxa"/>
            <w:vAlign w:val="center"/>
          </w:tcPr>
          <w:p w14:paraId="59BB9E67" w14:textId="77777777" w:rsidR="00801968" w:rsidRPr="00801968" w:rsidRDefault="00801968" w:rsidP="00801968">
            <w:pPr>
              <w:pStyle w:val="Compact"/>
              <w:jc w:val="center"/>
              <w:cnfStyle w:val="100000000000" w:firstRow="1" w:lastRow="0" w:firstColumn="0" w:lastColumn="0" w:oddVBand="0" w:evenVBand="0" w:oddHBand="0" w:evenHBand="0" w:firstRowFirstColumn="0" w:firstRowLastColumn="0" w:lastRowFirstColumn="0" w:lastRowLastColumn="0"/>
              <w:rPr>
                <w:sz w:val="18"/>
                <w:szCs w:val="18"/>
              </w:rPr>
            </w:pPr>
            <w:r w:rsidRPr="00801968">
              <w:rPr>
                <w:sz w:val="18"/>
                <w:szCs w:val="18"/>
              </w:rPr>
              <w:t>Doubles as experimental condition?</w:t>
            </w:r>
          </w:p>
        </w:tc>
      </w:tr>
      <w:tr w:rsidR="00801968" w:rsidRPr="00801968" w14:paraId="3AA66966"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562" w:type="dxa"/>
            <w:vAlign w:val="center"/>
          </w:tcPr>
          <w:p w14:paraId="04335C9C" w14:textId="77777777" w:rsidR="00801968" w:rsidRPr="00801968" w:rsidRDefault="00801968" w:rsidP="00801968">
            <w:pPr>
              <w:pStyle w:val="Compact"/>
              <w:jc w:val="center"/>
              <w:rPr>
                <w:sz w:val="18"/>
                <w:szCs w:val="18"/>
              </w:rPr>
            </w:pPr>
            <w:r w:rsidRPr="00801968">
              <w:rPr>
                <w:sz w:val="18"/>
                <w:szCs w:val="18"/>
              </w:rPr>
              <w:t>1</w:t>
            </w:r>
          </w:p>
        </w:tc>
        <w:tc>
          <w:tcPr>
            <w:tcW w:w="2552" w:type="dxa"/>
            <w:vAlign w:val="center"/>
          </w:tcPr>
          <w:p w14:paraId="4174725C"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rStyle w:val="VerbatimChar"/>
                <w:rFonts w:asciiTheme="minorHAnsi" w:hAnsiTheme="minorHAnsi"/>
                <w:sz w:val="18"/>
                <w:szCs w:val="18"/>
              </w:rPr>
              <w:t>sqlite-vec</w:t>
            </w:r>
            <w:r w:rsidRPr="00801968">
              <w:rPr>
                <w:sz w:val="18"/>
                <w:szCs w:val="18"/>
              </w:rPr>
              <w:t xml:space="preserve"> exact retrieval with a pinned compact embedding (</w:t>
            </w:r>
            <w:r w:rsidRPr="00801968">
              <w:rPr>
                <w:rStyle w:val="VerbatimChar"/>
                <w:rFonts w:asciiTheme="minorHAnsi" w:hAnsiTheme="minorHAnsi"/>
                <w:sz w:val="18"/>
                <w:szCs w:val="18"/>
              </w:rPr>
              <w:t>nomic-embed-text-v1.5</w:t>
            </w:r>
            <w:r w:rsidRPr="00801968">
              <w:rPr>
                <w:sz w:val="18"/>
                <w:szCs w:val="18"/>
              </w:rPr>
              <w:t>)</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2B541B46" w14:textId="77777777" w:rsidR="00801968" w:rsidRPr="00801968" w:rsidRDefault="00801968" w:rsidP="00801968">
            <w:pPr>
              <w:pStyle w:val="Compact"/>
              <w:jc w:val="center"/>
              <w:rPr>
                <w:sz w:val="18"/>
                <w:szCs w:val="18"/>
              </w:rPr>
            </w:pPr>
            <w:r w:rsidRPr="00801968">
              <w:rPr>
                <w:sz w:val="18"/>
                <w:szCs w:val="18"/>
              </w:rPr>
              <w:t>High</w:t>
            </w:r>
          </w:p>
        </w:tc>
        <w:tc>
          <w:tcPr>
            <w:tcW w:w="992" w:type="dxa"/>
            <w:vAlign w:val="center"/>
          </w:tcPr>
          <w:p w14:paraId="54A71CD4"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Low</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2A09C709" w14:textId="77777777" w:rsidR="00801968" w:rsidRPr="00801968" w:rsidRDefault="00801968" w:rsidP="00801968">
            <w:pPr>
              <w:pStyle w:val="Compact"/>
              <w:jc w:val="center"/>
              <w:rPr>
                <w:sz w:val="18"/>
                <w:szCs w:val="18"/>
              </w:rPr>
            </w:pPr>
            <w:r w:rsidRPr="00801968">
              <w:rPr>
                <w:sz w:val="18"/>
                <w:szCs w:val="18"/>
              </w:rPr>
              <w:t>Deterministic, low-resource baseline</w:t>
            </w:r>
          </w:p>
        </w:tc>
        <w:tc>
          <w:tcPr>
            <w:tcW w:w="2370" w:type="dxa"/>
            <w:vAlign w:val="center"/>
          </w:tcPr>
          <w:p w14:paraId="54256BD3"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Baseline</w:t>
            </w:r>
          </w:p>
        </w:tc>
      </w:tr>
      <w:tr w:rsidR="00801968" w:rsidRPr="00801968" w14:paraId="7F37AD5C" w14:textId="77777777" w:rsidTr="004F2DA2">
        <w:tc>
          <w:tcPr>
            <w:cnfStyle w:val="000010000000" w:firstRow="0" w:lastRow="0" w:firstColumn="0" w:lastColumn="0" w:oddVBand="1" w:evenVBand="0" w:oddHBand="0" w:evenHBand="0" w:firstRowFirstColumn="0" w:firstRowLastColumn="0" w:lastRowFirstColumn="0" w:lastRowLastColumn="0"/>
            <w:tcW w:w="562" w:type="dxa"/>
            <w:vAlign w:val="center"/>
          </w:tcPr>
          <w:p w14:paraId="1D264F8A" w14:textId="77777777" w:rsidR="00801968" w:rsidRPr="00801968" w:rsidRDefault="00801968" w:rsidP="00801968">
            <w:pPr>
              <w:pStyle w:val="Compact"/>
              <w:jc w:val="center"/>
              <w:rPr>
                <w:sz w:val="18"/>
                <w:szCs w:val="18"/>
              </w:rPr>
            </w:pPr>
            <w:r w:rsidRPr="00801968">
              <w:rPr>
                <w:sz w:val="18"/>
                <w:szCs w:val="18"/>
              </w:rPr>
              <w:t>2</w:t>
            </w:r>
          </w:p>
        </w:tc>
        <w:tc>
          <w:tcPr>
            <w:tcW w:w="2552" w:type="dxa"/>
            <w:vAlign w:val="center"/>
          </w:tcPr>
          <w:p w14:paraId="61C620AC"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Table-aware + late chunking (</w:t>
            </w:r>
            <w:proofErr w:type="spellStart"/>
            <w:r w:rsidRPr="00801968">
              <w:rPr>
                <w:sz w:val="18"/>
                <w:szCs w:val="18"/>
              </w:rPr>
              <w:t>Docling</w:t>
            </w:r>
            <w:proofErr w:type="spellEnd"/>
            <w:r w:rsidRPr="00801968">
              <w:rPr>
                <w:sz w:val="18"/>
                <w:szCs w:val="18"/>
              </w:rPr>
              <w:t>/Jina)</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08E04187" w14:textId="77777777" w:rsidR="00801968" w:rsidRPr="00801968" w:rsidRDefault="00801968" w:rsidP="00801968">
            <w:pPr>
              <w:pStyle w:val="Compact"/>
              <w:jc w:val="center"/>
              <w:rPr>
                <w:sz w:val="18"/>
                <w:szCs w:val="18"/>
              </w:rPr>
            </w:pPr>
            <w:r w:rsidRPr="00801968">
              <w:rPr>
                <w:sz w:val="18"/>
                <w:szCs w:val="18"/>
              </w:rPr>
              <w:t>High</w:t>
            </w:r>
          </w:p>
        </w:tc>
        <w:tc>
          <w:tcPr>
            <w:tcW w:w="992" w:type="dxa"/>
            <w:vAlign w:val="center"/>
          </w:tcPr>
          <w:p w14:paraId="1E3E7FC2"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Medium</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5EB7F34A" w14:textId="77777777" w:rsidR="00801968" w:rsidRPr="00801968" w:rsidRDefault="00801968" w:rsidP="00801968">
            <w:pPr>
              <w:pStyle w:val="Compact"/>
              <w:jc w:val="center"/>
              <w:rPr>
                <w:sz w:val="18"/>
                <w:szCs w:val="18"/>
              </w:rPr>
            </w:pPr>
            <w:r w:rsidRPr="00801968">
              <w:rPr>
                <w:sz w:val="18"/>
                <w:szCs w:val="18"/>
              </w:rPr>
              <w:t>Preserves tabular relations (</w:t>
            </w:r>
            <w:proofErr w:type="spellStart"/>
            <w:r w:rsidRPr="00801968">
              <w:rPr>
                <w:sz w:val="18"/>
                <w:szCs w:val="18"/>
              </w:rPr>
              <w:t>SportReason</w:t>
            </w:r>
            <w:proofErr w:type="spellEnd"/>
            <w:r w:rsidRPr="00801968">
              <w:rPr>
                <w:sz w:val="18"/>
                <w:szCs w:val="18"/>
              </w:rPr>
              <w:t xml:space="preserve"> failure mode)</w:t>
            </w:r>
          </w:p>
        </w:tc>
        <w:tc>
          <w:tcPr>
            <w:tcW w:w="2370" w:type="dxa"/>
            <w:vAlign w:val="center"/>
          </w:tcPr>
          <w:p w14:paraId="51FD5877"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Ablation A</w:t>
            </w:r>
          </w:p>
        </w:tc>
      </w:tr>
      <w:tr w:rsidR="00801968" w:rsidRPr="00801968" w14:paraId="707A9750"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562" w:type="dxa"/>
            <w:vAlign w:val="center"/>
          </w:tcPr>
          <w:p w14:paraId="1602A45A" w14:textId="77777777" w:rsidR="00801968" w:rsidRPr="00801968" w:rsidRDefault="00801968" w:rsidP="00801968">
            <w:pPr>
              <w:pStyle w:val="Compact"/>
              <w:jc w:val="center"/>
              <w:rPr>
                <w:sz w:val="18"/>
                <w:szCs w:val="18"/>
              </w:rPr>
            </w:pPr>
            <w:r w:rsidRPr="00801968">
              <w:rPr>
                <w:sz w:val="18"/>
                <w:szCs w:val="18"/>
              </w:rPr>
              <w:t>3</w:t>
            </w:r>
          </w:p>
        </w:tc>
        <w:tc>
          <w:tcPr>
            <w:tcW w:w="2552" w:type="dxa"/>
            <w:vAlign w:val="center"/>
          </w:tcPr>
          <w:p w14:paraId="7E67C2D2"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Context-relevance threshold gating (Negative Rejection)</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6DA9DFFB" w14:textId="77777777" w:rsidR="00801968" w:rsidRPr="00801968" w:rsidRDefault="00801968" w:rsidP="00801968">
            <w:pPr>
              <w:pStyle w:val="Compact"/>
              <w:jc w:val="center"/>
              <w:rPr>
                <w:sz w:val="18"/>
                <w:szCs w:val="18"/>
              </w:rPr>
            </w:pPr>
            <w:r w:rsidRPr="00801968">
              <w:rPr>
                <w:sz w:val="18"/>
                <w:szCs w:val="18"/>
              </w:rPr>
              <w:t>High</w:t>
            </w:r>
          </w:p>
        </w:tc>
        <w:tc>
          <w:tcPr>
            <w:tcW w:w="992" w:type="dxa"/>
            <w:vAlign w:val="center"/>
          </w:tcPr>
          <w:p w14:paraId="29029D64"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Low</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645CCCE2" w14:textId="77777777" w:rsidR="00801968" w:rsidRPr="00801968" w:rsidRDefault="00801968" w:rsidP="00801968">
            <w:pPr>
              <w:pStyle w:val="Compact"/>
              <w:jc w:val="center"/>
              <w:rPr>
                <w:sz w:val="18"/>
                <w:szCs w:val="18"/>
              </w:rPr>
            </w:pPr>
            <w:r w:rsidRPr="00801968">
              <w:rPr>
                <w:sz w:val="18"/>
                <w:szCs w:val="18"/>
              </w:rPr>
              <w:t>Safety-critical refusal</w:t>
            </w:r>
          </w:p>
        </w:tc>
        <w:tc>
          <w:tcPr>
            <w:tcW w:w="2370" w:type="dxa"/>
            <w:vAlign w:val="center"/>
          </w:tcPr>
          <w:p w14:paraId="572CE5D9"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Ablation B</w:t>
            </w:r>
          </w:p>
        </w:tc>
      </w:tr>
      <w:tr w:rsidR="00801968" w:rsidRPr="00801968" w14:paraId="3092F0AC" w14:textId="77777777" w:rsidTr="004F2DA2">
        <w:tc>
          <w:tcPr>
            <w:cnfStyle w:val="000010000000" w:firstRow="0" w:lastRow="0" w:firstColumn="0" w:lastColumn="0" w:oddVBand="1" w:evenVBand="0" w:oddHBand="0" w:evenHBand="0" w:firstRowFirstColumn="0" w:firstRowLastColumn="0" w:lastRowFirstColumn="0" w:lastRowLastColumn="0"/>
            <w:tcW w:w="562" w:type="dxa"/>
            <w:vAlign w:val="center"/>
          </w:tcPr>
          <w:p w14:paraId="2A0BBDF7" w14:textId="77777777" w:rsidR="00801968" w:rsidRPr="00801968" w:rsidRDefault="00801968" w:rsidP="00801968">
            <w:pPr>
              <w:pStyle w:val="Compact"/>
              <w:jc w:val="center"/>
              <w:rPr>
                <w:sz w:val="18"/>
                <w:szCs w:val="18"/>
              </w:rPr>
            </w:pPr>
            <w:r w:rsidRPr="00801968">
              <w:rPr>
                <w:sz w:val="18"/>
                <w:szCs w:val="18"/>
              </w:rPr>
              <w:t>4</w:t>
            </w:r>
          </w:p>
        </w:tc>
        <w:tc>
          <w:tcPr>
            <w:tcW w:w="2552" w:type="dxa"/>
            <w:vAlign w:val="center"/>
          </w:tcPr>
          <w:p w14:paraId="1F8387C5"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Positional citation enforcement (</w:t>
            </w:r>
            <w:proofErr w:type="spellStart"/>
            <w:r w:rsidRPr="00801968">
              <w:rPr>
                <w:sz w:val="18"/>
                <w:szCs w:val="18"/>
              </w:rPr>
              <w:t>ALiiCE</w:t>
            </w:r>
            <w:proofErr w:type="spellEnd"/>
            <w:r w:rsidRPr="00801968">
              <w:rPr>
                <w:sz w:val="18"/>
                <w:szCs w:val="18"/>
              </w:rPr>
              <w:t>/</w:t>
            </w:r>
            <w:proofErr w:type="spellStart"/>
            <w:r w:rsidRPr="00801968">
              <w:rPr>
                <w:sz w:val="18"/>
                <w:szCs w:val="18"/>
              </w:rPr>
              <w:t>SelfCite</w:t>
            </w:r>
            <w:proofErr w:type="spellEnd"/>
            <w:r w:rsidRPr="00801968">
              <w:rPr>
                <w:sz w:val="18"/>
                <w:szCs w:val="18"/>
              </w:rPr>
              <w:t>-style)</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13FC5EA5" w14:textId="77777777" w:rsidR="00801968" w:rsidRPr="00801968" w:rsidRDefault="00801968" w:rsidP="00801968">
            <w:pPr>
              <w:pStyle w:val="Compact"/>
              <w:jc w:val="center"/>
              <w:rPr>
                <w:sz w:val="18"/>
                <w:szCs w:val="18"/>
              </w:rPr>
            </w:pPr>
            <w:r w:rsidRPr="00801968">
              <w:rPr>
                <w:sz w:val="18"/>
                <w:szCs w:val="18"/>
              </w:rPr>
              <w:t>Medium</w:t>
            </w:r>
          </w:p>
        </w:tc>
        <w:tc>
          <w:tcPr>
            <w:tcW w:w="992" w:type="dxa"/>
            <w:vAlign w:val="center"/>
          </w:tcPr>
          <w:p w14:paraId="53C79DC2"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High</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2BFBEFB3" w14:textId="77777777" w:rsidR="00801968" w:rsidRPr="00801968" w:rsidRDefault="00801968" w:rsidP="00801968">
            <w:pPr>
              <w:pStyle w:val="Compact"/>
              <w:jc w:val="center"/>
              <w:rPr>
                <w:sz w:val="18"/>
                <w:szCs w:val="18"/>
              </w:rPr>
            </w:pPr>
            <w:r w:rsidRPr="00801968">
              <w:rPr>
                <w:sz w:val="18"/>
                <w:szCs w:val="18"/>
              </w:rPr>
              <w:t>Verifiable attribution</w:t>
            </w:r>
          </w:p>
        </w:tc>
        <w:tc>
          <w:tcPr>
            <w:tcW w:w="2370" w:type="dxa"/>
            <w:vAlign w:val="center"/>
          </w:tcPr>
          <w:p w14:paraId="7B275FCB"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Citation metric</w:t>
            </w:r>
          </w:p>
        </w:tc>
      </w:tr>
      <w:tr w:rsidR="00801968" w:rsidRPr="00801968" w14:paraId="50A34D92"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562" w:type="dxa"/>
            <w:vAlign w:val="center"/>
          </w:tcPr>
          <w:p w14:paraId="1027CEFA" w14:textId="77777777" w:rsidR="00801968" w:rsidRPr="00801968" w:rsidRDefault="00801968" w:rsidP="00801968">
            <w:pPr>
              <w:pStyle w:val="Compact"/>
              <w:jc w:val="center"/>
              <w:rPr>
                <w:sz w:val="18"/>
                <w:szCs w:val="18"/>
              </w:rPr>
            </w:pPr>
            <w:r w:rsidRPr="00801968">
              <w:rPr>
                <w:sz w:val="18"/>
                <w:szCs w:val="18"/>
              </w:rPr>
              <w:t>5</w:t>
            </w:r>
          </w:p>
        </w:tc>
        <w:tc>
          <w:tcPr>
            <w:tcW w:w="2552" w:type="dxa"/>
            <w:vAlign w:val="center"/>
          </w:tcPr>
          <w:p w14:paraId="623C1426"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Deploy the architecture that wins RQ1 as the real-time production default</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35DDF303" w14:textId="77777777" w:rsidR="00801968" w:rsidRPr="00801968" w:rsidRDefault="00801968" w:rsidP="00801968">
            <w:pPr>
              <w:pStyle w:val="Compact"/>
              <w:jc w:val="center"/>
              <w:rPr>
                <w:sz w:val="18"/>
                <w:szCs w:val="18"/>
              </w:rPr>
            </w:pPr>
            <w:r w:rsidRPr="00801968">
              <w:rPr>
                <w:sz w:val="18"/>
                <w:szCs w:val="18"/>
              </w:rPr>
              <w:t>Medium</w:t>
            </w:r>
          </w:p>
        </w:tc>
        <w:tc>
          <w:tcPr>
            <w:tcW w:w="992" w:type="dxa"/>
            <w:vAlign w:val="center"/>
          </w:tcPr>
          <w:p w14:paraId="1EC08193"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Low</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5A37A2D1" w14:textId="77777777" w:rsidR="00801968" w:rsidRPr="00801968" w:rsidRDefault="00801968" w:rsidP="00801968">
            <w:pPr>
              <w:pStyle w:val="Compact"/>
              <w:jc w:val="center"/>
              <w:rPr>
                <w:sz w:val="18"/>
                <w:szCs w:val="18"/>
              </w:rPr>
            </w:pPr>
            <w:r w:rsidRPr="00801968">
              <w:rPr>
                <w:sz w:val="18"/>
                <w:szCs w:val="18"/>
              </w:rPr>
              <w:t>If H1 supported, deploy the safest option to clubs</w:t>
            </w:r>
          </w:p>
        </w:tc>
        <w:tc>
          <w:tcPr>
            <w:tcW w:w="2370" w:type="dxa"/>
            <w:vAlign w:val="center"/>
          </w:tcPr>
          <w:p w14:paraId="236E1188"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Outcome of RQ1</w:t>
            </w:r>
          </w:p>
        </w:tc>
      </w:tr>
      <w:tr w:rsidR="00801968" w:rsidRPr="00801968" w14:paraId="3936B2F3" w14:textId="77777777" w:rsidTr="004F2DA2">
        <w:tc>
          <w:tcPr>
            <w:cnfStyle w:val="000010000000" w:firstRow="0" w:lastRow="0" w:firstColumn="0" w:lastColumn="0" w:oddVBand="1" w:evenVBand="0" w:oddHBand="0" w:evenHBand="0" w:firstRowFirstColumn="0" w:firstRowLastColumn="0" w:lastRowFirstColumn="0" w:lastRowLastColumn="0"/>
            <w:tcW w:w="562" w:type="dxa"/>
            <w:vAlign w:val="center"/>
          </w:tcPr>
          <w:p w14:paraId="23E3B89A" w14:textId="77777777" w:rsidR="00801968" w:rsidRPr="00801968" w:rsidRDefault="00801968" w:rsidP="00801968">
            <w:pPr>
              <w:pStyle w:val="Compact"/>
              <w:jc w:val="center"/>
              <w:rPr>
                <w:sz w:val="18"/>
                <w:szCs w:val="18"/>
              </w:rPr>
            </w:pPr>
            <w:r w:rsidRPr="00801968">
              <w:rPr>
                <w:sz w:val="18"/>
                <w:szCs w:val="18"/>
              </w:rPr>
              <w:t>6</w:t>
            </w:r>
          </w:p>
        </w:tc>
        <w:tc>
          <w:tcPr>
            <w:tcW w:w="2552" w:type="dxa"/>
            <w:vAlign w:val="center"/>
          </w:tcPr>
          <w:p w14:paraId="722DA843"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Continuous RAGAS+PPI evaluation in CI</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5C9CF4A5" w14:textId="77777777" w:rsidR="00801968" w:rsidRPr="00801968" w:rsidRDefault="00801968" w:rsidP="00801968">
            <w:pPr>
              <w:pStyle w:val="Compact"/>
              <w:jc w:val="center"/>
              <w:rPr>
                <w:sz w:val="18"/>
                <w:szCs w:val="18"/>
              </w:rPr>
            </w:pPr>
            <w:r w:rsidRPr="00801968">
              <w:rPr>
                <w:sz w:val="18"/>
                <w:szCs w:val="18"/>
              </w:rPr>
              <w:t>Low</w:t>
            </w:r>
          </w:p>
        </w:tc>
        <w:tc>
          <w:tcPr>
            <w:tcW w:w="992" w:type="dxa"/>
            <w:vAlign w:val="center"/>
          </w:tcPr>
          <w:p w14:paraId="0C6243C6"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High</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30CEB0A3" w14:textId="77777777" w:rsidR="00801968" w:rsidRPr="00801968" w:rsidRDefault="00801968" w:rsidP="00801968">
            <w:pPr>
              <w:pStyle w:val="Compact"/>
              <w:jc w:val="center"/>
              <w:rPr>
                <w:sz w:val="18"/>
                <w:szCs w:val="18"/>
              </w:rPr>
            </w:pPr>
            <w:r w:rsidRPr="00801968">
              <w:rPr>
                <w:sz w:val="18"/>
                <w:szCs w:val="18"/>
              </w:rPr>
              <w:t>Regression safety without constant human labelling</w:t>
            </w:r>
          </w:p>
        </w:tc>
        <w:tc>
          <w:tcPr>
            <w:tcW w:w="2370" w:type="dxa"/>
            <w:vAlign w:val="center"/>
          </w:tcPr>
          <w:p w14:paraId="045B2F6A"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Methodology</w:t>
            </w:r>
          </w:p>
        </w:tc>
      </w:tr>
      <w:tr w:rsidR="00801968" w:rsidRPr="00801968" w14:paraId="258153EC"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562" w:type="dxa"/>
            <w:vAlign w:val="center"/>
          </w:tcPr>
          <w:p w14:paraId="027BEC06" w14:textId="77777777" w:rsidR="00801968" w:rsidRPr="00801968" w:rsidRDefault="00801968" w:rsidP="00801968">
            <w:pPr>
              <w:pStyle w:val="Compact"/>
              <w:jc w:val="center"/>
              <w:rPr>
                <w:sz w:val="18"/>
                <w:szCs w:val="18"/>
              </w:rPr>
            </w:pPr>
            <w:r w:rsidRPr="00801968">
              <w:rPr>
                <w:sz w:val="18"/>
                <w:szCs w:val="18"/>
              </w:rPr>
              <w:t>7</w:t>
            </w:r>
          </w:p>
        </w:tc>
        <w:tc>
          <w:tcPr>
            <w:tcW w:w="2552" w:type="dxa"/>
            <w:vAlign w:val="center"/>
          </w:tcPr>
          <w:p w14:paraId="671A4A30"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Offline agentic sandbox, strictly for knowledge-</w:t>
            </w:r>
            <w:proofErr w:type="spellStart"/>
            <w:r w:rsidRPr="00801968">
              <w:rPr>
                <w:sz w:val="18"/>
                <w:szCs w:val="18"/>
              </w:rPr>
              <w:t>base</w:t>
            </w:r>
            <w:proofErr w:type="spellEnd"/>
            <w:r w:rsidRPr="00801968">
              <w:rPr>
                <w:sz w:val="18"/>
                <w:szCs w:val="18"/>
              </w:rPr>
              <w:t xml:space="preserve"> gap analysis (never on the real-time safety path)</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769D137D" w14:textId="77777777" w:rsidR="00801968" w:rsidRPr="00801968" w:rsidRDefault="00801968" w:rsidP="00801968">
            <w:pPr>
              <w:pStyle w:val="Compact"/>
              <w:jc w:val="center"/>
              <w:rPr>
                <w:sz w:val="18"/>
                <w:szCs w:val="18"/>
              </w:rPr>
            </w:pPr>
            <w:r w:rsidRPr="00801968">
              <w:rPr>
                <w:sz w:val="18"/>
                <w:szCs w:val="18"/>
              </w:rPr>
              <w:t>Low</w:t>
            </w:r>
          </w:p>
        </w:tc>
        <w:tc>
          <w:tcPr>
            <w:tcW w:w="992" w:type="dxa"/>
            <w:vAlign w:val="center"/>
          </w:tcPr>
          <w:p w14:paraId="0301A384"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High</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70EAB13A" w14:textId="77777777" w:rsidR="00801968" w:rsidRPr="00801968" w:rsidRDefault="00801968" w:rsidP="00801968">
            <w:pPr>
              <w:pStyle w:val="Compact"/>
              <w:jc w:val="center"/>
              <w:rPr>
                <w:sz w:val="18"/>
                <w:szCs w:val="18"/>
              </w:rPr>
            </w:pPr>
            <w:r w:rsidRPr="00801968">
              <w:rPr>
                <w:sz w:val="18"/>
                <w:szCs w:val="18"/>
              </w:rPr>
              <w:t>Use agentic strengths offline, not in real-time safety path</w:t>
            </w:r>
          </w:p>
        </w:tc>
        <w:tc>
          <w:tcPr>
            <w:tcW w:w="2370" w:type="dxa"/>
            <w:vAlign w:val="center"/>
          </w:tcPr>
          <w:p w14:paraId="769DF9B4"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Future work</w:t>
            </w:r>
          </w:p>
        </w:tc>
      </w:tr>
      <w:tr w:rsidR="00801968" w:rsidRPr="00801968" w14:paraId="1F43BF9C" w14:textId="77777777" w:rsidTr="004F2DA2">
        <w:tc>
          <w:tcPr>
            <w:cnfStyle w:val="000010000000" w:firstRow="0" w:lastRow="0" w:firstColumn="0" w:lastColumn="0" w:oddVBand="1" w:evenVBand="0" w:oddHBand="0" w:evenHBand="0" w:firstRowFirstColumn="0" w:firstRowLastColumn="0" w:lastRowFirstColumn="0" w:lastRowLastColumn="0"/>
            <w:tcW w:w="562" w:type="dxa"/>
            <w:vAlign w:val="center"/>
          </w:tcPr>
          <w:p w14:paraId="6D7D3D01" w14:textId="77777777" w:rsidR="00801968" w:rsidRPr="00801968" w:rsidRDefault="00801968" w:rsidP="00801968">
            <w:pPr>
              <w:pStyle w:val="Compact"/>
              <w:jc w:val="center"/>
              <w:rPr>
                <w:sz w:val="18"/>
                <w:szCs w:val="18"/>
              </w:rPr>
            </w:pPr>
            <w:r w:rsidRPr="00801968">
              <w:rPr>
                <w:sz w:val="18"/>
                <w:szCs w:val="18"/>
              </w:rPr>
              <w:t>8</w:t>
            </w:r>
          </w:p>
        </w:tc>
        <w:tc>
          <w:tcPr>
            <w:tcW w:w="2552" w:type="dxa"/>
            <w:vAlign w:val="center"/>
          </w:tcPr>
          <w:p w14:paraId="789A3902"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Ingest full British Judo documentation (syllabi, manuals, procedures) + safeguarding/welfare guidelines + ICO Children’s Code into a signed, provenance-tracked corpus</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4F8A0646" w14:textId="77777777" w:rsidR="00801968" w:rsidRPr="00801968" w:rsidRDefault="00801968" w:rsidP="00801968">
            <w:pPr>
              <w:pStyle w:val="Compact"/>
              <w:jc w:val="center"/>
              <w:rPr>
                <w:sz w:val="18"/>
                <w:szCs w:val="18"/>
              </w:rPr>
            </w:pPr>
            <w:r w:rsidRPr="00801968">
              <w:rPr>
                <w:sz w:val="18"/>
                <w:szCs w:val="18"/>
              </w:rPr>
              <w:t>High</w:t>
            </w:r>
          </w:p>
        </w:tc>
        <w:tc>
          <w:tcPr>
            <w:tcW w:w="992" w:type="dxa"/>
            <w:vAlign w:val="center"/>
          </w:tcPr>
          <w:p w14:paraId="7D1F91B4"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Medium</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3F25A445" w14:textId="77777777" w:rsidR="00801968" w:rsidRPr="00801968" w:rsidRDefault="00801968" w:rsidP="00801968">
            <w:pPr>
              <w:pStyle w:val="Compact"/>
              <w:jc w:val="center"/>
              <w:rPr>
                <w:sz w:val="18"/>
                <w:szCs w:val="18"/>
              </w:rPr>
            </w:pPr>
            <w:proofErr w:type="spellStart"/>
            <w:proofErr w:type="gramStart"/>
            <w:r w:rsidRPr="00801968">
              <w:rPr>
                <w:sz w:val="18"/>
                <w:szCs w:val="18"/>
              </w:rPr>
              <w:t>Lets</w:t>
            </w:r>
            <w:proofErr w:type="spellEnd"/>
            <w:proofErr w:type="gramEnd"/>
            <w:r w:rsidRPr="00801968">
              <w:rPr>
                <w:sz w:val="18"/>
                <w:szCs w:val="18"/>
              </w:rPr>
              <w:t xml:space="preserve"> the assistant ground (or safely refuse) safety-critical queries</w:t>
            </w:r>
          </w:p>
        </w:tc>
        <w:tc>
          <w:tcPr>
            <w:tcW w:w="2370" w:type="dxa"/>
            <w:vAlign w:val="center"/>
          </w:tcPr>
          <w:p w14:paraId="221BCAE7"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Corpus extension</w:t>
            </w:r>
          </w:p>
        </w:tc>
      </w:tr>
      <w:tr w:rsidR="00801968" w:rsidRPr="00801968" w14:paraId="79552A27"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562" w:type="dxa"/>
            <w:vAlign w:val="center"/>
          </w:tcPr>
          <w:p w14:paraId="051A8649" w14:textId="77777777" w:rsidR="00801968" w:rsidRPr="00801968" w:rsidRDefault="00801968" w:rsidP="00801968">
            <w:pPr>
              <w:pStyle w:val="Compact"/>
              <w:jc w:val="center"/>
              <w:rPr>
                <w:sz w:val="18"/>
                <w:szCs w:val="18"/>
              </w:rPr>
            </w:pPr>
            <w:r w:rsidRPr="00801968">
              <w:rPr>
                <w:sz w:val="18"/>
                <w:szCs w:val="18"/>
              </w:rPr>
              <w:t>9</w:t>
            </w:r>
          </w:p>
        </w:tc>
        <w:tc>
          <w:tcPr>
            <w:tcW w:w="2552" w:type="dxa"/>
            <w:vAlign w:val="center"/>
          </w:tcPr>
          <w:p w14:paraId="659E645A"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 xml:space="preserve">PII firewall + </w:t>
            </w:r>
            <w:proofErr w:type="spellStart"/>
            <w:r w:rsidRPr="00801968">
              <w:rPr>
                <w:sz w:val="18"/>
                <w:szCs w:val="18"/>
              </w:rPr>
              <w:t>minimised</w:t>
            </w:r>
            <w:proofErr w:type="spellEnd"/>
            <w:r w:rsidRPr="00801968">
              <w:rPr>
                <w:sz w:val="18"/>
                <w:szCs w:val="18"/>
              </w:rPr>
              <w:t xml:space="preserve"> member context (keep all personal/minor data out of the AI path)</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087CB5A1" w14:textId="77777777" w:rsidR="00801968" w:rsidRPr="00801968" w:rsidRDefault="00801968" w:rsidP="00801968">
            <w:pPr>
              <w:pStyle w:val="Compact"/>
              <w:jc w:val="center"/>
              <w:rPr>
                <w:sz w:val="18"/>
                <w:szCs w:val="18"/>
              </w:rPr>
            </w:pPr>
            <w:r w:rsidRPr="00801968">
              <w:rPr>
                <w:sz w:val="18"/>
                <w:szCs w:val="18"/>
              </w:rPr>
              <w:t>High</w:t>
            </w:r>
          </w:p>
        </w:tc>
        <w:tc>
          <w:tcPr>
            <w:tcW w:w="992" w:type="dxa"/>
            <w:vAlign w:val="center"/>
          </w:tcPr>
          <w:p w14:paraId="3350884D"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Medium</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3389CF42" w14:textId="77777777" w:rsidR="00801968" w:rsidRPr="00801968" w:rsidRDefault="00801968" w:rsidP="00801968">
            <w:pPr>
              <w:pStyle w:val="Compact"/>
              <w:jc w:val="center"/>
              <w:rPr>
                <w:sz w:val="18"/>
                <w:szCs w:val="18"/>
              </w:rPr>
            </w:pPr>
            <w:r w:rsidRPr="00801968">
              <w:rPr>
                <w:sz w:val="18"/>
                <w:szCs w:val="18"/>
              </w:rPr>
              <w:t xml:space="preserve">UK GDPR / ICO Children’s Code data </w:t>
            </w:r>
            <w:proofErr w:type="spellStart"/>
            <w:r w:rsidRPr="00801968">
              <w:rPr>
                <w:sz w:val="18"/>
                <w:szCs w:val="18"/>
              </w:rPr>
              <w:t>minimisation</w:t>
            </w:r>
            <w:proofErr w:type="spellEnd"/>
          </w:p>
        </w:tc>
        <w:tc>
          <w:tcPr>
            <w:tcW w:w="2370" w:type="dxa"/>
            <w:vAlign w:val="center"/>
          </w:tcPr>
          <w:p w14:paraId="48E0F649"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Privacy</w:t>
            </w:r>
          </w:p>
        </w:tc>
      </w:tr>
      <w:tr w:rsidR="00801968" w:rsidRPr="00801968" w14:paraId="08D9171C" w14:textId="77777777" w:rsidTr="004F2DA2">
        <w:tc>
          <w:tcPr>
            <w:cnfStyle w:val="000010000000" w:firstRow="0" w:lastRow="0" w:firstColumn="0" w:lastColumn="0" w:oddVBand="1" w:evenVBand="0" w:oddHBand="0" w:evenHBand="0" w:firstRowFirstColumn="0" w:firstRowLastColumn="0" w:lastRowFirstColumn="0" w:lastRowLastColumn="0"/>
            <w:tcW w:w="562" w:type="dxa"/>
            <w:vAlign w:val="center"/>
          </w:tcPr>
          <w:p w14:paraId="533F1FFD" w14:textId="77777777" w:rsidR="00801968" w:rsidRPr="00801968" w:rsidRDefault="00801968" w:rsidP="00801968">
            <w:pPr>
              <w:pStyle w:val="Compact"/>
              <w:jc w:val="center"/>
              <w:rPr>
                <w:sz w:val="18"/>
                <w:szCs w:val="18"/>
              </w:rPr>
            </w:pPr>
            <w:r w:rsidRPr="00801968">
              <w:rPr>
                <w:sz w:val="18"/>
                <w:szCs w:val="18"/>
              </w:rPr>
              <w:t>10</w:t>
            </w:r>
          </w:p>
        </w:tc>
        <w:tc>
          <w:tcPr>
            <w:tcW w:w="2552" w:type="dxa"/>
            <w:vAlign w:val="center"/>
          </w:tcPr>
          <w:p w14:paraId="37BB167C"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Machine-verified citations + output filter (medical/URL allowlist)</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1F5A6A44" w14:textId="77777777" w:rsidR="00801968" w:rsidRPr="00801968" w:rsidRDefault="00801968" w:rsidP="00801968">
            <w:pPr>
              <w:pStyle w:val="Compact"/>
              <w:jc w:val="center"/>
              <w:rPr>
                <w:sz w:val="18"/>
                <w:szCs w:val="18"/>
              </w:rPr>
            </w:pPr>
            <w:r w:rsidRPr="00801968">
              <w:rPr>
                <w:sz w:val="18"/>
                <w:szCs w:val="18"/>
              </w:rPr>
              <w:t>High</w:t>
            </w:r>
          </w:p>
        </w:tc>
        <w:tc>
          <w:tcPr>
            <w:tcW w:w="992" w:type="dxa"/>
            <w:vAlign w:val="center"/>
          </w:tcPr>
          <w:p w14:paraId="6AAB76A9"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Medium</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4EF427EE" w14:textId="77777777" w:rsidR="00801968" w:rsidRPr="00801968" w:rsidRDefault="00801968" w:rsidP="00801968">
            <w:pPr>
              <w:pStyle w:val="Compact"/>
              <w:jc w:val="center"/>
              <w:rPr>
                <w:sz w:val="18"/>
                <w:szCs w:val="18"/>
              </w:rPr>
            </w:pPr>
            <w:r w:rsidRPr="00801968">
              <w:rPr>
                <w:sz w:val="18"/>
                <w:szCs w:val="18"/>
              </w:rPr>
              <w:t>Verifiable attribution; no fabricated sources</w:t>
            </w:r>
          </w:p>
        </w:tc>
        <w:tc>
          <w:tcPr>
            <w:tcW w:w="2370" w:type="dxa"/>
            <w:vAlign w:val="center"/>
          </w:tcPr>
          <w:p w14:paraId="07ACBCF1"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Citation metric</w:t>
            </w:r>
          </w:p>
        </w:tc>
      </w:tr>
      <w:tr w:rsidR="00801968" w:rsidRPr="00801968" w14:paraId="0C613AEE" w14:textId="77777777" w:rsidTr="004F2DA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562" w:type="dxa"/>
            <w:vAlign w:val="center"/>
          </w:tcPr>
          <w:p w14:paraId="0B58516F" w14:textId="77777777" w:rsidR="00801968" w:rsidRPr="00801968" w:rsidRDefault="00801968" w:rsidP="00801968">
            <w:pPr>
              <w:pStyle w:val="Compact"/>
              <w:jc w:val="center"/>
              <w:rPr>
                <w:sz w:val="18"/>
                <w:szCs w:val="18"/>
              </w:rPr>
            </w:pPr>
            <w:r w:rsidRPr="00801968">
              <w:rPr>
                <w:sz w:val="18"/>
                <w:szCs w:val="18"/>
              </w:rPr>
              <w:t>11</w:t>
            </w:r>
          </w:p>
        </w:tc>
        <w:tc>
          <w:tcPr>
            <w:tcW w:w="2552" w:type="dxa"/>
            <w:vAlign w:val="center"/>
          </w:tcPr>
          <w:p w14:paraId="5638D502"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Server-owned conversations, input firewall, tool allowlist, processor ZDR/DPA, AI off-by-default + consent, audit log, safeguarding escalation bypass</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5D5084B8" w14:textId="77777777" w:rsidR="00801968" w:rsidRPr="00801968" w:rsidRDefault="00801968" w:rsidP="00801968">
            <w:pPr>
              <w:pStyle w:val="Compact"/>
              <w:jc w:val="center"/>
              <w:rPr>
                <w:sz w:val="18"/>
                <w:szCs w:val="18"/>
              </w:rPr>
            </w:pPr>
            <w:r w:rsidRPr="00801968">
              <w:rPr>
                <w:sz w:val="18"/>
                <w:szCs w:val="18"/>
              </w:rPr>
              <w:t>High</w:t>
            </w:r>
          </w:p>
        </w:tc>
        <w:tc>
          <w:tcPr>
            <w:tcW w:w="992" w:type="dxa"/>
            <w:vAlign w:val="center"/>
          </w:tcPr>
          <w:p w14:paraId="75005C42"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Medium</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29E052E1" w14:textId="77777777" w:rsidR="00801968" w:rsidRPr="00801968" w:rsidRDefault="00801968" w:rsidP="00801968">
            <w:pPr>
              <w:pStyle w:val="Compact"/>
              <w:jc w:val="center"/>
              <w:rPr>
                <w:sz w:val="18"/>
                <w:szCs w:val="18"/>
              </w:rPr>
            </w:pPr>
            <w:r w:rsidRPr="00801968">
              <w:rPr>
                <w:sz w:val="18"/>
                <w:szCs w:val="18"/>
              </w:rPr>
              <w:t>Security, privacy, safeguarding compliance</w:t>
            </w:r>
          </w:p>
        </w:tc>
        <w:tc>
          <w:tcPr>
            <w:tcW w:w="2370" w:type="dxa"/>
            <w:vAlign w:val="center"/>
          </w:tcPr>
          <w:p w14:paraId="1DD841CE" w14:textId="77777777" w:rsidR="00801968" w:rsidRPr="00801968" w:rsidRDefault="00801968" w:rsidP="00801968">
            <w:pPr>
              <w:pStyle w:val="Compact"/>
              <w:jc w:val="center"/>
              <w:cnfStyle w:val="000000100000" w:firstRow="0" w:lastRow="0" w:firstColumn="0" w:lastColumn="0" w:oddVBand="0" w:evenVBand="0" w:oddHBand="1" w:evenHBand="0" w:firstRowFirstColumn="0" w:firstRowLastColumn="0" w:lastRowFirstColumn="0" w:lastRowLastColumn="0"/>
              <w:rPr>
                <w:sz w:val="18"/>
                <w:szCs w:val="18"/>
              </w:rPr>
            </w:pPr>
            <w:r w:rsidRPr="00801968">
              <w:rPr>
                <w:sz w:val="18"/>
                <w:szCs w:val="18"/>
              </w:rPr>
              <w:t>Deployment</w:t>
            </w:r>
          </w:p>
        </w:tc>
      </w:tr>
      <w:tr w:rsidR="00801968" w:rsidRPr="00801968" w14:paraId="494CC241" w14:textId="77777777" w:rsidTr="004F2DA2">
        <w:tc>
          <w:tcPr>
            <w:cnfStyle w:val="000010000000" w:firstRow="0" w:lastRow="0" w:firstColumn="0" w:lastColumn="0" w:oddVBand="1" w:evenVBand="0" w:oddHBand="0" w:evenHBand="0" w:firstRowFirstColumn="0" w:firstRowLastColumn="0" w:lastRowFirstColumn="0" w:lastRowLastColumn="0"/>
            <w:tcW w:w="562" w:type="dxa"/>
            <w:vAlign w:val="center"/>
          </w:tcPr>
          <w:p w14:paraId="091E6DB1" w14:textId="77777777" w:rsidR="00801968" w:rsidRPr="00801968" w:rsidRDefault="00801968" w:rsidP="00801968">
            <w:pPr>
              <w:pStyle w:val="Compact"/>
              <w:jc w:val="center"/>
              <w:rPr>
                <w:sz w:val="18"/>
                <w:szCs w:val="18"/>
              </w:rPr>
            </w:pPr>
            <w:r w:rsidRPr="00801968">
              <w:rPr>
                <w:sz w:val="18"/>
                <w:szCs w:val="18"/>
              </w:rPr>
              <w:t>12</w:t>
            </w:r>
          </w:p>
        </w:tc>
        <w:tc>
          <w:tcPr>
            <w:tcW w:w="2552" w:type="dxa"/>
            <w:vAlign w:val="center"/>
          </w:tcPr>
          <w:p w14:paraId="6F62DFBD"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proofErr w:type="spellStart"/>
            <w:r w:rsidRPr="00801968">
              <w:rPr>
                <w:rStyle w:val="VerbatimChar"/>
                <w:rFonts w:asciiTheme="minorHAnsi" w:hAnsiTheme="minorHAnsi"/>
                <w:sz w:val="18"/>
                <w:szCs w:val="18"/>
              </w:rPr>
              <w:t>pgvector</w:t>
            </w:r>
            <w:proofErr w:type="spellEnd"/>
            <w:r w:rsidRPr="00801968">
              <w:rPr>
                <w:sz w:val="18"/>
                <w:szCs w:val="18"/>
              </w:rPr>
              <w:t xml:space="preserve"> + </w:t>
            </w:r>
            <w:proofErr w:type="spellStart"/>
            <w:r w:rsidRPr="00801968">
              <w:rPr>
                <w:rStyle w:val="VerbatimChar"/>
                <w:rFonts w:asciiTheme="minorHAnsi" w:hAnsiTheme="minorHAnsi"/>
                <w:sz w:val="18"/>
                <w:szCs w:val="18"/>
              </w:rPr>
              <w:t>tenant_id</w:t>
            </w:r>
            <w:proofErr w:type="spellEnd"/>
            <w:r w:rsidRPr="00801968">
              <w:rPr>
                <w:sz w:val="18"/>
                <w:szCs w:val="18"/>
              </w:rPr>
              <w:t xml:space="preserve"> migration for per-club private documents (corpus stays global/public)</w:t>
            </w:r>
          </w:p>
        </w:tc>
        <w:tc>
          <w:tcPr>
            <w:cnfStyle w:val="000010000000" w:firstRow="0" w:lastRow="0" w:firstColumn="0" w:lastColumn="0" w:oddVBand="1" w:evenVBand="0" w:oddHBand="0" w:evenHBand="0" w:firstRowFirstColumn="0" w:firstRowLastColumn="0" w:lastRowFirstColumn="0" w:lastRowLastColumn="0"/>
            <w:tcW w:w="992" w:type="dxa"/>
            <w:vAlign w:val="center"/>
          </w:tcPr>
          <w:p w14:paraId="3F2E3798" w14:textId="77777777" w:rsidR="00801968" w:rsidRPr="00801968" w:rsidRDefault="00801968" w:rsidP="00801968">
            <w:pPr>
              <w:pStyle w:val="Compact"/>
              <w:jc w:val="center"/>
              <w:rPr>
                <w:sz w:val="18"/>
                <w:szCs w:val="18"/>
              </w:rPr>
            </w:pPr>
            <w:r w:rsidRPr="00801968">
              <w:rPr>
                <w:sz w:val="18"/>
                <w:szCs w:val="18"/>
              </w:rPr>
              <w:t>Low</w:t>
            </w:r>
          </w:p>
        </w:tc>
        <w:tc>
          <w:tcPr>
            <w:tcW w:w="992" w:type="dxa"/>
            <w:vAlign w:val="center"/>
          </w:tcPr>
          <w:p w14:paraId="6B178547"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Medium</w:t>
            </w:r>
          </w:p>
        </w:tc>
        <w:tc>
          <w:tcPr>
            <w:cnfStyle w:val="000010000000" w:firstRow="0" w:lastRow="0" w:firstColumn="0" w:lastColumn="0" w:oddVBand="1" w:evenVBand="0" w:oddHBand="0" w:evenHBand="0" w:firstRowFirstColumn="0" w:firstRowLastColumn="0" w:lastRowFirstColumn="0" w:lastRowLastColumn="0"/>
            <w:tcW w:w="2268" w:type="dxa"/>
            <w:vAlign w:val="center"/>
          </w:tcPr>
          <w:p w14:paraId="0060E471" w14:textId="77777777" w:rsidR="00801968" w:rsidRPr="00801968" w:rsidRDefault="00801968" w:rsidP="00801968">
            <w:pPr>
              <w:pStyle w:val="Compact"/>
              <w:jc w:val="center"/>
              <w:rPr>
                <w:sz w:val="18"/>
                <w:szCs w:val="18"/>
              </w:rPr>
            </w:pPr>
            <w:r w:rsidRPr="00801968">
              <w:rPr>
                <w:sz w:val="18"/>
                <w:szCs w:val="18"/>
              </w:rPr>
              <w:t>Multi-tenant isolation at scale</w:t>
            </w:r>
          </w:p>
        </w:tc>
        <w:tc>
          <w:tcPr>
            <w:tcW w:w="2370" w:type="dxa"/>
            <w:vAlign w:val="center"/>
          </w:tcPr>
          <w:p w14:paraId="202868E4" w14:textId="77777777" w:rsidR="00801968" w:rsidRPr="00801968" w:rsidRDefault="00801968" w:rsidP="00801968">
            <w:pPr>
              <w:pStyle w:val="Compact"/>
              <w:jc w:val="center"/>
              <w:cnfStyle w:val="000000000000" w:firstRow="0" w:lastRow="0" w:firstColumn="0" w:lastColumn="0" w:oddVBand="0" w:evenVBand="0" w:oddHBand="0" w:evenHBand="0" w:firstRowFirstColumn="0" w:firstRowLastColumn="0" w:lastRowFirstColumn="0" w:lastRowLastColumn="0"/>
              <w:rPr>
                <w:sz w:val="18"/>
                <w:szCs w:val="18"/>
              </w:rPr>
            </w:pPr>
            <w:r w:rsidRPr="00801968">
              <w:rPr>
                <w:sz w:val="18"/>
                <w:szCs w:val="18"/>
              </w:rPr>
              <w:t>Deployment</w:t>
            </w:r>
          </w:p>
        </w:tc>
      </w:tr>
    </w:tbl>
    <w:p w14:paraId="0447F526" w14:textId="77777777" w:rsidR="00801968" w:rsidRDefault="00801968" w:rsidP="0042274D"/>
    <w:sectPr w:rsidR="00801968" w:rsidSect="009F7F8B">
      <w:footerReference w:type="even" r:id="rId10"/>
      <w:footerReference w:type="default" r:id="rId11"/>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03C7C" w14:textId="77777777" w:rsidR="00606FF5" w:rsidRDefault="00606FF5" w:rsidP="0042274D">
      <w:pPr>
        <w:spacing w:after="0" w:line="240" w:lineRule="auto"/>
      </w:pPr>
      <w:r>
        <w:separator/>
      </w:r>
    </w:p>
  </w:endnote>
  <w:endnote w:type="continuationSeparator" w:id="0">
    <w:p w14:paraId="4B988090" w14:textId="77777777" w:rsidR="00606FF5" w:rsidRDefault="00606FF5" w:rsidP="00422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0333096"/>
      <w:docPartObj>
        <w:docPartGallery w:val="Page Numbers (Bottom of Page)"/>
        <w:docPartUnique/>
      </w:docPartObj>
    </w:sdtPr>
    <w:sdtContent>
      <w:p w14:paraId="742BC623" w14:textId="685A3C10" w:rsidR="0042274D" w:rsidRDefault="004227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99715CA" w14:textId="77777777" w:rsidR="0042274D" w:rsidRDefault="0042274D" w:rsidP="004227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2730710"/>
      <w:docPartObj>
        <w:docPartGallery w:val="Page Numbers (Bottom of Page)"/>
        <w:docPartUnique/>
      </w:docPartObj>
    </w:sdtPr>
    <w:sdtContent>
      <w:p w14:paraId="119528EB" w14:textId="53A82788" w:rsidR="0042274D" w:rsidRDefault="004227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EC4162" w14:textId="77777777" w:rsidR="0042274D" w:rsidRDefault="0042274D" w:rsidP="004227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8CAD5" w14:textId="77777777" w:rsidR="00606FF5" w:rsidRDefault="00606FF5" w:rsidP="0042274D">
      <w:pPr>
        <w:spacing w:after="0" w:line="240" w:lineRule="auto"/>
      </w:pPr>
      <w:r>
        <w:separator/>
      </w:r>
    </w:p>
  </w:footnote>
  <w:footnote w:type="continuationSeparator" w:id="0">
    <w:p w14:paraId="25678EA7" w14:textId="77777777" w:rsidR="00606FF5" w:rsidRDefault="00606FF5" w:rsidP="004227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defaultTableStyle w:val="GridTable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74D"/>
    <w:rsid w:val="0000315F"/>
    <w:rsid w:val="00012730"/>
    <w:rsid w:val="000E204D"/>
    <w:rsid w:val="000F376A"/>
    <w:rsid w:val="001552D0"/>
    <w:rsid w:val="00176740"/>
    <w:rsid w:val="00231F88"/>
    <w:rsid w:val="00267EFF"/>
    <w:rsid w:val="00305C06"/>
    <w:rsid w:val="00321E0D"/>
    <w:rsid w:val="00341DDE"/>
    <w:rsid w:val="003D7C1D"/>
    <w:rsid w:val="0042274D"/>
    <w:rsid w:val="004503C7"/>
    <w:rsid w:val="0046370D"/>
    <w:rsid w:val="004F1660"/>
    <w:rsid w:val="004F2DA2"/>
    <w:rsid w:val="00606FF5"/>
    <w:rsid w:val="00616CA9"/>
    <w:rsid w:val="00626A0C"/>
    <w:rsid w:val="0063524E"/>
    <w:rsid w:val="00662B6D"/>
    <w:rsid w:val="00676444"/>
    <w:rsid w:val="006B2517"/>
    <w:rsid w:val="007005F6"/>
    <w:rsid w:val="00733FA1"/>
    <w:rsid w:val="00753E89"/>
    <w:rsid w:val="00766CE9"/>
    <w:rsid w:val="00801968"/>
    <w:rsid w:val="00923757"/>
    <w:rsid w:val="00980978"/>
    <w:rsid w:val="009B3C60"/>
    <w:rsid w:val="009F7F8B"/>
    <w:rsid w:val="00A1727F"/>
    <w:rsid w:val="00A50F2C"/>
    <w:rsid w:val="00AE3847"/>
    <w:rsid w:val="00B417B7"/>
    <w:rsid w:val="00B43FE5"/>
    <w:rsid w:val="00BE32E6"/>
    <w:rsid w:val="00BF367B"/>
    <w:rsid w:val="00C0159E"/>
    <w:rsid w:val="00C06999"/>
    <w:rsid w:val="00C166F5"/>
    <w:rsid w:val="00C863D4"/>
    <w:rsid w:val="00CB1C2E"/>
    <w:rsid w:val="00CE675A"/>
    <w:rsid w:val="00CF12C1"/>
    <w:rsid w:val="00D242CC"/>
    <w:rsid w:val="00D54738"/>
    <w:rsid w:val="00D625D2"/>
    <w:rsid w:val="00DC7A56"/>
    <w:rsid w:val="00DF17D5"/>
    <w:rsid w:val="00E25315"/>
    <w:rsid w:val="00E54B60"/>
    <w:rsid w:val="00E73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F56D3"/>
  <w15:chartTrackingRefBased/>
  <w15:docId w15:val="{9B8733CD-F053-D54E-8673-B00399FF9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7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27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27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7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7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7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7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7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7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7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27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27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27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27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27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7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7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74D"/>
    <w:rPr>
      <w:rFonts w:eastAsiaTheme="majorEastAsia" w:cstheme="majorBidi"/>
      <w:color w:val="272727" w:themeColor="text1" w:themeTint="D8"/>
    </w:rPr>
  </w:style>
  <w:style w:type="paragraph" w:styleId="Title">
    <w:name w:val="Title"/>
    <w:basedOn w:val="Normal"/>
    <w:next w:val="Normal"/>
    <w:link w:val="TitleChar"/>
    <w:uiPriority w:val="10"/>
    <w:qFormat/>
    <w:rsid w:val="004227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7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7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7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74D"/>
    <w:pPr>
      <w:spacing w:before="160"/>
      <w:jc w:val="center"/>
    </w:pPr>
    <w:rPr>
      <w:i/>
      <w:iCs/>
      <w:color w:val="404040" w:themeColor="text1" w:themeTint="BF"/>
    </w:rPr>
  </w:style>
  <w:style w:type="character" w:customStyle="1" w:styleId="QuoteChar">
    <w:name w:val="Quote Char"/>
    <w:basedOn w:val="DefaultParagraphFont"/>
    <w:link w:val="Quote"/>
    <w:uiPriority w:val="29"/>
    <w:rsid w:val="0042274D"/>
    <w:rPr>
      <w:i/>
      <w:iCs/>
      <w:color w:val="404040" w:themeColor="text1" w:themeTint="BF"/>
    </w:rPr>
  </w:style>
  <w:style w:type="paragraph" w:styleId="ListParagraph">
    <w:name w:val="List Paragraph"/>
    <w:basedOn w:val="Normal"/>
    <w:uiPriority w:val="34"/>
    <w:qFormat/>
    <w:rsid w:val="0042274D"/>
    <w:pPr>
      <w:ind w:left="720"/>
      <w:contextualSpacing/>
    </w:pPr>
  </w:style>
  <w:style w:type="character" w:styleId="IntenseEmphasis">
    <w:name w:val="Intense Emphasis"/>
    <w:basedOn w:val="DefaultParagraphFont"/>
    <w:uiPriority w:val="21"/>
    <w:qFormat/>
    <w:rsid w:val="0042274D"/>
    <w:rPr>
      <w:i/>
      <w:iCs/>
      <w:color w:val="0F4761" w:themeColor="accent1" w:themeShade="BF"/>
    </w:rPr>
  </w:style>
  <w:style w:type="paragraph" w:styleId="IntenseQuote">
    <w:name w:val="Intense Quote"/>
    <w:basedOn w:val="Normal"/>
    <w:next w:val="Normal"/>
    <w:link w:val="IntenseQuoteChar"/>
    <w:uiPriority w:val="30"/>
    <w:qFormat/>
    <w:rsid w:val="004227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74D"/>
    <w:rPr>
      <w:i/>
      <w:iCs/>
      <w:color w:val="0F4761" w:themeColor="accent1" w:themeShade="BF"/>
    </w:rPr>
  </w:style>
  <w:style w:type="character" w:styleId="IntenseReference">
    <w:name w:val="Intense Reference"/>
    <w:basedOn w:val="DefaultParagraphFont"/>
    <w:uiPriority w:val="32"/>
    <w:qFormat/>
    <w:rsid w:val="0042274D"/>
    <w:rPr>
      <w:b/>
      <w:bCs/>
      <w:smallCaps/>
      <w:color w:val="0F4761" w:themeColor="accent1" w:themeShade="BF"/>
      <w:spacing w:val="5"/>
    </w:rPr>
  </w:style>
  <w:style w:type="paragraph" w:styleId="NoSpacing">
    <w:name w:val="No Spacing"/>
    <w:link w:val="NoSpacingChar"/>
    <w:uiPriority w:val="1"/>
    <w:qFormat/>
    <w:rsid w:val="0042274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2274D"/>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422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74D"/>
  </w:style>
  <w:style w:type="character" w:styleId="PageNumber">
    <w:name w:val="page number"/>
    <w:basedOn w:val="DefaultParagraphFont"/>
    <w:uiPriority w:val="99"/>
    <w:semiHidden/>
    <w:unhideWhenUsed/>
    <w:rsid w:val="0042274D"/>
  </w:style>
  <w:style w:type="table" w:styleId="TableGrid">
    <w:name w:val="Table Grid"/>
    <w:basedOn w:val="TableNormal"/>
    <w:uiPriority w:val="39"/>
    <w:rsid w:val="004227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227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42274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42274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2274D"/>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42274D"/>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42274D"/>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42274D"/>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42274D"/>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42274D"/>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42274D"/>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42274D"/>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42274D"/>
    <w:pPr>
      <w:pBdr>
        <w:between w:val="double" w:sz="6" w:space="0" w:color="auto"/>
      </w:pBdr>
      <w:spacing w:before="120" w:after="120"/>
      <w:ind w:left="1680"/>
      <w:jc w:val="center"/>
    </w:pPr>
    <w:rPr>
      <w:sz w:val="20"/>
      <w:szCs w:val="20"/>
    </w:rPr>
  </w:style>
  <w:style w:type="paragraph" w:styleId="Caption">
    <w:name w:val="caption"/>
    <w:basedOn w:val="Normal"/>
    <w:next w:val="Normal"/>
    <w:uiPriority w:val="35"/>
    <w:unhideWhenUsed/>
    <w:qFormat/>
    <w:rsid w:val="0000315F"/>
    <w:pPr>
      <w:spacing w:after="200" w:line="240" w:lineRule="auto"/>
    </w:pPr>
    <w:rPr>
      <w:i/>
      <w:iCs/>
      <w:color w:val="0E2841" w:themeColor="text2"/>
      <w:sz w:val="18"/>
      <w:szCs w:val="18"/>
    </w:rPr>
  </w:style>
  <w:style w:type="character" w:styleId="Hyperlink">
    <w:name w:val="Hyperlink"/>
    <w:basedOn w:val="DefaultParagraphFont"/>
    <w:uiPriority w:val="99"/>
    <w:unhideWhenUsed/>
    <w:rsid w:val="00923757"/>
    <w:rPr>
      <w:color w:val="467886" w:themeColor="hyperlink"/>
      <w:u w:val="single"/>
    </w:rPr>
  </w:style>
  <w:style w:type="character" w:styleId="UnresolvedMention">
    <w:name w:val="Unresolved Mention"/>
    <w:basedOn w:val="DefaultParagraphFont"/>
    <w:uiPriority w:val="99"/>
    <w:semiHidden/>
    <w:unhideWhenUsed/>
    <w:rsid w:val="00A50F2C"/>
    <w:rPr>
      <w:color w:val="605E5C"/>
      <w:shd w:val="clear" w:color="auto" w:fill="E1DFDD"/>
    </w:rPr>
  </w:style>
  <w:style w:type="table" w:styleId="GridTable4-Accent1">
    <w:name w:val="Grid Table 4 Accent 1"/>
    <w:basedOn w:val="TableNormal"/>
    <w:uiPriority w:val="49"/>
    <w:rsid w:val="00E25315"/>
    <w:pPr>
      <w:spacing w:after="0" w:line="240" w:lineRule="auto"/>
    </w:pPr>
    <w:tblPr>
      <w:tblStyleRowBandSize w:val="1"/>
      <w:tblStyleColBandSize w:val="1"/>
      <w:tblInd w:w="0" w:type="nil"/>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style>
  <w:style w:type="table" w:styleId="GridTable4-Accent4">
    <w:name w:val="Grid Table 4 Accent 4"/>
    <w:basedOn w:val="TableNormal"/>
    <w:uiPriority w:val="49"/>
    <w:rsid w:val="00E2531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341DD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341DD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1">
    <w:name w:val="Grid Table 5 Dark Accent 1"/>
    <w:basedOn w:val="TableNormal"/>
    <w:uiPriority w:val="50"/>
    <w:rsid w:val="00341DD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
    <w:name w:val="Grid Table 5 Dark"/>
    <w:basedOn w:val="TableNormal"/>
    <w:uiPriority w:val="50"/>
    <w:rsid w:val="00341DD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3">
    <w:name w:val="Grid Table 3"/>
    <w:basedOn w:val="TableNormal"/>
    <w:uiPriority w:val="48"/>
    <w:rsid w:val="00341DD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
    <w:name w:val="Grid Table 7 Colorful"/>
    <w:basedOn w:val="TableNormal"/>
    <w:uiPriority w:val="52"/>
    <w:rsid w:val="00D5473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customStyle="1" w:styleId="Compact">
    <w:name w:val="Compact"/>
    <w:basedOn w:val="BodyText"/>
    <w:qFormat/>
    <w:rsid w:val="003D7C1D"/>
    <w:pPr>
      <w:spacing w:before="36" w:after="36" w:line="240" w:lineRule="auto"/>
    </w:pPr>
    <w:rPr>
      <w:rFonts w:eastAsiaTheme="minorEastAsia"/>
      <w:kern w:val="0"/>
      <w:lang w:val="en-US" w:eastAsia="zh-CN"/>
      <w14:ligatures w14:val="none"/>
    </w:rPr>
  </w:style>
  <w:style w:type="table" w:customStyle="1" w:styleId="Table">
    <w:name w:val="Table"/>
    <w:semiHidden/>
    <w:unhideWhenUsed/>
    <w:qFormat/>
    <w:rsid w:val="003D7C1D"/>
    <w:pPr>
      <w:spacing w:after="200" w:line="240" w:lineRule="auto"/>
    </w:pPr>
    <w:rPr>
      <w:rFonts w:eastAsiaTheme="minorEastAsia"/>
      <w:kern w:val="0"/>
      <w:sz w:val="20"/>
      <w:szCs w:val="20"/>
      <w:lang w:val="en-US" w:eastAsia="zh-CN"/>
      <w14:ligatures w14:val="none"/>
    </w:rPr>
    <w:tblPr>
      <w:tblInd w:w="0" w:type="dxa"/>
      <w:tblCellMar>
        <w:top w:w="0" w:type="dxa"/>
        <w:left w:w="108" w:type="dxa"/>
        <w:bottom w:w="0" w:type="dxa"/>
        <w:right w:w="108" w:type="dxa"/>
      </w:tblCellMar>
    </w:tblPr>
    <w:tblStylePr w:type="firstRow">
      <w:tblPr/>
      <w:tcPr>
        <w:tcBorders>
          <w:bottom w:val="single" w:sz="0" w:space="0" w:color="auto"/>
        </w:tcBorders>
        <w:vAlign w:val="bottom"/>
      </w:tcPr>
    </w:tblStylePr>
  </w:style>
  <w:style w:type="paragraph" w:styleId="BodyText">
    <w:name w:val="Body Text"/>
    <w:basedOn w:val="Normal"/>
    <w:link w:val="BodyTextChar"/>
    <w:uiPriority w:val="99"/>
    <w:semiHidden/>
    <w:unhideWhenUsed/>
    <w:rsid w:val="003D7C1D"/>
    <w:pPr>
      <w:spacing w:after="120"/>
    </w:pPr>
  </w:style>
  <w:style w:type="character" w:customStyle="1" w:styleId="BodyTextChar">
    <w:name w:val="Body Text Char"/>
    <w:basedOn w:val="DefaultParagraphFont"/>
    <w:link w:val="BodyText"/>
    <w:uiPriority w:val="99"/>
    <w:semiHidden/>
    <w:rsid w:val="003D7C1D"/>
  </w:style>
  <w:style w:type="character" w:customStyle="1" w:styleId="VerbatimChar">
    <w:name w:val="Verbatim Char"/>
    <w:basedOn w:val="DefaultParagraphFont"/>
    <w:link w:val="SourceCode"/>
    <w:rsid w:val="003D7C1D"/>
    <w:rPr>
      <w:rFonts w:ascii="Consolas" w:hAnsi="Consolas"/>
      <w:sz w:val="22"/>
    </w:rPr>
  </w:style>
  <w:style w:type="paragraph" w:customStyle="1" w:styleId="SourceCode">
    <w:name w:val="Source Code"/>
    <w:basedOn w:val="Normal"/>
    <w:link w:val="VerbatimChar"/>
    <w:rsid w:val="003D7C1D"/>
    <w:pPr>
      <w:wordWrap w:val="0"/>
      <w:spacing w:after="200" w:line="240" w:lineRule="auto"/>
    </w:pPr>
    <w:rPr>
      <w:rFonts w:ascii="Consolas" w:hAnsi="Consolas"/>
      <w:sz w:val="22"/>
    </w:rPr>
  </w:style>
  <w:style w:type="table" w:styleId="ListTable3">
    <w:name w:val="List Table 3"/>
    <w:basedOn w:val="TableNormal"/>
    <w:uiPriority w:val="48"/>
    <w:rsid w:val="00801968"/>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801968"/>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819B27965936B4EA60B13232DEFFF77"/>
        <w:category>
          <w:name w:val="General"/>
          <w:gallery w:val="placeholder"/>
        </w:category>
        <w:types>
          <w:type w:val="bbPlcHdr"/>
        </w:types>
        <w:behaviors>
          <w:behavior w:val="content"/>
        </w:behaviors>
        <w:guid w:val="{AF9EA48B-FEBC-114B-A2E9-59102C7CD37C}"/>
      </w:docPartPr>
      <w:docPartBody>
        <w:p w:rsidR="00000000" w:rsidRDefault="00000000">
          <w:pPr>
            <w:pStyle w:val="D819B27965936B4EA60B13232DEFFF77"/>
          </w:pPr>
          <w:r>
            <w:rPr>
              <w:rFonts w:asciiTheme="majorHAnsi" w:eastAsiaTheme="majorEastAsia" w:hAnsiTheme="majorHAnsi" w:cstheme="majorBidi"/>
              <w:caps/>
              <w:color w:val="156082" w:themeColor="accent1"/>
              <w:sz w:val="80"/>
              <w:szCs w:val="80"/>
            </w:rPr>
            <w:t>[Document title]</w:t>
          </w:r>
        </w:p>
      </w:docPartBody>
    </w:docPart>
    <w:docPart>
      <w:docPartPr>
        <w:name w:val="B75D6F9D5E1BF24C829E589911DD3767"/>
        <w:category>
          <w:name w:val="General"/>
          <w:gallery w:val="placeholder"/>
        </w:category>
        <w:types>
          <w:type w:val="bbPlcHdr"/>
        </w:types>
        <w:behaviors>
          <w:behavior w:val="content"/>
        </w:behaviors>
        <w:guid w:val="{4ED20E3C-ACA9-B243-8B9E-5D4C5835BD2F}"/>
      </w:docPartPr>
      <w:docPartBody>
        <w:p w:rsidR="00000000" w:rsidRDefault="00000000">
          <w:pPr>
            <w:pStyle w:val="B75D6F9D5E1BF24C829E589911DD376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B57"/>
    <w:rsid w:val="00150B57"/>
    <w:rsid w:val="00DF1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19B27965936B4EA60B13232DEFFF77">
    <w:name w:val="D819B27965936B4EA60B13232DEFFF77"/>
  </w:style>
  <w:style w:type="paragraph" w:customStyle="1" w:styleId="B75D6F9D5E1BF24C829E589911DD3767">
    <w:name w:val="B75D6F9D5E1BF24C829E589911DD37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936D9A-85D1-D647-8D9A-B043F3F46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21</Pages>
  <Words>7323</Words>
  <Characters>46947</Characters>
  <Application>Microsoft Office Word</Application>
  <DocSecurity>0</DocSecurity>
  <Lines>1117</Lines>
  <Paragraphs>359</Paragraphs>
  <ScaleCrop>false</ScaleCrop>
  <HeadingPairs>
    <vt:vector size="2" baseType="variant">
      <vt:variant>
        <vt:lpstr>Title</vt:lpstr>
      </vt:variant>
      <vt:variant>
        <vt:i4>1</vt:i4>
      </vt:variant>
    </vt:vector>
  </HeadingPairs>
  <TitlesOfParts>
    <vt:vector size="1" baseType="lpstr">
      <vt:lpstr>Constrained versus Agentic Retrieval-Augmented Generation in a Safety-Critical, Low-Resource Domain</vt:lpstr>
    </vt:vector>
  </TitlesOfParts>
  <Manager/>
  <Company/>
  <LinksUpToDate>false</LinksUpToDate>
  <CharactersWithSpaces>53911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Constrained versus Agentic Retrieval-Augmented Generation in a Safety-Critical, Low-Resource Domain</dc:title>
  <dc:subject>A Controlled Evaluation using a Youth-Sport Regulatory Assistant</dc:subject>
  <dc:creator>DANIEL HRISCU</dc:creator>
  <cp:keywords/>
  <dc:description/>
  <cp:lastModifiedBy>Daniel Hriscu</cp:lastModifiedBy>
  <cp:revision>3</cp:revision>
  <dcterms:created xsi:type="dcterms:W3CDTF">2025-11-17T16:44:00Z</dcterms:created>
  <dcterms:modified xsi:type="dcterms:W3CDTF">2026-06-10T09:50:00Z</dcterms:modified>
  <cp:category/>
</cp:coreProperties>
</file>