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styles.xml" ContentType="application/vnd.openxmlformats-officedocument.wordprocessingml.styles+xml"/>
  <Override PartName="/word/numbering.xml" ContentType="application/vnd.openxmlformats-officedocument.wordprocessingml.numbering+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center"/>
        <w:rPr>
          <w:rFonts w:ascii="Times New Roman" w:hAnsi="Times New Roman" w:cs="Times New Roman" w:eastAsia="Times New Roman"/>
          <w:b/>
          <w:color w:val="auto"/>
          <w:spacing w:val="0"/>
          <w:position w:val="0"/>
          <w:sz w:val="54"/>
          <w:shd w:fill="auto" w:val="clear"/>
        </w:rPr>
      </w:pPr>
      <w:r>
        <w:rPr>
          <w:rFonts w:ascii="Times New Roman" w:hAnsi="Times New Roman" w:cs="Times New Roman" w:eastAsia="Times New Roman"/>
          <w:b/>
          <w:color w:val="auto"/>
          <w:spacing w:val="0"/>
          <w:position w:val="0"/>
          <w:sz w:val="54"/>
          <w:shd w:fill="auto" w:val="clear"/>
        </w:rPr>
        <w:t xml:space="preserve">Academic and employability skills </w:t>
      </w:r>
    </w:p>
    <w:p>
      <w:pPr>
        <w:spacing w:before="0" w:after="160" w:line="259"/>
        <w:ind w:right="0" w:left="0" w:firstLine="0"/>
        <w:jc w:val="left"/>
        <w:rPr>
          <w:rFonts w:ascii="Times New Roman" w:hAnsi="Times New Roman" w:cs="Times New Roman" w:eastAsia="Times New Roman"/>
          <w:b/>
          <w:color w:val="auto"/>
          <w:spacing w:val="0"/>
          <w:position w:val="0"/>
          <w:sz w:val="54"/>
          <w:shd w:fill="auto" w:val="clear"/>
        </w:rPr>
      </w:pPr>
      <w:r>
        <w:rPr>
          <w:rFonts w:ascii="Times New Roman" w:hAnsi="Times New Roman" w:cs="Times New Roman" w:eastAsia="Times New Roman"/>
          <w:b/>
          <w:color w:val="auto"/>
          <w:spacing w:val="0"/>
          <w:position w:val="0"/>
          <w:sz w:val="24"/>
          <w:shd w:fill="auto" w:val="clear"/>
        </w:rPr>
        <w:t xml:space="preserve">Cristina Rindicz</w:t>
      </w:r>
    </w:p>
    <w:p>
      <w:pPr>
        <w:spacing w:before="0" w:after="160" w:line="259"/>
        <w:ind w:right="0" w:left="0" w:firstLine="0"/>
        <w:jc w:val="left"/>
        <w:rPr>
          <w:rFonts w:ascii="Calibri" w:hAnsi="Calibri" w:cs="Calibri" w:eastAsia="Calibri"/>
          <w:color w:val="auto"/>
          <w:spacing w:val="0"/>
          <w:position w:val="0"/>
          <w:sz w:val="22"/>
          <w:shd w:fill="auto" w:val="clear"/>
        </w:rPr>
      </w:pPr>
    </w:p>
    <w:p>
      <w:pPr>
        <w:keepNext w:val="true"/>
        <w:keepLines w:val="true"/>
        <w:spacing w:before="240" w:after="0" w:line="259"/>
        <w:ind w:right="0" w:left="0" w:firstLine="0"/>
        <w:jc w:val="left"/>
        <w:rPr>
          <w:rFonts w:ascii="Calibri Light" w:hAnsi="Calibri Light" w:cs="Calibri Light" w:eastAsia="Calibri Light"/>
          <w:color w:val="2F5496"/>
          <w:spacing w:val="0"/>
          <w:position w:val="0"/>
          <w:sz w:val="32"/>
          <w:shd w:fill="auto" w:val="clear"/>
        </w:rPr>
      </w:pPr>
      <w:r>
        <w:rPr>
          <w:rFonts w:ascii="Calibri Light" w:hAnsi="Calibri Light" w:cs="Calibri Light" w:eastAsia="Calibri Light"/>
          <w:color w:val="2F5496"/>
          <w:spacing w:val="0"/>
          <w:position w:val="0"/>
          <w:sz w:val="32"/>
          <w:shd w:fill="auto" w:val="clear"/>
        </w:rPr>
        <w:t xml:space="preserve">Introduction`: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Reflection is the process of drawing on the experiences of an individual to assess the learnings and the developments that experience entailed. Tis particular reflective report will explore how the learner’s employability skills have been affected by the module. In this pursuit, the report will first explore the essential employability skills in the contemporary world. Then Gibbs reflective cycle will be used to reflect on the experience and the learnings. </w:t>
      </w:r>
    </w:p>
    <w:p>
      <w:pPr>
        <w:keepNext w:val="true"/>
        <w:keepLines w:val="true"/>
        <w:spacing w:before="240" w:after="0" w:line="259"/>
        <w:ind w:right="0" w:left="0" w:firstLine="0"/>
        <w:jc w:val="left"/>
        <w:rPr>
          <w:rFonts w:ascii="Calibri Light" w:hAnsi="Calibri Light" w:cs="Calibri Light" w:eastAsia="Calibri Light"/>
          <w:color w:val="2F5496"/>
          <w:spacing w:val="0"/>
          <w:position w:val="0"/>
          <w:sz w:val="32"/>
          <w:shd w:fill="auto" w:val="clear"/>
        </w:rPr>
      </w:pPr>
      <w:r>
        <w:rPr>
          <w:rFonts w:ascii="Calibri Light" w:hAnsi="Calibri Light" w:cs="Calibri Light" w:eastAsia="Calibri Light"/>
          <w:color w:val="2F5496"/>
          <w:spacing w:val="0"/>
          <w:position w:val="0"/>
          <w:sz w:val="32"/>
          <w:shd w:fill="auto" w:val="clear"/>
        </w:rPr>
        <w:t xml:space="preserve">Employability skills: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Besides technical skills and experience, employers also look for some common skills that are necessary for being effective in a workplace. These skills are discussed in the following segment. </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Communication: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a professional environment, information is conveyed in both written and verbal forms.  Individuals need to have adequate skill sin preparing formal notices as well as proper language skills to convey information verbally in a professional setting. This skill helps the individuals to differentiate between casual and formal communication which is essential to maintain decorum of a professional setting. Moreover, adequate communication skills are necessary to effectively disseminate information so that the operational flow is not disrupted (Turner et al., 2012). </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Team work:</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Any organization thrives on the effectiveness of these teams. If teams are not effective the organizational operations seldom fall short in delivering necessary outcomes. Moreover, even with the presence of adequately skilled human resources, teams might be in effective due to the lack of cooperation, collaboration and basic team working skills. Individuals who are most productive while working alone can prove to be inefficient in team working conditions. So, team working skill sis necessary for contributing to the organizational operations. </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Problem solving:</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Problems are a part of the innate nature of any organizations. Problems usually arise in regards to decision making and among personnel. Swift solution to such problems minimizes the negative effects it might have on the operational flow. For this, individuals who have the ability to predict, determine, analyze and solve problems effectively are more employable than the ones who are not capable of doing so. </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Initiative and enterprising:</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Individuals need to be enterprising in order to facilitate both a learning and an innovative culture in the workplace. Enterprising individuals also promote creativity among other members of the workplace which is deemed to be profitable for any organization in the long run (Shapiro, 2011). </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Planning and organizing:</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acquire organizational goals several projects are required. These projects are composed oaf several activities and these activities are composed of several actions. established measures help to set the goal for the activities. This chronological arrangement requires adequate planning and organizing of resources so that the implementation phase is not subjected to any kind of uncertainties. </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Self management:</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self management is the process of acquiring the ability to do one’s job without the interference or coercion of others. In simpler words, self managed people find themselves to be motivated on their own and don’t need extra supervision for being productive. Individuals having self management skills are sought after by employers. This is because, much productivity can be ensured with little effort from management (Philpot et al., 2013).</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Learning skills: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is not always possible for individuals to have exact set of knowledge required. Some knowledge has to be acquired through self initiated learning. For this adequate research skills, analyzing skills, critical reasoning skills are necessary. Individuals who have an innate learning culture, are preferred by employers as they could bring about significant value in the organizational process. </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Technological skills: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Almost all operations in an organization are dependent on technologies like the internet, computers, spreadsheets etc. individuals need to be tech savvy in order to work with these technologies and make the operations efficient and effective. Without technological skills, individuals can become a liability for the organization. </w:t>
      </w:r>
    </w:p>
    <w:p>
      <w:pPr>
        <w:keepNext w:val="true"/>
        <w:keepLines w:val="true"/>
        <w:spacing w:before="240" w:after="0" w:line="259"/>
        <w:ind w:right="0" w:left="0" w:firstLine="0"/>
        <w:jc w:val="left"/>
        <w:rPr>
          <w:rFonts w:ascii="Calibri Light" w:hAnsi="Calibri Light" w:cs="Calibri Light" w:eastAsia="Calibri Light"/>
          <w:color w:val="2F5496"/>
          <w:spacing w:val="0"/>
          <w:position w:val="0"/>
          <w:sz w:val="32"/>
          <w:shd w:fill="auto" w:val="clear"/>
        </w:rPr>
      </w:pPr>
      <w:r>
        <w:rPr>
          <w:rFonts w:ascii="Calibri Light" w:hAnsi="Calibri Light" w:cs="Calibri Light" w:eastAsia="Calibri Light"/>
          <w:color w:val="2F5496"/>
          <w:spacing w:val="0"/>
          <w:position w:val="0"/>
          <w:sz w:val="32"/>
          <w:shd w:fill="auto" w:val="clear"/>
        </w:rPr>
        <w:t xml:space="preserve">Reflection: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segment will be produced in the light of Kolb’s reflective cycle. This will include the discussion of the concrete experiences followed by reflective account and abstract conceptualization of learning. Finally, the reflection will be concluded through active experimentation which manifests the learning in practical context (McLeod, 2010). </w:t>
      </w:r>
    </w:p>
    <w:p>
      <w:pPr>
        <w:keepNext w:val="true"/>
        <w:spacing w:before="0" w:after="160" w:line="360"/>
        <w:ind w:right="0" w:left="0" w:firstLine="0"/>
        <w:jc w:val="center"/>
        <w:rPr>
          <w:rFonts w:ascii="Calibri" w:hAnsi="Calibri" w:cs="Calibri" w:eastAsia="Calibri"/>
          <w:color w:val="auto"/>
          <w:spacing w:val="0"/>
          <w:position w:val="0"/>
          <w:sz w:val="22"/>
          <w:shd w:fill="auto" w:val="clear"/>
        </w:rPr>
      </w:pPr>
      <w:r>
        <w:object w:dxaOrig="8220" w:dyaOrig="6519">
          <v:rect xmlns:o="urn:schemas-microsoft-com:office:office" xmlns:v="urn:schemas-microsoft-com:vml" id="rectole0000000000" style="width:411.000000pt;height:325.9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200" w:line="240"/>
        <w:ind w:right="0" w:left="0" w:firstLine="0"/>
        <w:jc w:val="center"/>
        <w:rPr>
          <w:rFonts w:ascii="Times New Roman" w:hAnsi="Times New Roman" w:cs="Times New Roman" w:eastAsia="Times New Roman"/>
          <w:b/>
          <w:color w:val="44546A"/>
          <w:spacing w:val="0"/>
          <w:position w:val="0"/>
          <w:sz w:val="32"/>
          <w:shd w:fill="auto" w:val="clear"/>
        </w:rPr>
      </w:pPr>
      <w:r>
        <w:rPr>
          <w:rFonts w:ascii="Calibri" w:hAnsi="Calibri" w:cs="Calibri" w:eastAsia="Calibri"/>
          <w:b/>
          <w:color w:val="44546A"/>
          <w:spacing w:val="0"/>
          <w:position w:val="0"/>
          <w:sz w:val="26"/>
          <w:shd w:fill="auto" w:val="clear"/>
        </w:rPr>
        <w:t xml:space="preserve">Figure: Kolb's reflective cycle</w:t>
      </w:r>
    </w:p>
    <w:p>
      <w:pPr>
        <w:keepNext w:val="true"/>
        <w:keepLines w:val="true"/>
        <w:spacing w:before="40" w:after="0" w:line="259"/>
        <w:ind w:right="0" w:left="0" w:firstLine="0"/>
        <w:jc w:val="left"/>
        <w:rPr>
          <w:rFonts w:ascii="Calibri Light" w:hAnsi="Calibri Light" w:cs="Calibri Light" w:eastAsia="Calibri Light"/>
          <w:color w:val="2F5496"/>
          <w:spacing w:val="0"/>
          <w:position w:val="0"/>
          <w:sz w:val="26"/>
          <w:shd w:fill="auto" w:val="clear"/>
        </w:rPr>
      </w:pPr>
      <w:r>
        <w:rPr>
          <w:rFonts w:ascii="Calibri Light" w:hAnsi="Calibri Light" w:cs="Calibri Light" w:eastAsia="Calibri Light"/>
          <w:color w:val="2F5496"/>
          <w:spacing w:val="0"/>
          <w:position w:val="0"/>
          <w:sz w:val="26"/>
          <w:shd w:fill="auto" w:val="clear"/>
        </w:rPr>
        <w:t xml:space="preserve">Concrete experience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module has compelled me to engage in various activities. First of all, the module required the production of a curriculum vitae. This compelled me to explore various formats of CV and resumes to find the most optimized version that matches my own set of skills. Along with the CV the module also required the preparation of a cover letter. For this I had to find the most optimized manner of presenting my strengths, weaknesses and contributions that I can potentially provide. The module also require presentation (Harrison, Soars and Soars, 2011). For this I had to work in teams to formulate and deliver presentations. Lastly, I had to conduct several assignments both individually and in group settings. During the course I was subjected to many challenges and I occupied both leadership positions and follower positions. As a result, I had to take decisions in instances and follow orders in others. </w:t>
      </w:r>
    </w:p>
    <w:p>
      <w:pPr>
        <w:keepNext w:val="true"/>
        <w:keepLines w:val="true"/>
        <w:spacing w:before="40" w:after="0" w:line="259"/>
        <w:ind w:right="0" w:left="0" w:firstLine="0"/>
        <w:jc w:val="left"/>
        <w:rPr>
          <w:rFonts w:ascii="Calibri Light" w:hAnsi="Calibri Light" w:cs="Calibri Light" w:eastAsia="Calibri Light"/>
          <w:color w:val="2F5496"/>
          <w:spacing w:val="0"/>
          <w:position w:val="0"/>
          <w:sz w:val="26"/>
          <w:shd w:fill="auto" w:val="clear"/>
        </w:rPr>
      </w:pPr>
      <w:r>
        <w:rPr>
          <w:rFonts w:ascii="Calibri Light" w:hAnsi="Calibri Light" w:cs="Calibri Light" w:eastAsia="Calibri Light"/>
          <w:color w:val="2F5496"/>
          <w:spacing w:val="0"/>
          <w:position w:val="0"/>
          <w:sz w:val="26"/>
          <w:shd w:fill="auto" w:val="clear"/>
        </w:rPr>
        <w:t xml:space="preserve">Reflective observation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During the course I was subjected to several feelings. When I had multiple dead lines to meet I was anxious and a bit afraid of failing to meet the requirements. I was aggressive in decision making in certain times when I was not able to get through to my team mates. But in times when the process was flowing smoothly, I was calm and cordial towards my fellow class mates. In certain situations, I was also optimistic as I grew and started learning the tricks of the trade. When I was able to observe my development in practical scenarios, I was happy with the progress and this made me enthusiastic about the projects I had to complete (Harrison, 2011). It also helped me to motivate my fellow class mates in pursuing excellence in regards to the projects were assigned to. </w:t>
      </w:r>
    </w:p>
    <w:p>
      <w:pPr>
        <w:keepNext w:val="true"/>
        <w:keepLines w:val="true"/>
        <w:spacing w:before="40" w:after="0" w:line="259"/>
        <w:ind w:right="0" w:left="0" w:firstLine="0"/>
        <w:jc w:val="left"/>
        <w:rPr>
          <w:rFonts w:ascii="Calibri Light" w:hAnsi="Calibri Light" w:cs="Calibri Light" w:eastAsia="Calibri Light"/>
          <w:color w:val="2F5496"/>
          <w:spacing w:val="0"/>
          <w:position w:val="0"/>
          <w:sz w:val="26"/>
          <w:shd w:fill="auto" w:val="clear"/>
        </w:rPr>
      </w:pPr>
      <w:r>
        <w:rPr>
          <w:rFonts w:ascii="Calibri Light" w:hAnsi="Calibri Light" w:cs="Calibri Light" w:eastAsia="Calibri Light"/>
          <w:color w:val="2F5496"/>
          <w:spacing w:val="0"/>
          <w:position w:val="0"/>
          <w:sz w:val="26"/>
          <w:shd w:fill="auto" w:val="clear"/>
        </w:rPr>
        <w:t xml:space="preserve">Abstract conceptualization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were several good aspects of the experience. first of all, I got to learn a lot of practical and theoretical aspects regarding academic and employability skills. I also had the privilege of interacting with creative and innovative individuals. Both my teachers and fellow class mates were knowledgeable and skilled which helped me to learn a lot very quickly. I also had the opportunity to look into my strengths and weaknesses which has helped me to determine an appropriate course of action to minimize the shortcomings by capitalizing on the strengths.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Along with good aspects, the experience also had elements that had negative outcomes. In cases where I was struggling with decisions in a team setting, I had to take authoritative decision for the greater good at the cost of sound relationship with my class mates. Moreover, several issues were created among members of the team. Solving them was quite daunting and took a toll on the overall performance.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From the module I learned how to make effective CV’s and resumes. This would help me to project myself as an eligible and suitable candidate to the employers I decide to approach. Moreover, the module helped me learn proper and optimized way of producing a cover letter. I learned how to portray my skills and potential contributions to my prospects in an optimized manner. Moreover, through my presentation sessions I learned effective ways of communicating volumes of information in a nutshell (Brockbank &amp; McGill, 2012). I also learned the team dynamics involved while working on academic projects. This also helped me to determine my skills regarding leadership and problem solving.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While, preparing assignments I learned how to think critically and how to perceive aspects from different angles to produce comprehensive reports. It also helped me to develop negotiation skills through discourses with my fellow class mates on decisions regarding course of actions, approaches etc. My communication skills have also been developed as I had to communicate with both teachers and my peers to complete the assigned tasks.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also learned how to incorporate creative solutions for complicated problems. This helped me to solve majority of the problems without much effort. Moreover, I learned how to be open minded and accepting towards the opinion of others. This has helped me amass significant insights and produce the most appropriate and aligned facts relevant to the problems under study (Brockbank &amp; McGill, 2007). Finally, producing multiple reports on different occasions has helped me learn the basics of writing effective reports. I have learned the composition and placement of abstract, main body, sub headings, conclusion and references. On that note. I have also learned how to cite works of other authors and publishers in my own paper. This keeps the reports ethical and legitimate.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Though I had achieved a lot through this module, there are areas that could have been worked on. I would have focused on my interpersonal skills. This could have helped me to get more acquainted with my peers that might have helped in easier progression of the assigned tasks. Moreover, I could also have pursued activities relating to research. the formal orientation and application of research methods and techniques could have helped me produce better reports and add value to the existing knowledge base (Trought, 2017).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could also have focused aspects relating to communication. I could have developed my vocabulary for better alignment with workplace context. The skills which would also help me in my personal endeavors should have been selected. This would help to build both my personal and professional skills. </w:t>
      </w:r>
    </w:p>
    <w:p>
      <w:pPr>
        <w:keepNext w:val="true"/>
        <w:keepLines w:val="true"/>
        <w:spacing w:before="40" w:after="0" w:line="259"/>
        <w:ind w:right="0" w:left="0" w:firstLine="0"/>
        <w:jc w:val="left"/>
        <w:rPr>
          <w:rFonts w:ascii="Calibri Light" w:hAnsi="Calibri Light" w:cs="Calibri Light" w:eastAsia="Calibri Light"/>
          <w:color w:val="2F5496"/>
          <w:spacing w:val="0"/>
          <w:position w:val="0"/>
          <w:sz w:val="26"/>
          <w:shd w:fill="auto" w:val="clear"/>
        </w:rPr>
      </w:pPr>
      <w:r>
        <w:rPr>
          <w:rFonts w:ascii="Calibri Light" w:hAnsi="Calibri Light" w:cs="Calibri Light" w:eastAsia="Calibri Light"/>
          <w:color w:val="2F5496"/>
          <w:spacing w:val="0"/>
          <w:position w:val="0"/>
          <w:sz w:val="26"/>
          <w:shd w:fill="auto" w:val="clear"/>
        </w:rPr>
        <w:t xml:space="preserve">Active experimentation: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need to develop my communications skills further for better interaction with my peers, subordinates and superiors. My leadership skills also need adequate attention for effectively leading teams towards the achievement of collective goals. I can also increase my presentation skills for producing more effective presentations for my audience. this would not only help me to attain audience’s support on my findings but will also provide scope for scrutiny that could lead to significant refinement (Hind &amp; Moss, 2011).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can also develop my skills regard formation of CV and cover letter. This would maximize my chances of getting selected by employers. Moreover, the critical thinking skills can also be developed further by engaging in different activities which requires me to make critical analysis.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My creative thinking process can also be developed further by pursuing out of the box solutions to practical problems. This will provide legitimacy to my though process and will also show how applicable they are to real world scenarios. Incremental modifications can be made from them to maximize the output.</w:t>
      </w:r>
    </w:p>
    <w:p>
      <w:pPr>
        <w:keepNext w:val="true"/>
        <w:keepLines w:val="true"/>
        <w:spacing w:before="240" w:after="0" w:line="259"/>
        <w:ind w:right="0" w:left="0" w:firstLine="0"/>
        <w:jc w:val="left"/>
        <w:rPr>
          <w:rFonts w:ascii="Calibri Light" w:hAnsi="Calibri Light" w:cs="Calibri Light" w:eastAsia="Calibri Light"/>
          <w:color w:val="2F5496"/>
          <w:spacing w:val="0"/>
          <w:position w:val="0"/>
          <w:sz w:val="32"/>
          <w:shd w:fill="auto" w:val="clear"/>
        </w:rPr>
      </w:pPr>
      <w:r>
        <w:rPr>
          <w:rFonts w:ascii="Calibri Light" w:hAnsi="Calibri Light" w:cs="Calibri Light" w:eastAsia="Calibri Light"/>
          <w:color w:val="2F5496"/>
          <w:spacing w:val="0"/>
          <w:position w:val="0"/>
          <w:sz w:val="32"/>
          <w:shd w:fill="auto" w:val="clear"/>
        </w:rPr>
        <w:t xml:space="preserve">Conclusion: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reflective report, has first shed light upon the employability skills which are sought after by most modern employers. Then the report included the reflection of the learner’s experiences and learnings through the module. The report used Gibbs reflective model. Here, first the situation was described, then the feelings were elaborated, then the experiences were evaluated in regards to the good and bd aspects. Then analysis was made on the experiences and conclusion was drawn in regards to what could have been done. Finally, an action plan was produced which provided insight on the aspects that could be developed to contribute better under similar circumstances.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Light" w:hAnsi="Calibri Light" w:cs="Calibri Light" w:eastAsia="Calibri Light"/>
          <w:color w:val="2F5496"/>
          <w:spacing w:val="0"/>
          <w:position w:val="0"/>
          <w:sz w:val="32"/>
          <w:shd w:fill="auto" w:val="clear"/>
        </w:rPr>
      </w:pPr>
    </w:p>
    <w:p>
      <w:pPr>
        <w:keepNext w:val="true"/>
        <w:keepLines w:val="true"/>
        <w:spacing w:before="240" w:after="0" w:line="259"/>
        <w:ind w:right="0" w:left="0" w:firstLine="0"/>
        <w:jc w:val="left"/>
        <w:rPr>
          <w:rFonts w:ascii="Calibri Light" w:hAnsi="Calibri Light" w:cs="Calibri Light" w:eastAsia="Calibri Light"/>
          <w:color w:val="2F5496"/>
          <w:spacing w:val="0"/>
          <w:position w:val="0"/>
          <w:sz w:val="32"/>
          <w:shd w:fill="auto" w:val="clear"/>
        </w:rPr>
      </w:pPr>
      <w:r>
        <w:rPr>
          <w:rFonts w:ascii="Calibri Light" w:hAnsi="Calibri Light" w:cs="Calibri Light" w:eastAsia="Calibri Light"/>
          <w:color w:val="2F5496"/>
          <w:spacing w:val="0"/>
          <w:position w:val="0"/>
          <w:sz w:val="32"/>
          <w:shd w:fill="auto" w:val="clear"/>
        </w:rPr>
        <w:t xml:space="preserve">References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Brockbank, A. and McGill, I. (2007). </w:t>
      </w:r>
      <w:r>
        <w:rPr>
          <w:rFonts w:ascii="Times New Roman" w:hAnsi="Times New Roman" w:cs="Times New Roman" w:eastAsia="Times New Roman"/>
          <w:i/>
          <w:color w:val="auto"/>
          <w:spacing w:val="0"/>
          <w:position w:val="0"/>
          <w:sz w:val="24"/>
          <w:shd w:fill="auto" w:val="clear"/>
        </w:rPr>
        <w:t xml:space="preserve">Facilitating reflective learning in higher education</w:t>
      </w:r>
      <w:r>
        <w:rPr>
          <w:rFonts w:ascii="Times New Roman" w:hAnsi="Times New Roman" w:cs="Times New Roman" w:eastAsia="Times New Roman"/>
          <w:color w:val="auto"/>
          <w:spacing w:val="0"/>
          <w:position w:val="0"/>
          <w:sz w:val="24"/>
          <w:shd w:fill="auto" w:val="clear"/>
        </w:rPr>
        <w:t xml:space="preserve">. Buckingham: Society for Research into Higher Education &amp; Open University Press.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Brockbank, A. and McGill, I. (2012). </w:t>
      </w:r>
      <w:r>
        <w:rPr>
          <w:rFonts w:ascii="Times New Roman" w:hAnsi="Times New Roman" w:cs="Times New Roman" w:eastAsia="Times New Roman"/>
          <w:i/>
          <w:color w:val="auto"/>
          <w:spacing w:val="0"/>
          <w:position w:val="0"/>
          <w:sz w:val="24"/>
          <w:shd w:fill="auto" w:val="clear"/>
        </w:rPr>
        <w:t xml:space="preserve">Facilitating reflective learning</w:t>
      </w:r>
      <w:r>
        <w:rPr>
          <w:rFonts w:ascii="Times New Roman" w:hAnsi="Times New Roman" w:cs="Times New Roman" w:eastAsia="Times New Roman"/>
          <w:color w:val="auto"/>
          <w:spacing w:val="0"/>
          <w:position w:val="0"/>
          <w:sz w:val="24"/>
          <w:shd w:fill="auto" w:val="clear"/>
        </w:rPr>
        <w:t xml:space="preserve">. London: Kogan Page.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Harrison, R. (2011). </w:t>
      </w:r>
      <w:r>
        <w:rPr>
          <w:rFonts w:ascii="Times New Roman" w:hAnsi="Times New Roman" w:cs="Times New Roman" w:eastAsia="Times New Roman"/>
          <w:i/>
          <w:color w:val="auto"/>
          <w:spacing w:val="0"/>
          <w:position w:val="0"/>
          <w:sz w:val="24"/>
          <w:shd w:fill="auto" w:val="clear"/>
        </w:rPr>
        <w:t xml:space="preserve">Academic skills</w:t>
      </w:r>
      <w:r>
        <w:rPr>
          <w:rFonts w:ascii="Times New Roman" w:hAnsi="Times New Roman" w:cs="Times New Roman" w:eastAsia="Times New Roman"/>
          <w:color w:val="auto"/>
          <w:spacing w:val="0"/>
          <w:position w:val="0"/>
          <w:sz w:val="24"/>
          <w:shd w:fill="auto" w:val="clear"/>
        </w:rPr>
        <w:t xml:space="preserve">. Oxford University Press.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Harrison, R., Soars, L. and Soars, J. (2011). </w:t>
      </w:r>
      <w:r>
        <w:rPr>
          <w:rFonts w:ascii="Times New Roman" w:hAnsi="Times New Roman" w:cs="Times New Roman" w:eastAsia="Times New Roman"/>
          <w:i/>
          <w:color w:val="auto"/>
          <w:spacing w:val="0"/>
          <w:position w:val="0"/>
          <w:sz w:val="24"/>
          <w:shd w:fill="auto" w:val="clear"/>
        </w:rPr>
        <w:t xml:space="preserve">Academic skills</w:t>
      </w:r>
      <w:r>
        <w:rPr>
          <w:rFonts w:ascii="Times New Roman" w:hAnsi="Times New Roman" w:cs="Times New Roman" w:eastAsia="Times New Roman"/>
          <w:color w:val="auto"/>
          <w:spacing w:val="0"/>
          <w:position w:val="0"/>
          <w:sz w:val="24"/>
          <w:shd w:fill="auto" w:val="clear"/>
        </w:rPr>
        <w:t xml:space="preserve">. Oxford: Oxford University Press.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Hind, D. and Moss, S. (2011). </w:t>
      </w:r>
      <w:r>
        <w:rPr>
          <w:rFonts w:ascii="Times New Roman" w:hAnsi="Times New Roman" w:cs="Times New Roman" w:eastAsia="Times New Roman"/>
          <w:i/>
          <w:color w:val="auto"/>
          <w:spacing w:val="0"/>
          <w:position w:val="0"/>
          <w:sz w:val="24"/>
          <w:shd w:fill="auto" w:val="clear"/>
        </w:rPr>
        <w:t xml:space="preserve">Employability skills</w:t>
      </w:r>
      <w:r>
        <w:rPr>
          <w:rFonts w:ascii="Times New Roman" w:hAnsi="Times New Roman" w:cs="Times New Roman" w:eastAsia="Times New Roman"/>
          <w:color w:val="auto"/>
          <w:spacing w:val="0"/>
          <w:position w:val="0"/>
          <w:sz w:val="24"/>
          <w:shd w:fill="auto" w:val="clear"/>
        </w:rPr>
        <w:t xml:space="preserve">. Houghton le Spring: Business Education Publ.</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McLeod, S.A., 2010. Kolb's learning styles and experiential learning cycle. </w:t>
      </w:r>
      <w:r>
        <w:rPr>
          <w:rFonts w:ascii="Times New Roman" w:hAnsi="Times New Roman" w:cs="Times New Roman" w:eastAsia="Times New Roman"/>
          <w:i/>
          <w:color w:val="auto"/>
          <w:spacing w:val="0"/>
          <w:position w:val="0"/>
          <w:sz w:val="24"/>
          <w:shd w:fill="auto" w:val="clear"/>
        </w:rPr>
        <w:t xml:space="preserve">Simply psychology</w:t>
      </w:r>
      <w:r>
        <w:rPr>
          <w:rFonts w:ascii="Times New Roman" w:hAnsi="Times New Roman" w:cs="Times New Roman" w:eastAsia="Times New Roman"/>
          <w:color w:val="auto"/>
          <w:spacing w:val="0"/>
          <w:position w:val="0"/>
          <w:sz w:val="24"/>
          <w:shd w:fill="auto" w:val="clear"/>
        </w:rPr>
        <w:t xml:space="preserv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Philpot, S., Curnick, L., Soars, L. and Soars, J. (2013). </w:t>
      </w:r>
      <w:r>
        <w:rPr>
          <w:rFonts w:ascii="Times New Roman" w:hAnsi="Times New Roman" w:cs="Times New Roman" w:eastAsia="Times New Roman"/>
          <w:i/>
          <w:color w:val="auto"/>
          <w:spacing w:val="0"/>
          <w:position w:val="0"/>
          <w:sz w:val="24"/>
          <w:shd w:fill="auto" w:val="clear"/>
        </w:rPr>
        <w:t xml:space="preserve">Academic skills</w:t>
      </w:r>
      <w:r>
        <w:rPr>
          <w:rFonts w:ascii="Times New Roman" w:hAnsi="Times New Roman" w:cs="Times New Roman" w:eastAsia="Times New Roman"/>
          <w:color w:val="auto"/>
          <w:spacing w:val="0"/>
          <w:position w:val="0"/>
          <w:sz w:val="24"/>
          <w:shd w:fill="auto" w:val="clear"/>
        </w:rPr>
        <w:t xml:space="preserve">. Oxford: Oxford University Press.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Shapiro, E. (2011). </w:t>
      </w:r>
      <w:r>
        <w:rPr>
          <w:rFonts w:ascii="Times New Roman" w:hAnsi="Times New Roman" w:cs="Times New Roman" w:eastAsia="Times New Roman"/>
          <w:i/>
          <w:color w:val="auto"/>
          <w:spacing w:val="0"/>
          <w:position w:val="0"/>
          <w:sz w:val="24"/>
          <w:shd w:fill="auto" w:val="clear"/>
        </w:rPr>
        <w:t xml:space="preserve">Academic skills problems</w:t>
      </w:r>
      <w:r>
        <w:rPr>
          <w:rFonts w:ascii="Times New Roman" w:hAnsi="Times New Roman" w:cs="Times New Roman" w:eastAsia="Times New Roman"/>
          <w:color w:val="auto"/>
          <w:spacing w:val="0"/>
          <w:position w:val="0"/>
          <w:sz w:val="24"/>
          <w:shd w:fill="auto" w:val="clear"/>
        </w:rPr>
        <w:t xml:space="preserve">. New York, N.Y.: Guilford Press.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Trought, F. (2017). </w:t>
      </w:r>
      <w:r>
        <w:rPr>
          <w:rFonts w:ascii="Times New Roman" w:hAnsi="Times New Roman" w:cs="Times New Roman" w:eastAsia="Times New Roman"/>
          <w:i/>
          <w:color w:val="auto"/>
          <w:spacing w:val="0"/>
          <w:position w:val="0"/>
          <w:sz w:val="24"/>
          <w:shd w:fill="auto" w:val="clear"/>
        </w:rPr>
        <w:t xml:space="preserve">Brilliant Employability Skills</w:t>
      </w:r>
      <w:r>
        <w:rPr>
          <w:rFonts w:ascii="Times New Roman" w:hAnsi="Times New Roman" w:cs="Times New Roman" w:eastAsia="Times New Roman"/>
          <w:color w:val="auto"/>
          <w:spacing w:val="0"/>
          <w:position w:val="0"/>
          <w:sz w:val="24"/>
          <w:shd w:fill="auto" w:val="clear"/>
        </w:rPr>
        <w:t xml:space="preserve">. Pearson Education Limited.</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Turner, K., Krenus, B., Ireland, L. and Pointon, L. (2012). </w:t>
      </w:r>
      <w:r>
        <w:rPr>
          <w:rFonts w:ascii="Times New Roman" w:hAnsi="Times New Roman" w:cs="Times New Roman" w:eastAsia="Times New Roman"/>
          <w:i/>
          <w:color w:val="auto"/>
          <w:spacing w:val="0"/>
          <w:position w:val="0"/>
          <w:sz w:val="24"/>
          <w:shd w:fill="auto" w:val="clear"/>
        </w:rPr>
        <w:t xml:space="preserve">Essential Academic Skills</w:t>
      </w:r>
      <w:r>
        <w:rPr>
          <w:rFonts w:ascii="Times New Roman" w:hAnsi="Times New Roman" w:cs="Times New Roman" w:eastAsia="Times New Roman"/>
          <w:color w:val="auto"/>
          <w:spacing w:val="0"/>
          <w:position w:val="0"/>
          <w:sz w:val="24"/>
          <w:shd w:fill="auto" w:val="clear"/>
        </w:rPr>
        <w:t xml:space="preserve">. South Melbourne: Oxford University Press.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240"/>
        <w:ind w:right="0" w:left="0" w:firstLine="0"/>
        <w:jc w:val="both"/>
        <w:rPr>
          <w:rFonts w:ascii="Times New Roman" w:hAnsi="Times New Roman" w:cs="Times New Roman" w:eastAsia="Times New Roman"/>
          <w:color w:val="auto"/>
          <w:spacing w:val="0"/>
          <w:position w:val="0"/>
          <w:sz w:val="24"/>
          <w:shd w:fill="auto" w:val="clear"/>
        </w:rPr>
      </w:pPr>
      <w:r>
        <w:object w:dxaOrig="8640" w:dyaOrig="6480">
          <v:rect xmlns:o="urn:schemas-microsoft-com:office:office" xmlns:v="urn:schemas-microsoft-com:vml" id="rectole0000000001" style="width:432.000000pt;height:324.0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160" w:line="240"/>
        <w:ind w:right="0" w:left="0" w:firstLine="0"/>
        <w:jc w:val="both"/>
        <w:rPr>
          <w:rFonts w:ascii="Times New Roman" w:hAnsi="Times New Roman" w:cs="Times New Roman" w:eastAsia="Times New Roman"/>
          <w:color w:val="auto"/>
          <w:spacing w:val="0"/>
          <w:position w:val="0"/>
          <w:sz w:val="24"/>
          <w:shd w:fill="auto" w:val="clear"/>
        </w:rPr>
      </w:pPr>
      <w:r>
        <w:object w:dxaOrig="8640" w:dyaOrig="6480">
          <v:rect xmlns:o="urn:schemas-microsoft-com:office:office" xmlns:v="urn:schemas-microsoft-com:vml" id="rectole0000000002" style="width:432.000000pt;height:324.00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edia/image1.wmf" Id="docRId3" Type="http://schemas.openxmlformats.org/officeDocument/2006/relationships/image" /><Relationship Target="media/image2.wmf" Id="docRId5" Type="http://schemas.openxmlformats.org/officeDocument/2006/relationships/image" /><Relationship Target="styles.xml" Id="docRId7" Type="http://schemas.openxmlformats.org/officeDocument/2006/relationships/styles" /><Relationship Target="embeddings/oleObject0.bin" Id="docRId0" Type="http://schemas.openxmlformats.org/officeDocument/2006/relationships/oleObject" /><Relationship Target="embeddings/oleObject1.bin" Id="docRId2" Type="http://schemas.openxmlformats.org/officeDocument/2006/relationships/oleObject" /><Relationship Target="embeddings/oleObject2.bin" Id="docRId4" Type="http://schemas.openxmlformats.org/officeDocument/2006/relationships/oleObject" /><Relationship Target="numbering.xml" Id="docRId6" Type="http://schemas.openxmlformats.org/officeDocument/2006/relationships/numbering" /></Relationships>
</file>