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F1C61" w14:textId="77777777" w:rsidR="00535835" w:rsidRPr="00535835" w:rsidRDefault="00535835" w:rsidP="00535835">
      <w:pPr>
        <w:spacing w:line="278" w:lineRule="auto"/>
        <w:jc w:val="center"/>
        <w:rPr>
          <w:b/>
          <w:bCs/>
        </w:rPr>
      </w:pPr>
      <w:r w:rsidRPr="00535835">
        <w:rPr>
          <w:b/>
          <w:bCs/>
        </w:rPr>
        <w:t>Protecting and Supporting Families in Health and Care</w:t>
      </w:r>
    </w:p>
    <w:p w14:paraId="4E107381" w14:textId="77777777" w:rsidR="00535835" w:rsidRPr="00EF7DEE" w:rsidRDefault="00535835" w:rsidP="00535835">
      <w:pPr>
        <w:spacing w:line="278" w:lineRule="auto"/>
        <w:jc w:val="center"/>
      </w:pPr>
      <w:r w:rsidRPr="00535835">
        <w:rPr>
          <w:b/>
          <w:bCs/>
        </w:rPr>
        <w:t>Module Code:</w:t>
      </w:r>
      <w:r w:rsidRPr="00535835">
        <w:t xml:space="preserve"> BMHP5021</w:t>
      </w:r>
    </w:p>
    <w:p w14:paraId="2F007B7B" w14:textId="1404C98F" w:rsidR="00535835" w:rsidRPr="00EF7DEE" w:rsidRDefault="00535835" w:rsidP="00535835">
      <w:pPr>
        <w:spacing w:line="278" w:lineRule="auto"/>
        <w:jc w:val="center"/>
      </w:pPr>
      <w:r w:rsidRPr="00EF7DEE">
        <w:t>Student Name:</w:t>
      </w:r>
      <w:r w:rsidR="00DB1AD4">
        <w:rPr>
          <w:lang w:val="en-GB"/>
        </w:rPr>
        <w:t xml:space="preserve"> Marie Andrews </w:t>
      </w:r>
    </w:p>
    <w:p w14:paraId="5635D7A4" w14:textId="13ADC7C9" w:rsidR="00535835" w:rsidRPr="00DB1AD4" w:rsidRDefault="00535835" w:rsidP="00535835">
      <w:pPr>
        <w:spacing w:line="278" w:lineRule="auto"/>
        <w:jc w:val="center"/>
        <w:rPr>
          <w:lang w:val="en-GB"/>
        </w:rPr>
      </w:pPr>
      <w:r w:rsidRPr="00EF7DEE">
        <w:t>Student ID:</w:t>
      </w:r>
      <w:r w:rsidR="00DB1AD4">
        <w:rPr>
          <w:lang w:val="en-GB"/>
        </w:rPr>
        <w:t xml:space="preserve"> 2411716</w:t>
      </w:r>
    </w:p>
    <w:p w14:paraId="44260D57" w14:textId="2520591F" w:rsidR="00B94977" w:rsidRPr="00535835" w:rsidRDefault="00B94977" w:rsidP="00535835">
      <w:pPr>
        <w:spacing w:line="278" w:lineRule="auto"/>
        <w:jc w:val="center"/>
      </w:pPr>
      <w:r>
        <w:t>Word Count: 2004</w:t>
      </w:r>
    </w:p>
    <w:p w14:paraId="792A6FCF" w14:textId="77777777" w:rsidR="00535835" w:rsidRPr="00535835" w:rsidRDefault="00535835" w:rsidP="00535835">
      <w:pPr>
        <w:spacing w:line="278" w:lineRule="auto"/>
        <w:jc w:val="center"/>
        <w:rPr>
          <w:b/>
          <w:bCs/>
        </w:rPr>
      </w:pPr>
      <w:r w:rsidRPr="00535835">
        <w:rPr>
          <w:b/>
          <w:bCs/>
        </w:rPr>
        <w:t>Component 2: Written Report</w:t>
      </w:r>
    </w:p>
    <w:p w14:paraId="6C105C5F" w14:textId="77777777" w:rsidR="00535835" w:rsidRPr="00535835" w:rsidRDefault="00535835" w:rsidP="00535835">
      <w:pPr>
        <w:spacing w:line="278" w:lineRule="auto"/>
        <w:jc w:val="center"/>
      </w:pPr>
      <w:r w:rsidRPr="00535835">
        <w:rPr>
          <w:b/>
          <w:bCs/>
        </w:rPr>
        <w:t>Title:</w:t>
      </w:r>
      <w:r w:rsidRPr="00535835">
        <w:br/>
      </w:r>
      <w:r w:rsidRPr="00535835">
        <w:rPr>
          <w:i/>
          <w:iCs/>
        </w:rPr>
        <w:t>An Examination and Analysis of How the ‘Early Help’ System is Signposted to UK Families by Local Authority Websites</w:t>
      </w:r>
    </w:p>
    <w:p w14:paraId="24F7D883" w14:textId="77777777" w:rsidR="002D59B2" w:rsidRPr="00EF7DEE" w:rsidRDefault="002D59B2" w:rsidP="00535835">
      <w:pPr>
        <w:spacing w:line="278" w:lineRule="auto"/>
        <w:jc w:val="center"/>
      </w:pPr>
      <w:r w:rsidRPr="00EF7DEE">
        <w:br w:type="page"/>
      </w:r>
    </w:p>
    <w:sdt>
      <w:sdtPr>
        <w:rPr>
          <w:rFonts w:ascii="Times New Roman" w:eastAsiaTheme="minorHAnsi" w:hAnsi="Times New Roman" w:cstheme="minorBidi"/>
          <w:color w:val="auto"/>
          <w:kern w:val="2"/>
          <w:sz w:val="24"/>
          <w:szCs w:val="24"/>
          <w:lang w:bidi="ur-PK"/>
          <w14:ligatures w14:val="standardContextual"/>
        </w:rPr>
        <w:id w:val="-219054129"/>
        <w:docPartObj>
          <w:docPartGallery w:val="Table of Contents"/>
          <w:docPartUnique/>
        </w:docPartObj>
      </w:sdtPr>
      <w:sdtEndPr>
        <w:rPr>
          <w:b/>
          <w:bCs/>
          <w:noProof/>
        </w:rPr>
      </w:sdtEndPr>
      <w:sdtContent>
        <w:p w14:paraId="6DAA57D4" w14:textId="736948BA" w:rsidR="00B94977" w:rsidRPr="00B94977" w:rsidRDefault="00B94977" w:rsidP="00B94977">
          <w:pPr>
            <w:pStyle w:val="TOCHeading"/>
            <w:jc w:val="center"/>
            <w:rPr>
              <w:b/>
              <w:bCs/>
            </w:rPr>
          </w:pPr>
          <w:r w:rsidRPr="00B94977">
            <w:rPr>
              <w:b/>
              <w:bCs/>
            </w:rPr>
            <w:t>Table of Contents</w:t>
          </w:r>
        </w:p>
        <w:p w14:paraId="32E5A53D" w14:textId="1D013C2C" w:rsidR="00B94977" w:rsidRDefault="00B94977">
          <w:pPr>
            <w:pStyle w:val="TOC1"/>
            <w:tabs>
              <w:tab w:val="right" w:leader="dot" w:pos="9016"/>
            </w:tabs>
            <w:rPr>
              <w:rFonts w:asciiTheme="minorHAnsi" w:eastAsiaTheme="minorEastAsia" w:hAnsiTheme="minorHAnsi"/>
              <w:noProof/>
              <w:lang w:bidi="ar-SA"/>
            </w:rPr>
          </w:pPr>
          <w:r>
            <w:fldChar w:fldCharType="begin"/>
          </w:r>
          <w:r>
            <w:instrText xml:space="preserve"> TOC \o "1-3" \h \z \u </w:instrText>
          </w:r>
          <w:r>
            <w:fldChar w:fldCharType="separate"/>
          </w:r>
          <w:r>
            <w:t>S</w:t>
          </w:r>
          <w:hyperlink w:anchor="_Toc221633454" w:history="1">
            <w:r w:rsidRPr="00D849F0">
              <w:rPr>
                <w:rStyle w:val="Hyperlink"/>
                <w:noProof/>
              </w:rPr>
              <w:t>1. Introduction</w:t>
            </w:r>
            <w:r>
              <w:rPr>
                <w:noProof/>
                <w:webHidden/>
              </w:rPr>
              <w:tab/>
            </w:r>
            <w:r>
              <w:rPr>
                <w:noProof/>
                <w:webHidden/>
              </w:rPr>
              <w:fldChar w:fldCharType="begin"/>
            </w:r>
            <w:r>
              <w:rPr>
                <w:noProof/>
                <w:webHidden/>
              </w:rPr>
              <w:instrText xml:space="preserve"> PAGEREF _Toc221633454 \h </w:instrText>
            </w:r>
            <w:r>
              <w:rPr>
                <w:noProof/>
                <w:webHidden/>
              </w:rPr>
            </w:r>
            <w:r>
              <w:rPr>
                <w:noProof/>
                <w:webHidden/>
              </w:rPr>
              <w:fldChar w:fldCharType="separate"/>
            </w:r>
            <w:r>
              <w:rPr>
                <w:noProof/>
                <w:webHidden/>
              </w:rPr>
              <w:t>3</w:t>
            </w:r>
            <w:r>
              <w:rPr>
                <w:noProof/>
                <w:webHidden/>
              </w:rPr>
              <w:fldChar w:fldCharType="end"/>
            </w:r>
          </w:hyperlink>
        </w:p>
        <w:p w14:paraId="2F00F465" w14:textId="679E6B47" w:rsidR="00B94977" w:rsidRDefault="00B94977">
          <w:pPr>
            <w:pStyle w:val="TOC1"/>
            <w:tabs>
              <w:tab w:val="right" w:leader="dot" w:pos="9016"/>
            </w:tabs>
            <w:rPr>
              <w:rFonts w:asciiTheme="minorHAnsi" w:eastAsiaTheme="minorEastAsia" w:hAnsiTheme="minorHAnsi"/>
              <w:noProof/>
              <w:lang w:bidi="ar-SA"/>
            </w:rPr>
          </w:pPr>
          <w:hyperlink w:anchor="_Toc221633455" w:history="1">
            <w:r w:rsidRPr="00D849F0">
              <w:rPr>
                <w:rStyle w:val="Hyperlink"/>
                <w:noProof/>
              </w:rPr>
              <w:t>2. The Early Help System</w:t>
            </w:r>
            <w:r>
              <w:rPr>
                <w:noProof/>
                <w:webHidden/>
              </w:rPr>
              <w:tab/>
            </w:r>
            <w:r>
              <w:rPr>
                <w:noProof/>
                <w:webHidden/>
              </w:rPr>
              <w:fldChar w:fldCharType="begin"/>
            </w:r>
            <w:r>
              <w:rPr>
                <w:noProof/>
                <w:webHidden/>
              </w:rPr>
              <w:instrText xml:space="preserve"> PAGEREF _Toc221633455 \h </w:instrText>
            </w:r>
            <w:r>
              <w:rPr>
                <w:noProof/>
                <w:webHidden/>
              </w:rPr>
            </w:r>
            <w:r>
              <w:rPr>
                <w:noProof/>
                <w:webHidden/>
              </w:rPr>
              <w:fldChar w:fldCharType="separate"/>
            </w:r>
            <w:r>
              <w:rPr>
                <w:noProof/>
                <w:webHidden/>
              </w:rPr>
              <w:t>3</w:t>
            </w:r>
            <w:r>
              <w:rPr>
                <w:noProof/>
                <w:webHidden/>
              </w:rPr>
              <w:fldChar w:fldCharType="end"/>
            </w:r>
          </w:hyperlink>
        </w:p>
        <w:p w14:paraId="52AC9B5C" w14:textId="1748A5BF" w:rsidR="00B94977" w:rsidRDefault="00B94977">
          <w:pPr>
            <w:pStyle w:val="TOC1"/>
            <w:tabs>
              <w:tab w:val="right" w:leader="dot" w:pos="9016"/>
            </w:tabs>
            <w:rPr>
              <w:rFonts w:asciiTheme="minorHAnsi" w:eastAsiaTheme="minorEastAsia" w:hAnsiTheme="minorHAnsi"/>
              <w:noProof/>
              <w:lang w:bidi="ar-SA"/>
            </w:rPr>
          </w:pPr>
          <w:hyperlink w:anchor="_Toc221633456" w:history="1">
            <w:r w:rsidRPr="00D849F0">
              <w:rPr>
                <w:rStyle w:val="Hyperlink"/>
                <w:noProof/>
              </w:rPr>
              <w:t>3. Multi-Agency Working</w:t>
            </w:r>
            <w:r>
              <w:rPr>
                <w:noProof/>
                <w:webHidden/>
              </w:rPr>
              <w:tab/>
            </w:r>
            <w:r>
              <w:rPr>
                <w:noProof/>
                <w:webHidden/>
              </w:rPr>
              <w:fldChar w:fldCharType="begin"/>
            </w:r>
            <w:r>
              <w:rPr>
                <w:noProof/>
                <w:webHidden/>
              </w:rPr>
              <w:instrText xml:space="preserve"> PAGEREF _Toc221633456 \h </w:instrText>
            </w:r>
            <w:r>
              <w:rPr>
                <w:noProof/>
                <w:webHidden/>
              </w:rPr>
            </w:r>
            <w:r>
              <w:rPr>
                <w:noProof/>
                <w:webHidden/>
              </w:rPr>
              <w:fldChar w:fldCharType="separate"/>
            </w:r>
            <w:r>
              <w:rPr>
                <w:noProof/>
                <w:webHidden/>
              </w:rPr>
              <w:t>4</w:t>
            </w:r>
            <w:r>
              <w:rPr>
                <w:noProof/>
                <w:webHidden/>
              </w:rPr>
              <w:fldChar w:fldCharType="end"/>
            </w:r>
          </w:hyperlink>
        </w:p>
        <w:p w14:paraId="42D0FC00" w14:textId="22A42B06" w:rsidR="00B94977" w:rsidRDefault="00B94977">
          <w:pPr>
            <w:pStyle w:val="TOC1"/>
            <w:tabs>
              <w:tab w:val="right" w:leader="dot" w:pos="9016"/>
            </w:tabs>
            <w:rPr>
              <w:rFonts w:asciiTheme="minorHAnsi" w:eastAsiaTheme="minorEastAsia" w:hAnsiTheme="minorHAnsi"/>
              <w:noProof/>
              <w:lang w:bidi="ar-SA"/>
            </w:rPr>
          </w:pPr>
          <w:hyperlink w:anchor="_Toc221633457" w:history="1">
            <w:r w:rsidRPr="00D849F0">
              <w:rPr>
                <w:rStyle w:val="Hyperlink"/>
                <w:noProof/>
              </w:rPr>
              <w:t>4. Evaluation of Local Authority Websites</w:t>
            </w:r>
            <w:r>
              <w:rPr>
                <w:noProof/>
                <w:webHidden/>
              </w:rPr>
              <w:tab/>
            </w:r>
            <w:r>
              <w:rPr>
                <w:noProof/>
                <w:webHidden/>
              </w:rPr>
              <w:fldChar w:fldCharType="begin"/>
            </w:r>
            <w:r>
              <w:rPr>
                <w:noProof/>
                <w:webHidden/>
              </w:rPr>
              <w:instrText xml:space="preserve"> PAGEREF _Toc221633457 \h </w:instrText>
            </w:r>
            <w:r>
              <w:rPr>
                <w:noProof/>
                <w:webHidden/>
              </w:rPr>
            </w:r>
            <w:r>
              <w:rPr>
                <w:noProof/>
                <w:webHidden/>
              </w:rPr>
              <w:fldChar w:fldCharType="separate"/>
            </w:r>
            <w:r>
              <w:rPr>
                <w:noProof/>
                <w:webHidden/>
              </w:rPr>
              <w:t>5</w:t>
            </w:r>
            <w:r>
              <w:rPr>
                <w:noProof/>
                <w:webHidden/>
              </w:rPr>
              <w:fldChar w:fldCharType="end"/>
            </w:r>
          </w:hyperlink>
        </w:p>
        <w:p w14:paraId="66607533" w14:textId="73F4E2B6" w:rsidR="00B94977" w:rsidRDefault="00B94977">
          <w:pPr>
            <w:pStyle w:val="TOC2"/>
            <w:tabs>
              <w:tab w:val="right" w:leader="dot" w:pos="9016"/>
            </w:tabs>
            <w:rPr>
              <w:rFonts w:asciiTheme="minorHAnsi" w:eastAsiaTheme="minorEastAsia" w:hAnsiTheme="minorHAnsi"/>
              <w:noProof/>
              <w:lang w:bidi="ar-SA"/>
            </w:rPr>
          </w:pPr>
          <w:hyperlink w:anchor="_Toc221633458" w:history="1">
            <w:r w:rsidRPr="00D849F0">
              <w:rPr>
                <w:rStyle w:val="Hyperlink"/>
                <w:noProof/>
              </w:rPr>
              <w:t>4.1 Staffordshire County Council</w:t>
            </w:r>
            <w:r>
              <w:rPr>
                <w:noProof/>
                <w:webHidden/>
              </w:rPr>
              <w:tab/>
            </w:r>
            <w:r>
              <w:rPr>
                <w:noProof/>
                <w:webHidden/>
              </w:rPr>
              <w:fldChar w:fldCharType="begin"/>
            </w:r>
            <w:r>
              <w:rPr>
                <w:noProof/>
                <w:webHidden/>
              </w:rPr>
              <w:instrText xml:space="preserve"> PAGEREF _Toc221633458 \h </w:instrText>
            </w:r>
            <w:r>
              <w:rPr>
                <w:noProof/>
                <w:webHidden/>
              </w:rPr>
            </w:r>
            <w:r>
              <w:rPr>
                <w:noProof/>
                <w:webHidden/>
              </w:rPr>
              <w:fldChar w:fldCharType="separate"/>
            </w:r>
            <w:r>
              <w:rPr>
                <w:noProof/>
                <w:webHidden/>
              </w:rPr>
              <w:t>5</w:t>
            </w:r>
            <w:r>
              <w:rPr>
                <w:noProof/>
                <w:webHidden/>
              </w:rPr>
              <w:fldChar w:fldCharType="end"/>
            </w:r>
          </w:hyperlink>
        </w:p>
        <w:p w14:paraId="1D7D0045" w14:textId="661E8877" w:rsidR="00B94977" w:rsidRDefault="00B94977">
          <w:pPr>
            <w:pStyle w:val="TOC2"/>
            <w:tabs>
              <w:tab w:val="right" w:leader="dot" w:pos="9016"/>
            </w:tabs>
            <w:rPr>
              <w:rFonts w:asciiTheme="minorHAnsi" w:eastAsiaTheme="minorEastAsia" w:hAnsiTheme="minorHAnsi"/>
              <w:noProof/>
              <w:lang w:bidi="ar-SA"/>
            </w:rPr>
          </w:pPr>
          <w:hyperlink w:anchor="_Toc221633459" w:history="1">
            <w:r w:rsidRPr="00D849F0">
              <w:rPr>
                <w:rStyle w:val="Hyperlink"/>
                <w:noProof/>
              </w:rPr>
              <w:t>4.2 Leicestershire County Council</w:t>
            </w:r>
            <w:r>
              <w:rPr>
                <w:noProof/>
                <w:webHidden/>
              </w:rPr>
              <w:tab/>
            </w:r>
            <w:r>
              <w:rPr>
                <w:noProof/>
                <w:webHidden/>
              </w:rPr>
              <w:fldChar w:fldCharType="begin"/>
            </w:r>
            <w:r>
              <w:rPr>
                <w:noProof/>
                <w:webHidden/>
              </w:rPr>
              <w:instrText xml:space="preserve"> PAGEREF _Toc221633459 \h </w:instrText>
            </w:r>
            <w:r>
              <w:rPr>
                <w:noProof/>
                <w:webHidden/>
              </w:rPr>
            </w:r>
            <w:r>
              <w:rPr>
                <w:noProof/>
                <w:webHidden/>
              </w:rPr>
              <w:fldChar w:fldCharType="separate"/>
            </w:r>
            <w:r>
              <w:rPr>
                <w:noProof/>
                <w:webHidden/>
              </w:rPr>
              <w:t>6</w:t>
            </w:r>
            <w:r>
              <w:rPr>
                <w:noProof/>
                <w:webHidden/>
              </w:rPr>
              <w:fldChar w:fldCharType="end"/>
            </w:r>
          </w:hyperlink>
        </w:p>
        <w:p w14:paraId="5F800944" w14:textId="38CE42D1" w:rsidR="00B94977" w:rsidRDefault="00B94977">
          <w:pPr>
            <w:pStyle w:val="TOC2"/>
            <w:tabs>
              <w:tab w:val="right" w:leader="dot" w:pos="9016"/>
            </w:tabs>
            <w:rPr>
              <w:rFonts w:asciiTheme="minorHAnsi" w:eastAsiaTheme="minorEastAsia" w:hAnsiTheme="minorHAnsi"/>
              <w:noProof/>
              <w:lang w:bidi="ar-SA"/>
            </w:rPr>
          </w:pPr>
          <w:hyperlink w:anchor="_Toc221633460" w:history="1">
            <w:r w:rsidRPr="00D849F0">
              <w:rPr>
                <w:rStyle w:val="Hyperlink"/>
                <w:noProof/>
              </w:rPr>
              <w:t>4.3 Nottinghamshire County Council</w:t>
            </w:r>
            <w:r>
              <w:rPr>
                <w:noProof/>
                <w:webHidden/>
              </w:rPr>
              <w:tab/>
            </w:r>
            <w:r>
              <w:rPr>
                <w:noProof/>
                <w:webHidden/>
              </w:rPr>
              <w:fldChar w:fldCharType="begin"/>
            </w:r>
            <w:r>
              <w:rPr>
                <w:noProof/>
                <w:webHidden/>
              </w:rPr>
              <w:instrText xml:space="preserve"> PAGEREF _Toc221633460 \h </w:instrText>
            </w:r>
            <w:r>
              <w:rPr>
                <w:noProof/>
                <w:webHidden/>
              </w:rPr>
            </w:r>
            <w:r>
              <w:rPr>
                <w:noProof/>
                <w:webHidden/>
              </w:rPr>
              <w:fldChar w:fldCharType="separate"/>
            </w:r>
            <w:r>
              <w:rPr>
                <w:noProof/>
                <w:webHidden/>
              </w:rPr>
              <w:t>6</w:t>
            </w:r>
            <w:r>
              <w:rPr>
                <w:noProof/>
                <w:webHidden/>
              </w:rPr>
              <w:fldChar w:fldCharType="end"/>
            </w:r>
          </w:hyperlink>
        </w:p>
        <w:p w14:paraId="4DF06A5E" w14:textId="263E0DA5" w:rsidR="00B94977" w:rsidRDefault="00B94977">
          <w:pPr>
            <w:pStyle w:val="TOC1"/>
            <w:tabs>
              <w:tab w:val="right" w:leader="dot" w:pos="9016"/>
            </w:tabs>
            <w:rPr>
              <w:rFonts w:asciiTheme="minorHAnsi" w:eastAsiaTheme="minorEastAsia" w:hAnsiTheme="minorHAnsi"/>
              <w:noProof/>
              <w:lang w:bidi="ar-SA"/>
            </w:rPr>
          </w:pPr>
          <w:hyperlink w:anchor="_Toc221633461" w:history="1">
            <w:r w:rsidRPr="00D849F0">
              <w:rPr>
                <w:rStyle w:val="Hyperlink"/>
                <w:noProof/>
              </w:rPr>
              <w:t>5. Comparative Analysis</w:t>
            </w:r>
            <w:r>
              <w:rPr>
                <w:noProof/>
                <w:webHidden/>
              </w:rPr>
              <w:tab/>
            </w:r>
            <w:r>
              <w:rPr>
                <w:noProof/>
                <w:webHidden/>
              </w:rPr>
              <w:fldChar w:fldCharType="begin"/>
            </w:r>
            <w:r>
              <w:rPr>
                <w:noProof/>
                <w:webHidden/>
              </w:rPr>
              <w:instrText xml:space="preserve"> PAGEREF _Toc221633461 \h </w:instrText>
            </w:r>
            <w:r>
              <w:rPr>
                <w:noProof/>
                <w:webHidden/>
              </w:rPr>
            </w:r>
            <w:r>
              <w:rPr>
                <w:noProof/>
                <w:webHidden/>
              </w:rPr>
              <w:fldChar w:fldCharType="separate"/>
            </w:r>
            <w:r>
              <w:rPr>
                <w:noProof/>
                <w:webHidden/>
              </w:rPr>
              <w:t>7</w:t>
            </w:r>
            <w:r>
              <w:rPr>
                <w:noProof/>
                <w:webHidden/>
              </w:rPr>
              <w:fldChar w:fldCharType="end"/>
            </w:r>
          </w:hyperlink>
        </w:p>
        <w:p w14:paraId="1B2D6ADF" w14:textId="139895FB" w:rsidR="00B94977" w:rsidRDefault="00B94977">
          <w:pPr>
            <w:pStyle w:val="TOC1"/>
            <w:tabs>
              <w:tab w:val="right" w:leader="dot" w:pos="9016"/>
            </w:tabs>
            <w:rPr>
              <w:rFonts w:asciiTheme="minorHAnsi" w:eastAsiaTheme="minorEastAsia" w:hAnsiTheme="minorHAnsi"/>
              <w:noProof/>
              <w:lang w:bidi="ar-SA"/>
            </w:rPr>
          </w:pPr>
          <w:hyperlink w:anchor="_Toc221633462" w:history="1">
            <w:r w:rsidRPr="00D849F0">
              <w:rPr>
                <w:rStyle w:val="Hyperlink"/>
                <w:noProof/>
              </w:rPr>
              <w:t>6. Conclusion and Recommendations</w:t>
            </w:r>
            <w:r>
              <w:rPr>
                <w:noProof/>
                <w:webHidden/>
              </w:rPr>
              <w:tab/>
            </w:r>
            <w:r>
              <w:rPr>
                <w:noProof/>
                <w:webHidden/>
              </w:rPr>
              <w:fldChar w:fldCharType="begin"/>
            </w:r>
            <w:r>
              <w:rPr>
                <w:noProof/>
                <w:webHidden/>
              </w:rPr>
              <w:instrText xml:space="preserve"> PAGEREF _Toc221633462 \h </w:instrText>
            </w:r>
            <w:r>
              <w:rPr>
                <w:noProof/>
                <w:webHidden/>
              </w:rPr>
            </w:r>
            <w:r>
              <w:rPr>
                <w:noProof/>
                <w:webHidden/>
              </w:rPr>
              <w:fldChar w:fldCharType="separate"/>
            </w:r>
            <w:r>
              <w:rPr>
                <w:noProof/>
                <w:webHidden/>
              </w:rPr>
              <w:t>7</w:t>
            </w:r>
            <w:r>
              <w:rPr>
                <w:noProof/>
                <w:webHidden/>
              </w:rPr>
              <w:fldChar w:fldCharType="end"/>
            </w:r>
          </w:hyperlink>
        </w:p>
        <w:p w14:paraId="3869B4DE" w14:textId="280712F9" w:rsidR="00B94977" w:rsidRDefault="00B94977">
          <w:pPr>
            <w:pStyle w:val="TOC1"/>
            <w:tabs>
              <w:tab w:val="right" w:leader="dot" w:pos="9016"/>
            </w:tabs>
            <w:rPr>
              <w:rFonts w:asciiTheme="minorHAnsi" w:eastAsiaTheme="minorEastAsia" w:hAnsiTheme="minorHAnsi"/>
              <w:noProof/>
              <w:lang w:bidi="ar-SA"/>
            </w:rPr>
          </w:pPr>
          <w:hyperlink w:anchor="_Toc221633463" w:history="1">
            <w:r w:rsidRPr="00D849F0">
              <w:rPr>
                <w:rStyle w:val="Hyperlink"/>
                <w:noProof/>
              </w:rPr>
              <w:t>References</w:t>
            </w:r>
            <w:r>
              <w:rPr>
                <w:noProof/>
                <w:webHidden/>
              </w:rPr>
              <w:tab/>
            </w:r>
            <w:r>
              <w:rPr>
                <w:noProof/>
                <w:webHidden/>
              </w:rPr>
              <w:fldChar w:fldCharType="begin"/>
            </w:r>
            <w:r>
              <w:rPr>
                <w:noProof/>
                <w:webHidden/>
              </w:rPr>
              <w:instrText xml:space="preserve"> PAGEREF _Toc221633463 \h </w:instrText>
            </w:r>
            <w:r>
              <w:rPr>
                <w:noProof/>
                <w:webHidden/>
              </w:rPr>
            </w:r>
            <w:r>
              <w:rPr>
                <w:noProof/>
                <w:webHidden/>
              </w:rPr>
              <w:fldChar w:fldCharType="separate"/>
            </w:r>
            <w:r>
              <w:rPr>
                <w:noProof/>
                <w:webHidden/>
              </w:rPr>
              <w:t>9</w:t>
            </w:r>
            <w:r>
              <w:rPr>
                <w:noProof/>
                <w:webHidden/>
              </w:rPr>
              <w:fldChar w:fldCharType="end"/>
            </w:r>
          </w:hyperlink>
        </w:p>
        <w:p w14:paraId="3AF856C7" w14:textId="4A4C89E8" w:rsidR="00B94977" w:rsidRDefault="00B94977">
          <w:r>
            <w:rPr>
              <w:b/>
              <w:bCs/>
              <w:noProof/>
            </w:rPr>
            <w:fldChar w:fldCharType="end"/>
          </w:r>
        </w:p>
      </w:sdtContent>
    </w:sdt>
    <w:p w14:paraId="712E3547" w14:textId="19C43071" w:rsidR="002D59B2" w:rsidRPr="00EF7DEE" w:rsidRDefault="002D59B2">
      <w:pPr>
        <w:spacing w:line="278" w:lineRule="auto"/>
        <w:jc w:val="left"/>
        <w:rPr>
          <w:b/>
          <w:bCs/>
        </w:rPr>
      </w:pPr>
    </w:p>
    <w:p w14:paraId="563A370B" w14:textId="77777777" w:rsidR="00B94977" w:rsidRDefault="00B94977">
      <w:pPr>
        <w:spacing w:line="278" w:lineRule="auto"/>
        <w:jc w:val="left"/>
        <w:rPr>
          <w:rFonts w:eastAsiaTheme="majorEastAsia" w:cstheme="majorBidi"/>
          <w:b/>
        </w:rPr>
      </w:pPr>
      <w:r>
        <w:br w:type="page"/>
      </w:r>
    </w:p>
    <w:p w14:paraId="337834E2" w14:textId="56034350" w:rsidR="006A18D7" w:rsidRPr="00EF7DEE" w:rsidRDefault="006A18D7" w:rsidP="002D59B2">
      <w:pPr>
        <w:pStyle w:val="Heading1"/>
        <w:rPr>
          <w:sz w:val="24"/>
          <w:szCs w:val="24"/>
        </w:rPr>
      </w:pPr>
      <w:bookmarkStart w:id="0" w:name="_Toc221633454"/>
      <w:r w:rsidRPr="00EF7DEE">
        <w:rPr>
          <w:sz w:val="24"/>
          <w:szCs w:val="24"/>
        </w:rPr>
        <w:t>1. Introduction</w:t>
      </w:r>
      <w:bookmarkEnd w:id="0"/>
    </w:p>
    <w:p w14:paraId="10B37ED7" w14:textId="595E90DF" w:rsidR="00504F04" w:rsidRPr="00EF7DEE" w:rsidRDefault="00504F04" w:rsidP="00283883">
      <w:r w:rsidRPr="00EF7DEE">
        <w:t>Protecting children and families is one of the core tasks of the health and social care system in the United Kingdom. Children are very dependent on families, their stability, and security, and in case families face such problems like financial shortage, substance abuse, mental issues of parents, domestic violence, or lack of housing the children can be exposed to neglect or abuse</w:t>
      </w:r>
      <w:r w:rsidR="005539E9" w:rsidRPr="00EF7DEE">
        <w:t xml:space="preserve"> (Azhar et al., 2025)</w:t>
      </w:r>
      <w:r w:rsidRPr="00EF7DEE">
        <w:t xml:space="preserve">. There was a time when services used to step in when the damage had been done and legal child protection steps had to be taken. Nevertheless, policy protection has been moving towards prevention and early intervention </w:t>
      </w:r>
      <w:r w:rsidR="00283883" w:rsidRPr="00EF7DEE">
        <w:t>to</w:t>
      </w:r>
      <w:r w:rsidRPr="00EF7DEE">
        <w:t xml:space="preserve"> minimize risk and enhance long-term outcomes by the children and youth</w:t>
      </w:r>
      <w:r w:rsidR="00283883" w:rsidRPr="00EF7DEE">
        <w:t xml:space="preserve"> (Reil et al., 2021)</w:t>
      </w:r>
      <w:r w:rsidRPr="00EF7DEE">
        <w:t>.</w:t>
      </w:r>
      <w:r w:rsidR="00795E8C" w:rsidRPr="00EF7DEE">
        <w:t>]</w:t>
      </w:r>
    </w:p>
    <w:p w14:paraId="5115B7CD" w14:textId="48009A2E" w:rsidR="00504F04" w:rsidRPr="00EF7DEE" w:rsidRDefault="00504F04" w:rsidP="00392228">
      <w:r w:rsidRPr="00EF7DEE">
        <w:t>The Early Help system is manifested as this preventative method. Early Help will seek to recognize the emerging challenges and offer a coordinated response before there is serious harm caused by the situation instead of waiting until the situation escalates to crisis levels</w:t>
      </w:r>
      <w:r w:rsidR="00795E8C" w:rsidRPr="00EF7DEE">
        <w:t xml:space="preserve"> (Kalkman, 2023)</w:t>
      </w:r>
      <w:r w:rsidRPr="00EF7DEE">
        <w:t>. The local authorities have a legal obligation to protect and support the interest of the children and by doing so, the provision of the knowledge that the families know where to get help services is a part of the role. The local authority websites in the modern society tend to be the first information source that families search, so the accessibility and the simplicity of the information available online have a direct impact on whether families will get assistance at an early stage</w:t>
      </w:r>
      <w:r w:rsidR="00392228" w:rsidRPr="00EF7DEE">
        <w:t xml:space="preserve"> (Portes, 2024)</w:t>
      </w:r>
      <w:r w:rsidRPr="00EF7DEE">
        <w:t>.</w:t>
      </w:r>
    </w:p>
    <w:p w14:paraId="39F011B0" w14:textId="2D5DF250" w:rsidR="006A18D7" w:rsidRPr="006A18D7" w:rsidRDefault="00504F04" w:rsidP="00504F04">
      <w:r w:rsidRPr="00EF7DEE">
        <w:t xml:space="preserve">This report assesses the way the Early Help services are conveyed using three local authority websites of Staffordshire County Council, Leicestershire County Council, and Nottinghamshire County Council. The report defines what Early Help is and discusses the significance of multi-agency working, assesses the effectiveness of each site, and contrasts the effectiveness of the websites in presenting the services of support they offer. The report also reports on the best supported site which </w:t>
      </w:r>
      <w:r w:rsidR="00E00946" w:rsidRPr="00EF7DEE">
        <w:t>can</w:t>
      </w:r>
      <w:r w:rsidRPr="00EF7DEE">
        <w:t xml:space="preserve"> assist the families and gives recommendations on how the site can be improved. This analysis addresses the Learning Outcome 1 by comparing the responses of partners and the Learning Outcome 2 by comparing protective services that families can receive.</w:t>
      </w:r>
    </w:p>
    <w:p w14:paraId="31F96857" w14:textId="77777777" w:rsidR="006A18D7" w:rsidRPr="00EF7DEE" w:rsidRDefault="006A18D7" w:rsidP="002D59B2">
      <w:pPr>
        <w:pStyle w:val="Heading1"/>
        <w:rPr>
          <w:sz w:val="24"/>
          <w:szCs w:val="24"/>
        </w:rPr>
      </w:pPr>
      <w:bookmarkStart w:id="1" w:name="_Toc221633455"/>
      <w:r w:rsidRPr="00EF7DEE">
        <w:rPr>
          <w:sz w:val="24"/>
          <w:szCs w:val="24"/>
        </w:rPr>
        <w:t>2. The Early Help System</w:t>
      </w:r>
      <w:bookmarkEnd w:id="1"/>
    </w:p>
    <w:p w14:paraId="1B665F2E" w14:textId="1D1D89B4" w:rsidR="006F4590" w:rsidRPr="00EF7DEE" w:rsidRDefault="006F4590" w:rsidP="004901BC">
      <w:r w:rsidRPr="00EF7DEE">
        <w:t xml:space="preserve">The Early Help system is an early intervention protection model aimed at assisting families, prior to the occurrence of statutory child protection issues. According to the Early Help System Guide (HM Government, 2020), Early Help is the process of recognizing needs in their early stages, dealing with the </w:t>
      </w:r>
      <w:r w:rsidR="004901BC" w:rsidRPr="00EF7DEE">
        <w:t>situation, and</w:t>
      </w:r>
      <w:r w:rsidRPr="00EF7DEE">
        <w:t xml:space="preserve"> organizing the services around the child and family. The system understands that a lot of safeguarding issues are built over time and can be avoided by taking necessary action within a short time</w:t>
      </w:r>
      <w:r w:rsidR="004901BC" w:rsidRPr="00EF7DEE">
        <w:t xml:space="preserve"> (Kleipoedszus, 2024)</w:t>
      </w:r>
      <w:r w:rsidRPr="00EF7DEE">
        <w:t>.</w:t>
      </w:r>
    </w:p>
    <w:p w14:paraId="415E37CF" w14:textId="7B37F103" w:rsidR="006F4590" w:rsidRPr="00EF7DEE" w:rsidRDefault="006F4590" w:rsidP="006F4590">
      <w:r w:rsidRPr="00EF7DEE">
        <w:t>According to Working Together to Safeguard Children 2023, safeguarding means protecting children against maltreatment as well as enhancing their welfare and growth (Department for Education, 2023). Early Help is thus a protective service since it deals with risk factors early in life. Instead of taking children out of their families, professionals help parents to enhance their ability to take care of their children in a safe way</w:t>
      </w:r>
      <w:r w:rsidR="00E5671E" w:rsidRPr="00EF7DEE">
        <w:t xml:space="preserve"> (Coyne et al., 2021)</w:t>
      </w:r>
      <w:r w:rsidRPr="00EF7DEE">
        <w:t>.</w:t>
      </w:r>
    </w:p>
    <w:p w14:paraId="568FE0B5" w14:textId="22106712" w:rsidR="006F4590" w:rsidRPr="00EF7DEE" w:rsidRDefault="006F4590" w:rsidP="006F4590">
      <w:r w:rsidRPr="00EF7DEE">
        <w:t>There are many reasons why families can need Early Help. Others are some families that are not home-confident in parenting and others have mental health issues, money challenges, school attendance and behaviour problems</w:t>
      </w:r>
      <w:r w:rsidR="00E1052D" w:rsidRPr="00EF7DEE">
        <w:t xml:space="preserve"> (Martel, 2021)</w:t>
      </w:r>
      <w:r w:rsidRPr="00EF7DEE">
        <w:t>. Children could be emotionally distressed, under-achieve in school or become socially withdrawn. Such challenges do not necessarily entail social care intervention but do imply the need to assist with coordination</w:t>
      </w:r>
      <w:r w:rsidR="001857F5" w:rsidRPr="00EF7DEE">
        <w:t xml:space="preserve"> (Lyen, 2022)</w:t>
      </w:r>
      <w:r w:rsidRPr="00EF7DEE">
        <w:t>.</w:t>
      </w:r>
    </w:p>
    <w:p w14:paraId="68AC57CB" w14:textId="1A21D05B" w:rsidR="006F4590" w:rsidRPr="00EF7DEE" w:rsidRDefault="006F4590" w:rsidP="00070B51">
      <w:r w:rsidRPr="00EF7DEE">
        <w:t>One of the major elements of the system is the Early Help Assessment (EHA). It helps the professionals to know the needs of the child in the areas of education, health, and family life</w:t>
      </w:r>
      <w:r w:rsidR="00B77BC6" w:rsidRPr="00EF7DEE">
        <w:t xml:space="preserve"> (Newbery, 2024)</w:t>
      </w:r>
      <w:r w:rsidRPr="00EF7DEE">
        <w:t>. A lead professional also organizes services and develops a family support plan. This prevents the situation of various agencies doing independent work and provides a steady support</w:t>
      </w:r>
      <w:r w:rsidR="00070B51" w:rsidRPr="00EF7DEE">
        <w:t xml:space="preserve"> (Parker, 2024)</w:t>
      </w:r>
      <w:r w:rsidRPr="00EF7DEE">
        <w:t>.</w:t>
      </w:r>
    </w:p>
    <w:p w14:paraId="36B0F0FF" w14:textId="7189A5E5" w:rsidR="006F4590" w:rsidRPr="00EF7DEE" w:rsidRDefault="006F4590" w:rsidP="004D7049">
      <w:r w:rsidRPr="00EF7DEE">
        <w:t>The long-term positive effect of early intervention is enormous. The available research evidence on government policy demonstrates that early intervention enhances educational achievement, lowers youth crime and enhances mental health</w:t>
      </w:r>
      <w:r w:rsidR="004D7049" w:rsidRPr="00EF7DEE">
        <w:t xml:space="preserve"> (Kirkbride et al., 2024)</w:t>
      </w:r>
      <w:r w:rsidRPr="00EF7DEE">
        <w:t>. Preventive intervention is as well economical since it lowers the demand of expensive statutory services. Thus, Early Help is beneficial to the families as well as society.</w:t>
      </w:r>
    </w:p>
    <w:p w14:paraId="1F372909" w14:textId="4A2AAB2B" w:rsidR="006A18D7" w:rsidRPr="006A18D7" w:rsidRDefault="006F4590" w:rsidP="00FB2A60">
      <w:r w:rsidRPr="00EF7DEE">
        <w:t xml:space="preserve">The success of Early </w:t>
      </w:r>
      <w:r w:rsidR="006411CE" w:rsidRPr="00EF7DEE">
        <w:t>Help,</w:t>
      </w:r>
      <w:r w:rsidRPr="00EF7DEE">
        <w:t xml:space="preserve"> however, relies on accessibility. Families should be aware of the existence of the </w:t>
      </w:r>
      <w:r w:rsidR="006411CE" w:rsidRPr="00EF7DEE">
        <w:t>service,</w:t>
      </w:r>
      <w:r w:rsidRPr="00EF7DEE">
        <w:t xml:space="preserve"> and they should be confident to utilize the service</w:t>
      </w:r>
      <w:r w:rsidR="00696488" w:rsidRPr="00EF7DEE">
        <w:t xml:space="preserve"> (Neukrug, 2024)</w:t>
      </w:r>
      <w:r w:rsidRPr="00EF7DEE">
        <w:t xml:space="preserve">. Confusion of websites or excessive professionalism can force families not to seek assistance. In turn, the use of local </w:t>
      </w:r>
      <w:r w:rsidR="006411CE" w:rsidRPr="00EF7DEE">
        <w:t>authorities’</w:t>
      </w:r>
      <w:r w:rsidRPr="00EF7DEE">
        <w:t xml:space="preserve"> websites is an important component of practice protection</w:t>
      </w:r>
      <w:r w:rsidR="00FB2A60" w:rsidRPr="00EF7DEE">
        <w:t xml:space="preserve"> (El-Asam et al., 2021)</w:t>
      </w:r>
      <w:r w:rsidR="00941B9F" w:rsidRPr="00EF7DEE">
        <w:t>.</w:t>
      </w:r>
    </w:p>
    <w:p w14:paraId="5A745D78" w14:textId="77777777" w:rsidR="006A18D7" w:rsidRPr="00EF7DEE" w:rsidRDefault="006A18D7" w:rsidP="002D59B2">
      <w:pPr>
        <w:pStyle w:val="Heading1"/>
        <w:rPr>
          <w:sz w:val="24"/>
          <w:szCs w:val="24"/>
        </w:rPr>
      </w:pPr>
      <w:bookmarkStart w:id="2" w:name="_Toc221633456"/>
      <w:r w:rsidRPr="00EF7DEE">
        <w:rPr>
          <w:sz w:val="24"/>
          <w:szCs w:val="24"/>
        </w:rPr>
        <w:t>3. Multi-Agency Working</w:t>
      </w:r>
      <w:bookmarkEnd w:id="2"/>
    </w:p>
    <w:p w14:paraId="7E29633F" w14:textId="27D8FEBD" w:rsidR="00945F43" w:rsidRPr="00EF7DEE" w:rsidRDefault="00945F43" w:rsidP="00465DE0">
      <w:r w:rsidRPr="00EF7DEE">
        <w:t>The concept of multi-agency working is necessary in the Early Help framework since the need of children is multi-layered</w:t>
      </w:r>
      <w:r w:rsidR="00465DE0" w:rsidRPr="00EF7DEE">
        <w:t xml:space="preserve"> (Manwaring, 2022)</w:t>
      </w:r>
      <w:r w:rsidRPr="00EF7DEE">
        <w:t>. There is no one professional knowledgeable enough or in authority to handle all aspects of the life of a child. Working Together to Safeguard Children 2023 asserts that safeguarding is a collective effort among organisations such as health services, education providers, social care, police and voluntary agencies (Department for Education, 2023).</w:t>
      </w:r>
    </w:p>
    <w:p w14:paraId="14D15BBB" w14:textId="3254DC18" w:rsidR="00945F43" w:rsidRPr="00EF7DEE" w:rsidRDefault="00945F43" w:rsidP="00945F43">
      <w:r w:rsidRPr="00EF7DEE">
        <w:t>Persistent absence or behavioural change are some of the issues that can be noticed by schools first. Developmental delays or mental health problems of parents can be detected by the health visitors and general practitioners</w:t>
      </w:r>
      <w:r w:rsidR="0081201E" w:rsidRPr="00EF7DEE">
        <w:t xml:space="preserve"> (Moser et al., 202</w:t>
      </w:r>
      <w:r w:rsidR="008F1432" w:rsidRPr="00EF7DEE">
        <w:t>3</w:t>
      </w:r>
      <w:r w:rsidR="0081201E" w:rsidRPr="00EF7DEE">
        <w:t>)</w:t>
      </w:r>
      <w:r w:rsidRPr="00EF7DEE">
        <w:t>. Cases of domestic abuse can be known to police. In case these professionals exchange information in the right way, risks can be detected in time and dealt with together.</w:t>
      </w:r>
    </w:p>
    <w:p w14:paraId="3EB8C184" w14:textId="2B2BA6CB" w:rsidR="00945F43" w:rsidRPr="00EF7DEE" w:rsidRDefault="00945F43" w:rsidP="00FE34F2">
      <w:r w:rsidRPr="00EF7DEE">
        <w:t>The Early Help System Guide points out that the coordination in working eliminates fragmented services</w:t>
      </w:r>
      <w:r w:rsidR="002C5987" w:rsidRPr="00EF7DEE">
        <w:t xml:space="preserve"> (Kern et al., 2024)</w:t>
      </w:r>
      <w:r w:rsidRPr="00EF7DEE">
        <w:t xml:space="preserve">. Devoid of partner working, families can only get haphazard advice or can discuss their situation repeatedly with various professionals. Multi-agency meetings enable the professionals to construct one support </w:t>
      </w:r>
      <w:r w:rsidR="00FE34F2" w:rsidRPr="00EF7DEE">
        <w:t>plan,</w:t>
      </w:r>
      <w:r w:rsidRPr="00EF7DEE">
        <w:t xml:space="preserve"> and this enhances accountability and reduction in confusion</w:t>
      </w:r>
      <w:r w:rsidR="00FE34F2" w:rsidRPr="00EF7DEE">
        <w:t xml:space="preserve"> (Purcell et al., 2025)</w:t>
      </w:r>
      <w:r w:rsidRPr="00EF7DEE">
        <w:t>.</w:t>
      </w:r>
    </w:p>
    <w:p w14:paraId="50E4C1B7" w14:textId="5C727E86" w:rsidR="00945F43" w:rsidRPr="00EF7DEE" w:rsidRDefault="00945F43" w:rsidP="00BF378D">
      <w:r w:rsidRPr="00EF7DEE">
        <w:t>The effectiveness of multi agency working also helps the families emotionally. Families can be judged or fearful about social services involvement. Support is better delivered in a form of shared help as opposed to enquiry and, in this way, engagement is enhanced</w:t>
      </w:r>
      <w:r w:rsidR="00C94A95" w:rsidRPr="00EF7DEE">
        <w:t xml:space="preserve"> (Gillies, 2023)</w:t>
      </w:r>
      <w:r w:rsidRPr="00EF7DEE">
        <w:t>. Reliance is vital in protection since families will be more accepting to receive assistance and seek professional guidance</w:t>
      </w:r>
      <w:r w:rsidR="00BF378D" w:rsidRPr="00EF7DEE">
        <w:t xml:space="preserve"> (Bekaert et al., 2021)</w:t>
      </w:r>
      <w:r w:rsidRPr="00EF7DEE">
        <w:t>.</w:t>
      </w:r>
    </w:p>
    <w:p w14:paraId="4B62FAD2" w14:textId="71F30CCD" w:rsidR="006A18D7" w:rsidRPr="006A18D7" w:rsidRDefault="00945F43" w:rsidP="006A31AD">
      <w:r w:rsidRPr="00EF7DEE">
        <w:t>Multidisciplinary working can be facilitated by the effective use of websites to communicate with each other since families can seek help without professional referral</w:t>
      </w:r>
      <w:r w:rsidR="006363C6" w:rsidRPr="00EF7DEE">
        <w:t xml:space="preserve"> (Serper et al., 2023)</w:t>
      </w:r>
      <w:r w:rsidRPr="00EF7DEE">
        <w:t>. Families will be able to refer to Early Help on their own, which is consistent with the principles of preventative safeguarding, when websites explain Early Help in a clear way. The lack of proper communication on the websites can thus slow the intervention and risk of safeguarding</w:t>
      </w:r>
      <w:r w:rsidR="006A31AD" w:rsidRPr="00EF7DEE">
        <w:t xml:space="preserve"> (Chambers et al., 2021)</w:t>
      </w:r>
      <w:r w:rsidRPr="00EF7DEE">
        <w:t>.</w:t>
      </w:r>
    </w:p>
    <w:p w14:paraId="58C22A99" w14:textId="77777777" w:rsidR="006A18D7" w:rsidRPr="00EF7DEE" w:rsidRDefault="006A18D7" w:rsidP="002D59B2">
      <w:pPr>
        <w:pStyle w:val="Heading1"/>
        <w:rPr>
          <w:sz w:val="24"/>
          <w:szCs w:val="24"/>
        </w:rPr>
      </w:pPr>
      <w:bookmarkStart w:id="3" w:name="_Toc221633457"/>
      <w:r w:rsidRPr="00EF7DEE">
        <w:rPr>
          <w:sz w:val="24"/>
          <w:szCs w:val="24"/>
        </w:rPr>
        <w:t>4. Evaluation of Local Authority Websites</w:t>
      </w:r>
      <w:bookmarkEnd w:id="3"/>
    </w:p>
    <w:p w14:paraId="2BE90EBE" w14:textId="77777777" w:rsidR="006A18D7" w:rsidRPr="00EF7DEE" w:rsidRDefault="006A18D7" w:rsidP="002D59B2">
      <w:pPr>
        <w:pStyle w:val="Heading2"/>
        <w:rPr>
          <w:sz w:val="24"/>
          <w:szCs w:val="24"/>
        </w:rPr>
      </w:pPr>
      <w:bookmarkStart w:id="4" w:name="_Toc221633458"/>
      <w:r w:rsidRPr="00EF7DEE">
        <w:rPr>
          <w:sz w:val="24"/>
          <w:szCs w:val="24"/>
        </w:rPr>
        <w:t>4.1 Staffordshire County Council</w:t>
      </w:r>
      <w:bookmarkEnd w:id="4"/>
    </w:p>
    <w:p w14:paraId="7D566A4A" w14:textId="555C9AA9" w:rsidR="009B0C4F" w:rsidRPr="00EF7DEE" w:rsidRDefault="009B0C4F" w:rsidP="000C4664">
      <w:r w:rsidRPr="00EF7DEE">
        <w:t>The Staffordshire County Council site gives a more than clear explanation of the Early Help and specifically addresses the parents and carers. The terminology is easy to understand and does not entangle in professional terminologies and makes the information available to those who lack the knowledge of the system of protection</w:t>
      </w:r>
      <w:r w:rsidR="000C4664" w:rsidRPr="00EF7DEE">
        <w:t xml:space="preserve"> (Arias et al., 2023)</w:t>
      </w:r>
      <w:r w:rsidRPr="00EF7DEE">
        <w:t>. The web site illustrates the definition of Early Help, who should be served and the way families are expected to seek assistance. It gives comfort to the families that seeking assistance does not necessarily lead to social services.</w:t>
      </w:r>
    </w:p>
    <w:p w14:paraId="77389436" w14:textId="4171F0A1" w:rsidR="009B0C4F" w:rsidRPr="00EF7DEE" w:rsidRDefault="009B0C4F" w:rsidP="002C1DC5">
      <w:r w:rsidRPr="00EF7DEE">
        <w:t>The webpage design is rational and user friendly. The flow of information goes toward explanation, then further to available support and lastly referral options</w:t>
      </w:r>
      <w:r w:rsidR="002C1DC5" w:rsidRPr="00EF7DEE">
        <w:t xml:space="preserve"> (Rumelhart, 2022)</w:t>
      </w:r>
      <w:r w:rsidRPr="00EF7DEE">
        <w:t xml:space="preserve">. Contact information </w:t>
      </w:r>
      <w:r w:rsidR="002C1DC5" w:rsidRPr="00EF7DEE">
        <w:t>can be</w:t>
      </w:r>
      <w:r w:rsidRPr="00EF7DEE">
        <w:t xml:space="preserve"> seen, and families are advised to seek assistance themselves. The strategy encourages the idea of early intervention and the preventative goal of Early Help.</w:t>
      </w:r>
    </w:p>
    <w:p w14:paraId="509ADB38" w14:textId="55400E66" w:rsidR="009B0C4F" w:rsidRPr="00EF7DEE" w:rsidRDefault="009B0C4F" w:rsidP="006053E0">
      <w:r w:rsidRPr="00EF7DEE">
        <w:t>Nevertheless, the site can be enhanced by adding visual items like figures or brief videos of how it works. Certain parts of the text are long, and this may intimidate people with lesser literacy levels</w:t>
      </w:r>
      <w:r w:rsidR="006053E0" w:rsidRPr="00EF7DEE">
        <w:t xml:space="preserve"> (Tinghög et al., 2021)</w:t>
      </w:r>
      <w:r w:rsidRPr="00EF7DEE">
        <w:t>. Nevertheless, the website of Staffordshire exhibits good communication and focuses on the accessibility of the site to families.</w:t>
      </w:r>
    </w:p>
    <w:p w14:paraId="5FD8DA12" w14:textId="143741EC" w:rsidR="009B0C4F" w:rsidRPr="00EF7DEE" w:rsidRDefault="004077FE" w:rsidP="004077FE">
      <w:pPr>
        <w:pStyle w:val="Heading2"/>
        <w:rPr>
          <w:sz w:val="24"/>
          <w:szCs w:val="24"/>
        </w:rPr>
      </w:pPr>
      <w:bookmarkStart w:id="5" w:name="_Toc221633459"/>
      <w:r w:rsidRPr="00EF7DEE">
        <w:rPr>
          <w:sz w:val="24"/>
          <w:szCs w:val="24"/>
        </w:rPr>
        <w:t xml:space="preserve">4.2 </w:t>
      </w:r>
      <w:r w:rsidR="009B0C4F" w:rsidRPr="00EF7DEE">
        <w:rPr>
          <w:sz w:val="24"/>
          <w:szCs w:val="24"/>
        </w:rPr>
        <w:t>Leicestershire County Council</w:t>
      </w:r>
      <w:bookmarkEnd w:id="5"/>
    </w:p>
    <w:p w14:paraId="1D32BF81" w14:textId="43559E18" w:rsidR="009B0C4F" w:rsidRPr="00EF7DEE" w:rsidRDefault="009B0C4F" w:rsidP="00D522E2">
      <w:r w:rsidRPr="00EF7DEE">
        <w:t>The Leicestershire County Council site has extensive information on safeguarding, but that is aimed mostly at professionals and not at families</w:t>
      </w:r>
      <w:r w:rsidR="006C79A9" w:rsidRPr="00EF7DEE">
        <w:t xml:space="preserve"> (Godbold et al., 2024)</w:t>
      </w:r>
      <w:r w:rsidRPr="00EF7DEE">
        <w:t xml:space="preserve">. It is full of specific procedures and policy instructions but with technical jargon that can be incomprehensible to some parents. The essential details regarding seeking assistance are not available </w:t>
      </w:r>
      <w:r w:rsidR="00C94A95" w:rsidRPr="00EF7DEE">
        <w:t>briefly</w:t>
      </w:r>
      <w:r w:rsidRPr="00EF7DEE">
        <w:t xml:space="preserve"> and instead necessitate a browsing through </w:t>
      </w:r>
      <w:r w:rsidR="00C94A95" w:rsidRPr="00EF7DEE">
        <w:t>several</w:t>
      </w:r>
      <w:r w:rsidRPr="00EF7DEE">
        <w:t xml:space="preserve"> pages</w:t>
      </w:r>
      <w:r w:rsidR="00D522E2" w:rsidRPr="00EF7DEE">
        <w:t xml:space="preserve"> (Wilson, 2022)</w:t>
      </w:r>
      <w:r w:rsidRPr="00EF7DEE">
        <w:t>.</w:t>
      </w:r>
    </w:p>
    <w:p w14:paraId="3EE97EF8" w14:textId="6B1BEBDB" w:rsidR="009B0C4F" w:rsidRPr="00EF7DEE" w:rsidRDefault="009B0C4F" w:rsidP="00805EF3">
      <w:r w:rsidRPr="00EF7DEE">
        <w:t>Although the website can be said to be well organised in terms of organisational processes and arrangements of partners, it lacks clarity in communicating with the families</w:t>
      </w:r>
      <w:r w:rsidR="00805EF3" w:rsidRPr="00EF7DEE">
        <w:t xml:space="preserve"> (Maurer et al., 2022)</w:t>
      </w:r>
      <w:r w:rsidRPr="00EF7DEE">
        <w:t>. Parents would not know how to quickly seek assistance. This would discourage premature help-seeking behaviour.</w:t>
      </w:r>
    </w:p>
    <w:p w14:paraId="1EB8D865" w14:textId="41F0F7A8" w:rsidR="009B0C4F" w:rsidRPr="00EF7DEE" w:rsidRDefault="009B0C4F" w:rsidP="001523F2">
      <w:r w:rsidRPr="00EF7DEE">
        <w:t>The site satisfies professional protection standards yet fails to convey prophylactic assistance to families</w:t>
      </w:r>
      <w:r w:rsidR="001523F2" w:rsidRPr="00EF7DEE">
        <w:t xml:space="preserve"> (Ahmadi et al., 2022)</w:t>
      </w:r>
      <w:r w:rsidRPr="00EF7DEE">
        <w:t>. Consequently, it has little utility as an Early Help signposting tool.</w:t>
      </w:r>
    </w:p>
    <w:p w14:paraId="34526E8A" w14:textId="01B0F05F" w:rsidR="009B0C4F" w:rsidRPr="00EF7DEE" w:rsidRDefault="009B0C4F" w:rsidP="00F63657">
      <w:pPr>
        <w:pStyle w:val="Heading2"/>
        <w:rPr>
          <w:sz w:val="24"/>
          <w:szCs w:val="24"/>
        </w:rPr>
      </w:pPr>
      <w:bookmarkStart w:id="6" w:name="_Toc221633460"/>
      <w:r w:rsidRPr="00EF7DEE">
        <w:rPr>
          <w:sz w:val="24"/>
          <w:szCs w:val="24"/>
        </w:rPr>
        <w:t>4.3 Nottinghamshire County Council</w:t>
      </w:r>
      <w:bookmarkEnd w:id="6"/>
    </w:p>
    <w:p w14:paraId="5967616C" w14:textId="15AF8FCB" w:rsidR="009B0C4F" w:rsidRPr="00EF7DEE" w:rsidRDefault="009B0C4F" w:rsidP="00700693">
      <w:r w:rsidRPr="00EF7DEE">
        <w:t>The Nottinghamshire County Council website is quite well balanced in that there is information about both the families as well as the professionals</w:t>
      </w:r>
      <w:r w:rsidR="00700693" w:rsidRPr="00EF7DEE">
        <w:t xml:space="preserve"> (Paterson-Young</w:t>
      </w:r>
      <w:r w:rsidR="007049CF" w:rsidRPr="00EF7DEE">
        <w:t xml:space="preserve"> </w:t>
      </w:r>
      <w:r w:rsidR="00700693" w:rsidRPr="00EF7DEE">
        <w:t>&amp; Hazenberg, 2023)</w:t>
      </w:r>
      <w:r w:rsidRPr="00EF7DEE">
        <w:t>. It describes the Early Help Assessment, the support services and referrals. The message is motivational and welcomes the families to seek assistance before matters get out of control.</w:t>
      </w:r>
    </w:p>
    <w:p w14:paraId="6E115C66" w14:textId="015FF828" w:rsidR="009B0C4F" w:rsidRPr="00EF7DEE" w:rsidRDefault="009B0C4F" w:rsidP="00A51103">
      <w:r w:rsidRPr="00EF7DEE">
        <w:t xml:space="preserve">The information is however disseminated on several </w:t>
      </w:r>
      <w:r w:rsidR="00A51103" w:rsidRPr="00EF7DEE">
        <w:t>pages,</w:t>
      </w:r>
      <w:r w:rsidRPr="00EF7DEE">
        <w:t xml:space="preserve"> and thus more navigation is needed. Certain users might find it difficult to find </w:t>
      </w:r>
      <w:r w:rsidR="00A51103" w:rsidRPr="00EF7DEE">
        <w:t>guidance</w:t>
      </w:r>
      <w:r w:rsidRPr="00EF7DEE">
        <w:t xml:space="preserve"> in the shortest period</w:t>
      </w:r>
      <w:r w:rsidR="00A51103" w:rsidRPr="00EF7DEE">
        <w:t xml:space="preserve"> (Bierlich et al., 2022)</w:t>
      </w:r>
      <w:r w:rsidRPr="00EF7DEE">
        <w:t>. However, the site also contains helpful advice resources and refers the families to support services like parenting advice service and an emotional wellbeing support service.</w:t>
      </w:r>
    </w:p>
    <w:p w14:paraId="07C08A8C" w14:textId="7F01BF28" w:rsidR="006A18D7" w:rsidRPr="006A18D7" w:rsidRDefault="006006C2" w:rsidP="006006C2">
      <w:r w:rsidRPr="00EF7DEE">
        <w:t>Overall</w:t>
      </w:r>
      <w:r w:rsidR="009B0C4F" w:rsidRPr="00EF7DEE">
        <w:t>, Nottinghamshire is generally communicating Early Help quite well but can be made more accessible through easier navigation and centralisation of information</w:t>
      </w:r>
      <w:r w:rsidRPr="00EF7DEE">
        <w:t xml:space="preserve"> (Kurtuluş, 2025)</w:t>
      </w:r>
      <w:r w:rsidR="009B0C4F" w:rsidRPr="00EF7DEE">
        <w:t>.</w:t>
      </w:r>
    </w:p>
    <w:p w14:paraId="2AE74602" w14:textId="77777777" w:rsidR="006A18D7" w:rsidRPr="00EF7DEE" w:rsidRDefault="006A18D7" w:rsidP="002D59B2">
      <w:pPr>
        <w:pStyle w:val="Heading1"/>
        <w:rPr>
          <w:sz w:val="24"/>
          <w:szCs w:val="24"/>
        </w:rPr>
      </w:pPr>
      <w:bookmarkStart w:id="7" w:name="_Toc221633461"/>
      <w:r w:rsidRPr="00EF7DEE">
        <w:rPr>
          <w:sz w:val="24"/>
          <w:szCs w:val="24"/>
        </w:rPr>
        <w:t>5. Comparative Analysis</w:t>
      </w:r>
      <w:bookmarkEnd w:id="7"/>
    </w:p>
    <w:p w14:paraId="6A3D72B9" w14:textId="0A7F20E3" w:rsidR="00A830AE" w:rsidRPr="00EF7DEE" w:rsidRDefault="00A830AE" w:rsidP="003C5881">
      <w:r w:rsidRPr="00EF7DEE">
        <w:t xml:space="preserve">Comparing the three websites, one can see apparent disparities in their accessibility and effectiveness in communication. Staffordshire information is presented in a </w:t>
      </w:r>
      <w:r w:rsidR="003C5881" w:rsidRPr="00EF7DEE">
        <w:t>simple</w:t>
      </w:r>
      <w:r w:rsidRPr="00EF7DEE">
        <w:t xml:space="preserve"> and family-focused way, Nottinghamshire offers supportive information, but the navigation is rather complicated, and Leicestershire is more focused on professional guidance instead of making information accessible to the population</w:t>
      </w:r>
      <w:r w:rsidR="003C5881" w:rsidRPr="00EF7DEE">
        <w:t xml:space="preserve"> (Morris, 2024)</w:t>
      </w:r>
      <w:r w:rsidRPr="00EF7DEE">
        <w:t>.</w:t>
      </w:r>
    </w:p>
    <w:p w14:paraId="52671CE4" w14:textId="24548E09" w:rsidR="00A830AE" w:rsidRPr="00EF7DEE" w:rsidRDefault="00A830AE" w:rsidP="00EF73FD">
      <w:r w:rsidRPr="00EF7DEE">
        <w:t>Accessibility is directly associated with the protection of effectiveness</w:t>
      </w:r>
      <w:r w:rsidR="00D97D17" w:rsidRPr="00EF7DEE">
        <w:t xml:space="preserve"> (Bernal et al., 2021)</w:t>
      </w:r>
      <w:r w:rsidRPr="00EF7DEE">
        <w:t xml:space="preserve">. The stressed families might not continue their search of complex websites. In case they are unable to locate the assistance fast, issues can be complicated and lead to legal intervention. Thus, web design is not merely an administrative </w:t>
      </w:r>
      <w:r w:rsidR="005539E9" w:rsidRPr="00EF7DEE">
        <w:t>one,</w:t>
      </w:r>
      <w:r w:rsidRPr="00EF7DEE">
        <w:t xml:space="preserve"> but it is a constituent of the preventative safeguarding practice</w:t>
      </w:r>
      <w:r w:rsidR="00EF73FD" w:rsidRPr="00EF7DEE">
        <w:t xml:space="preserve"> (Judijanto et al., 2023)</w:t>
      </w:r>
      <w:r w:rsidRPr="00EF7DEE">
        <w:t>.</w:t>
      </w:r>
    </w:p>
    <w:p w14:paraId="58CC3011" w14:textId="27DB68DC" w:rsidR="00A830AE" w:rsidRPr="00EF7DEE" w:rsidRDefault="00A830AE" w:rsidP="000D1979">
      <w:r w:rsidRPr="00EF7DEE">
        <w:t>The communication of Staffordshire minimises stigma as it focuses on support and not on investigation. This goes in line with the early help principles and promotes self-referral. Nottinghamshire is pro-family and needs better guidance. The Leicestershire site jeopardizes its appeal against unresponsiveness to its users since the information seems technical and not easy to digest</w:t>
      </w:r>
      <w:r w:rsidR="000D1979" w:rsidRPr="00EF7DEE">
        <w:t xml:space="preserve"> (Hartshorne, 2021)</w:t>
      </w:r>
      <w:r w:rsidRPr="00EF7DEE">
        <w:t>.</w:t>
      </w:r>
    </w:p>
    <w:p w14:paraId="26A3F17B" w14:textId="446B7018" w:rsidR="006A18D7" w:rsidRPr="006A18D7" w:rsidRDefault="00A830AE" w:rsidP="00A830AE">
      <w:r w:rsidRPr="00EF7DEE">
        <w:t>As a result, Staffordshire is the best communicator of Early Help services.</w:t>
      </w:r>
    </w:p>
    <w:p w14:paraId="451BD229" w14:textId="77777777" w:rsidR="006A18D7" w:rsidRPr="00EF7DEE" w:rsidRDefault="006A18D7" w:rsidP="002D59B2">
      <w:pPr>
        <w:pStyle w:val="Heading1"/>
        <w:rPr>
          <w:sz w:val="24"/>
          <w:szCs w:val="24"/>
        </w:rPr>
      </w:pPr>
      <w:bookmarkStart w:id="8" w:name="_Toc221633462"/>
      <w:r w:rsidRPr="00EF7DEE">
        <w:rPr>
          <w:sz w:val="24"/>
          <w:szCs w:val="24"/>
        </w:rPr>
        <w:t>6. Conclusion and Recommendations</w:t>
      </w:r>
      <w:bookmarkEnd w:id="8"/>
    </w:p>
    <w:p w14:paraId="622804F5" w14:textId="77777777" w:rsidR="00312491" w:rsidRPr="00EF7DEE" w:rsidRDefault="00312491" w:rsidP="00312491">
      <w:r w:rsidRPr="00EF7DEE">
        <w:t>The Early Help system forms a crucial part of the UK protection system. It offers preventive services to families, enhances wellbeing of children and lowers the chances of child protection having to intervene statutorily. The multi-agency working is a guarantee of coordination in response and successful assistance in complex family needs.</w:t>
      </w:r>
    </w:p>
    <w:p w14:paraId="34530FDC" w14:textId="1D8A537D" w:rsidR="00312491" w:rsidRPr="00EF7DEE" w:rsidRDefault="00312491" w:rsidP="00312491">
      <w:r w:rsidRPr="00EF7DEE">
        <w:t xml:space="preserve">The conclusion of this report is that the information about Early Help in Staffordshire County Council is the easiest to retrieve. The language in its site is easy to understand, its referral directions are easy to follow, and it assures the family of providing support services. The useful information can be found in </w:t>
      </w:r>
      <w:r w:rsidR="00C60C06" w:rsidRPr="00EF7DEE">
        <w:t>Nottinghamshire,</w:t>
      </w:r>
      <w:r w:rsidRPr="00EF7DEE">
        <w:t xml:space="preserve"> but it needs better navigation. Leicestershire provides detailed professional advice but is not as available to the families.</w:t>
      </w:r>
    </w:p>
    <w:p w14:paraId="3D5FAC19" w14:textId="71943121" w:rsidR="00944556" w:rsidRPr="00EF7DEE" w:rsidRDefault="00312491" w:rsidP="00312491">
      <w:r w:rsidRPr="00EF7DEE">
        <w:t>To enhance protection of communication, the local authorities must streamline their web page language, have obvious referral channels and include illustrative descriptions of Early Help procedures. The information must be structured in such a way that it targets the families but not the professionals. Accessibility will help in making early involvement, decreasing risks to the kids, and enhancing the prevention protective strategies.</w:t>
      </w:r>
    </w:p>
    <w:p w14:paraId="13DE7DDA" w14:textId="68B81225" w:rsidR="006A18D7" w:rsidRPr="006A18D7" w:rsidRDefault="006A18D7" w:rsidP="006C1181"/>
    <w:p w14:paraId="1F4BE753" w14:textId="77777777" w:rsidR="002D59B2" w:rsidRPr="00EF7DEE" w:rsidRDefault="002D59B2">
      <w:pPr>
        <w:spacing w:line="278" w:lineRule="auto"/>
        <w:jc w:val="left"/>
      </w:pPr>
      <w:r w:rsidRPr="00EF7DEE">
        <w:br w:type="page"/>
      </w:r>
    </w:p>
    <w:p w14:paraId="580A2693" w14:textId="50C48C6C" w:rsidR="006A18D7" w:rsidRPr="00EF7DEE" w:rsidRDefault="006A18D7" w:rsidP="00F933D1">
      <w:pPr>
        <w:pStyle w:val="Heading1"/>
        <w:rPr>
          <w:sz w:val="24"/>
          <w:szCs w:val="24"/>
        </w:rPr>
      </w:pPr>
      <w:bookmarkStart w:id="9" w:name="_Toc221633463"/>
      <w:r w:rsidRPr="00EF7DEE">
        <w:rPr>
          <w:sz w:val="24"/>
          <w:szCs w:val="24"/>
        </w:rPr>
        <w:t>References</w:t>
      </w:r>
      <w:bookmarkEnd w:id="9"/>
    </w:p>
    <w:p w14:paraId="0E8C0EE2" w14:textId="77777777" w:rsidR="00BA5183" w:rsidRPr="00EF7DEE" w:rsidRDefault="00BA5183" w:rsidP="00BA5183">
      <w:pPr>
        <w:ind w:left="720" w:hanging="720"/>
      </w:pPr>
      <w:r w:rsidRPr="00EF7DEE">
        <w:t>Ahmadi, S., Jorjoran Shushtari, Z., Shirazikhah, M., Biglarian, A., Irandoost, S. F., Paykani, T., ... &amp; Salimi, Y. (2022). Social determinants of adherence to COVID-19 preventive guidelines in Iran: a qualitative study. </w:t>
      </w:r>
      <w:r w:rsidRPr="00EF7DEE">
        <w:rPr>
          <w:i/>
          <w:iCs/>
        </w:rPr>
        <w:t>INQUIRY: The Journal of Health Care Organization, Provision, and Financing</w:t>
      </w:r>
      <w:r w:rsidRPr="00EF7DEE">
        <w:t>, </w:t>
      </w:r>
      <w:r w:rsidRPr="00EF7DEE">
        <w:rPr>
          <w:i/>
          <w:iCs/>
        </w:rPr>
        <w:t>59</w:t>
      </w:r>
      <w:r w:rsidRPr="00EF7DEE">
        <w:t>, 00469580221084185.</w:t>
      </w:r>
    </w:p>
    <w:p w14:paraId="2E23BF1B" w14:textId="77777777" w:rsidR="00BA5183" w:rsidRPr="00EF7DEE" w:rsidRDefault="00BA5183" w:rsidP="00BA5183">
      <w:pPr>
        <w:ind w:left="720" w:hanging="720"/>
      </w:pPr>
      <w:r w:rsidRPr="00EF7DEE">
        <w:t>Arias, D., de Guzman, I. G. R., Rodriguez, M., Terres, E. B., Sanz, B., de la Puerta, J. G., ... &amp; Bringas, P. G. (2023). Let’s do it right the first time: Survey on security concerns in the way to quantum software engineering. </w:t>
      </w:r>
      <w:r w:rsidRPr="00EF7DEE">
        <w:rPr>
          <w:i/>
          <w:iCs/>
        </w:rPr>
        <w:t>Neurocomputing</w:t>
      </w:r>
      <w:r w:rsidRPr="00EF7DEE">
        <w:t>, </w:t>
      </w:r>
      <w:r w:rsidRPr="00EF7DEE">
        <w:rPr>
          <w:i/>
          <w:iCs/>
        </w:rPr>
        <w:t>538</w:t>
      </w:r>
      <w:r w:rsidRPr="00EF7DEE">
        <w:t>, 126199.</w:t>
      </w:r>
    </w:p>
    <w:p w14:paraId="2C6741D5" w14:textId="77777777" w:rsidR="00BA5183" w:rsidRPr="006A18D7" w:rsidRDefault="00BA5183" w:rsidP="00BA5183">
      <w:pPr>
        <w:ind w:left="720" w:hanging="720"/>
      </w:pPr>
      <w:r w:rsidRPr="00EF7DEE">
        <w:t>Azhar, S., Saleem, Z., &amp; Iftikhar, S. Z. (2025). The Impact of Poverty and Financial Stress on Family Stability and Child Welfare. </w:t>
      </w:r>
      <w:r w:rsidRPr="00EF7DEE">
        <w:rPr>
          <w:i/>
          <w:iCs/>
        </w:rPr>
        <w:t>Social Science Review Archives</w:t>
      </w:r>
      <w:r w:rsidRPr="00EF7DEE">
        <w:t>, </w:t>
      </w:r>
      <w:r w:rsidRPr="00EF7DEE">
        <w:rPr>
          <w:i/>
          <w:iCs/>
        </w:rPr>
        <w:t>3</w:t>
      </w:r>
      <w:r w:rsidRPr="00EF7DEE">
        <w:t>(2), 681-691.</w:t>
      </w:r>
    </w:p>
    <w:p w14:paraId="105545C0" w14:textId="77777777" w:rsidR="00BA5183" w:rsidRPr="00EF7DEE" w:rsidRDefault="00BA5183" w:rsidP="00BA5183">
      <w:pPr>
        <w:ind w:left="720" w:hanging="720"/>
      </w:pPr>
      <w:r w:rsidRPr="00EF7DEE">
        <w:t>Bekaert, S., Paavilainen, E., Schecke, H., Baldacchino, A., Jouet, E., Zabłocka–Żytka, L., ... &amp; Appleton, J. V. (2021). Family members’ perspectives of child protection services, a metasynthesis of the literature. </w:t>
      </w:r>
      <w:r w:rsidRPr="00EF7DEE">
        <w:rPr>
          <w:i/>
          <w:iCs/>
        </w:rPr>
        <w:t>Children and youth services review</w:t>
      </w:r>
      <w:r w:rsidRPr="00EF7DEE">
        <w:t>, </w:t>
      </w:r>
      <w:r w:rsidRPr="00EF7DEE">
        <w:rPr>
          <w:i/>
          <w:iCs/>
        </w:rPr>
        <w:t>128</w:t>
      </w:r>
      <w:r w:rsidRPr="00EF7DEE">
        <w:t>, 106094.</w:t>
      </w:r>
    </w:p>
    <w:p w14:paraId="32618129" w14:textId="77777777" w:rsidR="00BA5183" w:rsidRPr="00EF7DEE" w:rsidRDefault="00BA5183" w:rsidP="00BA5183">
      <w:pPr>
        <w:ind w:left="720" w:hanging="720"/>
      </w:pPr>
      <w:r w:rsidRPr="00EF7DEE">
        <w:t>Bernal, J. L., Andrews, N., Gower, C., Robertson, C., Stowe, J., Tessier, E., ... &amp; Ramsay, M. (2021). Effectiveness of the Pfizer-BioNTech and Oxford-AstraZeneca vaccines on covid-19 related symptoms, hospital admissions, and mortality in older adults in England: test negative case-control study. </w:t>
      </w:r>
      <w:r w:rsidRPr="00EF7DEE">
        <w:rPr>
          <w:i/>
          <w:iCs/>
        </w:rPr>
        <w:t>bmj</w:t>
      </w:r>
      <w:r w:rsidRPr="00EF7DEE">
        <w:t>, </w:t>
      </w:r>
      <w:r w:rsidRPr="00EF7DEE">
        <w:rPr>
          <w:i/>
          <w:iCs/>
        </w:rPr>
        <w:t>373</w:t>
      </w:r>
      <w:r w:rsidRPr="00EF7DEE">
        <w:t>.</w:t>
      </w:r>
    </w:p>
    <w:p w14:paraId="61A4D464" w14:textId="77777777" w:rsidR="00BA5183" w:rsidRPr="00EF7DEE" w:rsidRDefault="00BA5183" w:rsidP="00BA5183">
      <w:pPr>
        <w:ind w:left="720" w:hanging="720"/>
      </w:pPr>
      <w:r w:rsidRPr="00EF7DEE">
        <w:t>Bierlich, C., Chakraborty, S., Desai, N., Gellersen, L., Helenius, I., Ilten, P., ... &amp; Verheyen, R. (2022). A comprehensive guide to the physics and usage of PYTHIA 8.3. </w:t>
      </w:r>
      <w:r w:rsidRPr="00EF7DEE">
        <w:rPr>
          <w:i/>
          <w:iCs/>
        </w:rPr>
        <w:t>SciPost Physics Codebases</w:t>
      </w:r>
      <w:r w:rsidRPr="00EF7DEE">
        <w:t>, 008.</w:t>
      </w:r>
    </w:p>
    <w:p w14:paraId="0B74D9A5" w14:textId="77777777" w:rsidR="00BA5183" w:rsidRPr="00EF7DEE" w:rsidRDefault="00BA5183" w:rsidP="00BA5183">
      <w:pPr>
        <w:ind w:left="720" w:hanging="720"/>
      </w:pPr>
      <w:r w:rsidRPr="00EF7DEE">
        <w:t>Chambers, D., Cantrell, A., &amp; Booth, A. (2021). Recognition of risk and prevention in safeguarding of children and young people: a mapping review and component analysis of service development interventions aimed at health and social care professionals. </w:t>
      </w:r>
      <w:r w:rsidRPr="00EF7DEE">
        <w:rPr>
          <w:i/>
          <w:iCs/>
        </w:rPr>
        <w:t>BMC health services research</w:t>
      </w:r>
      <w:r w:rsidRPr="00EF7DEE">
        <w:t>, </w:t>
      </w:r>
      <w:r w:rsidRPr="00EF7DEE">
        <w:rPr>
          <w:i/>
          <w:iCs/>
        </w:rPr>
        <w:t>21</w:t>
      </w:r>
      <w:r w:rsidRPr="00EF7DEE">
        <w:t>(1), 1241.</w:t>
      </w:r>
    </w:p>
    <w:p w14:paraId="1CCE5633" w14:textId="77777777" w:rsidR="00BA5183" w:rsidRPr="00EF7DEE" w:rsidRDefault="00BA5183" w:rsidP="00BA5183">
      <w:pPr>
        <w:ind w:left="720" w:hanging="720"/>
      </w:pPr>
      <w:r w:rsidRPr="00EF7DEE">
        <w:t>Coyne, L. W., Gould, E. R., Grimaldi, M., Wilson, K. G., Baffuto, G., &amp; Biglan, A. (2021). First things first: Parent psychological flexibility and self-compassion during COVID-19. </w:t>
      </w:r>
      <w:r w:rsidRPr="00EF7DEE">
        <w:rPr>
          <w:i/>
          <w:iCs/>
        </w:rPr>
        <w:t>Behavior analysis in practice</w:t>
      </w:r>
      <w:r w:rsidRPr="00EF7DEE">
        <w:t>, </w:t>
      </w:r>
      <w:r w:rsidRPr="00EF7DEE">
        <w:rPr>
          <w:i/>
          <w:iCs/>
        </w:rPr>
        <w:t>14</w:t>
      </w:r>
      <w:r w:rsidRPr="00EF7DEE">
        <w:t>(4), 1092-1098.</w:t>
      </w:r>
    </w:p>
    <w:p w14:paraId="32CDB267" w14:textId="77777777" w:rsidR="00BA5183" w:rsidRPr="00EF7DEE" w:rsidRDefault="00BA5183" w:rsidP="00BA5183">
      <w:pPr>
        <w:ind w:left="720" w:hanging="720"/>
      </w:pPr>
      <w:r w:rsidRPr="006A18D7">
        <w:t xml:space="preserve">Department for Education (2023) </w:t>
      </w:r>
      <w:r w:rsidRPr="006A18D7">
        <w:rPr>
          <w:i/>
          <w:iCs/>
        </w:rPr>
        <w:t>Working Together to Safeguard Children 2023</w:t>
      </w:r>
      <w:r w:rsidRPr="006A18D7">
        <w:t>. London: HM Government.</w:t>
      </w:r>
    </w:p>
    <w:p w14:paraId="1841E506" w14:textId="77777777" w:rsidR="00BA5183" w:rsidRPr="00EF7DEE" w:rsidRDefault="00BA5183" w:rsidP="00BA5183">
      <w:pPr>
        <w:ind w:left="720" w:hanging="720"/>
      </w:pPr>
      <w:r w:rsidRPr="00EF7DEE">
        <w:t>El-Asam, A., Katz, A., Street, C., Nazar, N. M., &amp; Livanou, M. (2021). Children’s services for the digital age: A qualitative study into current procedures and online risks among service users. </w:t>
      </w:r>
      <w:r w:rsidRPr="00EF7DEE">
        <w:rPr>
          <w:i/>
          <w:iCs/>
        </w:rPr>
        <w:t>Children and youth services review</w:t>
      </w:r>
      <w:r w:rsidRPr="00EF7DEE">
        <w:t>, </w:t>
      </w:r>
      <w:r w:rsidRPr="00EF7DEE">
        <w:rPr>
          <w:i/>
          <w:iCs/>
        </w:rPr>
        <w:t>122</w:t>
      </w:r>
      <w:r w:rsidRPr="00EF7DEE">
        <w:t>, 105872.</w:t>
      </w:r>
    </w:p>
    <w:p w14:paraId="32FBD539" w14:textId="77777777" w:rsidR="00BA5183" w:rsidRPr="00EF7DEE" w:rsidRDefault="00BA5183" w:rsidP="00BA5183">
      <w:pPr>
        <w:ind w:left="720" w:hanging="720"/>
      </w:pPr>
      <w:r w:rsidRPr="00EF7DEE">
        <w:t>Gillies, R. M. (2023). Using cooperative learning to enhance students’ learning and engagement during inquiry-based science. </w:t>
      </w:r>
      <w:r w:rsidRPr="00EF7DEE">
        <w:rPr>
          <w:i/>
          <w:iCs/>
        </w:rPr>
        <w:t>Education Sciences</w:t>
      </w:r>
      <w:r w:rsidRPr="00EF7DEE">
        <w:t>, </w:t>
      </w:r>
      <w:r w:rsidRPr="00EF7DEE">
        <w:rPr>
          <w:i/>
          <w:iCs/>
        </w:rPr>
        <w:t>13</w:t>
      </w:r>
      <w:r w:rsidRPr="00EF7DEE">
        <w:t>(12), 1242.</w:t>
      </w:r>
    </w:p>
    <w:p w14:paraId="022FAE79" w14:textId="77777777" w:rsidR="00BA5183" w:rsidRPr="00EF7DEE" w:rsidRDefault="00BA5183" w:rsidP="00BA5183">
      <w:pPr>
        <w:ind w:left="720" w:hanging="720"/>
      </w:pPr>
      <w:r w:rsidRPr="00EF7DEE">
        <w:t>Godbold, R., Whiting, L., Greco, H. A., &amp; Herbland, A. (2024). An evaluation of safeguarding training across Hertfordshire and West Essex ICS: The SafeTE study: An evaluation study commissioned by Hertfordshire Safeguarding Adult Board and Safeguarding Children Partnership, Hertfordshire and West Essex Integrated Care System [ICS].</w:t>
      </w:r>
    </w:p>
    <w:p w14:paraId="7A45055C" w14:textId="77777777" w:rsidR="00BA5183" w:rsidRPr="00EF7DEE" w:rsidRDefault="00BA5183" w:rsidP="00BA5183">
      <w:pPr>
        <w:ind w:left="720" w:hanging="720"/>
      </w:pPr>
      <w:r w:rsidRPr="00EF7DEE">
        <w:t>Hartshorne, S. A. (2021). Urban history ‘on the go’: discovering and developing Leicester's cultural quarter. </w:t>
      </w:r>
      <w:r w:rsidRPr="00EF7DEE">
        <w:rPr>
          <w:i/>
          <w:iCs/>
        </w:rPr>
        <w:t>Urban History</w:t>
      </w:r>
      <w:r w:rsidRPr="00EF7DEE">
        <w:t>, </w:t>
      </w:r>
      <w:r w:rsidRPr="00EF7DEE">
        <w:rPr>
          <w:i/>
          <w:iCs/>
        </w:rPr>
        <w:t>48</w:t>
      </w:r>
      <w:r w:rsidRPr="00EF7DEE">
        <w:t>(2), 320-333.</w:t>
      </w:r>
    </w:p>
    <w:p w14:paraId="44EB9D79" w14:textId="77777777" w:rsidR="00BA5183" w:rsidRPr="006A18D7" w:rsidRDefault="00BA5183" w:rsidP="00BA5183">
      <w:pPr>
        <w:ind w:left="720" w:hanging="720"/>
      </w:pPr>
      <w:r w:rsidRPr="006A18D7">
        <w:t xml:space="preserve">HM Government (2020) </w:t>
      </w:r>
      <w:r w:rsidRPr="006A18D7">
        <w:rPr>
          <w:i/>
          <w:iCs/>
        </w:rPr>
        <w:t>Early Help System Guide</w:t>
      </w:r>
      <w:r w:rsidRPr="006A18D7">
        <w:t>. London: HM Government.</w:t>
      </w:r>
    </w:p>
    <w:p w14:paraId="1E050FE3" w14:textId="77777777" w:rsidR="00BA5183" w:rsidRPr="00EF7DEE" w:rsidRDefault="00BA5183" w:rsidP="00BA5183">
      <w:pPr>
        <w:ind w:left="720" w:hanging="720"/>
      </w:pPr>
      <w:r w:rsidRPr="00EF7DEE">
        <w:t>Judijanto, L., Hindarto, D., Wahjono, S. I., &amp; Djunarto, A. (2023). Edge of enterprise architecture in addressing cyber security threats and business risks. </w:t>
      </w:r>
      <w:r w:rsidRPr="00EF7DEE">
        <w:rPr>
          <w:i/>
          <w:iCs/>
        </w:rPr>
        <w:t>International Journal Software Engineering and Computer Science (IJSECS)</w:t>
      </w:r>
      <w:r w:rsidRPr="00EF7DEE">
        <w:t>, </w:t>
      </w:r>
      <w:r w:rsidRPr="00EF7DEE">
        <w:rPr>
          <w:i/>
          <w:iCs/>
        </w:rPr>
        <w:t>3</w:t>
      </w:r>
      <w:r w:rsidRPr="00EF7DEE">
        <w:t>(3), 386-396.</w:t>
      </w:r>
    </w:p>
    <w:p w14:paraId="433F44A4" w14:textId="77777777" w:rsidR="00BA5183" w:rsidRPr="00EF7DEE" w:rsidRDefault="00BA5183" w:rsidP="00BA5183">
      <w:pPr>
        <w:ind w:left="720" w:hanging="720"/>
      </w:pPr>
      <w:r w:rsidRPr="00EF7DEE">
        <w:t>Kalkman, J. P. (2023). </w:t>
      </w:r>
      <w:r w:rsidRPr="00EF7DEE">
        <w:rPr>
          <w:i/>
          <w:iCs/>
        </w:rPr>
        <w:t>Frontline crisis response: Operational dilemmas in emergency services, armed forces, and humanitarian organizations</w:t>
      </w:r>
      <w:r w:rsidRPr="00EF7DEE">
        <w:t>. Cambridge University Press.</w:t>
      </w:r>
    </w:p>
    <w:p w14:paraId="6D3924DD" w14:textId="77777777" w:rsidR="00BA5183" w:rsidRPr="00EF7DEE" w:rsidRDefault="00BA5183" w:rsidP="00BA5183">
      <w:pPr>
        <w:ind w:left="720" w:hanging="720"/>
      </w:pPr>
      <w:r w:rsidRPr="00EF7DEE">
        <w:t>Kern, L. M., Bynum, J. P., &amp; Pincus, H. A. (2024). Care fragmentation, care continuity, and care coordination—how they differ and why it matters. </w:t>
      </w:r>
      <w:r w:rsidRPr="00EF7DEE">
        <w:rPr>
          <w:i/>
          <w:iCs/>
        </w:rPr>
        <w:t>JAMA internal medicine</w:t>
      </w:r>
      <w:r w:rsidRPr="00EF7DEE">
        <w:t>, </w:t>
      </w:r>
      <w:r w:rsidRPr="00EF7DEE">
        <w:rPr>
          <w:i/>
          <w:iCs/>
        </w:rPr>
        <w:t>184</w:t>
      </w:r>
      <w:r w:rsidRPr="00EF7DEE">
        <w:t>(3), 236-237.</w:t>
      </w:r>
    </w:p>
    <w:p w14:paraId="44481198" w14:textId="77777777" w:rsidR="00BA5183" w:rsidRPr="00EF7DEE" w:rsidRDefault="00BA5183" w:rsidP="00BA5183">
      <w:pPr>
        <w:ind w:left="720" w:hanging="720"/>
      </w:pPr>
      <w:r w:rsidRPr="00EF7DEE">
        <w:t>Kirkbride, J. B., Anglin, D. M., Colman, I., Dykxhoorn, J., Jones, P. B., Patalay, P., ... &amp; Griffiths, S. L. (2024). The social determinants of mental health and disorder: evidence, prevention and recommendations. </w:t>
      </w:r>
      <w:r w:rsidRPr="00EF7DEE">
        <w:rPr>
          <w:i/>
          <w:iCs/>
        </w:rPr>
        <w:t>World psychiatry</w:t>
      </w:r>
      <w:r w:rsidRPr="00EF7DEE">
        <w:t>, </w:t>
      </w:r>
      <w:r w:rsidRPr="00EF7DEE">
        <w:rPr>
          <w:i/>
          <w:iCs/>
        </w:rPr>
        <w:t>23</w:t>
      </w:r>
      <w:r w:rsidRPr="00EF7DEE">
        <w:t>(1), 58-90.</w:t>
      </w:r>
    </w:p>
    <w:p w14:paraId="1BD7CFDC" w14:textId="77777777" w:rsidR="00BA5183" w:rsidRPr="00EF7DEE" w:rsidRDefault="00BA5183" w:rsidP="00BA5183">
      <w:pPr>
        <w:ind w:left="720" w:hanging="720"/>
      </w:pPr>
      <w:r w:rsidRPr="00EF7DEE">
        <w:t>Kleipoedszus, S. (2024). </w:t>
      </w:r>
      <w:r w:rsidRPr="00EF7DEE">
        <w:rPr>
          <w:i/>
          <w:iCs/>
        </w:rPr>
        <w:t>Knowledge Strategies for making Safeguarding decisions in Social Work</w:t>
      </w:r>
      <w:r w:rsidRPr="00EF7DEE">
        <w:t> (Doctoral dissertation, Bournemouth University).</w:t>
      </w:r>
    </w:p>
    <w:p w14:paraId="414DE404" w14:textId="77777777" w:rsidR="00BA5183" w:rsidRPr="00EF7DEE" w:rsidRDefault="00BA5183" w:rsidP="00BA5183">
      <w:pPr>
        <w:ind w:left="720" w:hanging="720"/>
      </w:pPr>
      <w:r w:rsidRPr="00EF7DEE">
        <w:t>Kurtuluş, O. (2025). </w:t>
      </w:r>
      <w:r w:rsidRPr="00EF7DEE">
        <w:rPr>
          <w:i/>
          <w:iCs/>
        </w:rPr>
        <w:t>Different eras of council housing estates and their neighbourhood formation: the case of Nottingham</w:t>
      </w:r>
      <w:r w:rsidRPr="00EF7DEE">
        <w:t> (Doctoral dissertation, University of Nottingham).</w:t>
      </w:r>
    </w:p>
    <w:p w14:paraId="64315706" w14:textId="77777777" w:rsidR="00BA5183" w:rsidRPr="006A18D7" w:rsidRDefault="00BA5183" w:rsidP="00BA5183">
      <w:pPr>
        <w:ind w:left="720" w:hanging="720"/>
      </w:pPr>
      <w:r w:rsidRPr="006A18D7">
        <w:t xml:space="preserve">Leicestershire County Council (2025) Early Help services. Available at: </w:t>
      </w:r>
      <w:hyperlink r:id="rId7" w:tgtFrame="_new" w:history="1">
        <w:r w:rsidRPr="006A18D7">
          <w:rPr>
            <w:rStyle w:val="Hyperlink"/>
          </w:rPr>
          <w:t>https://www.leicester.gov.uk</w:t>
        </w:r>
      </w:hyperlink>
    </w:p>
    <w:p w14:paraId="53E47EC2" w14:textId="77777777" w:rsidR="00BA5183" w:rsidRPr="00EF7DEE" w:rsidRDefault="00BA5183" w:rsidP="00BA5183">
      <w:pPr>
        <w:ind w:left="720" w:hanging="720"/>
      </w:pPr>
      <w:r w:rsidRPr="00EF7DEE">
        <w:t>Lyen, K. (2022). </w:t>
      </w:r>
      <w:r w:rsidRPr="00EF7DEE">
        <w:rPr>
          <w:i/>
          <w:iCs/>
        </w:rPr>
        <w:t>Mind matters in children</w:t>
      </w:r>
      <w:r w:rsidRPr="00EF7DEE">
        <w:t>. World Scientific.</w:t>
      </w:r>
    </w:p>
    <w:p w14:paraId="7FDFC2CC" w14:textId="77777777" w:rsidR="00BA5183" w:rsidRPr="00EF7DEE" w:rsidRDefault="00BA5183" w:rsidP="00BA5183">
      <w:pPr>
        <w:ind w:left="720" w:hanging="720"/>
      </w:pPr>
      <w:r w:rsidRPr="00EF7DEE">
        <w:t>Manwaring, C. (2022). </w:t>
      </w:r>
      <w:r w:rsidRPr="00EF7DEE">
        <w:rPr>
          <w:i/>
          <w:iCs/>
        </w:rPr>
        <w:t>An appreciative inquiry: multi-agency perspectives on representing and promoting the voice of young carers</w:t>
      </w:r>
      <w:r w:rsidRPr="00EF7DEE">
        <w:t> (Doctoral dissertation, Cardiff University).</w:t>
      </w:r>
    </w:p>
    <w:p w14:paraId="464102A5" w14:textId="77777777" w:rsidR="00BA5183" w:rsidRPr="00EF7DEE" w:rsidRDefault="00BA5183" w:rsidP="00BA5183">
      <w:pPr>
        <w:ind w:left="720" w:hanging="720"/>
      </w:pPr>
      <w:r w:rsidRPr="00EF7DEE">
        <w:t>Martel, A. (2021). Transition-age youth: Who are they? What are their unique developmental needs? How can mental health practitioners support them?. </w:t>
      </w:r>
      <w:r w:rsidRPr="00EF7DEE">
        <w:rPr>
          <w:i/>
          <w:iCs/>
        </w:rPr>
        <w:t>Transition-Age Youth Mental Health Care: Bridging the Gap Between Pediatric and Adult Psychiatric Care</w:t>
      </w:r>
      <w:r w:rsidRPr="00EF7DEE">
        <w:t>, 3-42.</w:t>
      </w:r>
    </w:p>
    <w:p w14:paraId="470F5B91" w14:textId="77777777" w:rsidR="00BA5183" w:rsidRPr="00EF7DEE" w:rsidRDefault="00BA5183" w:rsidP="00BA5183">
      <w:pPr>
        <w:ind w:left="720" w:hanging="720"/>
      </w:pPr>
      <w:r w:rsidRPr="00EF7DEE">
        <w:t>Maurer, M., Bach, N., &amp; Oertel, S. (2022). Forced to go virtual. Working-from-home arrangements and their effect on team communication during COVID-19 lockdown. </w:t>
      </w:r>
      <w:r w:rsidRPr="00EF7DEE">
        <w:rPr>
          <w:i/>
          <w:iCs/>
        </w:rPr>
        <w:t>German Journal of Human Resource Management</w:t>
      </w:r>
      <w:r w:rsidRPr="00EF7DEE">
        <w:t>, </w:t>
      </w:r>
      <w:r w:rsidRPr="00EF7DEE">
        <w:rPr>
          <w:i/>
          <w:iCs/>
        </w:rPr>
        <w:t>36</w:t>
      </w:r>
      <w:r w:rsidRPr="00EF7DEE">
        <w:t>(3), 238-269.</w:t>
      </w:r>
    </w:p>
    <w:p w14:paraId="3338AB89" w14:textId="77777777" w:rsidR="00BA5183" w:rsidRPr="00EF7DEE" w:rsidRDefault="00BA5183" w:rsidP="00BA5183">
      <w:pPr>
        <w:ind w:left="720" w:hanging="720"/>
      </w:pPr>
      <w:r w:rsidRPr="00EF7DEE">
        <w:t>Morris, M. M. (2024). </w:t>
      </w:r>
      <w:r w:rsidRPr="00EF7DEE">
        <w:rPr>
          <w:i/>
          <w:iCs/>
        </w:rPr>
        <w:t>Joan de Mohun: A Powerful Courtier During the Reign of Richard II</w:t>
      </w:r>
      <w:r w:rsidRPr="00EF7DEE">
        <w:t>. University of Missouri-Kansas City.</w:t>
      </w:r>
    </w:p>
    <w:p w14:paraId="201962CA" w14:textId="77777777" w:rsidR="00BA5183" w:rsidRPr="00EF7DEE" w:rsidRDefault="00BA5183" w:rsidP="00BA5183">
      <w:pPr>
        <w:ind w:left="720" w:hanging="720"/>
      </w:pPr>
      <w:r w:rsidRPr="00EF7DEE">
        <w:t>Moser, M., Müllner, C., Ferro, P., Albermann, K., Jenni, O. G., &amp; Von Rhein, M. (2023). The role of well-child visits in detecting developmental delay in preschool children. </w:t>
      </w:r>
      <w:r w:rsidRPr="00EF7DEE">
        <w:rPr>
          <w:i/>
          <w:iCs/>
        </w:rPr>
        <w:t>BMC pediatrics</w:t>
      </w:r>
      <w:r w:rsidRPr="00EF7DEE">
        <w:t>, </w:t>
      </w:r>
      <w:r w:rsidRPr="00EF7DEE">
        <w:rPr>
          <w:i/>
          <w:iCs/>
        </w:rPr>
        <w:t>23</w:t>
      </w:r>
      <w:r w:rsidRPr="00EF7DEE">
        <w:t>(1), 180.</w:t>
      </w:r>
    </w:p>
    <w:p w14:paraId="08EFA5D2" w14:textId="77777777" w:rsidR="00BA5183" w:rsidRPr="00EF7DEE" w:rsidRDefault="00BA5183" w:rsidP="00BA5183">
      <w:pPr>
        <w:ind w:left="720" w:hanging="720"/>
      </w:pPr>
      <w:r w:rsidRPr="00EF7DEE">
        <w:t>Neukrug, E. (2024). </w:t>
      </w:r>
      <w:r w:rsidRPr="00EF7DEE">
        <w:rPr>
          <w:i/>
          <w:iCs/>
        </w:rPr>
        <w:t>Theory, practice, and trends in human services: An introduction</w:t>
      </w:r>
      <w:r w:rsidRPr="00EF7DEE">
        <w:t>. Brooks/Cole.</w:t>
      </w:r>
    </w:p>
    <w:p w14:paraId="6CB912DF" w14:textId="77777777" w:rsidR="00BA5183" w:rsidRPr="00EF7DEE" w:rsidRDefault="00BA5183" w:rsidP="00BA5183">
      <w:pPr>
        <w:ind w:left="720" w:hanging="720"/>
      </w:pPr>
      <w:r w:rsidRPr="00EF7DEE">
        <w:t>Newbery, E. (2024). </w:t>
      </w:r>
      <w:r w:rsidRPr="00EF7DEE">
        <w:rPr>
          <w:i/>
          <w:iCs/>
        </w:rPr>
        <w:t>Exploring parent and carer knowledge, confidence and access to information when requesting an Education, Health and Care Needs Assessment</w:t>
      </w:r>
      <w:r w:rsidRPr="00EF7DEE">
        <w:t> (Doctoral dissertation, UCL (University College London)).</w:t>
      </w:r>
    </w:p>
    <w:p w14:paraId="1315EDF3" w14:textId="77777777" w:rsidR="00BA5183" w:rsidRPr="006A18D7" w:rsidRDefault="00BA5183" w:rsidP="00BA5183">
      <w:pPr>
        <w:ind w:left="720" w:hanging="720"/>
      </w:pPr>
      <w:r w:rsidRPr="006A18D7">
        <w:t xml:space="preserve">Nottinghamshire County Council (2025) Early Help support. Available at: </w:t>
      </w:r>
      <w:hyperlink r:id="rId8" w:tgtFrame="_new" w:history="1">
        <w:r w:rsidRPr="006A18D7">
          <w:rPr>
            <w:rStyle w:val="Hyperlink"/>
          </w:rPr>
          <w:t>https://www.nottinghamshire.gov.uk</w:t>
        </w:r>
      </w:hyperlink>
    </w:p>
    <w:p w14:paraId="4B563D59" w14:textId="77777777" w:rsidR="00BA5183" w:rsidRPr="00EF7DEE" w:rsidRDefault="00BA5183" w:rsidP="00BA5183">
      <w:pPr>
        <w:ind w:left="720" w:hanging="720"/>
      </w:pPr>
      <w:r w:rsidRPr="00EF7DEE">
        <w:t>Parker, J. (2024). Social work practice: Assessment, planning, intervention and review.</w:t>
      </w:r>
    </w:p>
    <w:p w14:paraId="467C5068" w14:textId="77777777" w:rsidR="00BA5183" w:rsidRPr="00EF7DEE" w:rsidRDefault="00BA5183" w:rsidP="00BA5183">
      <w:pPr>
        <w:ind w:left="720" w:hanging="720"/>
      </w:pPr>
      <w:r w:rsidRPr="00EF7DEE">
        <w:t>Paterson-Young, C., &amp; Hazenberg, R. (2023). Hidden Needs in Northamptonshire: Update Report.</w:t>
      </w:r>
    </w:p>
    <w:p w14:paraId="2A256DCA" w14:textId="77777777" w:rsidR="00BA5183" w:rsidRPr="00EF7DEE" w:rsidRDefault="00BA5183" w:rsidP="00BA5183">
      <w:pPr>
        <w:ind w:left="720" w:hanging="720"/>
      </w:pPr>
      <w:r w:rsidRPr="00EF7DEE">
        <w:t>Portes, A. (2024). Social capital: Its origins and applications in modern sociology. </w:t>
      </w:r>
      <w:r w:rsidRPr="00EF7DEE">
        <w:rPr>
          <w:i/>
          <w:iCs/>
        </w:rPr>
        <w:t>New critical writings in political sociology</w:t>
      </w:r>
      <w:r w:rsidRPr="00EF7DEE">
        <w:t>, 53-76.</w:t>
      </w:r>
    </w:p>
    <w:p w14:paraId="78F1A736" w14:textId="77777777" w:rsidR="00BA5183" w:rsidRPr="00EF7DEE" w:rsidRDefault="00BA5183" w:rsidP="00BA5183">
      <w:pPr>
        <w:ind w:left="720" w:hanging="720"/>
      </w:pPr>
      <w:r w:rsidRPr="00EF7DEE">
        <w:t>Purcell, C., Baginsky, M., &amp; Steils, N. (2025). No quick fixes: Multi-agency working to improve information-sharing on men and keep children safe. </w:t>
      </w:r>
      <w:r w:rsidRPr="00EF7DEE">
        <w:rPr>
          <w:i/>
          <w:iCs/>
        </w:rPr>
        <w:t>The British Journal of Social Work</w:t>
      </w:r>
      <w:r w:rsidRPr="00EF7DEE">
        <w:t>, bcaf249.</w:t>
      </w:r>
    </w:p>
    <w:p w14:paraId="69A8B1BC" w14:textId="77777777" w:rsidR="00BA5183" w:rsidRPr="00EF7DEE" w:rsidRDefault="00BA5183" w:rsidP="00BA5183">
      <w:pPr>
        <w:ind w:left="720" w:hanging="720"/>
      </w:pPr>
      <w:r w:rsidRPr="00EF7DEE">
        <w:t>Reil, J., Lambie, I., Horwood, J., &amp; Becroft, A. (2021). Children who offend: Why are prevention and intervention efforts to reduce persistent criminality so seldom applied?. </w:t>
      </w:r>
      <w:r w:rsidRPr="00EF7DEE">
        <w:rPr>
          <w:i/>
          <w:iCs/>
        </w:rPr>
        <w:t>Psychology, public policy, and law</w:t>
      </w:r>
      <w:r w:rsidRPr="00EF7DEE">
        <w:t>, </w:t>
      </w:r>
      <w:r w:rsidRPr="00EF7DEE">
        <w:rPr>
          <w:i/>
          <w:iCs/>
        </w:rPr>
        <w:t>27</w:t>
      </w:r>
      <w:r w:rsidRPr="00EF7DEE">
        <w:t>(1), 65.</w:t>
      </w:r>
    </w:p>
    <w:p w14:paraId="07B76187" w14:textId="77777777" w:rsidR="00BA5183" w:rsidRPr="00EF7DEE" w:rsidRDefault="00BA5183" w:rsidP="00BA5183">
      <w:pPr>
        <w:ind w:left="720" w:hanging="720"/>
      </w:pPr>
      <w:r w:rsidRPr="00EF7DEE">
        <w:t>Serper, M., Agha, A., Garren, P. A., Taddei, T. H., Kaplan, D. E., Groeneveld, P. W., ... &amp; Shea, J. A. (2023). Multidisciplinary teams, efficient communication, procedure services, and telehealth improve cirrhosis care: A qualitative study. </w:t>
      </w:r>
      <w:r w:rsidRPr="00EF7DEE">
        <w:rPr>
          <w:i/>
          <w:iCs/>
        </w:rPr>
        <w:t>Hepatology Communications</w:t>
      </w:r>
      <w:r w:rsidRPr="00EF7DEE">
        <w:t>, </w:t>
      </w:r>
      <w:r w:rsidRPr="00EF7DEE">
        <w:rPr>
          <w:i/>
          <w:iCs/>
        </w:rPr>
        <w:t>7</w:t>
      </w:r>
      <w:r w:rsidRPr="00EF7DEE">
        <w:t>(6), e0157.</w:t>
      </w:r>
    </w:p>
    <w:p w14:paraId="21251E8F" w14:textId="77777777" w:rsidR="00BA5183" w:rsidRPr="006A18D7" w:rsidRDefault="00BA5183" w:rsidP="00BA5183">
      <w:pPr>
        <w:ind w:left="720" w:hanging="720"/>
      </w:pPr>
      <w:r w:rsidRPr="006A18D7">
        <w:t xml:space="preserve">Staffordshire County Council (2025) Early Help information. Available at: </w:t>
      </w:r>
      <w:hyperlink r:id="rId9" w:tgtFrame="_new" w:history="1">
        <w:r w:rsidRPr="006A18D7">
          <w:rPr>
            <w:rStyle w:val="Hyperlink"/>
          </w:rPr>
          <w:t>https://www.staffordshire.gov.uk</w:t>
        </w:r>
      </w:hyperlink>
    </w:p>
    <w:p w14:paraId="2812155D" w14:textId="77777777" w:rsidR="00BA5183" w:rsidRPr="00EF7DEE" w:rsidRDefault="00BA5183" w:rsidP="00BA5183">
      <w:pPr>
        <w:ind w:left="720" w:hanging="720"/>
      </w:pPr>
      <w:r w:rsidRPr="00EF7DEE">
        <w:t>Tinghög, G., Ahmed, A., Barrafrem, K., Lind, T., Skagerlund, K., &amp; Västfjäll, D. (2021). Gender differences in financial literacy: The role of stereotype threat. </w:t>
      </w:r>
      <w:r w:rsidRPr="00EF7DEE">
        <w:rPr>
          <w:i/>
          <w:iCs/>
        </w:rPr>
        <w:t>Journal of Economic Behavior &amp; Organization</w:t>
      </w:r>
      <w:r w:rsidRPr="00EF7DEE">
        <w:t>, </w:t>
      </w:r>
      <w:r w:rsidRPr="00EF7DEE">
        <w:rPr>
          <w:i/>
          <w:iCs/>
        </w:rPr>
        <w:t>192</w:t>
      </w:r>
      <w:r w:rsidRPr="00EF7DEE">
        <w:t>, 405-416.</w:t>
      </w:r>
    </w:p>
    <w:p w14:paraId="58CA5A37" w14:textId="77777777" w:rsidR="00BA5183" w:rsidRPr="00EF7DEE" w:rsidRDefault="00BA5183" w:rsidP="00BA5183">
      <w:pPr>
        <w:ind w:left="720" w:hanging="720"/>
      </w:pPr>
      <w:r w:rsidRPr="00EF7DEE">
        <w:t>Tinghög, G., Ahmed, A., Barrafrem, K., Lind, T., Skagerlund, K., &amp; Västfjäll, D. (2021). Gender differences in financial literacy: The role of stereotype threat. </w:t>
      </w:r>
      <w:r w:rsidRPr="00EF7DEE">
        <w:rPr>
          <w:i/>
          <w:iCs/>
        </w:rPr>
        <w:t>Journal of Economic Behavior &amp; Organization</w:t>
      </w:r>
      <w:r w:rsidRPr="00EF7DEE">
        <w:t>, </w:t>
      </w:r>
      <w:r w:rsidRPr="00EF7DEE">
        <w:rPr>
          <w:i/>
          <w:iCs/>
        </w:rPr>
        <w:t>192</w:t>
      </w:r>
      <w:r w:rsidRPr="00EF7DEE">
        <w:t>, 405-416.</w:t>
      </w:r>
    </w:p>
    <w:p w14:paraId="65F3CA1E" w14:textId="77777777" w:rsidR="00BA5183" w:rsidRPr="00EF7DEE" w:rsidRDefault="00BA5183" w:rsidP="00BA5183">
      <w:pPr>
        <w:ind w:left="720" w:hanging="720"/>
      </w:pPr>
      <w:r w:rsidRPr="00EF7DEE">
        <w:t>Wilson, M. (2022). </w:t>
      </w:r>
      <w:r w:rsidRPr="00EF7DEE">
        <w:rPr>
          <w:i/>
          <w:iCs/>
        </w:rPr>
        <w:t>Search-User Interface Design</w:t>
      </w:r>
      <w:r w:rsidRPr="00EF7DEE">
        <w:t>. Springer Nature.</w:t>
      </w:r>
    </w:p>
    <w:p w14:paraId="32816DA7" w14:textId="77777777" w:rsidR="00D223E8" w:rsidRPr="00EF7DEE" w:rsidRDefault="00D223E8"/>
    <w:sectPr w:rsidR="00D223E8" w:rsidRPr="00EF7DE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EF64B" w14:textId="77777777" w:rsidR="00E42F5D" w:rsidRDefault="00E42F5D" w:rsidP="00B94977">
      <w:pPr>
        <w:spacing w:after="0" w:line="240" w:lineRule="auto"/>
      </w:pPr>
      <w:r>
        <w:separator/>
      </w:r>
    </w:p>
  </w:endnote>
  <w:endnote w:type="continuationSeparator" w:id="0">
    <w:p w14:paraId="32487443" w14:textId="77777777" w:rsidR="00E42F5D" w:rsidRDefault="00E42F5D" w:rsidP="00B9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1BC2E" w14:textId="77777777" w:rsidR="00E42F5D" w:rsidRDefault="00E42F5D" w:rsidP="00B94977">
      <w:pPr>
        <w:spacing w:after="0" w:line="240" w:lineRule="auto"/>
      </w:pPr>
      <w:r>
        <w:separator/>
      </w:r>
    </w:p>
  </w:footnote>
  <w:footnote w:type="continuationSeparator" w:id="0">
    <w:p w14:paraId="0ED7AAA0" w14:textId="77777777" w:rsidR="00E42F5D" w:rsidRDefault="00E42F5D" w:rsidP="00B9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A556" w14:textId="4900B2B7" w:rsidR="00B94977" w:rsidRDefault="00B94977">
    <w:pPr>
      <w:pStyle w:val="Head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D7"/>
    <w:rsid w:val="00052DB0"/>
    <w:rsid w:val="00070B51"/>
    <w:rsid w:val="00083396"/>
    <w:rsid w:val="000C4664"/>
    <w:rsid w:val="000C6292"/>
    <w:rsid w:val="000D1979"/>
    <w:rsid w:val="000F41F1"/>
    <w:rsid w:val="000F58A8"/>
    <w:rsid w:val="00123EB6"/>
    <w:rsid w:val="001523F2"/>
    <w:rsid w:val="001636D2"/>
    <w:rsid w:val="001857F5"/>
    <w:rsid w:val="001930DD"/>
    <w:rsid w:val="001A1A2B"/>
    <w:rsid w:val="00205189"/>
    <w:rsid w:val="00283883"/>
    <w:rsid w:val="002A0C82"/>
    <w:rsid w:val="002B35C0"/>
    <w:rsid w:val="002C1DC5"/>
    <w:rsid w:val="002C5987"/>
    <w:rsid w:val="002D59B2"/>
    <w:rsid w:val="00312491"/>
    <w:rsid w:val="003849BB"/>
    <w:rsid w:val="00392228"/>
    <w:rsid w:val="003C5881"/>
    <w:rsid w:val="003E2D26"/>
    <w:rsid w:val="003F3299"/>
    <w:rsid w:val="00403C24"/>
    <w:rsid w:val="004077FE"/>
    <w:rsid w:val="00465DE0"/>
    <w:rsid w:val="004901BC"/>
    <w:rsid w:val="004A1467"/>
    <w:rsid w:val="004C7343"/>
    <w:rsid w:val="004D3D5C"/>
    <w:rsid w:val="004D7049"/>
    <w:rsid w:val="00504F04"/>
    <w:rsid w:val="00534DDB"/>
    <w:rsid w:val="00535835"/>
    <w:rsid w:val="005539E9"/>
    <w:rsid w:val="00591ECD"/>
    <w:rsid w:val="005D3788"/>
    <w:rsid w:val="006006C2"/>
    <w:rsid w:val="006053E0"/>
    <w:rsid w:val="00621DBD"/>
    <w:rsid w:val="006363C6"/>
    <w:rsid w:val="006411CE"/>
    <w:rsid w:val="006652DE"/>
    <w:rsid w:val="00696488"/>
    <w:rsid w:val="006A18D7"/>
    <w:rsid w:val="006A31AD"/>
    <w:rsid w:val="006C1181"/>
    <w:rsid w:val="006C79A9"/>
    <w:rsid w:val="006E06A6"/>
    <w:rsid w:val="006F4590"/>
    <w:rsid w:val="006F68FD"/>
    <w:rsid w:val="00700693"/>
    <w:rsid w:val="007049CF"/>
    <w:rsid w:val="00795E8C"/>
    <w:rsid w:val="007A7A32"/>
    <w:rsid w:val="007E34A3"/>
    <w:rsid w:val="00805EF3"/>
    <w:rsid w:val="0081201E"/>
    <w:rsid w:val="008B21F3"/>
    <w:rsid w:val="008F1432"/>
    <w:rsid w:val="00941B9F"/>
    <w:rsid w:val="00944556"/>
    <w:rsid w:val="00945F43"/>
    <w:rsid w:val="00972B8F"/>
    <w:rsid w:val="009B0C4F"/>
    <w:rsid w:val="009C6F4A"/>
    <w:rsid w:val="00A2135C"/>
    <w:rsid w:val="00A51103"/>
    <w:rsid w:val="00A830AE"/>
    <w:rsid w:val="00AD12BC"/>
    <w:rsid w:val="00AF7782"/>
    <w:rsid w:val="00B36E49"/>
    <w:rsid w:val="00B77BC6"/>
    <w:rsid w:val="00B94977"/>
    <w:rsid w:val="00BA5183"/>
    <w:rsid w:val="00BF378D"/>
    <w:rsid w:val="00C16D59"/>
    <w:rsid w:val="00C60C06"/>
    <w:rsid w:val="00C94A95"/>
    <w:rsid w:val="00CB57BC"/>
    <w:rsid w:val="00CF7D1C"/>
    <w:rsid w:val="00D223E8"/>
    <w:rsid w:val="00D522E2"/>
    <w:rsid w:val="00D7152B"/>
    <w:rsid w:val="00D82C7A"/>
    <w:rsid w:val="00D97D17"/>
    <w:rsid w:val="00DB1AD4"/>
    <w:rsid w:val="00DD0F92"/>
    <w:rsid w:val="00DD5F83"/>
    <w:rsid w:val="00DE04E4"/>
    <w:rsid w:val="00E00946"/>
    <w:rsid w:val="00E01A41"/>
    <w:rsid w:val="00E1052D"/>
    <w:rsid w:val="00E42F5D"/>
    <w:rsid w:val="00E4651F"/>
    <w:rsid w:val="00E5671E"/>
    <w:rsid w:val="00E72B76"/>
    <w:rsid w:val="00EF73FD"/>
    <w:rsid w:val="00EF7DEE"/>
    <w:rsid w:val="00F440D1"/>
    <w:rsid w:val="00F63657"/>
    <w:rsid w:val="00F73AA0"/>
    <w:rsid w:val="00F933D1"/>
    <w:rsid w:val="00FB2A60"/>
    <w:rsid w:val="00FE34F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7B740"/>
  <w15:chartTrackingRefBased/>
  <w15:docId w15:val="{FA11D01B-BF4B-4DA2-90CD-A930D5089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E8"/>
    <w:pPr>
      <w:spacing w:line="360" w:lineRule="auto"/>
      <w:jc w:val="both"/>
    </w:pPr>
    <w:rPr>
      <w:rFonts w:ascii="Times New Roman" w:hAnsi="Times New Roman"/>
      <w:lang w:bidi="ur-PK"/>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semiHidden/>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6A18D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A18D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A18D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18D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18D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18D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semiHidden/>
    <w:rsid w:val="00D223E8"/>
    <w:rPr>
      <w:rFonts w:ascii="Times New Roman" w:eastAsiaTheme="majorEastAsia" w:hAnsi="Times New Roman" w:cstheme="majorBidi"/>
      <w:b/>
      <w:sz w:val="28"/>
      <w:szCs w:val="28"/>
    </w:rPr>
  </w:style>
  <w:style w:type="character" w:styleId="Hyperlink">
    <w:name w:val="Hyperlink"/>
    <w:basedOn w:val="DefaultParagraphFont"/>
    <w:uiPriority w:val="99"/>
    <w:unhideWhenUsed/>
    <w:rsid w:val="005D3788"/>
    <w:rPr>
      <w:color w:val="0B769F" w:themeColor="accent4" w:themeShade="BF"/>
      <w:u w:val="single"/>
    </w:rPr>
  </w:style>
  <w:style w:type="character" w:customStyle="1" w:styleId="Heading4Char">
    <w:name w:val="Heading 4 Char"/>
    <w:basedOn w:val="DefaultParagraphFont"/>
    <w:link w:val="Heading4"/>
    <w:uiPriority w:val="9"/>
    <w:semiHidden/>
    <w:rsid w:val="006A18D7"/>
    <w:rPr>
      <w:rFonts w:eastAsiaTheme="majorEastAsia" w:cstheme="majorBidi"/>
      <w:i/>
      <w:iCs/>
      <w:color w:val="0F4761" w:themeColor="accent1" w:themeShade="BF"/>
      <w:lang w:bidi="ur-PK"/>
    </w:rPr>
  </w:style>
  <w:style w:type="character" w:customStyle="1" w:styleId="Heading5Char">
    <w:name w:val="Heading 5 Char"/>
    <w:basedOn w:val="DefaultParagraphFont"/>
    <w:link w:val="Heading5"/>
    <w:uiPriority w:val="9"/>
    <w:semiHidden/>
    <w:rsid w:val="006A18D7"/>
    <w:rPr>
      <w:rFonts w:eastAsiaTheme="majorEastAsia" w:cstheme="majorBidi"/>
      <w:color w:val="0F4761" w:themeColor="accent1" w:themeShade="BF"/>
      <w:lang w:bidi="ur-PK"/>
    </w:rPr>
  </w:style>
  <w:style w:type="character" w:customStyle="1" w:styleId="Heading6Char">
    <w:name w:val="Heading 6 Char"/>
    <w:basedOn w:val="DefaultParagraphFont"/>
    <w:link w:val="Heading6"/>
    <w:uiPriority w:val="9"/>
    <w:semiHidden/>
    <w:rsid w:val="006A18D7"/>
    <w:rPr>
      <w:rFonts w:eastAsiaTheme="majorEastAsia" w:cstheme="majorBidi"/>
      <w:i/>
      <w:iCs/>
      <w:color w:val="595959" w:themeColor="text1" w:themeTint="A6"/>
      <w:lang w:bidi="ur-PK"/>
    </w:rPr>
  </w:style>
  <w:style w:type="character" w:customStyle="1" w:styleId="Heading7Char">
    <w:name w:val="Heading 7 Char"/>
    <w:basedOn w:val="DefaultParagraphFont"/>
    <w:link w:val="Heading7"/>
    <w:uiPriority w:val="9"/>
    <w:semiHidden/>
    <w:rsid w:val="006A18D7"/>
    <w:rPr>
      <w:rFonts w:eastAsiaTheme="majorEastAsia" w:cstheme="majorBidi"/>
      <w:color w:val="595959" w:themeColor="text1" w:themeTint="A6"/>
      <w:lang w:bidi="ur-PK"/>
    </w:rPr>
  </w:style>
  <w:style w:type="character" w:customStyle="1" w:styleId="Heading8Char">
    <w:name w:val="Heading 8 Char"/>
    <w:basedOn w:val="DefaultParagraphFont"/>
    <w:link w:val="Heading8"/>
    <w:uiPriority w:val="9"/>
    <w:semiHidden/>
    <w:rsid w:val="006A18D7"/>
    <w:rPr>
      <w:rFonts w:eastAsiaTheme="majorEastAsia" w:cstheme="majorBidi"/>
      <w:i/>
      <w:iCs/>
      <w:color w:val="272727" w:themeColor="text1" w:themeTint="D8"/>
      <w:lang w:bidi="ur-PK"/>
    </w:rPr>
  </w:style>
  <w:style w:type="character" w:customStyle="1" w:styleId="Heading9Char">
    <w:name w:val="Heading 9 Char"/>
    <w:basedOn w:val="DefaultParagraphFont"/>
    <w:link w:val="Heading9"/>
    <w:uiPriority w:val="9"/>
    <w:semiHidden/>
    <w:rsid w:val="006A18D7"/>
    <w:rPr>
      <w:rFonts w:eastAsiaTheme="majorEastAsia" w:cstheme="majorBidi"/>
      <w:color w:val="272727" w:themeColor="text1" w:themeTint="D8"/>
      <w:lang w:bidi="ur-PK"/>
    </w:rPr>
  </w:style>
  <w:style w:type="paragraph" w:styleId="Title">
    <w:name w:val="Title"/>
    <w:basedOn w:val="Normal"/>
    <w:next w:val="Normal"/>
    <w:link w:val="TitleChar"/>
    <w:uiPriority w:val="10"/>
    <w:qFormat/>
    <w:rsid w:val="006A1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8D7"/>
    <w:rPr>
      <w:rFonts w:asciiTheme="majorHAnsi" w:eastAsiaTheme="majorEastAsia" w:hAnsiTheme="majorHAnsi" w:cstheme="majorBidi"/>
      <w:spacing w:val="-10"/>
      <w:kern w:val="28"/>
      <w:sz w:val="56"/>
      <w:szCs w:val="56"/>
      <w:lang w:bidi="ur-PK"/>
    </w:rPr>
  </w:style>
  <w:style w:type="paragraph" w:styleId="Subtitle">
    <w:name w:val="Subtitle"/>
    <w:basedOn w:val="Normal"/>
    <w:next w:val="Normal"/>
    <w:link w:val="SubtitleChar"/>
    <w:uiPriority w:val="11"/>
    <w:qFormat/>
    <w:rsid w:val="006A18D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8D7"/>
    <w:rPr>
      <w:rFonts w:eastAsiaTheme="majorEastAsia" w:cstheme="majorBidi"/>
      <w:color w:val="595959" w:themeColor="text1" w:themeTint="A6"/>
      <w:spacing w:val="15"/>
      <w:sz w:val="28"/>
      <w:szCs w:val="28"/>
      <w:lang w:bidi="ur-PK"/>
    </w:rPr>
  </w:style>
  <w:style w:type="paragraph" w:styleId="Quote">
    <w:name w:val="Quote"/>
    <w:basedOn w:val="Normal"/>
    <w:next w:val="Normal"/>
    <w:link w:val="QuoteChar"/>
    <w:uiPriority w:val="29"/>
    <w:qFormat/>
    <w:rsid w:val="006A18D7"/>
    <w:pPr>
      <w:spacing w:before="160"/>
      <w:jc w:val="center"/>
    </w:pPr>
    <w:rPr>
      <w:i/>
      <w:iCs/>
      <w:color w:val="404040" w:themeColor="text1" w:themeTint="BF"/>
    </w:rPr>
  </w:style>
  <w:style w:type="character" w:customStyle="1" w:styleId="QuoteChar">
    <w:name w:val="Quote Char"/>
    <w:basedOn w:val="DefaultParagraphFont"/>
    <w:link w:val="Quote"/>
    <w:uiPriority w:val="29"/>
    <w:rsid w:val="006A18D7"/>
    <w:rPr>
      <w:rFonts w:ascii="Times New Roman" w:hAnsi="Times New Roman"/>
      <w:i/>
      <w:iCs/>
      <w:color w:val="404040" w:themeColor="text1" w:themeTint="BF"/>
      <w:lang w:bidi="ur-PK"/>
    </w:rPr>
  </w:style>
  <w:style w:type="paragraph" w:styleId="ListParagraph">
    <w:name w:val="List Paragraph"/>
    <w:basedOn w:val="Normal"/>
    <w:uiPriority w:val="34"/>
    <w:qFormat/>
    <w:rsid w:val="006A18D7"/>
    <w:pPr>
      <w:ind w:left="720"/>
      <w:contextualSpacing/>
    </w:pPr>
  </w:style>
  <w:style w:type="character" w:styleId="IntenseEmphasis">
    <w:name w:val="Intense Emphasis"/>
    <w:basedOn w:val="DefaultParagraphFont"/>
    <w:uiPriority w:val="21"/>
    <w:qFormat/>
    <w:rsid w:val="006A18D7"/>
    <w:rPr>
      <w:i/>
      <w:iCs/>
      <w:color w:val="0F4761" w:themeColor="accent1" w:themeShade="BF"/>
    </w:rPr>
  </w:style>
  <w:style w:type="paragraph" w:styleId="IntenseQuote">
    <w:name w:val="Intense Quote"/>
    <w:basedOn w:val="Normal"/>
    <w:next w:val="Normal"/>
    <w:link w:val="IntenseQuoteChar"/>
    <w:uiPriority w:val="30"/>
    <w:qFormat/>
    <w:rsid w:val="006A18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8D7"/>
    <w:rPr>
      <w:rFonts w:ascii="Times New Roman" w:hAnsi="Times New Roman"/>
      <w:i/>
      <w:iCs/>
      <w:color w:val="0F4761" w:themeColor="accent1" w:themeShade="BF"/>
      <w:lang w:bidi="ur-PK"/>
    </w:rPr>
  </w:style>
  <w:style w:type="character" w:styleId="IntenseReference">
    <w:name w:val="Intense Reference"/>
    <w:basedOn w:val="DefaultParagraphFont"/>
    <w:uiPriority w:val="32"/>
    <w:qFormat/>
    <w:rsid w:val="006A18D7"/>
    <w:rPr>
      <w:b/>
      <w:bCs/>
      <w:smallCaps/>
      <w:color w:val="0F4761" w:themeColor="accent1" w:themeShade="BF"/>
      <w:spacing w:val="5"/>
    </w:rPr>
  </w:style>
  <w:style w:type="character" w:styleId="UnresolvedMention">
    <w:name w:val="Unresolved Mention"/>
    <w:basedOn w:val="DefaultParagraphFont"/>
    <w:uiPriority w:val="99"/>
    <w:semiHidden/>
    <w:unhideWhenUsed/>
    <w:rsid w:val="006A18D7"/>
    <w:rPr>
      <w:color w:val="605E5C"/>
      <w:shd w:val="clear" w:color="auto" w:fill="E1DFDD"/>
    </w:rPr>
  </w:style>
  <w:style w:type="paragraph" w:styleId="TOCHeading">
    <w:name w:val="TOC Heading"/>
    <w:basedOn w:val="Heading1"/>
    <w:next w:val="Normal"/>
    <w:uiPriority w:val="39"/>
    <w:unhideWhenUsed/>
    <w:qFormat/>
    <w:rsid w:val="00B94977"/>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94977"/>
    <w:pPr>
      <w:spacing w:after="100"/>
    </w:pPr>
  </w:style>
  <w:style w:type="paragraph" w:styleId="TOC2">
    <w:name w:val="toc 2"/>
    <w:basedOn w:val="Normal"/>
    <w:next w:val="Normal"/>
    <w:autoRedefine/>
    <w:uiPriority w:val="39"/>
    <w:unhideWhenUsed/>
    <w:rsid w:val="00B94977"/>
    <w:pPr>
      <w:spacing w:after="100"/>
      <w:ind w:left="240"/>
    </w:pPr>
  </w:style>
  <w:style w:type="paragraph" w:styleId="Header">
    <w:name w:val="header"/>
    <w:basedOn w:val="Normal"/>
    <w:link w:val="HeaderChar"/>
    <w:uiPriority w:val="99"/>
    <w:unhideWhenUsed/>
    <w:rsid w:val="00B9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977"/>
    <w:rPr>
      <w:rFonts w:ascii="Times New Roman" w:hAnsi="Times New Roman"/>
      <w:lang w:bidi="ur-PK"/>
    </w:rPr>
  </w:style>
  <w:style w:type="paragraph" w:styleId="Footer">
    <w:name w:val="footer"/>
    <w:basedOn w:val="Normal"/>
    <w:link w:val="FooterChar"/>
    <w:uiPriority w:val="99"/>
    <w:unhideWhenUsed/>
    <w:rsid w:val="00B9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977"/>
    <w:rPr>
      <w:rFonts w:ascii="Times New Roman" w:hAnsi="Times New Roman"/>
      <w:lang w:bidi="ur-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 TargetMode="External" /><Relationship Id="rId3" Type="http://schemas.openxmlformats.org/officeDocument/2006/relationships/settings" Target="settings.xml" /><Relationship Id="rId7" Type="http://schemas.openxmlformats.org/officeDocument/2006/relationships/hyperlink" Target="https://www.leicester.gov.uk"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www.staffordshire.gov.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5ECD4-1DD1-4717-9DE5-663F62B434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3305</Words>
  <Characters>18844</Characters>
  <Application>Microsoft Office Word</Application>
  <DocSecurity>0</DocSecurity>
  <Lines>157</Lines>
  <Paragraphs>44</Paragraphs>
  <ScaleCrop>false</ScaleCrop>
  <Company/>
  <LinksUpToDate>false</LinksUpToDate>
  <CharactersWithSpaces>22105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marie andrews</cp:lastModifiedBy>
  <cp:revision>2</cp:revision>
  <dcterms:created xsi:type="dcterms:W3CDTF">2026-03-08T14:44:00Z</dcterms:created>
  <dcterms:modified xsi:type="dcterms:W3CDTF">2026-03-08T14:44:00Z</dcterms:modified>
</cp:coreProperties>
</file>