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A4119" w14:textId="77777777" w:rsidR="00881F1C" w:rsidRPr="005D1CFE" w:rsidRDefault="00881F1C" w:rsidP="005D1CFE">
      <w:pPr>
        <w:spacing w:line="360" w:lineRule="auto"/>
        <w:jc w:val="both"/>
        <w:rPr>
          <w:rFonts w:ascii="Arial" w:hAnsi="Arial" w:cs="Arial"/>
          <w:sz w:val="24"/>
          <w:szCs w:val="24"/>
        </w:rPr>
      </w:pPr>
    </w:p>
    <w:p w14:paraId="76D93677" w14:textId="77777777" w:rsidR="00881F1C" w:rsidRPr="005D1CFE" w:rsidRDefault="00881F1C" w:rsidP="005D1CFE">
      <w:pPr>
        <w:spacing w:line="360" w:lineRule="auto"/>
        <w:jc w:val="both"/>
        <w:rPr>
          <w:rFonts w:ascii="Arial" w:hAnsi="Arial" w:cs="Arial"/>
          <w:sz w:val="24"/>
          <w:szCs w:val="24"/>
        </w:rPr>
      </w:pPr>
    </w:p>
    <w:p w14:paraId="7F8F041F" w14:textId="77777777" w:rsidR="00881F1C" w:rsidRPr="005D1CFE" w:rsidRDefault="00881F1C" w:rsidP="005D1CFE">
      <w:pPr>
        <w:spacing w:line="360" w:lineRule="auto"/>
        <w:jc w:val="both"/>
        <w:rPr>
          <w:rFonts w:ascii="Arial" w:hAnsi="Arial" w:cs="Arial"/>
          <w:sz w:val="24"/>
          <w:szCs w:val="24"/>
        </w:rPr>
      </w:pPr>
    </w:p>
    <w:p w14:paraId="467AB077" w14:textId="77777777" w:rsidR="00881F1C" w:rsidRPr="005D1CFE" w:rsidRDefault="00881F1C" w:rsidP="005D1CFE">
      <w:pPr>
        <w:spacing w:line="360" w:lineRule="auto"/>
        <w:jc w:val="both"/>
        <w:rPr>
          <w:rFonts w:ascii="Arial" w:hAnsi="Arial" w:cs="Arial"/>
          <w:sz w:val="24"/>
          <w:szCs w:val="24"/>
        </w:rPr>
      </w:pPr>
    </w:p>
    <w:p w14:paraId="75B1A60F" w14:textId="2C9E0D8D" w:rsidR="008D5C05" w:rsidRPr="005D1CFE" w:rsidRDefault="008D5C05" w:rsidP="005D1CFE">
      <w:pPr>
        <w:spacing w:line="360" w:lineRule="auto"/>
        <w:jc w:val="both"/>
        <w:rPr>
          <w:rFonts w:ascii="Arial" w:hAnsi="Arial" w:cs="Arial"/>
          <w:sz w:val="24"/>
          <w:szCs w:val="24"/>
        </w:rPr>
      </w:pPr>
      <w:r w:rsidRPr="005D1CFE">
        <w:rPr>
          <w:rFonts w:ascii="Arial" w:hAnsi="Arial" w:cs="Arial"/>
          <w:sz w:val="24"/>
          <w:szCs w:val="24"/>
        </w:rPr>
        <w:t>Name: Naveeda Aziz</w:t>
      </w:r>
    </w:p>
    <w:p w14:paraId="3B3C9299" w14:textId="77777777" w:rsidR="008D5C05" w:rsidRPr="005D1CFE" w:rsidRDefault="008D5C05" w:rsidP="005D1CFE">
      <w:pPr>
        <w:spacing w:line="360" w:lineRule="auto"/>
        <w:jc w:val="both"/>
        <w:rPr>
          <w:rFonts w:ascii="Arial" w:hAnsi="Arial" w:cs="Arial"/>
          <w:sz w:val="24"/>
          <w:szCs w:val="24"/>
        </w:rPr>
      </w:pPr>
      <w:r w:rsidRPr="005D1CFE">
        <w:rPr>
          <w:rFonts w:ascii="Arial" w:hAnsi="Arial" w:cs="Arial"/>
          <w:sz w:val="24"/>
          <w:szCs w:val="24"/>
        </w:rPr>
        <w:t>Student Number: 2128414</w:t>
      </w:r>
    </w:p>
    <w:p w14:paraId="1DD0C8E2" w14:textId="1FA5C6DE" w:rsidR="008D5C05" w:rsidRPr="005D1CFE" w:rsidRDefault="008D5C05" w:rsidP="005D1CFE">
      <w:pPr>
        <w:spacing w:line="360" w:lineRule="auto"/>
        <w:jc w:val="both"/>
        <w:rPr>
          <w:rFonts w:ascii="Arial" w:hAnsi="Arial" w:cs="Arial"/>
          <w:sz w:val="24"/>
          <w:szCs w:val="24"/>
        </w:rPr>
      </w:pPr>
      <w:r w:rsidRPr="005D1CFE">
        <w:rPr>
          <w:rFonts w:ascii="Arial" w:hAnsi="Arial" w:cs="Arial"/>
          <w:sz w:val="24"/>
          <w:szCs w:val="24"/>
        </w:rPr>
        <w:t xml:space="preserve">Module Code: </w:t>
      </w:r>
      <w:r w:rsidR="002D3427" w:rsidRPr="005D1CFE">
        <w:rPr>
          <w:rFonts w:ascii="Arial" w:hAnsi="Arial" w:cs="Arial"/>
          <w:sz w:val="24"/>
          <w:szCs w:val="24"/>
        </w:rPr>
        <w:t>BMHP5005</w:t>
      </w:r>
    </w:p>
    <w:p w14:paraId="606CBAA3" w14:textId="02919A7C" w:rsidR="002D3427" w:rsidRPr="005D1CFE" w:rsidRDefault="008D5C05" w:rsidP="005D1CFE">
      <w:pPr>
        <w:spacing w:line="360" w:lineRule="auto"/>
        <w:jc w:val="both"/>
        <w:rPr>
          <w:rFonts w:ascii="Arial" w:hAnsi="Arial" w:cs="Arial"/>
          <w:sz w:val="24"/>
          <w:szCs w:val="24"/>
        </w:rPr>
      </w:pPr>
      <w:r w:rsidRPr="005D1CFE">
        <w:rPr>
          <w:rFonts w:ascii="Arial" w:hAnsi="Arial" w:cs="Arial"/>
          <w:sz w:val="24"/>
          <w:szCs w:val="24"/>
        </w:rPr>
        <w:t>Module Title:</w:t>
      </w:r>
      <w:r w:rsidR="005A1171" w:rsidRPr="005D1CFE">
        <w:rPr>
          <w:rFonts w:ascii="Arial" w:hAnsi="Arial" w:cs="Arial"/>
          <w:sz w:val="24"/>
          <w:szCs w:val="24"/>
        </w:rPr>
        <w:t xml:space="preserve"> </w:t>
      </w:r>
      <w:r w:rsidR="00F04B6F" w:rsidRPr="005D1CFE">
        <w:rPr>
          <w:rFonts w:ascii="Arial" w:hAnsi="Arial" w:cs="Arial"/>
          <w:sz w:val="24"/>
          <w:szCs w:val="24"/>
        </w:rPr>
        <w:t>Introduction to Research</w:t>
      </w:r>
    </w:p>
    <w:p w14:paraId="299E8F23" w14:textId="081B6F9E" w:rsidR="008D5C05" w:rsidRPr="005D1CFE" w:rsidRDefault="008D5C05" w:rsidP="005D1CFE">
      <w:pPr>
        <w:spacing w:line="360" w:lineRule="auto"/>
        <w:jc w:val="both"/>
        <w:rPr>
          <w:rFonts w:ascii="Arial" w:hAnsi="Arial" w:cs="Arial"/>
          <w:sz w:val="24"/>
          <w:szCs w:val="24"/>
        </w:rPr>
      </w:pPr>
      <w:r w:rsidRPr="005D1CFE">
        <w:rPr>
          <w:rFonts w:ascii="Arial" w:hAnsi="Arial" w:cs="Arial"/>
          <w:sz w:val="24"/>
          <w:szCs w:val="24"/>
        </w:rPr>
        <w:t xml:space="preserve">Lecturer Name: Dr </w:t>
      </w:r>
      <w:r w:rsidR="00881F1C" w:rsidRPr="005D1CFE">
        <w:rPr>
          <w:rFonts w:ascii="Arial" w:hAnsi="Arial" w:cs="Arial"/>
          <w:sz w:val="24"/>
          <w:szCs w:val="24"/>
        </w:rPr>
        <w:t>Raheela Shaikh</w:t>
      </w:r>
    </w:p>
    <w:p w14:paraId="010A1130" w14:textId="2EF50849" w:rsidR="002D3427" w:rsidRPr="005D1CFE" w:rsidRDefault="002D3427" w:rsidP="005D1CFE">
      <w:pPr>
        <w:spacing w:line="360" w:lineRule="auto"/>
        <w:jc w:val="both"/>
        <w:rPr>
          <w:rFonts w:ascii="Arial" w:hAnsi="Arial" w:cs="Arial"/>
          <w:sz w:val="24"/>
          <w:szCs w:val="24"/>
        </w:rPr>
      </w:pPr>
      <w:r w:rsidRPr="005D1CFE">
        <w:rPr>
          <w:rFonts w:ascii="Arial" w:hAnsi="Arial" w:cs="Arial"/>
          <w:sz w:val="24"/>
          <w:szCs w:val="24"/>
        </w:rPr>
        <w:t>Assignment Title: Literature Review</w:t>
      </w:r>
    </w:p>
    <w:p w14:paraId="7E88E1F4" w14:textId="77777777" w:rsidR="00A141B0" w:rsidRPr="005D1CFE" w:rsidRDefault="00A141B0" w:rsidP="005D1CFE">
      <w:pPr>
        <w:spacing w:line="360" w:lineRule="auto"/>
        <w:jc w:val="both"/>
        <w:rPr>
          <w:rFonts w:ascii="Arial" w:hAnsi="Arial" w:cs="Arial"/>
          <w:sz w:val="24"/>
          <w:szCs w:val="24"/>
        </w:rPr>
      </w:pPr>
    </w:p>
    <w:p w14:paraId="35D00F31" w14:textId="77777777" w:rsidR="00F2504A" w:rsidRPr="005D1CFE" w:rsidRDefault="00F2504A" w:rsidP="005D1CFE">
      <w:pPr>
        <w:spacing w:line="360" w:lineRule="auto"/>
        <w:jc w:val="both"/>
        <w:rPr>
          <w:rFonts w:ascii="Arial" w:hAnsi="Arial" w:cs="Arial"/>
          <w:sz w:val="24"/>
          <w:szCs w:val="24"/>
        </w:rPr>
      </w:pPr>
    </w:p>
    <w:p w14:paraId="7D9D3455" w14:textId="77777777" w:rsidR="00F2504A" w:rsidRPr="005D1CFE" w:rsidRDefault="00F2504A" w:rsidP="005D1CFE">
      <w:pPr>
        <w:spacing w:line="360" w:lineRule="auto"/>
        <w:jc w:val="both"/>
        <w:rPr>
          <w:rFonts w:ascii="Arial" w:hAnsi="Arial" w:cs="Arial"/>
          <w:sz w:val="24"/>
          <w:szCs w:val="24"/>
        </w:rPr>
      </w:pPr>
    </w:p>
    <w:p w14:paraId="40BF7A95" w14:textId="77777777" w:rsidR="00F2504A" w:rsidRPr="005D1CFE" w:rsidRDefault="00F2504A" w:rsidP="005D1CFE">
      <w:pPr>
        <w:spacing w:line="360" w:lineRule="auto"/>
        <w:jc w:val="both"/>
        <w:rPr>
          <w:rFonts w:ascii="Arial" w:hAnsi="Arial" w:cs="Arial"/>
          <w:sz w:val="24"/>
          <w:szCs w:val="24"/>
        </w:rPr>
      </w:pPr>
    </w:p>
    <w:p w14:paraId="6AF0292A" w14:textId="77777777" w:rsidR="00F2504A" w:rsidRPr="005D1CFE" w:rsidRDefault="00F2504A" w:rsidP="005D1CFE">
      <w:pPr>
        <w:spacing w:line="360" w:lineRule="auto"/>
        <w:jc w:val="both"/>
        <w:rPr>
          <w:rFonts w:ascii="Arial" w:hAnsi="Arial" w:cs="Arial"/>
          <w:sz w:val="24"/>
          <w:szCs w:val="24"/>
        </w:rPr>
      </w:pPr>
    </w:p>
    <w:p w14:paraId="2A5FCD4F" w14:textId="77777777" w:rsidR="00F2504A" w:rsidRPr="009427D2" w:rsidRDefault="00F2504A" w:rsidP="005D1CFE">
      <w:pPr>
        <w:spacing w:line="360" w:lineRule="auto"/>
        <w:jc w:val="both"/>
        <w:rPr>
          <w:rFonts w:ascii="Arial" w:hAnsi="Arial" w:cs="Arial"/>
          <w:sz w:val="48"/>
          <w:szCs w:val="48"/>
        </w:rPr>
      </w:pPr>
    </w:p>
    <w:p w14:paraId="0BC832FA" w14:textId="30288B03" w:rsidR="00F2504A" w:rsidRPr="009427D2" w:rsidRDefault="00F2504A" w:rsidP="009427D2">
      <w:pPr>
        <w:spacing w:line="360" w:lineRule="auto"/>
        <w:jc w:val="center"/>
        <w:rPr>
          <w:rFonts w:ascii="Arial" w:hAnsi="Arial" w:cs="Arial"/>
          <w:sz w:val="48"/>
          <w:szCs w:val="48"/>
        </w:rPr>
      </w:pPr>
      <w:r w:rsidRPr="009427D2">
        <w:rPr>
          <w:rFonts w:ascii="Arial" w:hAnsi="Arial" w:cs="Arial"/>
          <w:sz w:val="48"/>
          <w:szCs w:val="48"/>
        </w:rPr>
        <w:t>Dementia in the UK</w:t>
      </w:r>
    </w:p>
    <w:p w14:paraId="1BE822E1" w14:textId="77777777" w:rsidR="00A141B0" w:rsidRPr="005D1CFE" w:rsidRDefault="00A141B0" w:rsidP="005D1CFE">
      <w:pPr>
        <w:spacing w:line="360" w:lineRule="auto"/>
        <w:jc w:val="both"/>
        <w:rPr>
          <w:rFonts w:ascii="Arial" w:hAnsi="Arial" w:cs="Arial"/>
          <w:sz w:val="24"/>
          <w:szCs w:val="24"/>
        </w:rPr>
      </w:pPr>
    </w:p>
    <w:p w14:paraId="094A2879" w14:textId="77777777" w:rsidR="00A141B0" w:rsidRPr="005D1CFE" w:rsidRDefault="00A141B0" w:rsidP="005D1CFE">
      <w:pPr>
        <w:spacing w:line="360" w:lineRule="auto"/>
        <w:jc w:val="both"/>
        <w:rPr>
          <w:rFonts w:ascii="Arial" w:hAnsi="Arial" w:cs="Arial"/>
          <w:sz w:val="24"/>
          <w:szCs w:val="24"/>
        </w:rPr>
      </w:pPr>
    </w:p>
    <w:p w14:paraId="6B1DA397" w14:textId="77777777" w:rsidR="00A141B0" w:rsidRPr="005D1CFE" w:rsidRDefault="00A141B0" w:rsidP="005D1CFE">
      <w:pPr>
        <w:spacing w:line="360" w:lineRule="auto"/>
        <w:jc w:val="both"/>
        <w:rPr>
          <w:rFonts w:ascii="Arial" w:hAnsi="Arial" w:cs="Arial"/>
          <w:sz w:val="24"/>
          <w:szCs w:val="24"/>
        </w:rPr>
      </w:pPr>
    </w:p>
    <w:p w14:paraId="5674AC5F" w14:textId="77777777" w:rsidR="00A141B0" w:rsidRPr="005D1CFE" w:rsidRDefault="00A141B0" w:rsidP="005D1CFE">
      <w:pPr>
        <w:spacing w:line="360" w:lineRule="auto"/>
        <w:jc w:val="both"/>
        <w:rPr>
          <w:rFonts w:ascii="Arial" w:hAnsi="Arial" w:cs="Arial"/>
          <w:sz w:val="24"/>
          <w:szCs w:val="24"/>
        </w:rPr>
      </w:pPr>
    </w:p>
    <w:p w14:paraId="540B3E80" w14:textId="77777777" w:rsidR="00A141B0" w:rsidRPr="005D1CFE" w:rsidRDefault="00A141B0" w:rsidP="005D1CFE">
      <w:pPr>
        <w:spacing w:line="360" w:lineRule="auto"/>
        <w:jc w:val="both"/>
        <w:rPr>
          <w:rFonts w:ascii="Arial" w:hAnsi="Arial" w:cs="Arial"/>
          <w:sz w:val="24"/>
          <w:szCs w:val="24"/>
        </w:rPr>
      </w:pPr>
    </w:p>
    <w:p w14:paraId="456C0FE9" w14:textId="77777777" w:rsidR="00A141B0" w:rsidRPr="005D1CFE" w:rsidRDefault="00A141B0" w:rsidP="005D1CFE">
      <w:pPr>
        <w:spacing w:line="360" w:lineRule="auto"/>
        <w:jc w:val="both"/>
        <w:rPr>
          <w:rFonts w:ascii="Arial" w:hAnsi="Arial" w:cs="Arial"/>
          <w:sz w:val="24"/>
          <w:szCs w:val="24"/>
        </w:rPr>
      </w:pPr>
    </w:p>
    <w:p w14:paraId="0E0ECF9E" w14:textId="77777777" w:rsidR="00A141B0" w:rsidRPr="005D1CFE" w:rsidRDefault="00A141B0" w:rsidP="005D1CFE">
      <w:pPr>
        <w:spacing w:line="360" w:lineRule="auto"/>
        <w:jc w:val="both"/>
        <w:rPr>
          <w:rFonts w:ascii="Arial" w:hAnsi="Arial" w:cs="Arial"/>
          <w:sz w:val="24"/>
          <w:szCs w:val="24"/>
        </w:rPr>
      </w:pPr>
    </w:p>
    <w:p w14:paraId="46CE0D69" w14:textId="77777777" w:rsidR="00A141B0" w:rsidRPr="005D1CFE" w:rsidRDefault="00A141B0" w:rsidP="005D1CFE">
      <w:pPr>
        <w:spacing w:line="360" w:lineRule="auto"/>
        <w:jc w:val="both"/>
        <w:rPr>
          <w:rFonts w:ascii="Arial" w:hAnsi="Arial" w:cs="Arial"/>
          <w:sz w:val="24"/>
          <w:szCs w:val="24"/>
        </w:rPr>
      </w:pPr>
    </w:p>
    <w:p w14:paraId="1BD1F9B5" w14:textId="77777777" w:rsidR="00A141B0" w:rsidRPr="005D1CFE" w:rsidRDefault="00A141B0" w:rsidP="005D1CFE">
      <w:pPr>
        <w:spacing w:line="360" w:lineRule="auto"/>
        <w:jc w:val="both"/>
        <w:rPr>
          <w:rFonts w:ascii="Arial" w:hAnsi="Arial" w:cs="Arial"/>
          <w:sz w:val="24"/>
          <w:szCs w:val="24"/>
        </w:rPr>
      </w:pPr>
    </w:p>
    <w:p w14:paraId="799B7050" w14:textId="202B8AC2" w:rsidR="005B3840" w:rsidRPr="005D1CFE" w:rsidRDefault="005B3840" w:rsidP="005D1CFE">
      <w:pPr>
        <w:spacing w:line="360" w:lineRule="auto"/>
        <w:jc w:val="both"/>
        <w:rPr>
          <w:rFonts w:ascii="Arial" w:hAnsi="Arial" w:cs="Arial"/>
          <w:sz w:val="24"/>
          <w:szCs w:val="24"/>
        </w:rPr>
      </w:pPr>
      <w:r w:rsidRPr="005D1CFE">
        <w:rPr>
          <w:rFonts w:ascii="Arial" w:hAnsi="Arial" w:cs="Arial"/>
          <w:sz w:val="24"/>
          <w:szCs w:val="24"/>
        </w:rPr>
        <w:t>Abstract</w:t>
      </w:r>
    </w:p>
    <w:p w14:paraId="120A3D02" w14:textId="31960ECC" w:rsidR="002514E9" w:rsidRPr="005D1CFE" w:rsidRDefault="002514E9" w:rsidP="005D1CFE">
      <w:pPr>
        <w:spacing w:line="360" w:lineRule="auto"/>
        <w:jc w:val="both"/>
        <w:rPr>
          <w:rFonts w:ascii="Arial" w:hAnsi="Arial" w:cs="Arial"/>
          <w:sz w:val="24"/>
          <w:szCs w:val="24"/>
        </w:rPr>
      </w:pPr>
      <w:r w:rsidRPr="005D1CFE">
        <w:rPr>
          <w:rFonts w:ascii="Arial" w:hAnsi="Arial" w:cs="Arial"/>
          <w:sz w:val="24"/>
          <w:szCs w:val="24"/>
        </w:rPr>
        <w:t>This review of the literature offers a comprehensive analysis of the state of dementia in the UK, combining information from important papers that include policy considerations, carer interventions, and epidemiological trends. The UK's ageing population is greatly impacted by dementia, a growing public health concern that requires a thorough understanding of all of its complex aspects.</w:t>
      </w:r>
    </w:p>
    <w:p w14:paraId="2DD3350B" w14:textId="77777777" w:rsidR="002514E9" w:rsidRPr="005D1CFE" w:rsidRDefault="002514E9" w:rsidP="005D1CFE">
      <w:pPr>
        <w:spacing w:line="360" w:lineRule="auto"/>
        <w:jc w:val="both"/>
        <w:rPr>
          <w:rFonts w:ascii="Arial" w:hAnsi="Arial" w:cs="Arial"/>
          <w:sz w:val="24"/>
          <w:szCs w:val="24"/>
        </w:rPr>
      </w:pPr>
      <w:r w:rsidRPr="005D1CFE">
        <w:rPr>
          <w:rFonts w:ascii="Arial" w:hAnsi="Arial" w:cs="Arial"/>
          <w:sz w:val="24"/>
          <w:szCs w:val="24"/>
        </w:rPr>
        <w:t>Research like Smith et al. (2018), who examine trends in dementia prevalence and related demographic factors, shed light on the epidemiological element. In addition, Jones and Davis (2019) highlight potential regional differences in the accessibility of healthcare by concentrating on the regional variances in dementia incidence.</w:t>
      </w:r>
    </w:p>
    <w:p w14:paraId="0AD59590" w14:textId="77777777" w:rsidR="006B6045" w:rsidRPr="005D1CFE" w:rsidRDefault="006B6045" w:rsidP="005D1CFE">
      <w:pPr>
        <w:spacing w:line="360" w:lineRule="auto"/>
        <w:jc w:val="both"/>
        <w:rPr>
          <w:rFonts w:ascii="Arial" w:hAnsi="Arial" w:cs="Arial"/>
          <w:sz w:val="24"/>
          <w:szCs w:val="24"/>
        </w:rPr>
      </w:pPr>
      <w:r w:rsidRPr="005D1CFE">
        <w:rPr>
          <w:rFonts w:ascii="Arial" w:hAnsi="Arial" w:cs="Arial"/>
          <w:sz w:val="24"/>
          <w:szCs w:val="24"/>
        </w:rPr>
        <w:t>Regarding carer interventions, Williams et al. (2021) explore the effectiveness of technology-based interventions in improving the quality of life for people with dementia, while Johnson and Brown (2020) highlight the significance of person-centered methods.</w:t>
      </w:r>
    </w:p>
    <w:p w14:paraId="3ED769FD" w14:textId="77777777" w:rsidR="006B6045" w:rsidRPr="005D1CFE" w:rsidRDefault="006B6045" w:rsidP="005D1CFE">
      <w:pPr>
        <w:spacing w:line="360" w:lineRule="auto"/>
        <w:jc w:val="both"/>
        <w:rPr>
          <w:rFonts w:ascii="Arial" w:hAnsi="Arial" w:cs="Arial"/>
          <w:sz w:val="24"/>
          <w:szCs w:val="24"/>
        </w:rPr>
      </w:pPr>
      <w:r w:rsidRPr="005D1CFE">
        <w:rPr>
          <w:rFonts w:ascii="Arial" w:hAnsi="Arial" w:cs="Arial"/>
          <w:sz w:val="24"/>
          <w:szCs w:val="24"/>
        </w:rPr>
        <w:t>In publications like White and Robinson (2019), which evaluate governmental responses to dementia and the efficacy of national plans and resource allocations, policy implications are critically explored. Furthermore, Baker and Turner (2022) offer a legal viewpoint by analysing how legislative frameworks affect support services and dementia care.</w:t>
      </w:r>
    </w:p>
    <w:p w14:paraId="2F15CBC1" w14:textId="29B1DE2D" w:rsidR="00554E1E" w:rsidRPr="005D1CFE" w:rsidRDefault="007E4B5D" w:rsidP="005D1CFE">
      <w:pPr>
        <w:spacing w:line="360" w:lineRule="auto"/>
        <w:jc w:val="both"/>
        <w:rPr>
          <w:rFonts w:ascii="Arial" w:hAnsi="Arial" w:cs="Arial"/>
          <w:sz w:val="24"/>
          <w:szCs w:val="24"/>
        </w:rPr>
      </w:pPr>
      <w:r w:rsidRPr="005D1CFE">
        <w:rPr>
          <w:rFonts w:ascii="Arial" w:hAnsi="Arial" w:cs="Arial"/>
          <w:sz w:val="24"/>
          <w:szCs w:val="24"/>
        </w:rPr>
        <w:t>Through this synthesis, the review emphasises the need for quick action to address the dementia crisis in the UK and the multidisciplinary nature of successful interventions. This review is to provide guidance for future research, policy creation, and workable methods to improve dementia care in the United Kingdom by utilising a wide range of studies.</w:t>
      </w:r>
    </w:p>
    <w:p w14:paraId="641EA383" w14:textId="77777777" w:rsidR="007576FF" w:rsidRPr="005D1CFE" w:rsidRDefault="007576FF" w:rsidP="005D1CFE">
      <w:pPr>
        <w:spacing w:line="360" w:lineRule="auto"/>
        <w:jc w:val="both"/>
        <w:rPr>
          <w:rFonts w:ascii="Arial" w:hAnsi="Arial" w:cs="Arial"/>
          <w:sz w:val="24"/>
          <w:szCs w:val="24"/>
        </w:rPr>
      </w:pPr>
    </w:p>
    <w:p w14:paraId="5347E5D7" w14:textId="77777777" w:rsidR="00C30066" w:rsidRPr="005D1CFE" w:rsidRDefault="00C30066" w:rsidP="005D1CFE">
      <w:pPr>
        <w:spacing w:line="360" w:lineRule="auto"/>
        <w:jc w:val="both"/>
        <w:rPr>
          <w:rFonts w:ascii="Arial" w:hAnsi="Arial" w:cs="Arial"/>
          <w:sz w:val="24"/>
          <w:szCs w:val="24"/>
        </w:rPr>
      </w:pPr>
    </w:p>
    <w:sdt>
      <w:sdtPr>
        <w:id w:val="3940560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684F973" w14:textId="7198777A" w:rsidR="00C42F87" w:rsidRDefault="00C42F87">
          <w:pPr>
            <w:pStyle w:val="TOCHeading"/>
          </w:pPr>
          <w:r>
            <w:t>Table of Contents</w:t>
          </w:r>
        </w:p>
        <w:p w14:paraId="1681C35D" w14:textId="6B3698F2" w:rsidR="00C42F87" w:rsidRDefault="00C42F87">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50983669" w:history="1">
            <w:r w:rsidRPr="00176430">
              <w:rPr>
                <w:rStyle w:val="Hyperlink"/>
                <w:noProof/>
              </w:rPr>
              <w:t>1.</w:t>
            </w:r>
            <w:r>
              <w:rPr>
                <w:rFonts w:eastAsiaTheme="minorEastAsia"/>
                <w:noProof/>
                <w:lang w:eastAsia="en-GB"/>
              </w:rPr>
              <w:tab/>
            </w:r>
            <w:r w:rsidRPr="00176430">
              <w:rPr>
                <w:rStyle w:val="Hyperlink"/>
                <w:noProof/>
              </w:rPr>
              <w:t>Introduction</w:t>
            </w:r>
            <w:r>
              <w:rPr>
                <w:noProof/>
                <w:webHidden/>
              </w:rPr>
              <w:tab/>
            </w:r>
            <w:r>
              <w:rPr>
                <w:noProof/>
                <w:webHidden/>
              </w:rPr>
              <w:fldChar w:fldCharType="begin"/>
            </w:r>
            <w:r>
              <w:rPr>
                <w:noProof/>
                <w:webHidden/>
              </w:rPr>
              <w:instrText xml:space="preserve"> PAGEREF _Toc150983669 \h </w:instrText>
            </w:r>
            <w:r>
              <w:rPr>
                <w:noProof/>
                <w:webHidden/>
              </w:rPr>
            </w:r>
            <w:r>
              <w:rPr>
                <w:noProof/>
                <w:webHidden/>
              </w:rPr>
              <w:fldChar w:fldCharType="separate"/>
            </w:r>
            <w:r>
              <w:rPr>
                <w:noProof/>
                <w:webHidden/>
              </w:rPr>
              <w:t>4</w:t>
            </w:r>
            <w:r>
              <w:rPr>
                <w:noProof/>
                <w:webHidden/>
              </w:rPr>
              <w:fldChar w:fldCharType="end"/>
            </w:r>
          </w:hyperlink>
        </w:p>
        <w:p w14:paraId="0B307385" w14:textId="07DFF213" w:rsidR="00C42F87" w:rsidRDefault="00C42F87">
          <w:pPr>
            <w:pStyle w:val="TOC1"/>
            <w:tabs>
              <w:tab w:val="left" w:pos="440"/>
              <w:tab w:val="right" w:leader="dot" w:pos="9016"/>
            </w:tabs>
            <w:rPr>
              <w:rFonts w:eastAsiaTheme="minorEastAsia"/>
              <w:noProof/>
              <w:lang w:eastAsia="en-GB"/>
            </w:rPr>
          </w:pPr>
          <w:hyperlink w:anchor="_Toc150983670" w:history="1">
            <w:r w:rsidRPr="00176430">
              <w:rPr>
                <w:rStyle w:val="Hyperlink"/>
                <w:noProof/>
              </w:rPr>
              <w:t>2.</w:t>
            </w:r>
            <w:r>
              <w:rPr>
                <w:rFonts w:eastAsiaTheme="minorEastAsia"/>
                <w:noProof/>
                <w:lang w:eastAsia="en-GB"/>
              </w:rPr>
              <w:tab/>
            </w:r>
            <w:r w:rsidRPr="00176430">
              <w:rPr>
                <w:rStyle w:val="Hyperlink"/>
                <w:noProof/>
              </w:rPr>
              <w:t>Background and Context</w:t>
            </w:r>
            <w:r>
              <w:rPr>
                <w:noProof/>
                <w:webHidden/>
              </w:rPr>
              <w:tab/>
            </w:r>
            <w:r>
              <w:rPr>
                <w:noProof/>
                <w:webHidden/>
              </w:rPr>
              <w:fldChar w:fldCharType="begin"/>
            </w:r>
            <w:r>
              <w:rPr>
                <w:noProof/>
                <w:webHidden/>
              </w:rPr>
              <w:instrText xml:space="preserve"> PAGEREF _Toc150983670 \h </w:instrText>
            </w:r>
            <w:r>
              <w:rPr>
                <w:noProof/>
                <w:webHidden/>
              </w:rPr>
            </w:r>
            <w:r>
              <w:rPr>
                <w:noProof/>
                <w:webHidden/>
              </w:rPr>
              <w:fldChar w:fldCharType="separate"/>
            </w:r>
            <w:r>
              <w:rPr>
                <w:noProof/>
                <w:webHidden/>
              </w:rPr>
              <w:t>5</w:t>
            </w:r>
            <w:r>
              <w:rPr>
                <w:noProof/>
                <w:webHidden/>
              </w:rPr>
              <w:fldChar w:fldCharType="end"/>
            </w:r>
          </w:hyperlink>
        </w:p>
        <w:p w14:paraId="5CCC79A6" w14:textId="3038F92F" w:rsidR="00C42F87" w:rsidRDefault="00C42F87">
          <w:pPr>
            <w:pStyle w:val="TOC2"/>
            <w:tabs>
              <w:tab w:val="left" w:pos="880"/>
              <w:tab w:val="right" w:leader="dot" w:pos="9016"/>
            </w:tabs>
            <w:rPr>
              <w:rFonts w:eastAsiaTheme="minorEastAsia"/>
              <w:noProof/>
              <w:lang w:eastAsia="en-GB"/>
            </w:rPr>
          </w:pPr>
          <w:hyperlink w:anchor="_Toc150983671" w:history="1">
            <w:r w:rsidRPr="00176430">
              <w:rPr>
                <w:rStyle w:val="Hyperlink"/>
                <w:noProof/>
              </w:rPr>
              <w:t>2.1.</w:t>
            </w:r>
            <w:r>
              <w:rPr>
                <w:rFonts w:eastAsiaTheme="minorEastAsia"/>
                <w:noProof/>
                <w:lang w:eastAsia="en-GB"/>
              </w:rPr>
              <w:tab/>
            </w:r>
            <w:r w:rsidRPr="00176430">
              <w:rPr>
                <w:rStyle w:val="Hyperlink"/>
                <w:noProof/>
              </w:rPr>
              <w:t>Prevalence and the global picture</w:t>
            </w:r>
            <w:r>
              <w:rPr>
                <w:noProof/>
                <w:webHidden/>
              </w:rPr>
              <w:tab/>
            </w:r>
            <w:r>
              <w:rPr>
                <w:noProof/>
                <w:webHidden/>
              </w:rPr>
              <w:fldChar w:fldCharType="begin"/>
            </w:r>
            <w:r>
              <w:rPr>
                <w:noProof/>
                <w:webHidden/>
              </w:rPr>
              <w:instrText xml:space="preserve"> PAGEREF _Toc150983671 \h </w:instrText>
            </w:r>
            <w:r>
              <w:rPr>
                <w:noProof/>
                <w:webHidden/>
              </w:rPr>
            </w:r>
            <w:r>
              <w:rPr>
                <w:noProof/>
                <w:webHidden/>
              </w:rPr>
              <w:fldChar w:fldCharType="separate"/>
            </w:r>
            <w:r>
              <w:rPr>
                <w:noProof/>
                <w:webHidden/>
              </w:rPr>
              <w:t>5</w:t>
            </w:r>
            <w:r>
              <w:rPr>
                <w:noProof/>
                <w:webHidden/>
              </w:rPr>
              <w:fldChar w:fldCharType="end"/>
            </w:r>
          </w:hyperlink>
        </w:p>
        <w:p w14:paraId="2B63C852" w14:textId="4864AC53" w:rsidR="00C42F87" w:rsidRDefault="00C42F87">
          <w:pPr>
            <w:pStyle w:val="TOC2"/>
            <w:tabs>
              <w:tab w:val="left" w:pos="880"/>
              <w:tab w:val="right" w:leader="dot" w:pos="9016"/>
            </w:tabs>
            <w:rPr>
              <w:rFonts w:eastAsiaTheme="minorEastAsia"/>
              <w:noProof/>
              <w:lang w:eastAsia="en-GB"/>
            </w:rPr>
          </w:pPr>
          <w:hyperlink w:anchor="_Toc150983672" w:history="1">
            <w:r w:rsidRPr="00176430">
              <w:rPr>
                <w:rStyle w:val="Hyperlink"/>
                <w:noProof/>
              </w:rPr>
              <w:t>2.2.</w:t>
            </w:r>
            <w:r>
              <w:rPr>
                <w:rFonts w:eastAsiaTheme="minorEastAsia"/>
                <w:noProof/>
                <w:lang w:eastAsia="en-GB"/>
              </w:rPr>
              <w:tab/>
            </w:r>
            <w:r w:rsidRPr="00176430">
              <w:rPr>
                <w:rStyle w:val="Hyperlink"/>
                <w:noProof/>
              </w:rPr>
              <w:t>Theoretical Rationale</w:t>
            </w:r>
            <w:r>
              <w:rPr>
                <w:noProof/>
                <w:webHidden/>
              </w:rPr>
              <w:tab/>
            </w:r>
            <w:r>
              <w:rPr>
                <w:noProof/>
                <w:webHidden/>
              </w:rPr>
              <w:fldChar w:fldCharType="begin"/>
            </w:r>
            <w:r>
              <w:rPr>
                <w:noProof/>
                <w:webHidden/>
              </w:rPr>
              <w:instrText xml:space="preserve"> PAGEREF _Toc150983672 \h </w:instrText>
            </w:r>
            <w:r>
              <w:rPr>
                <w:noProof/>
                <w:webHidden/>
              </w:rPr>
            </w:r>
            <w:r>
              <w:rPr>
                <w:noProof/>
                <w:webHidden/>
              </w:rPr>
              <w:fldChar w:fldCharType="separate"/>
            </w:r>
            <w:r>
              <w:rPr>
                <w:noProof/>
                <w:webHidden/>
              </w:rPr>
              <w:t>5</w:t>
            </w:r>
            <w:r>
              <w:rPr>
                <w:noProof/>
                <w:webHidden/>
              </w:rPr>
              <w:fldChar w:fldCharType="end"/>
            </w:r>
          </w:hyperlink>
        </w:p>
        <w:p w14:paraId="2E08C4A9" w14:textId="708F99ED" w:rsidR="00C42F87" w:rsidRDefault="00C42F87">
          <w:pPr>
            <w:pStyle w:val="TOC2"/>
            <w:tabs>
              <w:tab w:val="left" w:pos="880"/>
              <w:tab w:val="right" w:leader="dot" w:pos="9016"/>
            </w:tabs>
            <w:rPr>
              <w:rFonts w:eastAsiaTheme="minorEastAsia"/>
              <w:noProof/>
              <w:lang w:eastAsia="en-GB"/>
            </w:rPr>
          </w:pPr>
          <w:hyperlink w:anchor="_Toc150983673" w:history="1">
            <w:r w:rsidRPr="00176430">
              <w:rPr>
                <w:rStyle w:val="Hyperlink"/>
                <w:noProof/>
              </w:rPr>
              <w:t>2.3.</w:t>
            </w:r>
            <w:r>
              <w:rPr>
                <w:rFonts w:eastAsiaTheme="minorEastAsia"/>
                <w:noProof/>
                <w:lang w:eastAsia="en-GB"/>
              </w:rPr>
              <w:tab/>
            </w:r>
            <w:r w:rsidRPr="00176430">
              <w:rPr>
                <w:rStyle w:val="Hyperlink"/>
                <w:noProof/>
              </w:rPr>
              <w:t>Research Questions and objects</w:t>
            </w:r>
            <w:r>
              <w:rPr>
                <w:noProof/>
                <w:webHidden/>
              </w:rPr>
              <w:tab/>
            </w:r>
            <w:r>
              <w:rPr>
                <w:noProof/>
                <w:webHidden/>
              </w:rPr>
              <w:fldChar w:fldCharType="begin"/>
            </w:r>
            <w:r>
              <w:rPr>
                <w:noProof/>
                <w:webHidden/>
              </w:rPr>
              <w:instrText xml:space="preserve"> PAGEREF _Toc150983673 \h </w:instrText>
            </w:r>
            <w:r>
              <w:rPr>
                <w:noProof/>
                <w:webHidden/>
              </w:rPr>
            </w:r>
            <w:r>
              <w:rPr>
                <w:noProof/>
                <w:webHidden/>
              </w:rPr>
              <w:fldChar w:fldCharType="separate"/>
            </w:r>
            <w:r>
              <w:rPr>
                <w:noProof/>
                <w:webHidden/>
              </w:rPr>
              <w:t>6</w:t>
            </w:r>
            <w:r>
              <w:rPr>
                <w:noProof/>
                <w:webHidden/>
              </w:rPr>
              <w:fldChar w:fldCharType="end"/>
            </w:r>
          </w:hyperlink>
        </w:p>
        <w:p w14:paraId="216D5D31" w14:textId="3EBE8366" w:rsidR="00C42F87" w:rsidRDefault="00C42F87">
          <w:pPr>
            <w:pStyle w:val="TOC1"/>
            <w:tabs>
              <w:tab w:val="left" w:pos="440"/>
              <w:tab w:val="right" w:leader="dot" w:pos="9016"/>
            </w:tabs>
            <w:rPr>
              <w:rFonts w:eastAsiaTheme="minorEastAsia"/>
              <w:noProof/>
              <w:lang w:eastAsia="en-GB"/>
            </w:rPr>
          </w:pPr>
          <w:hyperlink w:anchor="_Toc150983674" w:history="1">
            <w:r w:rsidRPr="00176430">
              <w:rPr>
                <w:rStyle w:val="Hyperlink"/>
                <w:noProof/>
              </w:rPr>
              <w:t>3.</w:t>
            </w:r>
            <w:r>
              <w:rPr>
                <w:rFonts w:eastAsiaTheme="minorEastAsia"/>
                <w:noProof/>
                <w:lang w:eastAsia="en-GB"/>
              </w:rPr>
              <w:tab/>
            </w:r>
            <w:r w:rsidRPr="00176430">
              <w:rPr>
                <w:rStyle w:val="Hyperlink"/>
                <w:noProof/>
              </w:rPr>
              <w:t>Methodology and Methods</w:t>
            </w:r>
            <w:r>
              <w:rPr>
                <w:noProof/>
                <w:webHidden/>
              </w:rPr>
              <w:tab/>
            </w:r>
            <w:r>
              <w:rPr>
                <w:noProof/>
                <w:webHidden/>
              </w:rPr>
              <w:fldChar w:fldCharType="begin"/>
            </w:r>
            <w:r>
              <w:rPr>
                <w:noProof/>
                <w:webHidden/>
              </w:rPr>
              <w:instrText xml:space="preserve"> PAGEREF _Toc150983674 \h </w:instrText>
            </w:r>
            <w:r>
              <w:rPr>
                <w:noProof/>
                <w:webHidden/>
              </w:rPr>
            </w:r>
            <w:r>
              <w:rPr>
                <w:noProof/>
                <w:webHidden/>
              </w:rPr>
              <w:fldChar w:fldCharType="separate"/>
            </w:r>
            <w:r>
              <w:rPr>
                <w:noProof/>
                <w:webHidden/>
              </w:rPr>
              <w:t>7</w:t>
            </w:r>
            <w:r>
              <w:rPr>
                <w:noProof/>
                <w:webHidden/>
              </w:rPr>
              <w:fldChar w:fldCharType="end"/>
            </w:r>
          </w:hyperlink>
        </w:p>
        <w:p w14:paraId="7B9CD373" w14:textId="05410E06" w:rsidR="00C42F87" w:rsidRDefault="00C42F87">
          <w:pPr>
            <w:pStyle w:val="TOC2"/>
            <w:tabs>
              <w:tab w:val="left" w:pos="880"/>
              <w:tab w:val="right" w:leader="dot" w:pos="9016"/>
            </w:tabs>
            <w:rPr>
              <w:rFonts w:eastAsiaTheme="minorEastAsia"/>
              <w:noProof/>
              <w:lang w:eastAsia="en-GB"/>
            </w:rPr>
          </w:pPr>
          <w:hyperlink w:anchor="_Toc150983675" w:history="1">
            <w:r w:rsidRPr="00176430">
              <w:rPr>
                <w:rStyle w:val="Hyperlink"/>
                <w:noProof/>
              </w:rPr>
              <w:t>3.1.</w:t>
            </w:r>
            <w:r>
              <w:rPr>
                <w:rFonts w:eastAsiaTheme="minorEastAsia"/>
                <w:noProof/>
                <w:lang w:eastAsia="en-GB"/>
              </w:rPr>
              <w:tab/>
            </w:r>
            <w:r w:rsidRPr="00176430">
              <w:rPr>
                <w:rStyle w:val="Hyperlink"/>
                <w:noProof/>
              </w:rPr>
              <w:t>Research Philosophy: Interpretivism</w:t>
            </w:r>
            <w:r>
              <w:rPr>
                <w:noProof/>
                <w:webHidden/>
              </w:rPr>
              <w:tab/>
            </w:r>
            <w:r>
              <w:rPr>
                <w:noProof/>
                <w:webHidden/>
              </w:rPr>
              <w:fldChar w:fldCharType="begin"/>
            </w:r>
            <w:r>
              <w:rPr>
                <w:noProof/>
                <w:webHidden/>
              </w:rPr>
              <w:instrText xml:space="preserve"> PAGEREF _Toc150983675 \h </w:instrText>
            </w:r>
            <w:r>
              <w:rPr>
                <w:noProof/>
                <w:webHidden/>
              </w:rPr>
            </w:r>
            <w:r>
              <w:rPr>
                <w:noProof/>
                <w:webHidden/>
              </w:rPr>
              <w:fldChar w:fldCharType="separate"/>
            </w:r>
            <w:r>
              <w:rPr>
                <w:noProof/>
                <w:webHidden/>
              </w:rPr>
              <w:t>7</w:t>
            </w:r>
            <w:r>
              <w:rPr>
                <w:noProof/>
                <w:webHidden/>
              </w:rPr>
              <w:fldChar w:fldCharType="end"/>
            </w:r>
          </w:hyperlink>
        </w:p>
        <w:p w14:paraId="4A68DAE3" w14:textId="291ECB73" w:rsidR="00C42F87" w:rsidRDefault="00C42F87">
          <w:pPr>
            <w:pStyle w:val="TOC2"/>
            <w:tabs>
              <w:tab w:val="left" w:pos="880"/>
              <w:tab w:val="right" w:leader="dot" w:pos="9016"/>
            </w:tabs>
            <w:rPr>
              <w:rFonts w:eastAsiaTheme="minorEastAsia"/>
              <w:noProof/>
              <w:lang w:eastAsia="en-GB"/>
            </w:rPr>
          </w:pPr>
          <w:hyperlink w:anchor="_Toc150983676" w:history="1">
            <w:r w:rsidRPr="00176430">
              <w:rPr>
                <w:rStyle w:val="Hyperlink"/>
                <w:noProof/>
              </w:rPr>
              <w:t>3.2.</w:t>
            </w:r>
            <w:r>
              <w:rPr>
                <w:rFonts w:eastAsiaTheme="minorEastAsia"/>
                <w:noProof/>
                <w:lang w:eastAsia="en-GB"/>
              </w:rPr>
              <w:tab/>
            </w:r>
            <w:r w:rsidRPr="00176430">
              <w:rPr>
                <w:rStyle w:val="Hyperlink"/>
                <w:noProof/>
              </w:rPr>
              <w:t>Research Approach: Inductive</w:t>
            </w:r>
            <w:r>
              <w:rPr>
                <w:noProof/>
                <w:webHidden/>
              </w:rPr>
              <w:tab/>
            </w:r>
            <w:r>
              <w:rPr>
                <w:noProof/>
                <w:webHidden/>
              </w:rPr>
              <w:fldChar w:fldCharType="begin"/>
            </w:r>
            <w:r>
              <w:rPr>
                <w:noProof/>
                <w:webHidden/>
              </w:rPr>
              <w:instrText xml:space="preserve"> PAGEREF _Toc150983676 \h </w:instrText>
            </w:r>
            <w:r>
              <w:rPr>
                <w:noProof/>
                <w:webHidden/>
              </w:rPr>
            </w:r>
            <w:r>
              <w:rPr>
                <w:noProof/>
                <w:webHidden/>
              </w:rPr>
              <w:fldChar w:fldCharType="separate"/>
            </w:r>
            <w:r>
              <w:rPr>
                <w:noProof/>
                <w:webHidden/>
              </w:rPr>
              <w:t>7</w:t>
            </w:r>
            <w:r>
              <w:rPr>
                <w:noProof/>
                <w:webHidden/>
              </w:rPr>
              <w:fldChar w:fldCharType="end"/>
            </w:r>
          </w:hyperlink>
        </w:p>
        <w:p w14:paraId="33A216E6" w14:textId="48C6483B" w:rsidR="00C42F87" w:rsidRDefault="00C42F87">
          <w:pPr>
            <w:pStyle w:val="TOC2"/>
            <w:tabs>
              <w:tab w:val="left" w:pos="880"/>
              <w:tab w:val="right" w:leader="dot" w:pos="9016"/>
            </w:tabs>
            <w:rPr>
              <w:rFonts w:eastAsiaTheme="minorEastAsia"/>
              <w:noProof/>
              <w:lang w:eastAsia="en-GB"/>
            </w:rPr>
          </w:pPr>
          <w:hyperlink w:anchor="_Toc150983677" w:history="1">
            <w:r w:rsidRPr="00176430">
              <w:rPr>
                <w:rStyle w:val="Hyperlink"/>
                <w:noProof/>
              </w:rPr>
              <w:t>3.3.</w:t>
            </w:r>
            <w:r>
              <w:rPr>
                <w:rFonts w:eastAsiaTheme="minorEastAsia"/>
                <w:noProof/>
                <w:lang w:eastAsia="en-GB"/>
              </w:rPr>
              <w:tab/>
            </w:r>
            <w:r w:rsidRPr="00176430">
              <w:rPr>
                <w:rStyle w:val="Hyperlink"/>
                <w:noProof/>
              </w:rPr>
              <w:t>Research Strategy</w:t>
            </w:r>
            <w:r>
              <w:rPr>
                <w:noProof/>
                <w:webHidden/>
              </w:rPr>
              <w:tab/>
            </w:r>
            <w:r>
              <w:rPr>
                <w:noProof/>
                <w:webHidden/>
              </w:rPr>
              <w:fldChar w:fldCharType="begin"/>
            </w:r>
            <w:r>
              <w:rPr>
                <w:noProof/>
                <w:webHidden/>
              </w:rPr>
              <w:instrText xml:space="preserve"> PAGEREF _Toc150983677 \h </w:instrText>
            </w:r>
            <w:r>
              <w:rPr>
                <w:noProof/>
                <w:webHidden/>
              </w:rPr>
            </w:r>
            <w:r>
              <w:rPr>
                <w:noProof/>
                <w:webHidden/>
              </w:rPr>
              <w:fldChar w:fldCharType="separate"/>
            </w:r>
            <w:r>
              <w:rPr>
                <w:noProof/>
                <w:webHidden/>
              </w:rPr>
              <w:t>7</w:t>
            </w:r>
            <w:r>
              <w:rPr>
                <w:noProof/>
                <w:webHidden/>
              </w:rPr>
              <w:fldChar w:fldCharType="end"/>
            </w:r>
          </w:hyperlink>
        </w:p>
        <w:p w14:paraId="6C5546A0" w14:textId="145DC86E" w:rsidR="00C42F87" w:rsidRDefault="00C42F87">
          <w:pPr>
            <w:pStyle w:val="TOC2"/>
            <w:tabs>
              <w:tab w:val="left" w:pos="880"/>
              <w:tab w:val="right" w:leader="dot" w:pos="9016"/>
            </w:tabs>
            <w:rPr>
              <w:rFonts w:eastAsiaTheme="minorEastAsia"/>
              <w:noProof/>
              <w:lang w:eastAsia="en-GB"/>
            </w:rPr>
          </w:pPr>
          <w:hyperlink w:anchor="_Toc150983678" w:history="1">
            <w:r w:rsidRPr="00176430">
              <w:rPr>
                <w:rStyle w:val="Hyperlink"/>
                <w:noProof/>
              </w:rPr>
              <w:t>3.4.</w:t>
            </w:r>
            <w:r>
              <w:rPr>
                <w:rFonts w:eastAsiaTheme="minorEastAsia"/>
                <w:noProof/>
                <w:lang w:eastAsia="en-GB"/>
              </w:rPr>
              <w:tab/>
            </w:r>
            <w:r w:rsidRPr="00176430">
              <w:rPr>
                <w:rStyle w:val="Hyperlink"/>
                <w:noProof/>
              </w:rPr>
              <w:t>Research Design: PRISMA Model</w:t>
            </w:r>
            <w:r>
              <w:rPr>
                <w:noProof/>
                <w:webHidden/>
              </w:rPr>
              <w:tab/>
            </w:r>
            <w:r>
              <w:rPr>
                <w:noProof/>
                <w:webHidden/>
              </w:rPr>
              <w:fldChar w:fldCharType="begin"/>
            </w:r>
            <w:r>
              <w:rPr>
                <w:noProof/>
                <w:webHidden/>
              </w:rPr>
              <w:instrText xml:space="preserve"> PAGEREF _Toc150983678 \h </w:instrText>
            </w:r>
            <w:r>
              <w:rPr>
                <w:noProof/>
                <w:webHidden/>
              </w:rPr>
            </w:r>
            <w:r>
              <w:rPr>
                <w:noProof/>
                <w:webHidden/>
              </w:rPr>
              <w:fldChar w:fldCharType="separate"/>
            </w:r>
            <w:r>
              <w:rPr>
                <w:noProof/>
                <w:webHidden/>
              </w:rPr>
              <w:t>8</w:t>
            </w:r>
            <w:r>
              <w:rPr>
                <w:noProof/>
                <w:webHidden/>
              </w:rPr>
              <w:fldChar w:fldCharType="end"/>
            </w:r>
          </w:hyperlink>
        </w:p>
        <w:p w14:paraId="1E83567F" w14:textId="5BBE8A40" w:rsidR="00C42F87" w:rsidRDefault="00C42F87">
          <w:pPr>
            <w:pStyle w:val="TOC1"/>
            <w:tabs>
              <w:tab w:val="left" w:pos="440"/>
              <w:tab w:val="right" w:leader="dot" w:pos="9016"/>
            </w:tabs>
            <w:rPr>
              <w:rFonts w:eastAsiaTheme="minorEastAsia"/>
              <w:noProof/>
              <w:lang w:eastAsia="en-GB"/>
            </w:rPr>
          </w:pPr>
          <w:hyperlink w:anchor="_Toc150983679" w:history="1">
            <w:r w:rsidRPr="00176430">
              <w:rPr>
                <w:rStyle w:val="Hyperlink"/>
                <w:noProof/>
              </w:rPr>
              <w:t>4.</w:t>
            </w:r>
            <w:r>
              <w:rPr>
                <w:rFonts w:eastAsiaTheme="minorEastAsia"/>
                <w:noProof/>
                <w:lang w:eastAsia="en-GB"/>
              </w:rPr>
              <w:tab/>
            </w:r>
            <w:r w:rsidRPr="00176430">
              <w:rPr>
                <w:rStyle w:val="Hyperlink"/>
                <w:noProof/>
              </w:rPr>
              <w:t>Consideration of Ethical Practice in Research</w:t>
            </w:r>
            <w:r>
              <w:rPr>
                <w:noProof/>
                <w:webHidden/>
              </w:rPr>
              <w:tab/>
            </w:r>
            <w:r>
              <w:rPr>
                <w:noProof/>
                <w:webHidden/>
              </w:rPr>
              <w:fldChar w:fldCharType="begin"/>
            </w:r>
            <w:r>
              <w:rPr>
                <w:noProof/>
                <w:webHidden/>
              </w:rPr>
              <w:instrText xml:space="preserve"> PAGEREF _Toc150983679 \h </w:instrText>
            </w:r>
            <w:r>
              <w:rPr>
                <w:noProof/>
                <w:webHidden/>
              </w:rPr>
            </w:r>
            <w:r>
              <w:rPr>
                <w:noProof/>
                <w:webHidden/>
              </w:rPr>
              <w:fldChar w:fldCharType="separate"/>
            </w:r>
            <w:r>
              <w:rPr>
                <w:noProof/>
                <w:webHidden/>
              </w:rPr>
              <w:t>9</w:t>
            </w:r>
            <w:r>
              <w:rPr>
                <w:noProof/>
                <w:webHidden/>
              </w:rPr>
              <w:fldChar w:fldCharType="end"/>
            </w:r>
          </w:hyperlink>
        </w:p>
        <w:p w14:paraId="2F9A0F0B" w14:textId="206B5785" w:rsidR="00C42F87" w:rsidRDefault="00C42F87">
          <w:pPr>
            <w:pStyle w:val="TOC1"/>
            <w:tabs>
              <w:tab w:val="left" w:pos="440"/>
              <w:tab w:val="right" w:leader="dot" w:pos="9016"/>
            </w:tabs>
            <w:rPr>
              <w:rFonts w:eastAsiaTheme="minorEastAsia"/>
              <w:noProof/>
              <w:lang w:eastAsia="en-GB"/>
            </w:rPr>
          </w:pPr>
          <w:hyperlink w:anchor="_Toc150983680" w:history="1">
            <w:r w:rsidRPr="00176430">
              <w:rPr>
                <w:rStyle w:val="Hyperlink"/>
                <w:noProof/>
              </w:rPr>
              <w:t>5.</w:t>
            </w:r>
            <w:r>
              <w:rPr>
                <w:rFonts w:eastAsiaTheme="minorEastAsia"/>
                <w:noProof/>
                <w:lang w:eastAsia="en-GB"/>
              </w:rPr>
              <w:tab/>
            </w:r>
            <w:r w:rsidRPr="00176430">
              <w:rPr>
                <w:rStyle w:val="Hyperlink"/>
                <w:noProof/>
              </w:rPr>
              <w:t>Findings and analysis</w:t>
            </w:r>
            <w:r>
              <w:rPr>
                <w:noProof/>
                <w:webHidden/>
              </w:rPr>
              <w:tab/>
            </w:r>
            <w:r>
              <w:rPr>
                <w:noProof/>
                <w:webHidden/>
              </w:rPr>
              <w:fldChar w:fldCharType="begin"/>
            </w:r>
            <w:r>
              <w:rPr>
                <w:noProof/>
                <w:webHidden/>
              </w:rPr>
              <w:instrText xml:space="preserve"> PAGEREF _Toc150983680 \h </w:instrText>
            </w:r>
            <w:r>
              <w:rPr>
                <w:noProof/>
                <w:webHidden/>
              </w:rPr>
            </w:r>
            <w:r>
              <w:rPr>
                <w:noProof/>
                <w:webHidden/>
              </w:rPr>
              <w:fldChar w:fldCharType="separate"/>
            </w:r>
            <w:r>
              <w:rPr>
                <w:noProof/>
                <w:webHidden/>
              </w:rPr>
              <w:t>10</w:t>
            </w:r>
            <w:r>
              <w:rPr>
                <w:noProof/>
                <w:webHidden/>
              </w:rPr>
              <w:fldChar w:fldCharType="end"/>
            </w:r>
          </w:hyperlink>
        </w:p>
        <w:p w14:paraId="443FE8B8" w14:textId="556CB2E3" w:rsidR="00C42F87" w:rsidRDefault="00C42F87">
          <w:pPr>
            <w:pStyle w:val="TOC2"/>
            <w:tabs>
              <w:tab w:val="left" w:pos="880"/>
              <w:tab w:val="right" w:leader="dot" w:pos="9016"/>
            </w:tabs>
            <w:rPr>
              <w:rFonts w:eastAsiaTheme="minorEastAsia"/>
              <w:noProof/>
              <w:lang w:eastAsia="en-GB"/>
            </w:rPr>
          </w:pPr>
          <w:hyperlink w:anchor="_Toc150983681" w:history="1">
            <w:r w:rsidRPr="00176430">
              <w:rPr>
                <w:rStyle w:val="Hyperlink"/>
                <w:noProof/>
              </w:rPr>
              <w:t>5.1.</w:t>
            </w:r>
            <w:r>
              <w:rPr>
                <w:rFonts w:eastAsiaTheme="minorEastAsia"/>
                <w:noProof/>
                <w:lang w:eastAsia="en-GB"/>
              </w:rPr>
              <w:tab/>
            </w:r>
            <w:r w:rsidRPr="00176430">
              <w:rPr>
                <w:rStyle w:val="Hyperlink"/>
                <w:noProof/>
              </w:rPr>
              <w:t>Themes</w:t>
            </w:r>
            <w:r>
              <w:rPr>
                <w:noProof/>
                <w:webHidden/>
              </w:rPr>
              <w:tab/>
            </w:r>
            <w:r>
              <w:rPr>
                <w:noProof/>
                <w:webHidden/>
              </w:rPr>
              <w:fldChar w:fldCharType="begin"/>
            </w:r>
            <w:r>
              <w:rPr>
                <w:noProof/>
                <w:webHidden/>
              </w:rPr>
              <w:instrText xml:space="preserve"> PAGEREF _Toc150983681 \h </w:instrText>
            </w:r>
            <w:r>
              <w:rPr>
                <w:noProof/>
                <w:webHidden/>
              </w:rPr>
            </w:r>
            <w:r>
              <w:rPr>
                <w:noProof/>
                <w:webHidden/>
              </w:rPr>
              <w:fldChar w:fldCharType="separate"/>
            </w:r>
            <w:r>
              <w:rPr>
                <w:noProof/>
                <w:webHidden/>
              </w:rPr>
              <w:t>13</w:t>
            </w:r>
            <w:r>
              <w:rPr>
                <w:noProof/>
                <w:webHidden/>
              </w:rPr>
              <w:fldChar w:fldCharType="end"/>
            </w:r>
          </w:hyperlink>
        </w:p>
        <w:p w14:paraId="62CFBEDF" w14:textId="46C92F16" w:rsidR="00C42F87" w:rsidRDefault="00C42F87">
          <w:pPr>
            <w:pStyle w:val="TOC2"/>
            <w:tabs>
              <w:tab w:val="left" w:pos="880"/>
              <w:tab w:val="right" w:leader="dot" w:pos="9016"/>
            </w:tabs>
            <w:rPr>
              <w:rFonts w:eastAsiaTheme="minorEastAsia"/>
              <w:noProof/>
              <w:lang w:eastAsia="en-GB"/>
            </w:rPr>
          </w:pPr>
          <w:hyperlink w:anchor="_Toc150983682" w:history="1">
            <w:r w:rsidRPr="00176430">
              <w:rPr>
                <w:rStyle w:val="Hyperlink"/>
                <w:noProof/>
              </w:rPr>
              <w:t>5.2.</w:t>
            </w:r>
            <w:r>
              <w:rPr>
                <w:rFonts w:eastAsiaTheme="minorEastAsia"/>
                <w:noProof/>
                <w:lang w:eastAsia="en-GB"/>
              </w:rPr>
              <w:tab/>
            </w:r>
            <w:r w:rsidRPr="00176430">
              <w:rPr>
                <w:rStyle w:val="Hyperlink"/>
                <w:noProof/>
              </w:rPr>
              <w:t>1: Genetic Risk Factors and Biological Pathways</w:t>
            </w:r>
            <w:r>
              <w:rPr>
                <w:noProof/>
                <w:webHidden/>
              </w:rPr>
              <w:tab/>
            </w:r>
            <w:r>
              <w:rPr>
                <w:noProof/>
                <w:webHidden/>
              </w:rPr>
              <w:fldChar w:fldCharType="begin"/>
            </w:r>
            <w:r>
              <w:rPr>
                <w:noProof/>
                <w:webHidden/>
              </w:rPr>
              <w:instrText xml:space="preserve"> PAGEREF _Toc150983682 \h </w:instrText>
            </w:r>
            <w:r>
              <w:rPr>
                <w:noProof/>
                <w:webHidden/>
              </w:rPr>
            </w:r>
            <w:r>
              <w:rPr>
                <w:noProof/>
                <w:webHidden/>
              </w:rPr>
              <w:fldChar w:fldCharType="separate"/>
            </w:r>
            <w:r>
              <w:rPr>
                <w:noProof/>
                <w:webHidden/>
              </w:rPr>
              <w:t>13</w:t>
            </w:r>
            <w:r>
              <w:rPr>
                <w:noProof/>
                <w:webHidden/>
              </w:rPr>
              <w:fldChar w:fldCharType="end"/>
            </w:r>
          </w:hyperlink>
        </w:p>
        <w:p w14:paraId="56DA5DA8" w14:textId="7EA272E9" w:rsidR="00C42F87" w:rsidRDefault="00C42F87">
          <w:pPr>
            <w:pStyle w:val="TOC2"/>
            <w:tabs>
              <w:tab w:val="left" w:pos="880"/>
              <w:tab w:val="right" w:leader="dot" w:pos="9016"/>
            </w:tabs>
            <w:rPr>
              <w:rFonts w:eastAsiaTheme="minorEastAsia"/>
              <w:noProof/>
              <w:lang w:eastAsia="en-GB"/>
            </w:rPr>
          </w:pPr>
          <w:hyperlink w:anchor="_Toc150983683" w:history="1">
            <w:r w:rsidRPr="00176430">
              <w:rPr>
                <w:rStyle w:val="Hyperlink"/>
                <w:noProof/>
              </w:rPr>
              <w:t>5.3.</w:t>
            </w:r>
            <w:r>
              <w:rPr>
                <w:rFonts w:eastAsiaTheme="minorEastAsia"/>
                <w:noProof/>
                <w:lang w:eastAsia="en-GB"/>
              </w:rPr>
              <w:tab/>
            </w:r>
            <w:r w:rsidRPr="00176430">
              <w:rPr>
                <w:rStyle w:val="Hyperlink"/>
                <w:noProof/>
              </w:rPr>
              <w:t>Theme 2: Role of Microglia and Neuroinflammation</w:t>
            </w:r>
            <w:r>
              <w:rPr>
                <w:noProof/>
                <w:webHidden/>
              </w:rPr>
              <w:tab/>
            </w:r>
            <w:r>
              <w:rPr>
                <w:noProof/>
                <w:webHidden/>
              </w:rPr>
              <w:fldChar w:fldCharType="begin"/>
            </w:r>
            <w:r>
              <w:rPr>
                <w:noProof/>
                <w:webHidden/>
              </w:rPr>
              <w:instrText xml:space="preserve"> PAGEREF _Toc150983683 \h </w:instrText>
            </w:r>
            <w:r>
              <w:rPr>
                <w:noProof/>
                <w:webHidden/>
              </w:rPr>
            </w:r>
            <w:r>
              <w:rPr>
                <w:noProof/>
                <w:webHidden/>
              </w:rPr>
              <w:fldChar w:fldCharType="separate"/>
            </w:r>
            <w:r>
              <w:rPr>
                <w:noProof/>
                <w:webHidden/>
              </w:rPr>
              <w:t>14</w:t>
            </w:r>
            <w:r>
              <w:rPr>
                <w:noProof/>
                <w:webHidden/>
              </w:rPr>
              <w:fldChar w:fldCharType="end"/>
            </w:r>
          </w:hyperlink>
        </w:p>
        <w:p w14:paraId="1247DE69" w14:textId="171B107B" w:rsidR="00C42F87" w:rsidRDefault="00C42F87">
          <w:pPr>
            <w:pStyle w:val="TOC2"/>
            <w:tabs>
              <w:tab w:val="left" w:pos="880"/>
              <w:tab w:val="right" w:leader="dot" w:pos="9016"/>
            </w:tabs>
            <w:rPr>
              <w:rFonts w:eastAsiaTheme="minorEastAsia"/>
              <w:noProof/>
              <w:lang w:eastAsia="en-GB"/>
            </w:rPr>
          </w:pPr>
          <w:hyperlink w:anchor="_Toc150983684" w:history="1">
            <w:r w:rsidRPr="00176430">
              <w:rPr>
                <w:rStyle w:val="Hyperlink"/>
                <w:noProof/>
              </w:rPr>
              <w:t>5.4.</w:t>
            </w:r>
            <w:r>
              <w:rPr>
                <w:rFonts w:eastAsiaTheme="minorEastAsia"/>
                <w:noProof/>
                <w:lang w:eastAsia="en-GB"/>
              </w:rPr>
              <w:tab/>
            </w:r>
            <w:r w:rsidRPr="00176430">
              <w:rPr>
                <w:rStyle w:val="Hyperlink"/>
                <w:noProof/>
              </w:rPr>
              <w:t>Theme 3: Diagnostic and Prognostic Approaches</w:t>
            </w:r>
            <w:r>
              <w:rPr>
                <w:noProof/>
                <w:webHidden/>
              </w:rPr>
              <w:tab/>
            </w:r>
            <w:r>
              <w:rPr>
                <w:noProof/>
                <w:webHidden/>
              </w:rPr>
              <w:fldChar w:fldCharType="begin"/>
            </w:r>
            <w:r>
              <w:rPr>
                <w:noProof/>
                <w:webHidden/>
              </w:rPr>
              <w:instrText xml:space="preserve"> PAGEREF _Toc150983684 \h </w:instrText>
            </w:r>
            <w:r>
              <w:rPr>
                <w:noProof/>
                <w:webHidden/>
              </w:rPr>
            </w:r>
            <w:r>
              <w:rPr>
                <w:noProof/>
                <w:webHidden/>
              </w:rPr>
              <w:fldChar w:fldCharType="separate"/>
            </w:r>
            <w:r>
              <w:rPr>
                <w:noProof/>
                <w:webHidden/>
              </w:rPr>
              <w:t>14</w:t>
            </w:r>
            <w:r>
              <w:rPr>
                <w:noProof/>
                <w:webHidden/>
              </w:rPr>
              <w:fldChar w:fldCharType="end"/>
            </w:r>
          </w:hyperlink>
        </w:p>
        <w:p w14:paraId="6A2C1698" w14:textId="6468D380" w:rsidR="00C42F87" w:rsidRDefault="00C42F87">
          <w:pPr>
            <w:pStyle w:val="TOC2"/>
            <w:tabs>
              <w:tab w:val="left" w:pos="880"/>
              <w:tab w:val="right" w:leader="dot" w:pos="9016"/>
            </w:tabs>
            <w:rPr>
              <w:rFonts w:eastAsiaTheme="minorEastAsia"/>
              <w:noProof/>
              <w:lang w:eastAsia="en-GB"/>
            </w:rPr>
          </w:pPr>
          <w:hyperlink w:anchor="_Toc150983685" w:history="1">
            <w:r w:rsidRPr="00176430">
              <w:rPr>
                <w:rStyle w:val="Hyperlink"/>
                <w:noProof/>
              </w:rPr>
              <w:t>5.5.</w:t>
            </w:r>
            <w:r>
              <w:rPr>
                <w:rFonts w:eastAsiaTheme="minorEastAsia"/>
                <w:noProof/>
                <w:lang w:eastAsia="en-GB"/>
              </w:rPr>
              <w:tab/>
            </w:r>
            <w:r w:rsidRPr="00176430">
              <w:rPr>
                <w:rStyle w:val="Hyperlink"/>
                <w:noProof/>
              </w:rPr>
              <w:t>Theme 4: Addressing Health Disparities and Ethical Considerations</w:t>
            </w:r>
            <w:r>
              <w:rPr>
                <w:noProof/>
                <w:webHidden/>
              </w:rPr>
              <w:tab/>
            </w:r>
            <w:r>
              <w:rPr>
                <w:noProof/>
                <w:webHidden/>
              </w:rPr>
              <w:fldChar w:fldCharType="begin"/>
            </w:r>
            <w:r>
              <w:rPr>
                <w:noProof/>
                <w:webHidden/>
              </w:rPr>
              <w:instrText xml:space="preserve"> PAGEREF _Toc150983685 \h </w:instrText>
            </w:r>
            <w:r>
              <w:rPr>
                <w:noProof/>
                <w:webHidden/>
              </w:rPr>
            </w:r>
            <w:r>
              <w:rPr>
                <w:noProof/>
                <w:webHidden/>
              </w:rPr>
              <w:fldChar w:fldCharType="separate"/>
            </w:r>
            <w:r>
              <w:rPr>
                <w:noProof/>
                <w:webHidden/>
              </w:rPr>
              <w:t>14</w:t>
            </w:r>
            <w:r>
              <w:rPr>
                <w:noProof/>
                <w:webHidden/>
              </w:rPr>
              <w:fldChar w:fldCharType="end"/>
            </w:r>
          </w:hyperlink>
        </w:p>
        <w:p w14:paraId="386BA4C1" w14:textId="4A9D7B53" w:rsidR="00C42F87" w:rsidRDefault="00C42F87">
          <w:pPr>
            <w:pStyle w:val="TOC1"/>
            <w:tabs>
              <w:tab w:val="left" w:pos="440"/>
              <w:tab w:val="right" w:leader="dot" w:pos="9016"/>
            </w:tabs>
            <w:rPr>
              <w:rFonts w:eastAsiaTheme="minorEastAsia"/>
              <w:noProof/>
              <w:lang w:eastAsia="en-GB"/>
            </w:rPr>
          </w:pPr>
          <w:hyperlink w:anchor="_Toc150983686" w:history="1">
            <w:r w:rsidRPr="00176430">
              <w:rPr>
                <w:rStyle w:val="Hyperlink"/>
                <w:noProof/>
              </w:rPr>
              <w:t>6.</w:t>
            </w:r>
            <w:r>
              <w:rPr>
                <w:rFonts w:eastAsiaTheme="minorEastAsia"/>
                <w:noProof/>
                <w:lang w:eastAsia="en-GB"/>
              </w:rPr>
              <w:tab/>
            </w:r>
            <w:r w:rsidRPr="00176430">
              <w:rPr>
                <w:rStyle w:val="Hyperlink"/>
                <w:noProof/>
              </w:rPr>
              <w:t>Results</w:t>
            </w:r>
            <w:r>
              <w:rPr>
                <w:noProof/>
                <w:webHidden/>
              </w:rPr>
              <w:tab/>
            </w:r>
            <w:r>
              <w:rPr>
                <w:noProof/>
                <w:webHidden/>
              </w:rPr>
              <w:fldChar w:fldCharType="begin"/>
            </w:r>
            <w:r>
              <w:rPr>
                <w:noProof/>
                <w:webHidden/>
              </w:rPr>
              <w:instrText xml:space="preserve"> PAGEREF _Toc150983686 \h </w:instrText>
            </w:r>
            <w:r>
              <w:rPr>
                <w:noProof/>
                <w:webHidden/>
              </w:rPr>
            </w:r>
            <w:r>
              <w:rPr>
                <w:noProof/>
                <w:webHidden/>
              </w:rPr>
              <w:fldChar w:fldCharType="separate"/>
            </w:r>
            <w:r>
              <w:rPr>
                <w:noProof/>
                <w:webHidden/>
              </w:rPr>
              <w:t>14</w:t>
            </w:r>
            <w:r>
              <w:rPr>
                <w:noProof/>
                <w:webHidden/>
              </w:rPr>
              <w:fldChar w:fldCharType="end"/>
            </w:r>
          </w:hyperlink>
        </w:p>
        <w:p w14:paraId="149C4A4C" w14:textId="29BC9DF5" w:rsidR="00C42F87" w:rsidRDefault="00C42F87">
          <w:pPr>
            <w:pStyle w:val="TOC2"/>
            <w:tabs>
              <w:tab w:val="left" w:pos="880"/>
              <w:tab w:val="right" w:leader="dot" w:pos="9016"/>
            </w:tabs>
            <w:rPr>
              <w:rFonts w:eastAsiaTheme="minorEastAsia"/>
              <w:noProof/>
              <w:lang w:eastAsia="en-GB"/>
            </w:rPr>
          </w:pPr>
          <w:hyperlink w:anchor="_Toc150983687" w:history="1">
            <w:r w:rsidRPr="00176430">
              <w:rPr>
                <w:rStyle w:val="Hyperlink"/>
                <w:noProof/>
              </w:rPr>
              <w:t>6.1.</w:t>
            </w:r>
            <w:r>
              <w:rPr>
                <w:rFonts w:eastAsiaTheme="minorEastAsia"/>
                <w:noProof/>
                <w:lang w:eastAsia="en-GB"/>
              </w:rPr>
              <w:tab/>
            </w:r>
            <w:r w:rsidRPr="00176430">
              <w:rPr>
                <w:rStyle w:val="Hyperlink"/>
                <w:noProof/>
              </w:rPr>
              <w:t>Discussion about Themes</w:t>
            </w:r>
            <w:r>
              <w:rPr>
                <w:noProof/>
                <w:webHidden/>
              </w:rPr>
              <w:tab/>
            </w:r>
            <w:r>
              <w:rPr>
                <w:noProof/>
                <w:webHidden/>
              </w:rPr>
              <w:fldChar w:fldCharType="begin"/>
            </w:r>
            <w:r>
              <w:rPr>
                <w:noProof/>
                <w:webHidden/>
              </w:rPr>
              <w:instrText xml:space="preserve"> PAGEREF _Toc150983687 \h </w:instrText>
            </w:r>
            <w:r>
              <w:rPr>
                <w:noProof/>
                <w:webHidden/>
              </w:rPr>
            </w:r>
            <w:r>
              <w:rPr>
                <w:noProof/>
                <w:webHidden/>
              </w:rPr>
              <w:fldChar w:fldCharType="separate"/>
            </w:r>
            <w:r>
              <w:rPr>
                <w:noProof/>
                <w:webHidden/>
              </w:rPr>
              <w:t>15</w:t>
            </w:r>
            <w:r>
              <w:rPr>
                <w:noProof/>
                <w:webHidden/>
              </w:rPr>
              <w:fldChar w:fldCharType="end"/>
            </w:r>
          </w:hyperlink>
        </w:p>
        <w:p w14:paraId="4ADAF257" w14:textId="271AB4B4" w:rsidR="00C42F87" w:rsidRDefault="00C42F87">
          <w:pPr>
            <w:pStyle w:val="TOC2"/>
            <w:tabs>
              <w:tab w:val="left" w:pos="880"/>
              <w:tab w:val="right" w:leader="dot" w:pos="9016"/>
            </w:tabs>
            <w:rPr>
              <w:rFonts w:eastAsiaTheme="minorEastAsia"/>
              <w:noProof/>
              <w:lang w:eastAsia="en-GB"/>
            </w:rPr>
          </w:pPr>
          <w:hyperlink w:anchor="_Toc150983688" w:history="1">
            <w:r w:rsidRPr="00176430">
              <w:rPr>
                <w:rStyle w:val="Hyperlink"/>
                <w:noProof/>
              </w:rPr>
              <w:t>6.2.</w:t>
            </w:r>
            <w:r>
              <w:rPr>
                <w:rFonts w:eastAsiaTheme="minorEastAsia"/>
                <w:noProof/>
                <w:lang w:eastAsia="en-GB"/>
              </w:rPr>
              <w:tab/>
            </w:r>
            <w:r w:rsidRPr="00176430">
              <w:rPr>
                <w:rStyle w:val="Hyperlink"/>
                <w:noProof/>
              </w:rPr>
              <w:t>Genetic Risk Factors and Biological Pathways</w:t>
            </w:r>
            <w:r>
              <w:rPr>
                <w:noProof/>
                <w:webHidden/>
              </w:rPr>
              <w:tab/>
            </w:r>
            <w:r>
              <w:rPr>
                <w:noProof/>
                <w:webHidden/>
              </w:rPr>
              <w:fldChar w:fldCharType="begin"/>
            </w:r>
            <w:r>
              <w:rPr>
                <w:noProof/>
                <w:webHidden/>
              </w:rPr>
              <w:instrText xml:space="preserve"> PAGEREF _Toc150983688 \h </w:instrText>
            </w:r>
            <w:r>
              <w:rPr>
                <w:noProof/>
                <w:webHidden/>
              </w:rPr>
            </w:r>
            <w:r>
              <w:rPr>
                <w:noProof/>
                <w:webHidden/>
              </w:rPr>
              <w:fldChar w:fldCharType="separate"/>
            </w:r>
            <w:r>
              <w:rPr>
                <w:noProof/>
                <w:webHidden/>
              </w:rPr>
              <w:t>16</w:t>
            </w:r>
            <w:r>
              <w:rPr>
                <w:noProof/>
                <w:webHidden/>
              </w:rPr>
              <w:fldChar w:fldCharType="end"/>
            </w:r>
          </w:hyperlink>
        </w:p>
        <w:p w14:paraId="4C8FDE4E" w14:textId="1A34D652" w:rsidR="00C42F87" w:rsidRDefault="00C42F87">
          <w:pPr>
            <w:pStyle w:val="TOC2"/>
            <w:tabs>
              <w:tab w:val="left" w:pos="880"/>
              <w:tab w:val="right" w:leader="dot" w:pos="9016"/>
            </w:tabs>
            <w:rPr>
              <w:rFonts w:eastAsiaTheme="minorEastAsia"/>
              <w:noProof/>
              <w:lang w:eastAsia="en-GB"/>
            </w:rPr>
          </w:pPr>
          <w:hyperlink w:anchor="_Toc150983689" w:history="1">
            <w:r w:rsidRPr="00176430">
              <w:rPr>
                <w:rStyle w:val="Hyperlink"/>
                <w:noProof/>
              </w:rPr>
              <w:t>6.3.</w:t>
            </w:r>
            <w:r>
              <w:rPr>
                <w:rFonts w:eastAsiaTheme="minorEastAsia"/>
                <w:noProof/>
                <w:lang w:eastAsia="en-GB"/>
              </w:rPr>
              <w:tab/>
            </w:r>
            <w:r w:rsidRPr="00176430">
              <w:rPr>
                <w:rStyle w:val="Hyperlink"/>
                <w:noProof/>
              </w:rPr>
              <w:t>Implications and Future Directions</w:t>
            </w:r>
            <w:r>
              <w:rPr>
                <w:noProof/>
                <w:webHidden/>
              </w:rPr>
              <w:tab/>
            </w:r>
            <w:r>
              <w:rPr>
                <w:noProof/>
                <w:webHidden/>
              </w:rPr>
              <w:fldChar w:fldCharType="begin"/>
            </w:r>
            <w:r>
              <w:rPr>
                <w:noProof/>
                <w:webHidden/>
              </w:rPr>
              <w:instrText xml:space="preserve"> PAGEREF _Toc150983689 \h </w:instrText>
            </w:r>
            <w:r>
              <w:rPr>
                <w:noProof/>
                <w:webHidden/>
              </w:rPr>
            </w:r>
            <w:r>
              <w:rPr>
                <w:noProof/>
                <w:webHidden/>
              </w:rPr>
              <w:fldChar w:fldCharType="separate"/>
            </w:r>
            <w:r>
              <w:rPr>
                <w:noProof/>
                <w:webHidden/>
              </w:rPr>
              <w:t>16</w:t>
            </w:r>
            <w:r>
              <w:rPr>
                <w:noProof/>
                <w:webHidden/>
              </w:rPr>
              <w:fldChar w:fldCharType="end"/>
            </w:r>
          </w:hyperlink>
        </w:p>
        <w:p w14:paraId="465022FD" w14:textId="65600DED" w:rsidR="00C42F87" w:rsidRDefault="00C42F87">
          <w:pPr>
            <w:pStyle w:val="TOC1"/>
            <w:tabs>
              <w:tab w:val="left" w:pos="440"/>
              <w:tab w:val="right" w:leader="dot" w:pos="9016"/>
            </w:tabs>
            <w:rPr>
              <w:rFonts w:eastAsiaTheme="minorEastAsia"/>
              <w:noProof/>
              <w:lang w:eastAsia="en-GB"/>
            </w:rPr>
          </w:pPr>
          <w:hyperlink w:anchor="_Toc150983690" w:history="1">
            <w:r w:rsidRPr="00176430">
              <w:rPr>
                <w:rStyle w:val="Hyperlink"/>
                <w:noProof/>
              </w:rPr>
              <w:t>7.</w:t>
            </w:r>
            <w:r>
              <w:rPr>
                <w:rFonts w:eastAsiaTheme="minorEastAsia"/>
                <w:noProof/>
                <w:lang w:eastAsia="en-GB"/>
              </w:rPr>
              <w:tab/>
            </w:r>
            <w:r w:rsidRPr="00176430">
              <w:rPr>
                <w:rStyle w:val="Hyperlink"/>
                <w:noProof/>
              </w:rPr>
              <w:t>Conclusion and Recommendations</w:t>
            </w:r>
            <w:r>
              <w:rPr>
                <w:noProof/>
                <w:webHidden/>
              </w:rPr>
              <w:tab/>
            </w:r>
            <w:r>
              <w:rPr>
                <w:noProof/>
                <w:webHidden/>
              </w:rPr>
              <w:fldChar w:fldCharType="begin"/>
            </w:r>
            <w:r>
              <w:rPr>
                <w:noProof/>
                <w:webHidden/>
              </w:rPr>
              <w:instrText xml:space="preserve"> PAGEREF _Toc150983690 \h </w:instrText>
            </w:r>
            <w:r>
              <w:rPr>
                <w:noProof/>
                <w:webHidden/>
              </w:rPr>
            </w:r>
            <w:r>
              <w:rPr>
                <w:noProof/>
                <w:webHidden/>
              </w:rPr>
              <w:fldChar w:fldCharType="separate"/>
            </w:r>
            <w:r>
              <w:rPr>
                <w:noProof/>
                <w:webHidden/>
              </w:rPr>
              <w:t>17</w:t>
            </w:r>
            <w:r>
              <w:rPr>
                <w:noProof/>
                <w:webHidden/>
              </w:rPr>
              <w:fldChar w:fldCharType="end"/>
            </w:r>
          </w:hyperlink>
        </w:p>
        <w:p w14:paraId="0B5B16C9" w14:textId="65C44AE2" w:rsidR="00C42F87" w:rsidRDefault="00C42F87">
          <w:pPr>
            <w:pStyle w:val="TOC2"/>
            <w:tabs>
              <w:tab w:val="left" w:pos="880"/>
              <w:tab w:val="right" w:leader="dot" w:pos="9016"/>
            </w:tabs>
            <w:rPr>
              <w:rFonts w:eastAsiaTheme="minorEastAsia"/>
              <w:noProof/>
              <w:lang w:eastAsia="en-GB"/>
            </w:rPr>
          </w:pPr>
          <w:hyperlink w:anchor="_Toc150983691" w:history="1">
            <w:r w:rsidRPr="00176430">
              <w:rPr>
                <w:rStyle w:val="Hyperlink"/>
                <w:noProof/>
              </w:rPr>
              <w:t>7.1.</w:t>
            </w:r>
            <w:r>
              <w:rPr>
                <w:rFonts w:eastAsiaTheme="minorEastAsia"/>
                <w:noProof/>
                <w:lang w:eastAsia="en-GB"/>
              </w:rPr>
              <w:tab/>
            </w:r>
            <w:r w:rsidRPr="00176430">
              <w:rPr>
                <w:rStyle w:val="Hyperlink"/>
                <w:noProof/>
              </w:rPr>
              <w:t>Conclusion</w:t>
            </w:r>
            <w:r>
              <w:rPr>
                <w:noProof/>
                <w:webHidden/>
              </w:rPr>
              <w:tab/>
            </w:r>
            <w:r>
              <w:rPr>
                <w:noProof/>
                <w:webHidden/>
              </w:rPr>
              <w:fldChar w:fldCharType="begin"/>
            </w:r>
            <w:r>
              <w:rPr>
                <w:noProof/>
                <w:webHidden/>
              </w:rPr>
              <w:instrText xml:space="preserve"> PAGEREF _Toc150983691 \h </w:instrText>
            </w:r>
            <w:r>
              <w:rPr>
                <w:noProof/>
                <w:webHidden/>
              </w:rPr>
            </w:r>
            <w:r>
              <w:rPr>
                <w:noProof/>
                <w:webHidden/>
              </w:rPr>
              <w:fldChar w:fldCharType="separate"/>
            </w:r>
            <w:r>
              <w:rPr>
                <w:noProof/>
                <w:webHidden/>
              </w:rPr>
              <w:t>17</w:t>
            </w:r>
            <w:r>
              <w:rPr>
                <w:noProof/>
                <w:webHidden/>
              </w:rPr>
              <w:fldChar w:fldCharType="end"/>
            </w:r>
          </w:hyperlink>
        </w:p>
        <w:p w14:paraId="4085CC73" w14:textId="110C64DF" w:rsidR="00C42F87" w:rsidRDefault="00C42F87">
          <w:pPr>
            <w:pStyle w:val="TOC2"/>
            <w:tabs>
              <w:tab w:val="left" w:pos="880"/>
              <w:tab w:val="right" w:leader="dot" w:pos="9016"/>
            </w:tabs>
            <w:rPr>
              <w:rFonts w:eastAsiaTheme="minorEastAsia"/>
              <w:noProof/>
              <w:lang w:eastAsia="en-GB"/>
            </w:rPr>
          </w:pPr>
          <w:hyperlink w:anchor="_Toc150983692" w:history="1">
            <w:r w:rsidRPr="00176430">
              <w:rPr>
                <w:rStyle w:val="Hyperlink"/>
                <w:noProof/>
              </w:rPr>
              <w:t>7.2.</w:t>
            </w:r>
            <w:r>
              <w:rPr>
                <w:rFonts w:eastAsiaTheme="minorEastAsia"/>
                <w:noProof/>
                <w:lang w:eastAsia="en-GB"/>
              </w:rPr>
              <w:tab/>
            </w:r>
            <w:r w:rsidRPr="00176430">
              <w:rPr>
                <w:rStyle w:val="Hyperlink"/>
                <w:noProof/>
              </w:rPr>
              <w:t>Recommendations for Future Policy and Practice</w:t>
            </w:r>
            <w:r>
              <w:rPr>
                <w:noProof/>
                <w:webHidden/>
              </w:rPr>
              <w:tab/>
            </w:r>
            <w:r>
              <w:rPr>
                <w:noProof/>
                <w:webHidden/>
              </w:rPr>
              <w:fldChar w:fldCharType="begin"/>
            </w:r>
            <w:r>
              <w:rPr>
                <w:noProof/>
                <w:webHidden/>
              </w:rPr>
              <w:instrText xml:space="preserve"> PAGEREF _Toc150983692 \h </w:instrText>
            </w:r>
            <w:r>
              <w:rPr>
                <w:noProof/>
                <w:webHidden/>
              </w:rPr>
            </w:r>
            <w:r>
              <w:rPr>
                <w:noProof/>
                <w:webHidden/>
              </w:rPr>
              <w:fldChar w:fldCharType="separate"/>
            </w:r>
            <w:r>
              <w:rPr>
                <w:noProof/>
                <w:webHidden/>
              </w:rPr>
              <w:t>18</w:t>
            </w:r>
            <w:r>
              <w:rPr>
                <w:noProof/>
                <w:webHidden/>
              </w:rPr>
              <w:fldChar w:fldCharType="end"/>
            </w:r>
          </w:hyperlink>
        </w:p>
        <w:p w14:paraId="680130CA" w14:textId="00ACE895" w:rsidR="00C42F87" w:rsidRDefault="00C42F87">
          <w:pPr>
            <w:pStyle w:val="TOC1"/>
            <w:tabs>
              <w:tab w:val="left" w:pos="440"/>
              <w:tab w:val="right" w:leader="dot" w:pos="9016"/>
            </w:tabs>
            <w:rPr>
              <w:rFonts w:eastAsiaTheme="minorEastAsia"/>
              <w:noProof/>
              <w:lang w:eastAsia="en-GB"/>
            </w:rPr>
          </w:pPr>
          <w:hyperlink w:anchor="_Toc150983693" w:history="1">
            <w:r w:rsidRPr="00176430">
              <w:rPr>
                <w:rStyle w:val="Hyperlink"/>
                <w:noProof/>
              </w:rPr>
              <w:t>8.</w:t>
            </w:r>
            <w:r>
              <w:rPr>
                <w:rFonts w:eastAsiaTheme="minorEastAsia"/>
                <w:noProof/>
                <w:lang w:eastAsia="en-GB"/>
              </w:rPr>
              <w:tab/>
            </w:r>
            <w:r w:rsidRPr="00176430">
              <w:rPr>
                <w:rStyle w:val="Hyperlink"/>
                <w:noProof/>
              </w:rPr>
              <w:t>References</w:t>
            </w:r>
            <w:r>
              <w:rPr>
                <w:noProof/>
                <w:webHidden/>
              </w:rPr>
              <w:tab/>
            </w:r>
            <w:r>
              <w:rPr>
                <w:noProof/>
                <w:webHidden/>
              </w:rPr>
              <w:fldChar w:fldCharType="begin"/>
            </w:r>
            <w:r>
              <w:rPr>
                <w:noProof/>
                <w:webHidden/>
              </w:rPr>
              <w:instrText xml:space="preserve"> PAGEREF _Toc150983693 \h </w:instrText>
            </w:r>
            <w:r>
              <w:rPr>
                <w:noProof/>
                <w:webHidden/>
              </w:rPr>
            </w:r>
            <w:r>
              <w:rPr>
                <w:noProof/>
                <w:webHidden/>
              </w:rPr>
              <w:fldChar w:fldCharType="separate"/>
            </w:r>
            <w:r>
              <w:rPr>
                <w:noProof/>
                <w:webHidden/>
              </w:rPr>
              <w:t>19</w:t>
            </w:r>
            <w:r>
              <w:rPr>
                <w:noProof/>
                <w:webHidden/>
              </w:rPr>
              <w:fldChar w:fldCharType="end"/>
            </w:r>
          </w:hyperlink>
        </w:p>
        <w:p w14:paraId="066265C1" w14:textId="046353F4" w:rsidR="00C42F87" w:rsidRDefault="00C42F87">
          <w:r>
            <w:rPr>
              <w:b/>
              <w:bCs/>
              <w:noProof/>
            </w:rPr>
            <w:fldChar w:fldCharType="end"/>
          </w:r>
        </w:p>
      </w:sdtContent>
    </w:sdt>
    <w:p w14:paraId="7D3B33DA" w14:textId="77777777" w:rsidR="00C30066" w:rsidRPr="005D1CFE" w:rsidRDefault="00C30066" w:rsidP="005D1CFE">
      <w:pPr>
        <w:spacing w:line="360" w:lineRule="auto"/>
        <w:jc w:val="both"/>
        <w:rPr>
          <w:rFonts w:ascii="Arial" w:hAnsi="Arial" w:cs="Arial"/>
          <w:sz w:val="24"/>
          <w:szCs w:val="24"/>
        </w:rPr>
      </w:pPr>
    </w:p>
    <w:p w14:paraId="548843A2" w14:textId="77777777" w:rsidR="00C30066" w:rsidRPr="005D1CFE" w:rsidRDefault="00C30066" w:rsidP="005D1CFE">
      <w:pPr>
        <w:spacing w:line="360" w:lineRule="auto"/>
        <w:jc w:val="both"/>
        <w:rPr>
          <w:rFonts w:ascii="Arial" w:hAnsi="Arial" w:cs="Arial"/>
          <w:sz w:val="24"/>
          <w:szCs w:val="24"/>
        </w:rPr>
      </w:pPr>
    </w:p>
    <w:p w14:paraId="46E553EF" w14:textId="5E19ECDE" w:rsidR="00681583" w:rsidRPr="005D1CFE" w:rsidRDefault="00681583" w:rsidP="005D1CFE">
      <w:pPr>
        <w:spacing w:line="360" w:lineRule="auto"/>
        <w:jc w:val="both"/>
        <w:rPr>
          <w:rFonts w:ascii="Arial" w:hAnsi="Arial" w:cs="Arial"/>
          <w:sz w:val="24"/>
          <w:szCs w:val="24"/>
        </w:rPr>
      </w:pPr>
    </w:p>
    <w:p w14:paraId="23A7488F" w14:textId="77777777" w:rsidR="007576FF" w:rsidRPr="005D1CFE" w:rsidRDefault="007576FF" w:rsidP="005D1CFE">
      <w:pPr>
        <w:spacing w:line="360" w:lineRule="auto"/>
        <w:jc w:val="both"/>
        <w:rPr>
          <w:rFonts w:ascii="Arial" w:hAnsi="Arial" w:cs="Arial"/>
          <w:sz w:val="24"/>
          <w:szCs w:val="24"/>
        </w:rPr>
      </w:pPr>
    </w:p>
    <w:p w14:paraId="1BE6671A" w14:textId="77777777" w:rsidR="00681583" w:rsidRPr="005D1CFE" w:rsidRDefault="00681583" w:rsidP="005D1CFE">
      <w:pPr>
        <w:spacing w:line="360" w:lineRule="auto"/>
        <w:jc w:val="both"/>
        <w:rPr>
          <w:rFonts w:ascii="Arial" w:hAnsi="Arial" w:cs="Arial"/>
          <w:sz w:val="24"/>
          <w:szCs w:val="24"/>
        </w:rPr>
      </w:pPr>
    </w:p>
    <w:p w14:paraId="45231F17" w14:textId="77777777" w:rsidR="00681583" w:rsidRPr="005D1CFE" w:rsidRDefault="00681583" w:rsidP="005D1CFE">
      <w:pPr>
        <w:spacing w:line="360" w:lineRule="auto"/>
        <w:jc w:val="both"/>
        <w:rPr>
          <w:rFonts w:ascii="Arial" w:hAnsi="Arial" w:cs="Arial"/>
          <w:sz w:val="24"/>
          <w:szCs w:val="24"/>
        </w:rPr>
      </w:pPr>
    </w:p>
    <w:p w14:paraId="34ACAC98" w14:textId="77777777" w:rsidR="00681583" w:rsidRPr="005D1CFE" w:rsidRDefault="00681583" w:rsidP="005D1CFE">
      <w:pPr>
        <w:spacing w:line="360" w:lineRule="auto"/>
        <w:jc w:val="both"/>
        <w:rPr>
          <w:rFonts w:ascii="Arial" w:hAnsi="Arial" w:cs="Arial"/>
          <w:sz w:val="24"/>
          <w:szCs w:val="24"/>
        </w:rPr>
      </w:pPr>
    </w:p>
    <w:p w14:paraId="541B0340" w14:textId="23A0DFE2" w:rsidR="006C7BB2" w:rsidRPr="00217535" w:rsidRDefault="006C7BB2" w:rsidP="00F318CD">
      <w:pPr>
        <w:pStyle w:val="Heading1"/>
        <w:rPr>
          <w:color w:val="0070C0"/>
        </w:rPr>
      </w:pPr>
      <w:bookmarkStart w:id="0" w:name="_Toc150983669"/>
      <w:r w:rsidRPr="00217535">
        <w:rPr>
          <w:color w:val="0070C0"/>
        </w:rPr>
        <w:t>Introduction</w:t>
      </w:r>
      <w:bookmarkEnd w:id="0"/>
    </w:p>
    <w:p w14:paraId="38C90372" w14:textId="77777777" w:rsidR="00360206" w:rsidRPr="005D1CFE" w:rsidRDefault="00360206" w:rsidP="005D1CFE">
      <w:pPr>
        <w:spacing w:line="360" w:lineRule="auto"/>
        <w:jc w:val="both"/>
        <w:rPr>
          <w:rFonts w:ascii="Arial" w:hAnsi="Arial" w:cs="Arial"/>
          <w:sz w:val="24"/>
          <w:szCs w:val="24"/>
        </w:rPr>
      </w:pPr>
      <w:r w:rsidRPr="00217535">
        <w:rPr>
          <w:rFonts w:ascii="Arial" w:hAnsi="Arial" w:cs="Arial"/>
          <w:color w:val="0070C0"/>
          <w:sz w:val="24"/>
          <w:szCs w:val="24"/>
        </w:rPr>
        <w:t>I</w:t>
      </w:r>
      <w:r w:rsidRPr="005D1CFE">
        <w:rPr>
          <w:rFonts w:ascii="Arial" w:hAnsi="Arial" w:cs="Arial"/>
          <w:sz w:val="24"/>
          <w:szCs w:val="24"/>
        </w:rPr>
        <w:t>n the UK, dementia is a common and growing public health concern that reflects the general global trend of an ageing population. Dementia prevalence is rising along with life expectancy, which has important ramifications for social services, healthcare systems, and the general wellbeing of people and their families. This review of the literature attempts to give a thorough picture of the dementia situation in the UK today, looking at important areas such policy responses, carer interventions, and epidemiological trends.</w:t>
      </w:r>
    </w:p>
    <w:p w14:paraId="3D783ECC" w14:textId="77777777" w:rsidR="00AA1435" w:rsidRPr="005D1CFE" w:rsidRDefault="00AA1435" w:rsidP="005D1CFE">
      <w:pPr>
        <w:spacing w:line="360" w:lineRule="auto"/>
        <w:jc w:val="both"/>
        <w:rPr>
          <w:rFonts w:ascii="Arial" w:hAnsi="Arial" w:cs="Arial"/>
          <w:sz w:val="24"/>
          <w:szCs w:val="24"/>
        </w:rPr>
      </w:pPr>
      <w:r w:rsidRPr="005D1CFE">
        <w:rPr>
          <w:rFonts w:ascii="Arial" w:hAnsi="Arial" w:cs="Arial"/>
          <w:sz w:val="24"/>
          <w:szCs w:val="24"/>
        </w:rPr>
        <w:t>Smith et al. (2018) provide insightful information about the epidemiological aspects of dementia by clarifying the patterns and demographic variables that affect its occurrence. Understanding these patterns is essential for designing focused interventions and efficiently allocating resources, as the ageing population is especially vulnerable. In addition, Johnson and Brown (2020) highlight the significance of person-centered approaches in dementia care by concentrating on the caregiving component. The more difficult it is for carers to care for their loved ones, the more important it is to investigate practical ways to improve the quality of life for dementia patients.</w:t>
      </w:r>
    </w:p>
    <w:p w14:paraId="40379DBB" w14:textId="7D984AC4" w:rsidR="006C7BB2" w:rsidRPr="005D1CFE" w:rsidRDefault="00EE115A" w:rsidP="005D1CFE">
      <w:pPr>
        <w:spacing w:line="360" w:lineRule="auto"/>
        <w:jc w:val="both"/>
        <w:rPr>
          <w:rFonts w:ascii="Arial" w:hAnsi="Arial" w:cs="Arial"/>
          <w:sz w:val="24"/>
          <w:szCs w:val="24"/>
        </w:rPr>
      </w:pPr>
      <w:r w:rsidRPr="005D1CFE">
        <w:rPr>
          <w:rFonts w:ascii="Arial" w:hAnsi="Arial" w:cs="Arial"/>
          <w:sz w:val="24"/>
          <w:szCs w:val="24"/>
        </w:rPr>
        <w:t>This overview of the literature aims to place dementia in the UK's context while recognising the many different kinds of issues that it presents. Through an examination of both epidemiological and caregiving perspectives, this study lays the foundation for a thorough investigation of the larger field of research and policy. This review attempts to contribute to a comprehensive knowledge that can guide future research orientations and evidence-based treatments to address the urgent problem of dementia in the UK by synthesising the findings of important papers.</w:t>
      </w:r>
    </w:p>
    <w:p w14:paraId="10EF319C" w14:textId="7F6CD0DE" w:rsidR="006C7BB2" w:rsidRPr="005D1CFE" w:rsidRDefault="006C7BB2" w:rsidP="005D1CFE">
      <w:pPr>
        <w:spacing w:line="360" w:lineRule="auto"/>
        <w:jc w:val="both"/>
        <w:rPr>
          <w:rFonts w:ascii="Arial" w:hAnsi="Arial" w:cs="Arial"/>
          <w:sz w:val="24"/>
          <w:szCs w:val="24"/>
        </w:rPr>
      </w:pPr>
    </w:p>
    <w:p w14:paraId="3E5A69D3" w14:textId="77777777" w:rsidR="00554E1E" w:rsidRPr="005D1CFE" w:rsidRDefault="00554E1E" w:rsidP="005D1CFE">
      <w:pPr>
        <w:spacing w:line="360" w:lineRule="auto"/>
        <w:jc w:val="both"/>
        <w:rPr>
          <w:rFonts w:ascii="Arial" w:hAnsi="Arial" w:cs="Arial"/>
          <w:sz w:val="24"/>
          <w:szCs w:val="24"/>
        </w:rPr>
      </w:pPr>
    </w:p>
    <w:p w14:paraId="5A9AEB81" w14:textId="77777777" w:rsidR="00B34BFC" w:rsidRPr="005D1CFE" w:rsidRDefault="00B34BFC" w:rsidP="005D1CFE">
      <w:pPr>
        <w:spacing w:line="360" w:lineRule="auto"/>
        <w:jc w:val="both"/>
        <w:rPr>
          <w:rFonts w:ascii="Arial" w:hAnsi="Arial" w:cs="Arial"/>
          <w:sz w:val="24"/>
          <w:szCs w:val="24"/>
        </w:rPr>
      </w:pPr>
    </w:p>
    <w:p w14:paraId="159CFAC1" w14:textId="77777777" w:rsidR="00B34BFC" w:rsidRPr="005D1CFE" w:rsidRDefault="00B34BFC" w:rsidP="005D1CFE">
      <w:pPr>
        <w:spacing w:line="360" w:lineRule="auto"/>
        <w:jc w:val="both"/>
        <w:rPr>
          <w:rFonts w:ascii="Arial" w:hAnsi="Arial" w:cs="Arial"/>
          <w:sz w:val="24"/>
          <w:szCs w:val="24"/>
        </w:rPr>
      </w:pPr>
    </w:p>
    <w:p w14:paraId="0B242EB8" w14:textId="77777777" w:rsidR="00B34BFC" w:rsidRPr="00217535" w:rsidRDefault="00B34BFC" w:rsidP="005D1CFE">
      <w:pPr>
        <w:spacing w:line="360" w:lineRule="auto"/>
        <w:jc w:val="both"/>
        <w:rPr>
          <w:rFonts w:ascii="Arial" w:hAnsi="Arial" w:cs="Arial"/>
          <w:color w:val="0070C0"/>
          <w:sz w:val="24"/>
          <w:szCs w:val="24"/>
        </w:rPr>
      </w:pPr>
    </w:p>
    <w:p w14:paraId="4C345B3B" w14:textId="238FFC8E" w:rsidR="00546C71" w:rsidRPr="00217535" w:rsidRDefault="00546C71" w:rsidP="009A0B65">
      <w:pPr>
        <w:pStyle w:val="Heading1"/>
        <w:rPr>
          <w:color w:val="0070C0"/>
        </w:rPr>
      </w:pPr>
      <w:bookmarkStart w:id="1" w:name="_Toc149437353"/>
      <w:bookmarkStart w:id="2" w:name="_Toc150983670"/>
      <w:r w:rsidRPr="00217535">
        <w:rPr>
          <w:color w:val="0070C0"/>
        </w:rPr>
        <w:lastRenderedPageBreak/>
        <w:t>Background and Context</w:t>
      </w:r>
      <w:bookmarkEnd w:id="2"/>
    </w:p>
    <w:p w14:paraId="3FA55845" w14:textId="0F95BC05" w:rsidR="00546C71" w:rsidRPr="00217535" w:rsidRDefault="00C0513F" w:rsidP="009A0B65">
      <w:pPr>
        <w:pStyle w:val="Heading2"/>
        <w:rPr>
          <w:color w:val="0070C0"/>
        </w:rPr>
      </w:pPr>
      <w:bookmarkStart w:id="3" w:name="_Toc150983671"/>
      <w:r w:rsidRPr="00217535">
        <w:rPr>
          <w:color w:val="0070C0"/>
        </w:rPr>
        <w:t>Prevalence</w:t>
      </w:r>
      <w:r w:rsidR="00546C71" w:rsidRPr="00217535">
        <w:rPr>
          <w:color w:val="0070C0"/>
        </w:rPr>
        <w:t xml:space="preserve"> and the global picture</w:t>
      </w:r>
      <w:bookmarkEnd w:id="3"/>
    </w:p>
    <w:p w14:paraId="627A98DE" w14:textId="77777777" w:rsidR="004557D3" w:rsidRPr="005D1CFE" w:rsidRDefault="004557D3" w:rsidP="005D1CFE">
      <w:pPr>
        <w:spacing w:line="360" w:lineRule="auto"/>
        <w:jc w:val="both"/>
        <w:rPr>
          <w:rFonts w:ascii="Arial" w:hAnsi="Arial" w:cs="Arial"/>
          <w:sz w:val="24"/>
          <w:szCs w:val="24"/>
        </w:rPr>
      </w:pPr>
      <w:r w:rsidRPr="005D1CFE">
        <w:rPr>
          <w:rFonts w:ascii="Arial" w:hAnsi="Arial" w:cs="Arial"/>
          <w:sz w:val="24"/>
          <w:szCs w:val="24"/>
        </w:rPr>
        <w:t>The development of dementia is a major global health concern, and the UK is not exempt from the difficulties it presents. Recent epidemiological research indicate that among people 65 and older, the prevalence of dementia in the UK is estimated to be approximately 7.1% (Prince et al., 2013). This statistic shows how dementia affects the ageing population in the UK significantly and how urgently comprehensive initiatives to manage the accompanying healthcare burden are needed.</w:t>
      </w:r>
    </w:p>
    <w:p w14:paraId="3173EBBE" w14:textId="77777777" w:rsidR="002D583C" w:rsidRPr="005D1CFE" w:rsidRDefault="002D583C" w:rsidP="005D1CFE">
      <w:pPr>
        <w:spacing w:line="360" w:lineRule="auto"/>
        <w:jc w:val="both"/>
        <w:rPr>
          <w:rFonts w:ascii="Arial" w:hAnsi="Arial" w:cs="Arial"/>
          <w:sz w:val="24"/>
          <w:szCs w:val="24"/>
        </w:rPr>
      </w:pPr>
      <w:r w:rsidRPr="005D1CFE">
        <w:rPr>
          <w:rFonts w:ascii="Arial" w:hAnsi="Arial" w:cs="Arial"/>
          <w:sz w:val="24"/>
          <w:szCs w:val="24"/>
        </w:rPr>
        <w:t>Moreover, the worldwide dementia picture shows a continuous upward trend, with a substantial increase in the number of affected people predicted in the upcoming decades (World Health Organisation, 2017). Because of its ageing population and rising life expectancy, the UK is a developed country that is most impacted.</w:t>
      </w:r>
    </w:p>
    <w:p w14:paraId="4727B2C3" w14:textId="77777777" w:rsidR="002D583C" w:rsidRPr="005D1CFE" w:rsidRDefault="002D583C" w:rsidP="005D1CFE">
      <w:pPr>
        <w:spacing w:line="360" w:lineRule="auto"/>
        <w:jc w:val="both"/>
        <w:rPr>
          <w:rFonts w:ascii="Arial" w:hAnsi="Arial" w:cs="Arial"/>
          <w:sz w:val="24"/>
          <w:szCs w:val="24"/>
        </w:rPr>
      </w:pPr>
      <w:r w:rsidRPr="005D1CFE">
        <w:rPr>
          <w:rFonts w:ascii="Arial" w:hAnsi="Arial" w:cs="Arial"/>
          <w:sz w:val="24"/>
          <w:szCs w:val="24"/>
        </w:rPr>
        <w:t>Researchers stress the importance of early detection and intervention in the literature in order to lessen the effects of dementia. Research has demonstrated that prompt diagnosis enhances the overall quality of life for dementia patients by enabling more effective symptom treatment (Livingston et al., 2017).</w:t>
      </w:r>
    </w:p>
    <w:p w14:paraId="6B15E89A" w14:textId="77777777" w:rsidR="004860DA" w:rsidRPr="005D1CFE" w:rsidRDefault="004860DA" w:rsidP="005D1CFE">
      <w:pPr>
        <w:spacing w:line="360" w:lineRule="auto"/>
        <w:jc w:val="both"/>
        <w:rPr>
          <w:rFonts w:ascii="Arial" w:hAnsi="Arial" w:cs="Arial"/>
          <w:sz w:val="24"/>
          <w:szCs w:val="24"/>
        </w:rPr>
      </w:pPr>
      <w:r w:rsidRPr="005D1CFE">
        <w:rPr>
          <w:rFonts w:ascii="Arial" w:hAnsi="Arial" w:cs="Arial"/>
          <w:sz w:val="24"/>
          <w:szCs w:val="24"/>
        </w:rPr>
        <w:t>Even while knowledge on dementia has advanced, it is still difficult to provide afflicted people and their families with appropriate care and support. In the UK, researchers, policymakers, and medical professionals must work together to create and put into action comprehensive measures to combat the rising incidence of dementia and the social repercussions that go along with it.</w:t>
      </w:r>
    </w:p>
    <w:p w14:paraId="45FEB835" w14:textId="1F53C0BD" w:rsidR="00B2680E" w:rsidRPr="00A15E39" w:rsidRDefault="00FF4E7C" w:rsidP="00DA71CE">
      <w:pPr>
        <w:pStyle w:val="Heading2"/>
        <w:rPr>
          <w:color w:val="0070C0"/>
        </w:rPr>
      </w:pPr>
      <w:bookmarkStart w:id="4" w:name="_Toc150983672"/>
      <w:r w:rsidRPr="00A15E39">
        <w:rPr>
          <w:color w:val="0070C0"/>
        </w:rPr>
        <w:t>Theoretical Rationale</w:t>
      </w:r>
      <w:bookmarkEnd w:id="4"/>
    </w:p>
    <w:p w14:paraId="4A5D8DA5" w14:textId="40CB92D2" w:rsidR="006D677A" w:rsidRPr="006D677A" w:rsidRDefault="006D677A" w:rsidP="006D677A">
      <w:pPr>
        <w:spacing w:line="360" w:lineRule="auto"/>
        <w:jc w:val="both"/>
        <w:rPr>
          <w:rFonts w:ascii="Arial" w:hAnsi="Arial" w:cs="Arial"/>
          <w:sz w:val="24"/>
          <w:szCs w:val="24"/>
        </w:rPr>
      </w:pPr>
      <w:r w:rsidRPr="006D677A">
        <w:rPr>
          <w:rFonts w:ascii="Arial" w:hAnsi="Arial" w:cs="Arial"/>
          <w:sz w:val="24"/>
          <w:szCs w:val="24"/>
        </w:rPr>
        <w:t xml:space="preserve">The ecological model (Bronfenbrenner, 1979) serves as the foundation for this literature review on dementia in the UK, highlighting the dynamic interactions between people and their complex environments. This approach enables a thorough investigation of the various factors impacting dementia in the context of the United Kingdom. Furthermore, the integration of biological, psychological, and social components is guided by the bio-psycho-social model (Engel, 1977), which provides a comprehensive viewpoint that is essential for comprehending the intricacies of dementia. These theoretical underpinnings offer a strong framework for investigating </w:t>
      </w:r>
      <w:r w:rsidRPr="006D677A">
        <w:rPr>
          <w:rFonts w:ascii="Arial" w:hAnsi="Arial" w:cs="Arial"/>
          <w:sz w:val="24"/>
          <w:szCs w:val="24"/>
        </w:rPr>
        <w:lastRenderedPageBreak/>
        <w:t>the genetic, biological, and social dimensions of dementia, guiding the development of focused interventions and policies that adjust to the changing requirements of the population in the United Kingdom.</w:t>
      </w:r>
    </w:p>
    <w:p w14:paraId="42D58C3C" w14:textId="0D202C05" w:rsidR="000160A9" w:rsidRPr="00A15E39" w:rsidRDefault="000160A9" w:rsidP="00DA71CE">
      <w:pPr>
        <w:pStyle w:val="Heading2"/>
        <w:rPr>
          <w:color w:val="0070C0"/>
        </w:rPr>
      </w:pPr>
      <w:bookmarkStart w:id="5" w:name="_Toc150983673"/>
      <w:r w:rsidRPr="00A15E39">
        <w:rPr>
          <w:color w:val="0070C0"/>
        </w:rPr>
        <w:t>Research Questions and objects</w:t>
      </w:r>
      <w:bookmarkEnd w:id="5"/>
    </w:p>
    <w:p w14:paraId="443C7DA0" w14:textId="77777777" w:rsidR="00DE2866" w:rsidRPr="005D1CFE" w:rsidRDefault="00DE2866" w:rsidP="005D1CFE">
      <w:pPr>
        <w:spacing w:line="360" w:lineRule="auto"/>
        <w:jc w:val="both"/>
        <w:rPr>
          <w:rFonts w:ascii="Arial" w:hAnsi="Arial" w:cs="Arial"/>
          <w:sz w:val="24"/>
          <w:szCs w:val="24"/>
        </w:rPr>
      </w:pPr>
      <w:r w:rsidRPr="005D1CFE">
        <w:rPr>
          <w:rFonts w:ascii="Arial" w:hAnsi="Arial" w:cs="Arial"/>
          <w:sz w:val="24"/>
          <w:szCs w:val="24"/>
        </w:rPr>
        <w:t xml:space="preserve">Considering the different character of this health condition, understanding the theoretical basis is critical for structuring dementia research in the UK. Individuals, families, and healthcare systems face enormous obstacles as a result of dementia, which is characterised by cognitive decline. Two central questions arise in this context: </w:t>
      </w:r>
    </w:p>
    <w:p w14:paraId="63E843CA" w14:textId="6A4716A4" w:rsidR="00981705" w:rsidRPr="00DA71CE" w:rsidRDefault="00B2680E" w:rsidP="00DA71CE">
      <w:pPr>
        <w:pStyle w:val="ListParagraph"/>
        <w:numPr>
          <w:ilvl w:val="0"/>
          <w:numId w:val="14"/>
        </w:numPr>
        <w:spacing w:line="360" w:lineRule="auto"/>
        <w:jc w:val="both"/>
        <w:rPr>
          <w:rFonts w:ascii="Arial" w:hAnsi="Arial" w:cs="Arial"/>
          <w:sz w:val="24"/>
          <w:szCs w:val="24"/>
        </w:rPr>
      </w:pPr>
      <w:r w:rsidRPr="00DA71CE">
        <w:rPr>
          <w:rFonts w:ascii="Arial" w:hAnsi="Arial" w:cs="Arial"/>
          <w:sz w:val="24"/>
          <w:szCs w:val="24"/>
        </w:rPr>
        <w:t>What factors contribute to the prevalence of dementia in the UK</w:t>
      </w:r>
    </w:p>
    <w:p w14:paraId="0B92587D" w14:textId="4E202A54" w:rsidR="00B2680E" w:rsidRPr="00DA71CE" w:rsidRDefault="00502AB5" w:rsidP="00DA71CE">
      <w:pPr>
        <w:pStyle w:val="ListParagraph"/>
        <w:numPr>
          <w:ilvl w:val="0"/>
          <w:numId w:val="14"/>
        </w:numPr>
        <w:spacing w:line="360" w:lineRule="auto"/>
        <w:jc w:val="both"/>
        <w:rPr>
          <w:rFonts w:ascii="Arial" w:hAnsi="Arial" w:cs="Arial"/>
          <w:sz w:val="24"/>
          <w:szCs w:val="24"/>
        </w:rPr>
      </w:pPr>
      <w:r w:rsidRPr="00DA71CE">
        <w:rPr>
          <w:rFonts w:ascii="Arial" w:hAnsi="Arial" w:cs="Arial"/>
          <w:sz w:val="24"/>
          <w:szCs w:val="24"/>
        </w:rPr>
        <w:t>H</w:t>
      </w:r>
      <w:r w:rsidR="00B2680E" w:rsidRPr="00DA71CE">
        <w:rPr>
          <w:rFonts w:ascii="Arial" w:hAnsi="Arial" w:cs="Arial"/>
          <w:sz w:val="24"/>
          <w:szCs w:val="24"/>
        </w:rPr>
        <w:t>ow can interventions be designed to address the evolving needs of affected individuals and their caregivers?</w:t>
      </w:r>
    </w:p>
    <w:p w14:paraId="74FD6E53" w14:textId="32208C6E" w:rsidR="00EF5409" w:rsidRPr="005D1CFE" w:rsidRDefault="00EF5409" w:rsidP="005D1CFE">
      <w:pPr>
        <w:spacing w:line="360" w:lineRule="auto"/>
        <w:jc w:val="both"/>
        <w:rPr>
          <w:rFonts w:ascii="Arial" w:hAnsi="Arial" w:cs="Arial"/>
          <w:sz w:val="24"/>
          <w:szCs w:val="24"/>
        </w:rPr>
      </w:pPr>
      <w:r w:rsidRPr="005D1CFE">
        <w:rPr>
          <w:rFonts w:ascii="Arial" w:hAnsi="Arial" w:cs="Arial"/>
          <w:sz w:val="24"/>
          <w:szCs w:val="24"/>
        </w:rPr>
        <w:t xml:space="preserve">The goal of this study is to investigate the factors that influence the prevalence of dementia in the United Kingdom and to develop targeted treatments that improve support for affected persons and their families. The major goal is to provide a complete understanding of the mechanisms that contribute to dementia prevalence, </w:t>
      </w:r>
      <w:r w:rsidR="00DA71CE" w:rsidRPr="005D1CFE">
        <w:rPr>
          <w:rFonts w:ascii="Arial" w:hAnsi="Arial" w:cs="Arial"/>
          <w:sz w:val="24"/>
          <w:szCs w:val="24"/>
        </w:rPr>
        <w:t>considering</w:t>
      </w:r>
      <w:r w:rsidRPr="005D1CFE">
        <w:rPr>
          <w:rFonts w:ascii="Arial" w:hAnsi="Arial" w:cs="Arial"/>
          <w:sz w:val="24"/>
          <w:szCs w:val="24"/>
        </w:rPr>
        <w:t xml:space="preserve"> socio-demographic, genetic, and lifestyle factors. Furthermore, the research intends to define effective ways for early identification and intervention, with a focus on improving overall quality of life for people living with dementia.</w:t>
      </w:r>
    </w:p>
    <w:p w14:paraId="15456F33" w14:textId="39192534" w:rsidR="00CE446B" w:rsidRPr="005D1CFE" w:rsidRDefault="00CE446B" w:rsidP="005D1CFE">
      <w:pPr>
        <w:spacing w:line="360" w:lineRule="auto"/>
        <w:jc w:val="both"/>
        <w:rPr>
          <w:rFonts w:ascii="Arial" w:hAnsi="Arial" w:cs="Arial"/>
          <w:sz w:val="24"/>
          <w:szCs w:val="24"/>
        </w:rPr>
      </w:pPr>
      <w:r w:rsidRPr="005D1CFE">
        <w:rPr>
          <w:rFonts w:ascii="Arial" w:hAnsi="Arial" w:cs="Arial"/>
          <w:sz w:val="24"/>
          <w:szCs w:val="24"/>
        </w:rPr>
        <w:t xml:space="preserve">The ecological model, which analyses dementia as a result of interactions between individual, interpersonal, communal, and societal factors, serves as the theoretical underpinning for this study (Bronfenbrenner, 1979). This model provides for a comprehensive examination of the complexity underlying dementia, </w:t>
      </w:r>
      <w:r w:rsidRPr="005D1CFE">
        <w:rPr>
          <w:rFonts w:ascii="Arial" w:hAnsi="Arial" w:cs="Arial"/>
          <w:sz w:val="24"/>
          <w:szCs w:val="24"/>
        </w:rPr>
        <w:t>considering</w:t>
      </w:r>
      <w:r w:rsidRPr="005D1CFE">
        <w:rPr>
          <w:rFonts w:ascii="Arial" w:hAnsi="Arial" w:cs="Arial"/>
          <w:sz w:val="24"/>
          <w:szCs w:val="24"/>
        </w:rPr>
        <w:t xml:space="preserve"> the interplay of numerous forces.</w:t>
      </w:r>
    </w:p>
    <w:p w14:paraId="23C7BABD" w14:textId="14B4FD02" w:rsidR="00CE446B" w:rsidRPr="005D1CFE" w:rsidRDefault="00CE446B" w:rsidP="005D1CFE">
      <w:pPr>
        <w:spacing w:line="360" w:lineRule="auto"/>
        <w:jc w:val="both"/>
        <w:rPr>
          <w:rFonts w:ascii="Arial" w:hAnsi="Arial" w:cs="Arial"/>
          <w:sz w:val="24"/>
          <w:szCs w:val="24"/>
        </w:rPr>
      </w:pPr>
      <w:r w:rsidRPr="005D1CFE">
        <w:rPr>
          <w:rFonts w:ascii="Arial" w:hAnsi="Arial" w:cs="Arial"/>
          <w:sz w:val="24"/>
          <w:szCs w:val="24"/>
        </w:rPr>
        <w:t>Furthermore, the bio-psycho-social paradigm (Engel,1977) is used to conceptualise dementia as a combination of biological, psychological, and social variables. This paradigm promotes an integrated perspective by recognising the biological basis of dementia as well as the psychological and social elements, which is critical for devising complete interventions.</w:t>
      </w:r>
    </w:p>
    <w:p w14:paraId="6267E3D8" w14:textId="77777777" w:rsidR="005039E1" w:rsidRPr="005D1CFE" w:rsidRDefault="005039E1" w:rsidP="005D1CFE">
      <w:pPr>
        <w:spacing w:line="360" w:lineRule="auto"/>
        <w:jc w:val="both"/>
        <w:rPr>
          <w:rFonts w:ascii="Arial" w:hAnsi="Arial" w:cs="Arial"/>
          <w:sz w:val="24"/>
          <w:szCs w:val="24"/>
        </w:rPr>
      </w:pPr>
      <w:r w:rsidRPr="005D1CFE">
        <w:rPr>
          <w:rFonts w:ascii="Arial" w:hAnsi="Arial" w:cs="Arial"/>
          <w:sz w:val="24"/>
          <w:szCs w:val="24"/>
        </w:rPr>
        <w:t xml:space="preserve">The context of this study emphasises the growing prevalence of dementia internationally and in the United Kingdom, emphasising the importance of addressing this issue. It emphasises the societal impact, emphasising the importance of a </w:t>
      </w:r>
      <w:r w:rsidRPr="005D1CFE">
        <w:rPr>
          <w:rFonts w:ascii="Arial" w:hAnsi="Arial" w:cs="Arial"/>
          <w:sz w:val="24"/>
          <w:szCs w:val="24"/>
        </w:rPr>
        <w:lastRenderedPageBreak/>
        <w:t>comprehensive understanding in order to inform successful therapies and policies (Alzheimer's Society, 2020).</w:t>
      </w:r>
    </w:p>
    <w:p w14:paraId="469CCB2E" w14:textId="77777777" w:rsidR="005039E1" w:rsidRPr="005D1CFE" w:rsidRDefault="005039E1" w:rsidP="005D1CFE">
      <w:pPr>
        <w:spacing w:line="360" w:lineRule="auto"/>
        <w:jc w:val="both"/>
        <w:rPr>
          <w:rFonts w:ascii="Arial" w:hAnsi="Arial" w:cs="Arial"/>
          <w:sz w:val="24"/>
          <w:szCs w:val="24"/>
        </w:rPr>
      </w:pPr>
      <w:r w:rsidRPr="005D1CFE">
        <w:rPr>
          <w:rFonts w:ascii="Arial" w:hAnsi="Arial" w:cs="Arial"/>
          <w:sz w:val="24"/>
          <w:szCs w:val="24"/>
        </w:rPr>
        <w:t>Finally, this study expands on the ecological and bio-psycho-social models to analyse the prevalence of dementia in the United Kingdom. It seeks to give useful insights for the development of focused interventions by addressing two fundamental concerns, reflecting a profound awareness of the intricacies connected with dementia.</w:t>
      </w:r>
    </w:p>
    <w:p w14:paraId="45FBD632" w14:textId="0F9CCB97" w:rsidR="00B65755" w:rsidRPr="00A15E39" w:rsidRDefault="00B65755" w:rsidP="001B73C2">
      <w:pPr>
        <w:pStyle w:val="Heading1"/>
        <w:rPr>
          <w:color w:val="0070C0"/>
        </w:rPr>
      </w:pPr>
      <w:bookmarkStart w:id="6" w:name="_Toc150983674"/>
      <w:r w:rsidRPr="00A15E39">
        <w:rPr>
          <w:color w:val="0070C0"/>
        </w:rPr>
        <w:t>Methodology and Methods</w:t>
      </w:r>
      <w:bookmarkEnd w:id="1"/>
      <w:bookmarkEnd w:id="6"/>
    </w:p>
    <w:p w14:paraId="69552609" w14:textId="77777777" w:rsidR="00B65755" w:rsidRPr="00A15E39" w:rsidRDefault="00B65755" w:rsidP="001B73C2">
      <w:pPr>
        <w:pStyle w:val="Heading2"/>
        <w:rPr>
          <w:color w:val="0070C0"/>
        </w:rPr>
      </w:pPr>
      <w:bookmarkStart w:id="7" w:name="_Toc149437354"/>
      <w:bookmarkStart w:id="8" w:name="_Toc150983675"/>
      <w:r w:rsidRPr="00A15E39">
        <w:rPr>
          <w:color w:val="0070C0"/>
        </w:rPr>
        <w:t>Research Philosophy: Interpretivism</w:t>
      </w:r>
      <w:bookmarkEnd w:id="7"/>
      <w:bookmarkEnd w:id="8"/>
    </w:p>
    <w:p w14:paraId="45905272" w14:textId="77777777" w:rsidR="00C03533" w:rsidRPr="005D1CFE" w:rsidRDefault="00C03533" w:rsidP="005D1CFE">
      <w:pPr>
        <w:spacing w:line="360" w:lineRule="auto"/>
        <w:jc w:val="both"/>
        <w:rPr>
          <w:rFonts w:ascii="Arial" w:hAnsi="Arial" w:cs="Arial"/>
          <w:sz w:val="24"/>
          <w:szCs w:val="24"/>
        </w:rPr>
      </w:pPr>
      <w:r w:rsidRPr="005D1CFE">
        <w:rPr>
          <w:rFonts w:ascii="Arial" w:hAnsi="Arial" w:cs="Arial"/>
          <w:sz w:val="24"/>
          <w:szCs w:val="24"/>
        </w:rPr>
        <w:t>An interpretivist research philosophy is used to examine dementia in the UK, acknowledging the subjectivity of human experiences. Interpretivism emphasises the importance of comprehending the meanings people assign to their experiences, which is consistent with the idea that people create their own social realities. Interpretivism, as noted by Denzin and Lincoln (2018), is a good fit for research that aims to capture the complexity and context-dependent nature of phenomena, which makes it a good option for examining the subtle features of dementia in the social and cultural context of the United Kingdom.</w:t>
      </w:r>
    </w:p>
    <w:p w14:paraId="01E4E82D" w14:textId="67DA8795" w:rsidR="00B048D2" w:rsidRPr="00F5672B" w:rsidRDefault="00B048D2" w:rsidP="001B73C2">
      <w:pPr>
        <w:pStyle w:val="Heading2"/>
        <w:rPr>
          <w:color w:val="0070C0"/>
        </w:rPr>
      </w:pPr>
      <w:bookmarkStart w:id="9" w:name="_Toc150983676"/>
      <w:r w:rsidRPr="00F5672B">
        <w:rPr>
          <w:color w:val="0070C0"/>
        </w:rPr>
        <w:t>Research Approach: Inductive</w:t>
      </w:r>
      <w:bookmarkEnd w:id="9"/>
    </w:p>
    <w:p w14:paraId="26822C3B" w14:textId="77777777" w:rsidR="00F22743" w:rsidRPr="005D1CFE" w:rsidRDefault="00F22743" w:rsidP="005D1CFE">
      <w:pPr>
        <w:spacing w:line="360" w:lineRule="auto"/>
        <w:jc w:val="both"/>
        <w:rPr>
          <w:rFonts w:ascii="Arial" w:hAnsi="Arial" w:cs="Arial"/>
          <w:sz w:val="24"/>
          <w:szCs w:val="24"/>
        </w:rPr>
      </w:pPr>
      <w:r w:rsidRPr="005D1CFE">
        <w:rPr>
          <w:rFonts w:ascii="Arial" w:hAnsi="Arial" w:cs="Arial"/>
          <w:sz w:val="24"/>
          <w:szCs w:val="24"/>
        </w:rPr>
        <w:t>An inductive research methodology is used in the study to capture the complexity of dementia in the United Kingdom. This strategy, which is based on qualitative techniques, enables themes to emerge from the data and promotes a better comprehension of unique experiences. According to Charmaz (2014), an inductive method allows researchers to delve into the details of dementia narratives and produce insights that are pertinent to the context.</w:t>
      </w:r>
    </w:p>
    <w:p w14:paraId="5CE8ABAE" w14:textId="16E8D701" w:rsidR="00541F66" w:rsidRPr="00F5672B" w:rsidRDefault="00541F66" w:rsidP="001B73C2">
      <w:pPr>
        <w:pStyle w:val="Heading2"/>
        <w:rPr>
          <w:color w:val="0070C0"/>
        </w:rPr>
      </w:pPr>
      <w:bookmarkStart w:id="10" w:name="_Toc150983677"/>
      <w:r w:rsidRPr="00F5672B">
        <w:rPr>
          <w:color w:val="0070C0"/>
        </w:rPr>
        <w:t>Research Strategy</w:t>
      </w:r>
      <w:bookmarkEnd w:id="10"/>
    </w:p>
    <w:p w14:paraId="7FC0F925" w14:textId="77777777" w:rsidR="00A07A1B" w:rsidRPr="005D1CFE" w:rsidRDefault="00A07A1B" w:rsidP="005D1CFE">
      <w:pPr>
        <w:spacing w:line="360" w:lineRule="auto"/>
        <w:jc w:val="both"/>
        <w:rPr>
          <w:rFonts w:ascii="Arial" w:hAnsi="Arial" w:cs="Arial"/>
          <w:sz w:val="24"/>
          <w:szCs w:val="24"/>
        </w:rPr>
      </w:pPr>
      <w:r w:rsidRPr="005D1CFE">
        <w:rPr>
          <w:rFonts w:ascii="Arial" w:hAnsi="Arial" w:cs="Arial"/>
          <w:sz w:val="24"/>
          <w:szCs w:val="24"/>
        </w:rPr>
        <w:t xml:space="preserve">The study uses a mixed-methods approach, integrating qualitative and quantitative techniques to offer a thorough knowledge of dementia in the United Kingdom. Triangulating data for a more thorough analysis is made possible by this integrated approach (Creswell &amp; Creswell, 2017). While quantitative methods provide statistical </w:t>
      </w:r>
      <w:r w:rsidRPr="005D1CFE">
        <w:rPr>
          <w:rFonts w:ascii="Arial" w:hAnsi="Arial" w:cs="Arial"/>
          <w:sz w:val="24"/>
          <w:szCs w:val="24"/>
        </w:rPr>
        <w:lastRenderedPageBreak/>
        <w:t>insights and ensure a thorough investigation of the complex phenomenon, qualitative methods capture the subtle sensations.</w:t>
      </w:r>
    </w:p>
    <w:p w14:paraId="117B1356" w14:textId="674290FC" w:rsidR="00751CC6" w:rsidRPr="00F5672B" w:rsidRDefault="00751CC6" w:rsidP="001B73C2">
      <w:pPr>
        <w:pStyle w:val="Heading2"/>
        <w:rPr>
          <w:color w:val="0070C0"/>
        </w:rPr>
      </w:pPr>
      <w:bookmarkStart w:id="11" w:name="_Toc150983678"/>
      <w:r w:rsidRPr="00F5672B">
        <w:rPr>
          <w:color w:val="0070C0"/>
        </w:rPr>
        <w:t>Research Design: PRISMA Model</w:t>
      </w:r>
      <w:bookmarkEnd w:id="11"/>
    </w:p>
    <w:p w14:paraId="5DD00261" w14:textId="77777777" w:rsidR="007318BA" w:rsidRPr="00F5672B" w:rsidRDefault="007318BA" w:rsidP="005D1CFE">
      <w:pPr>
        <w:spacing w:line="360" w:lineRule="auto"/>
        <w:jc w:val="both"/>
        <w:rPr>
          <w:rFonts w:ascii="Arial" w:hAnsi="Arial" w:cs="Arial"/>
        </w:rPr>
      </w:pPr>
      <w:r w:rsidRPr="00F5672B">
        <w:rPr>
          <w:rFonts w:ascii="Arial" w:hAnsi="Arial" w:cs="Arial"/>
        </w:rPr>
        <w:t>This study's research design follows to the PRISMA (Preferred Reporting Items for Systematic Reviews and Meta-Analyses) model, guaranteeing a thorough and open method of synthesising the body of knowledge on dementia in the United Kingdom (Moher et al., 2009). The systematic review process is guided by the PRISMA model, which also improves methodological clarity and reproducibility in the evidence aggregation process.</w:t>
      </w:r>
    </w:p>
    <w:p w14:paraId="376C1E19" w14:textId="0FF82DA4" w:rsidR="00221EB9" w:rsidRPr="005D1CFE" w:rsidRDefault="00221EB9" w:rsidP="005D1CFE">
      <w:pPr>
        <w:spacing w:line="360" w:lineRule="auto"/>
        <w:jc w:val="both"/>
        <w:rPr>
          <w:rFonts w:ascii="Arial" w:hAnsi="Arial" w:cs="Arial"/>
          <w:sz w:val="24"/>
          <w:szCs w:val="24"/>
        </w:rPr>
      </w:pPr>
      <w:r w:rsidRPr="005D1CFE">
        <w:rPr>
          <w:rFonts w:ascii="Arial" w:hAnsi="Arial" w:cs="Arial"/>
          <w:sz w:val="24"/>
          <w:szCs w:val="24"/>
          <w:lang w:val="en-AU"/>
        </w:rPr>
        <mc:AlternateContent>
          <mc:Choice Requires="wps">
            <w:drawing>
              <wp:anchor distT="0" distB="0" distL="114300" distR="114300" simplePos="0" relativeHeight="251678720" behindDoc="0" locked="0" layoutInCell="1" allowOverlap="1" wp14:anchorId="0A3F9D39" wp14:editId="15F3643F">
                <wp:simplePos x="0" y="0"/>
                <wp:positionH relativeFrom="column">
                  <wp:posOffset>563880</wp:posOffset>
                </wp:positionH>
                <wp:positionV relativeFrom="paragraph">
                  <wp:posOffset>53340</wp:posOffset>
                </wp:positionV>
                <wp:extent cx="1988820" cy="262890"/>
                <wp:effectExtent l="0" t="0" r="11430" b="22860"/>
                <wp:wrapNone/>
                <wp:docPr id="29" name="Flowchart: Alternate Process 1"/>
                <wp:cNvGraphicFramePr/>
                <a:graphic xmlns:a="http://schemas.openxmlformats.org/drawingml/2006/main">
                  <a:graphicData uri="http://schemas.microsoft.com/office/word/2010/wordprocessingShape">
                    <wps:wsp>
                      <wps:cNvSpPr/>
                      <wps:spPr>
                        <a:xfrm>
                          <a:off x="0" y="0"/>
                          <a:ext cx="1988820" cy="262890"/>
                        </a:xfrm>
                        <a:prstGeom prst="flowChartAlternateProcess">
                          <a:avLst/>
                        </a:prstGeom>
                        <a:solidFill>
                          <a:srgbClr val="FFC000"/>
                        </a:solidFill>
                        <a:ln w="12700" cap="flat" cmpd="sng" algn="ctr">
                          <a:solidFill>
                            <a:srgbClr val="FFC000">
                              <a:shade val="50000"/>
                            </a:srgbClr>
                          </a:solidFill>
                          <a:prstDash val="solid"/>
                          <a:miter lim="800000"/>
                        </a:ln>
                        <a:effectLst/>
                      </wps:spPr>
                      <wps:txbx>
                        <w:txbxContent>
                          <w:p w14:paraId="0955D1E9" w14:textId="77777777" w:rsidR="00221EB9" w:rsidRDefault="00221EB9" w:rsidP="00221EB9">
                            <w:pPr>
                              <w:spacing w:after="0" w:line="240" w:lineRule="auto"/>
                              <w:rPr>
                                <w:rFonts w:ascii="Arial" w:hAnsi="Arial" w:cs="Arial"/>
                                <w:b/>
                                <w:color w:val="000000" w:themeColor="text1"/>
                                <w:sz w:val="18"/>
                                <w:szCs w:val="18"/>
                              </w:rPr>
                            </w:pPr>
                            <w:r>
                              <w:rPr>
                                <w:rFonts w:ascii="Arial" w:hAnsi="Arial" w:cs="Arial"/>
                                <w:b/>
                                <w:color w:val="000000" w:themeColor="text1"/>
                                <w:sz w:val="18"/>
                                <w:szCs w:val="18"/>
                              </w:rPr>
                              <w:t>Prisma Flow Diagram</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3F9D3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6" type="#_x0000_t176" style="position:absolute;left:0;text-align:left;margin-left:44.4pt;margin-top:4.2pt;width:156.6pt;height:20.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" fillcolor="#ffc000" strokecolor="#bc8c00" strokeweight="1pt">
                <v:textbox>
                  <w:txbxContent>
                    <w:p w14:paraId="0955D1E9" w14:textId="77777777" w:rsidR="00221EB9" w:rsidRDefault="00221EB9" w:rsidP="00221EB9">
                      <w:pPr>
                        <w:spacing w:after="0" w:line="240" w:lineRule="auto"/>
                        <w:rPr>
                          <w:rFonts w:ascii="Arial" w:hAnsi="Arial" w:cs="Arial"/>
                          <w:b/>
                          <w:color w:val="000000" w:themeColor="text1"/>
                          <w:sz w:val="18"/>
                          <w:szCs w:val="18"/>
                        </w:rPr>
                      </w:pPr>
                      <w:r>
                        <w:rPr>
                          <w:rFonts w:ascii="Arial" w:hAnsi="Arial" w:cs="Arial"/>
                          <w:b/>
                          <w:color w:val="000000" w:themeColor="text1"/>
                          <w:sz w:val="18"/>
                          <w:szCs w:val="18"/>
                        </w:rPr>
                        <w:t>Prisma Flow Diagram</w:t>
                      </w:r>
                    </w:p>
                  </w:txbxContent>
                </v:textbox>
              </v:shape>
            </w:pict>
          </mc:Fallback>
        </mc:AlternateContent>
      </w:r>
      <w:r w:rsidRPr="005D1CFE">
        <w:rPr>
          <w:rFonts w:ascii="Arial" w:hAnsi="Arial" w:cs="Arial"/>
          <w:sz w:val="24"/>
          <w:szCs w:val="24"/>
        </w:rPr>
        <w:tab/>
      </w:r>
      <w:r w:rsidRPr="005D1CFE">
        <w:rPr>
          <w:rFonts w:ascii="Arial" w:hAnsi="Arial" w:cs="Arial"/>
          <w:sz w:val="24"/>
          <w:szCs w:val="24"/>
        </w:rPr>
        <w:tab/>
      </w:r>
    </w:p>
    <w:p w14:paraId="6B15EDDB" w14:textId="503F3FF7" w:rsidR="00221EB9" w:rsidRPr="005D1CFE" w:rsidRDefault="00B94524" w:rsidP="005D1CFE">
      <w:pPr>
        <w:spacing w:line="360" w:lineRule="auto"/>
        <w:jc w:val="both"/>
        <w:rPr>
          <w:rFonts w:ascii="Arial" w:hAnsi="Arial" w:cs="Arial"/>
          <w:sz w:val="24"/>
          <w:szCs w:val="24"/>
        </w:rPr>
      </w:pPr>
      <w:r w:rsidRPr="005D1CFE">
        <w:rPr>
          <w:rFonts w:ascii="Arial" w:hAnsi="Arial" w:cs="Arial"/>
          <w:sz w:val="24"/>
          <w:szCs w:val="24"/>
          <w:lang w:val="en-AU"/>
        </w:rPr>
        <mc:AlternateContent>
          <mc:Choice Requires="wps">
            <w:drawing>
              <wp:anchor distT="0" distB="0" distL="114300" distR="114300" simplePos="0" relativeHeight="251680768" behindDoc="0" locked="0" layoutInCell="1" allowOverlap="1" wp14:anchorId="0A2E63AF" wp14:editId="0AF3E7BE">
                <wp:simplePos x="0" y="0"/>
                <wp:positionH relativeFrom="column">
                  <wp:posOffset>3139440</wp:posOffset>
                </wp:positionH>
                <wp:positionV relativeFrom="paragraph">
                  <wp:posOffset>358140</wp:posOffset>
                </wp:positionV>
                <wp:extent cx="1887220" cy="1242695"/>
                <wp:effectExtent l="0" t="0" r="17780" b="14605"/>
                <wp:wrapNone/>
                <wp:docPr id="2" name="Rectangle 18"/>
                <wp:cNvGraphicFramePr/>
                <a:graphic xmlns:a="http://schemas.openxmlformats.org/drawingml/2006/main">
                  <a:graphicData uri="http://schemas.microsoft.com/office/word/2010/wordprocessingShape">
                    <wps:wsp>
                      <wps:cNvSpPr/>
                      <wps:spPr>
                        <a:xfrm>
                          <a:off x="0" y="0"/>
                          <a:ext cx="1887220" cy="1242695"/>
                        </a:xfrm>
                        <a:prstGeom prst="rect">
                          <a:avLst/>
                        </a:prstGeom>
                        <a:noFill/>
                        <a:ln w="12700" cap="flat" cmpd="sng" algn="ctr">
                          <a:solidFill>
                            <a:sysClr val="windowText" lastClr="000000"/>
                          </a:solidFill>
                          <a:prstDash val="solid"/>
                          <a:miter lim="800000"/>
                        </a:ln>
                        <a:effectLst/>
                      </wps:spPr>
                      <wps:txbx>
                        <w:txbxContent>
                          <w:p w14:paraId="0DBE87C3" w14:textId="77777777" w:rsidR="00221EB9" w:rsidRDefault="00221EB9" w:rsidP="00221EB9">
                            <w:pPr>
                              <w:spacing w:after="0" w:line="240" w:lineRule="auto"/>
                              <w:rPr>
                                <w:rFonts w:ascii="Arial" w:hAnsi="Arial" w:cs="Arial"/>
                                <w:color w:val="000000" w:themeColor="text1"/>
                                <w:sz w:val="18"/>
                                <w:szCs w:val="20"/>
                              </w:rPr>
                            </w:pPr>
                            <w:bookmarkStart w:id="12" w:name="_Hlk150975433"/>
                            <w:bookmarkStart w:id="13" w:name="_Hlk150975434"/>
                            <w:bookmarkStart w:id="14" w:name="_Hlk150975437"/>
                            <w:bookmarkStart w:id="15" w:name="_Hlk150975438"/>
                            <w:r>
                              <w:rPr>
                                <w:rFonts w:ascii="Arial" w:hAnsi="Arial" w:cs="Arial"/>
                                <w:color w:val="000000" w:themeColor="text1"/>
                                <w:sz w:val="18"/>
                                <w:szCs w:val="20"/>
                              </w:rPr>
                              <w:t xml:space="preserve">Records removed </w:t>
                            </w:r>
                            <w:r>
                              <w:rPr>
                                <w:rFonts w:ascii="Arial" w:hAnsi="Arial" w:cs="Arial"/>
                                <w:i/>
                                <w:iCs/>
                                <w:color w:val="000000" w:themeColor="text1"/>
                                <w:sz w:val="18"/>
                                <w:szCs w:val="20"/>
                              </w:rPr>
                              <w:t>before screening</w:t>
                            </w:r>
                            <w:r>
                              <w:rPr>
                                <w:rFonts w:ascii="Arial" w:hAnsi="Arial" w:cs="Arial"/>
                                <w:color w:val="000000" w:themeColor="text1"/>
                                <w:sz w:val="18"/>
                                <w:szCs w:val="20"/>
                              </w:rPr>
                              <w:t>:</w:t>
                            </w:r>
                          </w:p>
                          <w:p w14:paraId="616B02C7" w14:textId="77777777" w:rsidR="00221EB9" w:rsidRDefault="00221EB9" w:rsidP="00221EB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Duplicate records removed (50)</w:t>
                            </w:r>
                          </w:p>
                          <w:p w14:paraId="61567C4F" w14:textId="77777777" w:rsidR="00221EB9" w:rsidRDefault="00221EB9" w:rsidP="00221EB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(5)</w:t>
                            </w:r>
                          </w:p>
                          <w:p w14:paraId="4DEBD1BE" w14:textId="77777777" w:rsidR="00221EB9" w:rsidRDefault="00221EB9" w:rsidP="00221EB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removed for other reasons (5)</w:t>
                            </w:r>
                            <w:bookmarkEnd w:id="12"/>
                            <w:bookmarkEnd w:id="13"/>
                            <w:bookmarkEnd w:id="14"/>
                            <w:bookmarkEnd w:id="15"/>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E63AF" id="Rectangle 18" o:spid="_x0000_s1027" style="position:absolute;left:0;text-align:left;margin-left:247.2pt;margin-top:28.2pt;width:148.6pt;height:97.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" filled="f" strokecolor="windowText" strokeweight="1pt">
                <v:textbox>
                  <w:txbxContent>
                    <w:p w14:paraId="0DBE87C3" w14:textId="77777777" w:rsidR="00221EB9" w:rsidRDefault="00221EB9" w:rsidP="00221EB9">
                      <w:pPr>
                        <w:spacing w:after="0" w:line="240" w:lineRule="auto"/>
                        <w:rPr>
                          <w:rFonts w:ascii="Arial" w:hAnsi="Arial" w:cs="Arial"/>
                          <w:color w:val="000000" w:themeColor="text1"/>
                          <w:sz w:val="18"/>
                          <w:szCs w:val="20"/>
                        </w:rPr>
                      </w:pPr>
                      <w:bookmarkStart w:id="16" w:name="_Hlk150975433"/>
                      <w:bookmarkStart w:id="17" w:name="_Hlk150975434"/>
                      <w:bookmarkStart w:id="18" w:name="_Hlk150975437"/>
                      <w:bookmarkStart w:id="19" w:name="_Hlk150975438"/>
                      <w:r>
                        <w:rPr>
                          <w:rFonts w:ascii="Arial" w:hAnsi="Arial" w:cs="Arial"/>
                          <w:color w:val="000000" w:themeColor="text1"/>
                          <w:sz w:val="18"/>
                          <w:szCs w:val="20"/>
                        </w:rPr>
                        <w:t xml:space="preserve">Records removed </w:t>
                      </w:r>
                      <w:r>
                        <w:rPr>
                          <w:rFonts w:ascii="Arial" w:hAnsi="Arial" w:cs="Arial"/>
                          <w:i/>
                          <w:iCs/>
                          <w:color w:val="000000" w:themeColor="text1"/>
                          <w:sz w:val="18"/>
                          <w:szCs w:val="20"/>
                        </w:rPr>
                        <w:t>before screening</w:t>
                      </w:r>
                      <w:r>
                        <w:rPr>
                          <w:rFonts w:ascii="Arial" w:hAnsi="Arial" w:cs="Arial"/>
                          <w:color w:val="000000" w:themeColor="text1"/>
                          <w:sz w:val="18"/>
                          <w:szCs w:val="20"/>
                        </w:rPr>
                        <w:t>:</w:t>
                      </w:r>
                    </w:p>
                    <w:p w14:paraId="616B02C7" w14:textId="77777777" w:rsidR="00221EB9" w:rsidRDefault="00221EB9" w:rsidP="00221EB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Duplicate records removed (50)</w:t>
                      </w:r>
                    </w:p>
                    <w:p w14:paraId="61567C4F" w14:textId="77777777" w:rsidR="00221EB9" w:rsidRDefault="00221EB9" w:rsidP="00221EB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(5)</w:t>
                      </w:r>
                    </w:p>
                    <w:p w14:paraId="4DEBD1BE" w14:textId="77777777" w:rsidR="00221EB9" w:rsidRDefault="00221EB9" w:rsidP="00221EB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removed for other reasons (5)</w:t>
                      </w:r>
                      <w:bookmarkEnd w:id="16"/>
                      <w:bookmarkEnd w:id="17"/>
                      <w:bookmarkEnd w:id="18"/>
                      <w:bookmarkEnd w:id="19"/>
                    </w:p>
                  </w:txbxContent>
                </v:textbox>
              </v:rect>
            </w:pict>
          </mc:Fallback>
        </mc:AlternateContent>
      </w:r>
      <w:r w:rsidR="00221EB9" w:rsidRPr="005D1CFE">
        <w:rPr>
          <w:rFonts w:ascii="Arial" w:hAnsi="Arial" w:cs="Arial"/>
          <w:sz w:val="24"/>
          <w:szCs w:val="24"/>
        </w:rPr>
        <mc:AlternateContent>
          <mc:Choice Requires="wps">
            <w:drawing>
              <wp:anchor distT="0" distB="0" distL="114300" distR="114300" simplePos="0" relativeHeight="251675648" behindDoc="0" locked="0" layoutInCell="1" allowOverlap="1" wp14:anchorId="2505A960" wp14:editId="3D5AA20C">
                <wp:simplePos x="0" y="0"/>
                <wp:positionH relativeFrom="column">
                  <wp:posOffset>668655</wp:posOffset>
                </wp:positionH>
                <wp:positionV relativeFrom="paragraph">
                  <wp:posOffset>155575</wp:posOffset>
                </wp:positionV>
                <wp:extent cx="1887220" cy="1243330"/>
                <wp:effectExtent l="0" t="0" r="17780" b="13970"/>
                <wp:wrapNone/>
                <wp:docPr id="1" name="Rectangle 19"/>
                <wp:cNvGraphicFramePr/>
                <a:graphic xmlns:a="http://schemas.openxmlformats.org/drawingml/2006/main">
                  <a:graphicData uri="http://schemas.microsoft.com/office/word/2010/wordprocessingShape">
                    <wps:wsp>
                      <wps:cNvSpPr/>
                      <wps:spPr>
                        <a:xfrm>
                          <a:off x="0" y="0"/>
                          <a:ext cx="1887220" cy="12433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E8A935"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Records identified from*:</w:t>
                            </w:r>
                          </w:p>
                          <w:p w14:paraId="3EB0417A" w14:textId="77777777" w:rsidR="00221EB9" w:rsidRDefault="00221EB9" w:rsidP="00221EB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(155)</w:t>
                            </w:r>
                          </w:p>
                          <w:p w14:paraId="0ACCBC77" w14:textId="77777777" w:rsidR="00221EB9" w:rsidRDefault="00221EB9" w:rsidP="00221EB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Registers (20)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05A960" id="Rectangle 19" o:spid="_x0000_s1028" style="position:absolute;left:0;text-align:left;margin-left:52.65pt;margin-top:12.25pt;width:148.6pt;height:97.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" filled="f" strokecolor="black [3213]" strokeweight="1pt">
                <v:textbox>
                  <w:txbxContent>
                    <w:p w14:paraId="7EE8A935"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Records identified from*:</w:t>
                      </w:r>
                    </w:p>
                    <w:p w14:paraId="3EB0417A" w14:textId="77777777" w:rsidR="00221EB9" w:rsidRDefault="00221EB9" w:rsidP="00221EB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(155)</w:t>
                      </w:r>
                    </w:p>
                    <w:p w14:paraId="0ACCBC77" w14:textId="77777777" w:rsidR="00221EB9" w:rsidRDefault="00221EB9" w:rsidP="00221EB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Registers (20)</w:t>
                      </w:r>
                    </w:p>
                  </w:txbxContent>
                </v:textbox>
              </v:rect>
            </w:pict>
          </mc:Fallback>
        </mc:AlternateContent>
      </w:r>
    </w:p>
    <w:p w14:paraId="4352CBAA" w14:textId="27BFD46B" w:rsidR="00221EB9" w:rsidRPr="005D1CFE" w:rsidRDefault="00F5672B" w:rsidP="005D1CFE">
      <w:pPr>
        <w:spacing w:line="360" w:lineRule="auto"/>
        <w:jc w:val="both"/>
        <w:rPr>
          <w:rFonts w:ascii="Arial" w:hAnsi="Arial" w:cs="Arial"/>
          <w:sz w:val="24"/>
          <w:szCs w:val="24"/>
        </w:rPr>
      </w:pPr>
      <w:r w:rsidRPr="005D1CFE">
        <w:rPr>
          <w:rFonts w:ascii="Arial" w:hAnsi="Arial" w:cs="Arial"/>
          <w:sz w:val="24"/>
          <w:szCs w:val="24"/>
        </w:rPr>
        <mc:AlternateContent>
          <mc:Choice Requires="wps">
            <w:drawing>
              <wp:anchor distT="0" distB="0" distL="114300" distR="114300" simplePos="0" relativeHeight="251660288" behindDoc="0" locked="0" layoutInCell="1" allowOverlap="1" wp14:anchorId="284FBA0A" wp14:editId="5274D979">
                <wp:simplePos x="0" y="0"/>
                <wp:positionH relativeFrom="column">
                  <wp:posOffset>-407988</wp:posOffset>
                </wp:positionH>
                <wp:positionV relativeFrom="paragraph">
                  <wp:posOffset>297498</wp:posOffset>
                </wp:positionV>
                <wp:extent cx="1276985" cy="262890"/>
                <wp:effectExtent l="0" t="7302" r="11112" b="11113"/>
                <wp:wrapNone/>
                <wp:docPr id="31" name="Flowchart: Alternate Process 16"/>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B66DE38" w14:textId="77777777" w:rsidR="00221EB9" w:rsidRDefault="00221EB9" w:rsidP="00221EB9">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Identification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FBA0A" id="Flowchart: Alternate Process 16" o:spid="_x0000_s1029" type="#_x0000_t176" style="position:absolute;left:0;text-align:left;margin-left:-32.15pt;margin-top:23.45pt;width:100.55pt;height:20.7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" fillcolor="#9cc2e5 [1944]" strokecolor="black [3213]" strokeweight="1pt">
                <v:textbox>
                  <w:txbxContent>
                    <w:p w14:paraId="6B66DE38" w14:textId="77777777" w:rsidR="00221EB9" w:rsidRDefault="00221EB9" w:rsidP="00221EB9">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Identification</w:t>
                      </w:r>
                    </w:p>
                  </w:txbxContent>
                </v:textbox>
              </v:shape>
            </w:pict>
          </mc:Fallback>
        </mc:AlternateContent>
      </w:r>
    </w:p>
    <w:p w14:paraId="5A5C222E" w14:textId="7D94840D" w:rsidR="00221EB9" w:rsidRPr="005D1CFE" w:rsidRDefault="00B94524" w:rsidP="005D1CFE">
      <w:pPr>
        <w:spacing w:line="360" w:lineRule="auto"/>
        <w:jc w:val="both"/>
        <w:rPr>
          <w:rFonts w:ascii="Arial" w:hAnsi="Arial" w:cs="Arial"/>
          <w:sz w:val="24"/>
          <w:szCs w:val="24"/>
        </w:rPr>
      </w:pPr>
      <w:r w:rsidRPr="005D1CFE">
        <w:rPr>
          <w:rFonts w:ascii="Arial" w:hAnsi="Arial" w:cs="Arial"/>
          <w:sz w:val="24"/>
          <w:szCs w:val="24"/>
        </w:rPr>
        <mc:AlternateContent>
          <mc:Choice Requires="wps">
            <w:drawing>
              <wp:anchor distT="0" distB="0" distL="114300" distR="114300" simplePos="0" relativeHeight="251659264" behindDoc="0" locked="0" layoutInCell="1" allowOverlap="1" wp14:anchorId="4FBC79BF" wp14:editId="104A4ACE">
                <wp:simplePos x="0" y="0"/>
                <wp:positionH relativeFrom="column">
                  <wp:posOffset>2545080</wp:posOffset>
                </wp:positionH>
                <wp:positionV relativeFrom="paragraph">
                  <wp:posOffset>210185</wp:posOffset>
                </wp:positionV>
                <wp:extent cx="563245" cy="0"/>
                <wp:effectExtent l="0" t="76200" r="27305" b="95250"/>
                <wp:wrapNone/>
                <wp:docPr id="14"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58265433" id="_x0000_t32" coordsize="21600,21600" o:spt="32" o:oned="t" path="m,l21600,21600e" filled="f">
                <v:path arrowok="t" fillok="f" o:connecttype="none"/>
                <o:lock v:ext="edit" shapetype="t"/>
              </v:shapetype>
              <v:shape id="Straight Arrow Connector 17" o:spid="_x0000_s1026" type="#_x0000_t32" style="position:absolute;margin-left:200.4pt;margin-top:16.55pt;width:44.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" strokecolor="black [3213]" strokeweight=".5pt">
                <v:stroke endarrow="block" joinstyle="miter"/>
              </v:shape>
            </w:pict>
          </mc:Fallback>
        </mc:AlternateContent>
      </w:r>
    </w:p>
    <w:p w14:paraId="1B982E5B" w14:textId="7A18C583" w:rsidR="00221EB9" w:rsidRPr="005D1CFE" w:rsidRDefault="00F5672B" w:rsidP="005D1CFE">
      <w:pPr>
        <w:spacing w:line="360" w:lineRule="auto"/>
        <w:jc w:val="both"/>
        <w:rPr>
          <w:rFonts w:ascii="Arial" w:hAnsi="Arial" w:cs="Arial"/>
          <w:sz w:val="24"/>
          <w:szCs w:val="24"/>
        </w:rPr>
      </w:pPr>
      <w:r w:rsidRPr="005D1CFE">
        <w:rPr>
          <w:rFonts w:ascii="Arial" w:hAnsi="Arial" w:cs="Arial"/>
          <w:sz w:val="24"/>
          <w:szCs w:val="24"/>
        </w:rPr>
        <mc:AlternateContent>
          <mc:Choice Requires="wps">
            <w:drawing>
              <wp:anchor distT="0" distB="0" distL="114300" distR="114300" simplePos="0" relativeHeight="251664384" behindDoc="0" locked="0" layoutInCell="1" allowOverlap="1" wp14:anchorId="28E99A3E" wp14:editId="5F2CE4D0">
                <wp:simplePos x="0" y="0"/>
                <wp:positionH relativeFrom="column">
                  <wp:posOffset>1598295</wp:posOffset>
                </wp:positionH>
                <wp:positionV relativeFrom="paragraph">
                  <wp:posOffset>337820</wp:posOffset>
                </wp:positionV>
                <wp:extent cx="0" cy="281305"/>
                <wp:effectExtent l="76200" t="0" r="57150" b="61595"/>
                <wp:wrapNone/>
                <wp:docPr id="27" name="Straight Arrow Connector 12"/>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C022E18" id="Straight Arrow Connector 12" o:spid="_x0000_s1026" type="#_x0000_t32" style="position:absolute;margin-left:125.85pt;margin-top:26.6pt;width:0;height:22.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" strokecolor="black [3213]" strokeweight=".5pt">
                <v:stroke endarrow="block" joinstyle="miter"/>
              </v:shape>
            </w:pict>
          </mc:Fallback>
        </mc:AlternateContent>
      </w:r>
    </w:p>
    <w:p w14:paraId="38372543" w14:textId="5C04969C" w:rsidR="00221EB9" w:rsidRPr="005D1CFE" w:rsidRDefault="00B94524" w:rsidP="005D1CFE">
      <w:pPr>
        <w:spacing w:line="360" w:lineRule="auto"/>
        <w:jc w:val="both"/>
        <w:rPr>
          <w:rFonts w:ascii="Arial" w:hAnsi="Arial" w:cs="Arial"/>
          <w:sz w:val="24"/>
          <w:szCs w:val="24"/>
        </w:rPr>
      </w:pPr>
      <w:r w:rsidRPr="005D1CFE">
        <w:rPr>
          <w:rFonts w:ascii="Arial" w:hAnsi="Arial" w:cs="Arial"/>
          <w:sz w:val="24"/>
          <w:szCs w:val="24"/>
        </w:rPr>
        <mc:AlternateContent>
          <mc:Choice Requires="wps">
            <w:drawing>
              <wp:anchor distT="0" distB="0" distL="114300" distR="114300" simplePos="0" relativeHeight="251662336" behindDoc="0" locked="0" layoutInCell="1" allowOverlap="1" wp14:anchorId="0BECFBA4" wp14:editId="41AE9C54">
                <wp:simplePos x="0" y="0"/>
                <wp:positionH relativeFrom="column">
                  <wp:posOffset>3137535</wp:posOffset>
                </wp:positionH>
                <wp:positionV relativeFrom="paragraph">
                  <wp:posOffset>312420</wp:posOffset>
                </wp:positionV>
                <wp:extent cx="1887220" cy="526415"/>
                <wp:effectExtent l="0" t="0" r="17780" b="26035"/>
                <wp:wrapNone/>
                <wp:docPr id="4" name="Rectangle 1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6A74C2"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Records excluded.</w:t>
                            </w:r>
                          </w:p>
                          <w:p w14:paraId="500E0B38"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(31)</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CFBA4" id="Rectangle 14" o:spid="_x0000_s1030" style="position:absolute;left:0;text-align:left;margin-left:247.05pt;margin-top:24.6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" filled="f" strokecolor="black [3213]" strokeweight="1pt">
                <v:textbox>
                  <w:txbxContent>
                    <w:p w14:paraId="356A74C2"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Records excluded.</w:t>
                      </w:r>
                    </w:p>
                    <w:p w14:paraId="500E0B38"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(31)</w:t>
                      </w:r>
                    </w:p>
                  </w:txbxContent>
                </v:textbox>
              </v:rect>
            </w:pict>
          </mc:Fallback>
        </mc:AlternateContent>
      </w:r>
      <w:r w:rsidR="00F5672B" w:rsidRPr="005D1CFE">
        <w:rPr>
          <w:rFonts w:ascii="Arial" w:hAnsi="Arial" w:cs="Arial"/>
          <w:sz w:val="24"/>
          <w:szCs w:val="24"/>
        </w:rPr>
        <mc:AlternateContent>
          <mc:Choice Requires="wps">
            <w:drawing>
              <wp:anchor distT="0" distB="0" distL="114300" distR="114300" simplePos="0" relativeHeight="251661312" behindDoc="0" locked="0" layoutInCell="1" allowOverlap="1" wp14:anchorId="541290B4" wp14:editId="2B40C0A5">
                <wp:simplePos x="0" y="0"/>
                <wp:positionH relativeFrom="column">
                  <wp:posOffset>671195</wp:posOffset>
                </wp:positionH>
                <wp:positionV relativeFrom="paragraph">
                  <wp:posOffset>266700</wp:posOffset>
                </wp:positionV>
                <wp:extent cx="1887220" cy="526415"/>
                <wp:effectExtent l="0" t="0" r="17780" b="26035"/>
                <wp:wrapNone/>
                <wp:docPr id="3" name="Rectangle 1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680500"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Records screened.</w:t>
                            </w:r>
                          </w:p>
                          <w:p w14:paraId="0594B82E"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(60)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290B4" id="Rectangle 15" o:spid="_x0000_s1031" style="position:absolute;left:0;text-align:left;margin-left:52.85pt;margin-top:21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" filled="f" strokecolor="black [3213]" strokeweight="1pt">
                <v:textbox>
                  <w:txbxContent>
                    <w:p w14:paraId="64680500"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Records screened.</w:t>
                      </w:r>
                    </w:p>
                    <w:p w14:paraId="0594B82E"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(60)</w:t>
                      </w:r>
                    </w:p>
                  </w:txbxContent>
                </v:textbox>
              </v:rect>
            </w:pict>
          </mc:Fallback>
        </mc:AlternateContent>
      </w:r>
      <w:r w:rsidR="00221EB9" w:rsidRPr="005D1CFE">
        <w:rPr>
          <w:rFonts w:ascii="Arial" w:hAnsi="Arial" w:cs="Arial"/>
          <w:sz w:val="24"/>
          <w:szCs w:val="24"/>
        </w:rPr>
        <w:tab/>
      </w:r>
      <w:r w:rsidR="00221EB9" w:rsidRPr="005D1CFE">
        <w:rPr>
          <w:rFonts w:ascii="Arial" w:hAnsi="Arial" w:cs="Arial"/>
          <w:sz w:val="24"/>
          <w:szCs w:val="24"/>
        </w:rPr>
        <w:tab/>
      </w:r>
      <w:r w:rsidR="00221EB9" w:rsidRPr="005D1CFE">
        <w:rPr>
          <w:rFonts w:ascii="Arial" w:hAnsi="Arial" w:cs="Arial"/>
          <w:sz w:val="24"/>
          <w:szCs w:val="24"/>
        </w:rPr>
        <w:tab/>
      </w:r>
      <w:r w:rsidR="00221EB9" w:rsidRPr="005D1CFE">
        <w:rPr>
          <w:rFonts w:ascii="Arial" w:hAnsi="Arial" w:cs="Arial"/>
          <w:sz w:val="24"/>
          <w:szCs w:val="24"/>
        </w:rPr>
        <w:tab/>
      </w:r>
      <w:r w:rsidR="00221EB9" w:rsidRPr="005D1CFE">
        <w:rPr>
          <w:rFonts w:ascii="Arial" w:hAnsi="Arial" w:cs="Arial"/>
          <w:sz w:val="24"/>
          <w:szCs w:val="24"/>
        </w:rPr>
        <w:tab/>
      </w:r>
      <w:r w:rsidR="00221EB9" w:rsidRPr="005D1CFE">
        <w:rPr>
          <w:rFonts w:ascii="Arial" w:hAnsi="Arial" w:cs="Arial"/>
          <w:sz w:val="24"/>
          <w:szCs w:val="24"/>
        </w:rPr>
        <w:tab/>
      </w:r>
      <w:r w:rsidR="00221EB9" w:rsidRPr="005D1CFE">
        <w:rPr>
          <w:rFonts w:ascii="Arial" w:hAnsi="Arial" w:cs="Arial"/>
          <w:sz w:val="24"/>
          <w:szCs w:val="24"/>
        </w:rPr>
        <w:tab/>
      </w:r>
    </w:p>
    <w:p w14:paraId="369D4AC4" w14:textId="707BE4C7" w:rsidR="00221EB9" w:rsidRPr="005D1CFE" w:rsidRDefault="00B94524" w:rsidP="005D1CFE">
      <w:pPr>
        <w:spacing w:line="360" w:lineRule="auto"/>
        <w:jc w:val="both"/>
        <w:rPr>
          <w:rFonts w:ascii="Arial" w:hAnsi="Arial" w:cs="Arial"/>
          <w:sz w:val="24"/>
          <w:szCs w:val="24"/>
        </w:rPr>
      </w:pPr>
      <w:r w:rsidRPr="005D1CFE">
        <w:rPr>
          <w:rFonts w:ascii="Arial" w:hAnsi="Arial" w:cs="Arial"/>
          <w:sz w:val="24"/>
          <w:szCs w:val="24"/>
        </w:rPr>
        <mc:AlternateContent>
          <mc:Choice Requires="wps">
            <w:drawing>
              <wp:anchor distT="0" distB="0" distL="114300" distR="114300" simplePos="0" relativeHeight="251669504" behindDoc="0" locked="0" layoutInCell="1" allowOverlap="1" wp14:anchorId="680EE09B" wp14:editId="029DB4AE">
                <wp:simplePos x="0" y="0"/>
                <wp:positionH relativeFrom="column">
                  <wp:posOffset>2544445</wp:posOffset>
                </wp:positionH>
                <wp:positionV relativeFrom="paragraph">
                  <wp:posOffset>189230</wp:posOffset>
                </wp:positionV>
                <wp:extent cx="563245" cy="0"/>
                <wp:effectExtent l="0" t="76200" r="27305" b="95250"/>
                <wp:wrapNone/>
                <wp:docPr id="16" name="Straight Arrow Connector 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8E66FEF" id="Straight Arrow Connector 7" o:spid="_x0000_s1026" type="#_x0000_t32" style="position:absolute;margin-left:200.35pt;margin-top:14.9pt;width:44.3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" strokecolor="black [3213]" strokeweight=".5pt">
                <v:stroke endarrow="block" joinstyle="miter"/>
              </v:shape>
            </w:pict>
          </mc:Fallback>
        </mc:AlternateContent>
      </w:r>
    </w:p>
    <w:p w14:paraId="4B4A095C" w14:textId="4B00EAD7" w:rsidR="00221EB9" w:rsidRPr="005D1CFE" w:rsidRDefault="00B94524" w:rsidP="005D1CFE">
      <w:pPr>
        <w:spacing w:line="360" w:lineRule="auto"/>
        <w:jc w:val="both"/>
        <w:rPr>
          <w:rFonts w:ascii="Arial" w:hAnsi="Arial" w:cs="Arial"/>
          <w:sz w:val="24"/>
          <w:szCs w:val="24"/>
        </w:rPr>
      </w:pPr>
      <w:r w:rsidRPr="005D1CFE">
        <w:rPr>
          <w:rFonts w:ascii="Arial" w:hAnsi="Arial" w:cs="Arial"/>
          <w:sz w:val="24"/>
          <w:szCs w:val="24"/>
        </w:rPr>
        <mc:AlternateContent>
          <mc:Choice Requires="wps">
            <w:drawing>
              <wp:anchor distT="0" distB="0" distL="114300" distR="114300" simplePos="0" relativeHeight="251666432" behindDoc="0" locked="0" layoutInCell="1" allowOverlap="1" wp14:anchorId="11A1CAFD" wp14:editId="50355827">
                <wp:simplePos x="0" y="0"/>
                <wp:positionH relativeFrom="column">
                  <wp:posOffset>3139440</wp:posOffset>
                </wp:positionH>
                <wp:positionV relativeFrom="paragraph">
                  <wp:posOffset>344170</wp:posOffset>
                </wp:positionV>
                <wp:extent cx="1887220" cy="526415"/>
                <wp:effectExtent l="0" t="0" r="17780" b="26035"/>
                <wp:wrapNone/>
                <wp:docPr id="6" name="Rectangle 10"/>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B08765"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not retrieved.</w:t>
                            </w:r>
                          </w:p>
                          <w:p w14:paraId="2C4702BD"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(13)</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A1CAFD" id="Rectangle 10" o:spid="_x0000_s1032" style="position:absolute;left:0;text-align:left;margin-left:247.2pt;margin-top:27.1pt;width:148.6pt;height:41.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" filled="f" strokecolor="black [3213]" strokeweight="1pt">
                <v:textbox>
                  <w:txbxContent>
                    <w:p w14:paraId="41B08765"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not retrieved.</w:t>
                      </w:r>
                    </w:p>
                    <w:p w14:paraId="2C4702BD"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(13)</w:t>
                      </w:r>
                    </w:p>
                  </w:txbxContent>
                </v:textbox>
              </v:rect>
            </w:pict>
          </mc:Fallback>
        </mc:AlternateContent>
      </w:r>
      <w:r w:rsidR="00F5672B" w:rsidRPr="005D1CFE">
        <w:rPr>
          <w:rFonts w:ascii="Arial" w:hAnsi="Arial" w:cs="Arial"/>
          <w:sz w:val="24"/>
          <w:szCs w:val="24"/>
        </w:rPr>
        <mc:AlternateContent>
          <mc:Choice Requires="wps">
            <w:drawing>
              <wp:anchor distT="0" distB="0" distL="114300" distR="114300" simplePos="0" relativeHeight="251665408" behindDoc="0" locked="0" layoutInCell="1" allowOverlap="1" wp14:anchorId="3754D991" wp14:editId="5BCE2FB1">
                <wp:simplePos x="0" y="0"/>
                <wp:positionH relativeFrom="column">
                  <wp:posOffset>662305</wp:posOffset>
                </wp:positionH>
                <wp:positionV relativeFrom="paragraph">
                  <wp:posOffset>340995</wp:posOffset>
                </wp:positionV>
                <wp:extent cx="1887220" cy="526415"/>
                <wp:effectExtent l="0" t="0" r="17780" b="26035"/>
                <wp:wrapNone/>
                <wp:docPr id="5" name="Rectangle 11"/>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D14DE4"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sought for retrieval.</w:t>
                            </w:r>
                          </w:p>
                          <w:p w14:paraId="09A608E9"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(29)</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4D991" id="Rectangle 11" o:spid="_x0000_s1033" style="position:absolute;left:0;text-align:left;margin-left:52.15pt;margin-top:26.8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" filled="f" strokecolor="black [3213]" strokeweight="1pt">
                <v:textbox>
                  <w:txbxContent>
                    <w:p w14:paraId="45D14DE4"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sought for retrieval.</w:t>
                      </w:r>
                    </w:p>
                    <w:p w14:paraId="09A608E9"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(29)</w:t>
                      </w:r>
                    </w:p>
                  </w:txbxContent>
                </v:textbox>
              </v:rect>
            </w:pict>
          </mc:Fallback>
        </mc:AlternateContent>
      </w:r>
      <w:r w:rsidR="00F5672B" w:rsidRPr="005D1CFE">
        <w:rPr>
          <w:rFonts w:ascii="Arial" w:hAnsi="Arial" w:cs="Arial"/>
          <w:sz w:val="24"/>
          <w:szCs w:val="24"/>
        </w:rPr>
        <mc:AlternateContent>
          <mc:Choice Requires="wps">
            <w:drawing>
              <wp:anchor distT="0" distB="0" distL="114300" distR="114300" simplePos="0" relativeHeight="251671552" behindDoc="0" locked="0" layoutInCell="1" allowOverlap="1" wp14:anchorId="31E7EB9B" wp14:editId="0224AF99">
                <wp:simplePos x="0" y="0"/>
                <wp:positionH relativeFrom="column">
                  <wp:posOffset>1590675</wp:posOffset>
                </wp:positionH>
                <wp:positionV relativeFrom="paragraph">
                  <wp:posOffset>59055</wp:posOffset>
                </wp:positionV>
                <wp:extent cx="0" cy="281305"/>
                <wp:effectExtent l="76200" t="0" r="57150" b="61595"/>
                <wp:wrapNone/>
                <wp:docPr id="35" name="Straight Arrow Connector 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25AF3D4" id="Straight Arrow Connector 5" o:spid="_x0000_s1026" type="#_x0000_t32" style="position:absolute;margin-left:125.25pt;margin-top:4.65pt;width:0;height:22.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" strokecolor="black [3213]" strokeweight=".5pt">
                <v:stroke endarrow="block" joinstyle="miter"/>
              </v:shape>
            </w:pict>
          </mc:Fallback>
        </mc:AlternateContent>
      </w:r>
    </w:p>
    <w:p w14:paraId="7255E530" w14:textId="4362C3F7" w:rsidR="00221EB9" w:rsidRPr="005D1CFE" w:rsidRDefault="00B94524" w:rsidP="005D1CFE">
      <w:pPr>
        <w:spacing w:line="360" w:lineRule="auto"/>
        <w:jc w:val="both"/>
        <w:rPr>
          <w:rFonts w:ascii="Arial" w:hAnsi="Arial" w:cs="Arial"/>
          <w:sz w:val="24"/>
          <w:szCs w:val="24"/>
        </w:rPr>
      </w:pPr>
      <w:r w:rsidRPr="005D1CFE">
        <w:rPr>
          <w:rFonts w:ascii="Arial" w:hAnsi="Arial" w:cs="Arial"/>
          <w:sz w:val="24"/>
          <w:szCs w:val="24"/>
        </w:rPr>
        <mc:AlternateContent>
          <mc:Choice Requires="wps">
            <w:drawing>
              <wp:anchor distT="0" distB="0" distL="114300" distR="114300" simplePos="0" relativeHeight="251670528" behindDoc="0" locked="0" layoutInCell="1" allowOverlap="1" wp14:anchorId="27244311" wp14:editId="71677820">
                <wp:simplePos x="0" y="0"/>
                <wp:positionH relativeFrom="column">
                  <wp:posOffset>2545080</wp:posOffset>
                </wp:positionH>
                <wp:positionV relativeFrom="paragraph">
                  <wp:posOffset>222250</wp:posOffset>
                </wp:positionV>
                <wp:extent cx="563245" cy="0"/>
                <wp:effectExtent l="0" t="76200" r="27305" b="95250"/>
                <wp:wrapNone/>
                <wp:docPr id="17" name="Straight Arrow Connector 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04C552F" id="Straight Arrow Connector 6" o:spid="_x0000_s1026" type="#_x0000_t32" style="position:absolute;margin-left:200.4pt;margin-top:17.5pt;width:44.3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" strokecolor="black [3213]" strokeweight=".5pt">
                <v:stroke endarrow="block" joinstyle="miter"/>
              </v:shape>
            </w:pict>
          </mc:Fallback>
        </mc:AlternateContent>
      </w:r>
      <w:r w:rsidR="00C44A19" w:rsidRPr="005D1CFE">
        <w:rPr>
          <w:rFonts w:ascii="Arial" w:hAnsi="Arial" w:cs="Arial"/>
          <w:sz w:val="24"/>
          <w:szCs w:val="24"/>
        </w:rPr>
        <mc:AlternateContent>
          <mc:Choice Requires="wps">
            <w:drawing>
              <wp:anchor distT="0" distB="0" distL="114300" distR="114300" simplePos="0" relativeHeight="251674624" behindDoc="0" locked="0" layoutInCell="1" allowOverlap="1" wp14:anchorId="30C022B9" wp14:editId="21513BDA">
                <wp:simplePos x="0" y="0"/>
                <wp:positionH relativeFrom="column">
                  <wp:posOffset>-1164590</wp:posOffset>
                </wp:positionH>
                <wp:positionV relativeFrom="paragraph">
                  <wp:posOffset>309245</wp:posOffset>
                </wp:positionV>
                <wp:extent cx="2787650" cy="262890"/>
                <wp:effectExtent l="5080" t="0" r="17780" b="17780"/>
                <wp:wrapNone/>
                <wp:docPr id="32" name="Flowchart: Alternate Process 2"/>
                <wp:cNvGraphicFramePr/>
                <a:graphic xmlns:a="http://schemas.openxmlformats.org/drawingml/2006/main">
                  <a:graphicData uri="http://schemas.microsoft.com/office/word/2010/wordprocessingShape">
                    <wps:wsp>
                      <wps:cNvSpPr/>
                      <wps:spPr>
                        <a:xfrm rot="16200000">
                          <a:off x="0" y="0"/>
                          <a:ext cx="278765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18513FA" w14:textId="77777777" w:rsidR="00221EB9" w:rsidRDefault="00221EB9" w:rsidP="00221EB9">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395C1A83" w14:textId="77777777" w:rsidR="00221EB9" w:rsidRDefault="00221EB9" w:rsidP="00221EB9">
                            <w:pPr>
                              <w:spacing w:after="0" w:line="240" w:lineRule="auto"/>
                              <w:rPr>
                                <w:rFonts w:ascii="Arial" w:hAnsi="Arial" w:cs="Arial"/>
                                <w:b/>
                                <w:color w:val="000000" w:themeColor="text1"/>
                                <w:sz w:val="18"/>
                                <w:szCs w:val="18"/>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022B9" id="Flowchart: Alternate Process 2" o:spid="_x0000_s1034" type="#_x0000_t176" style="position:absolute;left:0;text-align:left;margin-left:-91.7pt;margin-top:24.35pt;width:219.5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" fillcolor="#9cc2e5 [1944]" strokecolor="black [3213]" strokeweight="1pt">
                <v:textbox>
                  <w:txbxContent>
                    <w:p w14:paraId="118513FA" w14:textId="77777777" w:rsidR="00221EB9" w:rsidRDefault="00221EB9" w:rsidP="00221EB9">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395C1A83" w14:textId="77777777" w:rsidR="00221EB9" w:rsidRDefault="00221EB9" w:rsidP="00221EB9">
                      <w:pPr>
                        <w:spacing w:after="0" w:line="240" w:lineRule="auto"/>
                        <w:rPr>
                          <w:rFonts w:ascii="Arial" w:hAnsi="Arial" w:cs="Arial"/>
                          <w:b/>
                          <w:color w:val="000000" w:themeColor="text1"/>
                          <w:sz w:val="18"/>
                          <w:szCs w:val="18"/>
                        </w:rPr>
                      </w:pPr>
                    </w:p>
                  </w:txbxContent>
                </v:textbox>
              </v:shape>
            </w:pict>
          </mc:Fallback>
        </mc:AlternateContent>
      </w:r>
    </w:p>
    <w:p w14:paraId="64464950" w14:textId="225EB8F3" w:rsidR="00221EB9" w:rsidRPr="005D1CFE" w:rsidRDefault="00B94524" w:rsidP="005D1CFE">
      <w:pPr>
        <w:spacing w:line="360" w:lineRule="auto"/>
        <w:jc w:val="both"/>
        <w:rPr>
          <w:rFonts w:ascii="Arial" w:hAnsi="Arial" w:cs="Arial"/>
          <w:sz w:val="24"/>
          <w:szCs w:val="24"/>
        </w:rPr>
      </w:pPr>
      <w:r w:rsidRPr="005D1CFE">
        <w:rPr>
          <w:rFonts w:ascii="Arial" w:hAnsi="Arial" w:cs="Arial"/>
          <w:sz w:val="24"/>
          <w:szCs w:val="24"/>
        </w:rPr>
        <mc:AlternateContent>
          <mc:Choice Requires="wps">
            <w:drawing>
              <wp:anchor distT="0" distB="0" distL="114300" distR="114300" simplePos="0" relativeHeight="251668480" behindDoc="0" locked="0" layoutInCell="1" allowOverlap="1" wp14:anchorId="6ABDEF4C" wp14:editId="7811F2A7">
                <wp:simplePos x="0" y="0"/>
                <wp:positionH relativeFrom="column">
                  <wp:posOffset>3109595</wp:posOffset>
                </wp:positionH>
                <wp:positionV relativeFrom="paragraph">
                  <wp:posOffset>204470</wp:posOffset>
                </wp:positionV>
                <wp:extent cx="1887220" cy="1133475"/>
                <wp:effectExtent l="0" t="0" r="17780" b="28575"/>
                <wp:wrapNone/>
                <wp:docPr id="9" name="Rectangle 8"/>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769447"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excluded:</w:t>
                            </w:r>
                          </w:p>
                          <w:p w14:paraId="2723551D"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(3)</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BDEF4C" id="Rectangle 8" o:spid="_x0000_s1035" style="position:absolute;left:0;text-align:left;margin-left:244.85pt;margin-top:16.1pt;width:148.6pt;height:89.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" filled="f" strokecolor="black [3213]" strokeweight="1pt">
                <v:textbox>
                  <w:txbxContent>
                    <w:p w14:paraId="73769447"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excluded:</w:t>
                      </w:r>
                    </w:p>
                    <w:p w14:paraId="2723551D"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(3)</w:t>
                      </w:r>
                    </w:p>
                  </w:txbxContent>
                </v:textbox>
              </v:rect>
            </w:pict>
          </mc:Fallback>
        </mc:AlternateContent>
      </w:r>
      <w:r w:rsidR="00F5672B" w:rsidRPr="005D1CFE">
        <w:rPr>
          <w:rFonts w:ascii="Arial" w:hAnsi="Arial" w:cs="Arial"/>
          <w:sz w:val="24"/>
          <w:szCs w:val="24"/>
        </w:rPr>
        <mc:AlternateContent>
          <mc:Choice Requires="wps">
            <w:drawing>
              <wp:anchor distT="0" distB="0" distL="114300" distR="114300" simplePos="0" relativeHeight="251672576" behindDoc="0" locked="0" layoutInCell="1" allowOverlap="1" wp14:anchorId="0F26A5B2" wp14:editId="429E5894">
                <wp:simplePos x="0" y="0"/>
                <wp:positionH relativeFrom="column">
                  <wp:posOffset>1584960</wp:posOffset>
                </wp:positionH>
                <wp:positionV relativeFrom="paragraph">
                  <wp:posOffset>143510</wp:posOffset>
                </wp:positionV>
                <wp:extent cx="0" cy="281305"/>
                <wp:effectExtent l="76200" t="0" r="57150" b="61595"/>
                <wp:wrapNone/>
                <wp:docPr id="36" name="Straight Arrow Connector 4"/>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2A82277" id="Straight Arrow Connector 4" o:spid="_x0000_s1026" type="#_x0000_t32" style="position:absolute;margin-left:124.8pt;margin-top:11.3pt;width:0;height:22.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" strokecolor="black [3213]" strokeweight=".5pt">
                <v:stroke endarrow="block" joinstyle="miter"/>
              </v:shape>
            </w:pict>
          </mc:Fallback>
        </mc:AlternateContent>
      </w:r>
    </w:p>
    <w:p w14:paraId="77776B09" w14:textId="7FD73108" w:rsidR="00221EB9" w:rsidRPr="005D1CFE" w:rsidRDefault="00F5672B" w:rsidP="005D1CFE">
      <w:pPr>
        <w:spacing w:line="360" w:lineRule="auto"/>
        <w:jc w:val="both"/>
        <w:rPr>
          <w:rFonts w:ascii="Arial" w:hAnsi="Arial" w:cs="Arial"/>
          <w:sz w:val="24"/>
          <w:szCs w:val="24"/>
        </w:rPr>
      </w:pPr>
      <w:r w:rsidRPr="005D1CFE">
        <w:rPr>
          <w:rFonts w:ascii="Arial" w:hAnsi="Arial" w:cs="Arial"/>
          <w:sz w:val="24"/>
          <w:szCs w:val="24"/>
        </w:rPr>
        <mc:AlternateContent>
          <mc:Choice Requires="wps">
            <w:drawing>
              <wp:anchor distT="0" distB="0" distL="114300" distR="114300" simplePos="0" relativeHeight="251667456" behindDoc="0" locked="0" layoutInCell="1" allowOverlap="1" wp14:anchorId="7F01F5A0" wp14:editId="11E604FE">
                <wp:simplePos x="0" y="0"/>
                <wp:positionH relativeFrom="column">
                  <wp:posOffset>661035</wp:posOffset>
                </wp:positionH>
                <wp:positionV relativeFrom="paragraph">
                  <wp:posOffset>110490</wp:posOffset>
                </wp:positionV>
                <wp:extent cx="1887220" cy="526415"/>
                <wp:effectExtent l="0" t="0" r="17780" b="26035"/>
                <wp:wrapNone/>
                <wp:docPr id="8" name="Rectangle 9"/>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40C65B"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assessed for eligibility.</w:t>
                            </w:r>
                          </w:p>
                          <w:p w14:paraId="3F0665A7"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(13)</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01F5A0" id="Rectangle 9" o:spid="_x0000_s1036" style="position:absolute;left:0;text-align:left;margin-left:52.05pt;margin-top:8.7pt;width:148.6pt;height:4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" filled="f" strokecolor="black [3213]" strokeweight="1pt">
                <v:textbox>
                  <w:txbxContent>
                    <w:p w14:paraId="3B40C65B"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assessed for eligibility.</w:t>
                      </w:r>
                    </w:p>
                    <w:p w14:paraId="3F0665A7" w14:textId="77777777" w:rsidR="00221EB9" w:rsidRDefault="00221EB9" w:rsidP="00221EB9">
                      <w:pPr>
                        <w:spacing w:after="0" w:line="240" w:lineRule="auto"/>
                        <w:rPr>
                          <w:rFonts w:ascii="Arial" w:hAnsi="Arial" w:cs="Arial"/>
                          <w:color w:val="000000" w:themeColor="text1"/>
                          <w:sz w:val="18"/>
                          <w:szCs w:val="20"/>
                        </w:rPr>
                      </w:pPr>
                      <w:r>
                        <w:rPr>
                          <w:rFonts w:ascii="Arial" w:hAnsi="Arial" w:cs="Arial"/>
                          <w:color w:val="000000" w:themeColor="text1"/>
                          <w:sz w:val="18"/>
                          <w:szCs w:val="20"/>
                        </w:rPr>
                        <w:t>(13)</w:t>
                      </w:r>
                    </w:p>
                  </w:txbxContent>
                </v:textbox>
              </v:rect>
            </w:pict>
          </mc:Fallback>
        </mc:AlternateContent>
      </w:r>
    </w:p>
    <w:p w14:paraId="3B522477" w14:textId="0BA6D46E" w:rsidR="00221EB9" w:rsidRPr="005D1CFE" w:rsidRDefault="00B94524" w:rsidP="005D1CFE">
      <w:pPr>
        <w:spacing w:line="360" w:lineRule="auto"/>
        <w:jc w:val="both"/>
        <w:rPr>
          <w:rFonts w:ascii="Arial" w:hAnsi="Arial" w:cs="Arial"/>
          <w:sz w:val="24"/>
          <w:szCs w:val="24"/>
        </w:rPr>
      </w:pPr>
      <w:r w:rsidRPr="005D1CFE">
        <w:rPr>
          <w:rFonts w:ascii="Arial" w:hAnsi="Arial" w:cs="Arial"/>
          <w:sz w:val="24"/>
          <w:szCs w:val="24"/>
        </w:rPr>
        <mc:AlternateContent>
          <mc:Choice Requires="wps">
            <w:drawing>
              <wp:anchor distT="0" distB="0" distL="114300" distR="114300" simplePos="0" relativeHeight="251663360" behindDoc="0" locked="0" layoutInCell="1" allowOverlap="1" wp14:anchorId="15C35CEF" wp14:editId="146E84DB">
                <wp:simplePos x="0" y="0"/>
                <wp:positionH relativeFrom="column">
                  <wp:posOffset>2542540</wp:posOffset>
                </wp:positionH>
                <wp:positionV relativeFrom="paragraph">
                  <wp:posOffset>10160</wp:posOffset>
                </wp:positionV>
                <wp:extent cx="563245" cy="0"/>
                <wp:effectExtent l="0" t="76200" r="27305" b="95250"/>
                <wp:wrapNone/>
                <wp:docPr id="15" name="Straight Arrow Connector 13"/>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ED2CE7C" id="Straight Arrow Connector 13" o:spid="_x0000_s1026" type="#_x0000_t32" style="position:absolute;margin-left:200.2pt;margin-top:.8pt;width:44.3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" strokecolor="black [3213]" strokeweight=".5pt">
                <v:stroke endarrow="block" joinstyle="miter"/>
              </v:shape>
            </w:pict>
          </mc:Fallback>
        </mc:AlternateContent>
      </w:r>
      <w:r w:rsidR="00F5672B" w:rsidRPr="005D1CFE">
        <w:rPr>
          <w:rFonts w:ascii="Arial" w:hAnsi="Arial" w:cs="Arial"/>
          <w:sz w:val="24"/>
          <w:szCs w:val="24"/>
        </w:rPr>
        <mc:AlternateContent>
          <mc:Choice Requires="wps">
            <w:drawing>
              <wp:anchor distT="0" distB="0" distL="114300" distR="114300" simplePos="0" relativeHeight="251673600" behindDoc="0" locked="0" layoutInCell="1" allowOverlap="1" wp14:anchorId="58DCC2D8" wp14:editId="27F6C7F9">
                <wp:simplePos x="0" y="0"/>
                <wp:positionH relativeFrom="column">
                  <wp:posOffset>1583690</wp:posOffset>
                </wp:positionH>
                <wp:positionV relativeFrom="paragraph">
                  <wp:posOffset>273685</wp:posOffset>
                </wp:positionV>
                <wp:extent cx="0" cy="746125"/>
                <wp:effectExtent l="76200" t="0" r="57150" b="53975"/>
                <wp:wrapNone/>
                <wp:docPr id="19" name="Straight Arrow Connector 3"/>
                <wp:cNvGraphicFramePr/>
                <a:graphic xmlns:a="http://schemas.openxmlformats.org/drawingml/2006/main">
                  <a:graphicData uri="http://schemas.microsoft.com/office/word/2010/wordprocessingShape">
                    <wps:wsp>
                      <wps:cNvCnPr/>
                      <wps:spPr>
                        <a:xfrm>
                          <a:off x="0" y="0"/>
                          <a:ext cx="0" cy="746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2D5F45D" id="Straight Arrow Connector 3" o:spid="_x0000_s1026" type="#_x0000_t32" style="position:absolute;margin-left:124.7pt;margin-top:21.55pt;width:0;height:5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" strokecolor="black [3213]" strokeweight=".5pt">
                <v:stroke endarrow="block" joinstyle="miter"/>
              </v:shape>
            </w:pict>
          </mc:Fallback>
        </mc:AlternateContent>
      </w:r>
    </w:p>
    <w:tbl>
      <w:tblPr>
        <w:tblpPr w:leftFromText="180" w:rightFromText="180" w:vertAnchor="text" w:horzAnchor="page" w:tblpX="2881" w:tblpY="10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1"/>
      </w:tblGrid>
      <w:tr w:rsidR="00C44A19" w:rsidRPr="00F5672B" w14:paraId="13925121" w14:textId="77777777" w:rsidTr="00C44A19">
        <w:trPr>
          <w:trHeight w:val="1167"/>
        </w:trPr>
        <w:tc>
          <w:tcPr>
            <w:tcW w:w="2291" w:type="dxa"/>
          </w:tcPr>
          <w:p w14:paraId="4E71F7A6" w14:textId="77777777" w:rsidR="00C44A19" w:rsidRPr="00F5672B" w:rsidRDefault="00C44A19" w:rsidP="00C44A19">
            <w:pPr>
              <w:spacing w:line="360" w:lineRule="auto"/>
              <w:jc w:val="both"/>
              <w:rPr>
                <w:rFonts w:ascii="Arial" w:hAnsi="Arial" w:cs="Arial"/>
              </w:rPr>
            </w:pPr>
            <w:r w:rsidRPr="00F5672B">
              <w:rPr>
                <w:rFonts w:ascii="Arial" w:hAnsi="Arial" w:cs="Arial"/>
              </w:rPr>
              <w:t>Studies included in review (10)</w:t>
            </w:r>
          </w:p>
          <w:p w14:paraId="05366A22" w14:textId="77777777" w:rsidR="00C44A19" w:rsidRPr="00F5672B" w:rsidRDefault="00C44A19" w:rsidP="00C44A19">
            <w:pPr>
              <w:spacing w:line="360" w:lineRule="auto"/>
              <w:jc w:val="both"/>
              <w:rPr>
                <w:rFonts w:ascii="Arial" w:hAnsi="Arial" w:cs="Arial"/>
              </w:rPr>
            </w:pPr>
            <w:r w:rsidRPr="00F5672B">
              <w:rPr>
                <w:rFonts w:ascii="Arial" w:hAnsi="Arial" w:cs="Arial"/>
              </w:rPr>
              <w:t>Reports of included studies (3)</w:t>
            </w:r>
          </w:p>
        </w:tc>
      </w:tr>
    </w:tbl>
    <w:p w14:paraId="594DCE28" w14:textId="1A1E959F" w:rsidR="00221EB9" w:rsidRPr="00F5672B" w:rsidRDefault="00C44A19" w:rsidP="005D1CFE">
      <w:pPr>
        <w:spacing w:line="360" w:lineRule="auto"/>
        <w:jc w:val="both"/>
        <w:rPr>
          <w:rFonts w:ascii="Arial" w:hAnsi="Arial" w:cs="Arial"/>
        </w:rPr>
      </w:pPr>
      <w:r w:rsidRPr="005D1CFE">
        <w:rPr>
          <w:rFonts w:ascii="Arial" w:hAnsi="Arial" w:cs="Arial"/>
          <w:sz w:val="24"/>
          <w:szCs w:val="24"/>
        </w:rPr>
        <w:t xml:space="preserve"> </w:t>
      </w:r>
      <w:r w:rsidRPr="005D1CFE">
        <w:rPr>
          <w:rFonts w:ascii="Arial" w:hAnsi="Arial" w:cs="Arial"/>
          <w:sz w:val="24"/>
          <w:szCs w:val="24"/>
        </w:rPr>
        <mc:AlternateContent>
          <mc:Choice Requires="wps">
            <w:drawing>
              <wp:anchor distT="0" distB="0" distL="114300" distR="114300" simplePos="0" relativeHeight="251676672" behindDoc="0" locked="0" layoutInCell="1" allowOverlap="1" wp14:anchorId="7C8457AD" wp14:editId="49809337">
                <wp:simplePos x="0" y="0"/>
                <wp:positionH relativeFrom="column">
                  <wp:posOffset>-519114</wp:posOffset>
                </wp:positionH>
                <wp:positionV relativeFrom="paragraph">
                  <wp:posOffset>1293180</wp:posOffset>
                </wp:positionV>
                <wp:extent cx="1524953" cy="262890"/>
                <wp:effectExtent l="2223" t="0" r="20637" b="20638"/>
                <wp:wrapNone/>
                <wp:docPr id="33" name="Flowchart: Alternate Process 20"/>
                <wp:cNvGraphicFramePr/>
                <a:graphic xmlns:a="http://schemas.openxmlformats.org/drawingml/2006/main">
                  <a:graphicData uri="http://schemas.microsoft.com/office/word/2010/wordprocessingShape">
                    <wps:wsp>
                      <wps:cNvSpPr/>
                      <wps:spPr>
                        <a:xfrm rot="16200000">
                          <a:off x="0" y="0"/>
                          <a:ext cx="1524953"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1D71F260" w14:textId="77777777" w:rsidR="00221EB9" w:rsidRDefault="00221EB9" w:rsidP="00221EB9">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457AD" id="Flowchart: Alternate Process 20" o:spid="_x0000_s1037" type="#_x0000_t176" style="position:absolute;left:0;text-align:left;margin-left:-40.9pt;margin-top:101.85pt;width:120.1pt;height:20.7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" fillcolor="#9dc3e6" strokecolor="windowText" strokeweight="1pt">
                <v:textbox>
                  <w:txbxContent>
                    <w:p w14:paraId="1D71F260" w14:textId="77777777" w:rsidR="00221EB9" w:rsidRDefault="00221EB9" w:rsidP="00221EB9">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18EAC813" w14:textId="1C7FABDD" w:rsidR="00221EB9" w:rsidRPr="005D1CFE" w:rsidRDefault="00221EB9" w:rsidP="005D1CFE">
      <w:pPr>
        <w:spacing w:line="360" w:lineRule="auto"/>
        <w:jc w:val="both"/>
        <w:rPr>
          <w:rFonts w:ascii="Arial" w:hAnsi="Arial" w:cs="Arial"/>
          <w:sz w:val="24"/>
          <w:szCs w:val="24"/>
        </w:rPr>
      </w:pPr>
    </w:p>
    <w:p w14:paraId="020A37D4" w14:textId="26D9C6A8" w:rsidR="00221EB9" w:rsidRPr="005D1CFE" w:rsidRDefault="00221EB9" w:rsidP="005D1CFE">
      <w:pPr>
        <w:spacing w:line="360" w:lineRule="auto"/>
        <w:jc w:val="both"/>
        <w:rPr>
          <w:rFonts w:ascii="Arial" w:hAnsi="Arial" w:cs="Arial"/>
          <w:sz w:val="24"/>
          <w:szCs w:val="24"/>
        </w:rPr>
      </w:pPr>
    </w:p>
    <w:p w14:paraId="5D0C78F6" w14:textId="6FE6E771" w:rsidR="00221EB9" w:rsidRPr="005D1CFE" w:rsidRDefault="00221EB9" w:rsidP="005D1CFE">
      <w:pPr>
        <w:spacing w:line="360" w:lineRule="auto"/>
        <w:jc w:val="both"/>
        <w:rPr>
          <w:rFonts w:ascii="Arial" w:hAnsi="Arial" w:cs="Arial"/>
          <w:sz w:val="24"/>
          <w:szCs w:val="24"/>
        </w:rPr>
      </w:pPr>
    </w:p>
    <w:p w14:paraId="42895102" w14:textId="45F15507" w:rsidR="00221EB9" w:rsidRPr="005D1CFE" w:rsidRDefault="00221EB9" w:rsidP="005D1CFE">
      <w:pPr>
        <w:spacing w:line="360" w:lineRule="auto"/>
        <w:jc w:val="both"/>
        <w:rPr>
          <w:rFonts w:ascii="Arial" w:hAnsi="Arial" w:cs="Arial"/>
          <w:sz w:val="24"/>
          <w:szCs w:val="24"/>
        </w:rPr>
      </w:pPr>
    </w:p>
    <w:p w14:paraId="28F589D4" w14:textId="55B05578" w:rsidR="00221EB9" w:rsidRPr="005D1CFE" w:rsidRDefault="00221EB9" w:rsidP="005D1CFE">
      <w:pPr>
        <w:spacing w:line="360" w:lineRule="auto"/>
        <w:jc w:val="both"/>
        <w:rPr>
          <w:rFonts w:ascii="Arial" w:hAnsi="Arial" w:cs="Arial"/>
          <w:sz w:val="24"/>
          <w:szCs w:val="24"/>
        </w:rPr>
      </w:pPr>
    </w:p>
    <w:p w14:paraId="09E127F6" w14:textId="538D666C" w:rsidR="004925B8" w:rsidRPr="007D236E" w:rsidRDefault="004925B8" w:rsidP="007D236E">
      <w:pPr>
        <w:pStyle w:val="Heading1"/>
      </w:pPr>
      <w:bookmarkStart w:id="20" w:name="_Toc150983679"/>
      <w:r w:rsidRPr="00B30C04">
        <w:rPr>
          <w:color w:val="0070C0"/>
        </w:rPr>
        <w:lastRenderedPageBreak/>
        <w:t>Consideration of Ethical Practice in Research</w:t>
      </w:r>
      <w:bookmarkEnd w:id="20"/>
      <w:r w:rsidRPr="007D236E">
        <w:t xml:space="preserve"> </w:t>
      </w:r>
    </w:p>
    <w:p w14:paraId="3D6A6FC2" w14:textId="77777777" w:rsidR="005F159C" w:rsidRPr="005D1CFE" w:rsidRDefault="005F159C" w:rsidP="005D1CFE">
      <w:pPr>
        <w:spacing w:line="360" w:lineRule="auto"/>
        <w:jc w:val="both"/>
        <w:rPr>
          <w:rFonts w:ascii="Arial" w:hAnsi="Arial" w:cs="Arial"/>
          <w:sz w:val="24"/>
          <w:szCs w:val="24"/>
        </w:rPr>
      </w:pPr>
      <w:r w:rsidRPr="005D1CFE">
        <w:rPr>
          <w:rFonts w:ascii="Arial" w:hAnsi="Arial" w:cs="Arial"/>
          <w:sz w:val="24"/>
          <w:szCs w:val="24"/>
        </w:rPr>
        <w:t>Research on dementia in the United Kingdom requires a strong adherence to ethical principles, given the vulnerable nature of the population being studied. Ensuring the participants' autonomy, dignity, and well-being is contingent upon ethical considerations.</w:t>
      </w:r>
    </w:p>
    <w:p w14:paraId="374E4AC8" w14:textId="77777777" w:rsidR="005F159C" w:rsidRPr="005D1CFE" w:rsidRDefault="005F159C" w:rsidP="005D1CFE">
      <w:pPr>
        <w:spacing w:line="360" w:lineRule="auto"/>
        <w:jc w:val="both"/>
        <w:rPr>
          <w:rFonts w:ascii="Arial" w:hAnsi="Arial" w:cs="Arial"/>
          <w:sz w:val="24"/>
          <w:szCs w:val="24"/>
        </w:rPr>
      </w:pPr>
      <w:r w:rsidRPr="005D1CFE">
        <w:rPr>
          <w:rFonts w:ascii="Arial" w:hAnsi="Arial" w:cs="Arial"/>
          <w:sz w:val="24"/>
          <w:szCs w:val="24"/>
        </w:rPr>
        <w:t>Knowledgeable Assent and Ability: The Mental Capacity Act of 2005 mandates that researchers respect the informed consent concept. Getting valid consent can be difficult because dementia is connected with cognitive deficits. This emphasises how crucial it is to use the right tactics, like enlisting the help of legal counsel and making sure that assent is maintained even when participants' capacities change (Fiske &amp; Newton, 2017).</w:t>
      </w:r>
    </w:p>
    <w:p w14:paraId="2DCFD1D6" w14:textId="77777777" w:rsidR="00B8410D" w:rsidRPr="005D1CFE" w:rsidRDefault="00B8410D" w:rsidP="005D1CFE">
      <w:pPr>
        <w:spacing w:line="360" w:lineRule="auto"/>
        <w:jc w:val="both"/>
        <w:rPr>
          <w:rFonts w:ascii="Arial" w:hAnsi="Arial" w:cs="Arial"/>
          <w:sz w:val="24"/>
          <w:szCs w:val="24"/>
        </w:rPr>
      </w:pPr>
      <w:r w:rsidRPr="005D1CFE">
        <w:rPr>
          <w:rFonts w:ascii="Arial" w:hAnsi="Arial" w:cs="Arial"/>
          <w:sz w:val="24"/>
          <w:szCs w:val="24"/>
        </w:rPr>
        <w:t>Privacy and confidentiality: It's imperative to safeguard the privacy and secrecy of those suffering with dementia. Strong security measures must be put in place by researchers to protect sensitive data. This entails controlling access to study results, employing safe storage methods, and anonymizing data (National Institute for Health Research, 2018).</w:t>
      </w:r>
    </w:p>
    <w:p w14:paraId="18B1D67C" w14:textId="77777777" w:rsidR="00B8410D" w:rsidRPr="005D1CFE" w:rsidRDefault="00B8410D" w:rsidP="005D1CFE">
      <w:pPr>
        <w:spacing w:line="360" w:lineRule="auto"/>
        <w:jc w:val="both"/>
        <w:rPr>
          <w:rFonts w:ascii="Arial" w:hAnsi="Arial" w:cs="Arial"/>
          <w:sz w:val="24"/>
          <w:szCs w:val="24"/>
        </w:rPr>
      </w:pPr>
      <w:r w:rsidRPr="005D1CFE">
        <w:rPr>
          <w:rFonts w:ascii="Arial" w:hAnsi="Arial" w:cs="Arial"/>
          <w:sz w:val="24"/>
          <w:szCs w:val="24"/>
        </w:rPr>
        <w:t xml:space="preserve">Beneficence and Non-maleficence: Researchers strive to minimise harm while maximising benefits according to the beneficence concept. Research on dementia ought to give preference to approaches or interventions that enhance the quality of life for those involved. Researchers also need to set up systems for </w:t>
      </w:r>
      <w:proofErr w:type="gramStart"/>
      <w:r w:rsidRPr="005D1CFE">
        <w:rPr>
          <w:rFonts w:ascii="Arial" w:hAnsi="Arial" w:cs="Arial"/>
          <w:sz w:val="24"/>
          <w:szCs w:val="24"/>
        </w:rPr>
        <w:t>offering assistance</w:t>
      </w:r>
      <w:proofErr w:type="gramEnd"/>
      <w:r w:rsidRPr="005D1CFE">
        <w:rPr>
          <w:rFonts w:ascii="Arial" w:hAnsi="Arial" w:cs="Arial"/>
          <w:sz w:val="24"/>
          <w:szCs w:val="24"/>
        </w:rPr>
        <w:t xml:space="preserve"> or making referrals to mental health services, as well as be alert for any signs of psychological discomfort (Alzheimer's Association, 2020).</w:t>
      </w:r>
    </w:p>
    <w:p w14:paraId="2DA7E3B7" w14:textId="77777777" w:rsidR="00DE0892" w:rsidRPr="005D1CFE" w:rsidRDefault="00DE0892" w:rsidP="005D1CFE">
      <w:pPr>
        <w:spacing w:line="360" w:lineRule="auto"/>
        <w:jc w:val="both"/>
        <w:rPr>
          <w:rFonts w:ascii="Arial" w:hAnsi="Arial" w:cs="Arial"/>
          <w:sz w:val="24"/>
          <w:szCs w:val="24"/>
        </w:rPr>
      </w:pPr>
      <w:r w:rsidRPr="005D1CFE">
        <w:rPr>
          <w:rFonts w:ascii="Arial" w:hAnsi="Arial" w:cs="Arial"/>
          <w:sz w:val="24"/>
          <w:szCs w:val="24"/>
        </w:rPr>
        <w:t>Community Engagement and Collaboration: The larger dementia community is also subject to ethical considerations, in addition to individual individuals. Research that is in line with the needs and interests of people affected by dementia is ensured by interacting with stakeholders, such as advocacy groups, healthcare providers, and carers (Nicholson &amp; Jones, 2019).</w:t>
      </w:r>
    </w:p>
    <w:p w14:paraId="732D787C" w14:textId="77777777" w:rsidR="000708DF" w:rsidRPr="005D1CFE" w:rsidRDefault="000708DF" w:rsidP="005D1CFE">
      <w:pPr>
        <w:spacing w:line="360" w:lineRule="auto"/>
        <w:jc w:val="both"/>
        <w:rPr>
          <w:rFonts w:ascii="Arial" w:hAnsi="Arial" w:cs="Arial"/>
          <w:sz w:val="24"/>
          <w:szCs w:val="24"/>
        </w:rPr>
      </w:pPr>
      <w:bookmarkStart w:id="21" w:name="_Toc149437360"/>
      <w:r w:rsidRPr="005D1CFE">
        <w:rPr>
          <w:rFonts w:ascii="Arial" w:hAnsi="Arial" w:cs="Arial"/>
          <w:sz w:val="24"/>
          <w:szCs w:val="24"/>
        </w:rPr>
        <w:t>Understanding these moral guidelines is important for maintaining the integrity of dementia research in the United Kingdom. By putting participant rights and welfare first, researchers not only expand scientific understanding but also raise the bar for ethical research on dementia.</w:t>
      </w:r>
    </w:p>
    <w:p w14:paraId="790F9E2F" w14:textId="6525B8C0" w:rsidR="00FC5C0E" w:rsidRPr="00B30C04" w:rsidRDefault="00FC5C0E" w:rsidP="007D236E">
      <w:pPr>
        <w:pStyle w:val="Heading1"/>
        <w:rPr>
          <w:color w:val="0070C0"/>
        </w:rPr>
      </w:pPr>
      <w:bookmarkStart w:id="22" w:name="_Toc150983680"/>
      <w:r w:rsidRPr="00B30C04">
        <w:rPr>
          <w:color w:val="0070C0"/>
        </w:rPr>
        <w:lastRenderedPageBreak/>
        <w:t>Findings and analysis</w:t>
      </w:r>
      <w:bookmarkEnd w:id="21"/>
      <w:bookmarkEnd w:id="22"/>
    </w:p>
    <w:tbl>
      <w:tblPr>
        <w:tblStyle w:val="TableGrid"/>
        <w:tblW w:w="0" w:type="auto"/>
        <w:tblLook w:val="04A0" w:firstRow="1" w:lastRow="0" w:firstColumn="1" w:lastColumn="0" w:noHBand="0" w:noVBand="1"/>
      </w:tblPr>
      <w:tblGrid>
        <w:gridCol w:w="1621"/>
        <w:gridCol w:w="1827"/>
        <w:gridCol w:w="1827"/>
        <w:gridCol w:w="1914"/>
        <w:gridCol w:w="1827"/>
      </w:tblGrid>
      <w:tr w:rsidR="00E05B84" w:rsidRPr="005D1CFE" w14:paraId="2040984C" w14:textId="77777777" w:rsidTr="001B73C2">
        <w:tc>
          <w:tcPr>
            <w:tcW w:w="1621" w:type="dxa"/>
          </w:tcPr>
          <w:p w14:paraId="7EC6CE0C" w14:textId="610654C6" w:rsidR="00EB5EE9" w:rsidRPr="005D1CFE" w:rsidRDefault="00EB5EE9" w:rsidP="005D1CFE">
            <w:pPr>
              <w:spacing w:line="360" w:lineRule="auto"/>
              <w:jc w:val="both"/>
              <w:rPr>
                <w:rFonts w:ascii="Arial" w:hAnsi="Arial" w:cs="Arial"/>
                <w:sz w:val="24"/>
                <w:szCs w:val="24"/>
              </w:rPr>
            </w:pPr>
            <w:r w:rsidRPr="005D1CFE">
              <w:rPr>
                <w:rFonts w:ascii="Arial" w:hAnsi="Arial" w:cs="Arial"/>
                <w:sz w:val="24"/>
                <w:szCs w:val="24"/>
              </w:rPr>
              <w:t>Author(s), date</w:t>
            </w:r>
          </w:p>
        </w:tc>
        <w:tc>
          <w:tcPr>
            <w:tcW w:w="1827" w:type="dxa"/>
          </w:tcPr>
          <w:p w14:paraId="2BDBABDB" w14:textId="4AEF1229" w:rsidR="00EB5EE9" w:rsidRPr="005D1CFE" w:rsidRDefault="00EB5EE9" w:rsidP="005D1CFE">
            <w:pPr>
              <w:spacing w:line="360" w:lineRule="auto"/>
              <w:jc w:val="both"/>
              <w:rPr>
                <w:rFonts w:ascii="Arial" w:hAnsi="Arial" w:cs="Arial"/>
                <w:sz w:val="24"/>
                <w:szCs w:val="24"/>
              </w:rPr>
            </w:pPr>
            <w:r w:rsidRPr="005D1CFE">
              <w:rPr>
                <w:rFonts w:ascii="Arial" w:hAnsi="Arial" w:cs="Arial"/>
                <w:sz w:val="24"/>
                <w:szCs w:val="24"/>
              </w:rPr>
              <w:t>Aim of paper</w:t>
            </w:r>
          </w:p>
        </w:tc>
        <w:tc>
          <w:tcPr>
            <w:tcW w:w="1827" w:type="dxa"/>
          </w:tcPr>
          <w:p w14:paraId="255CB006" w14:textId="50988DC1" w:rsidR="00EB5EE9" w:rsidRPr="005D1CFE" w:rsidRDefault="00EB5EE9" w:rsidP="005D1CFE">
            <w:pPr>
              <w:spacing w:line="360" w:lineRule="auto"/>
              <w:jc w:val="both"/>
              <w:rPr>
                <w:rFonts w:ascii="Arial" w:hAnsi="Arial" w:cs="Arial"/>
                <w:sz w:val="24"/>
                <w:szCs w:val="24"/>
              </w:rPr>
            </w:pPr>
            <w:r w:rsidRPr="005D1CFE">
              <w:rPr>
                <w:rFonts w:ascii="Arial" w:hAnsi="Arial" w:cs="Arial"/>
                <w:sz w:val="24"/>
                <w:szCs w:val="24"/>
              </w:rPr>
              <w:t>Type of study/information</w:t>
            </w:r>
          </w:p>
        </w:tc>
        <w:tc>
          <w:tcPr>
            <w:tcW w:w="1914" w:type="dxa"/>
          </w:tcPr>
          <w:p w14:paraId="6FD9AA3F" w14:textId="0782FD4F" w:rsidR="00EB5EE9" w:rsidRPr="005D1CFE" w:rsidRDefault="00EB5EE9" w:rsidP="005D1CFE">
            <w:pPr>
              <w:spacing w:line="360" w:lineRule="auto"/>
              <w:jc w:val="both"/>
              <w:rPr>
                <w:rFonts w:ascii="Arial" w:hAnsi="Arial" w:cs="Arial"/>
                <w:sz w:val="24"/>
                <w:szCs w:val="24"/>
              </w:rPr>
            </w:pPr>
            <w:r w:rsidRPr="005D1CFE">
              <w:rPr>
                <w:rFonts w:ascii="Arial" w:hAnsi="Arial" w:cs="Arial"/>
                <w:sz w:val="24"/>
                <w:szCs w:val="24"/>
              </w:rPr>
              <w:t>Key findings and conclusions</w:t>
            </w:r>
          </w:p>
        </w:tc>
        <w:tc>
          <w:tcPr>
            <w:tcW w:w="1827" w:type="dxa"/>
          </w:tcPr>
          <w:p w14:paraId="0C652B73" w14:textId="3723657C" w:rsidR="00EB5EE9" w:rsidRPr="005D1CFE" w:rsidRDefault="00EB5EE9" w:rsidP="005D1CFE">
            <w:pPr>
              <w:spacing w:line="360" w:lineRule="auto"/>
              <w:jc w:val="both"/>
              <w:rPr>
                <w:rFonts w:ascii="Arial" w:hAnsi="Arial" w:cs="Arial"/>
                <w:sz w:val="24"/>
                <w:szCs w:val="24"/>
              </w:rPr>
            </w:pPr>
            <w:r w:rsidRPr="005D1CFE">
              <w:rPr>
                <w:rFonts w:ascii="Arial" w:hAnsi="Arial" w:cs="Arial"/>
                <w:sz w:val="24"/>
                <w:szCs w:val="24"/>
              </w:rPr>
              <w:t>Strengths, weaknesses</w:t>
            </w:r>
            <w:r w:rsidRPr="005D1CFE">
              <w:rPr>
                <w:rFonts w:ascii="Arial" w:hAnsi="Arial" w:cs="Arial"/>
                <w:sz w:val="24"/>
                <w:szCs w:val="24"/>
              </w:rPr>
              <w:tab/>
            </w:r>
          </w:p>
        </w:tc>
      </w:tr>
      <w:tr w:rsidR="00E05B84" w:rsidRPr="005D1CFE" w14:paraId="04552EAC" w14:textId="77777777" w:rsidTr="001B73C2">
        <w:tc>
          <w:tcPr>
            <w:tcW w:w="1621" w:type="dxa"/>
          </w:tcPr>
          <w:p w14:paraId="4885F2B9" w14:textId="64911373" w:rsidR="00EB5EE9" w:rsidRPr="005D1CFE" w:rsidRDefault="008D1F43" w:rsidP="005D1CFE">
            <w:pPr>
              <w:spacing w:line="360" w:lineRule="auto"/>
              <w:jc w:val="both"/>
              <w:rPr>
                <w:rFonts w:ascii="Arial" w:hAnsi="Arial" w:cs="Arial"/>
                <w:sz w:val="24"/>
                <w:szCs w:val="24"/>
              </w:rPr>
            </w:pPr>
            <w:r w:rsidRPr="005D1CFE">
              <w:rPr>
                <w:rFonts w:ascii="Arial" w:hAnsi="Arial" w:cs="Arial"/>
                <w:sz w:val="24"/>
                <w:szCs w:val="24"/>
              </w:rPr>
              <w:t>Smith, A., Jones, B., &amp; Davis, C. (2018):</w:t>
            </w:r>
          </w:p>
          <w:p w14:paraId="608FF13F" w14:textId="77777777" w:rsidR="00EB5EE9" w:rsidRPr="005D1CFE" w:rsidRDefault="00EB5EE9" w:rsidP="005D1CFE">
            <w:pPr>
              <w:spacing w:line="360" w:lineRule="auto"/>
              <w:jc w:val="both"/>
              <w:rPr>
                <w:rFonts w:ascii="Arial" w:hAnsi="Arial" w:cs="Arial"/>
                <w:sz w:val="24"/>
                <w:szCs w:val="24"/>
              </w:rPr>
            </w:pPr>
          </w:p>
          <w:p w14:paraId="28E94CD1" w14:textId="77777777" w:rsidR="00EB5EE9" w:rsidRPr="005D1CFE" w:rsidRDefault="00EB5EE9" w:rsidP="005D1CFE">
            <w:pPr>
              <w:spacing w:line="360" w:lineRule="auto"/>
              <w:jc w:val="both"/>
              <w:rPr>
                <w:rFonts w:ascii="Arial" w:hAnsi="Arial" w:cs="Arial"/>
                <w:sz w:val="24"/>
                <w:szCs w:val="24"/>
              </w:rPr>
            </w:pPr>
          </w:p>
          <w:p w14:paraId="2B4E9B84" w14:textId="77777777" w:rsidR="00EB5EE9" w:rsidRPr="005D1CFE" w:rsidRDefault="00EB5EE9" w:rsidP="005D1CFE">
            <w:pPr>
              <w:spacing w:line="360" w:lineRule="auto"/>
              <w:jc w:val="both"/>
              <w:rPr>
                <w:rFonts w:ascii="Arial" w:hAnsi="Arial" w:cs="Arial"/>
                <w:sz w:val="24"/>
                <w:szCs w:val="24"/>
              </w:rPr>
            </w:pPr>
          </w:p>
          <w:p w14:paraId="11068BDE" w14:textId="77777777" w:rsidR="00AC721F" w:rsidRPr="005D1CFE" w:rsidRDefault="00AC721F" w:rsidP="005D1CFE">
            <w:pPr>
              <w:spacing w:line="360" w:lineRule="auto"/>
              <w:jc w:val="both"/>
              <w:rPr>
                <w:rFonts w:ascii="Arial" w:hAnsi="Arial" w:cs="Arial"/>
                <w:sz w:val="24"/>
                <w:szCs w:val="24"/>
              </w:rPr>
            </w:pPr>
          </w:p>
        </w:tc>
        <w:tc>
          <w:tcPr>
            <w:tcW w:w="1827" w:type="dxa"/>
          </w:tcPr>
          <w:p w14:paraId="43307194" w14:textId="09B8FEC0" w:rsidR="00EB5EE9" w:rsidRPr="005D1CFE" w:rsidRDefault="0051624E" w:rsidP="005D1CFE">
            <w:pPr>
              <w:spacing w:line="360" w:lineRule="auto"/>
              <w:jc w:val="both"/>
              <w:rPr>
                <w:rFonts w:ascii="Arial" w:hAnsi="Arial" w:cs="Arial"/>
                <w:sz w:val="24"/>
                <w:szCs w:val="24"/>
              </w:rPr>
            </w:pPr>
            <w:r w:rsidRPr="005D1CFE">
              <w:rPr>
                <w:rFonts w:ascii="Arial" w:hAnsi="Arial" w:cs="Arial"/>
                <w:sz w:val="24"/>
                <w:szCs w:val="24"/>
              </w:rPr>
              <w:t>Investigate dementia prevalence trends and associated factors in the UK.</w:t>
            </w:r>
          </w:p>
        </w:tc>
        <w:tc>
          <w:tcPr>
            <w:tcW w:w="1827" w:type="dxa"/>
          </w:tcPr>
          <w:p w14:paraId="348221DE" w14:textId="6A6E548B" w:rsidR="00EB5EE9" w:rsidRPr="005D1CFE" w:rsidRDefault="0051624E" w:rsidP="005D1CFE">
            <w:pPr>
              <w:spacing w:line="360" w:lineRule="auto"/>
              <w:jc w:val="both"/>
              <w:rPr>
                <w:rFonts w:ascii="Arial" w:hAnsi="Arial" w:cs="Arial"/>
                <w:sz w:val="24"/>
                <w:szCs w:val="24"/>
              </w:rPr>
            </w:pPr>
            <w:r w:rsidRPr="005D1CFE">
              <w:rPr>
                <w:rFonts w:ascii="Arial" w:hAnsi="Arial" w:cs="Arial"/>
                <w:sz w:val="24"/>
                <w:szCs w:val="24"/>
              </w:rPr>
              <w:t>Longitudinal analysis of national health data on dementia cases.</w:t>
            </w:r>
          </w:p>
        </w:tc>
        <w:tc>
          <w:tcPr>
            <w:tcW w:w="1914" w:type="dxa"/>
          </w:tcPr>
          <w:p w14:paraId="7F5A1916" w14:textId="5BA3918D" w:rsidR="00EB5EE9" w:rsidRPr="005D1CFE" w:rsidRDefault="0051624E" w:rsidP="005D1CFE">
            <w:pPr>
              <w:spacing w:line="360" w:lineRule="auto"/>
              <w:jc w:val="both"/>
              <w:rPr>
                <w:rFonts w:ascii="Arial" w:hAnsi="Arial" w:cs="Arial"/>
                <w:sz w:val="24"/>
                <w:szCs w:val="24"/>
              </w:rPr>
            </w:pPr>
            <w:r w:rsidRPr="005D1CFE">
              <w:rPr>
                <w:rFonts w:ascii="Arial" w:hAnsi="Arial" w:cs="Arial"/>
                <w:sz w:val="24"/>
                <w:szCs w:val="24"/>
              </w:rPr>
              <w:t>Rising dementia rates, correlation with age, and regional variations identified.</w:t>
            </w:r>
          </w:p>
        </w:tc>
        <w:tc>
          <w:tcPr>
            <w:tcW w:w="1827" w:type="dxa"/>
          </w:tcPr>
          <w:p w14:paraId="3E816039" w14:textId="7D789DE8" w:rsidR="00EB5EE9" w:rsidRPr="005D1CFE" w:rsidRDefault="0051624E" w:rsidP="005D1CFE">
            <w:pPr>
              <w:spacing w:line="360" w:lineRule="auto"/>
              <w:jc w:val="both"/>
              <w:rPr>
                <w:rFonts w:ascii="Arial" w:hAnsi="Arial" w:cs="Arial"/>
                <w:sz w:val="24"/>
                <w:szCs w:val="24"/>
              </w:rPr>
            </w:pPr>
            <w:r w:rsidRPr="005D1CFE">
              <w:rPr>
                <w:rFonts w:ascii="Arial" w:hAnsi="Arial" w:cs="Arial"/>
                <w:sz w:val="24"/>
                <w:szCs w:val="24"/>
              </w:rPr>
              <w:t>Strength in large-scale data analysis; limitation in potential underreporting cases.</w:t>
            </w:r>
          </w:p>
        </w:tc>
      </w:tr>
      <w:tr w:rsidR="00EA65E1" w:rsidRPr="005D1CFE" w14:paraId="7528D027" w14:textId="77777777" w:rsidTr="001B73C2">
        <w:tc>
          <w:tcPr>
            <w:tcW w:w="1621" w:type="dxa"/>
          </w:tcPr>
          <w:p w14:paraId="0C28D00E" w14:textId="5135A34C" w:rsidR="0051624E" w:rsidRPr="005D1CFE" w:rsidRDefault="00145DF7" w:rsidP="005D1CFE">
            <w:pPr>
              <w:spacing w:line="360" w:lineRule="auto"/>
              <w:jc w:val="both"/>
              <w:rPr>
                <w:rFonts w:ascii="Arial" w:hAnsi="Arial" w:cs="Arial"/>
                <w:sz w:val="24"/>
                <w:szCs w:val="24"/>
              </w:rPr>
            </w:pPr>
            <w:r w:rsidRPr="005D1CFE">
              <w:rPr>
                <w:rFonts w:ascii="Arial" w:hAnsi="Arial" w:cs="Arial"/>
                <w:sz w:val="24"/>
                <w:szCs w:val="24"/>
              </w:rPr>
              <w:t>Johnson, R., &amp; Brown, L. (2020):</w:t>
            </w:r>
          </w:p>
          <w:p w14:paraId="7F79F113" w14:textId="77777777" w:rsidR="0051624E" w:rsidRPr="005D1CFE" w:rsidRDefault="0051624E" w:rsidP="005D1CFE">
            <w:pPr>
              <w:spacing w:line="360" w:lineRule="auto"/>
              <w:jc w:val="both"/>
              <w:rPr>
                <w:rFonts w:ascii="Arial" w:hAnsi="Arial" w:cs="Arial"/>
                <w:sz w:val="24"/>
                <w:szCs w:val="24"/>
              </w:rPr>
            </w:pPr>
          </w:p>
          <w:p w14:paraId="380FBBD5" w14:textId="77777777" w:rsidR="0051624E" w:rsidRPr="005D1CFE" w:rsidRDefault="0051624E" w:rsidP="005D1CFE">
            <w:pPr>
              <w:spacing w:line="360" w:lineRule="auto"/>
              <w:jc w:val="both"/>
              <w:rPr>
                <w:rFonts w:ascii="Arial" w:hAnsi="Arial" w:cs="Arial"/>
                <w:sz w:val="24"/>
                <w:szCs w:val="24"/>
              </w:rPr>
            </w:pPr>
          </w:p>
          <w:p w14:paraId="45F13AAA" w14:textId="77777777" w:rsidR="0051624E" w:rsidRPr="005D1CFE" w:rsidRDefault="0051624E" w:rsidP="005D1CFE">
            <w:pPr>
              <w:spacing w:line="360" w:lineRule="auto"/>
              <w:jc w:val="both"/>
              <w:rPr>
                <w:rFonts w:ascii="Arial" w:hAnsi="Arial" w:cs="Arial"/>
                <w:sz w:val="24"/>
                <w:szCs w:val="24"/>
              </w:rPr>
            </w:pPr>
          </w:p>
          <w:p w14:paraId="6B0B84F0" w14:textId="77777777" w:rsidR="0051624E" w:rsidRPr="005D1CFE" w:rsidRDefault="0051624E" w:rsidP="005D1CFE">
            <w:pPr>
              <w:spacing w:line="360" w:lineRule="auto"/>
              <w:jc w:val="both"/>
              <w:rPr>
                <w:rFonts w:ascii="Arial" w:hAnsi="Arial" w:cs="Arial"/>
                <w:sz w:val="24"/>
                <w:szCs w:val="24"/>
              </w:rPr>
            </w:pPr>
          </w:p>
        </w:tc>
        <w:tc>
          <w:tcPr>
            <w:tcW w:w="1827" w:type="dxa"/>
          </w:tcPr>
          <w:p w14:paraId="4794378F" w14:textId="77777777" w:rsidR="0051624E" w:rsidRPr="005D1CFE" w:rsidRDefault="0041648A" w:rsidP="005D1CFE">
            <w:pPr>
              <w:spacing w:line="360" w:lineRule="auto"/>
              <w:jc w:val="both"/>
              <w:rPr>
                <w:rFonts w:ascii="Arial" w:hAnsi="Arial" w:cs="Arial"/>
                <w:sz w:val="24"/>
                <w:szCs w:val="24"/>
              </w:rPr>
            </w:pPr>
            <w:r w:rsidRPr="005D1CFE">
              <w:rPr>
                <w:rFonts w:ascii="Arial" w:hAnsi="Arial" w:cs="Arial"/>
                <w:sz w:val="24"/>
                <w:szCs w:val="24"/>
              </w:rPr>
              <w:t>Explore community-based interventions for improving the quality of life in individuals with dementia in the UK.</w:t>
            </w:r>
          </w:p>
          <w:p w14:paraId="387D4600" w14:textId="77777777" w:rsidR="0041648A" w:rsidRPr="005D1CFE" w:rsidRDefault="0041648A" w:rsidP="005D1CFE">
            <w:pPr>
              <w:spacing w:line="360" w:lineRule="auto"/>
              <w:jc w:val="both"/>
              <w:rPr>
                <w:rFonts w:ascii="Arial" w:hAnsi="Arial" w:cs="Arial"/>
                <w:sz w:val="24"/>
                <w:szCs w:val="24"/>
              </w:rPr>
            </w:pPr>
          </w:p>
          <w:p w14:paraId="33F7CED8" w14:textId="5A4124EE" w:rsidR="0041648A" w:rsidRPr="005D1CFE" w:rsidRDefault="0041648A" w:rsidP="005D1CFE">
            <w:pPr>
              <w:spacing w:line="360" w:lineRule="auto"/>
              <w:jc w:val="both"/>
              <w:rPr>
                <w:rFonts w:ascii="Arial" w:hAnsi="Arial" w:cs="Arial"/>
                <w:sz w:val="24"/>
                <w:szCs w:val="24"/>
              </w:rPr>
            </w:pPr>
          </w:p>
        </w:tc>
        <w:tc>
          <w:tcPr>
            <w:tcW w:w="1827" w:type="dxa"/>
          </w:tcPr>
          <w:p w14:paraId="44C6FE6C" w14:textId="3CFDFA71" w:rsidR="0051624E" w:rsidRPr="005D1CFE" w:rsidRDefault="0041648A" w:rsidP="005D1CFE">
            <w:pPr>
              <w:spacing w:line="360" w:lineRule="auto"/>
              <w:jc w:val="both"/>
              <w:rPr>
                <w:rFonts w:ascii="Arial" w:hAnsi="Arial" w:cs="Arial"/>
                <w:sz w:val="24"/>
                <w:szCs w:val="24"/>
              </w:rPr>
            </w:pPr>
            <w:r w:rsidRPr="005D1CFE">
              <w:rPr>
                <w:rFonts w:ascii="Arial" w:hAnsi="Arial" w:cs="Arial"/>
                <w:sz w:val="24"/>
                <w:szCs w:val="24"/>
              </w:rPr>
              <w:t>Qualitative study using interviews and focus groups to understand the impact of interventions on participants.</w:t>
            </w:r>
          </w:p>
        </w:tc>
        <w:tc>
          <w:tcPr>
            <w:tcW w:w="1914" w:type="dxa"/>
          </w:tcPr>
          <w:p w14:paraId="211B59CA" w14:textId="0BF0FFF2" w:rsidR="0051624E" w:rsidRPr="005D1CFE" w:rsidRDefault="007B0E14" w:rsidP="005D1CFE">
            <w:pPr>
              <w:spacing w:line="360" w:lineRule="auto"/>
              <w:jc w:val="both"/>
              <w:rPr>
                <w:rFonts w:ascii="Arial" w:hAnsi="Arial" w:cs="Arial"/>
                <w:sz w:val="24"/>
                <w:szCs w:val="24"/>
              </w:rPr>
            </w:pPr>
            <w:r w:rsidRPr="005D1CFE">
              <w:rPr>
                <w:rFonts w:ascii="Arial" w:hAnsi="Arial" w:cs="Arial"/>
                <w:sz w:val="24"/>
                <w:szCs w:val="24"/>
              </w:rPr>
              <w:t>Positive effects on social engagement, emotional well-being, and cognitive function; community support is crucial.</w:t>
            </w:r>
          </w:p>
        </w:tc>
        <w:tc>
          <w:tcPr>
            <w:tcW w:w="1827" w:type="dxa"/>
          </w:tcPr>
          <w:p w14:paraId="31506B15" w14:textId="0D9FBCE4" w:rsidR="0051624E" w:rsidRPr="005D1CFE" w:rsidRDefault="007B0E14" w:rsidP="005D1CFE">
            <w:pPr>
              <w:spacing w:line="360" w:lineRule="auto"/>
              <w:jc w:val="both"/>
              <w:rPr>
                <w:rFonts w:ascii="Arial" w:hAnsi="Arial" w:cs="Arial"/>
                <w:sz w:val="24"/>
                <w:szCs w:val="24"/>
              </w:rPr>
            </w:pPr>
            <w:r w:rsidRPr="005D1CFE">
              <w:rPr>
                <w:rFonts w:ascii="Arial" w:hAnsi="Arial" w:cs="Arial"/>
                <w:sz w:val="24"/>
                <w:szCs w:val="24"/>
              </w:rPr>
              <w:t>Strengths in qualitative insights; limitations in potential selection bias and generalizability of findings.</w:t>
            </w:r>
          </w:p>
        </w:tc>
      </w:tr>
      <w:tr w:rsidR="005D1CFE" w:rsidRPr="005D1CFE" w14:paraId="0A7CCA33" w14:textId="77777777" w:rsidTr="001B73C2">
        <w:tc>
          <w:tcPr>
            <w:tcW w:w="1621" w:type="dxa"/>
          </w:tcPr>
          <w:p w14:paraId="0C130DB7" w14:textId="74BF3687" w:rsidR="00011F1C" w:rsidRPr="005D1CFE" w:rsidRDefault="00764C06" w:rsidP="005D1CFE">
            <w:pPr>
              <w:spacing w:line="360" w:lineRule="auto"/>
              <w:jc w:val="both"/>
              <w:rPr>
                <w:rFonts w:ascii="Arial" w:hAnsi="Arial" w:cs="Arial"/>
                <w:sz w:val="24"/>
                <w:szCs w:val="24"/>
              </w:rPr>
            </w:pPr>
            <w:r w:rsidRPr="005D1CFE">
              <w:rPr>
                <w:rFonts w:ascii="Arial" w:hAnsi="Arial" w:cs="Arial"/>
                <w:sz w:val="24"/>
                <w:szCs w:val="24"/>
              </w:rPr>
              <w:t>Johnson, R., &amp; Brown, L. (2020):</w:t>
            </w:r>
          </w:p>
          <w:p w14:paraId="2E9921E6" w14:textId="77777777" w:rsidR="00011F1C" w:rsidRPr="005D1CFE" w:rsidRDefault="00011F1C" w:rsidP="005D1CFE">
            <w:pPr>
              <w:spacing w:line="360" w:lineRule="auto"/>
              <w:jc w:val="both"/>
              <w:rPr>
                <w:rFonts w:ascii="Arial" w:hAnsi="Arial" w:cs="Arial"/>
                <w:sz w:val="24"/>
                <w:szCs w:val="24"/>
              </w:rPr>
            </w:pPr>
          </w:p>
          <w:p w14:paraId="0A99F3E5" w14:textId="77777777" w:rsidR="00011F1C" w:rsidRPr="005D1CFE" w:rsidRDefault="00011F1C" w:rsidP="005D1CFE">
            <w:pPr>
              <w:spacing w:line="360" w:lineRule="auto"/>
              <w:jc w:val="both"/>
              <w:rPr>
                <w:rFonts w:ascii="Arial" w:hAnsi="Arial" w:cs="Arial"/>
                <w:sz w:val="24"/>
                <w:szCs w:val="24"/>
              </w:rPr>
            </w:pPr>
          </w:p>
        </w:tc>
        <w:tc>
          <w:tcPr>
            <w:tcW w:w="1827" w:type="dxa"/>
          </w:tcPr>
          <w:p w14:paraId="4F2E4F7D" w14:textId="649B4995" w:rsidR="00011F1C" w:rsidRPr="005D1CFE" w:rsidRDefault="00764C06" w:rsidP="005D1CFE">
            <w:pPr>
              <w:spacing w:line="360" w:lineRule="auto"/>
              <w:jc w:val="both"/>
              <w:rPr>
                <w:rFonts w:ascii="Arial" w:hAnsi="Arial" w:cs="Arial"/>
                <w:sz w:val="24"/>
                <w:szCs w:val="24"/>
              </w:rPr>
            </w:pPr>
            <w:r w:rsidRPr="005D1CFE">
              <w:rPr>
                <w:rFonts w:ascii="Arial" w:hAnsi="Arial" w:cs="Arial"/>
                <w:sz w:val="24"/>
                <w:szCs w:val="24"/>
              </w:rPr>
              <w:t xml:space="preserve">Investigate community-based interventions and their impact on the well-being of individuals with </w:t>
            </w:r>
            <w:r w:rsidRPr="005D1CFE">
              <w:rPr>
                <w:rFonts w:ascii="Arial" w:hAnsi="Arial" w:cs="Arial"/>
                <w:sz w:val="24"/>
                <w:szCs w:val="24"/>
              </w:rPr>
              <w:lastRenderedPageBreak/>
              <w:t>dementia in the UK.</w:t>
            </w:r>
          </w:p>
        </w:tc>
        <w:tc>
          <w:tcPr>
            <w:tcW w:w="1827" w:type="dxa"/>
          </w:tcPr>
          <w:p w14:paraId="3EAC4A33" w14:textId="59DAC1C9" w:rsidR="00011F1C" w:rsidRPr="005D1CFE" w:rsidRDefault="00764C06" w:rsidP="005D1CFE">
            <w:pPr>
              <w:spacing w:line="360" w:lineRule="auto"/>
              <w:jc w:val="both"/>
              <w:rPr>
                <w:rFonts w:ascii="Arial" w:hAnsi="Arial" w:cs="Arial"/>
                <w:sz w:val="24"/>
                <w:szCs w:val="24"/>
              </w:rPr>
            </w:pPr>
            <w:r w:rsidRPr="005D1CFE">
              <w:rPr>
                <w:rFonts w:ascii="Arial" w:hAnsi="Arial" w:cs="Arial"/>
                <w:sz w:val="24"/>
                <w:szCs w:val="24"/>
              </w:rPr>
              <w:lastRenderedPageBreak/>
              <w:t xml:space="preserve">Qualitative research using interviews and focus groups to explore the effects of community </w:t>
            </w:r>
            <w:r w:rsidRPr="005D1CFE">
              <w:rPr>
                <w:rFonts w:ascii="Arial" w:hAnsi="Arial" w:cs="Arial"/>
                <w:sz w:val="24"/>
                <w:szCs w:val="24"/>
              </w:rPr>
              <w:lastRenderedPageBreak/>
              <w:t>interventions on participants.</w:t>
            </w:r>
          </w:p>
        </w:tc>
        <w:tc>
          <w:tcPr>
            <w:tcW w:w="1914" w:type="dxa"/>
          </w:tcPr>
          <w:p w14:paraId="72A74D8E" w14:textId="584D8874" w:rsidR="00011F1C" w:rsidRPr="005D1CFE" w:rsidRDefault="00764C06" w:rsidP="005D1CFE">
            <w:pPr>
              <w:spacing w:line="360" w:lineRule="auto"/>
              <w:jc w:val="both"/>
              <w:rPr>
                <w:rFonts w:ascii="Arial" w:hAnsi="Arial" w:cs="Arial"/>
                <w:sz w:val="24"/>
                <w:szCs w:val="24"/>
              </w:rPr>
            </w:pPr>
            <w:r w:rsidRPr="005D1CFE">
              <w:rPr>
                <w:rFonts w:ascii="Arial" w:hAnsi="Arial" w:cs="Arial"/>
                <w:sz w:val="24"/>
                <w:szCs w:val="24"/>
              </w:rPr>
              <w:lastRenderedPageBreak/>
              <w:t xml:space="preserve">Positive outcomes include enhanced social engagement, emotional well-being, and </w:t>
            </w:r>
            <w:r w:rsidRPr="005D1CFE">
              <w:rPr>
                <w:rFonts w:ascii="Arial" w:hAnsi="Arial" w:cs="Arial"/>
                <w:sz w:val="24"/>
                <w:szCs w:val="24"/>
              </w:rPr>
              <w:lastRenderedPageBreak/>
              <w:t>cognitive function in participants.</w:t>
            </w:r>
          </w:p>
        </w:tc>
        <w:tc>
          <w:tcPr>
            <w:tcW w:w="1827" w:type="dxa"/>
          </w:tcPr>
          <w:p w14:paraId="17574849" w14:textId="1892CE30" w:rsidR="00011F1C" w:rsidRPr="005D1CFE" w:rsidRDefault="00764C06" w:rsidP="005D1CFE">
            <w:pPr>
              <w:spacing w:line="360" w:lineRule="auto"/>
              <w:jc w:val="both"/>
              <w:rPr>
                <w:rFonts w:ascii="Arial" w:hAnsi="Arial" w:cs="Arial"/>
                <w:sz w:val="24"/>
                <w:szCs w:val="24"/>
              </w:rPr>
            </w:pPr>
            <w:r w:rsidRPr="005D1CFE">
              <w:rPr>
                <w:rFonts w:ascii="Arial" w:hAnsi="Arial" w:cs="Arial"/>
                <w:sz w:val="24"/>
                <w:szCs w:val="24"/>
              </w:rPr>
              <w:lastRenderedPageBreak/>
              <w:t xml:space="preserve">Strengths lie in qualitative insights; limitations include potential selection bias and </w:t>
            </w:r>
            <w:r w:rsidRPr="005D1CFE">
              <w:rPr>
                <w:rFonts w:ascii="Arial" w:hAnsi="Arial" w:cs="Arial"/>
                <w:sz w:val="24"/>
                <w:szCs w:val="24"/>
              </w:rPr>
              <w:lastRenderedPageBreak/>
              <w:t>generalizability challenges in findings.</w:t>
            </w:r>
          </w:p>
        </w:tc>
      </w:tr>
      <w:tr w:rsidR="005D1CFE" w:rsidRPr="005D1CFE" w14:paraId="5A8556F0" w14:textId="77777777" w:rsidTr="001B73C2">
        <w:tc>
          <w:tcPr>
            <w:tcW w:w="1621" w:type="dxa"/>
          </w:tcPr>
          <w:p w14:paraId="6BA7670D" w14:textId="5C29EC32" w:rsidR="00A01461" w:rsidRPr="005D1CFE" w:rsidRDefault="001E696F" w:rsidP="005D1CFE">
            <w:pPr>
              <w:spacing w:line="360" w:lineRule="auto"/>
              <w:jc w:val="both"/>
              <w:rPr>
                <w:rFonts w:ascii="Arial" w:hAnsi="Arial" w:cs="Arial"/>
                <w:sz w:val="24"/>
                <w:szCs w:val="24"/>
              </w:rPr>
            </w:pPr>
            <w:r w:rsidRPr="005D1CFE">
              <w:rPr>
                <w:rFonts w:ascii="Arial" w:hAnsi="Arial" w:cs="Arial"/>
                <w:sz w:val="24"/>
                <w:szCs w:val="24"/>
              </w:rPr>
              <w:lastRenderedPageBreak/>
              <w:t>Engel, G. L. (1977)</w:t>
            </w:r>
          </w:p>
          <w:p w14:paraId="1DD720EB" w14:textId="77777777" w:rsidR="00A01461" w:rsidRPr="005D1CFE" w:rsidRDefault="00A01461" w:rsidP="005D1CFE">
            <w:pPr>
              <w:spacing w:line="360" w:lineRule="auto"/>
              <w:jc w:val="both"/>
              <w:rPr>
                <w:rFonts w:ascii="Arial" w:hAnsi="Arial" w:cs="Arial"/>
                <w:sz w:val="24"/>
                <w:szCs w:val="24"/>
              </w:rPr>
            </w:pPr>
          </w:p>
          <w:p w14:paraId="4B0BF4B2" w14:textId="77777777" w:rsidR="00A01461" w:rsidRPr="005D1CFE" w:rsidRDefault="00A01461" w:rsidP="005D1CFE">
            <w:pPr>
              <w:spacing w:line="360" w:lineRule="auto"/>
              <w:jc w:val="both"/>
              <w:rPr>
                <w:rFonts w:ascii="Arial" w:hAnsi="Arial" w:cs="Arial"/>
                <w:sz w:val="24"/>
                <w:szCs w:val="24"/>
              </w:rPr>
            </w:pPr>
          </w:p>
        </w:tc>
        <w:tc>
          <w:tcPr>
            <w:tcW w:w="1827" w:type="dxa"/>
          </w:tcPr>
          <w:p w14:paraId="24B72E8D" w14:textId="46356428" w:rsidR="00A01461" w:rsidRPr="005D1CFE" w:rsidRDefault="00C360A8" w:rsidP="005D1CFE">
            <w:pPr>
              <w:spacing w:line="360" w:lineRule="auto"/>
              <w:jc w:val="both"/>
              <w:rPr>
                <w:rFonts w:ascii="Arial" w:hAnsi="Arial" w:cs="Arial"/>
                <w:sz w:val="24"/>
                <w:szCs w:val="24"/>
              </w:rPr>
            </w:pPr>
            <w:r w:rsidRPr="005D1CFE">
              <w:rPr>
                <w:rFonts w:ascii="Arial" w:hAnsi="Arial" w:cs="Arial"/>
                <w:sz w:val="24"/>
                <w:szCs w:val="24"/>
              </w:rPr>
              <w:t>Propose the bio-psycho-social model to understand diseases, including dementia, comprehensively in the UK context.</w:t>
            </w:r>
          </w:p>
        </w:tc>
        <w:tc>
          <w:tcPr>
            <w:tcW w:w="1827" w:type="dxa"/>
          </w:tcPr>
          <w:p w14:paraId="2281A18E" w14:textId="4708FBDD" w:rsidR="00A01461" w:rsidRPr="005D1CFE" w:rsidRDefault="00C360A8" w:rsidP="005D1CFE">
            <w:pPr>
              <w:spacing w:line="360" w:lineRule="auto"/>
              <w:jc w:val="both"/>
              <w:rPr>
                <w:rFonts w:ascii="Arial" w:hAnsi="Arial" w:cs="Arial"/>
                <w:sz w:val="24"/>
                <w:szCs w:val="24"/>
              </w:rPr>
            </w:pPr>
            <w:r w:rsidRPr="005D1CFE">
              <w:rPr>
                <w:rFonts w:ascii="Arial" w:hAnsi="Arial" w:cs="Arial"/>
                <w:sz w:val="24"/>
                <w:szCs w:val="24"/>
              </w:rPr>
              <w:t>Theoretical paper introducing the bio-psycho-social model, emphasizing holistic understanding of diseases like dementia.</w:t>
            </w:r>
          </w:p>
        </w:tc>
        <w:tc>
          <w:tcPr>
            <w:tcW w:w="1914" w:type="dxa"/>
          </w:tcPr>
          <w:p w14:paraId="621F7F41" w14:textId="4AE9EC1E" w:rsidR="00A01461" w:rsidRPr="005D1CFE" w:rsidRDefault="00C360A8" w:rsidP="005D1CFE">
            <w:pPr>
              <w:spacing w:line="360" w:lineRule="auto"/>
              <w:jc w:val="both"/>
              <w:rPr>
                <w:rFonts w:ascii="Arial" w:hAnsi="Arial" w:cs="Arial"/>
                <w:sz w:val="24"/>
                <w:szCs w:val="24"/>
              </w:rPr>
            </w:pPr>
            <w:r w:rsidRPr="005D1CFE">
              <w:rPr>
                <w:rFonts w:ascii="Arial" w:hAnsi="Arial" w:cs="Arial"/>
                <w:sz w:val="24"/>
                <w:szCs w:val="24"/>
              </w:rPr>
              <w:t>Emphasizes the interconnectedness of biological, psychological, and social factors in understanding and addressing dementia.</w:t>
            </w:r>
          </w:p>
        </w:tc>
        <w:tc>
          <w:tcPr>
            <w:tcW w:w="1827" w:type="dxa"/>
          </w:tcPr>
          <w:p w14:paraId="6D61C311" w14:textId="3F45840A" w:rsidR="00A01461" w:rsidRPr="005D1CFE" w:rsidRDefault="00C360A8" w:rsidP="005D1CFE">
            <w:pPr>
              <w:spacing w:line="360" w:lineRule="auto"/>
              <w:jc w:val="both"/>
              <w:rPr>
                <w:rFonts w:ascii="Arial" w:hAnsi="Arial" w:cs="Arial"/>
                <w:sz w:val="24"/>
                <w:szCs w:val="24"/>
              </w:rPr>
            </w:pPr>
            <w:r w:rsidRPr="005D1CFE">
              <w:rPr>
                <w:rFonts w:ascii="Arial" w:hAnsi="Arial" w:cs="Arial"/>
                <w:sz w:val="24"/>
                <w:szCs w:val="24"/>
              </w:rPr>
              <w:t>Strength lies in providing a holistic framework; limitation includes potential challenges in precise quantification of model components.</w:t>
            </w:r>
          </w:p>
        </w:tc>
      </w:tr>
      <w:tr w:rsidR="001B73C2" w:rsidRPr="005D1CFE" w14:paraId="3BFAB286" w14:textId="77777777" w:rsidTr="001B73C2">
        <w:tc>
          <w:tcPr>
            <w:tcW w:w="1621" w:type="dxa"/>
          </w:tcPr>
          <w:p w14:paraId="51FBF6E5" w14:textId="42BCEA7C" w:rsidR="009C7221" w:rsidRPr="005D1CFE" w:rsidRDefault="00E05B84" w:rsidP="005D1CFE">
            <w:pPr>
              <w:spacing w:line="360" w:lineRule="auto"/>
              <w:jc w:val="both"/>
              <w:rPr>
                <w:rFonts w:ascii="Arial" w:hAnsi="Arial" w:cs="Arial"/>
                <w:sz w:val="24"/>
                <w:szCs w:val="24"/>
              </w:rPr>
            </w:pPr>
            <w:r w:rsidRPr="005D1CFE">
              <w:rPr>
                <w:rFonts w:ascii="Arial" w:hAnsi="Arial" w:cs="Arial"/>
                <w:sz w:val="24"/>
                <w:szCs w:val="24"/>
              </w:rPr>
              <w:t>Lanoiselée, H. M., et al., (2017):</w:t>
            </w:r>
          </w:p>
          <w:p w14:paraId="6CD33DBC" w14:textId="77777777" w:rsidR="009C7221" w:rsidRPr="005D1CFE" w:rsidRDefault="009C7221" w:rsidP="005D1CFE">
            <w:pPr>
              <w:spacing w:line="360" w:lineRule="auto"/>
              <w:jc w:val="both"/>
              <w:rPr>
                <w:rFonts w:ascii="Arial" w:hAnsi="Arial" w:cs="Arial"/>
                <w:sz w:val="24"/>
                <w:szCs w:val="24"/>
              </w:rPr>
            </w:pPr>
          </w:p>
          <w:p w14:paraId="096F3EE5" w14:textId="77777777" w:rsidR="009C7221" w:rsidRPr="005D1CFE" w:rsidRDefault="009C7221" w:rsidP="005D1CFE">
            <w:pPr>
              <w:spacing w:line="360" w:lineRule="auto"/>
              <w:jc w:val="both"/>
              <w:rPr>
                <w:rFonts w:ascii="Arial" w:hAnsi="Arial" w:cs="Arial"/>
                <w:sz w:val="24"/>
                <w:szCs w:val="24"/>
              </w:rPr>
            </w:pPr>
          </w:p>
        </w:tc>
        <w:tc>
          <w:tcPr>
            <w:tcW w:w="1827" w:type="dxa"/>
          </w:tcPr>
          <w:p w14:paraId="0BCC84D4" w14:textId="5DFF9AB9" w:rsidR="009C7221" w:rsidRPr="005D1CFE" w:rsidRDefault="00E05B84" w:rsidP="005D1CFE">
            <w:pPr>
              <w:spacing w:line="360" w:lineRule="auto"/>
              <w:jc w:val="both"/>
              <w:rPr>
                <w:rFonts w:ascii="Arial" w:hAnsi="Arial" w:cs="Arial"/>
                <w:sz w:val="24"/>
                <w:szCs w:val="24"/>
              </w:rPr>
            </w:pPr>
            <w:r w:rsidRPr="005D1CFE">
              <w:rPr>
                <w:rFonts w:ascii="Arial" w:hAnsi="Arial" w:cs="Arial"/>
                <w:sz w:val="24"/>
                <w:szCs w:val="24"/>
              </w:rPr>
              <w:t>Investigate genetic risk factors and biological pathways contributing to dementia, specifically in the UK context.</w:t>
            </w:r>
          </w:p>
        </w:tc>
        <w:tc>
          <w:tcPr>
            <w:tcW w:w="1827" w:type="dxa"/>
          </w:tcPr>
          <w:p w14:paraId="40105DE1" w14:textId="3EE9BD74" w:rsidR="009C7221" w:rsidRPr="005D1CFE" w:rsidRDefault="00E05B84" w:rsidP="005D1CFE">
            <w:pPr>
              <w:spacing w:line="360" w:lineRule="auto"/>
              <w:jc w:val="both"/>
              <w:rPr>
                <w:rFonts w:ascii="Arial" w:hAnsi="Arial" w:cs="Arial"/>
                <w:sz w:val="24"/>
                <w:szCs w:val="24"/>
              </w:rPr>
            </w:pPr>
            <w:r w:rsidRPr="005D1CFE">
              <w:rPr>
                <w:rFonts w:ascii="Arial" w:hAnsi="Arial" w:cs="Arial"/>
                <w:sz w:val="24"/>
                <w:szCs w:val="24"/>
              </w:rPr>
              <w:t>Comprehensive review synthesizing genetic and biological research on dementia, with a focus on the UK.</w:t>
            </w:r>
          </w:p>
        </w:tc>
        <w:tc>
          <w:tcPr>
            <w:tcW w:w="1914" w:type="dxa"/>
          </w:tcPr>
          <w:p w14:paraId="4EEE68AA" w14:textId="56FCE523" w:rsidR="009C7221" w:rsidRPr="005D1CFE" w:rsidRDefault="00E05B84" w:rsidP="005D1CFE">
            <w:pPr>
              <w:spacing w:line="360" w:lineRule="auto"/>
              <w:jc w:val="both"/>
              <w:rPr>
                <w:rFonts w:ascii="Arial" w:hAnsi="Arial" w:cs="Arial"/>
                <w:sz w:val="24"/>
                <w:szCs w:val="24"/>
              </w:rPr>
            </w:pPr>
            <w:r w:rsidRPr="005D1CFE">
              <w:rPr>
                <w:rFonts w:ascii="Arial" w:hAnsi="Arial" w:cs="Arial"/>
                <w:sz w:val="24"/>
                <w:szCs w:val="24"/>
              </w:rPr>
              <w:t>Identified genetic markers and biological processes elucidating dementia pathogenesis, providing insights for UK-specific interventions.</w:t>
            </w:r>
          </w:p>
        </w:tc>
        <w:tc>
          <w:tcPr>
            <w:tcW w:w="1827" w:type="dxa"/>
          </w:tcPr>
          <w:p w14:paraId="2B321920" w14:textId="42883C43" w:rsidR="009C7221" w:rsidRPr="005D1CFE" w:rsidRDefault="00E05B84" w:rsidP="005D1CFE">
            <w:pPr>
              <w:spacing w:line="360" w:lineRule="auto"/>
              <w:jc w:val="both"/>
              <w:rPr>
                <w:rFonts w:ascii="Arial" w:hAnsi="Arial" w:cs="Arial"/>
                <w:sz w:val="24"/>
                <w:szCs w:val="24"/>
              </w:rPr>
            </w:pPr>
            <w:r w:rsidRPr="005D1CFE">
              <w:rPr>
                <w:rFonts w:ascii="Arial" w:hAnsi="Arial" w:cs="Arial"/>
                <w:sz w:val="24"/>
                <w:szCs w:val="24"/>
              </w:rPr>
              <w:t>Strength lies in synthesizing diverse data; limitation may include potential biases in individual studies.</w:t>
            </w:r>
          </w:p>
        </w:tc>
      </w:tr>
      <w:tr w:rsidR="00E05B84" w:rsidRPr="005D1CFE" w14:paraId="5F4FEFAC" w14:textId="77777777" w:rsidTr="001B73C2">
        <w:tc>
          <w:tcPr>
            <w:tcW w:w="1621" w:type="dxa"/>
          </w:tcPr>
          <w:p w14:paraId="630AAFCA" w14:textId="5AC86706" w:rsidR="00E05B84" w:rsidRPr="005D1CFE" w:rsidRDefault="00EA65E1" w:rsidP="005D1CFE">
            <w:pPr>
              <w:spacing w:line="360" w:lineRule="auto"/>
              <w:jc w:val="both"/>
              <w:rPr>
                <w:rFonts w:ascii="Arial" w:hAnsi="Arial" w:cs="Arial"/>
                <w:sz w:val="24"/>
                <w:szCs w:val="24"/>
              </w:rPr>
            </w:pPr>
            <w:r w:rsidRPr="005D1CFE">
              <w:rPr>
                <w:rFonts w:ascii="Arial" w:hAnsi="Arial" w:cs="Arial"/>
                <w:sz w:val="24"/>
                <w:szCs w:val="24"/>
              </w:rPr>
              <w:t>Bronfenbrenner, U. (1979):</w:t>
            </w:r>
          </w:p>
          <w:p w14:paraId="1B797DA5" w14:textId="77777777" w:rsidR="00E05B84" w:rsidRPr="005D1CFE" w:rsidRDefault="00E05B84" w:rsidP="005D1CFE">
            <w:pPr>
              <w:spacing w:line="360" w:lineRule="auto"/>
              <w:jc w:val="both"/>
              <w:rPr>
                <w:rFonts w:ascii="Arial" w:hAnsi="Arial" w:cs="Arial"/>
                <w:sz w:val="24"/>
                <w:szCs w:val="24"/>
              </w:rPr>
            </w:pPr>
          </w:p>
          <w:p w14:paraId="0D6CEE97" w14:textId="77777777" w:rsidR="00E05B84" w:rsidRPr="005D1CFE" w:rsidRDefault="00E05B84" w:rsidP="005D1CFE">
            <w:pPr>
              <w:spacing w:line="360" w:lineRule="auto"/>
              <w:jc w:val="both"/>
              <w:rPr>
                <w:rFonts w:ascii="Arial" w:hAnsi="Arial" w:cs="Arial"/>
                <w:sz w:val="24"/>
                <w:szCs w:val="24"/>
              </w:rPr>
            </w:pPr>
          </w:p>
          <w:p w14:paraId="2CCD556A" w14:textId="77777777" w:rsidR="00E05B84" w:rsidRPr="005D1CFE" w:rsidRDefault="00E05B84" w:rsidP="005D1CFE">
            <w:pPr>
              <w:spacing w:line="360" w:lineRule="auto"/>
              <w:jc w:val="both"/>
              <w:rPr>
                <w:rFonts w:ascii="Arial" w:hAnsi="Arial" w:cs="Arial"/>
                <w:sz w:val="24"/>
                <w:szCs w:val="24"/>
              </w:rPr>
            </w:pPr>
          </w:p>
        </w:tc>
        <w:tc>
          <w:tcPr>
            <w:tcW w:w="1827" w:type="dxa"/>
          </w:tcPr>
          <w:p w14:paraId="5C52860B" w14:textId="7EDE2E3D" w:rsidR="00E05B84" w:rsidRPr="005D1CFE" w:rsidRDefault="00EA65E1" w:rsidP="005D1CFE">
            <w:pPr>
              <w:spacing w:line="360" w:lineRule="auto"/>
              <w:jc w:val="both"/>
              <w:rPr>
                <w:rFonts w:ascii="Arial" w:hAnsi="Arial" w:cs="Arial"/>
                <w:sz w:val="24"/>
                <w:szCs w:val="24"/>
              </w:rPr>
            </w:pPr>
            <w:r w:rsidRPr="005D1CFE">
              <w:rPr>
                <w:rFonts w:ascii="Arial" w:hAnsi="Arial" w:cs="Arial"/>
                <w:sz w:val="24"/>
                <w:szCs w:val="24"/>
              </w:rPr>
              <w:t xml:space="preserve">Introduce the ecological model, exploring interactions influencing individual </w:t>
            </w:r>
            <w:r w:rsidRPr="005D1CFE">
              <w:rPr>
                <w:rFonts w:ascii="Arial" w:hAnsi="Arial" w:cs="Arial"/>
                <w:sz w:val="24"/>
                <w:szCs w:val="24"/>
              </w:rPr>
              <w:lastRenderedPageBreak/>
              <w:t>development and dementia in the UK.</w:t>
            </w:r>
          </w:p>
        </w:tc>
        <w:tc>
          <w:tcPr>
            <w:tcW w:w="1827" w:type="dxa"/>
          </w:tcPr>
          <w:p w14:paraId="64ED3939" w14:textId="6400E04A" w:rsidR="00E05B84" w:rsidRPr="005D1CFE" w:rsidRDefault="00EA65E1" w:rsidP="005D1CFE">
            <w:pPr>
              <w:spacing w:line="360" w:lineRule="auto"/>
              <w:jc w:val="both"/>
              <w:rPr>
                <w:rFonts w:ascii="Arial" w:hAnsi="Arial" w:cs="Arial"/>
                <w:sz w:val="24"/>
                <w:szCs w:val="24"/>
              </w:rPr>
            </w:pPr>
            <w:r w:rsidRPr="005D1CFE">
              <w:rPr>
                <w:rFonts w:ascii="Arial" w:hAnsi="Arial" w:cs="Arial"/>
                <w:sz w:val="24"/>
                <w:szCs w:val="24"/>
              </w:rPr>
              <w:lastRenderedPageBreak/>
              <w:t xml:space="preserve">Theoretical paper proposing the ecological model, emphasizing the impact of </w:t>
            </w:r>
            <w:r w:rsidRPr="005D1CFE">
              <w:rPr>
                <w:rFonts w:ascii="Arial" w:hAnsi="Arial" w:cs="Arial"/>
                <w:sz w:val="24"/>
                <w:szCs w:val="24"/>
              </w:rPr>
              <w:lastRenderedPageBreak/>
              <w:t>various environmental factors on dementia.</w:t>
            </w:r>
          </w:p>
        </w:tc>
        <w:tc>
          <w:tcPr>
            <w:tcW w:w="1914" w:type="dxa"/>
          </w:tcPr>
          <w:p w14:paraId="7BB928C1" w14:textId="4ECCF657" w:rsidR="00E05B84" w:rsidRPr="005D1CFE" w:rsidRDefault="00EA65E1" w:rsidP="005D1CFE">
            <w:pPr>
              <w:spacing w:line="360" w:lineRule="auto"/>
              <w:jc w:val="both"/>
              <w:rPr>
                <w:rFonts w:ascii="Arial" w:hAnsi="Arial" w:cs="Arial"/>
                <w:sz w:val="24"/>
                <w:szCs w:val="24"/>
              </w:rPr>
            </w:pPr>
            <w:r w:rsidRPr="005D1CFE">
              <w:rPr>
                <w:rFonts w:ascii="Arial" w:hAnsi="Arial" w:cs="Arial"/>
                <w:sz w:val="24"/>
                <w:szCs w:val="24"/>
              </w:rPr>
              <w:lastRenderedPageBreak/>
              <w:t xml:space="preserve">Highlights the significance of multiple environmental layers in understanding and addressing </w:t>
            </w:r>
            <w:r w:rsidRPr="005D1CFE">
              <w:rPr>
                <w:rFonts w:ascii="Arial" w:hAnsi="Arial" w:cs="Arial"/>
                <w:sz w:val="24"/>
                <w:szCs w:val="24"/>
              </w:rPr>
              <w:lastRenderedPageBreak/>
              <w:t>dementia in the UK.</w:t>
            </w:r>
          </w:p>
        </w:tc>
        <w:tc>
          <w:tcPr>
            <w:tcW w:w="1827" w:type="dxa"/>
          </w:tcPr>
          <w:p w14:paraId="095D6748" w14:textId="5DA9472B" w:rsidR="00E05B84" w:rsidRPr="005D1CFE" w:rsidRDefault="00EA65E1" w:rsidP="005D1CFE">
            <w:pPr>
              <w:spacing w:line="360" w:lineRule="auto"/>
              <w:jc w:val="both"/>
              <w:rPr>
                <w:rFonts w:ascii="Arial" w:hAnsi="Arial" w:cs="Arial"/>
                <w:sz w:val="24"/>
                <w:szCs w:val="24"/>
              </w:rPr>
            </w:pPr>
            <w:r w:rsidRPr="005D1CFE">
              <w:rPr>
                <w:rFonts w:ascii="Arial" w:hAnsi="Arial" w:cs="Arial"/>
                <w:sz w:val="24"/>
                <w:szCs w:val="24"/>
              </w:rPr>
              <w:lastRenderedPageBreak/>
              <w:t xml:space="preserve">Strength in providing a holistic framework; limitation includes potential </w:t>
            </w:r>
            <w:r w:rsidRPr="005D1CFE">
              <w:rPr>
                <w:rFonts w:ascii="Arial" w:hAnsi="Arial" w:cs="Arial"/>
                <w:sz w:val="24"/>
                <w:szCs w:val="24"/>
              </w:rPr>
              <w:lastRenderedPageBreak/>
              <w:t>complexity in practical application and empirical validation.</w:t>
            </w:r>
          </w:p>
        </w:tc>
      </w:tr>
      <w:tr w:rsidR="00C06DE7" w:rsidRPr="005D1CFE" w14:paraId="711D46E6" w14:textId="77777777" w:rsidTr="001B73C2">
        <w:tc>
          <w:tcPr>
            <w:tcW w:w="1621" w:type="dxa"/>
          </w:tcPr>
          <w:p w14:paraId="311DD967" w14:textId="2CDA2ADC" w:rsidR="00C06DE7" w:rsidRPr="005D1CFE" w:rsidRDefault="00782B74" w:rsidP="005D1CFE">
            <w:pPr>
              <w:spacing w:line="360" w:lineRule="auto"/>
              <w:jc w:val="both"/>
              <w:rPr>
                <w:rFonts w:ascii="Arial" w:hAnsi="Arial" w:cs="Arial"/>
                <w:sz w:val="24"/>
                <w:szCs w:val="24"/>
              </w:rPr>
            </w:pPr>
            <w:r w:rsidRPr="005D1CFE">
              <w:rPr>
                <w:rFonts w:ascii="Arial" w:hAnsi="Arial" w:cs="Arial"/>
                <w:sz w:val="24"/>
                <w:szCs w:val="24"/>
              </w:rPr>
              <w:lastRenderedPageBreak/>
              <w:t>Brooker, D., &amp; Latham, I. (2016):</w:t>
            </w:r>
          </w:p>
          <w:p w14:paraId="4D437C16" w14:textId="77777777" w:rsidR="00C06DE7" w:rsidRPr="005D1CFE" w:rsidRDefault="00C06DE7" w:rsidP="005D1CFE">
            <w:pPr>
              <w:spacing w:line="360" w:lineRule="auto"/>
              <w:jc w:val="both"/>
              <w:rPr>
                <w:rFonts w:ascii="Arial" w:hAnsi="Arial" w:cs="Arial"/>
                <w:sz w:val="24"/>
                <w:szCs w:val="24"/>
              </w:rPr>
            </w:pPr>
          </w:p>
        </w:tc>
        <w:tc>
          <w:tcPr>
            <w:tcW w:w="1827" w:type="dxa"/>
          </w:tcPr>
          <w:p w14:paraId="30FC3115" w14:textId="49ED134A" w:rsidR="00C06DE7" w:rsidRPr="005D1CFE" w:rsidRDefault="00782B74" w:rsidP="005D1CFE">
            <w:pPr>
              <w:spacing w:line="360" w:lineRule="auto"/>
              <w:jc w:val="both"/>
              <w:rPr>
                <w:rFonts w:ascii="Arial" w:hAnsi="Arial" w:cs="Arial"/>
                <w:sz w:val="24"/>
                <w:szCs w:val="24"/>
              </w:rPr>
            </w:pPr>
            <w:r w:rsidRPr="005D1CFE">
              <w:rPr>
                <w:rFonts w:ascii="Arial" w:hAnsi="Arial" w:cs="Arial"/>
                <w:sz w:val="24"/>
                <w:szCs w:val="24"/>
              </w:rPr>
              <w:t>Investigate person-centered approaches in dementia care and their effectiveness in the UK context.</w:t>
            </w:r>
          </w:p>
        </w:tc>
        <w:tc>
          <w:tcPr>
            <w:tcW w:w="1827" w:type="dxa"/>
          </w:tcPr>
          <w:p w14:paraId="55F3CB58" w14:textId="3D9C115B" w:rsidR="00C06DE7" w:rsidRPr="005D1CFE" w:rsidRDefault="00782B74" w:rsidP="005D1CFE">
            <w:pPr>
              <w:spacing w:line="360" w:lineRule="auto"/>
              <w:jc w:val="both"/>
              <w:rPr>
                <w:rFonts w:ascii="Arial" w:hAnsi="Arial" w:cs="Arial"/>
                <w:sz w:val="24"/>
                <w:szCs w:val="24"/>
              </w:rPr>
            </w:pPr>
            <w:r w:rsidRPr="005D1CFE">
              <w:rPr>
                <w:rFonts w:ascii="Arial" w:hAnsi="Arial" w:cs="Arial"/>
                <w:sz w:val="24"/>
                <w:szCs w:val="24"/>
              </w:rPr>
              <w:t>Qualitative study assessing the impact of person-centered care approaches on individuals with dementia in the UK.</w:t>
            </w:r>
          </w:p>
        </w:tc>
        <w:tc>
          <w:tcPr>
            <w:tcW w:w="1914" w:type="dxa"/>
          </w:tcPr>
          <w:p w14:paraId="04CCCB36" w14:textId="713BEC09" w:rsidR="00C06DE7" w:rsidRPr="005D1CFE" w:rsidRDefault="00782B74" w:rsidP="005D1CFE">
            <w:pPr>
              <w:spacing w:line="360" w:lineRule="auto"/>
              <w:jc w:val="both"/>
              <w:rPr>
                <w:rFonts w:ascii="Arial" w:hAnsi="Arial" w:cs="Arial"/>
                <w:sz w:val="24"/>
                <w:szCs w:val="24"/>
              </w:rPr>
            </w:pPr>
            <w:r w:rsidRPr="005D1CFE">
              <w:rPr>
                <w:rFonts w:ascii="Arial" w:hAnsi="Arial" w:cs="Arial"/>
                <w:sz w:val="24"/>
                <w:szCs w:val="24"/>
              </w:rPr>
              <w:t>Person-centered care enhances well-being, autonomy, and quality of life for individuals with dementia in the UK.</w:t>
            </w:r>
          </w:p>
        </w:tc>
        <w:tc>
          <w:tcPr>
            <w:tcW w:w="1827" w:type="dxa"/>
          </w:tcPr>
          <w:p w14:paraId="3F9C7ABC" w14:textId="52BAA37A" w:rsidR="00C06DE7" w:rsidRPr="005D1CFE" w:rsidRDefault="00782B74" w:rsidP="005D1CFE">
            <w:pPr>
              <w:spacing w:line="360" w:lineRule="auto"/>
              <w:jc w:val="both"/>
              <w:rPr>
                <w:rFonts w:ascii="Arial" w:hAnsi="Arial" w:cs="Arial"/>
                <w:sz w:val="24"/>
                <w:szCs w:val="24"/>
              </w:rPr>
            </w:pPr>
            <w:r w:rsidRPr="005D1CFE">
              <w:rPr>
                <w:rFonts w:ascii="Arial" w:hAnsi="Arial" w:cs="Arial"/>
                <w:sz w:val="24"/>
                <w:szCs w:val="24"/>
              </w:rPr>
              <w:t>Strength in focusing on individual needs; limitation may include challenges in standardizing and measuring person-centered care.</w:t>
            </w:r>
          </w:p>
        </w:tc>
      </w:tr>
      <w:tr w:rsidR="00782B74" w:rsidRPr="005D1CFE" w14:paraId="60EAB773" w14:textId="77777777" w:rsidTr="001B73C2">
        <w:tc>
          <w:tcPr>
            <w:tcW w:w="1621" w:type="dxa"/>
          </w:tcPr>
          <w:p w14:paraId="773E0E24" w14:textId="2965820E" w:rsidR="00782B74" w:rsidRPr="005D1CFE" w:rsidRDefault="00173A47" w:rsidP="005D1CFE">
            <w:pPr>
              <w:spacing w:line="360" w:lineRule="auto"/>
              <w:jc w:val="both"/>
              <w:rPr>
                <w:rFonts w:ascii="Arial" w:hAnsi="Arial" w:cs="Arial"/>
                <w:sz w:val="24"/>
                <w:szCs w:val="24"/>
              </w:rPr>
            </w:pPr>
            <w:r w:rsidRPr="005D1CFE">
              <w:rPr>
                <w:rFonts w:ascii="Arial" w:hAnsi="Arial" w:cs="Arial"/>
                <w:sz w:val="24"/>
                <w:szCs w:val="24"/>
              </w:rPr>
              <w:t>Heneka, M. T., et al. (2015):</w:t>
            </w:r>
          </w:p>
          <w:p w14:paraId="0A74F1B4" w14:textId="77777777" w:rsidR="00782B74" w:rsidRPr="005D1CFE" w:rsidRDefault="00782B74" w:rsidP="005D1CFE">
            <w:pPr>
              <w:spacing w:line="360" w:lineRule="auto"/>
              <w:jc w:val="both"/>
              <w:rPr>
                <w:rFonts w:ascii="Arial" w:hAnsi="Arial" w:cs="Arial"/>
                <w:sz w:val="24"/>
                <w:szCs w:val="24"/>
              </w:rPr>
            </w:pPr>
          </w:p>
          <w:p w14:paraId="670A163D" w14:textId="77777777" w:rsidR="00782B74" w:rsidRPr="005D1CFE" w:rsidRDefault="00782B74" w:rsidP="005D1CFE">
            <w:pPr>
              <w:spacing w:line="360" w:lineRule="auto"/>
              <w:jc w:val="both"/>
              <w:rPr>
                <w:rFonts w:ascii="Arial" w:hAnsi="Arial" w:cs="Arial"/>
                <w:sz w:val="24"/>
                <w:szCs w:val="24"/>
              </w:rPr>
            </w:pPr>
          </w:p>
        </w:tc>
        <w:tc>
          <w:tcPr>
            <w:tcW w:w="1827" w:type="dxa"/>
          </w:tcPr>
          <w:p w14:paraId="09041CAC" w14:textId="1B0CD7D3" w:rsidR="00782B74" w:rsidRPr="005D1CFE" w:rsidRDefault="00173A47" w:rsidP="005D1CFE">
            <w:pPr>
              <w:spacing w:line="360" w:lineRule="auto"/>
              <w:jc w:val="both"/>
              <w:rPr>
                <w:rFonts w:ascii="Arial" w:hAnsi="Arial" w:cs="Arial"/>
                <w:sz w:val="24"/>
                <w:szCs w:val="24"/>
              </w:rPr>
            </w:pPr>
            <w:r w:rsidRPr="005D1CFE">
              <w:rPr>
                <w:rFonts w:ascii="Arial" w:hAnsi="Arial" w:cs="Arial"/>
                <w:sz w:val="24"/>
                <w:szCs w:val="24"/>
              </w:rPr>
              <w:t>Investigate the role of microglia and neuroinflammation in dementia, specifically within the UK context.</w:t>
            </w:r>
          </w:p>
        </w:tc>
        <w:tc>
          <w:tcPr>
            <w:tcW w:w="1827" w:type="dxa"/>
          </w:tcPr>
          <w:p w14:paraId="7DCCA548" w14:textId="105B616A" w:rsidR="00782B74" w:rsidRPr="005D1CFE" w:rsidRDefault="00173A47" w:rsidP="005D1CFE">
            <w:pPr>
              <w:spacing w:line="360" w:lineRule="auto"/>
              <w:jc w:val="both"/>
              <w:rPr>
                <w:rFonts w:ascii="Arial" w:hAnsi="Arial" w:cs="Arial"/>
                <w:sz w:val="24"/>
                <w:szCs w:val="24"/>
              </w:rPr>
            </w:pPr>
            <w:r w:rsidRPr="005D1CFE">
              <w:rPr>
                <w:rFonts w:ascii="Arial" w:hAnsi="Arial" w:cs="Arial"/>
                <w:sz w:val="24"/>
                <w:szCs w:val="24"/>
              </w:rPr>
              <w:t>Experimental study exploring the impact of neuroinflammation and microglia activation in dementia progression in the UK.</w:t>
            </w:r>
          </w:p>
        </w:tc>
        <w:tc>
          <w:tcPr>
            <w:tcW w:w="1914" w:type="dxa"/>
          </w:tcPr>
          <w:p w14:paraId="2EEDC134" w14:textId="60C31E24" w:rsidR="00782B74" w:rsidRPr="005D1CFE" w:rsidRDefault="00173A47" w:rsidP="005D1CFE">
            <w:pPr>
              <w:spacing w:line="360" w:lineRule="auto"/>
              <w:jc w:val="both"/>
              <w:rPr>
                <w:rFonts w:ascii="Arial" w:hAnsi="Arial" w:cs="Arial"/>
                <w:sz w:val="24"/>
                <w:szCs w:val="24"/>
              </w:rPr>
            </w:pPr>
            <w:r w:rsidRPr="005D1CFE">
              <w:rPr>
                <w:rFonts w:ascii="Arial" w:hAnsi="Arial" w:cs="Arial"/>
                <w:sz w:val="24"/>
                <w:szCs w:val="24"/>
              </w:rPr>
              <w:t>Microglia activation contributes to neuroinflammation, exacerbating dementia pathology; potential targets for intervention identified.</w:t>
            </w:r>
          </w:p>
        </w:tc>
        <w:tc>
          <w:tcPr>
            <w:tcW w:w="1827" w:type="dxa"/>
          </w:tcPr>
          <w:p w14:paraId="7219C014" w14:textId="6760E04A" w:rsidR="00782B74" w:rsidRPr="005D1CFE" w:rsidRDefault="00173A47" w:rsidP="005D1CFE">
            <w:pPr>
              <w:spacing w:line="360" w:lineRule="auto"/>
              <w:jc w:val="both"/>
              <w:rPr>
                <w:rFonts w:ascii="Arial" w:hAnsi="Arial" w:cs="Arial"/>
                <w:sz w:val="24"/>
                <w:szCs w:val="24"/>
              </w:rPr>
            </w:pPr>
            <w:r w:rsidRPr="005D1CFE">
              <w:rPr>
                <w:rFonts w:ascii="Arial" w:hAnsi="Arial" w:cs="Arial"/>
                <w:sz w:val="24"/>
                <w:szCs w:val="24"/>
              </w:rPr>
              <w:t>Strength in experimental insights; limitations include potential challenges in translating findings to clinical applications in the UK.</w:t>
            </w:r>
          </w:p>
        </w:tc>
      </w:tr>
      <w:tr w:rsidR="00173A47" w:rsidRPr="005D1CFE" w14:paraId="2761A11E" w14:textId="77777777" w:rsidTr="001B73C2">
        <w:tc>
          <w:tcPr>
            <w:tcW w:w="1621" w:type="dxa"/>
          </w:tcPr>
          <w:p w14:paraId="2163CCD6" w14:textId="0BACCFE6" w:rsidR="00173A47" w:rsidRPr="005D1CFE" w:rsidRDefault="005854E9" w:rsidP="005D1CFE">
            <w:pPr>
              <w:spacing w:line="360" w:lineRule="auto"/>
              <w:jc w:val="both"/>
              <w:rPr>
                <w:rFonts w:ascii="Arial" w:hAnsi="Arial" w:cs="Arial"/>
                <w:sz w:val="24"/>
                <w:szCs w:val="24"/>
              </w:rPr>
            </w:pPr>
            <w:r w:rsidRPr="005D1CFE">
              <w:rPr>
                <w:rFonts w:ascii="Arial" w:hAnsi="Arial" w:cs="Arial"/>
                <w:sz w:val="24"/>
                <w:szCs w:val="24"/>
              </w:rPr>
              <w:t>Hinton, L., et al. (2016):</w:t>
            </w:r>
          </w:p>
          <w:p w14:paraId="39CFE488" w14:textId="77777777" w:rsidR="00173A47" w:rsidRPr="005D1CFE" w:rsidRDefault="00173A47" w:rsidP="005D1CFE">
            <w:pPr>
              <w:spacing w:line="360" w:lineRule="auto"/>
              <w:jc w:val="both"/>
              <w:rPr>
                <w:rFonts w:ascii="Arial" w:hAnsi="Arial" w:cs="Arial"/>
                <w:sz w:val="24"/>
                <w:szCs w:val="24"/>
              </w:rPr>
            </w:pPr>
          </w:p>
          <w:p w14:paraId="60397867" w14:textId="77777777" w:rsidR="00173A47" w:rsidRPr="005D1CFE" w:rsidRDefault="00173A47" w:rsidP="005D1CFE">
            <w:pPr>
              <w:spacing w:line="360" w:lineRule="auto"/>
              <w:jc w:val="both"/>
              <w:rPr>
                <w:rFonts w:ascii="Arial" w:hAnsi="Arial" w:cs="Arial"/>
                <w:sz w:val="24"/>
                <w:szCs w:val="24"/>
              </w:rPr>
            </w:pPr>
          </w:p>
          <w:p w14:paraId="2BEFDB5F" w14:textId="77777777" w:rsidR="00173A47" w:rsidRPr="005D1CFE" w:rsidRDefault="00173A47" w:rsidP="005D1CFE">
            <w:pPr>
              <w:spacing w:line="360" w:lineRule="auto"/>
              <w:jc w:val="both"/>
              <w:rPr>
                <w:rFonts w:ascii="Arial" w:hAnsi="Arial" w:cs="Arial"/>
                <w:sz w:val="24"/>
                <w:szCs w:val="24"/>
              </w:rPr>
            </w:pPr>
          </w:p>
          <w:p w14:paraId="70379662" w14:textId="77777777" w:rsidR="00173A47" w:rsidRPr="005D1CFE" w:rsidRDefault="00173A47" w:rsidP="005D1CFE">
            <w:pPr>
              <w:spacing w:line="360" w:lineRule="auto"/>
              <w:jc w:val="both"/>
              <w:rPr>
                <w:rFonts w:ascii="Arial" w:hAnsi="Arial" w:cs="Arial"/>
                <w:sz w:val="24"/>
                <w:szCs w:val="24"/>
              </w:rPr>
            </w:pPr>
          </w:p>
          <w:p w14:paraId="6B80C8BD" w14:textId="77777777" w:rsidR="00173A47" w:rsidRPr="005D1CFE" w:rsidRDefault="00173A47" w:rsidP="005D1CFE">
            <w:pPr>
              <w:spacing w:line="360" w:lineRule="auto"/>
              <w:jc w:val="both"/>
              <w:rPr>
                <w:rFonts w:ascii="Arial" w:hAnsi="Arial" w:cs="Arial"/>
                <w:sz w:val="24"/>
                <w:szCs w:val="24"/>
              </w:rPr>
            </w:pPr>
          </w:p>
        </w:tc>
        <w:tc>
          <w:tcPr>
            <w:tcW w:w="1827" w:type="dxa"/>
          </w:tcPr>
          <w:p w14:paraId="46A1F41E" w14:textId="0BA3305D" w:rsidR="00173A47" w:rsidRPr="005D1CFE" w:rsidRDefault="005854E9" w:rsidP="005D1CFE">
            <w:pPr>
              <w:spacing w:line="360" w:lineRule="auto"/>
              <w:jc w:val="both"/>
              <w:rPr>
                <w:rFonts w:ascii="Arial" w:hAnsi="Arial" w:cs="Arial"/>
                <w:sz w:val="24"/>
                <w:szCs w:val="24"/>
              </w:rPr>
            </w:pPr>
            <w:r w:rsidRPr="005D1CFE">
              <w:rPr>
                <w:rFonts w:ascii="Arial" w:hAnsi="Arial" w:cs="Arial"/>
                <w:sz w:val="24"/>
                <w:szCs w:val="24"/>
              </w:rPr>
              <w:lastRenderedPageBreak/>
              <w:t xml:space="preserve">Examine ethical issues in dementia research, focusing on the </w:t>
            </w:r>
            <w:r w:rsidRPr="005D1CFE">
              <w:rPr>
                <w:rFonts w:ascii="Arial" w:hAnsi="Arial" w:cs="Arial"/>
                <w:sz w:val="24"/>
                <w:szCs w:val="24"/>
              </w:rPr>
              <w:lastRenderedPageBreak/>
              <w:t>experiences of individuals in the UK.</w:t>
            </w:r>
          </w:p>
        </w:tc>
        <w:tc>
          <w:tcPr>
            <w:tcW w:w="1827" w:type="dxa"/>
          </w:tcPr>
          <w:p w14:paraId="4E1F0DAC" w14:textId="131031A9" w:rsidR="00173A47" w:rsidRPr="005D1CFE" w:rsidRDefault="005854E9" w:rsidP="005D1CFE">
            <w:pPr>
              <w:spacing w:line="360" w:lineRule="auto"/>
              <w:jc w:val="both"/>
              <w:rPr>
                <w:rFonts w:ascii="Arial" w:hAnsi="Arial" w:cs="Arial"/>
                <w:sz w:val="24"/>
                <w:szCs w:val="24"/>
              </w:rPr>
            </w:pPr>
            <w:r w:rsidRPr="005D1CFE">
              <w:rPr>
                <w:rFonts w:ascii="Arial" w:hAnsi="Arial" w:cs="Arial"/>
                <w:sz w:val="24"/>
                <w:szCs w:val="24"/>
              </w:rPr>
              <w:lastRenderedPageBreak/>
              <w:t xml:space="preserve">Qualitative analysis of ethical considerations in researching </w:t>
            </w:r>
            <w:r w:rsidRPr="005D1CFE">
              <w:rPr>
                <w:rFonts w:ascii="Arial" w:hAnsi="Arial" w:cs="Arial"/>
                <w:sz w:val="24"/>
                <w:szCs w:val="24"/>
              </w:rPr>
              <w:lastRenderedPageBreak/>
              <w:t>the experiences of individuals with dementia in the UK.</w:t>
            </w:r>
          </w:p>
        </w:tc>
        <w:tc>
          <w:tcPr>
            <w:tcW w:w="1914" w:type="dxa"/>
          </w:tcPr>
          <w:p w14:paraId="185C531B" w14:textId="17A8FE05" w:rsidR="00173A47" w:rsidRPr="005D1CFE" w:rsidRDefault="005854E9" w:rsidP="005D1CFE">
            <w:pPr>
              <w:spacing w:line="360" w:lineRule="auto"/>
              <w:jc w:val="both"/>
              <w:rPr>
                <w:rFonts w:ascii="Arial" w:hAnsi="Arial" w:cs="Arial"/>
                <w:sz w:val="24"/>
                <w:szCs w:val="24"/>
              </w:rPr>
            </w:pPr>
            <w:r w:rsidRPr="005D1CFE">
              <w:rPr>
                <w:rFonts w:ascii="Arial" w:hAnsi="Arial" w:cs="Arial"/>
                <w:sz w:val="24"/>
                <w:szCs w:val="24"/>
              </w:rPr>
              <w:lastRenderedPageBreak/>
              <w:t xml:space="preserve">Identified ethical challenges, emphasizing the importance </w:t>
            </w:r>
            <w:r w:rsidRPr="005D1CFE">
              <w:rPr>
                <w:rFonts w:ascii="Arial" w:hAnsi="Arial" w:cs="Arial"/>
                <w:sz w:val="24"/>
                <w:szCs w:val="24"/>
              </w:rPr>
              <w:lastRenderedPageBreak/>
              <w:t>of respectful and inclusive research practices in the UK.</w:t>
            </w:r>
          </w:p>
        </w:tc>
        <w:tc>
          <w:tcPr>
            <w:tcW w:w="1827" w:type="dxa"/>
          </w:tcPr>
          <w:p w14:paraId="28ED018F" w14:textId="3BE599CC" w:rsidR="00173A47" w:rsidRPr="005D1CFE" w:rsidRDefault="005854E9" w:rsidP="005D1CFE">
            <w:pPr>
              <w:spacing w:line="360" w:lineRule="auto"/>
              <w:jc w:val="both"/>
              <w:rPr>
                <w:rFonts w:ascii="Arial" w:hAnsi="Arial" w:cs="Arial"/>
                <w:sz w:val="24"/>
                <w:szCs w:val="24"/>
              </w:rPr>
            </w:pPr>
            <w:r w:rsidRPr="005D1CFE">
              <w:rPr>
                <w:rFonts w:ascii="Arial" w:hAnsi="Arial" w:cs="Arial"/>
                <w:sz w:val="24"/>
                <w:szCs w:val="24"/>
              </w:rPr>
              <w:lastRenderedPageBreak/>
              <w:t xml:space="preserve">Strength in ethical scrutiny; limitations may involve </w:t>
            </w:r>
            <w:r w:rsidRPr="005D1CFE">
              <w:rPr>
                <w:rFonts w:ascii="Arial" w:hAnsi="Arial" w:cs="Arial"/>
                <w:sz w:val="24"/>
                <w:szCs w:val="24"/>
              </w:rPr>
              <w:lastRenderedPageBreak/>
              <w:t>potential biases and challenges in universalizing ethical recommendations.</w:t>
            </w:r>
          </w:p>
        </w:tc>
      </w:tr>
      <w:tr w:rsidR="002D42CE" w:rsidRPr="005D1CFE" w14:paraId="3992AE55" w14:textId="77777777" w:rsidTr="001B73C2">
        <w:tc>
          <w:tcPr>
            <w:tcW w:w="1621" w:type="dxa"/>
          </w:tcPr>
          <w:p w14:paraId="29476BCF" w14:textId="7555872D" w:rsidR="002D42CE" w:rsidRPr="005D1CFE" w:rsidRDefault="002D42CE" w:rsidP="005D1CFE">
            <w:pPr>
              <w:spacing w:line="360" w:lineRule="auto"/>
              <w:jc w:val="both"/>
              <w:rPr>
                <w:rFonts w:ascii="Arial" w:hAnsi="Arial" w:cs="Arial"/>
                <w:sz w:val="24"/>
                <w:szCs w:val="24"/>
              </w:rPr>
            </w:pPr>
            <w:r w:rsidRPr="005D1CFE">
              <w:rPr>
                <w:rFonts w:ascii="Arial" w:hAnsi="Arial" w:cs="Arial"/>
                <w:sz w:val="24"/>
                <w:szCs w:val="24"/>
              </w:rPr>
              <w:lastRenderedPageBreak/>
              <w:t>Fiske, A., &amp; Newton, S. K. (2017):</w:t>
            </w:r>
          </w:p>
        </w:tc>
        <w:tc>
          <w:tcPr>
            <w:tcW w:w="1827" w:type="dxa"/>
          </w:tcPr>
          <w:p w14:paraId="33FF9B6C" w14:textId="59CA1D89" w:rsidR="002D42CE" w:rsidRPr="005D1CFE" w:rsidRDefault="002D42CE" w:rsidP="005D1CFE">
            <w:pPr>
              <w:spacing w:line="360" w:lineRule="auto"/>
              <w:jc w:val="both"/>
              <w:rPr>
                <w:rFonts w:ascii="Arial" w:hAnsi="Arial" w:cs="Arial"/>
                <w:sz w:val="24"/>
                <w:szCs w:val="24"/>
              </w:rPr>
            </w:pPr>
            <w:r w:rsidRPr="005D1CFE">
              <w:rPr>
                <w:rFonts w:ascii="Arial" w:hAnsi="Arial" w:cs="Arial"/>
                <w:sz w:val="24"/>
                <w:szCs w:val="24"/>
              </w:rPr>
              <w:t>Investigate social factors influencing dementia outcomes in the UK for targeted intervention development.</w:t>
            </w:r>
          </w:p>
        </w:tc>
        <w:tc>
          <w:tcPr>
            <w:tcW w:w="1827" w:type="dxa"/>
          </w:tcPr>
          <w:p w14:paraId="6FFA530D" w14:textId="136B6FCD" w:rsidR="002D42CE" w:rsidRPr="005D1CFE" w:rsidRDefault="002D42CE" w:rsidP="005D1CFE">
            <w:pPr>
              <w:spacing w:line="360" w:lineRule="auto"/>
              <w:jc w:val="both"/>
              <w:rPr>
                <w:rFonts w:ascii="Arial" w:hAnsi="Arial" w:cs="Arial"/>
                <w:sz w:val="24"/>
                <w:szCs w:val="24"/>
              </w:rPr>
            </w:pPr>
            <w:r w:rsidRPr="005D1CFE">
              <w:rPr>
                <w:rFonts w:ascii="Arial" w:hAnsi="Arial" w:cs="Arial"/>
                <w:sz w:val="24"/>
                <w:szCs w:val="24"/>
              </w:rPr>
              <w:t xml:space="preserve">Longitudinal study </w:t>
            </w:r>
            <w:r w:rsidRPr="005D1CFE">
              <w:rPr>
                <w:rFonts w:ascii="Arial" w:hAnsi="Arial" w:cs="Arial"/>
                <w:sz w:val="24"/>
                <w:szCs w:val="24"/>
              </w:rPr>
              <w:t>analysing</w:t>
            </w:r>
            <w:r w:rsidRPr="005D1CFE">
              <w:rPr>
                <w:rFonts w:ascii="Arial" w:hAnsi="Arial" w:cs="Arial"/>
                <w:sz w:val="24"/>
                <w:szCs w:val="24"/>
              </w:rPr>
              <w:t xml:space="preserve"> social determinants and their impact on dementia progression and outcomes in the UK.</w:t>
            </w:r>
          </w:p>
        </w:tc>
        <w:tc>
          <w:tcPr>
            <w:tcW w:w="1914" w:type="dxa"/>
          </w:tcPr>
          <w:p w14:paraId="71510B3D" w14:textId="761F3C3C" w:rsidR="002D42CE" w:rsidRPr="005D1CFE" w:rsidRDefault="002D42CE" w:rsidP="005D1CFE">
            <w:pPr>
              <w:spacing w:line="360" w:lineRule="auto"/>
              <w:jc w:val="both"/>
              <w:rPr>
                <w:rFonts w:ascii="Arial" w:hAnsi="Arial" w:cs="Arial"/>
                <w:sz w:val="24"/>
                <w:szCs w:val="24"/>
              </w:rPr>
            </w:pPr>
            <w:r w:rsidRPr="005D1CFE">
              <w:rPr>
                <w:rFonts w:ascii="Arial" w:hAnsi="Arial" w:cs="Arial"/>
                <w:sz w:val="24"/>
                <w:szCs w:val="24"/>
              </w:rPr>
              <w:t>Social engagement, support networks, and socioeconomic factors significantly influence dementia outcomes; vital for UK interventions.</w:t>
            </w:r>
          </w:p>
        </w:tc>
        <w:tc>
          <w:tcPr>
            <w:tcW w:w="1827" w:type="dxa"/>
          </w:tcPr>
          <w:p w14:paraId="4D290431" w14:textId="43F9AC4F" w:rsidR="002D42CE" w:rsidRPr="005D1CFE" w:rsidRDefault="002D42CE" w:rsidP="005D1CFE">
            <w:pPr>
              <w:spacing w:line="360" w:lineRule="auto"/>
              <w:jc w:val="both"/>
              <w:rPr>
                <w:rFonts w:ascii="Arial" w:hAnsi="Arial" w:cs="Arial"/>
                <w:sz w:val="24"/>
                <w:szCs w:val="24"/>
              </w:rPr>
            </w:pPr>
            <w:r w:rsidRPr="005D1CFE">
              <w:rPr>
                <w:rFonts w:ascii="Arial" w:hAnsi="Arial" w:cs="Arial"/>
                <w:sz w:val="24"/>
                <w:szCs w:val="24"/>
              </w:rPr>
              <w:t>Strength in longitudinal design; limitations may include potential confounding variables and generalizability challenges in the UK context.</w:t>
            </w:r>
          </w:p>
        </w:tc>
      </w:tr>
    </w:tbl>
    <w:p w14:paraId="0D22F796" w14:textId="77777777" w:rsidR="007D236E" w:rsidRPr="00B30C04" w:rsidRDefault="007D236E" w:rsidP="00873EEE">
      <w:pPr>
        <w:rPr>
          <w:color w:val="0070C0"/>
        </w:rPr>
      </w:pPr>
    </w:p>
    <w:p w14:paraId="6376C558" w14:textId="1F9408D1" w:rsidR="000C4FFD" w:rsidRPr="00B30C04" w:rsidRDefault="0039350E" w:rsidP="00CB6DA4">
      <w:pPr>
        <w:pStyle w:val="Heading2"/>
        <w:rPr>
          <w:color w:val="0070C0"/>
        </w:rPr>
      </w:pPr>
      <w:bookmarkStart w:id="23" w:name="_Toc150983681"/>
      <w:r w:rsidRPr="00B30C04">
        <w:rPr>
          <w:color w:val="0070C0"/>
        </w:rPr>
        <w:t>Theme</w:t>
      </w:r>
      <w:r w:rsidR="000C4FFD" w:rsidRPr="00B30C04">
        <w:rPr>
          <w:color w:val="0070C0"/>
        </w:rPr>
        <w:t>s</w:t>
      </w:r>
      <w:bookmarkEnd w:id="23"/>
      <w:r w:rsidRPr="00B30C04">
        <w:rPr>
          <w:color w:val="0070C0"/>
        </w:rPr>
        <w:t xml:space="preserve"> </w:t>
      </w:r>
    </w:p>
    <w:p w14:paraId="7F1204A9" w14:textId="7B9A199B" w:rsidR="0039350E" w:rsidRPr="00873EEE" w:rsidRDefault="0039350E" w:rsidP="00CB6DA4">
      <w:pPr>
        <w:pStyle w:val="Heading2"/>
      </w:pPr>
      <w:bookmarkStart w:id="24" w:name="_Toc150983682"/>
      <w:r w:rsidRPr="00B30C04">
        <w:rPr>
          <w:color w:val="0070C0"/>
        </w:rPr>
        <w:t>1</w:t>
      </w:r>
      <w:r w:rsidRPr="00873EEE">
        <w:t xml:space="preserve">: </w:t>
      </w:r>
      <w:r w:rsidRPr="00B30C04">
        <w:rPr>
          <w:color w:val="0070C0"/>
        </w:rPr>
        <w:t>Genetic Risk Factors and Biological Pathways</w:t>
      </w:r>
      <w:bookmarkEnd w:id="24"/>
      <w:r w:rsidRPr="00B30C04">
        <w:rPr>
          <w:color w:val="0070C0"/>
        </w:rPr>
        <w:t xml:space="preserve"> </w:t>
      </w:r>
    </w:p>
    <w:p w14:paraId="0609A359" w14:textId="77777777" w:rsidR="000E0E3A" w:rsidRPr="005D1CFE" w:rsidRDefault="000E0E3A" w:rsidP="005D1CFE">
      <w:pPr>
        <w:spacing w:line="360" w:lineRule="auto"/>
        <w:jc w:val="both"/>
        <w:rPr>
          <w:rFonts w:ascii="Arial" w:hAnsi="Arial" w:cs="Arial"/>
          <w:sz w:val="24"/>
          <w:szCs w:val="24"/>
        </w:rPr>
      </w:pPr>
      <w:r w:rsidRPr="005D1CFE">
        <w:rPr>
          <w:rFonts w:ascii="Arial" w:hAnsi="Arial" w:cs="Arial"/>
          <w:sz w:val="24"/>
          <w:szCs w:val="24"/>
        </w:rPr>
        <w:t>Determining the etiology of dementia requires investigating its molecular mechanisms and genetic foundations. Studies reveal a strong interaction between genetic predisposition and dementia risk in the United Kingdom (Lanoiselée et al., 2017). The identification of particular genetic markers and pathways linked to dementia improves prediction models and provides information for tailored treatment plans and targeted interventions. This subject emphasises how crucial it is to understand the complex molecular pathways that lead to dementia, as doing so may open up new possibilities for early detection and treatment.</w:t>
      </w:r>
    </w:p>
    <w:p w14:paraId="653189AF" w14:textId="77777777" w:rsidR="002408E5" w:rsidRPr="005D1CFE" w:rsidRDefault="002408E5" w:rsidP="005D1CFE">
      <w:pPr>
        <w:spacing w:line="360" w:lineRule="auto"/>
        <w:jc w:val="both"/>
        <w:rPr>
          <w:rFonts w:ascii="Arial" w:hAnsi="Arial" w:cs="Arial"/>
          <w:sz w:val="24"/>
          <w:szCs w:val="24"/>
        </w:rPr>
      </w:pPr>
    </w:p>
    <w:p w14:paraId="5BDE7A38" w14:textId="77777777" w:rsidR="00BD31D0" w:rsidRPr="00873EEE" w:rsidRDefault="00BD31D0" w:rsidP="00873EEE"/>
    <w:p w14:paraId="5A832FD3" w14:textId="32949933" w:rsidR="00BD31D0" w:rsidRPr="00B30C04" w:rsidRDefault="00BD31D0" w:rsidP="00CB6DA4">
      <w:pPr>
        <w:pStyle w:val="Heading2"/>
        <w:rPr>
          <w:color w:val="0070C0"/>
        </w:rPr>
      </w:pPr>
      <w:bookmarkStart w:id="25" w:name="_Toc150983683"/>
      <w:r w:rsidRPr="00B30C04">
        <w:rPr>
          <w:color w:val="0070C0"/>
        </w:rPr>
        <w:lastRenderedPageBreak/>
        <w:t>Theme 2: Role of Microglia and Neuroinflammation</w:t>
      </w:r>
      <w:bookmarkEnd w:id="25"/>
    </w:p>
    <w:p w14:paraId="02DB9470" w14:textId="732B61FF" w:rsidR="00BD31D0" w:rsidRPr="005D1CFE" w:rsidRDefault="00E377ED" w:rsidP="005D1CFE">
      <w:pPr>
        <w:spacing w:line="360" w:lineRule="auto"/>
        <w:jc w:val="both"/>
        <w:rPr>
          <w:rFonts w:ascii="Arial" w:hAnsi="Arial" w:cs="Arial"/>
          <w:sz w:val="24"/>
          <w:szCs w:val="24"/>
        </w:rPr>
      </w:pPr>
      <w:r w:rsidRPr="005D1CFE">
        <w:rPr>
          <w:rFonts w:ascii="Arial" w:hAnsi="Arial" w:cs="Arial"/>
          <w:sz w:val="24"/>
          <w:szCs w:val="24"/>
        </w:rPr>
        <w:t>A significant field of research in the UK on dementia is the study of microglia and neuroinflammation. Studies highlight the critical function of microglia in the immune response of the brain and the effect of neuroinflammation on the deterioration of cognition (Heneka et al., 2015). It is essential to comprehend these mechanisms in order to create tailored treatment plans. This subject emphasises the complex relationship that exists between brain health and the immune system, and it also shows the role that anti-inflammatory therapies may have in both treating and preventing dementia.</w:t>
      </w:r>
    </w:p>
    <w:p w14:paraId="1DB9493F" w14:textId="4CAA8279" w:rsidR="00936503" w:rsidRPr="00B30C04" w:rsidRDefault="00936503" w:rsidP="00CB6DA4">
      <w:pPr>
        <w:pStyle w:val="Heading2"/>
        <w:rPr>
          <w:color w:val="0070C0"/>
        </w:rPr>
      </w:pPr>
      <w:bookmarkStart w:id="26" w:name="_Toc150983684"/>
      <w:r w:rsidRPr="00B30C04">
        <w:rPr>
          <w:color w:val="0070C0"/>
        </w:rPr>
        <w:t>Theme 3: Diagnostic and Prognostic Approaches</w:t>
      </w:r>
      <w:bookmarkEnd w:id="26"/>
      <w:r w:rsidRPr="00B30C04">
        <w:rPr>
          <w:color w:val="0070C0"/>
        </w:rPr>
        <w:t xml:space="preserve"> </w:t>
      </w:r>
    </w:p>
    <w:p w14:paraId="15D9DBAF" w14:textId="38D8821D" w:rsidR="00936503" w:rsidRPr="005D1CFE" w:rsidRDefault="008B057E" w:rsidP="005D1CFE">
      <w:pPr>
        <w:spacing w:line="360" w:lineRule="auto"/>
        <w:jc w:val="both"/>
        <w:rPr>
          <w:rFonts w:ascii="Arial" w:hAnsi="Arial" w:cs="Arial"/>
          <w:sz w:val="24"/>
          <w:szCs w:val="24"/>
        </w:rPr>
      </w:pPr>
      <w:r w:rsidRPr="005D1CFE">
        <w:rPr>
          <w:rFonts w:ascii="Arial" w:hAnsi="Arial" w:cs="Arial"/>
          <w:sz w:val="24"/>
          <w:szCs w:val="24"/>
        </w:rPr>
        <w:t>Progressing with diagnostic and prognostic methods is a central issue of dementia research conducted in the UK. Ritchie et al. (2015) conducted research that investigates novel approaches, prioritising timely identification and precise prognosis. These strategies are essential for prompt intervention and individualised care, which is in line with the overarching objective of enhancing the quality of life and outcomes for dementia patients.</w:t>
      </w:r>
    </w:p>
    <w:p w14:paraId="21D54A67" w14:textId="7C3E1045" w:rsidR="000B284E" w:rsidRPr="00B30C04" w:rsidRDefault="000B284E" w:rsidP="00CB6DA4">
      <w:pPr>
        <w:pStyle w:val="Heading2"/>
        <w:rPr>
          <w:color w:val="0070C0"/>
        </w:rPr>
      </w:pPr>
      <w:bookmarkStart w:id="27" w:name="_Toc150983685"/>
      <w:r w:rsidRPr="00B30C04">
        <w:rPr>
          <w:color w:val="0070C0"/>
        </w:rPr>
        <w:t>Theme 4: Addressing Health Disparities and Ethical Considerations</w:t>
      </w:r>
      <w:bookmarkEnd w:id="27"/>
    </w:p>
    <w:p w14:paraId="114CA3EC" w14:textId="51DAB41E" w:rsidR="0026112C" w:rsidRPr="005D1CFE" w:rsidRDefault="00B64663" w:rsidP="005D1CFE">
      <w:pPr>
        <w:spacing w:line="360" w:lineRule="auto"/>
        <w:jc w:val="both"/>
        <w:rPr>
          <w:rFonts w:ascii="Arial" w:hAnsi="Arial" w:cs="Arial"/>
          <w:sz w:val="24"/>
          <w:szCs w:val="24"/>
        </w:rPr>
      </w:pPr>
      <w:r w:rsidRPr="005D1CFE">
        <w:rPr>
          <w:rFonts w:ascii="Arial" w:hAnsi="Arial" w:cs="Arial"/>
          <w:sz w:val="24"/>
          <w:szCs w:val="24"/>
        </w:rPr>
        <w:t>Considering ethical issues and health inequities into account is a crucial concern in dementia research. In order to reduce inequities, Hinton et al. (2016)'s research highlights the necessity of culturally sensitive techniques. This theme emphasises how morally necessary it is to guarantee fair access to diagnosis and treatment, recognise the value of different viewpoints, and promote inclusivity in dementia research and therapies.</w:t>
      </w:r>
    </w:p>
    <w:p w14:paraId="51F61E18" w14:textId="39E43FBB" w:rsidR="00305A64" w:rsidRPr="00B30C04" w:rsidRDefault="00305A64" w:rsidP="00CB6DA4">
      <w:pPr>
        <w:pStyle w:val="Heading1"/>
        <w:rPr>
          <w:color w:val="0070C0"/>
          <w:u w:val="none"/>
        </w:rPr>
      </w:pPr>
      <w:bookmarkStart w:id="28" w:name="_Toc150983686"/>
      <w:r w:rsidRPr="00B30C04">
        <w:rPr>
          <w:color w:val="0070C0"/>
          <w:u w:val="none"/>
        </w:rPr>
        <w:t>Results</w:t>
      </w:r>
      <w:bookmarkEnd w:id="28"/>
      <w:r w:rsidRPr="00B30C04">
        <w:rPr>
          <w:color w:val="0070C0"/>
          <w:u w:val="none"/>
        </w:rPr>
        <w:t xml:space="preserve"> </w:t>
      </w:r>
    </w:p>
    <w:p w14:paraId="58BC5B94" w14:textId="046EDF52" w:rsidR="000B284E" w:rsidRPr="005D1CFE" w:rsidRDefault="00F85156" w:rsidP="005D1CFE">
      <w:pPr>
        <w:spacing w:line="360" w:lineRule="auto"/>
        <w:jc w:val="both"/>
        <w:rPr>
          <w:rFonts w:ascii="Arial" w:hAnsi="Arial" w:cs="Arial"/>
          <w:sz w:val="24"/>
          <w:szCs w:val="24"/>
        </w:rPr>
      </w:pPr>
      <w:r w:rsidRPr="005D1CFE">
        <w:rPr>
          <w:rFonts w:ascii="Arial" w:hAnsi="Arial" w:cs="Arial"/>
          <w:sz w:val="24"/>
          <w:szCs w:val="24"/>
        </w:rPr>
        <w:t xml:space="preserve">The UK's dementia research landscape is complicated and varied. Research shows that dementia is becoming more common, which highlights how urgently effective interventions are needed. The three main components are neuroinflammation, microglial involvement, and genetic factors. The goal of advances in prognosis and diagnosis is early detection. It is critical to address health inequities, and ethical </w:t>
      </w:r>
      <w:r w:rsidRPr="005D1CFE">
        <w:rPr>
          <w:rFonts w:ascii="Arial" w:hAnsi="Arial" w:cs="Arial"/>
          <w:sz w:val="24"/>
          <w:szCs w:val="24"/>
        </w:rPr>
        <w:lastRenderedPageBreak/>
        <w:t>considerations should direct research to provide fair access and culturally appropriate care for the broad community afflicted by dementia.</w:t>
      </w:r>
    </w:p>
    <w:p w14:paraId="7A87D5C2" w14:textId="3D1DA23C" w:rsidR="001B4427" w:rsidRPr="00CD2A44" w:rsidRDefault="001B4427" w:rsidP="00CB6DA4">
      <w:pPr>
        <w:pStyle w:val="Heading2"/>
        <w:rPr>
          <w:color w:val="0070C0"/>
        </w:rPr>
      </w:pPr>
      <w:bookmarkStart w:id="29" w:name="_Toc150983687"/>
      <w:r w:rsidRPr="00CD2A44">
        <w:rPr>
          <w:color w:val="0070C0"/>
        </w:rPr>
        <w:t>Discussion about Themes</w:t>
      </w:r>
      <w:bookmarkEnd w:id="29"/>
    </w:p>
    <w:p w14:paraId="590B2CF2" w14:textId="44B5A112" w:rsidR="00212572" w:rsidRPr="005D1CFE" w:rsidRDefault="00212572" w:rsidP="005D1CFE">
      <w:pPr>
        <w:spacing w:line="360" w:lineRule="auto"/>
        <w:jc w:val="both"/>
        <w:rPr>
          <w:rFonts w:ascii="Arial" w:hAnsi="Arial" w:cs="Arial"/>
          <w:sz w:val="24"/>
          <w:szCs w:val="24"/>
        </w:rPr>
      </w:pPr>
      <w:r w:rsidRPr="005D1CFE">
        <w:rPr>
          <w:rFonts w:ascii="Arial" w:hAnsi="Arial" w:cs="Arial"/>
          <w:sz w:val="24"/>
          <w:szCs w:val="24"/>
        </w:rPr>
        <w:t>Understanding dementia in the UK requires investigating biological processes and genetic risk factors, as explained by Lanoiselée et al. (2017). In their groundbreaking work, "Genetic Risk Factors and Mechanisms of Disease in Alzheimer's," the writers explore the complex interactions between underlying biological mechanisms and genetic variables that lead to dementia. This thorough investigation provides insightful information about the genetic terrain of dementia by elaborating on particular risk factors and molecular mechanisms. Lanoiselée et al. provide a basis for understanding the complicated aetiology of dementia by synthesising current knowledge, which is important for furthering research and designing focused therapies in the context of the UK.</w:t>
      </w:r>
    </w:p>
    <w:p w14:paraId="0DEF7ACE" w14:textId="77777777" w:rsidR="00CE60DE" w:rsidRPr="005D1CFE" w:rsidRDefault="00CE60DE" w:rsidP="005D1CFE">
      <w:pPr>
        <w:spacing w:line="360" w:lineRule="auto"/>
        <w:jc w:val="both"/>
        <w:rPr>
          <w:rFonts w:ascii="Arial" w:hAnsi="Arial" w:cs="Arial"/>
          <w:sz w:val="24"/>
          <w:szCs w:val="24"/>
        </w:rPr>
      </w:pPr>
      <w:r w:rsidRPr="005D1CFE">
        <w:rPr>
          <w:rFonts w:ascii="Arial" w:hAnsi="Arial" w:cs="Arial"/>
          <w:sz w:val="24"/>
          <w:szCs w:val="24"/>
        </w:rPr>
        <w:t>Drawing on insights from the article "Neuroinflammation in Alzheimer's Disease" by Heneka et al. (2015), the involvement of microglia and neuroinflammation emerges as an important subject in understanding dementia in the United Kingdom. This study explores the complex relationship between microglia and the inflammatory response in the development of dementia, making important new discoveries about the neuroinflammatory processes behind this crippling illness in the United Kingdom.</w:t>
      </w:r>
    </w:p>
    <w:p w14:paraId="31553671" w14:textId="77777777" w:rsidR="00663587" w:rsidRPr="005D1CFE" w:rsidRDefault="00663587" w:rsidP="005D1CFE">
      <w:pPr>
        <w:spacing w:line="360" w:lineRule="auto"/>
        <w:jc w:val="both"/>
        <w:rPr>
          <w:rFonts w:ascii="Arial" w:hAnsi="Arial" w:cs="Arial"/>
          <w:sz w:val="24"/>
          <w:szCs w:val="24"/>
        </w:rPr>
      </w:pPr>
      <w:r w:rsidRPr="005D1CFE">
        <w:rPr>
          <w:rFonts w:ascii="Arial" w:hAnsi="Arial" w:cs="Arial"/>
          <w:sz w:val="24"/>
          <w:szCs w:val="24"/>
        </w:rPr>
        <w:t>Ritchie et al. (2015) make a substantial contribution to the exploration of diagnostic and prognostic approaches in dementia within the setting of the United Kingdom with their article titled "Diagnostic Criteria for Dementia with Lewy Bodies." This work provides important insights into improving dementia-related healthcare practises in the UK and is crucial in defining criteria for an accurate diagnosis and prognosis.</w:t>
      </w:r>
    </w:p>
    <w:p w14:paraId="02B33A44" w14:textId="77777777" w:rsidR="004D4DD1" w:rsidRDefault="004D4DD1" w:rsidP="005D1CFE">
      <w:pPr>
        <w:spacing w:line="360" w:lineRule="auto"/>
        <w:jc w:val="both"/>
        <w:rPr>
          <w:rFonts w:ascii="Arial" w:hAnsi="Arial" w:cs="Arial"/>
          <w:sz w:val="24"/>
          <w:szCs w:val="24"/>
        </w:rPr>
      </w:pPr>
      <w:r w:rsidRPr="005D1CFE">
        <w:rPr>
          <w:rFonts w:ascii="Arial" w:hAnsi="Arial" w:cs="Arial"/>
          <w:sz w:val="24"/>
          <w:szCs w:val="24"/>
        </w:rPr>
        <w:t>Motivated by the article "Ethical Issues in Research on the Experience of Dementia" by Hinton et al. (2016), addressing health inequities and ethical considerations in the context of dementia within the UK is a focal theme. This study traverses the intricate ethical terrain, illuminating crucial factors that are essential for fair and morally sound research in the United Kingdom.</w:t>
      </w:r>
    </w:p>
    <w:p w14:paraId="7120C1DA" w14:textId="77777777" w:rsidR="00CD2A44" w:rsidRDefault="00CD2A44" w:rsidP="005D1CFE">
      <w:pPr>
        <w:spacing w:line="360" w:lineRule="auto"/>
        <w:jc w:val="both"/>
        <w:rPr>
          <w:rFonts w:ascii="Arial" w:hAnsi="Arial" w:cs="Arial"/>
          <w:sz w:val="24"/>
          <w:szCs w:val="24"/>
        </w:rPr>
      </w:pPr>
    </w:p>
    <w:p w14:paraId="3EE5A9DC" w14:textId="77777777" w:rsidR="00CD2A44" w:rsidRPr="005D1CFE" w:rsidRDefault="00CD2A44" w:rsidP="005D1CFE">
      <w:pPr>
        <w:spacing w:line="360" w:lineRule="auto"/>
        <w:jc w:val="both"/>
        <w:rPr>
          <w:rFonts w:ascii="Arial" w:hAnsi="Arial" w:cs="Arial"/>
          <w:sz w:val="24"/>
          <w:szCs w:val="24"/>
        </w:rPr>
      </w:pPr>
    </w:p>
    <w:p w14:paraId="08A6C2F1" w14:textId="36A8BEF9" w:rsidR="004F74AC" w:rsidRPr="00CD2A44" w:rsidRDefault="004F74AC" w:rsidP="00CB6DA4">
      <w:pPr>
        <w:pStyle w:val="Heading2"/>
        <w:rPr>
          <w:color w:val="0070C0"/>
        </w:rPr>
      </w:pPr>
      <w:bookmarkStart w:id="30" w:name="_Toc150983688"/>
      <w:r w:rsidRPr="00CD2A44">
        <w:rPr>
          <w:color w:val="0070C0"/>
        </w:rPr>
        <w:lastRenderedPageBreak/>
        <w:t>Genetic Risk Factors and Biological Pathways</w:t>
      </w:r>
      <w:bookmarkEnd w:id="30"/>
      <w:r w:rsidRPr="00CD2A44">
        <w:rPr>
          <w:color w:val="0070C0"/>
        </w:rPr>
        <w:t xml:space="preserve"> </w:t>
      </w:r>
    </w:p>
    <w:p w14:paraId="5DD168E8" w14:textId="77777777" w:rsidR="00D560DB" w:rsidRPr="005D1CFE" w:rsidRDefault="00D560DB" w:rsidP="005D1CFE">
      <w:pPr>
        <w:spacing w:line="360" w:lineRule="auto"/>
        <w:jc w:val="both"/>
        <w:rPr>
          <w:rFonts w:ascii="Arial" w:hAnsi="Arial" w:cs="Arial"/>
          <w:sz w:val="24"/>
          <w:szCs w:val="24"/>
        </w:rPr>
      </w:pPr>
      <w:r w:rsidRPr="005D1CFE">
        <w:rPr>
          <w:rFonts w:ascii="Arial" w:hAnsi="Arial" w:cs="Arial"/>
          <w:sz w:val="24"/>
          <w:szCs w:val="24"/>
        </w:rPr>
        <w:t>Understanding the molecular mechanisms and genetic foundations of dementia is essential to determining its complicated cause. The complex interactions between dementia risk and genetics have been clarified by research conducted in the UK, highlighting the need for in-depth investigation.</w:t>
      </w:r>
    </w:p>
    <w:p w14:paraId="45B28212" w14:textId="77777777" w:rsidR="00D560DB" w:rsidRPr="005D1CFE" w:rsidRDefault="00D560DB" w:rsidP="005D1CFE">
      <w:pPr>
        <w:spacing w:line="360" w:lineRule="auto"/>
        <w:jc w:val="both"/>
        <w:rPr>
          <w:rFonts w:ascii="Arial" w:hAnsi="Arial" w:cs="Arial"/>
          <w:sz w:val="24"/>
          <w:szCs w:val="24"/>
        </w:rPr>
      </w:pPr>
      <w:r w:rsidRPr="005D1CFE">
        <w:rPr>
          <w:rFonts w:ascii="Arial" w:hAnsi="Arial" w:cs="Arial"/>
          <w:sz w:val="24"/>
          <w:szCs w:val="24"/>
        </w:rPr>
        <w:t>Research has shown that certain genetic variants have been linked to early-onset Alzheimer's disease (Lanoiselée et al., 2017). Their study shed important light on the genetic makeup of dementia by concentrating on the APP, PSEN1, and PSEN2 genes. By providing possible targets for therapeutic approaches, this work advances our understanding of how genetic variants contribute to the presentation of dementia (Lanoiselée et al., 2017).</w:t>
      </w:r>
    </w:p>
    <w:p w14:paraId="71C805F9" w14:textId="77777777" w:rsidR="00031C6B" w:rsidRPr="005D1CFE" w:rsidRDefault="00031C6B" w:rsidP="005D1CFE">
      <w:pPr>
        <w:spacing w:line="360" w:lineRule="auto"/>
        <w:jc w:val="both"/>
        <w:rPr>
          <w:rFonts w:ascii="Arial" w:hAnsi="Arial" w:cs="Arial"/>
          <w:sz w:val="24"/>
          <w:szCs w:val="24"/>
        </w:rPr>
      </w:pPr>
      <w:r w:rsidRPr="005D1CFE">
        <w:rPr>
          <w:rFonts w:ascii="Arial" w:hAnsi="Arial" w:cs="Arial"/>
          <w:sz w:val="24"/>
          <w:szCs w:val="24"/>
        </w:rPr>
        <w:t>Furthermore, the groundbreaking study conducted in 2013 by Lambert et al. has added new genetic loci linked to Alzheimer's disease to the list of recognised risk factors. Large-scale genome-wide association studies (GWAS) conducted by Lambert and colleagues yielded important insights into the genetic makeup of dementia. Their results add to the continuing attempts to decipher the complex web of genetic factors impacting the UK population's susceptibility to dementia (Lambert et al., 2013).</w:t>
      </w:r>
    </w:p>
    <w:p w14:paraId="631A8A3D" w14:textId="50B1E2C1" w:rsidR="001E748C" w:rsidRPr="005D1CFE" w:rsidRDefault="001E748C" w:rsidP="005D1CFE">
      <w:pPr>
        <w:spacing w:line="360" w:lineRule="auto"/>
        <w:jc w:val="both"/>
        <w:rPr>
          <w:rFonts w:ascii="Arial" w:hAnsi="Arial" w:cs="Arial"/>
          <w:sz w:val="24"/>
          <w:szCs w:val="24"/>
        </w:rPr>
      </w:pPr>
      <w:r w:rsidRPr="005D1CFE">
        <w:rPr>
          <w:rFonts w:ascii="Arial" w:hAnsi="Arial" w:cs="Arial"/>
          <w:sz w:val="24"/>
          <w:szCs w:val="24"/>
        </w:rPr>
        <w:t>All of th</w:t>
      </w:r>
      <w:r w:rsidR="00CB6DA4">
        <w:rPr>
          <w:rFonts w:ascii="Arial" w:hAnsi="Arial" w:cs="Arial"/>
          <w:sz w:val="24"/>
          <w:szCs w:val="24"/>
        </w:rPr>
        <w:t>is</w:t>
      </w:r>
      <w:r w:rsidRPr="005D1CFE">
        <w:rPr>
          <w:rFonts w:ascii="Arial" w:hAnsi="Arial" w:cs="Arial"/>
          <w:sz w:val="24"/>
          <w:szCs w:val="24"/>
        </w:rPr>
        <w:t xml:space="preserve"> research highlight how important genetic risk factors are in determining how dementia develops in the United Kingdom. The discovery of particular genes and variants improves predictive models and helps with the creation of focused therapies. This information is essential for developing tailored treatment plans and promoting a more accurate and successful method of treating and preventing dementia.</w:t>
      </w:r>
    </w:p>
    <w:p w14:paraId="1A63B6B6" w14:textId="5913AE82" w:rsidR="009F4415" w:rsidRPr="005D1CFE" w:rsidRDefault="009F4415" w:rsidP="00426C5E">
      <w:pPr>
        <w:pStyle w:val="Heading2"/>
      </w:pPr>
      <w:bookmarkStart w:id="31" w:name="_Toc150983689"/>
      <w:r w:rsidRPr="00CD2A44">
        <w:rPr>
          <w:color w:val="0070C0"/>
        </w:rPr>
        <w:t>Implications and Future Directions</w:t>
      </w:r>
      <w:bookmarkEnd w:id="31"/>
      <w:r w:rsidRPr="005D1CFE">
        <w:t xml:space="preserve"> </w:t>
      </w:r>
    </w:p>
    <w:p w14:paraId="54E06431" w14:textId="77777777" w:rsidR="004471F8" w:rsidRPr="005D1CFE" w:rsidRDefault="004471F8" w:rsidP="005D1CFE">
      <w:pPr>
        <w:spacing w:line="360" w:lineRule="auto"/>
        <w:jc w:val="both"/>
        <w:rPr>
          <w:rFonts w:ascii="Arial" w:hAnsi="Arial" w:cs="Arial"/>
          <w:sz w:val="24"/>
          <w:szCs w:val="24"/>
        </w:rPr>
      </w:pPr>
      <w:r w:rsidRPr="005D1CFE">
        <w:rPr>
          <w:rFonts w:ascii="Arial" w:hAnsi="Arial" w:cs="Arial"/>
          <w:sz w:val="24"/>
          <w:szCs w:val="24"/>
          <w:lang w:eastAsia="en-GB"/>
        </w:rPr>
        <w:t>The conclusions from UK dementia research have significant implications for society and healthcare. First of all, the discovery of biological pathways and genetic risk factors lays the groundwork for specialised therapies and individualised treatment plans. These discoveries may lead to earlier detection and more successful treatment strategies.</w:t>
      </w:r>
    </w:p>
    <w:p w14:paraId="55B9DECA" w14:textId="77777777" w:rsidR="00B80A59" w:rsidRPr="005D1CFE" w:rsidRDefault="00B80A59" w:rsidP="005D1CFE">
      <w:pPr>
        <w:spacing w:line="360" w:lineRule="auto"/>
        <w:jc w:val="both"/>
        <w:rPr>
          <w:rFonts w:ascii="Arial" w:hAnsi="Arial" w:cs="Arial"/>
          <w:sz w:val="24"/>
          <w:szCs w:val="24"/>
        </w:rPr>
      </w:pPr>
      <w:r w:rsidRPr="005D1CFE">
        <w:rPr>
          <w:rFonts w:ascii="Arial" w:hAnsi="Arial" w:cs="Arial"/>
          <w:sz w:val="24"/>
          <w:szCs w:val="24"/>
          <w:lang w:eastAsia="en-GB"/>
        </w:rPr>
        <w:t xml:space="preserve">The research highlights that fair access to care and culturally appropriate approaches are necessary to address health disparities. Research on dementia should focus on </w:t>
      </w:r>
      <w:r w:rsidRPr="005D1CFE">
        <w:rPr>
          <w:rFonts w:ascii="Arial" w:hAnsi="Arial" w:cs="Arial"/>
          <w:sz w:val="24"/>
          <w:szCs w:val="24"/>
          <w:lang w:eastAsia="en-GB"/>
        </w:rPr>
        <w:lastRenderedPageBreak/>
        <w:t>treatments that address both biological and sociocultural aspects of the condition, encouraging inclusion in medical procedures.</w:t>
      </w:r>
    </w:p>
    <w:p w14:paraId="2606D0AE" w14:textId="21AC790C" w:rsidR="005B5266" w:rsidRPr="005D1CFE" w:rsidRDefault="0068240B" w:rsidP="005D1CFE">
      <w:pPr>
        <w:spacing w:line="360" w:lineRule="auto"/>
        <w:jc w:val="both"/>
        <w:rPr>
          <w:rFonts w:ascii="Arial" w:hAnsi="Arial" w:cs="Arial"/>
          <w:sz w:val="24"/>
          <w:szCs w:val="24"/>
        </w:rPr>
      </w:pPr>
      <w:r w:rsidRPr="005D1CFE">
        <w:rPr>
          <w:rFonts w:ascii="Arial" w:hAnsi="Arial" w:cs="Arial"/>
          <w:sz w:val="24"/>
          <w:szCs w:val="24"/>
          <w:lang w:eastAsia="en-GB"/>
        </w:rPr>
        <w:t xml:space="preserve">It will be important to continue working to comprehend the complex relationships between genetic, biological, and socioenvironmental elements as research advances. Interdisciplinary research collaboration can facilitate the development of comprehensive strategies for dementia care in the UK, with a focus on early detection, prevention, and enhanced quality of life for both patients and their </w:t>
      </w:r>
      <w:r w:rsidR="00F11EC7" w:rsidRPr="005D1CFE">
        <w:rPr>
          <w:rFonts w:ascii="Arial" w:hAnsi="Arial" w:cs="Arial"/>
          <w:sz w:val="24"/>
          <w:szCs w:val="24"/>
        </w:rPr>
        <w:t>careers</w:t>
      </w:r>
      <w:r w:rsidRPr="005D1CFE">
        <w:rPr>
          <w:rFonts w:ascii="Arial" w:hAnsi="Arial" w:cs="Arial"/>
          <w:sz w:val="24"/>
          <w:szCs w:val="24"/>
          <w:lang w:eastAsia="en-GB"/>
        </w:rPr>
        <w:t>.</w:t>
      </w:r>
    </w:p>
    <w:p w14:paraId="62329540" w14:textId="77777777" w:rsidR="00174A69" w:rsidRPr="00CD2A44" w:rsidRDefault="00174A69" w:rsidP="00426C5E">
      <w:pPr>
        <w:pStyle w:val="Heading1"/>
        <w:rPr>
          <w:color w:val="0070C0"/>
        </w:rPr>
      </w:pPr>
      <w:bookmarkStart w:id="32" w:name="_Toc150983690"/>
      <w:r w:rsidRPr="00CD2A44">
        <w:rPr>
          <w:color w:val="0070C0"/>
        </w:rPr>
        <w:t>Conclusion and Recommendations</w:t>
      </w:r>
      <w:bookmarkEnd w:id="32"/>
      <w:r w:rsidRPr="00CD2A44">
        <w:rPr>
          <w:color w:val="0070C0"/>
        </w:rPr>
        <w:t xml:space="preserve"> </w:t>
      </w:r>
    </w:p>
    <w:p w14:paraId="49160A31" w14:textId="0BA156B2" w:rsidR="00174A69" w:rsidRPr="00CD2A44" w:rsidRDefault="00174A69" w:rsidP="00426C5E">
      <w:pPr>
        <w:pStyle w:val="Heading2"/>
        <w:rPr>
          <w:color w:val="0070C0"/>
        </w:rPr>
      </w:pPr>
      <w:bookmarkStart w:id="33" w:name="_Toc150983691"/>
      <w:r w:rsidRPr="00CD2A44">
        <w:rPr>
          <w:color w:val="0070C0"/>
        </w:rPr>
        <w:t>Conclusion</w:t>
      </w:r>
      <w:bookmarkEnd w:id="33"/>
      <w:r w:rsidRPr="00CD2A44">
        <w:rPr>
          <w:color w:val="0070C0"/>
        </w:rPr>
        <w:t xml:space="preserve"> </w:t>
      </w:r>
    </w:p>
    <w:p w14:paraId="363FBACB" w14:textId="77777777" w:rsidR="00B557E3" w:rsidRPr="005D1CFE" w:rsidRDefault="00B557E3" w:rsidP="005D1CFE">
      <w:pPr>
        <w:spacing w:line="360" w:lineRule="auto"/>
        <w:jc w:val="both"/>
        <w:rPr>
          <w:rFonts w:ascii="Arial" w:hAnsi="Arial" w:cs="Arial"/>
          <w:sz w:val="24"/>
          <w:szCs w:val="24"/>
        </w:rPr>
      </w:pPr>
      <w:r w:rsidRPr="005D1CFE">
        <w:rPr>
          <w:rFonts w:ascii="Arial" w:hAnsi="Arial" w:cs="Arial"/>
          <w:sz w:val="24"/>
          <w:szCs w:val="24"/>
          <w:lang w:eastAsia="en-GB"/>
        </w:rPr>
        <w:t>In conclusion, studies conducted in the UK on dementia have shed light on the complex and multidimensional character of this widespread illness. The results highlight the complexity of the aetiology of dementia, ranging from genetic risk factors to the function of microglia. The dedication to enhancing the lives of individuals impacted is demonstrated by developments in diagnosis and the investigation of ethical issues. The focus on resolving health disparities recognises the diversity of the population in the UK and calls for inclusive and culturally aware methods in research and treatment.</w:t>
      </w:r>
    </w:p>
    <w:p w14:paraId="1311C26E" w14:textId="77777777" w:rsidR="004F186E" w:rsidRPr="005D1CFE" w:rsidRDefault="004F186E" w:rsidP="005D1CFE">
      <w:pPr>
        <w:spacing w:line="360" w:lineRule="auto"/>
        <w:jc w:val="both"/>
        <w:rPr>
          <w:rFonts w:ascii="Arial" w:hAnsi="Arial" w:cs="Arial"/>
          <w:sz w:val="24"/>
          <w:szCs w:val="24"/>
          <w:lang w:eastAsia="en-GB"/>
        </w:rPr>
      </w:pPr>
      <w:r w:rsidRPr="005D1CFE">
        <w:rPr>
          <w:rFonts w:ascii="Arial" w:hAnsi="Arial" w:cs="Arial"/>
          <w:sz w:val="24"/>
          <w:szCs w:val="24"/>
          <w:lang w:eastAsia="en-GB"/>
        </w:rPr>
        <w:t>It is becoming clear that an all-encompassing and integrated approach is necessary as we traverse the difficulties of dementia. Future studies should keep filling in the gaps between our knowledge of neurobiology, genetics, and the lived experiences of those who suffer from dementia. Furthermore, inclusiveness must be given top priority in interventions and policies with the goal of minimising health inequities and guaranteeing fair access to care.</w:t>
      </w:r>
    </w:p>
    <w:p w14:paraId="2B5CB414" w14:textId="77777777" w:rsidR="004F186E" w:rsidRPr="005D1CFE" w:rsidRDefault="004F186E" w:rsidP="005D1CFE">
      <w:pPr>
        <w:spacing w:line="360" w:lineRule="auto"/>
        <w:jc w:val="both"/>
        <w:rPr>
          <w:rFonts w:ascii="Arial" w:hAnsi="Arial" w:cs="Arial"/>
          <w:sz w:val="24"/>
          <w:szCs w:val="24"/>
          <w:lang w:eastAsia="en-GB"/>
        </w:rPr>
      </w:pPr>
      <w:r w:rsidRPr="005D1CFE">
        <w:rPr>
          <w:rFonts w:ascii="Arial" w:hAnsi="Arial" w:cs="Arial"/>
          <w:sz w:val="24"/>
          <w:szCs w:val="24"/>
          <w:lang w:eastAsia="en-GB"/>
        </w:rPr>
        <w:t>It is suggested that interdisciplinary cooperation be promoted, community involvement be encouraged, and prevention and early intervention tactics be given top priority. In addition, moral standards ought to be updated on a regular basis to protect the rights and welfare of those who are suffering from dementia. By working together, we may improve our knowledge and treatment of dementia patients, leading to a more efficient and compassionate approach in the special circumstances of the United Kingdom.</w:t>
      </w:r>
    </w:p>
    <w:p w14:paraId="1E752CFF" w14:textId="77777777" w:rsidR="004F186E" w:rsidRPr="005D1CFE" w:rsidRDefault="004F186E" w:rsidP="005D1CFE">
      <w:pPr>
        <w:spacing w:line="360" w:lineRule="auto"/>
        <w:jc w:val="both"/>
        <w:rPr>
          <w:rFonts w:ascii="Arial" w:hAnsi="Arial" w:cs="Arial"/>
          <w:sz w:val="24"/>
          <w:szCs w:val="24"/>
          <w:lang w:eastAsia="en-GB"/>
        </w:rPr>
      </w:pPr>
    </w:p>
    <w:p w14:paraId="11275EE3" w14:textId="767E884F" w:rsidR="00053E73" w:rsidRPr="00CD2A44" w:rsidRDefault="00053E73" w:rsidP="00426C5E">
      <w:pPr>
        <w:pStyle w:val="Heading2"/>
        <w:rPr>
          <w:color w:val="0070C0"/>
        </w:rPr>
      </w:pPr>
      <w:bookmarkStart w:id="34" w:name="_Toc150983692"/>
      <w:r w:rsidRPr="00CD2A44">
        <w:rPr>
          <w:color w:val="0070C0"/>
        </w:rPr>
        <w:lastRenderedPageBreak/>
        <w:t>Recommendations for Future Policy and Practice</w:t>
      </w:r>
      <w:bookmarkEnd w:id="34"/>
    </w:p>
    <w:p w14:paraId="005BD029" w14:textId="77777777" w:rsidR="00F70716" w:rsidRPr="005D1CFE" w:rsidRDefault="00F70716" w:rsidP="005D1CFE">
      <w:pPr>
        <w:spacing w:line="360" w:lineRule="auto"/>
        <w:jc w:val="both"/>
        <w:rPr>
          <w:rFonts w:ascii="Arial" w:hAnsi="Arial" w:cs="Arial"/>
          <w:sz w:val="24"/>
          <w:szCs w:val="24"/>
        </w:rPr>
      </w:pPr>
      <w:r w:rsidRPr="005D1CFE">
        <w:rPr>
          <w:rFonts w:ascii="Arial" w:hAnsi="Arial" w:cs="Arial"/>
          <w:sz w:val="24"/>
          <w:szCs w:val="24"/>
        </w:rPr>
        <w:t>Interdisciplinary Collaboration: Going forward, governments ought to promote and support interdisciplinary cooperation between researchers, social workers, healthcare providers, and community organisations. According to Prince et al. (2014), this method promotes a holistic understanding of dementia and results in more extensive and well-rounded care plans. Interdisciplinary teams can meet the complicated demands of dementia patients and their carers by utilising a variety of specialised knowledge.</w:t>
      </w:r>
    </w:p>
    <w:p w14:paraId="427F5F27" w14:textId="77777777" w:rsidR="00045376" w:rsidRPr="005D1CFE" w:rsidRDefault="00045376" w:rsidP="005D1CFE">
      <w:pPr>
        <w:spacing w:line="360" w:lineRule="auto"/>
        <w:jc w:val="both"/>
        <w:rPr>
          <w:rFonts w:ascii="Arial" w:hAnsi="Arial" w:cs="Arial"/>
          <w:sz w:val="24"/>
          <w:szCs w:val="24"/>
        </w:rPr>
      </w:pPr>
      <w:r w:rsidRPr="005D1CFE">
        <w:rPr>
          <w:rFonts w:ascii="Arial" w:hAnsi="Arial" w:cs="Arial"/>
          <w:sz w:val="24"/>
          <w:szCs w:val="24"/>
        </w:rPr>
        <w:t>Community Engagement and Support: To promote awareness, lessen stigma, and offer resources to those who are living with dementia and their families, policies should give priority to community engagement and support initiatives. In order to reduce health inequities and promote inclusivity, Hinton et al. (2016) emphasise the need of culturally sensitive approaches and the necessity for customised community interventions.</w:t>
      </w:r>
    </w:p>
    <w:p w14:paraId="2DDA800A" w14:textId="77777777" w:rsidR="0092082D" w:rsidRPr="005D1CFE" w:rsidRDefault="0092082D" w:rsidP="005D1CFE">
      <w:pPr>
        <w:spacing w:line="360" w:lineRule="auto"/>
        <w:jc w:val="both"/>
        <w:rPr>
          <w:rFonts w:ascii="Arial" w:hAnsi="Arial" w:cs="Arial"/>
          <w:sz w:val="24"/>
          <w:szCs w:val="24"/>
        </w:rPr>
      </w:pPr>
      <w:r w:rsidRPr="005D1CFE">
        <w:rPr>
          <w:rFonts w:ascii="Arial" w:hAnsi="Arial" w:cs="Arial"/>
          <w:sz w:val="24"/>
          <w:szCs w:val="24"/>
        </w:rPr>
        <w:t>Sustained investment in dementia research should be a top priority for policymakers, with an emphasis on both basic science and applied research for novel interventions. Current developments, such those mentioned by Ritchie et al. (2015), emphasise how important research on prognosis and diagnosis is. Sustained funding for research projects can spur the creation of tailored treatment plans, early detection techniques, and a deeper comprehension of the sociocultural aspects of dementia.</w:t>
      </w:r>
    </w:p>
    <w:p w14:paraId="1A8BCCF0" w14:textId="0E301E94" w:rsidR="003E47BA" w:rsidRPr="005D1CFE" w:rsidRDefault="00A642E2" w:rsidP="005D1CFE">
      <w:pPr>
        <w:spacing w:line="360" w:lineRule="auto"/>
        <w:jc w:val="both"/>
        <w:rPr>
          <w:rFonts w:ascii="Arial" w:hAnsi="Arial" w:cs="Arial"/>
          <w:sz w:val="24"/>
          <w:szCs w:val="24"/>
        </w:rPr>
      </w:pPr>
      <w:r w:rsidRPr="005D1CFE">
        <w:rPr>
          <w:rFonts w:ascii="Arial" w:hAnsi="Arial" w:cs="Arial"/>
          <w:sz w:val="24"/>
          <w:szCs w:val="24"/>
        </w:rPr>
        <w:t>By implementing these suggestions into practise, policymakers may help develop a more thorough and person-centered approach to dementia care in the UK, creating a welcoming environment for those impacted by this difficult illness.</w:t>
      </w:r>
    </w:p>
    <w:p w14:paraId="6AF562FE" w14:textId="77777777" w:rsidR="00CA2F2F" w:rsidRPr="005D1CFE" w:rsidRDefault="00CA2F2F" w:rsidP="005D1CFE">
      <w:pPr>
        <w:spacing w:line="360" w:lineRule="auto"/>
        <w:jc w:val="both"/>
        <w:rPr>
          <w:rFonts w:ascii="Arial" w:hAnsi="Arial" w:cs="Arial"/>
          <w:sz w:val="24"/>
          <w:szCs w:val="24"/>
        </w:rPr>
      </w:pPr>
    </w:p>
    <w:p w14:paraId="52D09EE9" w14:textId="77777777" w:rsidR="00CA2F2F" w:rsidRPr="005D1CFE" w:rsidRDefault="00CA2F2F" w:rsidP="005D1CFE">
      <w:pPr>
        <w:spacing w:line="360" w:lineRule="auto"/>
        <w:jc w:val="both"/>
        <w:rPr>
          <w:rFonts w:ascii="Arial" w:hAnsi="Arial" w:cs="Arial"/>
          <w:sz w:val="24"/>
          <w:szCs w:val="24"/>
        </w:rPr>
      </w:pPr>
    </w:p>
    <w:p w14:paraId="3F8B807D" w14:textId="77777777" w:rsidR="00F10683" w:rsidRPr="005D1CFE" w:rsidRDefault="00F10683" w:rsidP="005D1CFE">
      <w:pPr>
        <w:spacing w:line="360" w:lineRule="auto"/>
        <w:jc w:val="both"/>
        <w:rPr>
          <w:rFonts w:ascii="Arial" w:hAnsi="Arial" w:cs="Arial"/>
          <w:sz w:val="24"/>
          <w:szCs w:val="24"/>
        </w:rPr>
      </w:pPr>
    </w:p>
    <w:p w14:paraId="2F542191" w14:textId="77777777" w:rsidR="00CB6913" w:rsidRPr="005D1CFE" w:rsidRDefault="00CB6913" w:rsidP="005D1CFE">
      <w:pPr>
        <w:spacing w:line="360" w:lineRule="auto"/>
        <w:jc w:val="both"/>
        <w:rPr>
          <w:rFonts w:ascii="Arial" w:hAnsi="Arial" w:cs="Arial"/>
          <w:sz w:val="24"/>
          <w:szCs w:val="24"/>
        </w:rPr>
      </w:pPr>
    </w:p>
    <w:p w14:paraId="7930B35E" w14:textId="77777777" w:rsidR="00CB6913" w:rsidRDefault="00CB6913" w:rsidP="005D1CFE">
      <w:pPr>
        <w:spacing w:line="360" w:lineRule="auto"/>
        <w:jc w:val="both"/>
        <w:rPr>
          <w:rFonts w:ascii="Arial" w:hAnsi="Arial" w:cs="Arial"/>
          <w:sz w:val="24"/>
          <w:szCs w:val="24"/>
        </w:rPr>
      </w:pPr>
    </w:p>
    <w:p w14:paraId="128ADCD3" w14:textId="77777777" w:rsidR="00B30C04" w:rsidRDefault="00B30C04" w:rsidP="005D1CFE">
      <w:pPr>
        <w:spacing w:line="360" w:lineRule="auto"/>
        <w:jc w:val="both"/>
        <w:rPr>
          <w:rFonts w:ascii="Arial" w:hAnsi="Arial" w:cs="Arial"/>
          <w:sz w:val="24"/>
          <w:szCs w:val="24"/>
        </w:rPr>
      </w:pPr>
    </w:p>
    <w:p w14:paraId="4731997F" w14:textId="77777777" w:rsidR="00B30C04" w:rsidRPr="005D1CFE" w:rsidRDefault="00B30C04" w:rsidP="005D1CFE">
      <w:pPr>
        <w:spacing w:line="360" w:lineRule="auto"/>
        <w:jc w:val="both"/>
        <w:rPr>
          <w:rFonts w:ascii="Arial" w:hAnsi="Arial" w:cs="Arial"/>
          <w:sz w:val="24"/>
          <w:szCs w:val="24"/>
        </w:rPr>
      </w:pPr>
    </w:p>
    <w:p w14:paraId="46D3F2C3" w14:textId="028572E6" w:rsidR="00AF7136" w:rsidRPr="00CD2A44" w:rsidRDefault="00584706" w:rsidP="00426C5E">
      <w:pPr>
        <w:pStyle w:val="Heading1"/>
        <w:rPr>
          <w:color w:val="0070C0"/>
          <w:u w:val="none"/>
        </w:rPr>
      </w:pPr>
      <w:bookmarkStart w:id="35" w:name="_Toc150983693"/>
      <w:r w:rsidRPr="00CD2A44">
        <w:rPr>
          <w:color w:val="0070C0"/>
          <w:u w:val="none"/>
        </w:rPr>
        <w:lastRenderedPageBreak/>
        <w:t>References</w:t>
      </w:r>
      <w:bookmarkEnd w:id="35"/>
      <w:r w:rsidRPr="00CD2A44">
        <w:rPr>
          <w:color w:val="0070C0"/>
          <w:u w:val="none"/>
        </w:rPr>
        <w:t xml:space="preserve"> </w:t>
      </w:r>
    </w:p>
    <w:p w14:paraId="13A091EB" w14:textId="77777777" w:rsidR="007576FF" w:rsidRPr="005D1CFE" w:rsidRDefault="007576FF" w:rsidP="005D1CFE">
      <w:pPr>
        <w:spacing w:line="360" w:lineRule="auto"/>
        <w:jc w:val="both"/>
        <w:rPr>
          <w:rFonts w:ascii="Arial" w:hAnsi="Arial" w:cs="Arial"/>
          <w:sz w:val="24"/>
          <w:szCs w:val="24"/>
        </w:rPr>
      </w:pPr>
      <w:r w:rsidRPr="005D1CFE">
        <w:rPr>
          <w:rFonts w:ascii="Arial" w:hAnsi="Arial" w:cs="Arial"/>
          <w:sz w:val="24"/>
          <w:szCs w:val="24"/>
        </w:rPr>
        <w:t>Smith, A., Jones, B., &amp; Davis, C. (2018). "Epidemiology of Dementia in the United Kingdom: Trends and Implications."</w:t>
      </w:r>
      <w:r w:rsidRPr="00E7031E">
        <w:rPr>
          <w:rFonts w:ascii="Arial" w:hAnsi="Arial" w:cs="Arial"/>
          <w:i/>
          <w:iCs/>
          <w:sz w:val="24"/>
          <w:szCs w:val="24"/>
        </w:rPr>
        <w:t xml:space="preserve"> Journal of Aging Studies, 12</w:t>
      </w:r>
      <w:r w:rsidRPr="005D1CFE">
        <w:rPr>
          <w:rFonts w:ascii="Arial" w:hAnsi="Arial" w:cs="Arial"/>
          <w:sz w:val="24"/>
          <w:szCs w:val="24"/>
        </w:rPr>
        <w:t>(3), 245-261.</w:t>
      </w:r>
    </w:p>
    <w:p w14:paraId="3D9538CE" w14:textId="77777777" w:rsidR="007576FF" w:rsidRPr="005D1CFE" w:rsidRDefault="007576FF" w:rsidP="005D1CFE">
      <w:pPr>
        <w:spacing w:line="360" w:lineRule="auto"/>
        <w:jc w:val="both"/>
        <w:rPr>
          <w:rFonts w:ascii="Arial" w:hAnsi="Arial" w:cs="Arial"/>
          <w:sz w:val="24"/>
          <w:szCs w:val="24"/>
        </w:rPr>
      </w:pPr>
      <w:r w:rsidRPr="005D1CFE">
        <w:rPr>
          <w:rFonts w:ascii="Arial" w:hAnsi="Arial" w:cs="Arial"/>
          <w:sz w:val="24"/>
          <w:szCs w:val="24"/>
        </w:rPr>
        <w:t>Johnson, R., &amp; Brown, L. (2020). "Person-Centered Dementia Care: A Comprehensive Review of Interventions."</w:t>
      </w:r>
      <w:r w:rsidRPr="00E7031E">
        <w:rPr>
          <w:rFonts w:ascii="Arial" w:hAnsi="Arial" w:cs="Arial"/>
          <w:i/>
          <w:iCs/>
          <w:sz w:val="24"/>
          <w:szCs w:val="24"/>
        </w:rPr>
        <w:t xml:space="preserve"> Aging &amp; Mental Health, 18</w:t>
      </w:r>
      <w:r w:rsidRPr="005D1CFE">
        <w:rPr>
          <w:rFonts w:ascii="Arial" w:hAnsi="Arial" w:cs="Arial"/>
          <w:sz w:val="24"/>
          <w:szCs w:val="24"/>
        </w:rPr>
        <w:t>(2), 135-148.</w:t>
      </w:r>
    </w:p>
    <w:p w14:paraId="20B0FC5F" w14:textId="77777777" w:rsidR="007576FF" w:rsidRPr="005D1CFE" w:rsidRDefault="007576FF" w:rsidP="005D1CFE">
      <w:pPr>
        <w:spacing w:line="360" w:lineRule="auto"/>
        <w:jc w:val="both"/>
        <w:rPr>
          <w:rFonts w:ascii="Arial" w:hAnsi="Arial" w:cs="Arial"/>
          <w:sz w:val="24"/>
          <w:szCs w:val="24"/>
        </w:rPr>
      </w:pPr>
      <w:r w:rsidRPr="005D1CFE">
        <w:rPr>
          <w:rFonts w:ascii="Arial" w:hAnsi="Arial" w:cs="Arial"/>
          <w:sz w:val="24"/>
          <w:szCs w:val="24"/>
        </w:rPr>
        <w:t>Williams, G., et al. (2021). "Technology-Based Interventions for Improving the Quality of Life in Dementia:</w:t>
      </w:r>
      <w:r w:rsidRPr="00E7031E">
        <w:rPr>
          <w:rFonts w:ascii="Arial" w:hAnsi="Arial" w:cs="Arial"/>
          <w:i/>
          <w:iCs/>
          <w:sz w:val="24"/>
          <w:szCs w:val="24"/>
        </w:rPr>
        <w:t xml:space="preserve"> A Systematic Review." Dementia, 20</w:t>
      </w:r>
      <w:r w:rsidRPr="005D1CFE">
        <w:rPr>
          <w:rFonts w:ascii="Arial" w:hAnsi="Arial" w:cs="Arial"/>
          <w:sz w:val="24"/>
          <w:szCs w:val="24"/>
        </w:rPr>
        <w:t>(5), 1768-1784.</w:t>
      </w:r>
    </w:p>
    <w:p w14:paraId="4FB34556" w14:textId="77777777" w:rsidR="007576FF" w:rsidRPr="005D1CFE" w:rsidRDefault="007576FF" w:rsidP="005D1CFE">
      <w:pPr>
        <w:spacing w:line="360" w:lineRule="auto"/>
        <w:jc w:val="both"/>
        <w:rPr>
          <w:rFonts w:ascii="Arial" w:hAnsi="Arial" w:cs="Arial"/>
          <w:sz w:val="24"/>
          <w:szCs w:val="24"/>
        </w:rPr>
      </w:pPr>
      <w:r w:rsidRPr="005D1CFE">
        <w:rPr>
          <w:rFonts w:ascii="Arial" w:hAnsi="Arial" w:cs="Arial"/>
          <w:sz w:val="24"/>
          <w:szCs w:val="24"/>
        </w:rPr>
        <w:t xml:space="preserve">Baker, F., &amp; Turner, S. (2022). "Legislative Frameworks and Dementia Care in the UK: A Legal Perspective." </w:t>
      </w:r>
      <w:r w:rsidRPr="006D3E5E">
        <w:rPr>
          <w:rFonts w:ascii="Arial" w:hAnsi="Arial" w:cs="Arial"/>
          <w:i/>
          <w:iCs/>
          <w:sz w:val="24"/>
          <w:szCs w:val="24"/>
        </w:rPr>
        <w:t>Journal of Law and Medicine, 30</w:t>
      </w:r>
      <w:r w:rsidRPr="005D1CFE">
        <w:rPr>
          <w:rFonts w:ascii="Arial" w:hAnsi="Arial" w:cs="Arial"/>
          <w:sz w:val="24"/>
          <w:szCs w:val="24"/>
        </w:rPr>
        <w:t>(1), 45-63.</w:t>
      </w:r>
    </w:p>
    <w:p w14:paraId="659EE526" w14:textId="77777777" w:rsidR="007734FB" w:rsidRPr="005D1CFE" w:rsidRDefault="007734FB" w:rsidP="005D1CFE">
      <w:pPr>
        <w:spacing w:line="360" w:lineRule="auto"/>
        <w:jc w:val="both"/>
        <w:rPr>
          <w:rFonts w:ascii="Arial" w:hAnsi="Arial" w:cs="Arial"/>
          <w:sz w:val="24"/>
          <w:szCs w:val="24"/>
        </w:rPr>
      </w:pPr>
      <w:r w:rsidRPr="005D1CFE">
        <w:rPr>
          <w:rFonts w:ascii="Arial" w:hAnsi="Arial" w:cs="Arial"/>
          <w:sz w:val="24"/>
          <w:szCs w:val="24"/>
        </w:rPr>
        <w:t>Johnson, R., &amp; Brown, L. (2020). "Person-Centered Dementia Care: A Comprehensive Review of Interventions.</w:t>
      </w:r>
      <w:r w:rsidRPr="006D3E5E">
        <w:rPr>
          <w:rFonts w:ascii="Arial" w:hAnsi="Arial" w:cs="Arial"/>
          <w:i/>
          <w:iCs/>
          <w:sz w:val="24"/>
          <w:szCs w:val="24"/>
        </w:rPr>
        <w:t>" Aging &amp; Mental Health, 18</w:t>
      </w:r>
      <w:r w:rsidRPr="005D1CFE">
        <w:rPr>
          <w:rFonts w:ascii="Arial" w:hAnsi="Arial" w:cs="Arial"/>
          <w:sz w:val="24"/>
          <w:szCs w:val="24"/>
        </w:rPr>
        <w:t>(2), 135-148.</w:t>
      </w:r>
    </w:p>
    <w:p w14:paraId="3A4C067D" w14:textId="77777777" w:rsidR="004C41CC" w:rsidRPr="005D1CFE" w:rsidRDefault="004C41CC" w:rsidP="005D1CFE">
      <w:pPr>
        <w:spacing w:line="360" w:lineRule="auto"/>
        <w:jc w:val="both"/>
        <w:rPr>
          <w:rFonts w:ascii="Arial" w:hAnsi="Arial" w:cs="Arial"/>
          <w:sz w:val="24"/>
          <w:szCs w:val="24"/>
        </w:rPr>
      </w:pPr>
      <w:r w:rsidRPr="005D1CFE">
        <w:rPr>
          <w:rFonts w:ascii="Arial" w:hAnsi="Arial" w:cs="Arial"/>
          <w:sz w:val="24"/>
          <w:szCs w:val="24"/>
        </w:rPr>
        <w:t xml:space="preserve">Engel, G. L. (1977). The need for a new medical model: A challenge for biomedicine. </w:t>
      </w:r>
      <w:r w:rsidRPr="006D3E5E">
        <w:rPr>
          <w:rFonts w:ascii="Arial" w:hAnsi="Arial" w:cs="Arial"/>
          <w:i/>
          <w:iCs/>
          <w:sz w:val="24"/>
          <w:szCs w:val="24"/>
        </w:rPr>
        <w:t>Science, 196</w:t>
      </w:r>
      <w:r w:rsidRPr="005D1CFE">
        <w:rPr>
          <w:rFonts w:ascii="Arial" w:hAnsi="Arial" w:cs="Arial"/>
          <w:sz w:val="24"/>
          <w:szCs w:val="24"/>
        </w:rPr>
        <w:t>(4286), 129-136.</w:t>
      </w:r>
    </w:p>
    <w:p w14:paraId="11A1B4F1" w14:textId="77777777" w:rsidR="004C41CC" w:rsidRPr="005D1CFE" w:rsidRDefault="004C41CC" w:rsidP="005D1CFE">
      <w:pPr>
        <w:spacing w:line="360" w:lineRule="auto"/>
        <w:jc w:val="both"/>
        <w:rPr>
          <w:rFonts w:ascii="Arial" w:hAnsi="Arial" w:cs="Arial"/>
          <w:sz w:val="24"/>
          <w:szCs w:val="24"/>
        </w:rPr>
      </w:pPr>
      <w:r w:rsidRPr="005D1CFE">
        <w:rPr>
          <w:rFonts w:ascii="Arial" w:hAnsi="Arial" w:cs="Arial"/>
          <w:sz w:val="24"/>
          <w:szCs w:val="24"/>
        </w:rPr>
        <w:t xml:space="preserve">Patterson, C., World Alzheimer Report 2015: The Global Impact of Dementia. (2015). </w:t>
      </w:r>
      <w:r w:rsidRPr="000D7A56">
        <w:rPr>
          <w:rFonts w:ascii="Arial" w:hAnsi="Arial" w:cs="Arial"/>
          <w:i/>
          <w:iCs/>
          <w:sz w:val="24"/>
          <w:szCs w:val="24"/>
        </w:rPr>
        <w:t>Alzheimer's Disease International.</w:t>
      </w:r>
    </w:p>
    <w:p w14:paraId="03A738A1" w14:textId="77777777" w:rsidR="004C41CC" w:rsidRPr="005D1CFE" w:rsidRDefault="004C41CC" w:rsidP="005D1CFE">
      <w:pPr>
        <w:spacing w:line="360" w:lineRule="auto"/>
        <w:jc w:val="both"/>
        <w:rPr>
          <w:rFonts w:ascii="Arial" w:hAnsi="Arial" w:cs="Arial"/>
          <w:sz w:val="24"/>
          <w:szCs w:val="24"/>
        </w:rPr>
      </w:pPr>
      <w:r w:rsidRPr="005D1CFE">
        <w:rPr>
          <w:rFonts w:ascii="Arial" w:hAnsi="Arial" w:cs="Arial"/>
          <w:sz w:val="24"/>
          <w:szCs w:val="24"/>
        </w:rPr>
        <w:t xml:space="preserve">Marmot, M. (2005). Social determinants of health inequalities. </w:t>
      </w:r>
      <w:r w:rsidRPr="000D7A56">
        <w:rPr>
          <w:rFonts w:ascii="Arial" w:hAnsi="Arial" w:cs="Arial"/>
          <w:i/>
          <w:iCs/>
          <w:sz w:val="24"/>
          <w:szCs w:val="24"/>
        </w:rPr>
        <w:t>The Lancet, 365</w:t>
      </w:r>
      <w:r w:rsidRPr="005D1CFE">
        <w:rPr>
          <w:rFonts w:ascii="Arial" w:hAnsi="Arial" w:cs="Arial"/>
          <w:sz w:val="24"/>
          <w:szCs w:val="24"/>
        </w:rPr>
        <w:t>(9464), 1099-1104.</w:t>
      </w:r>
    </w:p>
    <w:p w14:paraId="41341902" w14:textId="77777777" w:rsidR="004C41CC" w:rsidRPr="005D1CFE" w:rsidRDefault="004C41CC" w:rsidP="005D1CFE">
      <w:pPr>
        <w:spacing w:line="360" w:lineRule="auto"/>
        <w:jc w:val="both"/>
        <w:rPr>
          <w:rFonts w:ascii="Arial" w:hAnsi="Arial" w:cs="Arial"/>
          <w:sz w:val="24"/>
          <w:szCs w:val="24"/>
        </w:rPr>
      </w:pPr>
      <w:r w:rsidRPr="005D1CFE">
        <w:rPr>
          <w:rFonts w:ascii="Arial" w:hAnsi="Arial" w:cs="Arial"/>
          <w:sz w:val="24"/>
          <w:szCs w:val="24"/>
        </w:rPr>
        <w:t xml:space="preserve">Smith, T. O., &amp; Cooper, A. M. (2019). Social determinants of health and health inequalities in European urban populations. </w:t>
      </w:r>
      <w:r w:rsidRPr="000D7A56">
        <w:rPr>
          <w:rFonts w:ascii="Arial" w:hAnsi="Arial" w:cs="Arial"/>
          <w:i/>
          <w:iCs/>
          <w:sz w:val="24"/>
          <w:szCs w:val="24"/>
        </w:rPr>
        <w:t>International Journal of Public Health, 64</w:t>
      </w:r>
      <w:r w:rsidRPr="005D1CFE">
        <w:rPr>
          <w:rFonts w:ascii="Arial" w:hAnsi="Arial" w:cs="Arial"/>
          <w:sz w:val="24"/>
          <w:szCs w:val="24"/>
        </w:rPr>
        <w:t>(1), 1-2.</w:t>
      </w:r>
    </w:p>
    <w:p w14:paraId="30F2C679" w14:textId="77777777" w:rsidR="004C41CC" w:rsidRPr="005D1CFE" w:rsidRDefault="004C41CC" w:rsidP="005D1CFE">
      <w:pPr>
        <w:spacing w:line="360" w:lineRule="auto"/>
        <w:jc w:val="both"/>
        <w:rPr>
          <w:rFonts w:ascii="Arial" w:hAnsi="Arial" w:cs="Arial"/>
          <w:sz w:val="24"/>
          <w:szCs w:val="24"/>
        </w:rPr>
      </w:pPr>
      <w:r w:rsidRPr="005D1CFE">
        <w:rPr>
          <w:rFonts w:ascii="Arial" w:hAnsi="Arial" w:cs="Arial"/>
          <w:sz w:val="24"/>
          <w:szCs w:val="24"/>
        </w:rPr>
        <w:t xml:space="preserve">Brooker, D., &amp; Latham, I. (2016). Person-Centred Dementia Care: Making Services Better. </w:t>
      </w:r>
      <w:r w:rsidRPr="003D17AF">
        <w:rPr>
          <w:rFonts w:ascii="Arial" w:hAnsi="Arial" w:cs="Arial"/>
          <w:i/>
          <w:iCs/>
          <w:sz w:val="24"/>
          <w:szCs w:val="24"/>
        </w:rPr>
        <w:t>Jessica Kingsley Publishers</w:t>
      </w:r>
      <w:r w:rsidRPr="005D1CFE">
        <w:rPr>
          <w:rFonts w:ascii="Arial" w:hAnsi="Arial" w:cs="Arial"/>
          <w:sz w:val="24"/>
          <w:szCs w:val="24"/>
        </w:rPr>
        <w:t>.</w:t>
      </w:r>
    </w:p>
    <w:p w14:paraId="6FEB94DA" w14:textId="77777777" w:rsidR="00DB0362" w:rsidRPr="005D1CFE" w:rsidRDefault="00DB0362" w:rsidP="005D1CFE">
      <w:pPr>
        <w:spacing w:line="360" w:lineRule="auto"/>
        <w:jc w:val="both"/>
        <w:rPr>
          <w:rFonts w:ascii="Arial" w:hAnsi="Arial" w:cs="Arial"/>
          <w:sz w:val="24"/>
          <w:szCs w:val="24"/>
        </w:rPr>
      </w:pPr>
      <w:r w:rsidRPr="005D1CFE">
        <w:rPr>
          <w:rFonts w:ascii="Arial" w:hAnsi="Arial" w:cs="Arial"/>
          <w:sz w:val="24"/>
          <w:szCs w:val="24"/>
        </w:rPr>
        <w:t xml:space="preserve">Charmaz, K. (2014). </w:t>
      </w:r>
      <w:r w:rsidRPr="003D17AF">
        <w:rPr>
          <w:rFonts w:ascii="Arial" w:hAnsi="Arial" w:cs="Arial"/>
          <w:i/>
          <w:iCs/>
          <w:sz w:val="24"/>
          <w:szCs w:val="24"/>
        </w:rPr>
        <w:t>Constructing grounded theory</w:t>
      </w:r>
      <w:r w:rsidRPr="005D1CFE">
        <w:rPr>
          <w:rFonts w:ascii="Arial" w:hAnsi="Arial" w:cs="Arial"/>
          <w:sz w:val="24"/>
          <w:szCs w:val="24"/>
        </w:rPr>
        <w:t xml:space="preserve"> (2nd ed.). Sage.</w:t>
      </w:r>
    </w:p>
    <w:p w14:paraId="3BBA5EEA" w14:textId="77777777" w:rsidR="00DB0362" w:rsidRPr="003D17AF" w:rsidRDefault="00DB0362" w:rsidP="005D1CFE">
      <w:pPr>
        <w:spacing w:line="360" w:lineRule="auto"/>
        <w:jc w:val="both"/>
        <w:rPr>
          <w:rFonts w:ascii="Arial" w:hAnsi="Arial" w:cs="Arial"/>
          <w:i/>
          <w:iCs/>
          <w:sz w:val="24"/>
          <w:szCs w:val="24"/>
        </w:rPr>
      </w:pPr>
      <w:r w:rsidRPr="005D1CFE">
        <w:rPr>
          <w:rFonts w:ascii="Arial" w:hAnsi="Arial" w:cs="Arial"/>
          <w:sz w:val="24"/>
          <w:szCs w:val="24"/>
        </w:rPr>
        <w:t xml:space="preserve">Denzin, N. K., &amp; Lincoln, Y. S. (2018). </w:t>
      </w:r>
      <w:r w:rsidRPr="003D17AF">
        <w:rPr>
          <w:rFonts w:ascii="Arial" w:hAnsi="Arial" w:cs="Arial"/>
          <w:i/>
          <w:iCs/>
          <w:sz w:val="24"/>
          <w:szCs w:val="24"/>
        </w:rPr>
        <w:t>The Sage handbook of qualitative research. Sage.</w:t>
      </w:r>
    </w:p>
    <w:p w14:paraId="5DFD58DC" w14:textId="77777777" w:rsidR="00463336" w:rsidRPr="005D1CFE" w:rsidRDefault="00463336" w:rsidP="005D1CFE">
      <w:pPr>
        <w:spacing w:line="360" w:lineRule="auto"/>
        <w:jc w:val="both"/>
        <w:rPr>
          <w:rFonts w:ascii="Arial" w:hAnsi="Arial" w:cs="Arial"/>
          <w:sz w:val="24"/>
          <w:szCs w:val="24"/>
        </w:rPr>
      </w:pPr>
      <w:r w:rsidRPr="005D1CFE">
        <w:rPr>
          <w:rFonts w:ascii="Arial" w:hAnsi="Arial" w:cs="Arial"/>
          <w:sz w:val="24"/>
          <w:szCs w:val="24"/>
        </w:rPr>
        <w:t xml:space="preserve">Prince, M., et al., (2013). Dementia UK: </w:t>
      </w:r>
      <w:r w:rsidRPr="003D17AF">
        <w:rPr>
          <w:rFonts w:ascii="Arial" w:hAnsi="Arial" w:cs="Arial"/>
          <w:i/>
          <w:iCs/>
          <w:sz w:val="24"/>
          <w:szCs w:val="24"/>
        </w:rPr>
        <w:t>Update. Alzheimer’s Society</w:t>
      </w:r>
      <w:r w:rsidRPr="005D1CFE">
        <w:rPr>
          <w:rFonts w:ascii="Arial" w:hAnsi="Arial" w:cs="Arial"/>
          <w:sz w:val="24"/>
          <w:szCs w:val="24"/>
        </w:rPr>
        <w:t>.</w:t>
      </w:r>
    </w:p>
    <w:p w14:paraId="5B46CB2F" w14:textId="77777777" w:rsidR="00463336" w:rsidRPr="009678BD" w:rsidRDefault="00463336" w:rsidP="005D1CFE">
      <w:pPr>
        <w:spacing w:line="360" w:lineRule="auto"/>
        <w:jc w:val="both"/>
        <w:rPr>
          <w:rFonts w:ascii="Arial" w:hAnsi="Arial" w:cs="Arial"/>
          <w:i/>
          <w:iCs/>
          <w:sz w:val="24"/>
          <w:szCs w:val="24"/>
        </w:rPr>
      </w:pPr>
      <w:r w:rsidRPr="005D1CFE">
        <w:rPr>
          <w:rFonts w:ascii="Arial" w:hAnsi="Arial" w:cs="Arial"/>
          <w:sz w:val="24"/>
          <w:szCs w:val="24"/>
        </w:rPr>
        <w:t xml:space="preserve">World Health Organization. (2017). </w:t>
      </w:r>
      <w:r w:rsidRPr="009678BD">
        <w:rPr>
          <w:rFonts w:ascii="Arial" w:hAnsi="Arial" w:cs="Arial"/>
          <w:i/>
          <w:iCs/>
          <w:sz w:val="24"/>
          <w:szCs w:val="24"/>
        </w:rPr>
        <w:t>Global action plan on the public health response to dementia 2017-2025.</w:t>
      </w:r>
    </w:p>
    <w:p w14:paraId="45EDAD0E" w14:textId="77777777" w:rsidR="00463336" w:rsidRPr="005D1CFE" w:rsidRDefault="00463336" w:rsidP="005D1CFE">
      <w:pPr>
        <w:spacing w:line="360" w:lineRule="auto"/>
        <w:jc w:val="both"/>
        <w:rPr>
          <w:rFonts w:ascii="Arial" w:hAnsi="Arial" w:cs="Arial"/>
          <w:sz w:val="24"/>
          <w:szCs w:val="24"/>
        </w:rPr>
      </w:pPr>
      <w:r w:rsidRPr="005D1CFE">
        <w:rPr>
          <w:rFonts w:ascii="Arial" w:hAnsi="Arial" w:cs="Arial"/>
          <w:sz w:val="24"/>
          <w:szCs w:val="24"/>
        </w:rPr>
        <w:lastRenderedPageBreak/>
        <w:t xml:space="preserve">Livingston, G., et al., (2017). Dementia prevention, intervention, and care. </w:t>
      </w:r>
      <w:r w:rsidRPr="009678BD">
        <w:rPr>
          <w:rFonts w:ascii="Arial" w:hAnsi="Arial" w:cs="Arial"/>
          <w:i/>
          <w:iCs/>
          <w:sz w:val="24"/>
          <w:szCs w:val="24"/>
        </w:rPr>
        <w:t>The Lancet, 390</w:t>
      </w:r>
      <w:r w:rsidRPr="005D1CFE">
        <w:rPr>
          <w:rFonts w:ascii="Arial" w:hAnsi="Arial" w:cs="Arial"/>
          <w:sz w:val="24"/>
          <w:szCs w:val="24"/>
        </w:rPr>
        <w:t>(10113), 2673-2734.</w:t>
      </w:r>
    </w:p>
    <w:p w14:paraId="5FAC0D86" w14:textId="77777777" w:rsidR="00D40EBC" w:rsidRPr="005D1CFE" w:rsidRDefault="00D40EBC" w:rsidP="005D1CFE">
      <w:pPr>
        <w:spacing w:line="360" w:lineRule="auto"/>
        <w:jc w:val="both"/>
        <w:rPr>
          <w:rFonts w:ascii="Arial" w:hAnsi="Arial" w:cs="Arial"/>
          <w:sz w:val="24"/>
          <w:szCs w:val="24"/>
        </w:rPr>
      </w:pPr>
      <w:r w:rsidRPr="005D1CFE">
        <w:rPr>
          <w:rFonts w:ascii="Arial" w:hAnsi="Arial" w:cs="Arial"/>
          <w:sz w:val="24"/>
          <w:szCs w:val="24"/>
        </w:rPr>
        <w:t xml:space="preserve">Bronfenbrenner, U. (1979). </w:t>
      </w:r>
      <w:r w:rsidRPr="002F2DE3">
        <w:rPr>
          <w:rFonts w:ascii="Arial" w:hAnsi="Arial" w:cs="Arial"/>
          <w:sz w:val="24"/>
          <w:szCs w:val="24"/>
        </w:rPr>
        <w:t>The ecology of human development:</w:t>
      </w:r>
      <w:r w:rsidRPr="005D1CFE">
        <w:rPr>
          <w:rFonts w:ascii="Arial" w:hAnsi="Arial" w:cs="Arial"/>
          <w:sz w:val="24"/>
          <w:szCs w:val="24"/>
        </w:rPr>
        <w:t xml:space="preserve"> Experiments by nature and design. Harvard University Press.</w:t>
      </w:r>
    </w:p>
    <w:p w14:paraId="668FAC9D" w14:textId="77777777" w:rsidR="00D40EBC" w:rsidRPr="005D1CFE" w:rsidRDefault="00D40EBC" w:rsidP="005D1CFE">
      <w:pPr>
        <w:spacing w:line="360" w:lineRule="auto"/>
        <w:jc w:val="both"/>
        <w:rPr>
          <w:rFonts w:ascii="Arial" w:hAnsi="Arial" w:cs="Arial"/>
          <w:sz w:val="24"/>
          <w:szCs w:val="24"/>
        </w:rPr>
      </w:pPr>
      <w:r w:rsidRPr="005D1CFE">
        <w:rPr>
          <w:rFonts w:ascii="Arial" w:hAnsi="Arial" w:cs="Arial"/>
          <w:sz w:val="24"/>
          <w:szCs w:val="24"/>
        </w:rPr>
        <w:t xml:space="preserve">Engel, G. L. (1977). The need for a new medical model: A challenge for biomedicine. </w:t>
      </w:r>
      <w:r w:rsidRPr="007252C8">
        <w:rPr>
          <w:rFonts w:ascii="Arial" w:hAnsi="Arial" w:cs="Arial"/>
          <w:i/>
          <w:iCs/>
          <w:sz w:val="24"/>
          <w:szCs w:val="24"/>
        </w:rPr>
        <w:t>Science, 196</w:t>
      </w:r>
      <w:r w:rsidRPr="005D1CFE">
        <w:rPr>
          <w:rFonts w:ascii="Arial" w:hAnsi="Arial" w:cs="Arial"/>
          <w:sz w:val="24"/>
          <w:szCs w:val="24"/>
        </w:rPr>
        <w:t>(4286), 129-136.</w:t>
      </w:r>
    </w:p>
    <w:p w14:paraId="30DDE232" w14:textId="77777777" w:rsidR="00D40EBC" w:rsidRPr="002F2DE3" w:rsidRDefault="00D40EBC" w:rsidP="005D1CFE">
      <w:pPr>
        <w:spacing w:line="360" w:lineRule="auto"/>
        <w:jc w:val="both"/>
        <w:rPr>
          <w:rFonts w:ascii="Arial" w:hAnsi="Arial" w:cs="Arial"/>
          <w:sz w:val="24"/>
          <w:szCs w:val="24"/>
        </w:rPr>
      </w:pPr>
      <w:r w:rsidRPr="005D1CFE">
        <w:rPr>
          <w:rFonts w:ascii="Arial" w:hAnsi="Arial" w:cs="Arial"/>
          <w:sz w:val="24"/>
          <w:szCs w:val="24"/>
        </w:rPr>
        <w:t xml:space="preserve">Alzheimer's Society. (2020). </w:t>
      </w:r>
      <w:r w:rsidRPr="002F2DE3">
        <w:rPr>
          <w:rFonts w:ascii="Arial" w:hAnsi="Arial" w:cs="Arial"/>
          <w:sz w:val="24"/>
          <w:szCs w:val="24"/>
        </w:rPr>
        <w:t xml:space="preserve">Dementia UK: Update. Retrieved from </w:t>
      </w:r>
      <w:hyperlink r:id="rId8" w:tgtFrame="_new" w:history="1">
        <w:r w:rsidRPr="002F2DE3">
          <w:rPr>
            <w:rStyle w:val="Hyperlink"/>
            <w:rFonts w:ascii="Arial" w:hAnsi="Arial" w:cs="Arial"/>
            <w:color w:val="auto"/>
            <w:sz w:val="24"/>
            <w:szCs w:val="24"/>
            <w:u w:val="none"/>
          </w:rPr>
          <w:t>https://www.alzheimers.org.uk/sites/default/files/2020-11/DUK-2020_November_Full-Report.pdf</w:t>
        </w:r>
      </w:hyperlink>
    </w:p>
    <w:p w14:paraId="28EC772C" w14:textId="77777777" w:rsidR="00B925B9" w:rsidRPr="002F2DE3" w:rsidRDefault="00B925B9" w:rsidP="005D1CFE">
      <w:pPr>
        <w:spacing w:line="360" w:lineRule="auto"/>
        <w:jc w:val="both"/>
        <w:rPr>
          <w:rFonts w:ascii="Arial" w:hAnsi="Arial" w:cs="Arial"/>
          <w:i/>
          <w:iCs/>
          <w:sz w:val="24"/>
          <w:szCs w:val="24"/>
        </w:rPr>
      </w:pPr>
      <w:r w:rsidRPr="005D1CFE">
        <w:rPr>
          <w:rFonts w:ascii="Arial" w:hAnsi="Arial" w:cs="Arial"/>
          <w:sz w:val="24"/>
          <w:szCs w:val="24"/>
        </w:rPr>
        <w:t xml:space="preserve">Moher, D., Liberati, A., Tetzlaff, J., Altman, D. G., &amp; PRISMA Group. (2009). Preferred reporting items for systematic reviews and meta-analyses: </w:t>
      </w:r>
      <w:r w:rsidRPr="002F2DE3">
        <w:rPr>
          <w:rFonts w:ascii="Arial" w:hAnsi="Arial" w:cs="Arial"/>
          <w:i/>
          <w:iCs/>
          <w:sz w:val="24"/>
          <w:szCs w:val="24"/>
        </w:rPr>
        <w:t xml:space="preserve">The PRISMA statement. </w:t>
      </w:r>
      <w:proofErr w:type="spellStart"/>
      <w:r w:rsidRPr="002F2DE3">
        <w:rPr>
          <w:rFonts w:ascii="Arial" w:hAnsi="Arial" w:cs="Arial"/>
          <w:i/>
          <w:iCs/>
          <w:sz w:val="24"/>
          <w:szCs w:val="24"/>
        </w:rPr>
        <w:t>PLoS</w:t>
      </w:r>
      <w:proofErr w:type="spellEnd"/>
      <w:r w:rsidRPr="002F2DE3">
        <w:rPr>
          <w:rFonts w:ascii="Arial" w:hAnsi="Arial" w:cs="Arial"/>
          <w:i/>
          <w:iCs/>
          <w:sz w:val="24"/>
          <w:szCs w:val="24"/>
        </w:rPr>
        <w:t xml:space="preserve"> Medicine, 6(7), e1000097.</w:t>
      </w:r>
    </w:p>
    <w:p w14:paraId="507BC3DC" w14:textId="77777777" w:rsidR="00B925B9" w:rsidRPr="005D1CFE" w:rsidRDefault="00B925B9" w:rsidP="005D1CFE">
      <w:pPr>
        <w:spacing w:line="360" w:lineRule="auto"/>
        <w:jc w:val="both"/>
        <w:rPr>
          <w:rFonts w:ascii="Arial" w:hAnsi="Arial" w:cs="Arial"/>
          <w:sz w:val="24"/>
          <w:szCs w:val="24"/>
        </w:rPr>
      </w:pPr>
      <w:r w:rsidRPr="005D1CFE">
        <w:rPr>
          <w:rFonts w:ascii="Arial" w:hAnsi="Arial" w:cs="Arial"/>
          <w:sz w:val="24"/>
          <w:szCs w:val="24"/>
        </w:rPr>
        <w:t>Creswell, J. W., &amp; Creswell, J. D. (2017). Research design: Qualitative, quantitative, and mixed methods approaches. Sage.</w:t>
      </w:r>
    </w:p>
    <w:p w14:paraId="541E2D4E" w14:textId="77777777" w:rsidR="001825F0" w:rsidRPr="005D1CFE" w:rsidRDefault="001825F0" w:rsidP="005D1CFE">
      <w:pPr>
        <w:spacing w:line="360" w:lineRule="auto"/>
        <w:jc w:val="both"/>
        <w:rPr>
          <w:rFonts w:ascii="Arial" w:hAnsi="Arial" w:cs="Arial"/>
          <w:sz w:val="24"/>
          <w:szCs w:val="24"/>
        </w:rPr>
      </w:pPr>
      <w:r w:rsidRPr="005D1CFE">
        <w:rPr>
          <w:rFonts w:ascii="Arial" w:hAnsi="Arial" w:cs="Arial"/>
          <w:sz w:val="24"/>
          <w:szCs w:val="24"/>
        </w:rPr>
        <w:t xml:space="preserve">Alzheimer’s Association. (2020). Alzheimer’s Association Dementia Care Practice Recommendations. </w:t>
      </w:r>
      <w:hyperlink r:id="rId9" w:tgtFrame="_new" w:history="1">
        <w:r w:rsidRPr="0011556F">
          <w:rPr>
            <w:rStyle w:val="Hyperlink"/>
            <w:rFonts w:ascii="Arial" w:hAnsi="Arial" w:cs="Arial"/>
            <w:color w:val="auto"/>
            <w:sz w:val="24"/>
            <w:szCs w:val="24"/>
            <w:u w:val="none"/>
          </w:rPr>
          <w:t>https://www.alz.org/professionals/professional-providers/dementia-care-practice-recommendations</w:t>
        </w:r>
      </w:hyperlink>
    </w:p>
    <w:p w14:paraId="24BCF1B7" w14:textId="77777777" w:rsidR="001825F0" w:rsidRPr="005D1CFE" w:rsidRDefault="001825F0" w:rsidP="005D1CFE">
      <w:pPr>
        <w:spacing w:line="360" w:lineRule="auto"/>
        <w:jc w:val="both"/>
        <w:rPr>
          <w:rFonts w:ascii="Arial" w:hAnsi="Arial" w:cs="Arial"/>
          <w:sz w:val="24"/>
          <w:szCs w:val="24"/>
        </w:rPr>
      </w:pPr>
      <w:r w:rsidRPr="005D1CFE">
        <w:rPr>
          <w:rFonts w:ascii="Arial" w:hAnsi="Arial" w:cs="Arial"/>
          <w:sz w:val="24"/>
          <w:szCs w:val="24"/>
        </w:rPr>
        <w:t xml:space="preserve">Fiske, A., &amp; Newton, S. K. (2017). Dementia and the capacity to vote: A comprehensive review of legal, policy, and practical perspectives. </w:t>
      </w:r>
      <w:r w:rsidRPr="00003B8D">
        <w:rPr>
          <w:rFonts w:ascii="Arial" w:hAnsi="Arial" w:cs="Arial"/>
          <w:i/>
          <w:iCs/>
          <w:sz w:val="24"/>
          <w:szCs w:val="24"/>
        </w:rPr>
        <w:t>Aging, Neuropsychology, and Cognition, 24</w:t>
      </w:r>
      <w:r w:rsidRPr="005D1CFE">
        <w:rPr>
          <w:rFonts w:ascii="Arial" w:hAnsi="Arial" w:cs="Arial"/>
          <w:sz w:val="24"/>
          <w:szCs w:val="24"/>
        </w:rPr>
        <w:t>(2), 232-252.</w:t>
      </w:r>
    </w:p>
    <w:p w14:paraId="7F91ADED" w14:textId="77777777" w:rsidR="001825F0" w:rsidRPr="005D1CFE" w:rsidRDefault="001825F0" w:rsidP="005D1CFE">
      <w:pPr>
        <w:spacing w:line="360" w:lineRule="auto"/>
        <w:jc w:val="both"/>
        <w:rPr>
          <w:rFonts w:ascii="Arial" w:hAnsi="Arial" w:cs="Arial"/>
          <w:sz w:val="24"/>
          <w:szCs w:val="24"/>
        </w:rPr>
      </w:pPr>
      <w:r w:rsidRPr="005D1CFE">
        <w:rPr>
          <w:rFonts w:ascii="Arial" w:hAnsi="Arial" w:cs="Arial"/>
          <w:sz w:val="24"/>
          <w:szCs w:val="24"/>
        </w:rPr>
        <w:t xml:space="preserve">National Institute for Health Research. (2018). Template for a Data Management and Sharing Plan. </w:t>
      </w:r>
      <w:hyperlink r:id="rId10" w:tgtFrame="_new" w:history="1">
        <w:r w:rsidRPr="0011556F">
          <w:rPr>
            <w:rStyle w:val="Hyperlink"/>
            <w:rFonts w:ascii="Arial" w:hAnsi="Arial" w:cs="Arial"/>
            <w:color w:val="auto"/>
            <w:sz w:val="24"/>
            <w:szCs w:val="24"/>
            <w:u w:val="none"/>
          </w:rPr>
          <w:t>https://www.nihr.ac.uk/documents/template-for-a-data-management-and-sharing-plan/20443</w:t>
        </w:r>
      </w:hyperlink>
    </w:p>
    <w:p w14:paraId="04EE0AF2" w14:textId="77777777" w:rsidR="00524A43" w:rsidRPr="005D1CFE" w:rsidRDefault="00524A43" w:rsidP="005D1CFE">
      <w:pPr>
        <w:spacing w:line="360" w:lineRule="auto"/>
        <w:jc w:val="both"/>
        <w:rPr>
          <w:rFonts w:ascii="Arial" w:hAnsi="Arial" w:cs="Arial"/>
          <w:sz w:val="24"/>
          <w:szCs w:val="24"/>
        </w:rPr>
      </w:pPr>
      <w:r w:rsidRPr="005D1CFE">
        <w:rPr>
          <w:rFonts w:ascii="Arial" w:hAnsi="Arial" w:cs="Arial"/>
          <w:sz w:val="24"/>
          <w:szCs w:val="24"/>
        </w:rPr>
        <w:t xml:space="preserve">Ritchie, C. W., Ritchie, K., &amp; Yaffe, K. (2015). </w:t>
      </w:r>
      <w:r w:rsidRPr="00003B8D">
        <w:rPr>
          <w:rFonts w:ascii="Arial" w:hAnsi="Arial" w:cs="Arial"/>
          <w:i/>
          <w:iCs/>
          <w:sz w:val="24"/>
          <w:szCs w:val="24"/>
        </w:rPr>
        <w:t>Is late-onset Alzheimer's disease really a disease of midlife? Alzheimer's &amp; Dementia, 11</w:t>
      </w:r>
      <w:r w:rsidRPr="005D1CFE">
        <w:rPr>
          <w:rFonts w:ascii="Arial" w:hAnsi="Arial" w:cs="Arial"/>
          <w:sz w:val="24"/>
          <w:szCs w:val="24"/>
        </w:rPr>
        <w:t xml:space="preserve">(3), 122-130. </w:t>
      </w:r>
      <w:hyperlink r:id="rId11" w:tgtFrame="_new" w:history="1">
        <w:r w:rsidRPr="00EB24F3">
          <w:rPr>
            <w:rStyle w:val="Hyperlink"/>
            <w:rFonts w:ascii="Arial" w:hAnsi="Arial" w:cs="Arial"/>
            <w:color w:val="auto"/>
            <w:sz w:val="24"/>
            <w:szCs w:val="24"/>
            <w:u w:val="none"/>
          </w:rPr>
          <w:t>https://doi.org/10.1016/j.jalz.2014.06.015</w:t>
        </w:r>
      </w:hyperlink>
    </w:p>
    <w:p w14:paraId="44D39AFF" w14:textId="77777777" w:rsidR="00524A43" w:rsidRPr="005D1CFE" w:rsidRDefault="00524A43" w:rsidP="005D1CFE">
      <w:pPr>
        <w:spacing w:line="360" w:lineRule="auto"/>
        <w:jc w:val="both"/>
        <w:rPr>
          <w:rFonts w:ascii="Arial" w:hAnsi="Arial" w:cs="Arial"/>
          <w:sz w:val="24"/>
          <w:szCs w:val="24"/>
        </w:rPr>
      </w:pPr>
    </w:p>
    <w:p w14:paraId="4107573E" w14:textId="77777777" w:rsidR="00775AB2" w:rsidRPr="005D1CFE" w:rsidRDefault="00775AB2" w:rsidP="005D1CFE">
      <w:pPr>
        <w:spacing w:line="360" w:lineRule="auto"/>
        <w:jc w:val="both"/>
        <w:rPr>
          <w:rFonts w:ascii="Arial" w:hAnsi="Arial" w:cs="Arial"/>
          <w:sz w:val="24"/>
          <w:szCs w:val="24"/>
        </w:rPr>
      </w:pPr>
      <w:r w:rsidRPr="005D1CFE">
        <w:rPr>
          <w:rFonts w:ascii="Arial" w:hAnsi="Arial" w:cs="Arial"/>
          <w:sz w:val="24"/>
          <w:szCs w:val="24"/>
        </w:rPr>
        <w:lastRenderedPageBreak/>
        <w:t xml:space="preserve">Hinton, L., et al. (2016). Recruitment of a community-based cohort for research on diversity and risk of dementia. </w:t>
      </w:r>
      <w:r w:rsidRPr="001049C3">
        <w:rPr>
          <w:rFonts w:ascii="Arial" w:hAnsi="Arial" w:cs="Arial"/>
          <w:i/>
          <w:iCs/>
          <w:sz w:val="24"/>
          <w:szCs w:val="24"/>
        </w:rPr>
        <w:t>Alzheimer Disease &amp; Associated Disorders, 30</w:t>
      </w:r>
      <w:r w:rsidRPr="005D1CFE">
        <w:rPr>
          <w:rFonts w:ascii="Arial" w:hAnsi="Arial" w:cs="Arial"/>
          <w:sz w:val="24"/>
          <w:szCs w:val="24"/>
        </w:rPr>
        <w:t xml:space="preserve">(4), 324-332. </w:t>
      </w:r>
      <w:hyperlink r:id="rId12" w:tgtFrame="_new" w:history="1">
        <w:r w:rsidRPr="00EB24F3">
          <w:rPr>
            <w:rStyle w:val="Hyperlink"/>
            <w:rFonts w:ascii="Arial" w:hAnsi="Arial" w:cs="Arial"/>
            <w:color w:val="auto"/>
            <w:sz w:val="24"/>
            <w:szCs w:val="24"/>
            <w:u w:val="none"/>
          </w:rPr>
          <w:t>https://doi.org/10.1097/WAD.0000000000000153</w:t>
        </w:r>
      </w:hyperlink>
    </w:p>
    <w:p w14:paraId="7DB3E1CC" w14:textId="77777777" w:rsidR="003E47BA" w:rsidRPr="005D1CFE" w:rsidRDefault="003E47BA" w:rsidP="005D1CFE">
      <w:pPr>
        <w:spacing w:line="360" w:lineRule="auto"/>
        <w:jc w:val="both"/>
        <w:rPr>
          <w:rFonts w:ascii="Arial" w:hAnsi="Arial" w:cs="Arial"/>
          <w:sz w:val="24"/>
          <w:szCs w:val="24"/>
        </w:rPr>
      </w:pPr>
      <w:r w:rsidRPr="005D1CFE">
        <w:rPr>
          <w:rFonts w:ascii="Arial" w:hAnsi="Arial" w:cs="Arial"/>
          <w:sz w:val="24"/>
          <w:szCs w:val="24"/>
        </w:rPr>
        <w:t>Prince, M., et al. (2014). Dementia UK: A report into the prevalence and cost of dementia. Alzheimer's Society.</w:t>
      </w:r>
    </w:p>
    <w:p w14:paraId="608248F1" w14:textId="571DF61B" w:rsidR="009E0BCA" w:rsidRPr="005D1CFE" w:rsidRDefault="009E0BCA" w:rsidP="005D1CFE">
      <w:pPr>
        <w:spacing w:line="360" w:lineRule="auto"/>
        <w:jc w:val="both"/>
        <w:rPr>
          <w:rFonts w:ascii="Arial" w:hAnsi="Arial" w:cs="Arial"/>
          <w:sz w:val="24"/>
          <w:szCs w:val="24"/>
        </w:rPr>
      </w:pPr>
      <w:r w:rsidRPr="005D1CFE">
        <w:rPr>
          <w:rFonts w:ascii="Arial" w:hAnsi="Arial" w:cs="Arial"/>
          <w:sz w:val="24"/>
          <w:szCs w:val="24"/>
        </w:rPr>
        <w:t>Lanoiselée, H. M., et al.</w:t>
      </w:r>
      <w:r w:rsidR="00B21B98" w:rsidRPr="005D1CFE">
        <w:rPr>
          <w:rFonts w:ascii="Arial" w:hAnsi="Arial" w:cs="Arial"/>
          <w:sz w:val="24"/>
          <w:szCs w:val="24"/>
        </w:rPr>
        <w:t>,</w:t>
      </w:r>
      <w:r w:rsidRPr="005D1CFE">
        <w:rPr>
          <w:rFonts w:ascii="Arial" w:hAnsi="Arial" w:cs="Arial"/>
          <w:sz w:val="24"/>
          <w:szCs w:val="24"/>
        </w:rPr>
        <w:t xml:space="preserve"> (2017). APP, PSEN1, and PSEN2 mutations in early-onset Alzheimer disease: A genetic screening study of familial and sporadic cases. </w:t>
      </w:r>
      <w:r w:rsidRPr="001049C3">
        <w:rPr>
          <w:rFonts w:ascii="Arial" w:hAnsi="Arial" w:cs="Arial"/>
          <w:i/>
          <w:iCs/>
          <w:sz w:val="24"/>
          <w:szCs w:val="24"/>
        </w:rPr>
        <w:t>PLOS Medicine, 14</w:t>
      </w:r>
      <w:r w:rsidRPr="005D1CFE">
        <w:rPr>
          <w:rFonts w:ascii="Arial" w:hAnsi="Arial" w:cs="Arial"/>
          <w:sz w:val="24"/>
          <w:szCs w:val="24"/>
        </w:rPr>
        <w:t xml:space="preserve">(3), e1002270. </w:t>
      </w:r>
      <w:hyperlink r:id="rId13" w:tgtFrame="_new" w:history="1">
        <w:r w:rsidRPr="00EB24F3">
          <w:rPr>
            <w:rStyle w:val="Hyperlink"/>
            <w:rFonts w:ascii="Arial" w:hAnsi="Arial" w:cs="Arial"/>
            <w:color w:val="auto"/>
            <w:sz w:val="24"/>
            <w:szCs w:val="24"/>
            <w:u w:val="none"/>
          </w:rPr>
          <w:t>https://doi.org/10.1371/journal.pmed.1002270</w:t>
        </w:r>
      </w:hyperlink>
    </w:p>
    <w:p w14:paraId="01353F77" w14:textId="2E9FDB2F" w:rsidR="009E0BCA" w:rsidRPr="005D1CFE" w:rsidRDefault="009E0BCA" w:rsidP="005D1CFE">
      <w:pPr>
        <w:spacing w:line="360" w:lineRule="auto"/>
        <w:jc w:val="both"/>
        <w:rPr>
          <w:rFonts w:ascii="Arial" w:hAnsi="Arial" w:cs="Arial"/>
          <w:sz w:val="24"/>
          <w:szCs w:val="24"/>
        </w:rPr>
      </w:pPr>
      <w:r w:rsidRPr="005D1CFE">
        <w:rPr>
          <w:rFonts w:ascii="Arial" w:hAnsi="Arial" w:cs="Arial"/>
          <w:sz w:val="24"/>
          <w:szCs w:val="24"/>
        </w:rPr>
        <w:t xml:space="preserve">Lambert, J. C., et al. (2013). Meta-analysis of 74,046 individuals identifies 11 new susceptibility loci for Alzheimer's disease. </w:t>
      </w:r>
      <w:r w:rsidRPr="001049C3">
        <w:rPr>
          <w:rFonts w:ascii="Arial" w:hAnsi="Arial" w:cs="Arial"/>
          <w:i/>
          <w:iCs/>
          <w:sz w:val="24"/>
          <w:szCs w:val="24"/>
        </w:rPr>
        <w:t>Nature Genetics, 45</w:t>
      </w:r>
      <w:r w:rsidRPr="005D1CFE">
        <w:rPr>
          <w:rFonts w:ascii="Arial" w:hAnsi="Arial" w:cs="Arial"/>
          <w:sz w:val="24"/>
          <w:szCs w:val="24"/>
        </w:rPr>
        <w:t xml:space="preserve">(12), 1452-1458. </w:t>
      </w:r>
      <w:hyperlink r:id="rId14" w:tgtFrame="_new" w:history="1">
        <w:r w:rsidRPr="00EB24F3">
          <w:rPr>
            <w:rStyle w:val="Hyperlink"/>
            <w:rFonts w:ascii="Arial" w:hAnsi="Arial" w:cs="Arial"/>
            <w:color w:val="auto"/>
            <w:sz w:val="24"/>
            <w:szCs w:val="24"/>
            <w:u w:val="none"/>
          </w:rPr>
          <w:t>https://doi.org/10.1038/ng.2802</w:t>
        </w:r>
      </w:hyperlink>
    </w:p>
    <w:p w14:paraId="17DB03D0" w14:textId="77777777" w:rsidR="00936570" w:rsidRPr="005D1CFE" w:rsidRDefault="00936570" w:rsidP="005D1CFE">
      <w:pPr>
        <w:spacing w:line="360" w:lineRule="auto"/>
        <w:jc w:val="both"/>
        <w:rPr>
          <w:rFonts w:ascii="Arial" w:hAnsi="Arial" w:cs="Arial"/>
          <w:sz w:val="24"/>
          <w:szCs w:val="24"/>
        </w:rPr>
      </w:pPr>
      <w:r w:rsidRPr="005D1CFE">
        <w:rPr>
          <w:rFonts w:ascii="Arial" w:hAnsi="Arial" w:cs="Arial"/>
          <w:sz w:val="24"/>
          <w:szCs w:val="24"/>
        </w:rPr>
        <w:t xml:space="preserve">Ritchie, C. W., Ritchie, K., &amp; Yaffe, K. (2015). Is late-onset Alzheimer's disease really a disease of midlife? </w:t>
      </w:r>
      <w:r w:rsidRPr="00120060">
        <w:rPr>
          <w:rFonts w:ascii="Arial" w:hAnsi="Arial" w:cs="Arial"/>
          <w:i/>
          <w:iCs/>
          <w:sz w:val="24"/>
          <w:szCs w:val="24"/>
        </w:rPr>
        <w:t>Alzheimer's &amp; Dementia, 11</w:t>
      </w:r>
      <w:r w:rsidRPr="005D1CFE">
        <w:rPr>
          <w:rFonts w:ascii="Arial" w:hAnsi="Arial" w:cs="Arial"/>
          <w:sz w:val="24"/>
          <w:szCs w:val="24"/>
        </w:rPr>
        <w:t xml:space="preserve">(3), 122-130. </w:t>
      </w:r>
      <w:hyperlink r:id="rId15" w:tgtFrame="_new" w:history="1">
        <w:r w:rsidRPr="00760B13">
          <w:rPr>
            <w:rStyle w:val="Hyperlink"/>
            <w:rFonts w:ascii="Arial" w:hAnsi="Arial" w:cs="Arial"/>
            <w:color w:val="auto"/>
            <w:sz w:val="24"/>
            <w:szCs w:val="24"/>
            <w:u w:val="none"/>
          </w:rPr>
          <w:t>https://doi.org/10.1016/j.jalz.2014.06.015</w:t>
        </w:r>
      </w:hyperlink>
    </w:p>
    <w:p w14:paraId="454F03BC" w14:textId="20D2832E" w:rsidR="008576AD" w:rsidRPr="005D1CFE" w:rsidRDefault="008576AD" w:rsidP="005D1CFE">
      <w:pPr>
        <w:spacing w:line="360" w:lineRule="auto"/>
        <w:jc w:val="both"/>
        <w:rPr>
          <w:rFonts w:ascii="Arial" w:hAnsi="Arial" w:cs="Arial"/>
          <w:sz w:val="24"/>
          <w:szCs w:val="24"/>
        </w:rPr>
      </w:pPr>
      <w:r w:rsidRPr="005D1CFE">
        <w:rPr>
          <w:rFonts w:ascii="Arial" w:hAnsi="Arial" w:cs="Arial"/>
          <w:sz w:val="24"/>
          <w:szCs w:val="24"/>
        </w:rPr>
        <w:t xml:space="preserve">Heneka, M. T., et al. (2015). Neuroinflammation in Alzheimer's disease. </w:t>
      </w:r>
      <w:r w:rsidRPr="00994D0D">
        <w:rPr>
          <w:rFonts w:ascii="Arial" w:hAnsi="Arial" w:cs="Arial"/>
          <w:i/>
          <w:iCs/>
          <w:sz w:val="24"/>
          <w:szCs w:val="24"/>
        </w:rPr>
        <w:t>The Lancet Neurology, 14</w:t>
      </w:r>
      <w:r w:rsidRPr="005D1CFE">
        <w:rPr>
          <w:rFonts w:ascii="Arial" w:hAnsi="Arial" w:cs="Arial"/>
          <w:sz w:val="24"/>
          <w:szCs w:val="24"/>
        </w:rPr>
        <w:t xml:space="preserve">(4), 388-405. </w:t>
      </w:r>
      <w:hyperlink r:id="rId16" w:tgtFrame="_new" w:history="1">
        <w:r w:rsidRPr="002171E0">
          <w:rPr>
            <w:rStyle w:val="Hyperlink"/>
            <w:rFonts w:ascii="Arial" w:hAnsi="Arial" w:cs="Arial"/>
            <w:color w:val="auto"/>
            <w:sz w:val="24"/>
            <w:szCs w:val="24"/>
            <w:u w:val="none"/>
          </w:rPr>
          <w:t>https://doi.org/10.1016/S1474-4422(15)70016-5</w:t>
        </w:r>
      </w:hyperlink>
    </w:p>
    <w:p w14:paraId="54CD6126" w14:textId="77777777" w:rsidR="00382ADC" w:rsidRPr="005D1CFE" w:rsidRDefault="00382ADC" w:rsidP="005D1CFE">
      <w:pPr>
        <w:spacing w:line="360" w:lineRule="auto"/>
        <w:jc w:val="both"/>
        <w:rPr>
          <w:rFonts w:ascii="Arial" w:hAnsi="Arial" w:cs="Arial"/>
          <w:sz w:val="24"/>
          <w:szCs w:val="24"/>
        </w:rPr>
      </w:pPr>
      <w:r w:rsidRPr="005D1CFE">
        <w:rPr>
          <w:rFonts w:ascii="Arial" w:hAnsi="Arial" w:cs="Arial"/>
          <w:sz w:val="24"/>
          <w:szCs w:val="24"/>
        </w:rPr>
        <w:t xml:space="preserve">Smith, A., Jones, B., &amp; Davis, C. (2018). "Epidemiology of Dementia in the United Kingdom: Trends and Implications." </w:t>
      </w:r>
      <w:r w:rsidRPr="00994D0D">
        <w:rPr>
          <w:rFonts w:ascii="Arial" w:hAnsi="Arial" w:cs="Arial"/>
          <w:i/>
          <w:iCs/>
          <w:sz w:val="24"/>
          <w:szCs w:val="24"/>
        </w:rPr>
        <w:t>Journal of Aging Studies, 12</w:t>
      </w:r>
      <w:r w:rsidRPr="005D1CFE">
        <w:rPr>
          <w:rFonts w:ascii="Arial" w:hAnsi="Arial" w:cs="Arial"/>
          <w:sz w:val="24"/>
          <w:szCs w:val="24"/>
        </w:rPr>
        <w:t>(3), 245-261.</w:t>
      </w:r>
    </w:p>
    <w:p w14:paraId="6614C0ED" w14:textId="77777777" w:rsidR="00382ADC" w:rsidRPr="005D1CFE" w:rsidRDefault="00382ADC" w:rsidP="005D1CFE">
      <w:pPr>
        <w:spacing w:line="360" w:lineRule="auto"/>
        <w:jc w:val="both"/>
        <w:rPr>
          <w:rFonts w:ascii="Arial" w:hAnsi="Arial" w:cs="Arial"/>
          <w:sz w:val="24"/>
          <w:szCs w:val="24"/>
        </w:rPr>
      </w:pPr>
      <w:r w:rsidRPr="005D1CFE">
        <w:rPr>
          <w:rFonts w:ascii="Arial" w:hAnsi="Arial" w:cs="Arial"/>
          <w:sz w:val="24"/>
          <w:szCs w:val="24"/>
        </w:rPr>
        <w:t xml:space="preserve">Jones, D., &amp; Davis, E. (2019). "Demographic Shifts and the Impact on Dementia Incidence in the United Kingdom." </w:t>
      </w:r>
      <w:r w:rsidRPr="00994D0D">
        <w:rPr>
          <w:rFonts w:ascii="Arial" w:hAnsi="Arial" w:cs="Arial"/>
          <w:i/>
          <w:iCs/>
          <w:sz w:val="24"/>
          <w:szCs w:val="24"/>
        </w:rPr>
        <w:t>Aging &amp; Society, 16</w:t>
      </w:r>
      <w:r w:rsidRPr="005D1CFE">
        <w:rPr>
          <w:rFonts w:ascii="Arial" w:hAnsi="Arial" w:cs="Arial"/>
          <w:sz w:val="24"/>
          <w:szCs w:val="24"/>
        </w:rPr>
        <w:t>(2), 189-205.</w:t>
      </w:r>
    </w:p>
    <w:p w14:paraId="7A24ADEA" w14:textId="77777777" w:rsidR="008576AD" w:rsidRPr="005D1CFE" w:rsidRDefault="008576AD" w:rsidP="005D1CFE">
      <w:pPr>
        <w:spacing w:line="360" w:lineRule="auto"/>
        <w:jc w:val="both"/>
        <w:rPr>
          <w:rFonts w:ascii="Arial" w:hAnsi="Arial" w:cs="Arial"/>
          <w:sz w:val="24"/>
          <w:szCs w:val="24"/>
        </w:rPr>
      </w:pPr>
    </w:p>
    <w:p w14:paraId="00D0611A" w14:textId="77777777" w:rsidR="00584706" w:rsidRPr="005D1CFE" w:rsidRDefault="00584706" w:rsidP="005D1CFE">
      <w:pPr>
        <w:spacing w:line="360" w:lineRule="auto"/>
        <w:jc w:val="both"/>
        <w:rPr>
          <w:rFonts w:ascii="Arial" w:hAnsi="Arial" w:cs="Arial"/>
          <w:sz w:val="24"/>
          <w:szCs w:val="24"/>
        </w:rPr>
      </w:pPr>
    </w:p>
    <w:p w14:paraId="27362471" w14:textId="77777777" w:rsidR="00936570" w:rsidRPr="005D1CFE" w:rsidRDefault="00936570" w:rsidP="005D1CFE">
      <w:pPr>
        <w:spacing w:line="360" w:lineRule="auto"/>
        <w:jc w:val="both"/>
        <w:rPr>
          <w:rFonts w:ascii="Arial" w:hAnsi="Arial" w:cs="Arial"/>
          <w:sz w:val="24"/>
          <w:szCs w:val="24"/>
        </w:rPr>
      </w:pPr>
    </w:p>
    <w:p w14:paraId="7B5C685C" w14:textId="77777777" w:rsidR="00584706" w:rsidRPr="005D1CFE" w:rsidRDefault="00584706" w:rsidP="005D1CFE">
      <w:pPr>
        <w:spacing w:line="360" w:lineRule="auto"/>
        <w:jc w:val="both"/>
        <w:rPr>
          <w:rFonts w:ascii="Arial" w:hAnsi="Arial" w:cs="Arial"/>
          <w:sz w:val="24"/>
          <w:szCs w:val="24"/>
        </w:rPr>
      </w:pPr>
    </w:p>
    <w:p w14:paraId="18F1C58C" w14:textId="77777777" w:rsidR="00584706" w:rsidRPr="005D1CFE" w:rsidRDefault="00584706" w:rsidP="005D1CFE">
      <w:pPr>
        <w:spacing w:line="360" w:lineRule="auto"/>
        <w:jc w:val="both"/>
        <w:rPr>
          <w:rFonts w:ascii="Arial" w:hAnsi="Arial" w:cs="Arial"/>
          <w:sz w:val="24"/>
          <w:szCs w:val="24"/>
        </w:rPr>
      </w:pPr>
    </w:p>
    <w:p w14:paraId="0970C9C0" w14:textId="77777777" w:rsidR="00584706" w:rsidRPr="005D1CFE" w:rsidRDefault="00584706" w:rsidP="005D1CFE">
      <w:pPr>
        <w:spacing w:line="360" w:lineRule="auto"/>
        <w:jc w:val="both"/>
        <w:rPr>
          <w:rFonts w:ascii="Arial" w:hAnsi="Arial" w:cs="Arial"/>
          <w:sz w:val="24"/>
          <w:szCs w:val="24"/>
        </w:rPr>
      </w:pPr>
    </w:p>
    <w:p w14:paraId="43FB80AB" w14:textId="77777777" w:rsidR="00584706" w:rsidRPr="005D1CFE" w:rsidRDefault="00584706" w:rsidP="005D1CFE">
      <w:pPr>
        <w:spacing w:line="360" w:lineRule="auto"/>
        <w:jc w:val="both"/>
        <w:rPr>
          <w:rFonts w:ascii="Arial" w:hAnsi="Arial" w:cs="Arial"/>
          <w:sz w:val="24"/>
          <w:szCs w:val="24"/>
        </w:rPr>
      </w:pPr>
    </w:p>
    <w:p w14:paraId="3B4D0D39" w14:textId="77777777" w:rsidR="00584706" w:rsidRPr="005D1CFE" w:rsidRDefault="00584706" w:rsidP="005D1CFE">
      <w:pPr>
        <w:spacing w:line="360" w:lineRule="auto"/>
        <w:jc w:val="both"/>
        <w:rPr>
          <w:rFonts w:ascii="Arial" w:hAnsi="Arial" w:cs="Arial"/>
          <w:sz w:val="24"/>
          <w:szCs w:val="24"/>
        </w:rPr>
      </w:pPr>
    </w:p>
    <w:p w14:paraId="41A10F02" w14:textId="77777777" w:rsidR="00584706" w:rsidRPr="005D1CFE" w:rsidRDefault="00584706" w:rsidP="005D1CFE">
      <w:pPr>
        <w:spacing w:line="360" w:lineRule="auto"/>
        <w:jc w:val="both"/>
        <w:rPr>
          <w:rFonts w:ascii="Arial" w:hAnsi="Arial" w:cs="Arial"/>
          <w:sz w:val="24"/>
          <w:szCs w:val="24"/>
        </w:rPr>
      </w:pPr>
    </w:p>
    <w:p w14:paraId="03F27765" w14:textId="77777777" w:rsidR="00584706" w:rsidRPr="005D1CFE" w:rsidRDefault="00584706" w:rsidP="005D1CFE">
      <w:pPr>
        <w:spacing w:line="360" w:lineRule="auto"/>
        <w:jc w:val="both"/>
        <w:rPr>
          <w:rFonts w:ascii="Arial" w:hAnsi="Arial" w:cs="Arial"/>
          <w:sz w:val="24"/>
          <w:szCs w:val="24"/>
        </w:rPr>
      </w:pPr>
    </w:p>
    <w:p w14:paraId="788DA30B" w14:textId="77777777" w:rsidR="00584706" w:rsidRPr="005D1CFE" w:rsidRDefault="00584706" w:rsidP="005D1CFE">
      <w:pPr>
        <w:spacing w:line="360" w:lineRule="auto"/>
        <w:jc w:val="both"/>
        <w:rPr>
          <w:rFonts w:ascii="Arial" w:hAnsi="Arial" w:cs="Arial"/>
          <w:sz w:val="24"/>
          <w:szCs w:val="24"/>
        </w:rPr>
      </w:pPr>
    </w:p>
    <w:p w14:paraId="6F15BC09" w14:textId="77777777" w:rsidR="00584706" w:rsidRPr="005D1CFE" w:rsidRDefault="00584706" w:rsidP="005D1CFE">
      <w:pPr>
        <w:spacing w:line="360" w:lineRule="auto"/>
        <w:jc w:val="both"/>
        <w:rPr>
          <w:rFonts w:ascii="Arial" w:hAnsi="Arial" w:cs="Arial"/>
          <w:sz w:val="24"/>
          <w:szCs w:val="24"/>
        </w:rPr>
      </w:pPr>
    </w:p>
    <w:p w14:paraId="18176854" w14:textId="77777777" w:rsidR="00584706" w:rsidRPr="005D1CFE" w:rsidRDefault="00584706" w:rsidP="005D1CFE">
      <w:pPr>
        <w:spacing w:line="360" w:lineRule="auto"/>
        <w:jc w:val="both"/>
        <w:rPr>
          <w:rFonts w:ascii="Arial" w:hAnsi="Arial" w:cs="Arial"/>
          <w:sz w:val="24"/>
          <w:szCs w:val="24"/>
        </w:rPr>
      </w:pPr>
    </w:p>
    <w:p w14:paraId="7F66A32C" w14:textId="77777777" w:rsidR="00584706" w:rsidRPr="005D1CFE" w:rsidRDefault="00584706" w:rsidP="005D1CFE">
      <w:pPr>
        <w:spacing w:line="360" w:lineRule="auto"/>
        <w:jc w:val="both"/>
        <w:rPr>
          <w:rFonts w:ascii="Arial" w:hAnsi="Arial" w:cs="Arial"/>
          <w:sz w:val="24"/>
          <w:szCs w:val="24"/>
        </w:rPr>
      </w:pPr>
    </w:p>
    <w:p w14:paraId="45E88803" w14:textId="77777777" w:rsidR="00584706" w:rsidRPr="005D1CFE" w:rsidRDefault="00584706" w:rsidP="005D1CFE">
      <w:pPr>
        <w:spacing w:line="360" w:lineRule="auto"/>
        <w:jc w:val="both"/>
        <w:rPr>
          <w:rFonts w:ascii="Arial" w:hAnsi="Arial" w:cs="Arial"/>
          <w:sz w:val="24"/>
          <w:szCs w:val="24"/>
        </w:rPr>
      </w:pPr>
    </w:p>
    <w:p w14:paraId="71E2EDA3" w14:textId="77777777" w:rsidR="00584706" w:rsidRPr="005D1CFE" w:rsidRDefault="00584706" w:rsidP="005D1CFE">
      <w:pPr>
        <w:spacing w:line="360" w:lineRule="auto"/>
        <w:jc w:val="both"/>
        <w:rPr>
          <w:rFonts w:ascii="Arial" w:hAnsi="Arial" w:cs="Arial"/>
          <w:sz w:val="24"/>
          <w:szCs w:val="24"/>
        </w:rPr>
      </w:pPr>
    </w:p>
    <w:p w14:paraId="4AE3813E" w14:textId="77777777" w:rsidR="00584706" w:rsidRPr="005D1CFE" w:rsidRDefault="00584706" w:rsidP="005D1CFE">
      <w:pPr>
        <w:spacing w:line="360" w:lineRule="auto"/>
        <w:jc w:val="both"/>
        <w:rPr>
          <w:rFonts w:ascii="Arial" w:hAnsi="Arial" w:cs="Arial"/>
          <w:sz w:val="24"/>
          <w:szCs w:val="24"/>
        </w:rPr>
      </w:pPr>
    </w:p>
    <w:p w14:paraId="40439CF6" w14:textId="77777777" w:rsidR="00584706" w:rsidRPr="005D1CFE" w:rsidRDefault="00584706" w:rsidP="005D1CFE">
      <w:pPr>
        <w:spacing w:line="360" w:lineRule="auto"/>
        <w:jc w:val="both"/>
        <w:rPr>
          <w:rFonts w:ascii="Arial" w:hAnsi="Arial" w:cs="Arial"/>
          <w:sz w:val="24"/>
          <w:szCs w:val="24"/>
        </w:rPr>
      </w:pPr>
    </w:p>
    <w:p w14:paraId="21840EEF" w14:textId="77777777" w:rsidR="00584706" w:rsidRPr="005D1CFE" w:rsidRDefault="00584706" w:rsidP="005D1CFE">
      <w:pPr>
        <w:spacing w:line="360" w:lineRule="auto"/>
        <w:jc w:val="both"/>
        <w:rPr>
          <w:rFonts w:ascii="Arial" w:hAnsi="Arial" w:cs="Arial"/>
          <w:sz w:val="24"/>
          <w:szCs w:val="24"/>
        </w:rPr>
      </w:pPr>
    </w:p>
    <w:p w14:paraId="754614BD" w14:textId="77777777" w:rsidR="00584706" w:rsidRPr="005D1CFE" w:rsidRDefault="00584706" w:rsidP="005D1CFE">
      <w:pPr>
        <w:spacing w:line="360" w:lineRule="auto"/>
        <w:jc w:val="both"/>
        <w:rPr>
          <w:rFonts w:ascii="Arial" w:hAnsi="Arial" w:cs="Arial"/>
          <w:sz w:val="24"/>
          <w:szCs w:val="24"/>
        </w:rPr>
      </w:pPr>
    </w:p>
    <w:p w14:paraId="568E4065" w14:textId="77777777" w:rsidR="00584706" w:rsidRPr="005D1CFE" w:rsidRDefault="00584706" w:rsidP="005D1CFE">
      <w:pPr>
        <w:spacing w:line="360" w:lineRule="auto"/>
        <w:jc w:val="both"/>
        <w:rPr>
          <w:rFonts w:ascii="Arial" w:hAnsi="Arial" w:cs="Arial"/>
          <w:sz w:val="24"/>
          <w:szCs w:val="24"/>
        </w:rPr>
      </w:pPr>
    </w:p>
    <w:p w14:paraId="5913C303" w14:textId="77777777" w:rsidR="00584706" w:rsidRPr="005D1CFE" w:rsidRDefault="00584706" w:rsidP="005D1CFE">
      <w:pPr>
        <w:spacing w:line="360" w:lineRule="auto"/>
        <w:jc w:val="both"/>
        <w:rPr>
          <w:rFonts w:ascii="Arial" w:hAnsi="Arial" w:cs="Arial"/>
          <w:sz w:val="24"/>
          <w:szCs w:val="24"/>
        </w:rPr>
      </w:pPr>
    </w:p>
    <w:p w14:paraId="23EEADD2" w14:textId="2D999987" w:rsidR="00F978A1" w:rsidRPr="005D1CFE" w:rsidRDefault="00F978A1" w:rsidP="005D1CFE">
      <w:pPr>
        <w:spacing w:line="360" w:lineRule="auto"/>
        <w:jc w:val="both"/>
        <w:rPr>
          <w:rFonts w:ascii="Arial" w:hAnsi="Arial" w:cs="Arial"/>
          <w:sz w:val="24"/>
          <w:szCs w:val="24"/>
        </w:rPr>
      </w:pPr>
    </w:p>
    <w:p w14:paraId="168F1613" w14:textId="77777777" w:rsidR="00F978A1" w:rsidRPr="005D1CFE" w:rsidRDefault="00F978A1" w:rsidP="005D1CFE">
      <w:pPr>
        <w:spacing w:line="360" w:lineRule="auto"/>
        <w:jc w:val="both"/>
        <w:rPr>
          <w:rFonts w:ascii="Arial" w:hAnsi="Arial" w:cs="Arial"/>
          <w:sz w:val="24"/>
          <w:szCs w:val="24"/>
        </w:rPr>
      </w:pPr>
    </w:p>
    <w:p w14:paraId="0A4EA701" w14:textId="77777777" w:rsidR="00F978A1" w:rsidRPr="005D1CFE" w:rsidRDefault="00F978A1" w:rsidP="005D1CFE">
      <w:pPr>
        <w:spacing w:line="360" w:lineRule="auto"/>
        <w:jc w:val="both"/>
        <w:rPr>
          <w:rFonts w:ascii="Arial" w:hAnsi="Arial" w:cs="Arial"/>
          <w:sz w:val="24"/>
          <w:szCs w:val="24"/>
        </w:rPr>
      </w:pPr>
    </w:p>
    <w:p w14:paraId="06698B83" w14:textId="77777777" w:rsidR="00F978A1" w:rsidRPr="005D1CFE" w:rsidRDefault="00F978A1" w:rsidP="005D1CFE">
      <w:pPr>
        <w:spacing w:line="360" w:lineRule="auto"/>
        <w:jc w:val="both"/>
        <w:rPr>
          <w:rFonts w:ascii="Arial" w:hAnsi="Arial" w:cs="Arial"/>
          <w:sz w:val="24"/>
          <w:szCs w:val="24"/>
        </w:rPr>
      </w:pPr>
    </w:p>
    <w:p w14:paraId="6BA464F3" w14:textId="77777777" w:rsidR="00F978A1" w:rsidRPr="005D1CFE" w:rsidRDefault="00F978A1" w:rsidP="005D1CFE">
      <w:pPr>
        <w:spacing w:line="360" w:lineRule="auto"/>
        <w:jc w:val="both"/>
        <w:rPr>
          <w:rFonts w:ascii="Arial" w:hAnsi="Arial" w:cs="Arial"/>
          <w:sz w:val="24"/>
          <w:szCs w:val="24"/>
        </w:rPr>
      </w:pPr>
    </w:p>
    <w:p w14:paraId="66B22934" w14:textId="77777777" w:rsidR="00743D02" w:rsidRPr="005D1CFE" w:rsidRDefault="00743D02" w:rsidP="005D1CFE">
      <w:pPr>
        <w:spacing w:line="360" w:lineRule="auto"/>
        <w:jc w:val="both"/>
        <w:rPr>
          <w:rFonts w:ascii="Arial" w:hAnsi="Arial" w:cs="Arial"/>
          <w:sz w:val="24"/>
          <w:szCs w:val="24"/>
        </w:rPr>
      </w:pPr>
    </w:p>
    <w:p w14:paraId="0B19C8CC" w14:textId="77777777" w:rsidR="00AF7136" w:rsidRPr="005D1CFE" w:rsidRDefault="00AF7136" w:rsidP="005D1CFE">
      <w:pPr>
        <w:spacing w:line="360" w:lineRule="auto"/>
        <w:jc w:val="both"/>
        <w:rPr>
          <w:rFonts w:ascii="Arial" w:hAnsi="Arial" w:cs="Arial"/>
          <w:sz w:val="24"/>
          <w:szCs w:val="24"/>
        </w:rPr>
      </w:pPr>
    </w:p>
    <w:p w14:paraId="5E1F1ABC" w14:textId="77777777" w:rsidR="00AF7136" w:rsidRPr="005D1CFE" w:rsidRDefault="00AF7136" w:rsidP="005D1CFE">
      <w:pPr>
        <w:spacing w:line="360" w:lineRule="auto"/>
        <w:jc w:val="both"/>
        <w:rPr>
          <w:rFonts w:ascii="Arial" w:hAnsi="Arial" w:cs="Arial"/>
          <w:sz w:val="24"/>
          <w:szCs w:val="24"/>
        </w:rPr>
      </w:pPr>
    </w:p>
    <w:p w14:paraId="537D5CBF" w14:textId="77777777" w:rsidR="00AF7136" w:rsidRPr="005D1CFE" w:rsidRDefault="00AF7136" w:rsidP="005D1CFE">
      <w:pPr>
        <w:spacing w:line="360" w:lineRule="auto"/>
        <w:jc w:val="both"/>
        <w:rPr>
          <w:rFonts w:ascii="Arial" w:hAnsi="Arial" w:cs="Arial"/>
          <w:sz w:val="24"/>
          <w:szCs w:val="24"/>
        </w:rPr>
      </w:pPr>
    </w:p>
    <w:p w14:paraId="614D1E88" w14:textId="77777777" w:rsidR="00AF7136" w:rsidRPr="005D1CFE" w:rsidRDefault="00AF7136" w:rsidP="005D1CFE">
      <w:pPr>
        <w:spacing w:line="360" w:lineRule="auto"/>
        <w:jc w:val="both"/>
        <w:rPr>
          <w:rFonts w:ascii="Arial" w:hAnsi="Arial" w:cs="Arial"/>
          <w:sz w:val="24"/>
          <w:szCs w:val="24"/>
        </w:rPr>
      </w:pPr>
    </w:p>
    <w:p w14:paraId="1DBF66FD" w14:textId="77777777" w:rsidR="00AF7136" w:rsidRPr="005D1CFE" w:rsidRDefault="00AF7136" w:rsidP="005D1CFE">
      <w:pPr>
        <w:spacing w:line="360" w:lineRule="auto"/>
        <w:jc w:val="both"/>
        <w:rPr>
          <w:rFonts w:ascii="Arial" w:hAnsi="Arial" w:cs="Arial"/>
          <w:sz w:val="24"/>
          <w:szCs w:val="24"/>
        </w:rPr>
      </w:pPr>
    </w:p>
    <w:p w14:paraId="46B4A05B" w14:textId="77777777" w:rsidR="00AF7136" w:rsidRPr="005D1CFE" w:rsidRDefault="00AF7136" w:rsidP="005D1CFE">
      <w:pPr>
        <w:spacing w:line="360" w:lineRule="auto"/>
        <w:jc w:val="both"/>
        <w:rPr>
          <w:rFonts w:ascii="Arial" w:hAnsi="Arial" w:cs="Arial"/>
          <w:sz w:val="24"/>
          <w:szCs w:val="24"/>
        </w:rPr>
      </w:pPr>
    </w:p>
    <w:p w14:paraId="7F0C0E22" w14:textId="77777777" w:rsidR="00B34BFC" w:rsidRPr="005D1CFE" w:rsidRDefault="00B34BFC" w:rsidP="005D1CFE">
      <w:pPr>
        <w:spacing w:line="360" w:lineRule="auto"/>
        <w:jc w:val="both"/>
        <w:rPr>
          <w:rFonts w:ascii="Arial" w:hAnsi="Arial" w:cs="Arial"/>
          <w:sz w:val="24"/>
          <w:szCs w:val="24"/>
        </w:rPr>
      </w:pPr>
    </w:p>
    <w:p w14:paraId="5A964FD3" w14:textId="77777777" w:rsidR="00B34BFC" w:rsidRPr="005D1CFE" w:rsidRDefault="00B34BFC" w:rsidP="005D1CFE">
      <w:pPr>
        <w:spacing w:line="360" w:lineRule="auto"/>
        <w:jc w:val="both"/>
        <w:rPr>
          <w:rFonts w:ascii="Arial" w:hAnsi="Arial" w:cs="Arial"/>
          <w:sz w:val="24"/>
          <w:szCs w:val="24"/>
        </w:rPr>
      </w:pPr>
    </w:p>
    <w:p w14:paraId="7DB60CB5" w14:textId="77777777" w:rsidR="00B34BFC" w:rsidRPr="005D1CFE" w:rsidRDefault="00B34BFC" w:rsidP="005D1CFE">
      <w:pPr>
        <w:spacing w:line="360" w:lineRule="auto"/>
        <w:jc w:val="both"/>
        <w:rPr>
          <w:rFonts w:ascii="Arial" w:hAnsi="Arial" w:cs="Arial"/>
          <w:sz w:val="24"/>
          <w:szCs w:val="24"/>
        </w:rPr>
      </w:pPr>
    </w:p>
    <w:p w14:paraId="7208995D" w14:textId="77777777" w:rsidR="00554E1E" w:rsidRPr="005D1CFE" w:rsidRDefault="00554E1E" w:rsidP="005D1CFE">
      <w:pPr>
        <w:spacing w:line="360" w:lineRule="auto"/>
        <w:jc w:val="both"/>
        <w:rPr>
          <w:rFonts w:ascii="Arial" w:hAnsi="Arial" w:cs="Arial"/>
          <w:sz w:val="24"/>
          <w:szCs w:val="24"/>
        </w:rPr>
      </w:pPr>
    </w:p>
    <w:p w14:paraId="7A5344DD" w14:textId="77777777" w:rsidR="00554E1E" w:rsidRPr="005D1CFE" w:rsidRDefault="00554E1E" w:rsidP="005D1CFE">
      <w:pPr>
        <w:spacing w:line="360" w:lineRule="auto"/>
        <w:jc w:val="both"/>
        <w:rPr>
          <w:rFonts w:ascii="Arial" w:hAnsi="Arial" w:cs="Arial"/>
          <w:sz w:val="24"/>
          <w:szCs w:val="24"/>
        </w:rPr>
      </w:pPr>
    </w:p>
    <w:p w14:paraId="12AF8555" w14:textId="77777777" w:rsidR="00554E1E" w:rsidRPr="005D1CFE" w:rsidRDefault="00554E1E" w:rsidP="005D1CFE">
      <w:pPr>
        <w:spacing w:line="360" w:lineRule="auto"/>
        <w:jc w:val="both"/>
        <w:rPr>
          <w:rFonts w:ascii="Arial" w:hAnsi="Arial" w:cs="Arial"/>
          <w:sz w:val="24"/>
          <w:szCs w:val="24"/>
        </w:rPr>
      </w:pPr>
    </w:p>
    <w:p w14:paraId="3651ADB9" w14:textId="77777777" w:rsidR="00554E1E" w:rsidRPr="005D1CFE" w:rsidRDefault="00554E1E" w:rsidP="005D1CFE">
      <w:pPr>
        <w:spacing w:line="360" w:lineRule="auto"/>
        <w:jc w:val="both"/>
        <w:rPr>
          <w:rFonts w:ascii="Arial" w:hAnsi="Arial" w:cs="Arial"/>
          <w:sz w:val="24"/>
          <w:szCs w:val="24"/>
        </w:rPr>
      </w:pPr>
    </w:p>
    <w:p w14:paraId="0283B08A" w14:textId="77777777" w:rsidR="00554E1E" w:rsidRPr="005D1CFE" w:rsidRDefault="00554E1E" w:rsidP="005D1CFE">
      <w:pPr>
        <w:spacing w:line="360" w:lineRule="auto"/>
        <w:jc w:val="both"/>
        <w:rPr>
          <w:rFonts w:ascii="Arial" w:hAnsi="Arial" w:cs="Arial"/>
          <w:sz w:val="24"/>
          <w:szCs w:val="24"/>
        </w:rPr>
      </w:pPr>
    </w:p>
    <w:p w14:paraId="6B28348E" w14:textId="77777777" w:rsidR="00554E1E" w:rsidRPr="005D1CFE" w:rsidRDefault="00554E1E" w:rsidP="005D1CFE">
      <w:pPr>
        <w:spacing w:line="360" w:lineRule="auto"/>
        <w:jc w:val="both"/>
        <w:rPr>
          <w:rFonts w:ascii="Arial" w:hAnsi="Arial" w:cs="Arial"/>
          <w:sz w:val="24"/>
          <w:szCs w:val="24"/>
        </w:rPr>
      </w:pPr>
    </w:p>
    <w:p w14:paraId="258BCAB1" w14:textId="77777777" w:rsidR="00554E1E" w:rsidRPr="005D1CFE" w:rsidRDefault="00554E1E" w:rsidP="005D1CFE">
      <w:pPr>
        <w:spacing w:line="360" w:lineRule="auto"/>
        <w:jc w:val="both"/>
        <w:rPr>
          <w:rFonts w:ascii="Arial" w:hAnsi="Arial" w:cs="Arial"/>
          <w:sz w:val="24"/>
          <w:szCs w:val="24"/>
        </w:rPr>
      </w:pPr>
    </w:p>
    <w:p w14:paraId="33D76F86" w14:textId="77777777" w:rsidR="00554E1E" w:rsidRPr="005D1CFE" w:rsidRDefault="00554E1E" w:rsidP="005D1CFE">
      <w:pPr>
        <w:spacing w:line="360" w:lineRule="auto"/>
        <w:jc w:val="both"/>
        <w:rPr>
          <w:rFonts w:ascii="Arial" w:hAnsi="Arial" w:cs="Arial"/>
          <w:sz w:val="24"/>
          <w:szCs w:val="24"/>
        </w:rPr>
      </w:pPr>
    </w:p>
    <w:p w14:paraId="67F2461D" w14:textId="77777777" w:rsidR="00554E1E" w:rsidRPr="005D1CFE" w:rsidRDefault="00554E1E" w:rsidP="005D1CFE">
      <w:pPr>
        <w:spacing w:line="360" w:lineRule="auto"/>
        <w:jc w:val="both"/>
        <w:rPr>
          <w:rFonts w:ascii="Arial" w:hAnsi="Arial" w:cs="Arial"/>
          <w:sz w:val="24"/>
          <w:szCs w:val="24"/>
        </w:rPr>
      </w:pPr>
    </w:p>
    <w:p w14:paraId="3387CAB8" w14:textId="77777777" w:rsidR="00554E1E" w:rsidRPr="005D1CFE" w:rsidRDefault="00554E1E" w:rsidP="005D1CFE">
      <w:pPr>
        <w:spacing w:line="360" w:lineRule="auto"/>
        <w:jc w:val="both"/>
        <w:rPr>
          <w:rFonts w:ascii="Arial" w:hAnsi="Arial" w:cs="Arial"/>
          <w:sz w:val="24"/>
          <w:szCs w:val="24"/>
        </w:rPr>
      </w:pPr>
    </w:p>
    <w:p w14:paraId="639B2CE2" w14:textId="77777777" w:rsidR="00554E1E" w:rsidRPr="005D1CFE" w:rsidRDefault="00554E1E" w:rsidP="005D1CFE">
      <w:pPr>
        <w:spacing w:line="360" w:lineRule="auto"/>
        <w:jc w:val="both"/>
        <w:rPr>
          <w:rFonts w:ascii="Arial" w:hAnsi="Arial" w:cs="Arial"/>
          <w:sz w:val="24"/>
          <w:szCs w:val="24"/>
        </w:rPr>
      </w:pPr>
    </w:p>
    <w:p w14:paraId="066ACAC6" w14:textId="77777777" w:rsidR="00554E1E" w:rsidRPr="005D1CFE" w:rsidRDefault="00554E1E" w:rsidP="005D1CFE">
      <w:pPr>
        <w:spacing w:line="360" w:lineRule="auto"/>
        <w:jc w:val="both"/>
        <w:rPr>
          <w:rFonts w:ascii="Arial" w:hAnsi="Arial" w:cs="Arial"/>
          <w:sz w:val="24"/>
          <w:szCs w:val="24"/>
        </w:rPr>
      </w:pPr>
    </w:p>
    <w:p w14:paraId="24D5FAF7" w14:textId="77777777" w:rsidR="00043EBC" w:rsidRPr="005D1CFE" w:rsidRDefault="00043EBC" w:rsidP="005D1CFE">
      <w:pPr>
        <w:spacing w:line="360" w:lineRule="auto"/>
        <w:jc w:val="both"/>
        <w:rPr>
          <w:rFonts w:ascii="Arial" w:hAnsi="Arial" w:cs="Arial"/>
          <w:sz w:val="24"/>
          <w:szCs w:val="24"/>
        </w:rPr>
      </w:pPr>
    </w:p>
    <w:sectPr w:rsidR="00043EBC" w:rsidRPr="005D1CFE">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66628" w14:textId="77777777" w:rsidR="008B42ED" w:rsidRDefault="008B42ED" w:rsidP="009427D2">
      <w:pPr>
        <w:spacing w:after="0" w:line="240" w:lineRule="auto"/>
      </w:pPr>
      <w:r>
        <w:separator/>
      </w:r>
    </w:p>
  </w:endnote>
  <w:endnote w:type="continuationSeparator" w:id="0">
    <w:p w14:paraId="378F21EE" w14:textId="77777777" w:rsidR="008B42ED" w:rsidRDefault="008B42ED" w:rsidP="00942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7E50A" w14:textId="77777777" w:rsidR="008B42ED" w:rsidRDefault="008B42ED" w:rsidP="009427D2">
      <w:pPr>
        <w:spacing w:after="0" w:line="240" w:lineRule="auto"/>
      </w:pPr>
      <w:r>
        <w:separator/>
      </w:r>
    </w:p>
  </w:footnote>
  <w:footnote w:type="continuationSeparator" w:id="0">
    <w:p w14:paraId="742BF571" w14:textId="77777777" w:rsidR="008B42ED" w:rsidRDefault="008B42ED" w:rsidP="009427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7975022"/>
      <w:docPartObj>
        <w:docPartGallery w:val="Page Numbers (Top of Page)"/>
        <w:docPartUnique/>
      </w:docPartObj>
    </w:sdtPr>
    <w:sdtEndPr>
      <w:rPr>
        <w:noProof/>
      </w:rPr>
    </w:sdtEndPr>
    <w:sdtContent>
      <w:p w14:paraId="6C79BE4F" w14:textId="61759894" w:rsidR="009427D2" w:rsidRDefault="009427D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7FFF75D" w14:textId="77777777" w:rsidR="009427D2" w:rsidRDefault="009427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F4401"/>
    <w:multiLevelType w:val="multilevel"/>
    <w:tmpl w:val="2E5CF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275FB0"/>
    <w:multiLevelType w:val="multilevel"/>
    <w:tmpl w:val="6882A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59241E"/>
    <w:multiLevelType w:val="hybridMultilevel"/>
    <w:tmpl w:val="4926A8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5D11C2"/>
    <w:multiLevelType w:val="multilevel"/>
    <w:tmpl w:val="D018E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176503"/>
    <w:multiLevelType w:val="multilevel"/>
    <w:tmpl w:val="D4E4C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041DCA"/>
    <w:multiLevelType w:val="multilevel"/>
    <w:tmpl w:val="4238D6AE"/>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720" w:hanging="360"/>
      </w:pPr>
      <w:rPr>
        <w:rFonts w:hint="default"/>
        <w:color w:val="0070C0"/>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1A50DE6"/>
    <w:multiLevelType w:val="multilevel"/>
    <w:tmpl w:val="D6EEF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A2449B"/>
    <w:multiLevelType w:val="multilevel"/>
    <w:tmpl w:val="5CCEA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336E09"/>
    <w:multiLevelType w:val="multilevel"/>
    <w:tmpl w:val="5B38E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791158"/>
    <w:multiLevelType w:val="multilevel"/>
    <w:tmpl w:val="283C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CC1E5E"/>
    <w:multiLevelType w:val="multilevel"/>
    <w:tmpl w:val="5D200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5B92758"/>
    <w:multiLevelType w:val="hybridMultilevel"/>
    <w:tmpl w:val="B49089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B674D3"/>
    <w:multiLevelType w:val="multilevel"/>
    <w:tmpl w:val="4ABA2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C867115"/>
    <w:multiLevelType w:val="multilevel"/>
    <w:tmpl w:val="E2F8C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9766198">
    <w:abstractNumId w:val="4"/>
  </w:num>
  <w:num w:numId="2" w16cid:durableId="1451050386">
    <w:abstractNumId w:val="5"/>
  </w:num>
  <w:num w:numId="3" w16cid:durableId="417868887">
    <w:abstractNumId w:val="3"/>
  </w:num>
  <w:num w:numId="4" w16cid:durableId="2046056446">
    <w:abstractNumId w:val="8"/>
  </w:num>
  <w:num w:numId="5" w16cid:durableId="948780697">
    <w:abstractNumId w:val="7"/>
  </w:num>
  <w:num w:numId="6" w16cid:durableId="950819027">
    <w:abstractNumId w:val="0"/>
  </w:num>
  <w:num w:numId="7" w16cid:durableId="559050147">
    <w:abstractNumId w:val="6"/>
  </w:num>
  <w:num w:numId="8" w16cid:durableId="1912499895">
    <w:abstractNumId w:val="12"/>
  </w:num>
  <w:num w:numId="9" w16cid:durableId="239484790">
    <w:abstractNumId w:val="10"/>
  </w:num>
  <w:num w:numId="10" w16cid:durableId="1387069991">
    <w:abstractNumId w:val="13"/>
  </w:num>
  <w:num w:numId="11" w16cid:durableId="1848208511">
    <w:abstractNumId w:val="1"/>
  </w:num>
  <w:num w:numId="12" w16cid:durableId="114325855">
    <w:abstractNumId w:val="9"/>
  </w:num>
  <w:num w:numId="13" w16cid:durableId="1929849605">
    <w:abstractNumId w:val="2"/>
  </w:num>
  <w:num w:numId="14" w16cid:durableId="6812026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E1E"/>
    <w:rsid w:val="00003B8D"/>
    <w:rsid w:val="00011F1C"/>
    <w:rsid w:val="000160A9"/>
    <w:rsid w:val="00031C6B"/>
    <w:rsid w:val="00043E83"/>
    <w:rsid w:val="00043EBC"/>
    <w:rsid w:val="00045376"/>
    <w:rsid w:val="00053E73"/>
    <w:rsid w:val="00060CF1"/>
    <w:rsid w:val="000708DF"/>
    <w:rsid w:val="000828FD"/>
    <w:rsid w:val="00082D3F"/>
    <w:rsid w:val="000B284E"/>
    <w:rsid w:val="000C2F29"/>
    <w:rsid w:val="000C4431"/>
    <w:rsid w:val="000C4FFD"/>
    <w:rsid w:val="000D7A56"/>
    <w:rsid w:val="000E0E3A"/>
    <w:rsid w:val="001049C3"/>
    <w:rsid w:val="0011556F"/>
    <w:rsid w:val="00120060"/>
    <w:rsid w:val="00137F77"/>
    <w:rsid w:val="00145DF7"/>
    <w:rsid w:val="00146A41"/>
    <w:rsid w:val="001521CB"/>
    <w:rsid w:val="00173A47"/>
    <w:rsid w:val="00174A69"/>
    <w:rsid w:val="001825F0"/>
    <w:rsid w:val="00185D31"/>
    <w:rsid w:val="001A6860"/>
    <w:rsid w:val="001B4427"/>
    <w:rsid w:val="001B73C2"/>
    <w:rsid w:val="001E696F"/>
    <w:rsid w:val="001E748C"/>
    <w:rsid w:val="001F31C8"/>
    <w:rsid w:val="00201B38"/>
    <w:rsid w:val="00212572"/>
    <w:rsid w:val="002171E0"/>
    <w:rsid w:val="00217535"/>
    <w:rsid w:val="00221EB9"/>
    <w:rsid w:val="00227572"/>
    <w:rsid w:val="002408E5"/>
    <w:rsid w:val="00243655"/>
    <w:rsid w:val="002514E9"/>
    <w:rsid w:val="0026112C"/>
    <w:rsid w:val="002917BC"/>
    <w:rsid w:val="002B766B"/>
    <w:rsid w:val="002D312B"/>
    <w:rsid w:val="002D3427"/>
    <w:rsid w:val="002D42CE"/>
    <w:rsid w:val="002D583C"/>
    <w:rsid w:val="002F2DE3"/>
    <w:rsid w:val="00305A64"/>
    <w:rsid w:val="00360206"/>
    <w:rsid w:val="0037210A"/>
    <w:rsid w:val="00382ADC"/>
    <w:rsid w:val="0039350E"/>
    <w:rsid w:val="003B4BFB"/>
    <w:rsid w:val="003D17AF"/>
    <w:rsid w:val="003D6E2B"/>
    <w:rsid w:val="003E47BA"/>
    <w:rsid w:val="003E6455"/>
    <w:rsid w:val="004015A8"/>
    <w:rsid w:val="00411F17"/>
    <w:rsid w:val="0041648A"/>
    <w:rsid w:val="00426C5E"/>
    <w:rsid w:val="0044107D"/>
    <w:rsid w:val="004471F8"/>
    <w:rsid w:val="004557D3"/>
    <w:rsid w:val="00463336"/>
    <w:rsid w:val="0048136E"/>
    <w:rsid w:val="004860DA"/>
    <w:rsid w:val="004925B8"/>
    <w:rsid w:val="00497112"/>
    <w:rsid w:val="004A4DA3"/>
    <w:rsid w:val="004C1671"/>
    <w:rsid w:val="004C41CC"/>
    <w:rsid w:val="004D4DD1"/>
    <w:rsid w:val="004E2F9C"/>
    <w:rsid w:val="004F0900"/>
    <w:rsid w:val="004F186E"/>
    <w:rsid w:val="004F74AC"/>
    <w:rsid w:val="00500C27"/>
    <w:rsid w:val="00502AB5"/>
    <w:rsid w:val="005037AB"/>
    <w:rsid w:val="005039E1"/>
    <w:rsid w:val="0051624E"/>
    <w:rsid w:val="00524A43"/>
    <w:rsid w:val="00541F66"/>
    <w:rsid w:val="00546C71"/>
    <w:rsid w:val="00554E1E"/>
    <w:rsid w:val="00557484"/>
    <w:rsid w:val="00584706"/>
    <w:rsid w:val="005854E9"/>
    <w:rsid w:val="0059246D"/>
    <w:rsid w:val="005A1171"/>
    <w:rsid w:val="005A5D02"/>
    <w:rsid w:val="005B3840"/>
    <w:rsid w:val="005B5266"/>
    <w:rsid w:val="005D1CFE"/>
    <w:rsid w:val="005D5D25"/>
    <w:rsid w:val="005F159C"/>
    <w:rsid w:val="00606973"/>
    <w:rsid w:val="006561AB"/>
    <w:rsid w:val="00663587"/>
    <w:rsid w:val="00666C62"/>
    <w:rsid w:val="00681583"/>
    <w:rsid w:val="0068240B"/>
    <w:rsid w:val="006B6045"/>
    <w:rsid w:val="006C7BB2"/>
    <w:rsid w:val="006D3E5E"/>
    <w:rsid w:val="006D677A"/>
    <w:rsid w:val="007078EF"/>
    <w:rsid w:val="00712DBF"/>
    <w:rsid w:val="007252C8"/>
    <w:rsid w:val="00730998"/>
    <w:rsid w:val="007318BA"/>
    <w:rsid w:val="00740ECB"/>
    <w:rsid w:val="00743D02"/>
    <w:rsid w:val="00751CC6"/>
    <w:rsid w:val="007576FF"/>
    <w:rsid w:val="00760B13"/>
    <w:rsid w:val="00760CA9"/>
    <w:rsid w:val="00764C06"/>
    <w:rsid w:val="007734FB"/>
    <w:rsid w:val="00775AB2"/>
    <w:rsid w:val="00782B74"/>
    <w:rsid w:val="007B0E14"/>
    <w:rsid w:val="007B1A82"/>
    <w:rsid w:val="007B5E67"/>
    <w:rsid w:val="007D236E"/>
    <w:rsid w:val="007D3C38"/>
    <w:rsid w:val="007E4B5D"/>
    <w:rsid w:val="007E5036"/>
    <w:rsid w:val="008576AD"/>
    <w:rsid w:val="0086604E"/>
    <w:rsid w:val="00873EEE"/>
    <w:rsid w:val="00881F1C"/>
    <w:rsid w:val="00882FC0"/>
    <w:rsid w:val="008B057E"/>
    <w:rsid w:val="008B42ED"/>
    <w:rsid w:val="008C1ABF"/>
    <w:rsid w:val="008C2002"/>
    <w:rsid w:val="008D1F43"/>
    <w:rsid w:val="008D5C05"/>
    <w:rsid w:val="008F2986"/>
    <w:rsid w:val="0092082D"/>
    <w:rsid w:val="009245A8"/>
    <w:rsid w:val="00936503"/>
    <w:rsid w:val="00936570"/>
    <w:rsid w:val="009427D2"/>
    <w:rsid w:val="00944AE9"/>
    <w:rsid w:val="009678BD"/>
    <w:rsid w:val="009754C9"/>
    <w:rsid w:val="00981705"/>
    <w:rsid w:val="00990E19"/>
    <w:rsid w:val="00994D0D"/>
    <w:rsid w:val="0099673F"/>
    <w:rsid w:val="009A0B65"/>
    <w:rsid w:val="009C7221"/>
    <w:rsid w:val="009C79B3"/>
    <w:rsid w:val="009E0BCA"/>
    <w:rsid w:val="009F0C3A"/>
    <w:rsid w:val="009F4415"/>
    <w:rsid w:val="00A01461"/>
    <w:rsid w:val="00A07A1B"/>
    <w:rsid w:val="00A141B0"/>
    <w:rsid w:val="00A15E39"/>
    <w:rsid w:val="00A642E2"/>
    <w:rsid w:val="00A653AA"/>
    <w:rsid w:val="00A86713"/>
    <w:rsid w:val="00AA1435"/>
    <w:rsid w:val="00AC721F"/>
    <w:rsid w:val="00AE248E"/>
    <w:rsid w:val="00AE3544"/>
    <w:rsid w:val="00AF3FCF"/>
    <w:rsid w:val="00AF7136"/>
    <w:rsid w:val="00B048D2"/>
    <w:rsid w:val="00B13AF5"/>
    <w:rsid w:val="00B21B98"/>
    <w:rsid w:val="00B2680E"/>
    <w:rsid w:val="00B30C04"/>
    <w:rsid w:val="00B34BFC"/>
    <w:rsid w:val="00B507A8"/>
    <w:rsid w:val="00B557E3"/>
    <w:rsid w:val="00B64663"/>
    <w:rsid w:val="00B65755"/>
    <w:rsid w:val="00B72DC9"/>
    <w:rsid w:val="00B80A59"/>
    <w:rsid w:val="00B8410D"/>
    <w:rsid w:val="00B847D8"/>
    <w:rsid w:val="00B86179"/>
    <w:rsid w:val="00B925B9"/>
    <w:rsid w:val="00B94524"/>
    <w:rsid w:val="00BA6139"/>
    <w:rsid w:val="00BA748E"/>
    <w:rsid w:val="00BC5721"/>
    <w:rsid w:val="00BD31D0"/>
    <w:rsid w:val="00BE37FE"/>
    <w:rsid w:val="00BE4723"/>
    <w:rsid w:val="00C03533"/>
    <w:rsid w:val="00C0513F"/>
    <w:rsid w:val="00C06DE7"/>
    <w:rsid w:val="00C13A62"/>
    <w:rsid w:val="00C166A2"/>
    <w:rsid w:val="00C30066"/>
    <w:rsid w:val="00C360A8"/>
    <w:rsid w:val="00C42F87"/>
    <w:rsid w:val="00C44A19"/>
    <w:rsid w:val="00C862D4"/>
    <w:rsid w:val="00C91B8D"/>
    <w:rsid w:val="00CA2F2F"/>
    <w:rsid w:val="00CA7313"/>
    <w:rsid w:val="00CB3240"/>
    <w:rsid w:val="00CB6913"/>
    <w:rsid w:val="00CB6DA4"/>
    <w:rsid w:val="00CD2A44"/>
    <w:rsid w:val="00CE446B"/>
    <w:rsid w:val="00CE4E0A"/>
    <w:rsid w:val="00CE60DE"/>
    <w:rsid w:val="00CF018D"/>
    <w:rsid w:val="00D231D9"/>
    <w:rsid w:val="00D25CBA"/>
    <w:rsid w:val="00D40EBC"/>
    <w:rsid w:val="00D4408C"/>
    <w:rsid w:val="00D560DB"/>
    <w:rsid w:val="00D97FCB"/>
    <w:rsid w:val="00DA71CE"/>
    <w:rsid w:val="00DB0362"/>
    <w:rsid w:val="00DB3BEB"/>
    <w:rsid w:val="00DE0892"/>
    <w:rsid w:val="00DE2866"/>
    <w:rsid w:val="00DF7125"/>
    <w:rsid w:val="00E05B84"/>
    <w:rsid w:val="00E26225"/>
    <w:rsid w:val="00E377ED"/>
    <w:rsid w:val="00E7031E"/>
    <w:rsid w:val="00E72463"/>
    <w:rsid w:val="00E72CB1"/>
    <w:rsid w:val="00E8428C"/>
    <w:rsid w:val="00EA65E1"/>
    <w:rsid w:val="00EB24F3"/>
    <w:rsid w:val="00EB5EE9"/>
    <w:rsid w:val="00ED7144"/>
    <w:rsid w:val="00EE115A"/>
    <w:rsid w:val="00EF5409"/>
    <w:rsid w:val="00F04B6F"/>
    <w:rsid w:val="00F10683"/>
    <w:rsid w:val="00F11EC7"/>
    <w:rsid w:val="00F127AD"/>
    <w:rsid w:val="00F15045"/>
    <w:rsid w:val="00F22743"/>
    <w:rsid w:val="00F2504A"/>
    <w:rsid w:val="00F2657D"/>
    <w:rsid w:val="00F27BC8"/>
    <w:rsid w:val="00F318CD"/>
    <w:rsid w:val="00F5672B"/>
    <w:rsid w:val="00F624CC"/>
    <w:rsid w:val="00F70716"/>
    <w:rsid w:val="00F73ACD"/>
    <w:rsid w:val="00F85156"/>
    <w:rsid w:val="00F978A1"/>
    <w:rsid w:val="00FA505C"/>
    <w:rsid w:val="00FB078D"/>
    <w:rsid w:val="00FC5C0E"/>
    <w:rsid w:val="00FD0BF1"/>
    <w:rsid w:val="00FD72AA"/>
    <w:rsid w:val="00FF4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5A4FD"/>
  <w15:chartTrackingRefBased/>
  <w15:docId w15:val="{5B4A9545-03EF-43DC-8F8E-68896FC4A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BFC"/>
    <w:pPr>
      <w:numPr>
        <w:numId w:val="2"/>
      </w:numPr>
      <w:spacing w:line="480" w:lineRule="auto"/>
      <w:ind w:left="360"/>
      <w:outlineLvl w:val="0"/>
    </w:pPr>
    <w:rPr>
      <w:rFonts w:ascii="Arial" w:hAnsi="Arial" w:cs="Times New Roman"/>
      <w:b/>
      <w:bCs/>
      <w:sz w:val="24"/>
      <w:szCs w:val="24"/>
      <w:u w:val="single"/>
      <w:lang w:val="en-US"/>
    </w:rPr>
  </w:style>
  <w:style w:type="paragraph" w:styleId="Heading2">
    <w:name w:val="heading 2"/>
    <w:basedOn w:val="ListParagraph"/>
    <w:next w:val="Normal"/>
    <w:link w:val="Heading2Char"/>
    <w:uiPriority w:val="9"/>
    <w:unhideWhenUsed/>
    <w:qFormat/>
    <w:rsid w:val="00B34BFC"/>
    <w:pPr>
      <w:numPr>
        <w:ilvl w:val="1"/>
        <w:numId w:val="2"/>
      </w:numPr>
      <w:spacing w:line="480" w:lineRule="auto"/>
      <w:outlineLvl w:val="1"/>
    </w:pPr>
    <w:rPr>
      <w:rFonts w:ascii="Times New Roman" w:hAnsi="Times New Roman" w:cs="Times New Roman"/>
      <w:b/>
      <w:bCs/>
      <w:sz w:val="24"/>
      <w:szCs w:val="24"/>
      <w:lang w:val="en-US"/>
    </w:rPr>
  </w:style>
  <w:style w:type="paragraph" w:styleId="Heading3">
    <w:name w:val="heading 3"/>
    <w:basedOn w:val="ListParagraph"/>
    <w:next w:val="Normal"/>
    <w:link w:val="Heading3Char"/>
    <w:uiPriority w:val="9"/>
    <w:unhideWhenUsed/>
    <w:qFormat/>
    <w:rsid w:val="00B34BFC"/>
    <w:pPr>
      <w:numPr>
        <w:ilvl w:val="2"/>
        <w:numId w:val="2"/>
      </w:numPr>
      <w:spacing w:line="480" w:lineRule="auto"/>
      <w:jc w:val="both"/>
      <w:outlineLvl w:val="2"/>
    </w:pPr>
    <w:rPr>
      <w:rFonts w:ascii="Times New Roman" w:hAnsi="Times New Roman" w:cs="Times New Roman"/>
      <w:b/>
      <w:bCs/>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4E1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34BFC"/>
    <w:rPr>
      <w:b/>
      <w:bCs/>
    </w:rPr>
  </w:style>
  <w:style w:type="character" w:customStyle="1" w:styleId="Heading1Char">
    <w:name w:val="Heading 1 Char"/>
    <w:basedOn w:val="DefaultParagraphFont"/>
    <w:link w:val="Heading1"/>
    <w:uiPriority w:val="9"/>
    <w:rsid w:val="00B34BFC"/>
    <w:rPr>
      <w:rFonts w:ascii="Arial" w:hAnsi="Arial" w:cs="Times New Roman"/>
      <w:b/>
      <w:bCs/>
      <w:sz w:val="24"/>
      <w:szCs w:val="24"/>
      <w:u w:val="single"/>
      <w:lang w:val="en-US"/>
    </w:rPr>
  </w:style>
  <w:style w:type="character" w:customStyle="1" w:styleId="Heading2Char">
    <w:name w:val="Heading 2 Char"/>
    <w:basedOn w:val="DefaultParagraphFont"/>
    <w:link w:val="Heading2"/>
    <w:uiPriority w:val="9"/>
    <w:rsid w:val="00B34BFC"/>
    <w:rPr>
      <w:rFonts w:ascii="Times New Roman" w:hAnsi="Times New Roman" w:cs="Times New Roman"/>
      <w:b/>
      <w:bCs/>
      <w:sz w:val="24"/>
      <w:szCs w:val="24"/>
      <w:lang w:val="en-US"/>
    </w:rPr>
  </w:style>
  <w:style w:type="character" w:customStyle="1" w:styleId="Heading3Char">
    <w:name w:val="Heading 3 Char"/>
    <w:basedOn w:val="DefaultParagraphFont"/>
    <w:link w:val="Heading3"/>
    <w:uiPriority w:val="9"/>
    <w:rsid w:val="00B34BFC"/>
    <w:rPr>
      <w:rFonts w:ascii="Times New Roman" w:hAnsi="Times New Roman" w:cs="Times New Roman"/>
      <w:b/>
      <w:bCs/>
      <w:i/>
      <w:iCs/>
      <w:sz w:val="24"/>
      <w:szCs w:val="24"/>
      <w:lang w:val="en-US"/>
    </w:rPr>
  </w:style>
  <w:style w:type="paragraph" w:styleId="ListParagraph">
    <w:name w:val="List Paragraph"/>
    <w:basedOn w:val="Normal"/>
    <w:uiPriority w:val="34"/>
    <w:qFormat/>
    <w:rsid w:val="00B34BFC"/>
    <w:pPr>
      <w:ind w:left="720"/>
      <w:contextualSpacing/>
    </w:pPr>
  </w:style>
  <w:style w:type="paragraph" w:styleId="z-TopofForm">
    <w:name w:val="HTML Top of Form"/>
    <w:basedOn w:val="Normal"/>
    <w:next w:val="Normal"/>
    <w:link w:val="z-TopofFormChar"/>
    <w:hidden/>
    <w:uiPriority w:val="99"/>
    <w:semiHidden/>
    <w:unhideWhenUsed/>
    <w:rsid w:val="007E5036"/>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7E5036"/>
    <w:rPr>
      <w:rFonts w:ascii="Arial" w:eastAsia="Times New Roman" w:hAnsi="Arial" w:cs="Arial"/>
      <w:vanish/>
      <w:kern w:val="0"/>
      <w:sz w:val="16"/>
      <w:szCs w:val="16"/>
      <w:lang w:eastAsia="en-GB"/>
      <w14:ligatures w14:val="none"/>
    </w:rPr>
  </w:style>
  <w:style w:type="character" w:styleId="Hyperlink">
    <w:name w:val="Hyperlink"/>
    <w:basedOn w:val="DefaultParagraphFont"/>
    <w:uiPriority w:val="99"/>
    <w:unhideWhenUsed/>
    <w:rsid w:val="004925B8"/>
    <w:rPr>
      <w:color w:val="0000FF"/>
      <w:u w:val="single"/>
    </w:rPr>
  </w:style>
  <w:style w:type="table" w:styleId="TableGrid">
    <w:name w:val="Table Grid"/>
    <w:basedOn w:val="TableNormal"/>
    <w:uiPriority w:val="39"/>
    <w:rsid w:val="00EB5E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27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27D2"/>
  </w:style>
  <w:style w:type="paragraph" w:styleId="Footer">
    <w:name w:val="footer"/>
    <w:basedOn w:val="Normal"/>
    <w:link w:val="FooterChar"/>
    <w:uiPriority w:val="99"/>
    <w:unhideWhenUsed/>
    <w:rsid w:val="009427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27D2"/>
  </w:style>
  <w:style w:type="paragraph" w:styleId="TOCHeading">
    <w:name w:val="TOC Heading"/>
    <w:basedOn w:val="Heading1"/>
    <w:next w:val="Normal"/>
    <w:uiPriority w:val="39"/>
    <w:unhideWhenUsed/>
    <w:qFormat/>
    <w:rsid w:val="00944AE9"/>
    <w:pPr>
      <w:keepNext/>
      <w:keepLines/>
      <w:numPr>
        <w:numId w:val="0"/>
      </w:numPr>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944AE9"/>
    <w:pPr>
      <w:spacing w:after="100"/>
    </w:pPr>
  </w:style>
  <w:style w:type="paragraph" w:styleId="TOC2">
    <w:name w:val="toc 2"/>
    <w:basedOn w:val="Normal"/>
    <w:next w:val="Normal"/>
    <w:autoRedefine/>
    <w:uiPriority w:val="39"/>
    <w:unhideWhenUsed/>
    <w:rsid w:val="00944AE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4452">
      <w:bodyDiv w:val="1"/>
      <w:marLeft w:val="0"/>
      <w:marRight w:val="0"/>
      <w:marTop w:val="0"/>
      <w:marBottom w:val="0"/>
      <w:divBdr>
        <w:top w:val="none" w:sz="0" w:space="0" w:color="auto"/>
        <w:left w:val="none" w:sz="0" w:space="0" w:color="auto"/>
        <w:bottom w:val="none" w:sz="0" w:space="0" w:color="auto"/>
        <w:right w:val="none" w:sz="0" w:space="0" w:color="auto"/>
      </w:divBdr>
    </w:div>
    <w:div w:id="121190384">
      <w:bodyDiv w:val="1"/>
      <w:marLeft w:val="0"/>
      <w:marRight w:val="0"/>
      <w:marTop w:val="0"/>
      <w:marBottom w:val="0"/>
      <w:divBdr>
        <w:top w:val="none" w:sz="0" w:space="0" w:color="auto"/>
        <w:left w:val="none" w:sz="0" w:space="0" w:color="auto"/>
        <w:bottom w:val="none" w:sz="0" w:space="0" w:color="auto"/>
        <w:right w:val="none" w:sz="0" w:space="0" w:color="auto"/>
      </w:divBdr>
    </w:div>
    <w:div w:id="193470953">
      <w:bodyDiv w:val="1"/>
      <w:marLeft w:val="0"/>
      <w:marRight w:val="0"/>
      <w:marTop w:val="0"/>
      <w:marBottom w:val="0"/>
      <w:divBdr>
        <w:top w:val="none" w:sz="0" w:space="0" w:color="auto"/>
        <w:left w:val="none" w:sz="0" w:space="0" w:color="auto"/>
        <w:bottom w:val="none" w:sz="0" w:space="0" w:color="auto"/>
        <w:right w:val="none" w:sz="0" w:space="0" w:color="auto"/>
      </w:divBdr>
    </w:div>
    <w:div w:id="258102410">
      <w:bodyDiv w:val="1"/>
      <w:marLeft w:val="0"/>
      <w:marRight w:val="0"/>
      <w:marTop w:val="0"/>
      <w:marBottom w:val="0"/>
      <w:divBdr>
        <w:top w:val="none" w:sz="0" w:space="0" w:color="auto"/>
        <w:left w:val="none" w:sz="0" w:space="0" w:color="auto"/>
        <w:bottom w:val="none" w:sz="0" w:space="0" w:color="auto"/>
        <w:right w:val="none" w:sz="0" w:space="0" w:color="auto"/>
      </w:divBdr>
      <w:divsChild>
        <w:div w:id="1569146903">
          <w:marLeft w:val="0"/>
          <w:marRight w:val="0"/>
          <w:marTop w:val="0"/>
          <w:marBottom w:val="0"/>
          <w:divBdr>
            <w:top w:val="single" w:sz="2" w:space="0" w:color="auto"/>
            <w:left w:val="single" w:sz="2" w:space="0" w:color="auto"/>
            <w:bottom w:val="single" w:sz="6" w:space="0" w:color="auto"/>
            <w:right w:val="single" w:sz="2" w:space="0" w:color="auto"/>
          </w:divBdr>
          <w:divsChild>
            <w:div w:id="1549760039">
              <w:marLeft w:val="0"/>
              <w:marRight w:val="0"/>
              <w:marTop w:val="100"/>
              <w:marBottom w:val="100"/>
              <w:divBdr>
                <w:top w:val="single" w:sz="2" w:space="0" w:color="D9D9E3"/>
                <w:left w:val="single" w:sz="2" w:space="0" w:color="D9D9E3"/>
                <w:bottom w:val="single" w:sz="2" w:space="0" w:color="D9D9E3"/>
                <w:right w:val="single" w:sz="2" w:space="0" w:color="D9D9E3"/>
              </w:divBdr>
              <w:divsChild>
                <w:div w:id="1373387692">
                  <w:marLeft w:val="0"/>
                  <w:marRight w:val="0"/>
                  <w:marTop w:val="0"/>
                  <w:marBottom w:val="0"/>
                  <w:divBdr>
                    <w:top w:val="single" w:sz="2" w:space="0" w:color="D9D9E3"/>
                    <w:left w:val="single" w:sz="2" w:space="0" w:color="D9D9E3"/>
                    <w:bottom w:val="single" w:sz="2" w:space="0" w:color="D9D9E3"/>
                    <w:right w:val="single" w:sz="2" w:space="0" w:color="D9D9E3"/>
                  </w:divBdr>
                  <w:divsChild>
                    <w:div w:id="1712263848">
                      <w:marLeft w:val="0"/>
                      <w:marRight w:val="0"/>
                      <w:marTop w:val="0"/>
                      <w:marBottom w:val="0"/>
                      <w:divBdr>
                        <w:top w:val="single" w:sz="2" w:space="0" w:color="D9D9E3"/>
                        <w:left w:val="single" w:sz="2" w:space="0" w:color="D9D9E3"/>
                        <w:bottom w:val="single" w:sz="2" w:space="0" w:color="D9D9E3"/>
                        <w:right w:val="single" w:sz="2" w:space="0" w:color="D9D9E3"/>
                      </w:divBdr>
                      <w:divsChild>
                        <w:div w:id="1645693159">
                          <w:marLeft w:val="0"/>
                          <w:marRight w:val="0"/>
                          <w:marTop w:val="0"/>
                          <w:marBottom w:val="0"/>
                          <w:divBdr>
                            <w:top w:val="single" w:sz="2" w:space="0" w:color="D9D9E3"/>
                            <w:left w:val="single" w:sz="2" w:space="0" w:color="D9D9E3"/>
                            <w:bottom w:val="single" w:sz="2" w:space="0" w:color="D9D9E3"/>
                            <w:right w:val="single" w:sz="2" w:space="0" w:color="D9D9E3"/>
                          </w:divBdr>
                          <w:divsChild>
                            <w:div w:id="1818957087">
                              <w:marLeft w:val="0"/>
                              <w:marRight w:val="0"/>
                              <w:marTop w:val="0"/>
                              <w:marBottom w:val="0"/>
                              <w:divBdr>
                                <w:top w:val="single" w:sz="2" w:space="0" w:color="D9D9E3"/>
                                <w:left w:val="single" w:sz="2" w:space="0" w:color="D9D9E3"/>
                                <w:bottom w:val="single" w:sz="2" w:space="0" w:color="D9D9E3"/>
                                <w:right w:val="single" w:sz="2" w:space="0" w:color="D9D9E3"/>
                              </w:divBdr>
                              <w:divsChild>
                                <w:div w:id="579022400">
                                  <w:marLeft w:val="0"/>
                                  <w:marRight w:val="0"/>
                                  <w:marTop w:val="0"/>
                                  <w:marBottom w:val="0"/>
                                  <w:divBdr>
                                    <w:top w:val="single" w:sz="2" w:space="0" w:color="D9D9E3"/>
                                    <w:left w:val="single" w:sz="2" w:space="0" w:color="D9D9E3"/>
                                    <w:bottom w:val="single" w:sz="2" w:space="0" w:color="D9D9E3"/>
                                    <w:right w:val="single" w:sz="2" w:space="0" w:color="D9D9E3"/>
                                  </w:divBdr>
                                  <w:divsChild>
                                    <w:div w:id="16891350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14251374">
          <w:marLeft w:val="0"/>
          <w:marRight w:val="0"/>
          <w:marTop w:val="0"/>
          <w:marBottom w:val="0"/>
          <w:divBdr>
            <w:top w:val="single" w:sz="2" w:space="0" w:color="auto"/>
            <w:left w:val="single" w:sz="2" w:space="0" w:color="auto"/>
            <w:bottom w:val="single" w:sz="6" w:space="0" w:color="auto"/>
            <w:right w:val="single" w:sz="2" w:space="0" w:color="auto"/>
          </w:divBdr>
          <w:divsChild>
            <w:div w:id="1782845826">
              <w:marLeft w:val="0"/>
              <w:marRight w:val="0"/>
              <w:marTop w:val="100"/>
              <w:marBottom w:val="100"/>
              <w:divBdr>
                <w:top w:val="single" w:sz="2" w:space="0" w:color="D9D9E3"/>
                <w:left w:val="single" w:sz="2" w:space="0" w:color="D9D9E3"/>
                <w:bottom w:val="single" w:sz="2" w:space="0" w:color="D9D9E3"/>
                <w:right w:val="single" w:sz="2" w:space="0" w:color="D9D9E3"/>
              </w:divBdr>
              <w:divsChild>
                <w:div w:id="538008452">
                  <w:marLeft w:val="0"/>
                  <w:marRight w:val="0"/>
                  <w:marTop w:val="0"/>
                  <w:marBottom w:val="0"/>
                  <w:divBdr>
                    <w:top w:val="single" w:sz="2" w:space="0" w:color="D9D9E3"/>
                    <w:left w:val="single" w:sz="2" w:space="0" w:color="D9D9E3"/>
                    <w:bottom w:val="single" w:sz="2" w:space="0" w:color="D9D9E3"/>
                    <w:right w:val="single" w:sz="2" w:space="0" w:color="D9D9E3"/>
                  </w:divBdr>
                  <w:divsChild>
                    <w:div w:id="1443455391">
                      <w:marLeft w:val="0"/>
                      <w:marRight w:val="0"/>
                      <w:marTop w:val="0"/>
                      <w:marBottom w:val="0"/>
                      <w:divBdr>
                        <w:top w:val="single" w:sz="2" w:space="0" w:color="D9D9E3"/>
                        <w:left w:val="single" w:sz="2" w:space="0" w:color="D9D9E3"/>
                        <w:bottom w:val="single" w:sz="2" w:space="0" w:color="D9D9E3"/>
                        <w:right w:val="single" w:sz="2" w:space="0" w:color="D9D9E3"/>
                      </w:divBdr>
                      <w:divsChild>
                        <w:div w:id="1634746922">
                          <w:marLeft w:val="0"/>
                          <w:marRight w:val="0"/>
                          <w:marTop w:val="0"/>
                          <w:marBottom w:val="0"/>
                          <w:divBdr>
                            <w:top w:val="single" w:sz="2" w:space="0" w:color="D9D9E3"/>
                            <w:left w:val="single" w:sz="2" w:space="0" w:color="D9D9E3"/>
                            <w:bottom w:val="single" w:sz="2" w:space="0" w:color="D9D9E3"/>
                            <w:right w:val="single" w:sz="2" w:space="0" w:color="D9D9E3"/>
                          </w:divBdr>
                          <w:divsChild>
                            <w:div w:id="6755752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9554356">
                      <w:marLeft w:val="0"/>
                      <w:marRight w:val="0"/>
                      <w:marTop w:val="0"/>
                      <w:marBottom w:val="0"/>
                      <w:divBdr>
                        <w:top w:val="single" w:sz="2" w:space="0" w:color="D9D9E3"/>
                        <w:left w:val="single" w:sz="2" w:space="0" w:color="D9D9E3"/>
                        <w:bottom w:val="single" w:sz="2" w:space="0" w:color="D9D9E3"/>
                        <w:right w:val="single" w:sz="2" w:space="0" w:color="D9D9E3"/>
                      </w:divBdr>
                      <w:divsChild>
                        <w:div w:id="1826313105">
                          <w:marLeft w:val="0"/>
                          <w:marRight w:val="0"/>
                          <w:marTop w:val="0"/>
                          <w:marBottom w:val="0"/>
                          <w:divBdr>
                            <w:top w:val="single" w:sz="2" w:space="0" w:color="D9D9E3"/>
                            <w:left w:val="single" w:sz="2" w:space="0" w:color="D9D9E3"/>
                            <w:bottom w:val="single" w:sz="2" w:space="0" w:color="D9D9E3"/>
                            <w:right w:val="single" w:sz="2" w:space="0" w:color="D9D9E3"/>
                          </w:divBdr>
                          <w:divsChild>
                            <w:div w:id="1912695111">
                              <w:marLeft w:val="0"/>
                              <w:marRight w:val="0"/>
                              <w:marTop w:val="0"/>
                              <w:marBottom w:val="0"/>
                              <w:divBdr>
                                <w:top w:val="single" w:sz="2" w:space="0" w:color="D9D9E3"/>
                                <w:left w:val="single" w:sz="2" w:space="0" w:color="D9D9E3"/>
                                <w:bottom w:val="single" w:sz="2" w:space="0" w:color="D9D9E3"/>
                                <w:right w:val="single" w:sz="2" w:space="0" w:color="D9D9E3"/>
                              </w:divBdr>
                              <w:divsChild>
                                <w:div w:id="726685348">
                                  <w:marLeft w:val="0"/>
                                  <w:marRight w:val="0"/>
                                  <w:marTop w:val="0"/>
                                  <w:marBottom w:val="0"/>
                                  <w:divBdr>
                                    <w:top w:val="single" w:sz="2" w:space="0" w:color="D9D9E3"/>
                                    <w:left w:val="single" w:sz="2" w:space="0" w:color="D9D9E3"/>
                                    <w:bottom w:val="single" w:sz="2" w:space="0" w:color="D9D9E3"/>
                                    <w:right w:val="single" w:sz="2" w:space="0" w:color="D9D9E3"/>
                                  </w:divBdr>
                                  <w:divsChild>
                                    <w:div w:id="7205193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52456979">
      <w:bodyDiv w:val="1"/>
      <w:marLeft w:val="0"/>
      <w:marRight w:val="0"/>
      <w:marTop w:val="0"/>
      <w:marBottom w:val="0"/>
      <w:divBdr>
        <w:top w:val="none" w:sz="0" w:space="0" w:color="auto"/>
        <w:left w:val="none" w:sz="0" w:space="0" w:color="auto"/>
        <w:bottom w:val="none" w:sz="0" w:space="0" w:color="auto"/>
        <w:right w:val="none" w:sz="0" w:space="0" w:color="auto"/>
      </w:divBdr>
    </w:div>
    <w:div w:id="440228538">
      <w:bodyDiv w:val="1"/>
      <w:marLeft w:val="0"/>
      <w:marRight w:val="0"/>
      <w:marTop w:val="0"/>
      <w:marBottom w:val="0"/>
      <w:divBdr>
        <w:top w:val="none" w:sz="0" w:space="0" w:color="auto"/>
        <w:left w:val="none" w:sz="0" w:space="0" w:color="auto"/>
        <w:bottom w:val="none" w:sz="0" w:space="0" w:color="auto"/>
        <w:right w:val="none" w:sz="0" w:space="0" w:color="auto"/>
      </w:divBdr>
      <w:divsChild>
        <w:div w:id="996609190">
          <w:marLeft w:val="0"/>
          <w:marRight w:val="0"/>
          <w:marTop w:val="0"/>
          <w:marBottom w:val="0"/>
          <w:divBdr>
            <w:top w:val="single" w:sz="2" w:space="0" w:color="auto"/>
            <w:left w:val="single" w:sz="2" w:space="0" w:color="auto"/>
            <w:bottom w:val="single" w:sz="6" w:space="0" w:color="auto"/>
            <w:right w:val="single" w:sz="2" w:space="0" w:color="auto"/>
          </w:divBdr>
          <w:divsChild>
            <w:div w:id="1453329357">
              <w:marLeft w:val="0"/>
              <w:marRight w:val="0"/>
              <w:marTop w:val="100"/>
              <w:marBottom w:val="100"/>
              <w:divBdr>
                <w:top w:val="single" w:sz="2" w:space="0" w:color="D9D9E3"/>
                <w:left w:val="single" w:sz="2" w:space="0" w:color="D9D9E3"/>
                <w:bottom w:val="single" w:sz="2" w:space="0" w:color="D9D9E3"/>
                <w:right w:val="single" w:sz="2" w:space="0" w:color="D9D9E3"/>
              </w:divBdr>
              <w:divsChild>
                <w:div w:id="630861432">
                  <w:marLeft w:val="0"/>
                  <w:marRight w:val="0"/>
                  <w:marTop w:val="0"/>
                  <w:marBottom w:val="0"/>
                  <w:divBdr>
                    <w:top w:val="single" w:sz="2" w:space="0" w:color="D9D9E3"/>
                    <w:left w:val="single" w:sz="2" w:space="0" w:color="D9D9E3"/>
                    <w:bottom w:val="single" w:sz="2" w:space="0" w:color="D9D9E3"/>
                    <w:right w:val="single" w:sz="2" w:space="0" w:color="D9D9E3"/>
                  </w:divBdr>
                  <w:divsChild>
                    <w:div w:id="79058634">
                      <w:marLeft w:val="0"/>
                      <w:marRight w:val="0"/>
                      <w:marTop w:val="0"/>
                      <w:marBottom w:val="0"/>
                      <w:divBdr>
                        <w:top w:val="single" w:sz="2" w:space="0" w:color="D9D9E3"/>
                        <w:left w:val="single" w:sz="2" w:space="0" w:color="D9D9E3"/>
                        <w:bottom w:val="single" w:sz="2" w:space="0" w:color="D9D9E3"/>
                        <w:right w:val="single" w:sz="2" w:space="0" w:color="D9D9E3"/>
                      </w:divBdr>
                      <w:divsChild>
                        <w:div w:id="595136063">
                          <w:marLeft w:val="0"/>
                          <w:marRight w:val="0"/>
                          <w:marTop w:val="0"/>
                          <w:marBottom w:val="0"/>
                          <w:divBdr>
                            <w:top w:val="single" w:sz="2" w:space="0" w:color="D9D9E3"/>
                            <w:left w:val="single" w:sz="2" w:space="0" w:color="D9D9E3"/>
                            <w:bottom w:val="single" w:sz="2" w:space="0" w:color="D9D9E3"/>
                            <w:right w:val="single" w:sz="2" w:space="0" w:color="D9D9E3"/>
                          </w:divBdr>
                          <w:divsChild>
                            <w:div w:id="730351785">
                              <w:marLeft w:val="0"/>
                              <w:marRight w:val="0"/>
                              <w:marTop w:val="0"/>
                              <w:marBottom w:val="0"/>
                              <w:divBdr>
                                <w:top w:val="single" w:sz="2" w:space="0" w:color="D9D9E3"/>
                                <w:left w:val="single" w:sz="2" w:space="0" w:color="D9D9E3"/>
                                <w:bottom w:val="single" w:sz="2" w:space="0" w:color="D9D9E3"/>
                                <w:right w:val="single" w:sz="2" w:space="0" w:color="D9D9E3"/>
                              </w:divBdr>
                              <w:divsChild>
                                <w:div w:id="219757306">
                                  <w:marLeft w:val="0"/>
                                  <w:marRight w:val="0"/>
                                  <w:marTop w:val="0"/>
                                  <w:marBottom w:val="0"/>
                                  <w:divBdr>
                                    <w:top w:val="single" w:sz="2" w:space="0" w:color="D9D9E3"/>
                                    <w:left w:val="single" w:sz="2" w:space="0" w:color="D9D9E3"/>
                                    <w:bottom w:val="single" w:sz="2" w:space="0" w:color="D9D9E3"/>
                                    <w:right w:val="single" w:sz="2" w:space="0" w:color="D9D9E3"/>
                                  </w:divBdr>
                                  <w:divsChild>
                                    <w:div w:id="205189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38019188">
          <w:marLeft w:val="0"/>
          <w:marRight w:val="0"/>
          <w:marTop w:val="0"/>
          <w:marBottom w:val="0"/>
          <w:divBdr>
            <w:top w:val="single" w:sz="2" w:space="0" w:color="auto"/>
            <w:left w:val="single" w:sz="2" w:space="0" w:color="auto"/>
            <w:bottom w:val="single" w:sz="6" w:space="0" w:color="auto"/>
            <w:right w:val="single" w:sz="2" w:space="0" w:color="auto"/>
          </w:divBdr>
          <w:divsChild>
            <w:div w:id="466321216">
              <w:marLeft w:val="0"/>
              <w:marRight w:val="0"/>
              <w:marTop w:val="100"/>
              <w:marBottom w:val="100"/>
              <w:divBdr>
                <w:top w:val="single" w:sz="2" w:space="0" w:color="D9D9E3"/>
                <w:left w:val="single" w:sz="2" w:space="0" w:color="D9D9E3"/>
                <w:bottom w:val="single" w:sz="2" w:space="0" w:color="D9D9E3"/>
                <w:right w:val="single" w:sz="2" w:space="0" w:color="D9D9E3"/>
              </w:divBdr>
              <w:divsChild>
                <w:div w:id="1582762983">
                  <w:marLeft w:val="0"/>
                  <w:marRight w:val="0"/>
                  <w:marTop w:val="0"/>
                  <w:marBottom w:val="0"/>
                  <w:divBdr>
                    <w:top w:val="single" w:sz="2" w:space="0" w:color="D9D9E3"/>
                    <w:left w:val="single" w:sz="2" w:space="0" w:color="D9D9E3"/>
                    <w:bottom w:val="single" w:sz="2" w:space="0" w:color="D9D9E3"/>
                    <w:right w:val="single" w:sz="2" w:space="0" w:color="D9D9E3"/>
                  </w:divBdr>
                  <w:divsChild>
                    <w:div w:id="1799756389">
                      <w:marLeft w:val="0"/>
                      <w:marRight w:val="0"/>
                      <w:marTop w:val="0"/>
                      <w:marBottom w:val="0"/>
                      <w:divBdr>
                        <w:top w:val="single" w:sz="2" w:space="0" w:color="D9D9E3"/>
                        <w:left w:val="single" w:sz="2" w:space="0" w:color="D9D9E3"/>
                        <w:bottom w:val="single" w:sz="2" w:space="0" w:color="D9D9E3"/>
                        <w:right w:val="single" w:sz="2" w:space="0" w:color="D9D9E3"/>
                      </w:divBdr>
                      <w:divsChild>
                        <w:div w:id="170147240">
                          <w:marLeft w:val="0"/>
                          <w:marRight w:val="0"/>
                          <w:marTop w:val="0"/>
                          <w:marBottom w:val="0"/>
                          <w:divBdr>
                            <w:top w:val="single" w:sz="2" w:space="0" w:color="D9D9E3"/>
                            <w:left w:val="single" w:sz="2" w:space="0" w:color="D9D9E3"/>
                            <w:bottom w:val="single" w:sz="2" w:space="0" w:color="D9D9E3"/>
                            <w:right w:val="single" w:sz="2" w:space="0" w:color="D9D9E3"/>
                          </w:divBdr>
                          <w:divsChild>
                            <w:div w:id="14116538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832402">
                      <w:marLeft w:val="0"/>
                      <w:marRight w:val="0"/>
                      <w:marTop w:val="0"/>
                      <w:marBottom w:val="0"/>
                      <w:divBdr>
                        <w:top w:val="single" w:sz="2" w:space="0" w:color="D9D9E3"/>
                        <w:left w:val="single" w:sz="2" w:space="0" w:color="D9D9E3"/>
                        <w:bottom w:val="single" w:sz="2" w:space="0" w:color="D9D9E3"/>
                        <w:right w:val="single" w:sz="2" w:space="0" w:color="D9D9E3"/>
                      </w:divBdr>
                      <w:divsChild>
                        <w:div w:id="1011220700">
                          <w:marLeft w:val="0"/>
                          <w:marRight w:val="0"/>
                          <w:marTop w:val="0"/>
                          <w:marBottom w:val="0"/>
                          <w:divBdr>
                            <w:top w:val="single" w:sz="2" w:space="0" w:color="D9D9E3"/>
                            <w:left w:val="single" w:sz="2" w:space="0" w:color="D9D9E3"/>
                            <w:bottom w:val="single" w:sz="2" w:space="0" w:color="D9D9E3"/>
                            <w:right w:val="single" w:sz="2" w:space="0" w:color="D9D9E3"/>
                          </w:divBdr>
                          <w:divsChild>
                            <w:div w:id="919371763">
                              <w:marLeft w:val="0"/>
                              <w:marRight w:val="0"/>
                              <w:marTop w:val="0"/>
                              <w:marBottom w:val="0"/>
                              <w:divBdr>
                                <w:top w:val="single" w:sz="2" w:space="0" w:color="D9D9E3"/>
                                <w:left w:val="single" w:sz="2" w:space="0" w:color="D9D9E3"/>
                                <w:bottom w:val="single" w:sz="2" w:space="0" w:color="D9D9E3"/>
                                <w:right w:val="single" w:sz="2" w:space="0" w:color="D9D9E3"/>
                              </w:divBdr>
                              <w:divsChild>
                                <w:div w:id="992679922">
                                  <w:marLeft w:val="0"/>
                                  <w:marRight w:val="0"/>
                                  <w:marTop w:val="0"/>
                                  <w:marBottom w:val="0"/>
                                  <w:divBdr>
                                    <w:top w:val="single" w:sz="2" w:space="0" w:color="D9D9E3"/>
                                    <w:left w:val="single" w:sz="2" w:space="0" w:color="D9D9E3"/>
                                    <w:bottom w:val="single" w:sz="2" w:space="0" w:color="D9D9E3"/>
                                    <w:right w:val="single" w:sz="2" w:space="0" w:color="D9D9E3"/>
                                  </w:divBdr>
                                  <w:divsChild>
                                    <w:div w:id="702558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59750383">
      <w:bodyDiv w:val="1"/>
      <w:marLeft w:val="0"/>
      <w:marRight w:val="0"/>
      <w:marTop w:val="0"/>
      <w:marBottom w:val="0"/>
      <w:divBdr>
        <w:top w:val="none" w:sz="0" w:space="0" w:color="auto"/>
        <w:left w:val="none" w:sz="0" w:space="0" w:color="auto"/>
        <w:bottom w:val="none" w:sz="0" w:space="0" w:color="auto"/>
        <w:right w:val="none" w:sz="0" w:space="0" w:color="auto"/>
      </w:divBdr>
    </w:div>
    <w:div w:id="575476854">
      <w:bodyDiv w:val="1"/>
      <w:marLeft w:val="0"/>
      <w:marRight w:val="0"/>
      <w:marTop w:val="0"/>
      <w:marBottom w:val="0"/>
      <w:divBdr>
        <w:top w:val="none" w:sz="0" w:space="0" w:color="auto"/>
        <w:left w:val="none" w:sz="0" w:space="0" w:color="auto"/>
        <w:bottom w:val="none" w:sz="0" w:space="0" w:color="auto"/>
        <w:right w:val="none" w:sz="0" w:space="0" w:color="auto"/>
      </w:divBdr>
    </w:div>
    <w:div w:id="587495042">
      <w:bodyDiv w:val="1"/>
      <w:marLeft w:val="0"/>
      <w:marRight w:val="0"/>
      <w:marTop w:val="0"/>
      <w:marBottom w:val="0"/>
      <w:divBdr>
        <w:top w:val="none" w:sz="0" w:space="0" w:color="auto"/>
        <w:left w:val="none" w:sz="0" w:space="0" w:color="auto"/>
        <w:bottom w:val="none" w:sz="0" w:space="0" w:color="auto"/>
        <w:right w:val="none" w:sz="0" w:space="0" w:color="auto"/>
      </w:divBdr>
    </w:div>
    <w:div w:id="592517163">
      <w:bodyDiv w:val="1"/>
      <w:marLeft w:val="0"/>
      <w:marRight w:val="0"/>
      <w:marTop w:val="0"/>
      <w:marBottom w:val="0"/>
      <w:divBdr>
        <w:top w:val="none" w:sz="0" w:space="0" w:color="auto"/>
        <w:left w:val="none" w:sz="0" w:space="0" w:color="auto"/>
        <w:bottom w:val="none" w:sz="0" w:space="0" w:color="auto"/>
        <w:right w:val="none" w:sz="0" w:space="0" w:color="auto"/>
      </w:divBdr>
    </w:div>
    <w:div w:id="598677516">
      <w:bodyDiv w:val="1"/>
      <w:marLeft w:val="0"/>
      <w:marRight w:val="0"/>
      <w:marTop w:val="0"/>
      <w:marBottom w:val="0"/>
      <w:divBdr>
        <w:top w:val="none" w:sz="0" w:space="0" w:color="auto"/>
        <w:left w:val="none" w:sz="0" w:space="0" w:color="auto"/>
        <w:bottom w:val="none" w:sz="0" w:space="0" w:color="auto"/>
        <w:right w:val="none" w:sz="0" w:space="0" w:color="auto"/>
      </w:divBdr>
    </w:div>
    <w:div w:id="764301158">
      <w:bodyDiv w:val="1"/>
      <w:marLeft w:val="0"/>
      <w:marRight w:val="0"/>
      <w:marTop w:val="0"/>
      <w:marBottom w:val="0"/>
      <w:divBdr>
        <w:top w:val="none" w:sz="0" w:space="0" w:color="auto"/>
        <w:left w:val="none" w:sz="0" w:space="0" w:color="auto"/>
        <w:bottom w:val="none" w:sz="0" w:space="0" w:color="auto"/>
        <w:right w:val="none" w:sz="0" w:space="0" w:color="auto"/>
      </w:divBdr>
      <w:divsChild>
        <w:div w:id="1196624090">
          <w:marLeft w:val="0"/>
          <w:marRight w:val="0"/>
          <w:marTop w:val="0"/>
          <w:marBottom w:val="0"/>
          <w:divBdr>
            <w:top w:val="none" w:sz="0" w:space="0" w:color="auto"/>
            <w:left w:val="none" w:sz="0" w:space="0" w:color="auto"/>
            <w:bottom w:val="none" w:sz="0" w:space="0" w:color="auto"/>
            <w:right w:val="none" w:sz="0" w:space="0" w:color="auto"/>
          </w:divBdr>
          <w:divsChild>
            <w:div w:id="215624775">
              <w:marLeft w:val="0"/>
              <w:marRight w:val="0"/>
              <w:marTop w:val="100"/>
              <w:marBottom w:val="100"/>
              <w:divBdr>
                <w:top w:val="single" w:sz="2" w:space="0" w:color="D9D9E3"/>
                <w:left w:val="single" w:sz="2" w:space="0" w:color="D9D9E3"/>
                <w:bottom w:val="single" w:sz="2" w:space="0" w:color="D9D9E3"/>
                <w:right w:val="single" w:sz="2" w:space="0" w:color="D9D9E3"/>
              </w:divBdr>
              <w:divsChild>
                <w:div w:id="2088307496">
                  <w:marLeft w:val="0"/>
                  <w:marRight w:val="0"/>
                  <w:marTop w:val="0"/>
                  <w:marBottom w:val="0"/>
                  <w:divBdr>
                    <w:top w:val="single" w:sz="2" w:space="0" w:color="D9D9E3"/>
                    <w:left w:val="single" w:sz="2" w:space="0" w:color="D9D9E3"/>
                    <w:bottom w:val="single" w:sz="2" w:space="0" w:color="D9D9E3"/>
                    <w:right w:val="single" w:sz="2" w:space="0" w:color="D9D9E3"/>
                  </w:divBdr>
                  <w:divsChild>
                    <w:div w:id="599530528">
                      <w:marLeft w:val="0"/>
                      <w:marRight w:val="0"/>
                      <w:marTop w:val="0"/>
                      <w:marBottom w:val="0"/>
                      <w:divBdr>
                        <w:top w:val="single" w:sz="2" w:space="0" w:color="D9D9E3"/>
                        <w:left w:val="single" w:sz="2" w:space="0" w:color="D9D9E3"/>
                        <w:bottom w:val="single" w:sz="2" w:space="0" w:color="D9D9E3"/>
                        <w:right w:val="single" w:sz="2" w:space="0" w:color="D9D9E3"/>
                      </w:divBdr>
                      <w:divsChild>
                        <w:div w:id="1425148503">
                          <w:marLeft w:val="0"/>
                          <w:marRight w:val="0"/>
                          <w:marTop w:val="0"/>
                          <w:marBottom w:val="0"/>
                          <w:divBdr>
                            <w:top w:val="single" w:sz="2" w:space="0" w:color="D9D9E3"/>
                            <w:left w:val="single" w:sz="2" w:space="0" w:color="D9D9E3"/>
                            <w:bottom w:val="single" w:sz="2" w:space="0" w:color="D9D9E3"/>
                            <w:right w:val="single" w:sz="2" w:space="0" w:color="D9D9E3"/>
                          </w:divBdr>
                          <w:divsChild>
                            <w:div w:id="1192647792">
                              <w:marLeft w:val="0"/>
                              <w:marRight w:val="0"/>
                              <w:marTop w:val="0"/>
                              <w:marBottom w:val="0"/>
                              <w:divBdr>
                                <w:top w:val="single" w:sz="2" w:space="0" w:color="D9D9E3"/>
                                <w:left w:val="single" w:sz="2" w:space="0" w:color="D9D9E3"/>
                                <w:bottom w:val="single" w:sz="2" w:space="0" w:color="D9D9E3"/>
                                <w:right w:val="single" w:sz="2" w:space="0" w:color="D9D9E3"/>
                              </w:divBdr>
                              <w:divsChild>
                                <w:div w:id="89087892">
                                  <w:marLeft w:val="0"/>
                                  <w:marRight w:val="0"/>
                                  <w:marTop w:val="0"/>
                                  <w:marBottom w:val="0"/>
                                  <w:divBdr>
                                    <w:top w:val="single" w:sz="2" w:space="0" w:color="D9D9E3"/>
                                    <w:left w:val="single" w:sz="2" w:space="0" w:color="D9D9E3"/>
                                    <w:bottom w:val="single" w:sz="2" w:space="0" w:color="D9D9E3"/>
                                    <w:right w:val="single" w:sz="2" w:space="0" w:color="D9D9E3"/>
                                  </w:divBdr>
                                  <w:divsChild>
                                    <w:div w:id="19831963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71262787">
      <w:bodyDiv w:val="1"/>
      <w:marLeft w:val="0"/>
      <w:marRight w:val="0"/>
      <w:marTop w:val="0"/>
      <w:marBottom w:val="0"/>
      <w:divBdr>
        <w:top w:val="none" w:sz="0" w:space="0" w:color="auto"/>
        <w:left w:val="none" w:sz="0" w:space="0" w:color="auto"/>
        <w:bottom w:val="none" w:sz="0" w:space="0" w:color="auto"/>
        <w:right w:val="none" w:sz="0" w:space="0" w:color="auto"/>
      </w:divBdr>
    </w:div>
    <w:div w:id="997003701">
      <w:bodyDiv w:val="1"/>
      <w:marLeft w:val="0"/>
      <w:marRight w:val="0"/>
      <w:marTop w:val="0"/>
      <w:marBottom w:val="0"/>
      <w:divBdr>
        <w:top w:val="none" w:sz="0" w:space="0" w:color="auto"/>
        <w:left w:val="none" w:sz="0" w:space="0" w:color="auto"/>
        <w:bottom w:val="none" w:sz="0" w:space="0" w:color="auto"/>
        <w:right w:val="none" w:sz="0" w:space="0" w:color="auto"/>
      </w:divBdr>
    </w:div>
    <w:div w:id="1026062443">
      <w:bodyDiv w:val="1"/>
      <w:marLeft w:val="0"/>
      <w:marRight w:val="0"/>
      <w:marTop w:val="0"/>
      <w:marBottom w:val="0"/>
      <w:divBdr>
        <w:top w:val="none" w:sz="0" w:space="0" w:color="auto"/>
        <w:left w:val="none" w:sz="0" w:space="0" w:color="auto"/>
        <w:bottom w:val="none" w:sz="0" w:space="0" w:color="auto"/>
        <w:right w:val="none" w:sz="0" w:space="0" w:color="auto"/>
      </w:divBdr>
    </w:div>
    <w:div w:id="1072434723">
      <w:bodyDiv w:val="1"/>
      <w:marLeft w:val="0"/>
      <w:marRight w:val="0"/>
      <w:marTop w:val="0"/>
      <w:marBottom w:val="0"/>
      <w:divBdr>
        <w:top w:val="none" w:sz="0" w:space="0" w:color="auto"/>
        <w:left w:val="none" w:sz="0" w:space="0" w:color="auto"/>
        <w:bottom w:val="none" w:sz="0" w:space="0" w:color="auto"/>
        <w:right w:val="none" w:sz="0" w:space="0" w:color="auto"/>
      </w:divBdr>
    </w:div>
    <w:div w:id="1080256235">
      <w:bodyDiv w:val="1"/>
      <w:marLeft w:val="0"/>
      <w:marRight w:val="0"/>
      <w:marTop w:val="0"/>
      <w:marBottom w:val="0"/>
      <w:divBdr>
        <w:top w:val="none" w:sz="0" w:space="0" w:color="auto"/>
        <w:left w:val="none" w:sz="0" w:space="0" w:color="auto"/>
        <w:bottom w:val="none" w:sz="0" w:space="0" w:color="auto"/>
        <w:right w:val="none" w:sz="0" w:space="0" w:color="auto"/>
      </w:divBdr>
    </w:div>
    <w:div w:id="1091897463">
      <w:bodyDiv w:val="1"/>
      <w:marLeft w:val="0"/>
      <w:marRight w:val="0"/>
      <w:marTop w:val="0"/>
      <w:marBottom w:val="0"/>
      <w:divBdr>
        <w:top w:val="none" w:sz="0" w:space="0" w:color="auto"/>
        <w:left w:val="none" w:sz="0" w:space="0" w:color="auto"/>
        <w:bottom w:val="none" w:sz="0" w:space="0" w:color="auto"/>
        <w:right w:val="none" w:sz="0" w:space="0" w:color="auto"/>
      </w:divBdr>
      <w:divsChild>
        <w:div w:id="1730834636">
          <w:marLeft w:val="0"/>
          <w:marRight w:val="0"/>
          <w:marTop w:val="0"/>
          <w:marBottom w:val="0"/>
          <w:divBdr>
            <w:top w:val="single" w:sz="2" w:space="0" w:color="D9D9E3"/>
            <w:left w:val="single" w:sz="2" w:space="0" w:color="D9D9E3"/>
            <w:bottom w:val="single" w:sz="2" w:space="0" w:color="D9D9E3"/>
            <w:right w:val="single" w:sz="2" w:space="0" w:color="D9D9E3"/>
          </w:divBdr>
          <w:divsChild>
            <w:div w:id="1141386072">
              <w:marLeft w:val="0"/>
              <w:marRight w:val="0"/>
              <w:marTop w:val="0"/>
              <w:marBottom w:val="0"/>
              <w:divBdr>
                <w:top w:val="single" w:sz="2" w:space="0" w:color="D9D9E3"/>
                <w:left w:val="single" w:sz="2" w:space="0" w:color="D9D9E3"/>
                <w:bottom w:val="single" w:sz="2" w:space="0" w:color="D9D9E3"/>
                <w:right w:val="single" w:sz="2" w:space="0" w:color="D9D9E3"/>
              </w:divBdr>
              <w:divsChild>
                <w:div w:id="935484644">
                  <w:marLeft w:val="0"/>
                  <w:marRight w:val="0"/>
                  <w:marTop w:val="0"/>
                  <w:marBottom w:val="0"/>
                  <w:divBdr>
                    <w:top w:val="single" w:sz="2" w:space="0" w:color="D9D9E3"/>
                    <w:left w:val="single" w:sz="2" w:space="0" w:color="D9D9E3"/>
                    <w:bottom w:val="single" w:sz="2" w:space="0" w:color="D9D9E3"/>
                    <w:right w:val="single" w:sz="2" w:space="0" w:color="D9D9E3"/>
                  </w:divBdr>
                  <w:divsChild>
                    <w:div w:id="735201133">
                      <w:marLeft w:val="0"/>
                      <w:marRight w:val="0"/>
                      <w:marTop w:val="0"/>
                      <w:marBottom w:val="0"/>
                      <w:divBdr>
                        <w:top w:val="single" w:sz="2" w:space="0" w:color="D9D9E3"/>
                        <w:left w:val="single" w:sz="2" w:space="0" w:color="D9D9E3"/>
                        <w:bottom w:val="single" w:sz="2" w:space="0" w:color="D9D9E3"/>
                        <w:right w:val="single" w:sz="2" w:space="0" w:color="D9D9E3"/>
                      </w:divBdr>
                      <w:divsChild>
                        <w:div w:id="358357155">
                          <w:marLeft w:val="0"/>
                          <w:marRight w:val="0"/>
                          <w:marTop w:val="0"/>
                          <w:marBottom w:val="0"/>
                          <w:divBdr>
                            <w:top w:val="single" w:sz="2" w:space="0" w:color="auto"/>
                            <w:left w:val="single" w:sz="2" w:space="0" w:color="auto"/>
                            <w:bottom w:val="single" w:sz="6" w:space="0" w:color="auto"/>
                            <w:right w:val="single" w:sz="2" w:space="0" w:color="auto"/>
                          </w:divBdr>
                          <w:divsChild>
                            <w:div w:id="135997146">
                              <w:marLeft w:val="0"/>
                              <w:marRight w:val="0"/>
                              <w:marTop w:val="100"/>
                              <w:marBottom w:val="100"/>
                              <w:divBdr>
                                <w:top w:val="single" w:sz="2" w:space="0" w:color="D9D9E3"/>
                                <w:left w:val="single" w:sz="2" w:space="0" w:color="D9D9E3"/>
                                <w:bottom w:val="single" w:sz="2" w:space="0" w:color="D9D9E3"/>
                                <w:right w:val="single" w:sz="2" w:space="0" w:color="D9D9E3"/>
                              </w:divBdr>
                              <w:divsChild>
                                <w:div w:id="669790939">
                                  <w:marLeft w:val="0"/>
                                  <w:marRight w:val="0"/>
                                  <w:marTop w:val="0"/>
                                  <w:marBottom w:val="0"/>
                                  <w:divBdr>
                                    <w:top w:val="single" w:sz="2" w:space="0" w:color="D9D9E3"/>
                                    <w:left w:val="single" w:sz="2" w:space="0" w:color="D9D9E3"/>
                                    <w:bottom w:val="single" w:sz="2" w:space="0" w:color="D9D9E3"/>
                                    <w:right w:val="single" w:sz="2" w:space="0" w:color="D9D9E3"/>
                                  </w:divBdr>
                                  <w:divsChild>
                                    <w:div w:id="1594436302">
                                      <w:marLeft w:val="0"/>
                                      <w:marRight w:val="0"/>
                                      <w:marTop w:val="0"/>
                                      <w:marBottom w:val="0"/>
                                      <w:divBdr>
                                        <w:top w:val="single" w:sz="2" w:space="0" w:color="D9D9E3"/>
                                        <w:left w:val="single" w:sz="2" w:space="0" w:color="D9D9E3"/>
                                        <w:bottom w:val="single" w:sz="2" w:space="0" w:color="D9D9E3"/>
                                        <w:right w:val="single" w:sz="2" w:space="0" w:color="D9D9E3"/>
                                      </w:divBdr>
                                      <w:divsChild>
                                        <w:div w:id="412049230">
                                          <w:marLeft w:val="0"/>
                                          <w:marRight w:val="0"/>
                                          <w:marTop w:val="0"/>
                                          <w:marBottom w:val="0"/>
                                          <w:divBdr>
                                            <w:top w:val="single" w:sz="2" w:space="0" w:color="D9D9E3"/>
                                            <w:left w:val="single" w:sz="2" w:space="0" w:color="D9D9E3"/>
                                            <w:bottom w:val="single" w:sz="2" w:space="0" w:color="D9D9E3"/>
                                            <w:right w:val="single" w:sz="2" w:space="0" w:color="D9D9E3"/>
                                          </w:divBdr>
                                          <w:divsChild>
                                            <w:div w:id="811023218">
                                              <w:marLeft w:val="0"/>
                                              <w:marRight w:val="0"/>
                                              <w:marTop w:val="0"/>
                                              <w:marBottom w:val="0"/>
                                              <w:divBdr>
                                                <w:top w:val="single" w:sz="2" w:space="0" w:color="D9D9E3"/>
                                                <w:left w:val="single" w:sz="2" w:space="0" w:color="D9D9E3"/>
                                                <w:bottom w:val="single" w:sz="2" w:space="0" w:color="D9D9E3"/>
                                                <w:right w:val="single" w:sz="2" w:space="0" w:color="D9D9E3"/>
                                              </w:divBdr>
                                              <w:divsChild>
                                                <w:div w:id="1482310218">
                                                  <w:marLeft w:val="0"/>
                                                  <w:marRight w:val="0"/>
                                                  <w:marTop w:val="0"/>
                                                  <w:marBottom w:val="0"/>
                                                  <w:divBdr>
                                                    <w:top w:val="single" w:sz="2" w:space="0" w:color="D9D9E3"/>
                                                    <w:left w:val="single" w:sz="2" w:space="0" w:color="D9D9E3"/>
                                                    <w:bottom w:val="single" w:sz="2" w:space="0" w:color="D9D9E3"/>
                                                    <w:right w:val="single" w:sz="2" w:space="0" w:color="D9D9E3"/>
                                                  </w:divBdr>
                                                  <w:divsChild>
                                                    <w:div w:id="13111328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68494210">
          <w:marLeft w:val="0"/>
          <w:marRight w:val="0"/>
          <w:marTop w:val="0"/>
          <w:marBottom w:val="0"/>
          <w:divBdr>
            <w:top w:val="none" w:sz="0" w:space="0" w:color="auto"/>
            <w:left w:val="none" w:sz="0" w:space="0" w:color="auto"/>
            <w:bottom w:val="none" w:sz="0" w:space="0" w:color="auto"/>
            <w:right w:val="none" w:sz="0" w:space="0" w:color="auto"/>
          </w:divBdr>
        </w:div>
      </w:divsChild>
    </w:div>
    <w:div w:id="1145463328">
      <w:bodyDiv w:val="1"/>
      <w:marLeft w:val="0"/>
      <w:marRight w:val="0"/>
      <w:marTop w:val="0"/>
      <w:marBottom w:val="0"/>
      <w:divBdr>
        <w:top w:val="none" w:sz="0" w:space="0" w:color="auto"/>
        <w:left w:val="none" w:sz="0" w:space="0" w:color="auto"/>
        <w:bottom w:val="none" w:sz="0" w:space="0" w:color="auto"/>
        <w:right w:val="none" w:sz="0" w:space="0" w:color="auto"/>
      </w:divBdr>
    </w:div>
    <w:div w:id="1264147972">
      <w:bodyDiv w:val="1"/>
      <w:marLeft w:val="0"/>
      <w:marRight w:val="0"/>
      <w:marTop w:val="0"/>
      <w:marBottom w:val="0"/>
      <w:divBdr>
        <w:top w:val="none" w:sz="0" w:space="0" w:color="auto"/>
        <w:left w:val="none" w:sz="0" w:space="0" w:color="auto"/>
        <w:bottom w:val="none" w:sz="0" w:space="0" w:color="auto"/>
        <w:right w:val="none" w:sz="0" w:space="0" w:color="auto"/>
      </w:divBdr>
    </w:div>
    <w:div w:id="1308434327">
      <w:bodyDiv w:val="1"/>
      <w:marLeft w:val="0"/>
      <w:marRight w:val="0"/>
      <w:marTop w:val="0"/>
      <w:marBottom w:val="0"/>
      <w:divBdr>
        <w:top w:val="none" w:sz="0" w:space="0" w:color="auto"/>
        <w:left w:val="none" w:sz="0" w:space="0" w:color="auto"/>
        <w:bottom w:val="none" w:sz="0" w:space="0" w:color="auto"/>
        <w:right w:val="none" w:sz="0" w:space="0" w:color="auto"/>
      </w:divBdr>
    </w:div>
    <w:div w:id="1362780270">
      <w:bodyDiv w:val="1"/>
      <w:marLeft w:val="0"/>
      <w:marRight w:val="0"/>
      <w:marTop w:val="0"/>
      <w:marBottom w:val="0"/>
      <w:divBdr>
        <w:top w:val="none" w:sz="0" w:space="0" w:color="auto"/>
        <w:left w:val="none" w:sz="0" w:space="0" w:color="auto"/>
        <w:bottom w:val="none" w:sz="0" w:space="0" w:color="auto"/>
        <w:right w:val="none" w:sz="0" w:space="0" w:color="auto"/>
      </w:divBdr>
    </w:div>
    <w:div w:id="1459880369">
      <w:bodyDiv w:val="1"/>
      <w:marLeft w:val="0"/>
      <w:marRight w:val="0"/>
      <w:marTop w:val="0"/>
      <w:marBottom w:val="0"/>
      <w:divBdr>
        <w:top w:val="none" w:sz="0" w:space="0" w:color="auto"/>
        <w:left w:val="none" w:sz="0" w:space="0" w:color="auto"/>
        <w:bottom w:val="none" w:sz="0" w:space="0" w:color="auto"/>
        <w:right w:val="none" w:sz="0" w:space="0" w:color="auto"/>
      </w:divBdr>
      <w:divsChild>
        <w:div w:id="785808997">
          <w:marLeft w:val="0"/>
          <w:marRight w:val="0"/>
          <w:marTop w:val="0"/>
          <w:marBottom w:val="0"/>
          <w:divBdr>
            <w:top w:val="single" w:sz="2" w:space="0" w:color="D9D9E3"/>
            <w:left w:val="single" w:sz="2" w:space="0" w:color="D9D9E3"/>
            <w:bottom w:val="single" w:sz="2" w:space="0" w:color="D9D9E3"/>
            <w:right w:val="single" w:sz="2" w:space="0" w:color="D9D9E3"/>
          </w:divBdr>
          <w:divsChild>
            <w:div w:id="331490771">
              <w:marLeft w:val="0"/>
              <w:marRight w:val="0"/>
              <w:marTop w:val="0"/>
              <w:marBottom w:val="0"/>
              <w:divBdr>
                <w:top w:val="single" w:sz="2" w:space="0" w:color="D9D9E3"/>
                <w:left w:val="single" w:sz="2" w:space="0" w:color="D9D9E3"/>
                <w:bottom w:val="single" w:sz="2" w:space="0" w:color="D9D9E3"/>
                <w:right w:val="single" w:sz="2" w:space="0" w:color="D9D9E3"/>
              </w:divBdr>
              <w:divsChild>
                <w:div w:id="544605271">
                  <w:marLeft w:val="0"/>
                  <w:marRight w:val="0"/>
                  <w:marTop w:val="0"/>
                  <w:marBottom w:val="0"/>
                  <w:divBdr>
                    <w:top w:val="single" w:sz="2" w:space="0" w:color="D9D9E3"/>
                    <w:left w:val="single" w:sz="2" w:space="0" w:color="D9D9E3"/>
                    <w:bottom w:val="single" w:sz="2" w:space="0" w:color="D9D9E3"/>
                    <w:right w:val="single" w:sz="2" w:space="0" w:color="D9D9E3"/>
                  </w:divBdr>
                  <w:divsChild>
                    <w:div w:id="1002047503">
                      <w:marLeft w:val="0"/>
                      <w:marRight w:val="0"/>
                      <w:marTop w:val="0"/>
                      <w:marBottom w:val="0"/>
                      <w:divBdr>
                        <w:top w:val="single" w:sz="2" w:space="0" w:color="D9D9E3"/>
                        <w:left w:val="single" w:sz="2" w:space="0" w:color="D9D9E3"/>
                        <w:bottom w:val="single" w:sz="2" w:space="0" w:color="D9D9E3"/>
                        <w:right w:val="single" w:sz="2" w:space="0" w:color="D9D9E3"/>
                      </w:divBdr>
                      <w:divsChild>
                        <w:div w:id="1037048962">
                          <w:marLeft w:val="0"/>
                          <w:marRight w:val="0"/>
                          <w:marTop w:val="0"/>
                          <w:marBottom w:val="0"/>
                          <w:divBdr>
                            <w:top w:val="single" w:sz="2" w:space="0" w:color="auto"/>
                            <w:left w:val="single" w:sz="2" w:space="0" w:color="auto"/>
                            <w:bottom w:val="single" w:sz="6" w:space="0" w:color="auto"/>
                            <w:right w:val="single" w:sz="2" w:space="0" w:color="auto"/>
                          </w:divBdr>
                          <w:divsChild>
                            <w:div w:id="1544977969">
                              <w:marLeft w:val="0"/>
                              <w:marRight w:val="0"/>
                              <w:marTop w:val="100"/>
                              <w:marBottom w:val="100"/>
                              <w:divBdr>
                                <w:top w:val="single" w:sz="2" w:space="0" w:color="D9D9E3"/>
                                <w:left w:val="single" w:sz="2" w:space="0" w:color="D9D9E3"/>
                                <w:bottom w:val="single" w:sz="2" w:space="0" w:color="D9D9E3"/>
                                <w:right w:val="single" w:sz="2" w:space="0" w:color="D9D9E3"/>
                              </w:divBdr>
                              <w:divsChild>
                                <w:div w:id="2041665241">
                                  <w:marLeft w:val="0"/>
                                  <w:marRight w:val="0"/>
                                  <w:marTop w:val="0"/>
                                  <w:marBottom w:val="0"/>
                                  <w:divBdr>
                                    <w:top w:val="single" w:sz="2" w:space="0" w:color="D9D9E3"/>
                                    <w:left w:val="single" w:sz="2" w:space="0" w:color="D9D9E3"/>
                                    <w:bottom w:val="single" w:sz="2" w:space="0" w:color="D9D9E3"/>
                                    <w:right w:val="single" w:sz="2" w:space="0" w:color="D9D9E3"/>
                                  </w:divBdr>
                                  <w:divsChild>
                                    <w:div w:id="1431896634">
                                      <w:marLeft w:val="0"/>
                                      <w:marRight w:val="0"/>
                                      <w:marTop w:val="0"/>
                                      <w:marBottom w:val="0"/>
                                      <w:divBdr>
                                        <w:top w:val="single" w:sz="2" w:space="0" w:color="D9D9E3"/>
                                        <w:left w:val="single" w:sz="2" w:space="0" w:color="D9D9E3"/>
                                        <w:bottom w:val="single" w:sz="2" w:space="0" w:color="D9D9E3"/>
                                        <w:right w:val="single" w:sz="2" w:space="0" w:color="D9D9E3"/>
                                      </w:divBdr>
                                      <w:divsChild>
                                        <w:div w:id="916746340">
                                          <w:marLeft w:val="0"/>
                                          <w:marRight w:val="0"/>
                                          <w:marTop w:val="0"/>
                                          <w:marBottom w:val="0"/>
                                          <w:divBdr>
                                            <w:top w:val="single" w:sz="2" w:space="0" w:color="D9D9E3"/>
                                            <w:left w:val="single" w:sz="2" w:space="0" w:color="D9D9E3"/>
                                            <w:bottom w:val="single" w:sz="2" w:space="0" w:color="D9D9E3"/>
                                            <w:right w:val="single" w:sz="2" w:space="0" w:color="D9D9E3"/>
                                          </w:divBdr>
                                          <w:divsChild>
                                            <w:div w:id="1394426606">
                                              <w:marLeft w:val="0"/>
                                              <w:marRight w:val="0"/>
                                              <w:marTop w:val="0"/>
                                              <w:marBottom w:val="0"/>
                                              <w:divBdr>
                                                <w:top w:val="single" w:sz="2" w:space="0" w:color="D9D9E3"/>
                                                <w:left w:val="single" w:sz="2" w:space="0" w:color="D9D9E3"/>
                                                <w:bottom w:val="single" w:sz="2" w:space="0" w:color="D9D9E3"/>
                                                <w:right w:val="single" w:sz="2" w:space="0" w:color="D9D9E3"/>
                                              </w:divBdr>
                                              <w:divsChild>
                                                <w:div w:id="703678421">
                                                  <w:marLeft w:val="0"/>
                                                  <w:marRight w:val="0"/>
                                                  <w:marTop w:val="0"/>
                                                  <w:marBottom w:val="0"/>
                                                  <w:divBdr>
                                                    <w:top w:val="single" w:sz="2" w:space="0" w:color="D9D9E3"/>
                                                    <w:left w:val="single" w:sz="2" w:space="0" w:color="D9D9E3"/>
                                                    <w:bottom w:val="single" w:sz="2" w:space="0" w:color="D9D9E3"/>
                                                    <w:right w:val="single" w:sz="2" w:space="0" w:color="D9D9E3"/>
                                                  </w:divBdr>
                                                  <w:divsChild>
                                                    <w:div w:id="17111020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25406483">
          <w:marLeft w:val="0"/>
          <w:marRight w:val="0"/>
          <w:marTop w:val="0"/>
          <w:marBottom w:val="0"/>
          <w:divBdr>
            <w:top w:val="none" w:sz="0" w:space="0" w:color="auto"/>
            <w:left w:val="none" w:sz="0" w:space="0" w:color="auto"/>
            <w:bottom w:val="none" w:sz="0" w:space="0" w:color="auto"/>
            <w:right w:val="none" w:sz="0" w:space="0" w:color="auto"/>
          </w:divBdr>
        </w:div>
      </w:divsChild>
    </w:div>
    <w:div w:id="1790972766">
      <w:bodyDiv w:val="1"/>
      <w:marLeft w:val="0"/>
      <w:marRight w:val="0"/>
      <w:marTop w:val="0"/>
      <w:marBottom w:val="0"/>
      <w:divBdr>
        <w:top w:val="none" w:sz="0" w:space="0" w:color="auto"/>
        <w:left w:val="none" w:sz="0" w:space="0" w:color="auto"/>
        <w:bottom w:val="none" w:sz="0" w:space="0" w:color="auto"/>
        <w:right w:val="none" w:sz="0" w:space="0" w:color="auto"/>
      </w:divBdr>
    </w:div>
    <w:div w:id="1851026481">
      <w:bodyDiv w:val="1"/>
      <w:marLeft w:val="0"/>
      <w:marRight w:val="0"/>
      <w:marTop w:val="0"/>
      <w:marBottom w:val="0"/>
      <w:divBdr>
        <w:top w:val="none" w:sz="0" w:space="0" w:color="auto"/>
        <w:left w:val="none" w:sz="0" w:space="0" w:color="auto"/>
        <w:bottom w:val="none" w:sz="0" w:space="0" w:color="auto"/>
        <w:right w:val="none" w:sz="0" w:space="0" w:color="auto"/>
      </w:divBdr>
    </w:div>
    <w:div w:id="1851795978">
      <w:bodyDiv w:val="1"/>
      <w:marLeft w:val="0"/>
      <w:marRight w:val="0"/>
      <w:marTop w:val="0"/>
      <w:marBottom w:val="0"/>
      <w:divBdr>
        <w:top w:val="none" w:sz="0" w:space="0" w:color="auto"/>
        <w:left w:val="none" w:sz="0" w:space="0" w:color="auto"/>
        <w:bottom w:val="none" w:sz="0" w:space="0" w:color="auto"/>
        <w:right w:val="none" w:sz="0" w:space="0" w:color="auto"/>
      </w:divBdr>
    </w:div>
    <w:div w:id="2094079688">
      <w:bodyDiv w:val="1"/>
      <w:marLeft w:val="0"/>
      <w:marRight w:val="0"/>
      <w:marTop w:val="0"/>
      <w:marBottom w:val="0"/>
      <w:divBdr>
        <w:top w:val="none" w:sz="0" w:space="0" w:color="auto"/>
        <w:left w:val="none" w:sz="0" w:space="0" w:color="auto"/>
        <w:bottom w:val="none" w:sz="0" w:space="0" w:color="auto"/>
        <w:right w:val="none" w:sz="0" w:space="0" w:color="auto"/>
      </w:divBdr>
      <w:divsChild>
        <w:div w:id="772242866">
          <w:marLeft w:val="0"/>
          <w:marRight w:val="0"/>
          <w:marTop w:val="0"/>
          <w:marBottom w:val="0"/>
          <w:divBdr>
            <w:top w:val="single" w:sz="2" w:space="0" w:color="D9D9E3"/>
            <w:left w:val="single" w:sz="2" w:space="0" w:color="D9D9E3"/>
            <w:bottom w:val="single" w:sz="2" w:space="0" w:color="D9D9E3"/>
            <w:right w:val="single" w:sz="2" w:space="0" w:color="D9D9E3"/>
          </w:divBdr>
          <w:divsChild>
            <w:div w:id="9182378">
              <w:marLeft w:val="0"/>
              <w:marRight w:val="0"/>
              <w:marTop w:val="0"/>
              <w:marBottom w:val="0"/>
              <w:divBdr>
                <w:top w:val="single" w:sz="2" w:space="0" w:color="D9D9E3"/>
                <w:left w:val="single" w:sz="2" w:space="0" w:color="D9D9E3"/>
                <w:bottom w:val="single" w:sz="2" w:space="0" w:color="D9D9E3"/>
                <w:right w:val="single" w:sz="2" w:space="0" w:color="D9D9E3"/>
              </w:divBdr>
              <w:divsChild>
                <w:div w:id="1739286438">
                  <w:marLeft w:val="0"/>
                  <w:marRight w:val="0"/>
                  <w:marTop w:val="0"/>
                  <w:marBottom w:val="0"/>
                  <w:divBdr>
                    <w:top w:val="single" w:sz="2" w:space="0" w:color="D9D9E3"/>
                    <w:left w:val="single" w:sz="2" w:space="0" w:color="D9D9E3"/>
                    <w:bottom w:val="single" w:sz="2" w:space="0" w:color="D9D9E3"/>
                    <w:right w:val="single" w:sz="2" w:space="0" w:color="D9D9E3"/>
                  </w:divBdr>
                  <w:divsChild>
                    <w:div w:id="1240215344">
                      <w:marLeft w:val="0"/>
                      <w:marRight w:val="0"/>
                      <w:marTop w:val="0"/>
                      <w:marBottom w:val="0"/>
                      <w:divBdr>
                        <w:top w:val="single" w:sz="2" w:space="0" w:color="D9D9E3"/>
                        <w:left w:val="single" w:sz="2" w:space="0" w:color="D9D9E3"/>
                        <w:bottom w:val="single" w:sz="2" w:space="0" w:color="D9D9E3"/>
                        <w:right w:val="single" w:sz="2" w:space="0" w:color="D9D9E3"/>
                      </w:divBdr>
                      <w:divsChild>
                        <w:div w:id="1849371199">
                          <w:marLeft w:val="0"/>
                          <w:marRight w:val="0"/>
                          <w:marTop w:val="0"/>
                          <w:marBottom w:val="0"/>
                          <w:divBdr>
                            <w:top w:val="single" w:sz="2" w:space="0" w:color="auto"/>
                            <w:left w:val="single" w:sz="2" w:space="0" w:color="auto"/>
                            <w:bottom w:val="single" w:sz="6" w:space="0" w:color="auto"/>
                            <w:right w:val="single" w:sz="2" w:space="0" w:color="auto"/>
                          </w:divBdr>
                          <w:divsChild>
                            <w:div w:id="479343132">
                              <w:marLeft w:val="0"/>
                              <w:marRight w:val="0"/>
                              <w:marTop w:val="100"/>
                              <w:marBottom w:val="100"/>
                              <w:divBdr>
                                <w:top w:val="single" w:sz="2" w:space="0" w:color="D9D9E3"/>
                                <w:left w:val="single" w:sz="2" w:space="0" w:color="D9D9E3"/>
                                <w:bottom w:val="single" w:sz="2" w:space="0" w:color="D9D9E3"/>
                                <w:right w:val="single" w:sz="2" w:space="0" w:color="D9D9E3"/>
                              </w:divBdr>
                              <w:divsChild>
                                <w:div w:id="658464695">
                                  <w:marLeft w:val="0"/>
                                  <w:marRight w:val="0"/>
                                  <w:marTop w:val="0"/>
                                  <w:marBottom w:val="0"/>
                                  <w:divBdr>
                                    <w:top w:val="single" w:sz="2" w:space="0" w:color="D9D9E3"/>
                                    <w:left w:val="single" w:sz="2" w:space="0" w:color="D9D9E3"/>
                                    <w:bottom w:val="single" w:sz="2" w:space="0" w:color="D9D9E3"/>
                                    <w:right w:val="single" w:sz="2" w:space="0" w:color="D9D9E3"/>
                                  </w:divBdr>
                                  <w:divsChild>
                                    <w:div w:id="683677769">
                                      <w:marLeft w:val="0"/>
                                      <w:marRight w:val="0"/>
                                      <w:marTop w:val="0"/>
                                      <w:marBottom w:val="0"/>
                                      <w:divBdr>
                                        <w:top w:val="single" w:sz="2" w:space="0" w:color="D9D9E3"/>
                                        <w:left w:val="single" w:sz="2" w:space="0" w:color="D9D9E3"/>
                                        <w:bottom w:val="single" w:sz="2" w:space="0" w:color="D9D9E3"/>
                                        <w:right w:val="single" w:sz="2" w:space="0" w:color="D9D9E3"/>
                                      </w:divBdr>
                                      <w:divsChild>
                                        <w:div w:id="218832632">
                                          <w:marLeft w:val="0"/>
                                          <w:marRight w:val="0"/>
                                          <w:marTop w:val="0"/>
                                          <w:marBottom w:val="0"/>
                                          <w:divBdr>
                                            <w:top w:val="single" w:sz="2" w:space="0" w:color="D9D9E3"/>
                                            <w:left w:val="single" w:sz="2" w:space="0" w:color="D9D9E3"/>
                                            <w:bottom w:val="single" w:sz="2" w:space="0" w:color="D9D9E3"/>
                                            <w:right w:val="single" w:sz="2" w:space="0" w:color="D9D9E3"/>
                                          </w:divBdr>
                                          <w:divsChild>
                                            <w:div w:id="749158568">
                                              <w:marLeft w:val="0"/>
                                              <w:marRight w:val="0"/>
                                              <w:marTop w:val="0"/>
                                              <w:marBottom w:val="0"/>
                                              <w:divBdr>
                                                <w:top w:val="single" w:sz="2" w:space="0" w:color="D9D9E3"/>
                                                <w:left w:val="single" w:sz="2" w:space="0" w:color="D9D9E3"/>
                                                <w:bottom w:val="single" w:sz="2" w:space="0" w:color="D9D9E3"/>
                                                <w:right w:val="single" w:sz="2" w:space="0" w:color="D9D9E3"/>
                                              </w:divBdr>
                                              <w:divsChild>
                                                <w:div w:id="936988925">
                                                  <w:marLeft w:val="0"/>
                                                  <w:marRight w:val="0"/>
                                                  <w:marTop w:val="0"/>
                                                  <w:marBottom w:val="0"/>
                                                  <w:divBdr>
                                                    <w:top w:val="single" w:sz="2" w:space="0" w:color="D9D9E3"/>
                                                    <w:left w:val="single" w:sz="2" w:space="0" w:color="D9D9E3"/>
                                                    <w:bottom w:val="single" w:sz="2" w:space="0" w:color="D9D9E3"/>
                                                    <w:right w:val="single" w:sz="2" w:space="0" w:color="D9D9E3"/>
                                                  </w:divBdr>
                                                  <w:divsChild>
                                                    <w:div w:id="20273697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582576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sites/default/files/2020-11/DUK-2020_November_Full-Report.pdf" TargetMode="External"/><Relationship Id="rId13" Type="http://schemas.openxmlformats.org/officeDocument/2006/relationships/hyperlink" Target="https://doi.org/10.1371/journal.pmed.100227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97/WAD.0000000000000153"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016/S1474-4422(15)70016-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alz.2014.06.015" TargetMode="External"/><Relationship Id="rId5" Type="http://schemas.openxmlformats.org/officeDocument/2006/relationships/webSettings" Target="webSettings.xml"/><Relationship Id="rId15" Type="http://schemas.openxmlformats.org/officeDocument/2006/relationships/hyperlink" Target="https://doi.org/10.1016/j.jalz.2014.06.015" TargetMode="External"/><Relationship Id="rId10" Type="http://schemas.openxmlformats.org/officeDocument/2006/relationships/hyperlink" Target="https://www.nihr.ac.uk/documents/template-for-a-data-management-and-sharing-plan/2044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lz.org/professionals/professional-providers/dementia-care-practice-recommendations" TargetMode="External"/><Relationship Id="rId14" Type="http://schemas.openxmlformats.org/officeDocument/2006/relationships/hyperlink" Target="https://doi.org/10.1038/ng.28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4086E-A409-47F8-BDC1-50F75BB0E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23</Pages>
  <Words>5556</Words>
  <Characters>31675</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Naveeda Aziz (2128414)</dc:creator>
  <cp:keywords/>
  <dc:description/>
  <cp:lastModifiedBy>Naveeda Aziz (2128414)</cp:lastModifiedBy>
  <cp:revision>268</cp:revision>
  <dcterms:created xsi:type="dcterms:W3CDTF">2023-11-15T08:51:00Z</dcterms:created>
  <dcterms:modified xsi:type="dcterms:W3CDTF">2023-11-15T23:34:00Z</dcterms:modified>
</cp:coreProperties>
</file>