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34159775"/>
        <w:docPartObj>
          <w:docPartGallery w:val="Cover Pages"/>
          <w:docPartUnique/>
        </w:docPartObj>
      </w:sdtPr>
      <w:sdtEndPr>
        <w:rPr>
          <w:rFonts w:ascii="Arial" w:hAnsi="Arial" w:cs="Arial"/>
          <w:lang w:val="en-US"/>
        </w:rPr>
      </w:sdtEndPr>
      <w:sdtContent>
        <w:p w14:paraId="3AA87E43" w14:textId="396CD272" w:rsidR="005833F7" w:rsidRDefault="005833F7"/>
        <w:p w14:paraId="26A8F546" w14:textId="72529914" w:rsidR="005833F7" w:rsidRDefault="005833F7">
          <w:pPr>
            <w:rPr>
              <w:rFonts w:ascii="Arial" w:hAnsi="Arial" w:cs="Arial"/>
              <w:lang w:val="en-US"/>
            </w:rPr>
          </w:pPr>
          <w:r>
            <w:rPr>
              <w:noProof/>
              <w:lang w:eastAsia="zh-CN"/>
            </w:rPr>
            <mc:AlternateContent>
              <mc:Choice Requires="wps">
                <w:drawing>
                  <wp:anchor distT="0" distB="0" distL="182880" distR="182880" simplePos="0" relativeHeight="251660288" behindDoc="0" locked="0" layoutInCell="1" allowOverlap="1" wp14:anchorId="4B4312C4" wp14:editId="6733BF72">
                    <wp:simplePos x="0" y="0"/>
                    <mc:AlternateContent>
                      <mc:Choice Requires="wp14">
                        <wp:positionH relativeFrom="margin">
                          <wp14:pctPosHOffset>7700</wp14:pctPosHOffset>
                        </wp:positionH>
                      </mc:Choice>
                      <mc:Fallback>
                        <wp:positionH relativeFrom="page">
                          <wp:posOffset>1355090</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5EEAC5" w14:textId="6C51C893" w:rsidR="005833F7" w:rsidRPr="005833F7" w:rsidRDefault="005833F7">
                                <w:pPr>
                                  <w:pStyle w:val="NoSpacing"/>
                                  <w:spacing w:before="40" w:after="560" w:line="216" w:lineRule="auto"/>
                                  <w:rPr>
                                    <w:color w:val="4472C4" w:themeColor="accent1"/>
                                    <w:sz w:val="160"/>
                                    <w:szCs w:val="160"/>
                                  </w:rPr>
                                </w:pPr>
                                <w:sdt>
                                  <w:sdtPr>
                                    <w:rPr>
                                      <w:rFonts w:ascii="Arial" w:eastAsia="Calibri" w:hAnsi="Arial" w:cs="Arial"/>
                                      <w:b/>
                                      <w:bCs/>
                                      <w:sz w:val="32"/>
                                      <w:szCs w:val="3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5833F7">
                                      <w:rPr>
                                        <w:rFonts w:ascii="Arial" w:eastAsia="Calibri" w:hAnsi="Arial" w:cs="Arial"/>
                                        <w:b/>
                                        <w:bCs/>
                                        <w:sz w:val="32"/>
                                        <w:szCs w:val="32"/>
                                      </w:rPr>
                                      <w:t xml:space="preserve">Critically </w:t>
                                    </w:r>
                                    <w:proofErr w:type="spellStart"/>
                                    <w:r w:rsidRPr="005833F7">
                                      <w:rPr>
                                        <w:rFonts w:ascii="Arial" w:eastAsia="Calibri" w:hAnsi="Arial" w:cs="Arial"/>
                                        <w:b/>
                                        <w:bCs/>
                                        <w:sz w:val="32"/>
                                        <w:szCs w:val="32"/>
                                      </w:rPr>
                                      <w:t>analyse</w:t>
                                    </w:r>
                                    <w:proofErr w:type="spellEnd"/>
                                    <w:r w:rsidRPr="005833F7">
                                      <w:rPr>
                                        <w:rFonts w:ascii="Arial" w:eastAsia="Calibri" w:hAnsi="Arial" w:cs="Arial"/>
                                        <w:b/>
                                        <w:bCs/>
                                        <w:sz w:val="32"/>
                                        <w:szCs w:val="32"/>
                                      </w:rPr>
                                      <w:t xml:space="preserve"> the meaning of ‘vulnerability’ in the content of operational policing.</w:t>
                                    </w:r>
                                  </w:sdtContent>
                                </w:sdt>
                              </w:p>
                              <w:sdt>
                                <w:sdtPr>
                                  <w:rPr>
                                    <w:rFonts w:ascii="Arial" w:hAnsi="Arial" w:cs="Arial"/>
                                    <w:b/>
                                    <w:bCs/>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C615D95" w14:textId="2E1C564A" w:rsidR="005833F7" w:rsidRDefault="005833F7">
                                    <w:pPr>
                                      <w:pStyle w:val="NoSpacing"/>
                                      <w:spacing w:before="40" w:after="40"/>
                                      <w:rPr>
                                        <w:caps/>
                                        <w:color w:val="1F4E79" w:themeColor="accent5" w:themeShade="80"/>
                                        <w:sz w:val="28"/>
                                        <w:szCs w:val="28"/>
                                      </w:rPr>
                                    </w:pPr>
                                    <w:r w:rsidRPr="005833F7">
                                      <w:rPr>
                                        <w:rFonts w:ascii="Arial" w:hAnsi="Arial" w:cs="Arial"/>
                                        <w:b/>
                                        <w:bCs/>
                                      </w:rPr>
                                      <w:t>BMPL 6007</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E500B0D" w14:textId="0B2DD335" w:rsidR="005833F7" w:rsidRDefault="005833F7">
                                    <w:pPr>
                                      <w:pStyle w:val="NoSpacing"/>
                                      <w:spacing w:before="80" w:after="40"/>
                                      <w:rPr>
                                        <w:caps/>
                                        <w:color w:val="5B9BD5" w:themeColor="accent5"/>
                                        <w:sz w:val="24"/>
                                        <w:szCs w:val="24"/>
                                      </w:rPr>
                                    </w:pPr>
                                    <w:r>
                                      <w:rPr>
                                        <w:caps/>
                                        <w:color w:val="5B9BD5" w:themeColor="accent5"/>
                                        <w:sz w:val="24"/>
                                        <w:szCs w:val="24"/>
                                      </w:rPr>
                                      <w:t>Student ID: 2005879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B4312C4"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14:paraId="485EEAC5" w14:textId="6C51C893" w:rsidR="005833F7" w:rsidRPr="005833F7" w:rsidRDefault="005833F7">
                          <w:pPr>
                            <w:pStyle w:val="NoSpacing"/>
                            <w:spacing w:before="40" w:after="560" w:line="216" w:lineRule="auto"/>
                            <w:rPr>
                              <w:color w:val="4472C4" w:themeColor="accent1"/>
                              <w:sz w:val="160"/>
                              <w:szCs w:val="160"/>
                            </w:rPr>
                          </w:pPr>
                          <w:sdt>
                            <w:sdtPr>
                              <w:rPr>
                                <w:rFonts w:ascii="Arial" w:eastAsia="Calibri" w:hAnsi="Arial" w:cs="Arial"/>
                                <w:b/>
                                <w:bCs/>
                                <w:sz w:val="32"/>
                                <w:szCs w:val="3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5833F7">
                                <w:rPr>
                                  <w:rFonts w:ascii="Arial" w:eastAsia="Calibri" w:hAnsi="Arial" w:cs="Arial"/>
                                  <w:b/>
                                  <w:bCs/>
                                  <w:sz w:val="32"/>
                                  <w:szCs w:val="32"/>
                                </w:rPr>
                                <w:t xml:space="preserve">Critically </w:t>
                              </w:r>
                              <w:proofErr w:type="spellStart"/>
                              <w:r w:rsidRPr="005833F7">
                                <w:rPr>
                                  <w:rFonts w:ascii="Arial" w:eastAsia="Calibri" w:hAnsi="Arial" w:cs="Arial"/>
                                  <w:b/>
                                  <w:bCs/>
                                  <w:sz w:val="32"/>
                                  <w:szCs w:val="32"/>
                                </w:rPr>
                                <w:t>analyse</w:t>
                              </w:r>
                              <w:proofErr w:type="spellEnd"/>
                              <w:r w:rsidRPr="005833F7">
                                <w:rPr>
                                  <w:rFonts w:ascii="Arial" w:eastAsia="Calibri" w:hAnsi="Arial" w:cs="Arial"/>
                                  <w:b/>
                                  <w:bCs/>
                                  <w:sz w:val="32"/>
                                  <w:szCs w:val="32"/>
                                </w:rPr>
                                <w:t xml:space="preserve"> the meaning of ‘vulnerability’ in the content of operational policing.</w:t>
                              </w:r>
                            </w:sdtContent>
                          </w:sdt>
                        </w:p>
                        <w:sdt>
                          <w:sdtPr>
                            <w:rPr>
                              <w:rFonts w:ascii="Arial" w:hAnsi="Arial" w:cs="Arial"/>
                              <w:b/>
                              <w:bCs/>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C615D95" w14:textId="2E1C564A" w:rsidR="005833F7" w:rsidRDefault="005833F7">
                              <w:pPr>
                                <w:pStyle w:val="NoSpacing"/>
                                <w:spacing w:before="40" w:after="40"/>
                                <w:rPr>
                                  <w:caps/>
                                  <w:color w:val="1F4E79" w:themeColor="accent5" w:themeShade="80"/>
                                  <w:sz w:val="28"/>
                                  <w:szCs w:val="28"/>
                                </w:rPr>
                              </w:pPr>
                              <w:r w:rsidRPr="005833F7">
                                <w:rPr>
                                  <w:rFonts w:ascii="Arial" w:hAnsi="Arial" w:cs="Arial"/>
                                  <w:b/>
                                  <w:bCs/>
                                </w:rPr>
                                <w:t>BMPL 6007</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E500B0D" w14:textId="0B2DD335" w:rsidR="005833F7" w:rsidRDefault="005833F7">
                              <w:pPr>
                                <w:pStyle w:val="NoSpacing"/>
                                <w:spacing w:before="80" w:after="40"/>
                                <w:rPr>
                                  <w:caps/>
                                  <w:color w:val="5B9BD5" w:themeColor="accent5"/>
                                  <w:sz w:val="24"/>
                                  <w:szCs w:val="24"/>
                                </w:rPr>
                              </w:pPr>
                              <w:r>
                                <w:rPr>
                                  <w:caps/>
                                  <w:color w:val="5B9BD5" w:themeColor="accent5"/>
                                  <w:sz w:val="24"/>
                                  <w:szCs w:val="24"/>
                                </w:rPr>
                                <w:t>Student ID: 2005879</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474454E0" wp14:editId="2378F4C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58B44829" w14:textId="4A35139A" w:rsidR="005833F7" w:rsidRDefault="005833F7">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74454E0"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58B44829" w14:textId="4A35139A" w:rsidR="005833F7" w:rsidRDefault="005833F7">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ascii="Arial" w:hAnsi="Arial" w:cs="Arial"/>
              <w:lang w:val="en-US"/>
            </w:rPr>
            <w:br w:type="page"/>
          </w:r>
        </w:p>
      </w:sdtContent>
    </w:sdt>
    <w:p w14:paraId="52DC129C" w14:textId="5B3C108E" w:rsidR="00CD156F" w:rsidRPr="00732418" w:rsidRDefault="00CD156F" w:rsidP="00732418">
      <w:pPr>
        <w:spacing w:line="360" w:lineRule="auto"/>
        <w:rPr>
          <w:rFonts w:ascii="Arial" w:hAnsi="Arial" w:cs="Arial"/>
        </w:rPr>
      </w:pPr>
      <w:r w:rsidRPr="00732418">
        <w:rPr>
          <w:rFonts w:ascii="Arial" w:hAnsi="Arial" w:cs="Arial"/>
          <w:lang w:val="en-US"/>
        </w:rPr>
        <w:lastRenderedPageBreak/>
        <w:t>Vulnerability is defined as ‘The quality or state of being exposed to the possibility of being attacked or harmed, either physically or emotionally’ (Oxford Languages, 2022). There are many factors that can portray people to become vulnerable. These factors can be segregated into two types of factors, Personal factors and Situational factors.  Personal factors such as Sexual orientation, Ethnicity, Age, Disability, Gender and Religion. Situational factors being Adverse family circumstance, Lack of support/ education, Poverty, Presence of an abuser, being a victim of crime (College of Policing, 2017). Day to day policing includes dealing with vulnerable people every operational day. There are many factors that contribute to this vulnerability such as personal/situational factors, however it’s not always obvious. This is why risk assessing and communication with subject/ victims is paramount in policing, to recognize the signs of vulnerability to ensure they receive the appropriate care. Supporting vulnerable people includes multi agency working and referring however, every agency has a differing definition of Vulnerability in general</w:t>
      </w:r>
      <w:r w:rsidR="00EE0159" w:rsidRPr="00732418">
        <w:rPr>
          <w:rFonts w:ascii="Arial" w:hAnsi="Arial" w:cs="Arial"/>
          <w:lang w:val="en-US"/>
        </w:rPr>
        <w:t xml:space="preserve"> (</w:t>
      </w:r>
      <w:r w:rsidR="00EE0159" w:rsidRPr="00732418">
        <w:rPr>
          <w:rFonts w:ascii="Arial" w:hAnsi="Arial" w:cs="Arial"/>
          <w:color w:val="222222"/>
          <w:shd w:val="clear" w:color="auto" w:fill="FFFFFF"/>
        </w:rPr>
        <w:t>Morese</w:t>
      </w:r>
      <w:r w:rsidR="00EE0159" w:rsidRPr="00732418">
        <w:rPr>
          <w:rFonts w:ascii="Arial" w:hAnsi="Arial" w:cs="Arial"/>
          <w:color w:val="222222"/>
          <w:shd w:val="clear" w:color="auto" w:fill="FFFFFF"/>
        </w:rPr>
        <w:t>,2019)</w:t>
      </w:r>
      <w:r w:rsidRPr="00732418">
        <w:rPr>
          <w:rFonts w:ascii="Arial" w:hAnsi="Arial" w:cs="Arial"/>
          <w:lang w:val="en-US"/>
        </w:rPr>
        <w:t xml:space="preserve">. </w:t>
      </w:r>
      <w:r w:rsidRPr="00732418">
        <w:rPr>
          <w:rFonts w:ascii="Arial" w:hAnsi="Arial" w:cs="Arial"/>
        </w:rPr>
        <w:t xml:space="preserve">Every agency works from a different definition as they are referenced within other pieces of legislation that are relevant to their working context. The policing definition of vulnerability is ‘A person is vulnerable if, as a result of their situation or circumstances, they are unable to take care of or protect themselves or others from harm or exploitation’ </w:t>
      </w:r>
      <w:r w:rsidR="00FF1AAE" w:rsidRPr="00732418">
        <w:rPr>
          <w:rFonts w:ascii="Arial" w:hAnsi="Arial" w:cs="Arial"/>
        </w:rPr>
        <w:t>(Abbot, 2015)</w:t>
      </w:r>
    </w:p>
    <w:p w14:paraId="0AEDEECB" w14:textId="64EE9692" w:rsidR="00CD156F" w:rsidRPr="00732418" w:rsidRDefault="00CD156F" w:rsidP="00732418">
      <w:pPr>
        <w:spacing w:line="360" w:lineRule="auto"/>
        <w:rPr>
          <w:rFonts w:ascii="Arial" w:hAnsi="Arial" w:cs="Arial"/>
        </w:rPr>
      </w:pPr>
    </w:p>
    <w:p w14:paraId="32BD58D6" w14:textId="370856DC" w:rsidR="0095322F" w:rsidRPr="00732418" w:rsidRDefault="00CD156F" w:rsidP="00732418">
      <w:pPr>
        <w:spacing w:line="360" w:lineRule="auto"/>
        <w:rPr>
          <w:rFonts w:ascii="Arial" w:hAnsi="Arial" w:cs="Arial"/>
        </w:rPr>
      </w:pPr>
      <w:r w:rsidRPr="00732418">
        <w:rPr>
          <w:rFonts w:ascii="Arial" w:hAnsi="Arial" w:cs="Arial"/>
        </w:rPr>
        <w:t xml:space="preserve">The National Vulnerability Action Plan (NVAP) is a plan developed by the College of Policing as well as the police chief’s council. This Action plan is a tool used across multi agencies to </w:t>
      </w:r>
      <w:r w:rsidR="003E12E6" w:rsidRPr="00732418">
        <w:rPr>
          <w:rFonts w:ascii="Arial" w:hAnsi="Arial" w:cs="Arial"/>
        </w:rPr>
        <w:t>identify</w:t>
      </w:r>
      <w:r w:rsidRPr="00732418">
        <w:rPr>
          <w:rFonts w:ascii="Arial" w:hAnsi="Arial" w:cs="Arial"/>
        </w:rPr>
        <w:t xml:space="preserve"> </w:t>
      </w:r>
      <w:r w:rsidR="003E12E6" w:rsidRPr="00732418">
        <w:rPr>
          <w:rFonts w:ascii="Arial" w:hAnsi="Arial" w:cs="Arial"/>
        </w:rPr>
        <w:t>characteristics</w:t>
      </w:r>
      <w:r w:rsidRPr="00732418">
        <w:rPr>
          <w:rFonts w:ascii="Arial" w:hAnsi="Arial" w:cs="Arial"/>
        </w:rPr>
        <w:t xml:space="preserve"> of </w:t>
      </w:r>
      <w:r w:rsidR="003E12E6" w:rsidRPr="00732418">
        <w:rPr>
          <w:rFonts w:ascii="Arial" w:hAnsi="Arial" w:cs="Arial"/>
        </w:rPr>
        <w:t>vulnerability;</w:t>
      </w:r>
      <w:r w:rsidRPr="00732418">
        <w:rPr>
          <w:rFonts w:ascii="Arial" w:hAnsi="Arial" w:cs="Arial"/>
        </w:rPr>
        <w:t xml:space="preserve"> the framework provides an outline of how to deal with vulnerable persons</w:t>
      </w:r>
      <w:r w:rsidR="001729A6" w:rsidRPr="00732418">
        <w:rPr>
          <w:rFonts w:ascii="Arial" w:hAnsi="Arial" w:cs="Arial"/>
        </w:rPr>
        <w:t xml:space="preserve"> as </w:t>
      </w:r>
      <w:r w:rsidRPr="00732418">
        <w:rPr>
          <w:rFonts w:ascii="Arial" w:hAnsi="Arial" w:cs="Arial"/>
        </w:rPr>
        <w:t xml:space="preserve">well as providing officers with the best approach to these sensitive cases/ situations. Ultimately, the objective for the framework is to </w:t>
      </w:r>
      <w:r w:rsidR="003E12E6" w:rsidRPr="00732418">
        <w:rPr>
          <w:rFonts w:ascii="Arial" w:hAnsi="Arial" w:cs="Arial"/>
        </w:rPr>
        <w:t>dramatically</w:t>
      </w:r>
      <w:r w:rsidRPr="00732418">
        <w:rPr>
          <w:rFonts w:ascii="Arial" w:hAnsi="Arial" w:cs="Arial"/>
        </w:rPr>
        <w:t xml:space="preserve"> better the response of officers towards vulnerability to </w:t>
      </w:r>
      <w:r w:rsidR="003E12E6" w:rsidRPr="00732418">
        <w:rPr>
          <w:rFonts w:ascii="Arial" w:hAnsi="Arial" w:cs="Arial"/>
        </w:rPr>
        <w:t>ensure</w:t>
      </w:r>
      <w:r w:rsidRPr="00732418">
        <w:rPr>
          <w:rFonts w:ascii="Arial" w:hAnsi="Arial" w:cs="Arial"/>
        </w:rPr>
        <w:t xml:space="preserve"> error prevention or </w:t>
      </w:r>
      <w:r w:rsidR="003E12E6" w:rsidRPr="00732418">
        <w:rPr>
          <w:rFonts w:ascii="Arial" w:hAnsi="Arial" w:cs="Arial"/>
        </w:rPr>
        <w:t>miscarriages</w:t>
      </w:r>
      <w:r w:rsidRPr="00732418">
        <w:rPr>
          <w:rFonts w:ascii="Arial" w:hAnsi="Arial" w:cs="Arial"/>
        </w:rPr>
        <w:t xml:space="preserve"> of </w:t>
      </w:r>
      <w:r w:rsidR="003E12E6" w:rsidRPr="00732418">
        <w:rPr>
          <w:rFonts w:ascii="Arial" w:hAnsi="Arial" w:cs="Arial"/>
        </w:rPr>
        <w:t>justice</w:t>
      </w:r>
      <w:r w:rsidR="00EE0159" w:rsidRPr="00732418">
        <w:rPr>
          <w:rFonts w:ascii="Arial" w:hAnsi="Arial" w:cs="Arial"/>
        </w:rPr>
        <w:t xml:space="preserve"> (</w:t>
      </w:r>
      <w:r w:rsidR="00EE0159" w:rsidRPr="00732418">
        <w:rPr>
          <w:rFonts w:ascii="Arial" w:hAnsi="Arial" w:cs="Arial"/>
          <w:color w:val="222222"/>
        </w:rPr>
        <w:t>Asquith</w:t>
      </w:r>
      <w:r w:rsidR="00EE0159" w:rsidRPr="00732418">
        <w:rPr>
          <w:rFonts w:ascii="Arial" w:hAnsi="Arial" w:cs="Arial"/>
          <w:color w:val="222222"/>
        </w:rPr>
        <w:t>,2017).</w:t>
      </w:r>
      <w:r w:rsidRPr="00732418">
        <w:rPr>
          <w:rFonts w:ascii="Arial" w:hAnsi="Arial" w:cs="Arial"/>
        </w:rPr>
        <w:t xml:space="preserve"> This Piece of literature </w:t>
      </w:r>
      <w:r w:rsidR="003E12E6" w:rsidRPr="00732418">
        <w:rPr>
          <w:rFonts w:ascii="Arial" w:hAnsi="Arial" w:cs="Arial"/>
        </w:rPr>
        <w:t xml:space="preserve">offers an evidence-based plan to monitor and act efficiently in partnership with other agencies. There are key themes discussed within the framework, these themes allow for officers to work towards the successful application of the ‘person centred’ approach. Firstly, early intervention and prevention. Early intervention and prevention </w:t>
      </w:r>
      <w:r w:rsidR="007D731D" w:rsidRPr="00732418">
        <w:rPr>
          <w:rFonts w:ascii="Arial" w:hAnsi="Arial" w:cs="Arial"/>
        </w:rPr>
        <w:t>highlight</w:t>
      </w:r>
      <w:r w:rsidR="003E12E6" w:rsidRPr="00732418">
        <w:rPr>
          <w:rFonts w:ascii="Arial" w:hAnsi="Arial" w:cs="Arial"/>
        </w:rPr>
        <w:t xml:space="preserve"> the importance of identifying vulnerability factors early on. This doesn’t always mean referral or intervention to partner agencies, but it does mean an officer is required to apply a considerate and caring approach. This is important to </w:t>
      </w:r>
      <w:r w:rsidR="003E12E6" w:rsidRPr="00732418">
        <w:rPr>
          <w:rFonts w:ascii="Arial" w:hAnsi="Arial" w:cs="Arial"/>
        </w:rPr>
        <w:lastRenderedPageBreak/>
        <w:t xml:space="preserve">consider as not every vulnerable person requires intervention, and just because someone withholds ‘personal’ and ‘situational’ factors that contribute to their vulnerability, doesn’t necessarily deem them vulnerable. In some cases, caring conversation and sign posting is necessary. </w:t>
      </w:r>
      <w:r w:rsidR="007D731D" w:rsidRPr="00732418">
        <w:rPr>
          <w:rFonts w:ascii="Arial" w:hAnsi="Arial" w:cs="Arial"/>
        </w:rPr>
        <w:t>Protecting, Supporting, Safeguarding and risk management</w:t>
      </w:r>
      <w:r w:rsidR="00EE0159" w:rsidRPr="00732418">
        <w:rPr>
          <w:rFonts w:ascii="Arial" w:hAnsi="Arial" w:cs="Arial"/>
        </w:rPr>
        <w:t xml:space="preserve"> (</w:t>
      </w:r>
      <w:r w:rsidR="00EE0159" w:rsidRPr="00732418">
        <w:rPr>
          <w:rFonts w:ascii="Arial" w:hAnsi="Arial" w:cs="Arial"/>
          <w:color w:val="222222"/>
          <w:shd w:val="clear" w:color="auto" w:fill="FFFFFF"/>
        </w:rPr>
        <w:t>Leese</w:t>
      </w:r>
      <w:r w:rsidR="00EE0159" w:rsidRPr="00732418">
        <w:rPr>
          <w:rFonts w:ascii="Arial" w:hAnsi="Arial" w:cs="Arial"/>
          <w:color w:val="222222"/>
          <w:shd w:val="clear" w:color="auto" w:fill="FFFFFF"/>
        </w:rPr>
        <w:t xml:space="preserve">, 2017). </w:t>
      </w:r>
      <w:r w:rsidR="007D731D" w:rsidRPr="00732418">
        <w:rPr>
          <w:rFonts w:ascii="Arial" w:hAnsi="Arial" w:cs="Arial"/>
        </w:rPr>
        <w:t xml:space="preserve">This stage is </w:t>
      </w:r>
      <w:r w:rsidR="0095322F" w:rsidRPr="00732418">
        <w:rPr>
          <w:rFonts w:ascii="Arial" w:hAnsi="Arial" w:cs="Arial"/>
        </w:rPr>
        <w:t>whereby</w:t>
      </w:r>
      <w:r w:rsidR="007D731D" w:rsidRPr="00732418">
        <w:rPr>
          <w:rFonts w:ascii="Arial" w:hAnsi="Arial" w:cs="Arial"/>
        </w:rPr>
        <w:t xml:space="preserve"> officers can investigate into the matter in depth. Once officers have ascertained the situation and understood causes for threat risk and harm caused, only then can appropriate course of action take place to manage it. </w:t>
      </w:r>
    </w:p>
    <w:p w14:paraId="3B5F0DB5" w14:textId="489DA5B4" w:rsidR="00CD156F" w:rsidRPr="00732418" w:rsidRDefault="00CD156F" w:rsidP="00732418">
      <w:pPr>
        <w:spacing w:line="360" w:lineRule="auto"/>
        <w:rPr>
          <w:rFonts w:ascii="Arial" w:hAnsi="Arial" w:cs="Arial"/>
        </w:rPr>
      </w:pPr>
    </w:p>
    <w:p w14:paraId="1A89933C" w14:textId="63D9E8D3" w:rsidR="00B538B4" w:rsidRPr="00732418" w:rsidRDefault="0095322F" w:rsidP="00732418">
      <w:pPr>
        <w:spacing w:line="360" w:lineRule="auto"/>
        <w:rPr>
          <w:rFonts w:ascii="Arial" w:hAnsi="Arial" w:cs="Arial"/>
        </w:rPr>
      </w:pPr>
      <w:r w:rsidRPr="00732418">
        <w:rPr>
          <w:rFonts w:ascii="Arial" w:hAnsi="Arial" w:cs="Arial"/>
        </w:rPr>
        <w:t xml:space="preserve">Ultimately, in a policing sense, factors can make someone more vulnerable to committing crime than being a victim of. Said factors could be something known as Adverse Child Experiences (ACE’s). ACE’s are experiences that are significantly traumatic to person, for it to be considered ACE said individual must be below the age of 18. Generally, there are three subcategories for </w:t>
      </w:r>
      <w:proofErr w:type="gramStart"/>
      <w:r w:rsidRPr="00732418">
        <w:rPr>
          <w:rFonts w:ascii="Arial" w:hAnsi="Arial" w:cs="Arial"/>
        </w:rPr>
        <w:t>this;</w:t>
      </w:r>
      <w:proofErr w:type="gramEnd"/>
      <w:r w:rsidRPr="00732418">
        <w:rPr>
          <w:rFonts w:ascii="Arial" w:hAnsi="Arial" w:cs="Arial"/>
        </w:rPr>
        <w:t xml:space="preserve"> Abuse, Neglect and Household disfunction</w:t>
      </w:r>
      <w:r w:rsidR="00EE0159" w:rsidRPr="00732418">
        <w:rPr>
          <w:rFonts w:ascii="Arial" w:hAnsi="Arial" w:cs="Arial"/>
        </w:rPr>
        <w:t xml:space="preserve"> (Ford, 2019).</w:t>
      </w:r>
      <w:r w:rsidRPr="00732418">
        <w:rPr>
          <w:rFonts w:ascii="Arial" w:hAnsi="Arial" w:cs="Arial"/>
        </w:rPr>
        <w:t xml:space="preserve"> Abuse can be Physical, emotional or sexual. Neglect can mean both physical and emotional. Whilst Household dysfunction can mean mental illness, one parent being a victim of Domestic violence, substance misuse, an incarcerated sibling, Divorce and so forth. All of these factors can contribute towards a young individual having Adverse Child Experiences, in turn, making them more vulnerable</w:t>
      </w:r>
      <w:r w:rsidR="00EE0159" w:rsidRPr="00732418">
        <w:rPr>
          <w:rFonts w:ascii="Arial" w:hAnsi="Arial" w:cs="Arial"/>
        </w:rPr>
        <w:t xml:space="preserve"> (</w:t>
      </w:r>
      <w:proofErr w:type="spellStart"/>
      <w:r w:rsidR="00EE0159" w:rsidRPr="00EE0159">
        <w:rPr>
          <w:rFonts w:ascii="Arial" w:hAnsi="Arial" w:cs="Arial"/>
          <w:color w:val="222222"/>
          <w:shd w:val="clear" w:color="auto" w:fill="FFFFFF"/>
        </w:rPr>
        <w:t>Boullier</w:t>
      </w:r>
      <w:proofErr w:type="spellEnd"/>
      <w:r w:rsidR="00EE0159" w:rsidRPr="00EE0159">
        <w:rPr>
          <w:rFonts w:ascii="Arial" w:hAnsi="Arial" w:cs="Arial"/>
          <w:color w:val="222222"/>
          <w:shd w:val="clear" w:color="auto" w:fill="FFFFFF"/>
        </w:rPr>
        <w:t xml:space="preserve">, </w:t>
      </w:r>
      <w:r w:rsidR="00EE0159" w:rsidRPr="00732418">
        <w:rPr>
          <w:rFonts w:ascii="Arial" w:hAnsi="Arial" w:cs="Arial"/>
          <w:color w:val="222222"/>
          <w:shd w:val="clear" w:color="auto" w:fill="FFFFFF"/>
        </w:rPr>
        <w:t>2018).</w:t>
      </w:r>
      <w:r w:rsidRPr="00732418">
        <w:rPr>
          <w:rFonts w:ascii="Arial" w:hAnsi="Arial" w:cs="Arial"/>
        </w:rPr>
        <w:t xml:space="preserve"> There is evidence to suggest the correlation between ACE and offenders of crime. A recent survey based on males within Parc Prison Bridgend, Wales states that eighty-four percent of males disclosed that they had experienced one or more Adverse Child Experience (</w:t>
      </w:r>
      <w:r w:rsidR="00B538B4" w:rsidRPr="00732418">
        <w:rPr>
          <w:rFonts w:ascii="Arial" w:hAnsi="Arial" w:cs="Arial"/>
        </w:rPr>
        <w:t>NHS</w:t>
      </w:r>
      <w:r w:rsidRPr="00732418">
        <w:rPr>
          <w:rFonts w:ascii="Arial" w:hAnsi="Arial" w:cs="Arial"/>
        </w:rPr>
        <w:t xml:space="preserve"> wales, 2022). This study released by public health wales also states that just under half of the men involved in the study said they had </w:t>
      </w:r>
      <w:r w:rsidR="00B538B4" w:rsidRPr="00732418">
        <w:rPr>
          <w:rFonts w:ascii="Arial" w:hAnsi="Arial" w:cs="Arial"/>
        </w:rPr>
        <w:t>experienced</w:t>
      </w:r>
      <w:r w:rsidRPr="00732418">
        <w:rPr>
          <w:rFonts w:ascii="Arial" w:hAnsi="Arial" w:cs="Arial"/>
        </w:rPr>
        <w:t xml:space="preserve"> four or more of these adverse </w:t>
      </w:r>
      <w:r w:rsidR="00B538B4" w:rsidRPr="00732418">
        <w:rPr>
          <w:rFonts w:ascii="Arial" w:hAnsi="Arial" w:cs="Arial"/>
        </w:rPr>
        <w:t>experiences</w:t>
      </w:r>
      <w:r w:rsidRPr="00732418">
        <w:rPr>
          <w:rFonts w:ascii="Arial" w:hAnsi="Arial" w:cs="Arial"/>
        </w:rPr>
        <w:t xml:space="preserve">. The findings of this report concluded that Prisoners with numerous ACE are not only more </w:t>
      </w:r>
      <w:r w:rsidR="00B538B4" w:rsidRPr="00732418">
        <w:rPr>
          <w:rFonts w:ascii="Arial" w:hAnsi="Arial" w:cs="Arial"/>
        </w:rPr>
        <w:t>likely</w:t>
      </w:r>
      <w:r w:rsidRPr="00732418">
        <w:rPr>
          <w:rFonts w:ascii="Arial" w:hAnsi="Arial" w:cs="Arial"/>
        </w:rPr>
        <w:t xml:space="preserve">, but four times more likely to </w:t>
      </w:r>
      <w:r w:rsidR="00B538B4" w:rsidRPr="00732418">
        <w:rPr>
          <w:rFonts w:ascii="Arial" w:hAnsi="Arial" w:cs="Arial"/>
        </w:rPr>
        <w:t>commit</w:t>
      </w:r>
      <w:r w:rsidRPr="00732418">
        <w:rPr>
          <w:rFonts w:ascii="Arial" w:hAnsi="Arial" w:cs="Arial"/>
        </w:rPr>
        <w:t xml:space="preserve"> some form of crime</w:t>
      </w:r>
      <w:r w:rsidR="00B538B4" w:rsidRPr="00732418">
        <w:rPr>
          <w:rFonts w:ascii="Arial" w:hAnsi="Arial" w:cs="Arial"/>
        </w:rPr>
        <w:t xml:space="preserve"> (NHS wales, 2022). Studies also show how significantly ACE can impact other areas of an individual’s life; subsequently they are Six times more likely to smoke, four times as likely to be a heavy drinker. Six times more likely to have or induce a planned adolescent pregnancy, also six times more likely to engage in underage sex. Fourteen </w:t>
      </w:r>
      <w:r w:rsidR="00EE0159" w:rsidRPr="00732418">
        <w:rPr>
          <w:rFonts w:ascii="Arial" w:hAnsi="Arial" w:cs="Arial"/>
        </w:rPr>
        <w:t>c</w:t>
      </w:r>
      <w:r w:rsidR="00B538B4" w:rsidRPr="00732418">
        <w:rPr>
          <w:rFonts w:ascii="Arial" w:hAnsi="Arial" w:cs="Arial"/>
        </w:rPr>
        <w:t xml:space="preserve">annabis smokers are eleven times more likely, whilst crack cocaine or heroin usage is sixteen times more likely. Ultimately, twenty times more likely to have/ will spend time in prison at some stage in their life. There is debate </w:t>
      </w:r>
      <w:r w:rsidR="00B538B4" w:rsidRPr="00732418">
        <w:rPr>
          <w:rFonts w:ascii="Arial" w:hAnsi="Arial" w:cs="Arial"/>
        </w:rPr>
        <w:lastRenderedPageBreak/>
        <w:t>whether ACE can be overturned or mitigated once experienced. Due to the ubiquity of Adverse Child experiences as well as its numerous detrimental effects on a personals phycological, mental and emotional wellbeing, it is fair to say these experiences cannot be withdrawn</w:t>
      </w:r>
      <w:r w:rsidR="00EE0159" w:rsidRPr="00732418">
        <w:rPr>
          <w:rFonts w:ascii="Arial" w:hAnsi="Arial" w:cs="Arial"/>
        </w:rPr>
        <w:t xml:space="preserve"> (</w:t>
      </w:r>
      <w:proofErr w:type="spellStart"/>
      <w:r w:rsidR="00EE0159" w:rsidRPr="00732418">
        <w:rPr>
          <w:rFonts w:ascii="Arial" w:hAnsi="Arial" w:cs="Arial"/>
          <w:color w:val="222222"/>
          <w:shd w:val="clear" w:color="auto" w:fill="FFFFFF"/>
        </w:rPr>
        <w:t>Finkelhor</w:t>
      </w:r>
      <w:proofErr w:type="spellEnd"/>
      <w:r w:rsidR="00EE0159" w:rsidRPr="00732418">
        <w:rPr>
          <w:rFonts w:ascii="Arial" w:hAnsi="Arial" w:cs="Arial"/>
          <w:color w:val="222222"/>
          <w:shd w:val="clear" w:color="auto" w:fill="FFFFFF"/>
        </w:rPr>
        <w:t xml:space="preserve">, </w:t>
      </w:r>
      <w:r w:rsidR="00EE0159" w:rsidRPr="00732418">
        <w:rPr>
          <w:rFonts w:ascii="Arial" w:hAnsi="Arial" w:cs="Arial"/>
          <w:color w:val="222222"/>
          <w:shd w:val="clear" w:color="auto" w:fill="FFFFFF"/>
        </w:rPr>
        <w:t>2013)</w:t>
      </w:r>
      <w:r w:rsidR="00B538B4" w:rsidRPr="00732418">
        <w:rPr>
          <w:rFonts w:ascii="Arial" w:hAnsi="Arial" w:cs="Arial"/>
        </w:rPr>
        <w:t xml:space="preserve"> Though, there is scientific study to suggest that ACE can be somewhat avoided, and its consequences managed. A report by </w:t>
      </w:r>
      <w:r w:rsidR="00EE0159" w:rsidRPr="00732418">
        <w:rPr>
          <w:rFonts w:ascii="Arial" w:hAnsi="Arial" w:cs="Arial"/>
        </w:rPr>
        <w:t>Rutter, M</w:t>
      </w:r>
      <w:r w:rsidR="00B538B4" w:rsidRPr="00732418">
        <w:rPr>
          <w:rFonts w:ascii="Arial" w:hAnsi="Arial" w:cs="Arial"/>
        </w:rPr>
        <w:t xml:space="preserve"> of Stanford University states that the ACE can be subject to </w:t>
      </w:r>
      <w:r w:rsidR="00F67740" w:rsidRPr="00732418">
        <w:rPr>
          <w:rFonts w:ascii="Arial" w:hAnsi="Arial" w:cs="Arial"/>
        </w:rPr>
        <w:t>prevention</w:t>
      </w:r>
      <w:r w:rsidR="00B538B4" w:rsidRPr="00732418">
        <w:rPr>
          <w:rFonts w:ascii="Arial" w:hAnsi="Arial" w:cs="Arial"/>
        </w:rPr>
        <w:t xml:space="preserve"> as well as the mitigation of the harm it presents. </w:t>
      </w:r>
      <w:r w:rsidR="00F67740" w:rsidRPr="00732418">
        <w:rPr>
          <w:rFonts w:ascii="Arial" w:hAnsi="Arial" w:cs="Arial"/>
        </w:rPr>
        <w:t>It states that th</w:t>
      </w:r>
      <w:r w:rsidR="00EE0159" w:rsidRPr="00732418">
        <w:rPr>
          <w:rFonts w:ascii="Arial" w:hAnsi="Arial" w:cs="Arial"/>
        </w:rPr>
        <w:t>e</w:t>
      </w:r>
      <w:r w:rsidR="00F67740" w:rsidRPr="00732418">
        <w:rPr>
          <w:rFonts w:ascii="Arial" w:hAnsi="Arial" w:cs="Arial"/>
        </w:rPr>
        <w:t>re are some things that can reduce the harm it causes, this begins with developing resilience, supportive friends, supportive adult figure. The report also suggests that engaging in sports, regular physical exercise and receiving a stable education can help prevent ACE from damaging the future of a young individual</w:t>
      </w:r>
      <w:r w:rsidR="00EE0159" w:rsidRPr="00732418">
        <w:rPr>
          <w:rFonts w:ascii="Arial" w:hAnsi="Arial" w:cs="Arial"/>
        </w:rPr>
        <w:t xml:space="preserve"> (Rutter, 2004)</w:t>
      </w:r>
      <w:r w:rsidR="00F67740" w:rsidRPr="00732418">
        <w:rPr>
          <w:rFonts w:ascii="Arial" w:hAnsi="Arial" w:cs="Arial"/>
        </w:rPr>
        <w:t>.</w:t>
      </w:r>
    </w:p>
    <w:p w14:paraId="45E4A23E" w14:textId="6F310A20" w:rsidR="00F67740" w:rsidRPr="00732418" w:rsidRDefault="00F67740" w:rsidP="00732418">
      <w:pPr>
        <w:spacing w:line="360" w:lineRule="auto"/>
        <w:rPr>
          <w:rFonts w:ascii="Arial" w:hAnsi="Arial" w:cs="Arial"/>
        </w:rPr>
      </w:pPr>
    </w:p>
    <w:p w14:paraId="238514D2" w14:textId="0333F5F8" w:rsidR="006E19EC" w:rsidRPr="00732418" w:rsidRDefault="00F67740" w:rsidP="00732418">
      <w:pPr>
        <w:spacing w:line="360" w:lineRule="auto"/>
        <w:rPr>
          <w:rFonts w:ascii="Arial" w:hAnsi="Arial" w:cs="Arial"/>
        </w:rPr>
      </w:pPr>
      <w:r w:rsidRPr="00732418">
        <w:rPr>
          <w:rFonts w:ascii="Arial" w:hAnsi="Arial" w:cs="Arial"/>
        </w:rPr>
        <w:t xml:space="preserve">As discussed, ACE can be as a result of witnessing a parent being victim to domestic violence. Domestic violence is a prevalent issue that is reported daily in South Wales Police. In 2018/19 there were 41,523 reports of domestic violence in Wales alone. </w:t>
      </w:r>
      <w:r w:rsidR="0073651E" w:rsidRPr="00732418">
        <w:rPr>
          <w:rFonts w:ascii="Arial" w:hAnsi="Arial" w:cs="Arial"/>
        </w:rPr>
        <w:t xml:space="preserve">Domestic violence victims are as a result incredibly vulnerable; </w:t>
      </w:r>
      <w:r w:rsidR="00BF500A" w:rsidRPr="00732418">
        <w:rPr>
          <w:rFonts w:ascii="Arial" w:hAnsi="Arial" w:cs="Arial"/>
        </w:rPr>
        <w:t>therefore,</w:t>
      </w:r>
      <w:r w:rsidR="0073651E" w:rsidRPr="00732418">
        <w:rPr>
          <w:rFonts w:ascii="Arial" w:hAnsi="Arial" w:cs="Arial"/>
        </w:rPr>
        <w:t xml:space="preserve"> it is important that victims are receiving the highest level of care by attending officers. In the context of operational Policing, when an officer attends a DV call they have a duty to act in line with the code of ethics, and make decisions following the National Decision-Making Model</w:t>
      </w:r>
      <w:r w:rsidR="00FF1AAE" w:rsidRPr="00732418">
        <w:rPr>
          <w:rFonts w:ascii="Arial" w:hAnsi="Arial" w:cs="Arial"/>
        </w:rPr>
        <w:t xml:space="preserve"> (South wales Police, 2020).</w:t>
      </w:r>
      <w:r w:rsidR="0073651E" w:rsidRPr="00732418">
        <w:rPr>
          <w:rFonts w:ascii="Arial" w:hAnsi="Arial" w:cs="Arial"/>
        </w:rPr>
        <w:t xml:space="preserve"> However, there is specific protocol for dealing with these types of calls, if these steps are not followed and executed it could result in the victim being more vulnerable. Firstly, it’s important to recognise that a victim of Domestic violence can look </w:t>
      </w:r>
      <w:r w:rsidR="001C2ABB" w:rsidRPr="00732418">
        <w:rPr>
          <w:rFonts w:ascii="Arial" w:hAnsi="Arial" w:cs="Arial"/>
        </w:rPr>
        <w:t>vastly</w:t>
      </w:r>
      <w:r w:rsidR="0073651E" w:rsidRPr="00732418">
        <w:rPr>
          <w:rFonts w:ascii="Arial" w:hAnsi="Arial" w:cs="Arial"/>
        </w:rPr>
        <w:t xml:space="preserve"> different </w:t>
      </w:r>
      <w:r w:rsidR="00AB7D99" w:rsidRPr="00732418">
        <w:rPr>
          <w:rFonts w:ascii="Arial" w:hAnsi="Arial" w:cs="Arial"/>
        </w:rPr>
        <w:t>f</w:t>
      </w:r>
      <w:r w:rsidR="0073651E" w:rsidRPr="00732418">
        <w:rPr>
          <w:rFonts w:ascii="Arial" w:hAnsi="Arial" w:cs="Arial"/>
        </w:rPr>
        <w:t xml:space="preserve">rom the male abuser stereotype. </w:t>
      </w:r>
      <w:r w:rsidR="00AB7D99" w:rsidRPr="00732418">
        <w:rPr>
          <w:rFonts w:ascii="Arial" w:hAnsi="Arial" w:cs="Arial"/>
        </w:rPr>
        <w:t>Domestic violence is defined by the college of policing as abuse that takes place between anyone over the age of sixteen, who are currently or have previously been intimate partners or family members. As stated earlier, abuse can look different and isn’t always physical. The office of National statistics revealed statistics stating that female victims of male abuse experience more emotional abuse, whilst male victims of females experience a higher level of physical abuse</w:t>
      </w:r>
      <w:r w:rsidR="00BF500A" w:rsidRPr="00732418">
        <w:rPr>
          <w:rFonts w:ascii="Arial" w:hAnsi="Arial" w:cs="Arial"/>
        </w:rPr>
        <w:t xml:space="preserve"> (ONS.gov.uk, 2022).</w:t>
      </w:r>
      <w:r w:rsidR="007531A1" w:rsidRPr="00732418">
        <w:rPr>
          <w:rFonts w:ascii="Arial" w:hAnsi="Arial" w:cs="Arial"/>
        </w:rPr>
        <w:t xml:space="preserve"> In an operational policing sense, officers must ensure the safety of the victim, ascertain what</w:t>
      </w:r>
      <w:r w:rsidR="00EE0159" w:rsidRPr="00732418">
        <w:rPr>
          <w:rFonts w:ascii="Arial" w:hAnsi="Arial" w:cs="Arial"/>
        </w:rPr>
        <w:t>’</w:t>
      </w:r>
      <w:r w:rsidR="007531A1" w:rsidRPr="00732418">
        <w:rPr>
          <w:rFonts w:ascii="Arial" w:hAnsi="Arial" w:cs="Arial"/>
        </w:rPr>
        <w:t xml:space="preserve">s happened, and if lawful to do so, secure the lawful arrest the subject. Whilst this is standard policing protocol to secure the victims immediate safety, there is significant work to be done in order to ensure long term safety of that victim. These protocols are conducting a victim needs </w:t>
      </w:r>
      <w:r w:rsidR="007531A1" w:rsidRPr="00732418">
        <w:rPr>
          <w:rFonts w:ascii="Arial" w:hAnsi="Arial" w:cs="Arial"/>
        </w:rPr>
        <w:lastRenderedPageBreak/>
        <w:t>assessment, as well as what</w:t>
      </w:r>
      <w:r w:rsidR="00EE0159" w:rsidRPr="00732418">
        <w:rPr>
          <w:rFonts w:ascii="Arial" w:hAnsi="Arial" w:cs="Arial"/>
        </w:rPr>
        <w:t>’</w:t>
      </w:r>
      <w:r w:rsidR="007531A1" w:rsidRPr="00732418">
        <w:rPr>
          <w:rFonts w:ascii="Arial" w:hAnsi="Arial" w:cs="Arial"/>
        </w:rPr>
        <w:t xml:space="preserve">s known as a Public Protection Notice (PPN). A PPN can be submitted by any officer of any rank, it’s a document that ensures </w:t>
      </w:r>
      <w:r w:rsidR="00606533" w:rsidRPr="00732418">
        <w:rPr>
          <w:rFonts w:ascii="Arial" w:hAnsi="Arial" w:cs="Arial"/>
        </w:rPr>
        <w:t>safety</w:t>
      </w:r>
      <w:r w:rsidR="007531A1" w:rsidRPr="00732418">
        <w:rPr>
          <w:rFonts w:ascii="Arial" w:hAnsi="Arial" w:cs="Arial"/>
        </w:rPr>
        <w:t xml:space="preserve"> of victims to </w:t>
      </w:r>
      <w:r w:rsidR="00606533" w:rsidRPr="00732418">
        <w:rPr>
          <w:rFonts w:ascii="Arial" w:hAnsi="Arial" w:cs="Arial"/>
        </w:rPr>
        <w:t xml:space="preserve">acknowledge and manage their vulnerability. This document is shared appropriately with wider agencies to work collaboratively to manage the safeguarding of the individual that is at risk. </w:t>
      </w:r>
    </w:p>
    <w:p w14:paraId="7CA00F4B" w14:textId="77777777" w:rsidR="006E19EC" w:rsidRPr="00732418" w:rsidRDefault="006E19EC" w:rsidP="00732418">
      <w:pPr>
        <w:spacing w:line="360" w:lineRule="auto"/>
        <w:rPr>
          <w:rFonts w:ascii="Arial" w:hAnsi="Arial" w:cs="Arial"/>
        </w:rPr>
      </w:pPr>
    </w:p>
    <w:p w14:paraId="3E71A34A" w14:textId="77777777" w:rsidR="006E19EC" w:rsidRPr="00732418" w:rsidRDefault="006E19EC" w:rsidP="00732418">
      <w:pPr>
        <w:spacing w:line="360" w:lineRule="auto"/>
        <w:rPr>
          <w:rFonts w:ascii="Arial" w:hAnsi="Arial" w:cs="Arial"/>
        </w:rPr>
      </w:pPr>
    </w:p>
    <w:p w14:paraId="2E8E4CA8" w14:textId="16FBF8D7" w:rsidR="007531A1" w:rsidRPr="00732418" w:rsidRDefault="006E19EC" w:rsidP="00732418">
      <w:pPr>
        <w:spacing w:line="360" w:lineRule="auto"/>
        <w:rPr>
          <w:rFonts w:ascii="Arial" w:hAnsi="Arial" w:cs="Arial"/>
        </w:rPr>
      </w:pPr>
      <w:r w:rsidRPr="00732418">
        <w:rPr>
          <w:rFonts w:ascii="Arial" w:hAnsi="Arial" w:cs="Arial"/>
        </w:rPr>
        <w:t xml:space="preserve">Whilst it has been established how an individual might become vulnerable, </w:t>
      </w:r>
      <w:r w:rsidR="001729A6" w:rsidRPr="00732418">
        <w:rPr>
          <w:rFonts w:ascii="Arial" w:hAnsi="Arial" w:cs="Arial"/>
        </w:rPr>
        <w:t>it’s</w:t>
      </w:r>
      <w:r w:rsidRPr="00732418">
        <w:rPr>
          <w:rFonts w:ascii="Arial" w:hAnsi="Arial" w:cs="Arial"/>
        </w:rPr>
        <w:t xml:space="preserve"> also necessary to evaluate what current Police forces do to help the vulnerable and prevent them from being repeat victims. </w:t>
      </w:r>
      <w:r w:rsidR="00606533" w:rsidRPr="00732418">
        <w:rPr>
          <w:rFonts w:ascii="Arial" w:hAnsi="Arial" w:cs="Arial"/>
        </w:rPr>
        <w:t>South Wales Police</w:t>
      </w:r>
      <w:r w:rsidRPr="00732418">
        <w:rPr>
          <w:rFonts w:ascii="Arial" w:hAnsi="Arial" w:cs="Arial"/>
        </w:rPr>
        <w:t xml:space="preserve"> (SWP)</w:t>
      </w:r>
      <w:r w:rsidR="00606533" w:rsidRPr="00732418">
        <w:rPr>
          <w:rFonts w:ascii="Arial" w:hAnsi="Arial" w:cs="Arial"/>
        </w:rPr>
        <w:t xml:space="preserve"> have a specific protocol for PPN submission. </w:t>
      </w:r>
      <w:r w:rsidRPr="00732418">
        <w:rPr>
          <w:rFonts w:ascii="Arial" w:hAnsi="Arial" w:cs="Arial"/>
        </w:rPr>
        <w:t xml:space="preserve">SWP receive the information that an incident has taken place, involving someone who is potentially at risk of some </w:t>
      </w:r>
      <w:r w:rsidR="005F2ABA" w:rsidRPr="00732418">
        <w:rPr>
          <w:rFonts w:ascii="Arial" w:hAnsi="Arial" w:cs="Arial"/>
        </w:rPr>
        <w:t>degree</w:t>
      </w:r>
      <w:r w:rsidRPr="00732418">
        <w:rPr>
          <w:rFonts w:ascii="Arial" w:hAnsi="Arial" w:cs="Arial"/>
        </w:rPr>
        <w:t xml:space="preserve">. Following this, an incident is created and attending officers linked to it. Accounts are taken from everyone involved in the incident, as well </w:t>
      </w:r>
      <w:proofErr w:type="spellStart"/>
      <w:r w:rsidRPr="00732418">
        <w:rPr>
          <w:rFonts w:ascii="Arial" w:hAnsi="Arial" w:cs="Arial"/>
        </w:rPr>
        <w:t>a</w:t>
      </w:r>
      <w:proofErr w:type="spellEnd"/>
      <w:r w:rsidRPr="00732418">
        <w:rPr>
          <w:rFonts w:ascii="Arial" w:hAnsi="Arial" w:cs="Arial"/>
        </w:rPr>
        <w:t xml:space="preserve"> </w:t>
      </w:r>
      <w:r w:rsidR="005F2ABA" w:rsidRPr="00732418">
        <w:rPr>
          <w:rFonts w:ascii="Arial" w:hAnsi="Arial" w:cs="Arial"/>
        </w:rPr>
        <w:t>friends</w:t>
      </w:r>
      <w:r w:rsidRPr="00732418">
        <w:rPr>
          <w:rFonts w:ascii="Arial" w:hAnsi="Arial" w:cs="Arial"/>
        </w:rPr>
        <w:t>/ family of the adult/ child at risk. These details consist of</w:t>
      </w:r>
      <w:r w:rsidR="005F2ABA" w:rsidRPr="00732418">
        <w:rPr>
          <w:rFonts w:ascii="Arial" w:hAnsi="Arial" w:cs="Arial"/>
        </w:rPr>
        <w:t xml:space="preserve"> d</w:t>
      </w:r>
      <w:r w:rsidRPr="00732418">
        <w:rPr>
          <w:rFonts w:ascii="Arial" w:hAnsi="Arial" w:cs="Arial"/>
        </w:rPr>
        <w:t>ate of birt</w:t>
      </w:r>
      <w:r w:rsidR="005F2ABA" w:rsidRPr="00732418">
        <w:rPr>
          <w:rFonts w:ascii="Arial" w:hAnsi="Arial" w:cs="Arial"/>
        </w:rPr>
        <w:t>h</w:t>
      </w:r>
      <w:r w:rsidRPr="00732418">
        <w:rPr>
          <w:rFonts w:ascii="Arial" w:hAnsi="Arial" w:cs="Arial"/>
        </w:rPr>
        <w:t xml:space="preserve">, full name in order to carry out person checks and for them to be contactable if need be. From this, </w:t>
      </w:r>
      <w:r w:rsidR="005F2ABA" w:rsidRPr="00732418">
        <w:rPr>
          <w:rFonts w:ascii="Arial" w:hAnsi="Arial" w:cs="Arial"/>
        </w:rPr>
        <w:t>Safety</w:t>
      </w:r>
      <w:r w:rsidRPr="00732418">
        <w:rPr>
          <w:rFonts w:ascii="Arial" w:hAnsi="Arial" w:cs="Arial"/>
        </w:rPr>
        <w:t xml:space="preserve"> measures are arranged if deemed appropriate. Once the current situation at hand is dealt with efficiently, a PPN is submitted to the Public Protection team that work within the Policing BCU. Once completed</w:t>
      </w:r>
      <w:r w:rsidR="00B5135E" w:rsidRPr="00732418">
        <w:rPr>
          <w:rFonts w:ascii="Arial" w:hAnsi="Arial" w:cs="Arial"/>
        </w:rPr>
        <w:t xml:space="preserve">, this PPN is assessed by officers and police staff operating within community safety to decide whether this PPN is significant enough to share with wider agencies such as mental health services. If </w:t>
      </w:r>
      <w:r w:rsidR="005F2ABA" w:rsidRPr="00732418">
        <w:rPr>
          <w:rFonts w:ascii="Arial" w:hAnsi="Arial" w:cs="Arial"/>
        </w:rPr>
        <w:t>appropriate,</w:t>
      </w:r>
      <w:r w:rsidR="00B5135E" w:rsidRPr="00732418">
        <w:rPr>
          <w:rFonts w:ascii="Arial" w:hAnsi="Arial" w:cs="Arial"/>
        </w:rPr>
        <w:t xml:space="preserve"> then something called an AAR (Adult at risk) referral is </w:t>
      </w:r>
      <w:r w:rsidR="005F2ABA" w:rsidRPr="00732418">
        <w:rPr>
          <w:rFonts w:ascii="Arial" w:hAnsi="Arial" w:cs="Arial"/>
        </w:rPr>
        <w:t>submitted to said agencies in order to form a multi-agency approach to the vulnerability of the individual. From this, safeguarding measures will be put in place as well as joint meetings arranged with a south Wales Police safeguarding representative. Whilst this protocol of the PPN is extremely beneficial, it is not always successful due to the lack of participation in victims/ adults at risk. As a lot of the support offered is voluntary participation, if people chose not to engage with services offered then they remain a vulnerable adult at risk (South Wales Police, 2022).</w:t>
      </w:r>
    </w:p>
    <w:p w14:paraId="61790AEF" w14:textId="18C66E28" w:rsidR="005F2ABA" w:rsidRPr="00732418" w:rsidRDefault="005F2ABA" w:rsidP="00732418">
      <w:pPr>
        <w:spacing w:line="360" w:lineRule="auto"/>
        <w:rPr>
          <w:rFonts w:ascii="Arial" w:hAnsi="Arial" w:cs="Arial"/>
        </w:rPr>
      </w:pPr>
    </w:p>
    <w:p w14:paraId="0F7CA1F1" w14:textId="3DDBCAE9" w:rsidR="00FD2A8A" w:rsidRPr="00732418" w:rsidRDefault="00FD2A8A" w:rsidP="00732418">
      <w:pPr>
        <w:spacing w:line="360" w:lineRule="auto"/>
        <w:rPr>
          <w:rFonts w:ascii="Arial" w:hAnsi="Arial" w:cs="Arial"/>
        </w:rPr>
      </w:pPr>
      <w:r w:rsidRPr="00732418">
        <w:rPr>
          <w:rFonts w:ascii="Arial" w:hAnsi="Arial" w:cs="Arial"/>
        </w:rPr>
        <w:t xml:space="preserve">However, there are some failures within victim contact from police to vulnerable victims. Due to said staffing levels, South Wales Police have seen a decline in victim contact following reported crimes. The National Crime survey 2013 reveals that below 5% of incidents resulted in victims receiving the support they need/ is </w:t>
      </w:r>
      <w:r w:rsidRPr="00732418">
        <w:rPr>
          <w:rFonts w:ascii="Arial" w:hAnsi="Arial" w:cs="Arial"/>
        </w:rPr>
        <w:lastRenderedPageBreak/>
        <w:t>promised by police forces across England and Wales</w:t>
      </w:r>
      <w:r w:rsidR="00246077" w:rsidRPr="00732418">
        <w:rPr>
          <w:rFonts w:ascii="Arial" w:hAnsi="Arial" w:cs="Arial"/>
        </w:rPr>
        <w:t xml:space="preserve"> (ONS.gov, </w:t>
      </w:r>
      <w:r w:rsidR="00EE0159" w:rsidRPr="00732418">
        <w:rPr>
          <w:rFonts w:ascii="Arial" w:hAnsi="Arial" w:cs="Arial"/>
        </w:rPr>
        <w:t>2013)</w:t>
      </w:r>
      <w:r w:rsidRPr="00732418">
        <w:rPr>
          <w:rFonts w:ascii="Arial" w:hAnsi="Arial" w:cs="Arial"/>
        </w:rPr>
        <w:t xml:space="preserve">. An example of policing failure to recognise and protect someone’s vulnerability is the story of Fiona Pilkington. </w:t>
      </w:r>
      <w:r w:rsidR="00DE713F" w:rsidRPr="00732418">
        <w:rPr>
          <w:rFonts w:ascii="Arial" w:hAnsi="Arial" w:cs="Arial"/>
        </w:rPr>
        <w:t xml:space="preserve">Fiona Pilkington killed herself and her daughters due to youths persistently targeting her. The Anti-Social Behaviour caused by </w:t>
      </w:r>
      <w:r w:rsidR="00246077" w:rsidRPr="00732418">
        <w:rPr>
          <w:rFonts w:ascii="Arial" w:hAnsi="Arial" w:cs="Arial"/>
        </w:rPr>
        <w:t>youth’s</w:t>
      </w:r>
      <w:r w:rsidR="00DE713F" w:rsidRPr="00732418">
        <w:rPr>
          <w:rFonts w:ascii="Arial" w:hAnsi="Arial" w:cs="Arial"/>
        </w:rPr>
        <w:t xml:space="preserve"> lead Fiona to kill her disables daughter as well as herself by setting fire to her car where she was situated with her </w:t>
      </w:r>
      <w:r w:rsidR="00EE0159" w:rsidRPr="00732418">
        <w:rPr>
          <w:rFonts w:ascii="Arial" w:hAnsi="Arial" w:cs="Arial"/>
        </w:rPr>
        <w:t>18-year-old</w:t>
      </w:r>
      <w:r w:rsidR="00DE713F" w:rsidRPr="00732418">
        <w:rPr>
          <w:rFonts w:ascii="Arial" w:hAnsi="Arial" w:cs="Arial"/>
        </w:rPr>
        <w:t xml:space="preserve"> daughter locked inside the vehicle. </w:t>
      </w:r>
      <w:r w:rsidR="00246077" w:rsidRPr="00732418">
        <w:rPr>
          <w:rFonts w:ascii="Arial" w:hAnsi="Arial" w:cs="Arial"/>
        </w:rPr>
        <w:t xml:space="preserve">Fiona made countless reports to the local council as well as </w:t>
      </w:r>
      <w:r w:rsidR="00FF1AAE" w:rsidRPr="00732418">
        <w:rPr>
          <w:rFonts w:ascii="Arial" w:hAnsi="Arial" w:cs="Arial"/>
        </w:rPr>
        <w:t>Leicestershire</w:t>
      </w:r>
      <w:r w:rsidR="00FF1AAE" w:rsidRPr="00732418">
        <w:rPr>
          <w:rFonts w:ascii="Arial" w:hAnsi="Arial" w:cs="Arial"/>
        </w:rPr>
        <w:t xml:space="preserve"> </w:t>
      </w:r>
      <w:r w:rsidR="00246077" w:rsidRPr="00732418">
        <w:rPr>
          <w:rFonts w:ascii="Arial" w:hAnsi="Arial" w:cs="Arial"/>
        </w:rPr>
        <w:t>Police, she also reported an incident involving her vulnerable son who had been held at knife point near the property</w:t>
      </w:r>
      <w:r w:rsidR="00FF1AAE" w:rsidRPr="00732418">
        <w:rPr>
          <w:rFonts w:ascii="Arial" w:hAnsi="Arial" w:cs="Arial"/>
        </w:rPr>
        <w:t xml:space="preserve"> (Wallis, 2010). </w:t>
      </w:r>
      <w:r w:rsidR="00246077" w:rsidRPr="00732418">
        <w:rPr>
          <w:rFonts w:ascii="Arial" w:hAnsi="Arial" w:cs="Arial"/>
        </w:rPr>
        <w:t xml:space="preserve">None of the reports were linked, her reporting was disregarded due to ASB not being a serious crime (I.U.H.C, 2015). However, </w:t>
      </w:r>
      <w:r w:rsidR="00FF1AAE" w:rsidRPr="00732418">
        <w:rPr>
          <w:rFonts w:ascii="Arial" w:hAnsi="Arial" w:cs="Arial"/>
        </w:rPr>
        <w:t xml:space="preserve">Leicestershire </w:t>
      </w:r>
      <w:r w:rsidR="00246077" w:rsidRPr="00732418">
        <w:rPr>
          <w:rFonts w:ascii="Arial" w:hAnsi="Arial" w:cs="Arial"/>
        </w:rPr>
        <w:t>police failed to recognise the fact Fiona and her children were becoming increasingly vulnerable and repeat victims of the same crime. This failure to recognise her needs or conduct any victim needs assessments was of a fatal detriment and proves how fundamental victim care really is (</w:t>
      </w:r>
      <w:r w:rsidR="00246077" w:rsidRPr="00732418">
        <w:rPr>
          <w:rFonts w:ascii="Arial" w:hAnsi="Arial" w:cs="Arial"/>
          <w:color w:val="222222"/>
          <w:shd w:val="clear" w:color="auto" w:fill="FFFFFF"/>
        </w:rPr>
        <w:t>Shakespeare, 2012).</w:t>
      </w:r>
    </w:p>
    <w:p w14:paraId="11695130" w14:textId="55F8FE74" w:rsidR="005F2ABA" w:rsidRPr="00732418" w:rsidRDefault="005F2ABA" w:rsidP="00732418">
      <w:pPr>
        <w:spacing w:line="360" w:lineRule="auto"/>
        <w:rPr>
          <w:rFonts w:ascii="Arial" w:hAnsi="Arial" w:cs="Arial"/>
        </w:rPr>
      </w:pPr>
    </w:p>
    <w:p w14:paraId="09049037" w14:textId="5B449C79" w:rsidR="00BC0ECC" w:rsidRPr="00732418" w:rsidRDefault="00FF1AAE" w:rsidP="00732418">
      <w:pPr>
        <w:spacing w:line="360" w:lineRule="auto"/>
        <w:rPr>
          <w:rFonts w:ascii="Arial" w:hAnsi="Arial" w:cs="Arial"/>
        </w:rPr>
      </w:pPr>
      <w:r w:rsidRPr="00732418">
        <w:rPr>
          <w:rFonts w:ascii="Arial" w:hAnsi="Arial" w:cs="Arial"/>
        </w:rPr>
        <w:t xml:space="preserve">When evaluating vulnerability in policing, it’s important to recognise </w:t>
      </w:r>
      <w:r w:rsidR="00BC4312" w:rsidRPr="00732418">
        <w:rPr>
          <w:rFonts w:ascii="Arial" w:hAnsi="Arial" w:cs="Arial"/>
        </w:rPr>
        <w:t xml:space="preserve">that not all victims are vulnerable, but not all vulnerable people are victims. An example of this </w:t>
      </w:r>
      <w:r w:rsidR="005C55B5" w:rsidRPr="00732418">
        <w:rPr>
          <w:rFonts w:ascii="Arial" w:hAnsi="Arial" w:cs="Arial"/>
        </w:rPr>
        <w:t xml:space="preserve">are </w:t>
      </w:r>
      <w:r w:rsidR="00BC4312" w:rsidRPr="00732418">
        <w:rPr>
          <w:rFonts w:ascii="Arial" w:hAnsi="Arial" w:cs="Arial"/>
        </w:rPr>
        <w:t xml:space="preserve">police officers. Police Officers are put in high </w:t>
      </w:r>
      <w:r w:rsidR="004676B4" w:rsidRPr="00732418">
        <w:rPr>
          <w:rFonts w:ascii="Arial" w:hAnsi="Arial" w:cs="Arial"/>
        </w:rPr>
        <w:t>pressurise</w:t>
      </w:r>
      <w:r w:rsidR="00BC4312" w:rsidRPr="00732418">
        <w:rPr>
          <w:rFonts w:ascii="Arial" w:hAnsi="Arial" w:cs="Arial"/>
        </w:rPr>
        <w:t xml:space="preserve"> situations multiple times a day when fighting crime, enduring </w:t>
      </w:r>
      <w:r w:rsidR="004676B4" w:rsidRPr="00732418">
        <w:rPr>
          <w:rFonts w:ascii="Arial" w:hAnsi="Arial" w:cs="Arial"/>
        </w:rPr>
        <w:t>physical, verbal and racial abuse</w:t>
      </w:r>
      <w:r w:rsidR="00732418" w:rsidRPr="00732418">
        <w:rPr>
          <w:rFonts w:ascii="Arial" w:hAnsi="Arial" w:cs="Arial"/>
        </w:rPr>
        <w:t xml:space="preserve"> (</w:t>
      </w:r>
      <w:proofErr w:type="spellStart"/>
      <w:r w:rsidR="00732418" w:rsidRPr="00732418">
        <w:rPr>
          <w:rFonts w:ascii="Arial" w:hAnsi="Arial" w:cs="Arial"/>
          <w:color w:val="222222"/>
          <w:shd w:val="clear" w:color="auto" w:fill="FFFFFF"/>
        </w:rPr>
        <w:t>Dehaghani</w:t>
      </w:r>
      <w:proofErr w:type="spellEnd"/>
      <w:r w:rsidR="00732418" w:rsidRPr="00732418">
        <w:rPr>
          <w:rFonts w:ascii="Arial" w:hAnsi="Arial" w:cs="Arial"/>
          <w:color w:val="222222"/>
          <w:shd w:val="clear" w:color="auto" w:fill="FFFFFF"/>
        </w:rPr>
        <w:t xml:space="preserve">, </w:t>
      </w:r>
      <w:r w:rsidR="00732418" w:rsidRPr="00732418">
        <w:rPr>
          <w:rFonts w:ascii="Arial" w:hAnsi="Arial" w:cs="Arial"/>
          <w:color w:val="222222"/>
          <w:shd w:val="clear" w:color="auto" w:fill="FFFFFF"/>
        </w:rPr>
        <w:t>2017)</w:t>
      </w:r>
      <w:r w:rsidR="004676B4" w:rsidRPr="00732418">
        <w:rPr>
          <w:rFonts w:ascii="Arial" w:hAnsi="Arial" w:cs="Arial"/>
        </w:rPr>
        <w:t xml:space="preserve">. A recent paper published by </w:t>
      </w:r>
      <w:proofErr w:type="spellStart"/>
      <w:r w:rsidR="004676B4" w:rsidRPr="00732418">
        <w:rPr>
          <w:rFonts w:ascii="Arial" w:hAnsi="Arial" w:cs="Arial"/>
        </w:rPr>
        <w:t>Notingham</w:t>
      </w:r>
      <w:proofErr w:type="spellEnd"/>
      <w:r w:rsidR="004676B4" w:rsidRPr="00732418">
        <w:rPr>
          <w:rFonts w:ascii="Arial" w:hAnsi="Arial" w:cs="Arial"/>
        </w:rPr>
        <w:t xml:space="preserve"> Trent University revealed a study into </w:t>
      </w:r>
      <w:r w:rsidR="00D30D43" w:rsidRPr="00732418">
        <w:rPr>
          <w:rFonts w:ascii="Arial" w:hAnsi="Arial" w:cs="Arial"/>
        </w:rPr>
        <w:t>‘</w:t>
      </w:r>
      <w:r w:rsidR="004676B4" w:rsidRPr="00732418">
        <w:rPr>
          <w:rFonts w:ascii="Arial" w:hAnsi="Arial" w:cs="Arial"/>
        </w:rPr>
        <w:t xml:space="preserve">The Vulnerability of Police Officers’ and their Experiences as Victims of Hate Crime’. This Paper explored the nature of the impact being a victim of hate </w:t>
      </w:r>
      <w:r w:rsidR="00D30D43" w:rsidRPr="00732418">
        <w:rPr>
          <w:rFonts w:ascii="Arial" w:hAnsi="Arial" w:cs="Arial"/>
        </w:rPr>
        <w:t>crime</w:t>
      </w:r>
      <w:r w:rsidR="004676B4" w:rsidRPr="00732418">
        <w:rPr>
          <w:rFonts w:ascii="Arial" w:hAnsi="Arial" w:cs="Arial"/>
        </w:rPr>
        <w:t xml:space="preserve"> can have on a police officer,</w:t>
      </w:r>
      <w:r w:rsidR="00D30D43" w:rsidRPr="00732418">
        <w:rPr>
          <w:rFonts w:ascii="Arial" w:hAnsi="Arial" w:cs="Arial"/>
        </w:rPr>
        <w:t xml:space="preserve"> it explores the operational stigma of racial abuse within day-to-day Policing (</w:t>
      </w:r>
      <w:proofErr w:type="spellStart"/>
      <w:r w:rsidR="00D30D43" w:rsidRPr="00732418">
        <w:rPr>
          <w:rFonts w:ascii="Arial" w:hAnsi="Arial" w:cs="Arial"/>
        </w:rPr>
        <w:t>Zempi</w:t>
      </w:r>
      <w:proofErr w:type="spellEnd"/>
      <w:r w:rsidR="00D30D43" w:rsidRPr="00732418">
        <w:rPr>
          <w:rFonts w:ascii="Arial" w:hAnsi="Arial" w:cs="Arial"/>
        </w:rPr>
        <w:t xml:space="preserve">, 2018). </w:t>
      </w:r>
      <w:proofErr w:type="spellStart"/>
      <w:r w:rsidR="00D30D43" w:rsidRPr="00732418">
        <w:rPr>
          <w:rFonts w:ascii="Arial" w:hAnsi="Arial" w:cs="Arial"/>
        </w:rPr>
        <w:t>Zempi</w:t>
      </w:r>
      <w:proofErr w:type="spellEnd"/>
      <w:r w:rsidR="00D30D43" w:rsidRPr="00732418">
        <w:rPr>
          <w:rFonts w:ascii="Arial" w:hAnsi="Arial" w:cs="Arial"/>
        </w:rPr>
        <w:t xml:space="preserve"> elucidates the impact of hate crime against officers by conducting one to one </w:t>
      </w:r>
      <w:proofErr w:type="gramStart"/>
      <w:r w:rsidR="00BC0ECC" w:rsidRPr="00732418">
        <w:rPr>
          <w:rFonts w:ascii="Arial" w:hAnsi="Arial" w:cs="Arial"/>
        </w:rPr>
        <w:t>interviews</w:t>
      </w:r>
      <w:proofErr w:type="gramEnd"/>
      <w:r w:rsidR="00BC0ECC" w:rsidRPr="00732418">
        <w:rPr>
          <w:rFonts w:ascii="Arial" w:hAnsi="Arial" w:cs="Arial"/>
        </w:rPr>
        <w:t xml:space="preserve"> </w:t>
      </w:r>
      <w:r w:rsidR="00D30D43" w:rsidRPr="00732418">
        <w:rPr>
          <w:rFonts w:ascii="Arial" w:hAnsi="Arial" w:cs="Arial"/>
        </w:rPr>
        <w:t xml:space="preserve">captivating real time </w:t>
      </w:r>
      <w:r w:rsidR="00E20CD4" w:rsidRPr="00732418">
        <w:rPr>
          <w:rFonts w:ascii="Arial" w:hAnsi="Arial" w:cs="Arial"/>
        </w:rPr>
        <w:t>experience</w:t>
      </w:r>
      <w:r w:rsidR="00D30D43" w:rsidRPr="00732418">
        <w:rPr>
          <w:rFonts w:ascii="Arial" w:hAnsi="Arial" w:cs="Arial"/>
        </w:rPr>
        <w:t xml:space="preserve"> of serving officers, this has been done by interviewing participant A, B and C. Participant </w:t>
      </w:r>
      <w:proofErr w:type="spellStart"/>
      <w:r w:rsidR="00D30D43" w:rsidRPr="00732418">
        <w:rPr>
          <w:rFonts w:ascii="Arial" w:hAnsi="Arial" w:cs="Arial"/>
        </w:rPr>
        <w:t>A</w:t>
      </w:r>
      <w:proofErr w:type="spellEnd"/>
      <w:r w:rsidR="00D30D43" w:rsidRPr="00732418">
        <w:rPr>
          <w:rFonts w:ascii="Arial" w:hAnsi="Arial" w:cs="Arial"/>
        </w:rPr>
        <w:t xml:space="preserve"> </w:t>
      </w:r>
      <w:r w:rsidR="00E20CD4" w:rsidRPr="00732418">
        <w:rPr>
          <w:rFonts w:ascii="Arial" w:hAnsi="Arial" w:cs="Arial"/>
        </w:rPr>
        <w:t xml:space="preserve">experienced racism, stating “I experience racism daily. Someone called me a Black bastard yesterday and demanded to be dealt with by my white colleague”. Participant B experienced Homophobia. Stating they experience regular homophobia when conducting strip search; “they say things like I bet you love </w:t>
      </w:r>
      <w:proofErr w:type="gramStart"/>
      <w:r w:rsidR="00E20CD4" w:rsidRPr="00732418">
        <w:rPr>
          <w:rFonts w:ascii="Arial" w:hAnsi="Arial" w:cs="Arial"/>
        </w:rPr>
        <w:t>this,</w:t>
      </w:r>
      <w:proofErr w:type="gramEnd"/>
      <w:r w:rsidR="00E20CD4" w:rsidRPr="00732418">
        <w:rPr>
          <w:rFonts w:ascii="Arial" w:hAnsi="Arial" w:cs="Arial"/>
        </w:rPr>
        <w:t xml:space="preserve"> you’re only doing it to touch me up”.  </w:t>
      </w:r>
      <w:r w:rsidR="00BC0ECC" w:rsidRPr="00732418">
        <w:rPr>
          <w:rFonts w:ascii="Arial" w:hAnsi="Arial" w:cs="Arial"/>
        </w:rPr>
        <w:t xml:space="preserve">Participant C shared their experience of racially motivated hate crime; “People like you, bomb cars”. </w:t>
      </w:r>
      <w:proofErr w:type="spellStart"/>
      <w:r w:rsidR="00BC0ECC" w:rsidRPr="00732418">
        <w:rPr>
          <w:rFonts w:ascii="Arial" w:hAnsi="Arial" w:cs="Arial"/>
        </w:rPr>
        <w:t>Zempi</w:t>
      </w:r>
      <w:proofErr w:type="spellEnd"/>
      <w:r w:rsidR="00BC0ECC" w:rsidRPr="00732418">
        <w:rPr>
          <w:rFonts w:ascii="Arial" w:hAnsi="Arial" w:cs="Arial"/>
        </w:rPr>
        <w:t xml:space="preserve"> went on to conclude that 100% of participants reported their experiences made left them feeling vulnerable, </w:t>
      </w:r>
      <w:r w:rsidR="00BC0ECC" w:rsidRPr="00732418">
        <w:rPr>
          <w:rFonts w:ascii="Arial" w:hAnsi="Arial" w:cs="Arial"/>
        </w:rPr>
        <w:lastRenderedPageBreak/>
        <w:t>two out of three reported to have experienced mental health suffering as a result, whilst 1 of the participants considered leaving their policing occupation consequently (</w:t>
      </w:r>
      <w:proofErr w:type="spellStart"/>
      <w:r w:rsidR="00BC0ECC" w:rsidRPr="00732418">
        <w:rPr>
          <w:rFonts w:ascii="Arial" w:hAnsi="Arial" w:cs="Arial"/>
        </w:rPr>
        <w:t>Zempi</w:t>
      </w:r>
      <w:proofErr w:type="spellEnd"/>
      <w:r w:rsidR="00BC0ECC" w:rsidRPr="00732418">
        <w:rPr>
          <w:rFonts w:ascii="Arial" w:hAnsi="Arial" w:cs="Arial"/>
        </w:rPr>
        <w:t xml:space="preserve">, 2018). </w:t>
      </w:r>
      <w:r w:rsidR="00F26EA5" w:rsidRPr="00732418">
        <w:rPr>
          <w:rFonts w:ascii="Arial" w:hAnsi="Arial" w:cs="Arial"/>
        </w:rPr>
        <w:t xml:space="preserve">The Policing federation released statistics to state that out of 17,000 officers surveyed, 39% were receiving mental health support as a result of stress, anxiety and depression from their roles as officers. This survey uncovered that 65% of officers who experienced symptoms of mental distress attended work although they were unfit. Similarly, Mind Charity for mental health revealed in 2020, 5% of all public service workers who </w:t>
      </w:r>
      <w:proofErr w:type="spellStart"/>
      <w:r w:rsidR="00F26EA5" w:rsidRPr="00732418">
        <w:rPr>
          <w:rFonts w:ascii="Arial" w:hAnsi="Arial" w:cs="Arial"/>
        </w:rPr>
        <w:t>seeked</w:t>
      </w:r>
      <w:proofErr w:type="spellEnd"/>
      <w:r w:rsidR="00F26EA5" w:rsidRPr="00732418">
        <w:rPr>
          <w:rFonts w:ascii="Arial" w:hAnsi="Arial" w:cs="Arial"/>
        </w:rPr>
        <w:t xml:space="preserve"> support had either attempted or had suicidal ideations as a result of work pressures (Polfred.org, 2022). Ultimately, anyone who is unable to protect themselves from any type of harm can become vulnerable</w:t>
      </w:r>
      <w:r w:rsidR="0045050B" w:rsidRPr="00732418">
        <w:rPr>
          <w:rFonts w:ascii="Arial" w:hAnsi="Arial" w:cs="Arial"/>
        </w:rPr>
        <w:t xml:space="preserve"> (</w:t>
      </w:r>
      <w:proofErr w:type="spellStart"/>
      <w:r w:rsidR="0045050B" w:rsidRPr="00732418">
        <w:rPr>
          <w:rFonts w:ascii="Arial" w:hAnsi="Arial" w:cs="Arial"/>
          <w:color w:val="222222"/>
          <w:shd w:val="clear" w:color="auto" w:fill="FFFFFF"/>
        </w:rPr>
        <w:t>Handmer</w:t>
      </w:r>
      <w:proofErr w:type="spellEnd"/>
      <w:r w:rsidR="0045050B" w:rsidRPr="00732418">
        <w:rPr>
          <w:rFonts w:ascii="Arial" w:hAnsi="Arial" w:cs="Arial"/>
          <w:color w:val="222222"/>
          <w:shd w:val="clear" w:color="auto" w:fill="FFFFFF"/>
        </w:rPr>
        <w:t>, 2018</w:t>
      </w:r>
      <w:r w:rsidR="0045050B" w:rsidRPr="00732418">
        <w:rPr>
          <w:rFonts w:ascii="Arial" w:hAnsi="Arial" w:cs="Arial"/>
          <w:color w:val="222222"/>
          <w:shd w:val="clear" w:color="auto" w:fill="FFFFFF"/>
        </w:rPr>
        <w:t>).</w:t>
      </w:r>
      <w:r w:rsidR="00F26EA5" w:rsidRPr="00732418">
        <w:rPr>
          <w:rFonts w:ascii="Arial" w:hAnsi="Arial" w:cs="Arial"/>
        </w:rPr>
        <w:t xml:space="preserve"> Operational policing entails vulnerability on a daily, whether that be members of the public or policing staff themselves. </w:t>
      </w:r>
    </w:p>
    <w:p w14:paraId="037EB24F" w14:textId="6C584EEF" w:rsidR="00CD156F" w:rsidRPr="00732418" w:rsidRDefault="00CD156F" w:rsidP="00732418">
      <w:pPr>
        <w:spacing w:line="360" w:lineRule="auto"/>
        <w:rPr>
          <w:rFonts w:ascii="Arial" w:hAnsi="Arial" w:cs="Arial"/>
        </w:rPr>
      </w:pPr>
    </w:p>
    <w:p w14:paraId="228D473B" w14:textId="77777777" w:rsidR="00732418" w:rsidRPr="00732418" w:rsidRDefault="00732418" w:rsidP="00732418">
      <w:pPr>
        <w:spacing w:line="360" w:lineRule="auto"/>
        <w:rPr>
          <w:rFonts w:ascii="Arial" w:hAnsi="Arial" w:cs="Arial"/>
        </w:rPr>
      </w:pPr>
    </w:p>
    <w:p w14:paraId="20F271C9" w14:textId="77777777" w:rsidR="00732418" w:rsidRPr="00732418" w:rsidRDefault="00732418" w:rsidP="00732418">
      <w:pPr>
        <w:spacing w:line="360" w:lineRule="auto"/>
        <w:rPr>
          <w:rFonts w:ascii="Arial" w:hAnsi="Arial" w:cs="Arial"/>
        </w:rPr>
      </w:pPr>
    </w:p>
    <w:p w14:paraId="1003ED36" w14:textId="77777777" w:rsidR="00732418" w:rsidRPr="00732418" w:rsidRDefault="00732418" w:rsidP="00732418">
      <w:pPr>
        <w:spacing w:line="360" w:lineRule="auto"/>
        <w:rPr>
          <w:rFonts w:ascii="Arial" w:hAnsi="Arial" w:cs="Arial"/>
        </w:rPr>
      </w:pPr>
      <w:r w:rsidRPr="00732418">
        <w:rPr>
          <w:rFonts w:ascii="Arial" w:hAnsi="Arial" w:cs="Arial"/>
        </w:rPr>
        <w:t xml:space="preserve"> </w:t>
      </w:r>
    </w:p>
    <w:tbl>
      <w:tblPr>
        <w:tblW w:w="6570" w:type="dxa"/>
        <w:shd w:val="clear" w:color="auto" w:fill="FFFFFF"/>
        <w:tblCellMar>
          <w:left w:w="0" w:type="dxa"/>
          <w:right w:w="0" w:type="dxa"/>
        </w:tblCellMar>
        <w:tblLook w:val="04A0" w:firstRow="1" w:lastRow="0" w:firstColumn="1" w:lastColumn="0" w:noHBand="0" w:noVBand="1"/>
      </w:tblPr>
      <w:tblGrid>
        <w:gridCol w:w="9020"/>
      </w:tblGrid>
      <w:tr w:rsidR="00732418" w:rsidRPr="00732418" w14:paraId="5A785C5D" w14:textId="77777777" w:rsidTr="008E3ADF">
        <w:tc>
          <w:tcPr>
            <w:tcW w:w="0" w:type="auto"/>
            <w:shd w:val="clear" w:color="auto" w:fill="FFFFFF"/>
            <w:tcMar>
              <w:top w:w="120" w:type="dxa"/>
              <w:left w:w="0" w:type="dxa"/>
              <w:bottom w:w="120" w:type="dxa"/>
              <w:right w:w="0" w:type="dxa"/>
            </w:tcMar>
            <w:hideMark/>
          </w:tcPr>
          <w:p w14:paraId="01AFE525" w14:textId="77777777" w:rsidR="00732418" w:rsidRPr="00732418" w:rsidRDefault="00732418" w:rsidP="00732418">
            <w:pPr>
              <w:spacing w:line="360" w:lineRule="auto"/>
              <w:rPr>
                <w:rFonts w:ascii="Arial" w:hAnsi="Arial" w:cs="Arial"/>
              </w:rPr>
            </w:pPr>
          </w:p>
          <w:p w14:paraId="53F67C94" w14:textId="77777777" w:rsidR="00732418" w:rsidRPr="00732418" w:rsidRDefault="00732418" w:rsidP="00732418">
            <w:pPr>
              <w:spacing w:line="360" w:lineRule="auto"/>
              <w:rPr>
                <w:rFonts w:ascii="Arial" w:hAnsi="Arial" w:cs="Arial"/>
              </w:rPr>
            </w:pPr>
          </w:p>
          <w:p w14:paraId="32162631" w14:textId="77777777" w:rsidR="00732418" w:rsidRPr="00732418" w:rsidRDefault="00732418" w:rsidP="00732418">
            <w:pPr>
              <w:spacing w:line="360" w:lineRule="auto"/>
              <w:rPr>
                <w:rFonts w:ascii="Arial" w:hAnsi="Arial" w:cs="Arial"/>
              </w:rPr>
            </w:pPr>
          </w:p>
          <w:p w14:paraId="16C3E9EA" w14:textId="77777777" w:rsidR="00732418" w:rsidRPr="00732418" w:rsidRDefault="00732418" w:rsidP="00732418">
            <w:pPr>
              <w:spacing w:line="360" w:lineRule="auto"/>
              <w:rPr>
                <w:rFonts w:ascii="Arial" w:hAnsi="Arial" w:cs="Arial"/>
              </w:rPr>
            </w:pPr>
          </w:p>
          <w:p w14:paraId="74F16DC0" w14:textId="77777777" w:rsidR="00732418" w:rsidRPr="00732418" w:rsidRDefault="00732418" w:rsidP="00732418">
            <w:pPr>
              <w:spacing w:line="360" w:lineRule="auto"/>
              <w:rPr>
                <w:rFonts w:ascii="Arial" w:hAnsi="Arial" w:cs="Arial"/>
              </w:rPr>
            </w:pPr>
          </w:p>
          <w:p w14:paraId="6D0C6458" w14:textId="77777777" w:rsidR="00732418" w:rsidRPr="00732418" w:rsidRDefault="00732418" w:rsidP="00732418">
            <w:pPr>
              <w:spacing w:line="360" w:lineRule="auto"/>
              <w:rPr>
                <w:rFonts w:ascii="Arial" w:hAnsi="Arial" w:cs="Arial"/>
              </w:rPr>
            </w:pPr>
          </w:p>
          <w:p w14:paraId="0F727F14" w14:textId="77777777" w:rsidR="00732418" w:rsidRPr="00732418" w:rsidRDefault="00732418" w:rsidP="00732418">
            <w:pPr>
              <w:spacing w:line="360" w:lineRule="auto"/>
              <w:rPr>
                <w:rFonts w:ascii="Arial" w:hAnsi="Arial" w:cs="Arial"/>
                <w:color w:val="222222"/>
                <w:shd w:val="clear" w:color="auto" w:fill="FFFFFF"/>
              </w:rPr>
            </w:pPr>
          </w:p>
          <w:p w14:paraId="3681E687" w14:textId="77777777" w:rsidR="00732418" w:rsidRPr="00732418" w:rsidRDefault="00732418" w:rsidP="00732418">
            <w:pPr>
              <w:spacing w:line="360" w:lineRule="auto"/>
              <w:rPr>
                <w:rFonts w:ascii="Arial" w:hAnsi="Arial" w:cs="Arial"/>
              </w:rPr>
            </w:pPr>
          </w:p>
          <w:p w14:paraId="30758EBA" w14:textId="77777777" w:rsidR="00732418" w:rsidRPr="00732418" w:rsidRDefault="00732418" w:rsidP="00732418">
            <w:pPr>
              <w:spacing w:line="360" w:lineRule="auto"/>
              <w:rPr>
                <w:rFonts w:ascii="Arial" w:hAnsi="Arial" w:cs="Arial"/>
              </w:rPr>
            </w:pPr>
          </w:p>
          <w:p w14:paraId="28F14C90" w14:textId="77777777" w:rsidR="00732418" w:rsidRPr="00732418" w:rsidRDefault="00732418" w:rsidP="00732418">
            <w:pPr>
              <w:spacing w:line="360" w:lineRule="auto"/>
              <w:rPr>
                <w:rFonts w:ascii="Arial" w:hAnsi="Arial" w:cs="Arial"/>
              </w:rPr>
            </w:pPr>
          </w:p>
          <w:p w14:paraId="4C1305BB" w14:textId="77777777" w:rsidR="00732418" w:rsidRPr="00732418" w:rsidRDefault="00732418" w:rsidP="00732418">
            <w:pPr>
              <w:spacing w:line="360" w:lineRule="auto"/>
              <w:rPr>
                <w:rFonts w:ascii="Arial" w:hAnsi="Arial" w:cs="Arial"/>
              </w:rPr>
            </w:pPr>
          </w:p>
          <w:p w14:paraId="10CFB379" w14:textId="77777777" w:rsidR="00732418" w:rsidRPr="00732418" w:rsidRDefault="00732418" w:rsidP="00732418">
            <w:pPr>
              <w:spacing w:line="360" w:lineRule="auto"/>
              <w:rPr>
                <w:rFonts w:ascii="Arial" w:hAnsi="Arial" w:cs="Arial"/>
              </w:rPr>
            </w:pPr>
          </w:p>
          <w:p w14:paraId="0B24E8F3" w14:textId="77777777" w:rsidR="00732418" w:rsidRPr="00732418" w:rsidRDefault="00732418" w:rsidP="00732418">
            <w:pPr>
              <w:spacing w:line="360" w:lineRule="auto"/>
              <w:rPr>
                <w:rFonts w:ascii="Arial" w:hAnsi="Arial" w:cs="Arial"/>
              </w:rPr>
            </w:pPr>
          </w:p>
          <w:p w14:paraId="22096A67" w14:textId="77777777" w:rsidR="00732418" w:rsidRPr="00732418" w:rsidRDefault="00732418" w:rsidP="00732418">
            <w:pPr>
              <w:spacing w:line="360" w:lineRule="auto"/>
              <w:rPr>
                <w:rFonts w:ascii="Arial" w:hAnsi="Arial" w:cs="Arial"/>
              </w:rPr>
            </w:pPr>
          </w:p>
          <w:p w14:paraId="5E43A6C4" w14:textId="77777777" w:rsidR="00732418" w:rsidRPr="00732418" w:rsidRDefault="00732418" w:rsidP="00732418">
            <w:pPr>
              <w:spacing w:line="360" w:lineRule="auto"/>
              <w:rPr>
                <w:rFonts w:ascii="Arial" w:hAnsi="Arial" w:cs="Arial"/>
              </w:rPr>
            </w:pPr>
            <w:r w:rsidRPr="00732418">
              <w:rPr>
                <w:rFonts w:ascii="Arial" w:hAnsi="Arial" w:cs="Arial"/>
                <w:color w:val="222222"/>
                <w:shd w:val="clear" w:color="auto" w:fill="FFFFFF"/>
              </w:rPr>
              <w:t>Abbott, S. and Race, T., 2015. </w:t>
            </w:r>
            <w:r w:rsidRPr="00732418">
              <w:rPr>
                <w:rFonts w:ascii="Arial" w:hAnsi="Arial" w:cs="Arial"/>
                <w:i/>
                <w:iCs/>
                <w:color w:val="222222"/>
                <w:shd w:val="clear" w:color="auto" w:fill="FFFFFF"/>
              </w:rPr>
              <w:t>Family support: Prevention, early intervention and early help</w:t>
            </w:r>
            <w:r w:rsidRPr="00732418">
              <w:rPr>
                <w:rFonts w:ascii="Arial" w:hAnsi="Arial" w:cs="Arial"/>
                <w:color w:val="222222"/>
                <w:shd w:val="clear" w:color="auto" w:fill="FFFFFF"/>
              </w:rPr>
              <w:t>. John Wiley &amp; Sons.</w:t>
            </w:r>
          </w:p>
          <w:p w14:paraId="7E8F4F50" w14:textId="155F85D6" w:rsidR="00732418" w:rsidRPr="00732418" w:rsidRDefault="00732418" w:rsidP="00732418">
            <w:pPr>
              <w:spacing w:line="360" w:lineRule="auto"/>
              <w:rPr>
                <w:rFonts w:ascii="Arial" w:hAnsi="Arial" w:cs="Arial"/>
                <w:color w:val="222222"/>
                <w:shd w:val="clear" w:color="auto" w:fill="FFFFFF"/>
              </w:rPr>
            </w:pPr>
          </w:p>
          <w:p w14:paraId="2A341815" w14:textId="77777777" w:rsidR="00732418" w:rsidRPr="00732418" w:rsidRDefault="00732418" w:rsidP="00732418">
            <w:pPr>
              <w:spacing w:line="360" w:lineRule="auto"/>
              <w:rPr>
                <w:rFonts w:ascii="Arial" w:hAnsi="Arial" w:cs="Arial"/>
                <w:color w:val="222222"/>
              </w:rPr>
            </w:pPr>
            <w:r w:rsidRPr="00732418">
              <w:rPr>
                <w:rFonts w:ascii="Arial" w:hAnsi="Arial" w:cs="Arial"/>
                <w:color w:val="222222"/>
              </w:rPr>
              <w:lastRenderedPageBreak/>
              <w:t xml:space="preserve">Asquith, N.L., </w:t>
            </w:r>
            <w:proofErr w:type="spellStart"/>
            <w:r w:rsidRPr="00732418">
              <w:rPr>
                <w:rFonts w:ascii="Arial" w:hAnsi="Arial" w:cs="Arial"/>
                <w:color w:val="222222"/>
              </w:rPr>
              <w:t>Bartkowiak-Théron</w:t>
            </w:r>
            <w:proofErr w:type="spellEnd"/>
            <w:r w:rsidRPr="00732418">
              <w:rPr>
                <w:rFonts w:ascii="Arial" w:hAnsi="Arial" w:cs="Arial"/>
                <w:color w:val="222222"/>
              </w:rPr>
              <w:t xml:space="preserve">, I. and Roberts, K.A. eds., </w:t>
            </w:r>
          </w:p>
          <w:p w14:paraId="2B8CAF3A" w14:textId="77777777" w:rsidR="00732418" w:rsidRPr="00732418" w:rsidRDefault="00732418" w:rsidP="00732418">
            <w:pPr>
              <w:spacing w:line="360" w:lineRule="auto"/>
              <w:rPr>
                <w:rFonts w:ascii="Arial" w:hAnsi="Arial" w:cs="Arial"/>
                <w:color w:val="222222"/>
              </w:rPr>
            </w:pPr>
            <w:r w:rsidRPr="00732418">
              <w:rPr>
                <w:rFonts w:ascii="Arial" w:hAnsi="Arial" w:cs="Arial"/>
                <w:color w:val="222222"/>
              </w:rPr>
              <w:t>2017. </w:t>
            </w:r>
            <w:r w:rsidRPr="00732418">
              <w:rPr>
                <w:rFonts w:ascii="Arial" w:hAnsi="Arial" w:cs="Arial"/>
                <w:i/>
                <w:iCs/>
                <w:color w:val="222222"/>
              </w:rPr>
              <w:t>Policing encounters with vulnerability</w:t>
            </w:r>
            <w:r w:rsidRPr="00732418">
              <w:rPr>
                <w:rFonts w:ascii="Arial" w:hAnsi="Arial" w:cs="Arial"/>
                <w:color w:val="222222"/>
              </w:rPr>
              <w:t>. Springer.</w:t>
            </w:r>
          </w:p>
          <w:p w14:paraId="0C9E2668" w14:textId="77777777" w:rsidR="00732418" w:rsidRPr="00732418" w:rsidRDefault="00732418" w:rsidP="00732418">
            <w:pPr>
              <w:spacing w:line="360" w:lineRule="auto"/>
              <w:rPr>
                <w:rFonts w:ascii="Arial" w:hAnsi="Arial" w:cs="Arial"/>
                <w:color w:val="222222"/>
                <w:shd w:val="clear" w:color="auto" w:fill="FFFFFF"/>
              </w:rPr>
            </w:pPr>
          </w:p>
          <w:p w14:paraId="646193A1" w14:textId="4B4DB115" w:rsidR="00732418" w:rsidRPr="00EE0159" w:rsidRDefault="00732418" w:rsidP="00732418">
            <w:pPr>
              <w:spacing w:line="360" w:lineRule="auto"/>
              <w:rPr>
                <w:rFonts w:ascii="Arial" w:hAnsi="Arial" w:cs="Arial"/>
              </w:rPr>
            </w:pPr>
            <w:proofErr w:type="spellStart"/>
            <w:r w:rsidRPr="00EE0159">
              <w:rPr>
                <w:rFonts w:ascii="Arial" w:hAnsi="Arial" w:cs="Arial"/>
                <w:color w:val="222222"/>
                <w:shd w:val="clear" w:color="auto" w:fill="FFFFFF"/>
              </w:rPr>
              <w:t>Boullier</w:t>
            </w:r>
            <w:proofErr w:type="spellEnd"/>
            <w:r w:rsidRPr="00EE0159">
              <w:rPr>
                <w:rFonts w:ascii="Arial" w:hAnsi="Arial" w:cs="Arial"/>
                <w:color w:val="222222"/>
                <w:shd w:val="clear" w:color="auto" w:fill="FFFFFF"/>
              </w:rPr>
              <w:t>, M. and Blair, M., 2018. Adverse childhood experiences. </w:t>
            </w:r>
            <w:r w:rsidRPr="00EE0159">
              <w:rPr>
                <w:rFonts w:ascii="Arial" w:hAnsi="Arial" w:cs="Arial"/>
                <w:i/>
                <w:iCs/>
                <w:color w:val="222222"/>
                <w:shd w:val="clear" w:color="auto" w:fill="FFFFFF"/>
              </w:rPr>
              <w:t>Paediatrics and Child Health</w:t>
            </w:r>
            <w:r w:rsidRPr="00EE0159">
              <w:rPr>
                <w:rFonts w:ascii="Arial" w:hAnsi="Arial" w:cs="Arial"/>
                <w:color w:val="222222"/>
                <w:shd w:val="clear" w:color="auto" w:fill="FFFFFF"/>
              </w:rPr>
              <w:t>, </w:t>
            </w:r>
            <w:r w:rsidRPr="00EE0159">
              <w:rPr>
                <w:rFonts w:ascii="Arial" w:hAnsi="Arial" w:cs="Arial"/>
                <w:i/>
                <w:iCs/>
                <w:color w:val="222222"/>
                <w:shd w:val="clear" w:color="auto" w:fill="FFFFFF"/>
              </w:rPr>
              <w:t>28</w:t>
            </w:r>
            <w:r w:rsidRPr="00EE0159">
              <w:rPr>
                <w:rFonts w:ascii="Arial" w:hAnsi="Arial" w:cs="Arial"/>
                <w:color w:val="222222"/>
                <w:shd w:val="clear" w:color="auto" w:fill="FFFFFF"/>
              </w:rPr>
              <w:t>(3), pp.132-137.</w:t>
            </w:r>
          </w:p>
          <w:p w14:paraId="0E696CF2" w14:textId="4F2B167E" w:rsidR="00732418" w:rsidRPr="00732418" w:rsidRDefault="00732418" w:rsidP="00732418">
            <w:pPr>
              <w:spacing w:line="360" w:lineRule="auto"/>
              <w:rPr>
                <w:rFonts w:ascii="Arial" w:hAnsi="Arial" w:cs="Arial"/>
                <w:color w:val="222222"/>
                <w:shd w:val="clear" w:color="auto" w:fill="FFFFFF"/>
              </w:rPr>
            </w:pPr>
            <w:proofErr w:type="spellStart"/>
            <w:r w:rsidRPr="00732418">
              <w:rPr>
                <w:rFonts w:ascii="Arial" w:hAnsi="Arial" w:cs="Arial"/>
                <w:color w:val="222222"/>
                <w:shd w:val="clear" w:color="auto" w:fill="FFFFFF"/>
              </w:rPr>
              <w:t>Dehaghani</w:t>
            </w:r>
            <w:proofErr w:type="spellEnd"/>
            <w:r w:rsidRPr="00732418">
              <w:rPr>
                <w:rFonts w:ascii="Arial" w:hAnsi="Arial" w:cs="Arial"/>
                <w:color w:val="222222"/>
                <w:shd w:val="clear" w:color="auto" w:fill="FFFFFF"/>
              </w:rPr>
              <w:t>, R. and Newman, D., 2017. 'We're Vulnerable Too': An (Alternative) Analysis of Vulnerability within English Criminal Legal Aid and Police Custody. </w:t>
            </w:r>
            <w:proofErr w:type="spellStart"/>
            <w:r w:rsidRPr="00732418">
              <w:rPr>
                <w:rFonts w:ascii="Arial" w:hAnsi="Arial" w:cs="Arial"/>
                <w:i/>
                <w:iCs/>
                <w:color w:val="222222"/>
                <w:shd w:val="clear" w:color="auto" w:fill="FFFFFF"/>
              </w:rPr>
              <w:t>Oñati</w:t>
            </w:r>
            <w:proofErr w:type="spellEnd"/>
            <w:r w:rsidRPr="00732418">
              <w:rPr>
                <w:rFonts w:ascii="Arial" w:hAnsi="Arial" w:cs="Arial"/>
                <w:i/>
                <w:iCs/>
                <w:color w:val="222222"/>
                <w:shd w:val="clear" w:color="auto" w:fill="FFFFFF"/>
              </w:rPr>
              <w:t xml:space="preserve"> socio-legal series</w:t>
            </w:r>
            <w:r w:rsidRPr="00732418">
              <w:rPr>
                <w:rFonts w:ascii="Arial" w:hAnsi="Arial" w:cs="Arial"/>
                <w:color w:val="222222"/>
                <w:shd w:val="clear" w:color="auto" w:fill="FFFFFF"/>
              </w:rPr>
              <w:t>, </w:t>
            </w:r>
            <w:r w:rsidRPr="00732418">
              <w:rPr>
                <w:rFonts w:ascii="Arial" w:hAnsi="Arial" w:cs="Arial"/>
                <w:i/>
                <w:iCs/>
                <w:color w:val="222222"/>
                <w:shd w:val="clear" w:color="auto" w:fill="FFFFFF"/>
              </w:rPr>
              <w:t>7</w:t>
            </w:r>
            <w:r w:rsidRPr="00732418">
              <w:rPr>
                <w:rFonts w:ascii="Arial" w:hAnsi="Arial" w:cs="Arial"/>
                <w:color w:val="222222"/>
                <w:shd w:val="clear" w:color="auto" w:fill="FFFFFF"/>
              </w:rPr>
              <w:t>(6).</w:t>
            </w:r>
          </w:p>
          <w:p w14:paraId="430AB21F" w14:textId="77777777" w:rsidR="00732418" w:rsidRPr="00732418" w:rsidRDefault="00732418" w:rsidP="00732418">
            <w:pPr>
              <w:spacing w:line="360" w:lineRule="auto"/>
              <w:rPr>
                <w:rFonts w:ascii="Arial" w:hAnsi="Arial" w:cs="Arial"/>
              </w:rPr>
            </w:pPr>
          </w:p>
          <w:p w14:paraId="7D853123" w14:textId="0C601AA5" w:rsidR="00732418" w:rsidRPr="00732418" w:rsidRDefault="00732418" w:rsidP="00732418">
            <w:pPr>
              <w:pStyle w:val="Heading4"/>
              <w:spacing w:before="0" w:beforeAutospacing="0" w:after="0" w:afterAutospacing="0" w:line="360" w:lineRule="auto"/>
              <w:rPr>
                <w:rFonts w:ascii="Arial" w:hAnsi="Arial" w:cs="Arial"/>
                <w:b w:val="0"/>
                <w:bCs w:val="0"/>
                <w:color w:val="000000"/>
              </w:rPr>
            </w:pPr>
            <w:r w:rsidRPr="00732418">
              <w:rPr>
                <w:rFonts w:ascii="Arial" w:hAnsi="Arial" w:cs="Arial"/>
                <w:b w:val="0"/>
                <w:bCs w:val="0"/>
                <w:color w:val="000000"/>
              </w:rPr>
              <w:t>Experiences, A. (2023) </w:t>
            </w:r>
            <w:r w:rsidRPr="00732418">
              <w:rPr>
                <w:rFonts w:ascii="Arial" w:hAnsi="Arial" w:cs="Arial"/>
                <w:b w:val="0"/>
                <w:bCs w:val="0"/>
                <w:i/>
                <w:iCs/>
                <w:color w:val="000000"/>
              </w:rPr>
              <w:t>Adverse Childhood Experiences</w:t>
            </w:r>
            <w:r w:rsidRPr="00732418">
              <w:rPr>
                <w:rFonts w:ascii="Arial" w:hAnsi="Arial" w:cs="Arial"/>
                <w:b w:val="0"/>
                <w:bCs w:val="0"/>
                <w:color w:val="000000"/>
              </w:rPr>
              <w:t>, </w:t>
            </w:r>
            <w:r w:rsidRPr="00732418">
              <w:rPr>
                <w:rFonts w:ascii="Arial" w:hAnsi="Arial" w:cs="Arial"/>
                <w:b w:val="0"/>
                <w:bCs w:val="0"/>
                <w:i/>
                <w:iCs/>
                <w:color w:val="000000"/>
              </w:rPr>
              <w:t>Public Health Wales</w:t>
            </w:r>
            <w:r w:rsidRPr="00732418">
              <w:rPr>
                <w:rFonts w:ascii="Arial" w:hAnsi="Arial" w:cs="Arial"/>
                <w:b w:val="0"/>
                <w:bCs w:val="0"/>
                <w:color w:val="000000"/>
              </w:rPr>
              <w:t>. Available at: https://phw.nhs.wales/topics/adverse-childhood-experiences/#:~:text=These%20experiences%20range%20from%20suffering,or%20drug%20abuse%20is%20present. (Accessed: 1 January 2023).</w:t>
            </w:r>
          </w:p>
          <w:p w14:paraId="5DEAD513" w14:textId="77777777" w:rsidR="00732418" w:rsidRPr="00732418" w:rsidRDefault="00732418" w:rsidP="00732418">
            <w:pPr>
              <w:pStyle w:val="Heading4"/>
              <w:spacing w:before="0" w:beforeAutospacing="0" w:after="0" w:afterAutospacing="0" w:line="360" w:lineRule="auto"/>
              <w:rPr>
                <w:rFonts w:ascii="Arial" w:hAnsi="Arial" w:cs="Arial"/>
                <w:b w:val="0"/>
                <w:bCs w:val="0"/>
                <w:color w:val="000000"/>
              </w:rPr>
            </w:pPr>
          </w:p>
          <w:p w14:paraId="79BB18E0" w14:textId="77777777" w:rsidR="00732418" w:rsidRPr="00732418" w:rsidRDefault="00732418" w:rsidP="00732418">
            <w:pPr>
              <w:spacing w:line="360" w:lineRule="auto"/>
              <w:rPr>
                <w:rFonts w:ascii="Arial" w:hAnsi="Arial" w:cs="Arial"/>
                <w:color w:val="222222"/>
                <w:shd w:val="clear" w:color="auto" w:fill="FFFFFF"/>
              </w:rPr>
            </w:pPr>
            <w:proofErr w:type="spellStart"/>
            <w:r w:rsidRPr="00732418">
              <w:rPr>
                <w:rFonts w:ascii="Arial" w:hAnsi="Arial" w:cs="Arial"/>
                <w:color w:val="222222"/>
                <w:shd w:val="clear" w:color="auto" w:fill="FFFFFF"/>
              </w:rPr>
              <w:t>Finkelhor</w:t>
            </w:r>
            <w:proofErr w:type="spellEnd"/>
            <w:r w:rsidRPr="00732418">
              <w:rPr>
                <w:rFonts w:ascii="Arial" w:hAnsi="Arial" w:cs="Arial"/>
                <w:color w:val="222222"/>
                <w:shd w:val="clear" w:color="auto" w:fill="FFFFFF"/>
              </w:rPr>
              <w:t>, D., Shattuck, A., Turner, H. and Hamby, S., 2013. Improving the adverse childhood experiences study scale. </w:t>
            </w:r>
            <w:r w:rsidRPr="00732418">
              <w:rPr>
                <w:rFonts w:ascii="Arial" w:hAnsi="Arial" w:cs="Arial"/>
                <w:i/>
                <w:iCs/>
                <w:color w:val="222222"/>
                <w:shd w:val="clear" w:color="auto" w:fill="FFFFFF"/>
              </w:rPr>
              <w:t xml:space="preserve">JAMA </w:t>
            </w:r>
            <w:proofErr w:type="spellStart"/>
            <w:r w:rsidRPr="00732418">
              <w:rPr>
                <w:rFonts w:ascii="Arial" w:hAnsi="Arial" w:cs="Arial"/>
                <w:i/>
                <w:iCs/>
                <w:color w:val="222222"/>
                <w:shd w:val="clear" w:color="auto" w:fill="FFFFFF"/>
              </w:rPr>
              <w:t>pediatrics</w:t>
            </w:r>
            <w:proofErr w:type="spellEnd"/>
            <w:r w:rsidRPr="00732418">
              <w:rPr>
                <w:rFonts w:ascii="Arial" w:hAnsi="Arial" w:cs="Arial"/>
                <w:color w:val="222222"/>
                <w:shd w:val="clear" w:color="auto" w:fill="FFFFFF"/>
              </w:rPr>
              <w:t>, </w:t>
            </w:r>
            <w:r w:rsidRPr="00732418">
              <w:rPr>
                <w:rFonts w:ascii="Arial" w:hAnsi="Arial" w:cs="Arial"/>
                <w:i/>
                <w:iCs/>
                <w:color w:val="222222"/>
                <w:shd w:val="clear" w:color="auto" w:fill="FFFFFF"/>
              </w:rPr>
              <w:t>167</w:t>
            </w:r>
            <w:r w:rsidRPr="00732418">
              <w:rPr>
                <w:rFonts w:ascii="Arial" w:hAnsi="Arial" w:cs="Arial"/>
                <w:color w:val="222222"/>
                <w:shd w:val="clear" w:color="auto" w:fill="FFFFFF"/>
              </w:rPr>
              <w:t>(1), pp.70-75.</w:t>
            </w:r>
          </w:p>
          <w:p w14:paraId="56E863BF" w14:textId="77777777" w:rsidR="00732418" w:rsidRPr="00732418" w:rsidRDefault="00732418" w:rsidP="00732418">
            <w:pPr>
              <w:spacing w:line="360" w:lineRule="auto"/>
              <w:rPr>
                <w:rFonts w:ascii="Arial" w:hAnsi="Arial" w:cs="Arial"/>
                <w:color w:val="222222"/>
                <w:shd w:val="clear" w:color="auto" w:fill="FFFFFF"/>
              </w:rPr>
            </w:pPr>
          </w:p>
          <w:p w14:paraId="19B651AC" w14:textId="26D1BA64" w:rsidR="00732418" w:rsidRPr="00732418" w:rsidRDefault="00732418" w:rsidP="00732418">
            <w:pPr>
              <w:spacing w:line="360" w:lineRule="auto"/>
              <w:rPr>
                <w:rFonts w:ascii="Arial" w:hAnsi="Arial" w:cs="Arial"/>
                <w:color w:val="222222"/>
                <w:shd w:val="clear" w:color="auto" w:fill="FFFFFF"/>
              </w:rPr>
            </w:pPr>
            <w:r w:rsidRPr="00EE0159">
              <w:rPr>
                <w:rFonts w:ascii="Arial" w:hAnsi="Arial" w:cs="Arial"/>
                <w:color w:val="222222"/>
                <w:shd w:val="clear" w:color="auto" w:fill="FFFFFF"/>
              </w:rPr>
              <w:t>Ford, K., Newbury, A., Meredith, Z., Evans, J. and Roderick, J., 2019. </w:t>
            </w:r>
            <w:r w:rsidRPr="00EE0159">
              <w:rPr>
                <w:rFonts w:ascii="Arial" w:hAnsi="Arial" w:cs="Arial"/>
                <w:i/>
                <w:iCs/>
                <w:color w:val="222222"/>
                <w:shd w:val="clear" w:color="auto" w:fill="FFFFFF"/>
              </w:rPr>
              <w:t>An evaluation of the Adverse Childhood Experience (ACE) Informed Approach to Policing Vulnerability Training (AIAPVT) pilot</w:t>
            </w:r>
            <w:r w:rsidRPr="00EE0159">
              <w:rPr>
                <w:rFonts w:ascii="Arial" w:hAnsi="Arial" w:cs="Arial"/>
                <w:color w:val="222222"/>
                <w:shd w:val="clear" w:color="auto" w:fill="FFFFFF"/>
              </w:rPr>
              <w:t>. Public Health Wales.</w:t>
            </w:r>
          </w:p>
          <w:p w14:paraId="2A62AE9E" w14:textId="77777777" w:rsidR="00732418" w:rsidRPr="00732418" w:rsidRDefault="00732418" w:rsidP="00732418">
            <w:pPr>
              <w:spacing w:line="360" w:lineRule="auto"/>
              <w:rPr>
                <w:rFonts w:ascii="Arial" w:hAnsi="Arial" w:cs="Arial"/>
                <w:color w:val="222222"/>
                <w:shd w:val="clear" w:color="auto" w:fill="FFFFFF"/>
              </w:rPr>
            </w:pPr>
          </w:p>
          <w:p w14:paraId="2AB13462" w14:textId="6B334ECB" w:rsidR="00732418" w:rsidRPr="00732418" w:rsidRDefault="00732418" w:rsidP="00732418">
            <w:pPr>
              <w:spacing w:line="360" w:lineRule="auto"/>
              <w:rPr>
                <w:rFonts w:ascii="Arial" w:hAnsi="Arial" w:cs="Arial"/>
                <w:color w:val="222222"/>
                <w:shd w:val="clear" w:color="auto" w:fill="FFFFFF"/>
              </w:rPr>
            </w:pPr>
            <w:r w:rsidRPr="00732418">
              <w:rPr>
                <w:rFonts w:ascii="Arial" w:hAnsi="Arial" w:cs="Arial"/>
                <w:color w:val="222222"/>
                <w:shd w:val="clear" w:color="auto" w:fill="FFFFFF"/>
              </w:rPr>
              <w:t>Frost, N., Abbott, S. and Race, T., 2015. </w:t>
            </w:r>
            <w:r w:rsidRPr="00732418">
              <w:rPr>
                <w:rFonts w:ascii="Arial" w:hAnsi="Arial" w:cs="Arial"/>
                <w:i/>
                <w:iCs/>
                <w:color w:val="222222"/>
                <w:shd w:val="clear" w:color="auto" w:fill="FFFFFF"/>
              </w:rPr>
              <w:t>Family support: Prevention, early intervention and early help</w:t>
            </w:r>
            <w:r w:rsidRPr="00732418">
              <w:rPr>
                <w:rFonts w:ascii="Arial" w:hAnsi="Arial" w:cs="Arial"/>
                <w:color w:val="222222"/>
                <w:shd w:val="clear" w:color="auto" w:fill="FFFFFF"/>
              </w:rPr>
              <w:t>. John Wiley &amp; Sons.</w:t>
            </w:r>
          </w:p>
          <w:p w14:paraId="4A794DF9" w14:textId="77777777" w:rsidR="00732418" w:rsidRPr="00732418" w:rsidRDefault="00732418" w:rsidP="00732418">
            <w:pPr>
              <w:spacing w:line="360" w:lineRule="auto"/>
              <w:rPr>
                <w:rFonts w:ascii="Arial" w:hAnsi="Arial" w:cs="Arial"/>
                <w:color w:val="222222"/>
                <w:shd w:val="clear" w:color="auto" w:fill="FFFFFF"/>
              </w:rPr>
            </w:pPr>
          </w:p>
          <w:p w14:paraId="500FE1F9" w14:textId="77777777" w:rsidR="00732418" w:rsidRPr="00EE0159" w:rsidRDefault="00732418" w:rsidP="00732418">
            <w:pPr>
              <w:spacing w:line="360" w:lineRule="auto"/>
              <w:rPr>
                <w:rFonts w:ascii="Arial" w:hAnsi="Arial" w:cs="Arial"/>
              </w:rPr>
            </w:pPr>
          </w:p>
          <w:p w14:paraId="0267F68D" w14:textId="77777777" w:rsidR="00732418" w:rsidRPr="00732418" w:rsidRDefault="00732418" w:rsidP="00732418">
            <w:pPr>
              <w:spacing w:line="360" w:lineRule="auto"/>
              <w:rPr>
                <w:rFonts w:ascii="Arial" w:hAnsi="Arial" w:cs="Arial"/>
              </w:rPr>
            </w:pPr>
            <w:proofErr w:type="spellStart"/>
            <w:r w:rsidRPr="00732418">
              <w:rPr>
                <w:rFonts w:ascii="Arial" w:hAnsi="Arial" w:cs="Arial"/>
                <w:color w:val="222222"/>
                <w:shd w:val="clear" w:color="auto" w:fill="FFFFFF"/>
              </w:rPr>
              <w:t>Handmer</w:t>
            </w:r>
            <w:proofErr w:type="spellEnd"/>
            <w:r w:rsidRPr="00732418">
              <w:rPr>
                <w:rFonts w:ascii="Arial" w:hAnsi="Arial" w:cs="Arial"/>
                <w:color w:val="222222"/>
                <w:shd w:val="clear" w:color="auto" w:fill="FFFFFF"/>
              </w:rPr>
              <w:t>, J., 20</w:t>
            </w:r>
            <w:r w:rsidRPr="00732418">
              <w:rPr>
                <w:rFonts w:ascii="Arial" w:hAnsi="Arial" w:cs="Arial"/>
                <w:color w:val="222222"/>
                <w:shd w:val="clear" w:color="auto" w:fill="FFFFFF"/>
              </w:rPr>
              <w:t>18</w:t>
            </w:r>
            <w:r w:rsidRPr="00732418">
              <w:rPr>
                <w:rFonts w:ascii="Arial" w:hAnsi="Arial" w:cs="Arial"/>
                <w:color w:val="222222"/>
                <w:shd w:val="clear" w:color="auto" w:fill="FFFFFF"/>
              </w:rPr>
              <w:t>. We are all vulnerable. </w:t>
            </w:r>
            <w:r w:rsidRPr="00732418">
              <w:rPr>
                <w:rFonts w:ascii="Arial" w:hAnsi="Arial" w:cs="Arial"/>
                <w:i/>
                <w:iCs/>
                <w:color w:val="222222"/>
                <w:shd w:val="clear" w:color="auto" w:fill="FFFFFF"/>
              </w:rPr>
              <w:t>Australian Journal of Emergency Management, The</w:t>
            </w:r>
            <w:r w:rsidRPr="00732418">
              <w:rPr>
                <w:rFonts w:ascii="Arial" w:hAnsi="Arial" w:cs="Arial"/>
                <w:color w:val="222222"/>
                <w:shd w:val="clear" w:color="auto" w:fill="FFFFFF"/>
              </w:rPr>
              <w:t>, </w:t>
            </w:r>
            <w:r w:rsidRPr="00732418">
              <w:rPr>
                <w:rFonts w:ascii="Arial" w:hAnsi="Arial" w:cs="Arial"/>
                <w:i/>
                <w:iCs/>
                <w:color w:val="222222"/>
                <w:shd w:val="clear" w:color="auto" w:fill="FFFFFF"/>
              </w:rPr>
              <w:t>18</w:t>
            </w:r>
            <w:r w:rsidRPr="00732418">
              <w:rPr>
                <w:rFonts w:ascii="Arial" w:hAnsi="Arial" w:cs="Arial"/>
                <w:color w:val="222222"/>
                <w:shd w:val="clear" w:color="auto" w:fill="FFFFFF"/>
              </w:rPr>
              <w:t>(3), pp.55-60.</w:t>
            </w:r>
          </w:p>
          <w:p w14:paraId="696A2223" w14:textId="77777777" w:rsidR="00732418" w:rsidRPr="00732418" w:rsidRDefault="00732418" w:rsidP="00732418">
            <w:pPr>
              <w:spacing w:line="360" w:lineRule="auto"/>
              <w:rPr>
                <w:rFonts w:ascii="Arial" w:hAnsi="Arial" w:cs="Arial"/>
                <w:color w:val="222222"/>
              </w:rPr>
            </w:pPr>
            <w:r w:rsidRPr="00732418">
              <w:rPr>
                <w:rFonts w:ascii="Arial" w:hAnsi="Arial" w:cs="Arial"/>
                <w:color w:val="222222"/>
              </w:rPr>
              <w:t>Hardt, J. and Rutter, M., 2004. Validity of adult retrospective reports of adverse childhood experiences: review of the evidence. </w:t>
            </w:r>
            <w:r w:rsidRPr="00732418">
              <w:rPr>
                <w:rFonts w:ascii="Arial" w:hAnsi="Arial" w:cs="Arial"/>
                <w:i/>
                <w:iCs/>
                <w:color w:val="222222"/>
              </w:rPr>
              <w:t>Journal of child psychology and psychiatry</w:t>
            </w:r>
            <w:r w:rsidRPr="00732418">
              <w:rPr>
                <w:rFonts w:ascii="Arial" w:hAnsi="Arial" w:cs="Arial"/>
                <w:color w:val="222222"/>
              </w:rPr>
              <w:t>, </w:t>
            </w:r>
            <w:r w:rsidRPr="00732418">
              <w:rPr>
                <w:rFonts w:ascii="Arial" w:hAnsi="Arial" w:cs="Arial"/>
                <w:i/>
                <w:iCs/>
                <w:color w:val="222222"/>
              </w:rPr>
              <w:t>45</w:t>
            </w:r>
            <w:r w:rsidRPr="00732418">
              <w:rPr>
                <w:rFonts w:ascii="Arial" w:hAnsi="Arial" w:cs="Arial"/>
                <w:color w:val="222222"/>
              </w:rPr>
              <w:t>(2), pp.260-273.</w:t>
            </w:r>
          </w:p>
          <w:p w14:paraId="27AC8B49" w14:textId="77777777" w:rsidR="00732418" w:rsidRPr="00732418" w:rsidRDefault="00732418" w:rsidP="00732418">
            <w:pPr>
              <w:spacing w:line="360" w:lineRule="auto"/>
              <w:rPr>
                <w:rFonts w:ascii="Arial" w:hAnsi="Arial" w:cs="Arial"/>
                <w:color w:val="222222"/>
              </w:rPr>
            </w:pP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732418" w:rsidRPr="00732418" w14:paraId="34F64C95" w14:textId="77777777" w:rsidTr="00EE0159">
              <w:trPr>
                <w:gridAfter w:val="1"/>
              </w:trPr>
              <w:tc>
                <w:tcPr>
                  <w:tcW w:w="0" w:type="auto"/>
                  <w:shd w:val="clear" w:color="auto" w:fill="FFFFFF"/>
                  <w:vAlign w:val="center"/>
                  <w:hideMark/>
                </w:tcPr>
                <w:p w14:paraId="21682F96" w14:textId="77777777" w:rsidR="00732418" w:rsidRPr="00732418" w:rsidRDefault="00732418" w:rsidP="00732418">
                  <w:pPr>
                    <w:spacing w:line="360" w:lineRule="auto"/>
                    <w:rPr>
                      <w:rFonts w:ascii="Arial" w:hAnsi="Arial" w:cs="Arial"/>
                    </w:rPr>
                  </w:pPr>
                </w:p>
              </w:tc>
            </w:tr>
            <w:tr w:rsidR="00732418" w:rsidRPr="00732418" w14:paraId="68CAA376" w14:textId="77777777" w:rsidTr="00EE0159">
              <w:trPr>
                <w:gridAfter w:val="1"/>
              </w:trPr>
              <w:tc>
                <w:tcPr>
                  <w:tcW w:w="0" w:type="auto"/>
                  <w:shd w:val="clear" w:color="auto" w:fill="FFFFFF"/>
                  <w:tcMar>
                    <w:top w:w="120" w:type="dxa"/>
                    <w:left w:w="0" w:type="dxa"/>
                    <w:bottom w:w="120" w:type="dxa"/>
                    <w:right w:w="0" w:type="dxa"/>
                  </w:tcMar>
                  <w:hideMark/>
                </w:tcPr>
                <w:p w14:paraId="6D5ACFDF" w14:textId="77777777" w:rsidR="00732418" w:rsidRPr="00732418" w:rsidRDefault="00732418" w:rsidP="00732418">
                  <w:pPr>
                    <w:spacing w:line="360" w:lineRule="auto"/>
                    <w:rPr>
                      <w:rFonts w:ascii="Arial" w:hAnsi="Arial" w:cs="Arial"/>
                      <w:color w:val="222222"/>
                    </w:rPr>
                  </w:pPr>
                </w:p>
                <w:p w14:paraId="4FE5875C" w14:textId="77777777" w:rsidR="00732418" w:rsidRPr="00732418" w:rsidRDefault="00732418" w:rsidP="00732418">
                  <w:pPr>
                    <w:spacing w:line="360" w:lineRule="auto"/>
                    <w:rPr>
                      <w:rFonts w:ascii="Arial" w:hAnsi="Arial" w:cs="Arial"/>
                    </w:rPr>
                  </w:pPr>
                  <w:r w:rsidRPr="00732418">
                    <w:rPr>
                      <w:rFonts w:ascii="Arial" w:hAnsi="Arial" w:cs="Arial"/>
                      <w:color w:val="222222"/>
                      <w:shd w:val="clear" w:color="auto" w:fill="FFFFFF"/>
                    </w:rPr>
                    <w:lastRenderedPageBreak/>
                    <w:t>Leese, M. and Russell, S., 2017. Mental health, vulnerability and risk in police custody. </w:t>
                  </w:r>
                  <w:r w:rsidRPr="00732418">
                    <w:rPr>
                      <w:rFonts w:ascii="Arial" w:hAnsi="Arial" w:cs="Arial"/>
                      <w:i/>
                      <w:iCs/>
                      <w:color w:val="222222"/>
                      <w:shd w:val="clear" w:color="auto" w:fill="FFFFFF"/>
                    </w:rPr>
                    <w:t>The journal of adult protection</w:t>
                  </w:r>
                  <w:r w:rsidRPr="00732418">
                    <w:rPr>
                      <w:rFonts w:ascii="Arial" w:hAnsi="Arial" w:cs="Arial"/>
                      <w:color w:val="222222"/>
                      <w:shd w:val="clear" w:color="auto" w:fill="FFFFFF"/>
                    </w:rPr>
                    <w:t>.</w:t>
                  </w:r>
                </w:p>
                <w:p w14:paraId="3386BD3F" w14:textId="77777777" w:rsidR="00732418" w:rsidRPr="00732418" w:rsidRDefault="00732418" w:rsidP="00732418">
                  <w:pPr>
                    <w:spacing w:line="360" w:lineRule="auto"/>
                    <w:rPr>
                      <w:rFonts w:ascii="Arial" w:hAnsi="Arial" w:cs="Arial"/>
                      <w:color w:val="222222"/>
                    </w:rPr>
                  </w:pPr>
                </w:p>
                <w:p w14:paraId="5316F825" w14:textId="77777777" w:rsidR="00732418" w:rsidRPr="00732418" w:rsidRDefault="00732418" w:rsidP="00732418">
                  <w:pPr>
                    <w:spacing w:line="360" w:lineRule="auto"/>
                    <w:rPr>
                      <w:rFonts w:ascii="Arial" w:hAnsi="Arial" w:cs="Arial"/>
                    </w:rPr>
                  </w:pPr>
                  <w:proofErr w:type="spellStart"/>
                  <w:r w:rsidRPr="00732418">
                    <w:rPr>
                      <w:rFonts w:ascii="Arial" w:hAnsi="Arial" w:cs="Arial"/>
                      <w:color w:val="222222"/>
                      <w:shd w:val="clear" w:color="auto" w:fill="FFFFFF"/>
                    </w:rPr>
                    <w:t>Morese</w:t>
                  </w:r>
                  <w:proofErr w:type="spellEnd"/>
                  <w:r w:rsidRPr="00732418">
                    <w:rPr>
                      <w:rFonts w:ascii="Arial" w:hAnsi="Arial" w:cs="Arial"/>
                      <w:color w:val="222222"/>
                      <w:shd w:val="clear" w:color="auto" w:fill="FFFFFF"/>
                    </w:rPr>
                    <w:t xml:space="preserve">, R., Palermo, S., </w:t>
                  </w:r>
                  <w:proofErr w:type="spellStart"/>
                  <w:r w:rsidRPr="00732418">
                    <w:rPr>
                      <w:rFonts w:ascii="Arial" w:hAnsi="Arial" w:cs="Arial"/>
                      <w:color w:val="222222"/>
                      <w:shd w:val="clear" w:color="auto" w:fill="FFFFFF"/>
                    </w:rPr>
                    <w:t>Defedele</w:t>
                  </w:r>
                  <w:proofErr w:type="spellEnd"/>
                  <w:r w:rsidRPr="00732418">
                    <w:rPr>
                      <w:rFonts w:ascii="Arial" w:hAnsi="Arial" w:cs="Arial"/>
                      <w:color w:val="222222"/>
                      <w:shd w:val="clear" w:color="auto" w:fill="FFFFFF"/>
                    </w:rPr>
                    <w:t xml:space="preserve">, M., </w:t>
                  </w:r>
                  <w:proofErr w:type="spellStart"/>
                  <w:r w:rsidRPr="00732418">
                    <w:rPr>
                      <w:rFonts w:ascii="Arial" w:hAnsi="Arial" w:cs="Arial"/>
                      <w:color w:val="222222"/>
                      <w:shd w:val="clear" w:color="auto" w:fill="FFFFFF"/>
                    </w:rPr>
                    <w:t>Nervo</w:t>
                  </w:r>
                  <w:proofErr w:type="spellEnd"/>
                  <w:r w:rsidRPr="00732418">
                    <w:rPr>
                      <w:rFonts w:ascii="Arial" w:hAnsi="Arial" w:cs="Arial"/>
                      <w:color w:val="222222"/>
                      <w:shd w:val="clear" w:color="auto" w:fill="FFFFFF"/>
                    </w:rPr>
                    <w:t xml:space="preserve">, J. and </w:t>
                  </w:r>
                  <w:proofErr w:type="spellStart"/>
                  <w:r w:rsidRPr="00732418">
                    <w:rPr>
                      <w:rFonts w:ascii="Arial" w:hAnsi="Arial" w:cs="Arial"/>
                      <w:color w:val="222222"/>
                      <w:shd w:val="clear" w:color="auto" w:fill="FFFFFF"/>
                    </w:rPr>
                    <w:t>Borraccino</w:t>
                  </w:r>
                  <w:proofErr w:type="spellEnd"/>
                  <w:r w:rsidRPr="00732418">
                    <w:rPr>
                      <w:rFonts w:ascii="Arial" w:hAnsi="Arial" w:cs="Arial"/>
                      <w:color w:val="222222"/>
                      <w:shd w:val="clear" w:color="auto" w:fill="FFFFFF"/>
                    </w:rPr>
                    <w:t>, A., 2019. Vulnerability and social exclusion: risk in adolescence and old age.</w:t>
                  </w:r>
                </w:p>
                <w:p w14:paraId="333A909D" w14:textId="77777777" w:rsidR="00732418" w:rsidRPr="00732418" w:rsidRDefault="00732418" w:rsidP="00732418">
                  <w:pPr>
                    <w:spacing w:line="360" w:lineRule="auto"/>
                    <w:rPr>
                      <w:rFonts w:ascii="Arial" w:hAnsi="Arial" w:cs="Arial"/>
                      <w:color w:val="222222"/>
                    </w:rPr>
                  </w:pPr>
                </w:p>
              </w:tc>
            </w:tr>
            <w:tr w:rsidR="00732418" w:rsidRPr="00732418" w14:paraId="36959BAE" w14:textId="77777777" w:rsidTr="00EE0159">
              <w:tc>
                <w:tcPr>
                  <w:tcW w:w="0" w:type="auto"/>
                  <w:shd w:val="clear" w:color="auto" w:fill="FFFFFF"/>
                  <w:noWrap/>
                  <w:tcMar>
                    <w:top w:w="120" w:type="dxa"/>
                    <w:left w:w="0" w:type="dxa"/>
                    <w:bottom w:w="120" w:type="dxa"/>
                    <w:right w:w="240" w:type="dxa"/>
                  </w:tcMar>
                  <w:hideMark/>
                </w:tcPr>
                <w:p w14:paraId="40EDCA32" w14:textId="77777777" w:rsidR="00732418" w:rsidRPr="00732418" w:rsidRDefault="00732418" w:rsidP="00732418">
                  <w:pPr>
                    <w:spacing w:line="360" w:lineRule="auto"/>
                    <w:jc w:val="right"/>
                    <w:rPr>
                      <w:rFonts w:ascii="Arial" w:hAnsi="Arial" w:cs="Arial"/>
                      <w:color w:val="777777"/>
                    </w:rPr>
                  </w:pPr>
                </w:p>
              </w:tc>
              <w:tc>
                <w:tcPr>
                  <w:tcW w:w="0" w:type="auto"/>
                  <w:shd w:val="clear" w:color="auto" w:fill="FFFFFF"/>
                  <w:tcMar>
                    <w:top w:w="120" w:type="dxa"/>
                    <w:left w:w="0" w:type="dxa"/>
                    <w:bottom w:w="120" w:type="dxa"/>
                    <w:right w:w="0" w:type="dxa"/>
                  </w:tcMar>
                  <w:hideMark/>
                </w:tcPr>
                <w:p w14:paraId="7D72C251" w14:textId="77777777" w:rsidR="00732418" w:rsidRPr="00732418" w:rsidRDefault="00732418" w:rsidP="00732418">
                  <w:pPr>
                    <w:spacing w:line="360" w:lineRule="auto"/>
                    <w:jc w:val="right"/>
                    <w:rPr>
                      <w:rFonts w:ascii="Arial" w:hAnsi="Arial" w:cs="Arial"/>
                      <w:color w:val="777777"/>
                    </w:rPr>
                  </w:pPr>
                </w:p>
              </w:tc>
            </w:tr>
          </w:tbl>
          <w:p w14:paraId="36F3607A" w14:textId="01B6DB56" w:rsidR="00732418" w:rsidRPr="00732418" w:rsidRDefault="00732418" w:rsidP="00732418">
            <w:pPr>
              <w:pStyle w:val="Heading4"/>
              <w:spacing w:before="0" w:beforeAutospacing="0" w:after="0" w:afterAutospacing="0" w:line="360" w:lineRule="auto"/>
              <w:rPr>
                <w:rFonts w:ascii="Arial" w:hAnsi="Arial" w:cs="Arial"/>
                <w:b w:val="0"/>
                <w:bCs w:val="0"/>
                <w:color w:val="000000"/>
              </w:rPr>
            </w:pPr>
            <w:r w:rsidRPr="00732418">
              <w:rPr>
                <w:rFonts w:ascii="Arial" w:hAnsi="Arial" w:cs="Arial"/>
                <w:b w:val="0"/>
                <w:bCs w:val="0"/>
                <w:color w:val="000000"/>
              </w:rPr>
              <w:t xml:space="preserve">Matthew D. </w:t>
            </w:r>
            <w:proofErr w:type="spellStart"/>
            <w:r w:rsidRPr="00732418">
              <w:rPr>
                <w:rFonts w:ascii="Arial" w:hAnsi="Arial" w:cs="Arial"/>
                <w:b w:val="0"/>
                <w:bCs w:val="0"/>
                <w:color w:val="000000"/>
              </w:rPr>
              <w:t>Burkey</w:t>
            </w:r>
            <w:proofErr w:type="spellEnd"/>
            <w:r w:rsidRPr="00732418">
              <w:rPr>
                <w:rFonts w:ascii="Arial" w:hAnsi="Arial" w:cs="Arial"/>
                <w:b w:val="0"/>
                <w:bCs w:val="0"/>
                <w:color w:val="000000"/>
              </w:rPr>
              <w:t xml:space="preserve">, P. and Matthew D. </w:t>
            </w:r>
            <w:proofErr w:type="spellStart"/>
            <w:r w:rsidRPr="00732418">
              <w:rPr>
                <w:rFonts w:ascii="Arial" w:hAnsi="Arial" w:cs="Arial"/>
                <w:b w:val="0"/>
                <w:bCs w:val="0"/>
                <w:color w:val="000000"/>
              </w:rPr>
              <w:t>Burkey</w:t>
            </w:r>
            <w:proofErr w:type="spellEnd"/>
            <w:r w:rsidRPr="00732418">
              <w:rPr>
                <w:rFonts w:ascii="Arial" w:hAnsi="Arial" w:cs="Arial"/>
                <w:b w:val="0"/>
                <w:bCs w:val="0"/>
                <w:color w:val="000000"/>
              </w:rPr>
              <w:t>, P. (2023) </w:t>
            </w:r>
            <w:r w:rsidRPr="00732418">
              <w:rPr>
                <w:rFonts w:ascii="Arial" w:hAnsi="Arial" w:cs="Arial"/>
                <w:b w:val="0"/>
                <w:bCs w:val="0"/>
                <w:i/>
                <w:iCs/>
                <w:color w:val="000000"/>
              </w:rPr>
              <w:t>Addressing adverse childhood experiences (ACEs) in BC: Practical approaches | British Columbia Medical Journal</w:t>
            </w:r>
            <w:r w:rsidRPr="00732418">
              <w:rPr>
                <w:rFonts w:ascii="Arial" w:hAnsi="Arial" w:cs="Arial"/>
                <w:b w:val="0"/>
                <w:bCs w:val="0"/>
                <w:color w:val="000000"/>
              </w:rPr>
              <w:t>, </w:t>
            </w:r>
            <w:r w:rsidRPr="00732418">
              <w:rPr>
                <w:rFonts w:ascii="Arial" w:hAnsi="Arial" w:cs="Arial"/>
                <w:b w:val="0"/>
                <w:bCs w:val="0"/>
                <w:i/>
                <w:iCs/>
                <w:color w:val="000000"/>
              </w:rPr>
              <w:t>Bcmj.org</w:t>
            </w:r>
            <w:r w:rsidRPr="00732418">
              <w:rPr>
                <w:rFonts w:ascii="Arial" w:hAnsi="Arial" w:cs="Arial"/>
                <w:b w:val="0"/>
                <w:bCs w:val="0"/>
                <w:color w:val="000000"/>
              </w:rPr>
              <w:t>. Available at: https://bcmj.org/articles/addressing-adverse-childhood-experiences-aces-bc-practical-approaches#:~:text=Indeed%2C%20once%20an%20ACE%20has,including%20in%20primary%20care%20settings. (Accessed: 1 January 2023).</w:t>
            </w:r>
          </w:p>
          <w:p w14:paraId="5F092378" w14:textId="7CA29965" w:rsidR="00732418" w:rsidRPr="00732418" w:rsidRDefault="00732418" w:rsidP="00732418">
            <w:pPr>
              <w:pStyle w:val="Heading4"/>
              <w:spacing w:before="0" w:beforeAutospacing="0" w:after="0" w:afterAutospacing="0" w:line="360" w:lineRule="auto"/>
              <w:rPr>
                <w:rFonts w:ascii="Arial" w:hAnsi="Arial" w:cs="Arial"/>
                <w:b w:val="0"/>
                <w:bCs w:val="0"/>
                <w:color w:val="000000"/>
              </w:rPr>
            </w:pPr>
          </w:p>
          <w:p w14:paraId="2DFBCA8F" w14:textId="77777777" w:rsidR="00732418" w:rsidRPr="00732418" w:rsidRDefault="00732418" w:rsidP="00732418">
            <w:pPr>
              <w:pStyle w:val="Heading4"/>
              <w:spacing w:before="0" w:beforeAutospacing="0" w:after="0" w:afterAutospacing="0" w:line="360" w:lineRule="auto"/>
              <w:rPr>
                <w:rFonts w:ascii="Arial" w:hAnsi="Arial" w:cs="Arial"/>
                <w:b w:val="0"/>
                <w:bCs w:val="0"/>
                <w:color w:val="000000"/>
              </w:rPr>
            </w:pPr>
            <w:r w:rsidRPr="00732418">
              <w:rPr>
                <w:rFonts w:ascii="Arial" w:hAnsi="Arial" w:cs="Arial"/>
                <w:b w:val="0"/>
                <w:bCs w:val="0"/>
                <w:i/>
                <w:iCs/>
                <w:color w:val="000000"/>
              </w:rPr>
              <w:t>Mental Health</w:t>
            </w:r>
            <w:r w:rsidRPr="00732418">
              <w:rPr>
                <w:rFonts w:ascii="Arial" w:hAnsi="Arial" w:cs="Arial"/>
                <w:b w:val="0"/>
                <w:bCs w:val="0"/>
                <w:color w:val="000000"/>
              </w:rPr>
              <w:t> (2023). Available at: https://www.polfed.org/our-work/wellbeing/mental-health/ (Accessed: 1 January 2023).</w:t>
            </w:r>
          </w:p>
          <w:p w14:paraId="24823E99" w14:textId="10AA934A" w:rsidR="00732418" w:rsidRPr="00732418" w:rsidRDefault="00732418" w:rsidP="00732418">
            <w:pPr>
              <w:spacing w:line="360" w:lineRule="auto"/>
              <w:outlineLvl w:val="3"/>
              <w:rPr>
                <w:rFonts w:ascii="Arial" w:hAnsi="Arial" w:cs="Arial"/>
                <w:color w:val="000000"/>
              </w:rPr>
            </w:pPr>
            <w:r w:rsidRPr="00732418">
              <w:rPr>
                <w:rFonts w:ascii="Arial" w:hAnsi="Arial" w:cs="Arial"/>
                <w:i/>
                <w:iCs/>
                <w:color w:val="000000"/>
              </w:rPr>
              <w:t>Partner abuse in detail, England and Wales - Office for National Statistics</w:t>
            </w:r>
            <w:r w:rsidRPr="00732418">
              <w:rPr>
                <w:rFonts w:ascii="Arial" w:hAnsi="Arial" w:cs="Arial"/>
                <w:color w:val="000000"/>
              </w:rPr>
              <w:t xml:space="preserve"> (2023). Available at: </w:t>
            </w:r>
            <w:hyperlink r:id="rId6" w:history="1">
              <w:r w:rsidRPr="00732418">
                <w:rPr>
                  <w:rStyle w:val="Hyperlink"/>
                  <w:rFonts w:ascii="Arial" w:hAnsi="Arial" w:cs="Arial"/>
                </w:rPr>
                <w:t>https://www</w:t>
              </w:r>
            </w:hyperlink>
            <w:r w:rsidRPr="00732418">
              <w:rPr>
                <w:rFonts w:ascii="Arial" w:hAnsi="Arial" w:cs="Arial"/>
                <w:color w:val="000000"/>
              </w:rPr>
              <w:t>.ons.gov.uk/peoplepopulationandcommunity/crimeandjustice/articles/partnerabuseindetailenglandandwales/yearendingmarch2018 (Accessed: 1 January 2023).</w:t>
            </w:r>
          </w:p>
          <w:p w14:paraId="61DC673D" w14:textId="77777777" w:rsidR="00732418" w:rsidRPr="00732418" w:rsidRDefault="00732418" w:rsidP="00732418">
            <w:pPr>
              <w:spacing w:line="360" w:lineRule="auto"/>
              <w:rPr>
                <w:rFonts w:ascii="Arial" w:hAnsi="Arial" w:cs="Arial"/>
                <w:color w:val="222222"/>
                <w:shd w:val="clear" w:color="auto" w:fill="FFFFFF"/>
              </w:rPr>
            </w:pPr>
          </w:p>
          <w:p w14:paraId="2E62CEBF" w14:textId="5D82113E" w:rsidR="00732418" w:rsidRPr="00732418" w:rsidRDefault="00732418" w:rsidP="00732418">
            <w:pPr>
              <w:spacing w:line="360" w:lineRule="auto"/>
              <w:rPr>
                <w:rFonts w:ascii="Arial" w:hAnsi="Arial" w:cs="Arial"/>
                <w:color w:val="222222"/>
                <w:shd w:val="clear" w:color="auto" w:fill="FFFFFF"/>
              </w:rPr>
            </w:pPr>
            <w:r w:rsidRPr="00732418">
              <w:rPr>
                <w:rFonts w:ascii="Arial" w:hAnsi="Arial" w:cs="Arial"/>
                <w:color w:val="222222"/>
                <w:shd w:val="clear" w:color="auto" w:fill="FFFFFF"/>
              </w:rPr>
              <w:t>POLICY, I.U.H.C., 2015. THE NARRATIVE FOR CHANGE. </w:t>
            </w:r>
            <w:r w:rsidRPr="00732418">
              <w:rPr>
                <w:rFonts w:ascii="Arial" w:hAnsi="Arial" w:cs="Arial"/>
                <w:i/>
                <w:iCs/>
                <w:color w:val="222222"/>
                <w:shd w:val="clear" w:color="auto" w:fill="FFFFFF"/>
              </w:rPr>
              <w:t>Tackling Disability Discrimination and Disability Hate Crime: A Multidisciplinary Guide</w:t>
            </w:r>
            <w:r w:rsidRPr="00732418">
              <w:rPr>
                <w:rFonts w:ascii="Arial" w:hAnsi="Arial" w:cs="Arial"/>
                <w:color w:val="222222"/>
                <w:shd w:val="clear" w:color="auto" w:fill="FFFFFF"/>
              </w:rPr>
              <w:t>, p.54.</w:t>
            </w:r>
          </w:p>
          <w:p w14:paraId="1FA24CD5" w14:textId="77777777" w:rsidR="00732418" w:rsidRPr="00732418" w:rsidRDefault="00732418" w:rsidP="00732418">
            <w:pPr>
              <w:spacing w:line="360" w:lineRule="auto"/>
              <w:rPr>
                <w:rFonts w:ascii="Arial" w:hAnsi="Arial" w:cs="Arial"/>
              </w:rPr>
            </w:pPr>
          </w:p>
          <w:p w14:paraId="306A39E2" w14:textId="77777777" w:rsidR="00732418" w:rsidRPr="00732418" w:rsidRDefault="00732418" w:rsidP="00732418">
            <w:pPr>
              <w:spacing w:line="360" w:lineRule="auto"/>
              <w:rPr>
                <w:rFonts w:ascii="Arial" w:hAnsi="Arial" w:cs="Arial"/>
              </w:rPr>
            </w:pPr>
            <w:r w:rsidRPr="00732418">
              <w:rPr>
                <w:rFonts w:ascii="Arial" w:hAnsi="Arial" w:cs="Arial"/>
                <w:color w:val="222222"/>
                <w:shd w:val="clear" w:color="auto" w:fill="FFFFFF"/>
              </w:rPr>
              <w:t>Purdy, I.B., 2004, October. Vulnerable: A concept analysis. In </w:t>
            </w:r>
            <w:r w:rsidRPr="00732418">
              <w:rPr>
                <w:rFonts w:ascii="Arial" w:hAnsi="Arial" w:cs="Arial"/>
                <w:i/>
                <w:iCs/>
                <w:color w:val="222222"/>
                <w:shd w:val="clear" w:color="auto" w:fill="FFFFFF"/>
              </w:rPr>
              <w:t>Nursing Forum</w:t>
            </w:r>
            <w:r w:rsidRPr="00732418">
              <w:rPr>
                <w:rFonts w:ascii="Arial" w:hAnsi="Arial" w:cs="Arial"/>
                <w:color w:val="222222"/>
                <w:shd w:val="clear" w:color="auto" w:fill="FFFFFF"/>
              </w:rPr>
              <w:t> (Vol. 39, No. 4, pp. 25-33). Oxford, UK: Blackwell Publishing Ltd.</w:t>
            </w:r>
          </w:p>
          <w:p w14:paraId="7AE1400B" w14:textId="5F7188B1" w:rsidR="00732418" w:rsidRPr="00732418" w:rsidRDefault="00732418" w:rsidP="00732418">
            <w:pPr>
              <w:spacing w:line="360" w:lineRule="auto"/>
              <w:rPr>
                <w:rFonts w:ascii="Arial" w:hAnsi="Arial" w:cs="Arial"/>
              </w:rPr>
            </w:pPr>
            <w:r w:rsidRPr="00732418">
              <w:rPr>
                <w:rFonts w:ascii="Arial" w:hAnsi="Arial" w:cs="Arial"/>
                <w:color w:val="222222"/>
                <w:shd w:val="clear" w:color="auto" w:fill="FFFFFF"/>
              </w:rPr>
              <w:t>Shakespeare, T., 2012. Blaming the victim: Disability hate crime. </w:t>
            </w:r>
            <w:r w:rsidRPr="00732418">
              <w:rPr>
                <w:rFonts w:ascii="Arial" w:hAnsi="Arial" w:cs="Arial"/>
                <w:i/>
                <w:iCs/>
                <w:color w:val="222222"/>
                <w:shd w:val="clear" w:color="auto" w:fill="FFFFFF"/>
              </w:rPr>
              <w:t>The Lancet</w:t>
            </w:r>
            <w:r w:rsidRPr="00732418">
              <w:rPr>
                <w:rFonts w:ascii="Arial" w:hAnsi="Arial" w:cs="Arial"/>
                <w:color w:val="222222"/>
                <w:shd w:val="clear" w:color="auto" w:fill="FFFFFF"/>
              </w:rPr>
              <w:t>, </w:t>
            </w:r>
            <w:r w:rsidRPr="00732418">
              <w:rPr>
                <w:rFonts w:ascii="Arial" w:hAnsi="Arial" w:cs="Arial"/>
                <w:i/>
                <w:iCs/>
                <w:color w:val="222222"/>
                <w:shd w:val="clear" w:color="auto" w:fill="FFFFFF"/>
              </w:rPr>
              <w:t>380</w:t>
            </w:r>
            <w:r w:rsidRPr="00732418">
              <w:rPr>
                <w:rFonts w:ascii="Arial" w:hAnsi="Arial" w:cs="Arial"/>
                <w:color w:val="222222"/>
                <w:shd w:val="clear" w:color="auto" w:fill="FFFFFF"/>
              </w:rPr>
              <w:t>(9845), p.878.</w:t>
            </w:r>
          </w:p>
          <w:p w14:paraId="33A84C00" w14:textId="77777777" w:rsidR="00732418" w:rsidRPr="00732418" w:rsidRDefault="00732418" w:rsidP="00732418">
            <w:pPr>
              <w:spacing w:line="360" w:lineRule="auto"/>
              <w:rPr>
                <w:rFonts w:ascii="Arial" w:hAnsi="Arial" w:cs="Arial"/>
                <w:color w:val="222222"/>
              </w:rPr>
            </w:pPr>
          </w:p>
        </w:tc>
      </w:tr>
      <w:tr w:rsidR="00732418" w:rsidRPr="00732418" w14:paraId="522B019A" w14:textId="77777777" w:rsidTr="008E3ADF">
        <w:tc>
          <w:tcPr>
            <w:tcW w:w="0" w:type="auto"/>
            <w:shd w:val="clear" w:color="auto" w:fill="FFFFFF"/>
            <w:tcMar>
              <w:top w:w="120" w:type="dxa"/>
              <w:left w:w="0" w:type="dxa"/>
              <w:bottom w:w="120" w:type="dxa"/>
              <w:right w:w="0" w:type="dxa"/>
            </w:tcMar>
          </w:tcPr>
          <w:p w14:paraId="764D2ADB" w14:textId="77777777" w:rsidR="00732418" w:rsidRPr="00732418" w:rsidRDefault="00732418" w:rsidP="00732418">
            <w:pPr>
              <w:spacing w:line="360" w:lineRule="auto"/>
              <w:rPr>
                <w:rFonts w:ascii="Arial" w:hAnsi="Arial" w:cs="Arial"/>
                <w:shd w:val="clear" w:color="auto" w:fill="FFFFFF"/>
              </w:rPr>
            </w:pPr>
          </w:p>
          <w:p w14:paraId="0971FBDD" w14:textId="77777777" w:rsidR="00732418" w:rsidRPr="00732418" w:rsidRDefault="00732418" w:rsidP="00732418">
            <w:pPr>
              <w:spacing w:line="360" w:lineRule="auto"/>
              <w:rPr>
                <w:rFonts w:ascii="Arial" w:hAnsi="Arial" w:cs="Arial"/>
                <w:color w:val="222222"/>
                <w:shd w:val="clear" w:color="auto" w:fill="FFFFFF"/>
              </w:rPr>
            </w:pPr>
            <w:r w:rsidRPr="00732418">
              <w:rPr>
                <w:rFonts w:ascii="Arial" w:hAnsi="Arial" w:cs="Arial"/>
                <w:color w:val="222222"/>
                <w:shd w:val="clear" w:color="auto" w:fill="FFFFFF"/>
              </w:rPr>
              <w:t xml:space="preserve">Wallis, L., 2010. A crisis of justice: the tragic case of Fiona Pilkington and her daughter caused a national scandal and prompted one newspaper to call it </w:t>
            </w:r>
            <w:proofErr w:type="spellStart"/>
            <w:r w:rsidRPr="00732418">
              <w:rPr>
                <w:rFonts w:ascii="Arial" w:hAnsi="Arial" w:cs="Arial"/>
                <w:color w:val="222222"/>
                <w:shd w:val="clear" w:color="auto" w:fill="FFFFFF"/>
              </w:rPr>
              <w:lastRenderedPageBreak/>
              <w:t>the'Stephen</w:t>
            </w:r>
            <w:proofErr w:type="spellEnd"/>
            <w:r w:rsidRPr="00732418">
              <w:rPr>
                <w:rFonts w:ascii="Arial" w:hAnsi="Arial" w:cs="Arial"/>
                <w:color w:val="222222"/>
                <w:shd w:val="clear" w:color="auto" w:fill="FFFFFF"/>
              </w:rPr>
              <w:t xml:space="preserve"> Lawrence moment for disability hate </w:t>
            </w:r>
            <w:proofErr w:type="spellStart"/>
            <w:r w:rsidRPr="00732418">
              <w:rPr>
                <w:rFonts w:ascii="Arial" w:hAnsi="Arial" w:cs="Arial"/>
                <w:color w:val="222222"/>
                <w:shd w:val="clear" w:color="auto" w:fill="FFFFFF"/>
              </w:rPr>
              <w:t>crime.'Louise</w:t>
            </w:r>
            <w:proofErr w:type="spellEnd"/>
            <w:r w:rsidRPr="00732418">
              <w:rPr>
                <w:rFonts w:ascii="Arial" w:hAnsi="Arial" w:cs="Arial"/>
                <w:color w:val="222222"/>
                <w:shd w:val="clear" w:color="auto" w:fill="FFFFFF"/>
              </w:rPr>
              <w:t xml:space="preserve"> Wallis spoke at a Westminster Briefing called to discuss how this' crisis of </w:t>
            </w:r>
            <w:proofErr w:type="spellStart"/>
            <w:r w:rsidRPr="00732418">
              <w:rPr>
                <w:rFonts w:ascii="Arial" w:hAnsi="Arial" w:cs="Arial"/>
                <w:color w:val="222222"/>
                <w:shd w:val="clear" w:color="auto" w:fill="FFFFFF"/>
              </w:rPr>
              <w:t>justice'could</w:t>
            </w:r>
            <w:proofErr w:type="spellEnd"/>
            <w:r w:rsidRPr="00732418">
              <w:rPr>
                <w:rFonts w:ascii="Arial" w:hAnsi="Arial" w:cs="Arial"/>
                <w:color w:val="222222"/>
                <w:shd w:val="clear" w:color="auto" w:fill="FFFFFF"/>
              </w:rPr>
              <w:t xml:space="preserve"> be overcome. </w:t>
            </w:r>
            <w:r w:rsidRPr="00732418">
              <w:rPr>
                <w:rFonts w:ascii="Arial" w:hAnsi="Arial" w:cs="Arial"/>
                <w:i/>
                <w:iCs/>
                <w:color w:val="222222"/>
                <w:shd w:val="clear" w:color="auto" w:fill="FFFFFF"/>
              </w:rPr>
              <w:t>Community Living</w:t>
            </w:r>
            <w:r w:rsidRPr="00732418">
              <w:rPr>
                <w:rFonts w:ascii="Arial" w:hAnsi="Arial" w:cs="Arial"/>
                <w:color w:val="222222"/>
                <w:shd w:val="clear" w:color="auto" w:fill="FFFFFF"/>
              </w:rPr>
              <w:t>, </w:t>
            </w:r>
            <w:r w:rsidRPr="00732418">
              <w:rPr>
                <w:rFonts w:ascii="Arial" w:hAnsi="Arial" w:cs="Arial"/>
                <w:i/>
                <w:iCs/>
                <w:color w:val="222222"/>
                <w:shd w:val="clear" w:color="auto" w:fill="FFFFFF"/>
              </w:rPr>
              <w:t>23</w:t>
            </w:r>
            <w:r w:rsidRPr="00732418">
              <w:rPr>
                <w:rFonts w:ascii="Arial" w:hAnsi="Arial" w:cs="Arial"/>
                <w:color w:val="222222"/>
                <w:shd w:val="clear" w:color="auto" w:fill="FFFFFF"/>
              </w:rPr>
              <w:t>(3), pp.10-12</w:t>
            </w:r>
          </w:p>
          <w:p w14:paraId="74D7FAC4" w14:textId="77777777" w:rsidR="00732418" w:rsidRPr="00732418" w:rsidRDefault="00732418" w:rsidP="00732418">
            <w:pPr>
              <w:spacing w:line="360" w:lineRule="auto"/>
              <w:rPr>
                <w:rFonts w:ascii="Arial" w:hAnsi="Arial" w:cs="Arial"/>
                <w:color w:val="222222"/>
                <w:shd w:val="clear" w:color="auto" w:fill="FFFFFF"/>
              </w:rPr>
            </w:pPr>
          </w:p>
          <w:p w14:paraId="1817552B" w14:textId="162C456C" w:rsidR="00732418" w:rsidRPr="00732418" w:rsidRDefault="00732418" w:rsidP="00732418">
            <w:pPr>
              <w:spacing w:line="360" w:lineRule="auto"/>
              <w:rPr>
                <w:rFonts w:ascii="Arial" w:hAnsi="Arial" w:cs="Arial"/>
                <w:color w:val="222222"/>
              </w:rPr>
            </w:pPr>
            <w:r w:rsidRPr="00732418">
              <w:rPr>
                <w:rFonts w:ascii="Arial" w:hAnsi="Arial" w:cs="Arial"/>
                <w:color w:val="222222"/>
              </w:rPr>
              <w:t xml:space="preserve">Trickett, L, 2016. Hate crime training of police officers in Nottingham: a critical review. Nottingham </w:t>
            </w:r>
            <w:proofErr w:type="spellStart"/>
            <w:r w:rsidRPr="00732418">
              <w:rPr>
                <w:rFonts w:ascii="Arial" w:hAnsi="Arial" w:cs="Arial"/>
                <w:color w:val="222222"/>
              </w:rPr>
              <w:t>trent</w:t>
            </w:r>
            <w:proofErr w:type="spellEnd"/>
            <w:r w:rsidRPr="00732418">
              <w:rPr>
                <w:rFonts w:ascii="Arial" w:hAnsi="Arial" w:cs="Arial"/>
                <w:color w:val="222222"/>
              </w:rPr>
              <w:t xml:space="preserve"> University</w:t>
            </w:r>
          </w:p>
        </w:tc>
      </w:tr>
    </w:tbl>
    <w:p w14:paraId="3D6F516D" w14:textId="6A10AE94" w:rsidR="00732418" w:rsidRPr="00732418" w:rsidRDefault="00732418" w:rsidP="00732418">
      <w:pPr>
        <w:spacing w:line="360" w:lineRule="auto"/>
        <w:rPr>
          <w:rFonts w:ascii="Arial" w:hAnsi="Arial" w:cs="Arial"/>
        </w:rPr>
      </w:pPr>
    </w:p>
    <w:p w14:paraId="1D0648C5" w14:textId="7EFE5A65" w:rsidR="00732418" w:rsidRPr="00732418" w:rsidRDefault="00732418" w:rsidP="00732418">
      <w:pPr>
        <w:spacing w:line="360" w:lineRule="auto"/>
        <w:rPr>
          <w:rFonts w:ascii="Arial" w:hAnsi="Arial" w:cs="Arial"/>
        </w:rPr>
      </w:pPr>
      <w:proofErr w:type="spellStart"/>
      <w:r w:rsidRPr="00732418">
        <w:rPr>
          <w:rFonts w:ascii="Arial" w:hAnsi="Arial" w:cs="Arial"/>
        </w:rPr>
        <w:t>Zempi</w:t>
      </w:r>
      <w:proofErr w:type="spellEnd"/>
      <w:r w:rsidRPr="00732418">
        <w:rPr>
          <w:rFonts w:ascii="Arial" w:hAnsi="Arial" w:cs="Arial"/>
        </w:rPr>
        <w:t xml:space="preserve">, I, 2021. Nottinghamshire Police: experience of Black, Asian and minority Ethnic (BAME) police officers as victims of hate crime, incidents and of bias and prejudice. Nottingham: </w:t>
      </w:r>
      <w:proofErr w:type="spellStart"/>
      <w:r w:rsidRPr="00732418">
        <w:rPr>
          <w:rFonts w:ascii="Arial" w:hAnsi="Arial" w:cs="Arial"/>
        </w:rPr>
        <w:t>Nottignham</w:t>
      </w:r>
      <w:proofErr w:type="spellEnd"/>
      <w:r w:rsidRPr="00732418">
        <w:rPr>
          <w:rFonts w:ascii="Arial" w:hAnsi="Arial" w:cs="Arial"/>
        </w:rPr>
        <w:t xml:space="preserve"> Trent University</w:t>
      </w:r>
    </w:p>
    <w:p w14:paraId="72939A90" w14:textId="77777777" w:rsidR="00732418" w:rsidRDefault="00732418" w:rsidP="00732418"/>
    <w:p w14:paraId="41AE6BEC" w14:textId="1EB392BA" w:rsidR="00732418" w:rsidRDefault="00732418"/>
    <w:sectPr w:rsidR="00732418" w:rsidSect="005833F7">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B9020F"/>
    <w:multiLevelType w:val="hybridMultilevel"/>
    <w:tmpl w:val="3A148A16"/>
    <w:lvl w:ilvl="0" w:tplc="EDD46434">
      <w:start w:val="1"/>
      <w:numFmt w:val="bullet"/>
      <w:lvlText w:val="•"/>
      <w:lvlJc w:val="left"/>
      <w:pPr>
        <w:tabs>
          <w:tab w:val="num" w:pos="720"/>
        </w:tabs>
        <w:ind w:left="720" w:hanging="360"/>
      </w:pPr>
      <w:rPr>
        <w:rFonts w:ascii="Times New Roman" w:hAnsi="Times New Roman" w:hint="default"/>
      </w:rPr>
    </w:lvl>
    <w:lvl w:ilvl="1" w:tplc="AAB6A832" w:tentative="1">
      <w:start w:val="1"/>
      <w:numFmt w:val="bullet"/>
      <w:lvlText w:val="•"/>
      <w:lvlJc w:val="left"/>
      <w:pPr>
        <w:tabs>
          <w:tab w:val="num" w:pos="1440"/>
        </w:tabs>
        <w:ind w:left="1440" w:hanging="360"/>
      </w:pPr>
      <w:rPr>
        <w:rFonts w:ascii="Times New Roman" w:hAnsi="Times New Roman" w:hint="default"/>
      </w:rPr>
    </w:lvl>
    <w:lvl w:ilvl="2" w:tplc="37A4DE72" w:tentative="1">
      <w:start w:val="1"/>
      <w:numFmt w:val="bullet"/>
      <w:lvlText w:val="•"/>
      <w:lvlJc w:val="left"/>
      <w:pPr>
        <w:tabs>
          <w:tab w:val="num" w:pos="2160"/>
        </w:tabs>
        <w:ind w:left="2160" w:hanging="360"/>
      </w:pPr>
      <w:rPr>
        <w:rFonts w:ascii="Times New Roman" w:hAnsi="Times New Roman" w:hint="default"/>
      </w:rPr>
    </w:lvl>
    <w:lvl w:ilvl="3" w:tplc="8098EB86" w:tentative="1">
      <w:start w:val="1"/>
      <w:numFmt w:val="bullet"/>
      <w:lvlText w:val="•"/>
      <w:lvlJc w:val="left"/>
      <w:pPr>
        <w:tabs>
          <w:tab w:val="num" w:pos="2880"/>
        </w:tabs>
        <w:ind w:left="2880" w:hanging="360"/>
      </w:pPr>
      <w:rPr>
        <w:rFonts w:ascii="Times New Roman" w:hAnsi="Times New Roman" w:hint="default"/>
      </w:rPr>
    </w:lvl>
    <w:lvl w:ilvl="4" w:tplc="307A2394" w:tentative="1">
      <w:start w:val="1"/>
      <w:numFmt w:val="bullet"/>
      <w:lvlText w:val="•"/>
      <w:lvlJc w:val="left"/>
      <w:pPr>
        <w:tabs>
          <w:tab w:val="num" w:pos="3600"/>
        </w:tabs>
        <w:ind w:left="3600" w:hanging="360"/>
      </w:pPr>
      <w:rPr>
        <w:rFonts w:ascii="Times New Roman" w:hAnsi="Times New Roman" w:hint="default"/>
      </w:rPr>
    </w:lvl>
    <w:lvl w:ilvl="5" w:tplc="26F254FA" w:tentative="1">
      <w:start w:val="1"/>
      <w:numFmt w:val="bullet"/>
      <w:lvlText w:val="•"/>
      <w:lvlJc w:val="left"/>
      <w:pPr>
        <w:tabs>
          <w:tab w:val="num" w:pos="4320"/>
        </w:tabs>
        <w:ind w:left="4320" w:hanging="360"/>
      </w:pPr>
      <w:rPr>
        <w:rFonts w:ascii="Times New Roman" w:hAnsi="Times New Roman" w:hint="default"/>
      </w:rPr>
    </w:lvl>
    <w:lvl w:ilvl="6" w:tplc="820C6B62" w:tentative="1">
      <w:start w:val="1"/>
      <w:numFmt w:val="bullet"/>
      <w:lvlText w:val="•"/>
      <w:lvlJc w:val="left"/>
      <w:pPr>
        <w:tabs>
          <w:tab w:val="num" w:pos="5040"/>
        </w:tabs>
        <w:ind w:left="5040" w:hanging="360"/>
      </w:pPr>
      <w:rPr>
        <w:rFonts w:ascii="Times New Roman" w:hAnsi="Times New Roman" w:hint="default"/>
      </w:rPr>
    </w:lvl>
    <w:lvl w:ilvl="7" w:tplc="FA2AA662" w:tentative="1">
      <w:start w:val="1"/>
      <w:numFmt w:val="bullet"/>
      <w:lvlText w:val="•"/>
      <w:lvlJc w:val="left"/>
      <w:pPr>
        <w:tabs>
          <w:tab w:val="num" w:pos="5760"/>
        </w:tabs>
        <w:ind w:left="5760" w:hanging="360"/>
      </w:pPr>
      <w:rPr>
        <w:rFonts w:ascii="Times New Roman" w:hAnsi="Times New Roman" w:hint="default"/>
      </w:rPr>
    </w:lvl>
    <w:lvl w:ilvl="8" w:tplc="9DE4A900"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56F"/>
    <w:rsid w:val="000B6BAE"/>
    <w:rsid w:val="000F5AB0"/>
    <w:rsid w:val="001729A6"/>
    <w:rsid w:val="00173377"/>
    <w:rsid w:val="001C2ABB"/>
    <w:rsid w:val="00232307"/>
    <w:rsid w:val="00246077"/>
    <w:rsid w:val="00342BB6"/>
    <w:rsid w:val="003E12E6"/>
    <w:rsid w:val="0045050B"/>
    <w:rsid w:val="004676B4"/>
    <w:rsid w:val="00474CEB"/>
    <w:rsid w:val="005833F7"/>
    <w:rsid w:val="005C55B5"/>
    <w:rsid w:val="005F2ABA"/>
    <w:rsid w:val="00606533"/>
    <w:rsid w:val="006E19EC"/>
    <w:rsid w:val="00732418"/>
    <w:rsid w:val="0073651E"/>
    <w:rsid w:val="007531A1"/>
    <w:rsid w:val="0078184F"/>
    <w:rsid w:val="007B4B61"/>
    <w:rsid w:val="007D731D"/>
    <w:rsid w:val="008E3ADF"/>
    <w:rsid w:val="0095322F"/>
    <w:rsid w:val="00AB7D99"/>
    <w:rsid w:val="00B5135E"/>
    <w:rsid w:val="00B538B4"/>
    <w:rsid w:val="00BC0ECC"/>
    <w:rsid w:val="00BC4312"/>
    <w:rsid w:val="00BF500A"/>
    <w:rsid w:val="00CD156F"/>
    <w:rsid w:val="00D066BA"/>
    <w:rsid w:val="00D30D43"/>
    <w:rsid w:val="00DE713F"/>
    <w:rsid w:val="00E20CD4"/>
    <w:rsid w:val="00E747CD"/>
    <w:rsid w:val="00EE0159"/>
    <w:rsid w:val="00F26EA5"/>
    <w:rsid w:val="00F67740"/>
    <w:rsid w:val="00FC4AA6"/>
    <w:rsid w:val="00FD2A8A"/>
    <w:rsid w:val="00FF1A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2E782"/>
  <w15:chartTrackingRefBased/>
  <w15:docId w15:val="{F4A1E254-BE0B-104E-BA68-921AB5B4A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418"/>
    <w:rPr>
      <w:rFonts w:ascii="Times New Roman" w:eastAsia="Times New Roman" w:hAnsi="Times New Roman" w:cs="Times New Roman"/>
      <w:lang w:eastAsia="en-GB"/>
    </w:rPr>
  </w:style>
  <w:style w:type="paragraph" w:styleId="Heading4">
    <w:name w:val="heading 4"/>
    <w:basedOn w:val="Normal"/>
    <w:link w:val="Heading4Char"/>
    <w:uiPriority w:val="9"/>
    <w:qFormat/>
    <w:rsid w:val="00246077"/>
    <w:pPr>
      <w:spacing w:before="100" w:beforeAutospacing="1" w:after="100" w:afterAutospacing="1"/>
      <w:outlineLvl w:val="3"/>
    </w:pPr>
    <w:rPr>
      <w:b/>
      <w:b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D156F"/>
    <w:pPr>
      <w:spacing w:before="100" w:beforeAutospacing="1" w:after="100" w:afterAutospacing="1"/>
    </w:pPr>
  </w:style>
  <w:style w:type="character" w:customStyle="1" w:styleId="Heading4Char">
    <w:name w:val="Heading 4 Char"/>
    <w:basedOn w:val="DefaultParagraphFont"/>
    <w:link w:val="Heading4"/>
    <w:uiPriority w:val="9"/>
    <w:rsid w:val="00246077"/>
    <w:rPr>
      <w:rFonts w:ascii="Times New Roman" w:eastAsia="Times New Roman" w:hAnsi="Times New Roman" w:cs="Times New Roman"/>
      <w:b/>
      <w:bCs/>
      <w:lang w:eastAsia="en-GB"/>
    </w:rPr>
  </w:style>
  <w:style w:type="character" w:styleId="Hyperlink">
    <w:name w:val="Hyperlink"/>
    <w:basedOn w:val="DefaultParagraphFont"/>
    <w:uiPriority w:val="99"/>
    <w:unhideWhenUsed/>
    <w:rsid w:val="00EE0159"/>
    <w:rPr>
      <w:color w:val="0563C1" w:themeColor="hyperlink"/>
      <w:u w:val="single"/>
    </w:rPr>
  </w:style>
  <w:style w:type="character" w:styleId="UnresolvedMention">
    <w:name w:val="Unresolved Mention"/>
    <w:basedOn w:val="DefaultParagraphFont"/>
    <w:uiPriority w:val="99"/>
    <w:semiHidden/>
    <w:unhideWhenUsed/>
    <w:rsid w:val="00EE0159"/>
    <w:rPr>
      <w:color w:val="605E5C"/>
      <w:shd w:val="clear" w:color="auto" w:fill="E1DFDD"/>
    </w:rPr>
  </w:style>
  <w:style w:type="character" w:customStyle="1" w:styleId="person">
    <w:name w:val="person"/>
    <w:basedOn w:val="DefaultParagraphFont"/>
    <w:rsid w:val="00D30D43"/>
  </w:style>
  <w:style w:type="character" w:customStyle="1" w:styleId="personname">
    <w:name w:val="person_name"/>
    <w:basedOn w:val="DefaultParagraphFont"/>
    <w:rsid w:val="00D30D43"/>
  </w:style>
  <w:style w:type="paragraph" w:styleId="NoSpacing">
    <w:name w:val="No Spacing"/>
    <w:link w:val="NoSpacingChar"/>
    <w:uiPriority w:val="1"/>
    <w:qFormat/>
    <w:rsid w:val="005833F7"/>
    <w:rPr>
      <w:rFonts w:eastAsiaTheme="minorEastAsia"/>
      <w:sz w:val="22"/>
      <w:szCs w:val="22"/>
      <w:lang w:val="en-US" w:eastAsia="zh-CN"/>
    </w:rPr>
  </w:style>
  <w:style w:type="character" w:customStyle="1" w:styleId="NoSpacingChar">
    <w:name w:val="No Spacing Char"/>
    <w:basedOn w:val="DefaultParagraphFont"/>
    <w:link w:val="NoSpacing"/>
    <w:uiPriority w:val="1"/>
    <w:rsid w:val="005833F7"/>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215679">
      <w:bodyDiv w:val="1"/>
      <w:marLeft w:val="0"/>
      <w:marRight w:val="0"/>
      <w:marTop w:val="0"/>
      <w:marBottom w:val="0"/>
      <w:divBdr>
        <w:top w:val="none" w:sz="0" w:space="0" w:color="auto"/>
        <w:left w:val="none" w:sz="0" w:space="0" w:color="auto"/>
        <w:bottom w:val="none" w:sz="0" w:space="0" w:color="auto"/>
        <w:right w:val="none" w:sz="0" w:space="0" w:color="auto"/>
      </w:divBdr>
    </w:div>
    <w:div w:id="163012941">
      <w:bodyDiv w:val="1"/>
      <w:marLeft w:val="0"/>
      <w:marRight w:val="0"/>
      <w:marTop w:val="0"/>
      <w:marBottom w:val="0"/>
      <w:divBdr>
        <w:top w:val="none" w:sz="0" w:space="0" w:color="auto"/>
        <w:left w:val="none" w:sz="0" w:space="0" w:color="auto"/>
        <w:bottom w:val="none" w:sz="0" w:space="0" w:color="auto"/>
        <w:right w:val="none" w:sz="0" w:space="0" w:color="auto"/>
      </w:divBdr>
    </w:div>
    <w:div w:id="287206980">
      <w:bodyDiv w:val="1"/>
      <w:marLeft w:val="0"/>
      <w:marRight w:val="0"/>
      <w:marTop w:val="0"/>
      <w:marBottom w:val="0"/>
      <w:divBdr>
        <w:top w:val="none" w:sz="0" w:space="0" w:color="auto"/>
        <w:left w:val="none" w:sz="0" w:space="0" w:color="auto"/>
        <w:bottom w:val="none" w:sz="0" w:space="0" w:color="auto"/>
        <w:right w:val="none" w:sz="0" w:space="0" w:color="auto"/>
      </w:divBdr>
    </w:div>
    <w:div w:id="299192794">
      <w:bodyDiv w:val="1"/>
      <w:marLeft w:val="0"/>
      <w:marRight w:val="0"/>
      <w:marTop w:val="0"/>
      <w:marBottom w:val="0"/>
      <w:divBdr>
        <w:top w:val="none" w:sz="0" w:space="0" w:color="auto"/>
        <w:left w:val="none" w:sz="0" w:space="0" w:color="auto"/>
        <w:bottom w:val="none" w:sz="0" w:space="0" w:color="auto"/>
        <w:right w:val="none" w:sz="0" w:space="0" w:color="auto"/>
      </w:divBdr>
    </w:div>
    <w:div w:id="328756717">
      <w:bodyDiv w:val="1"/>
      <w:marLeft w:val="0"/>
      <w:marRight w:val="0"/>
      <w:marTop w:val="0"/>
      <w:marBottom w:val="0"/>
      <w:divBdr>
        <w:top w:val="none" w:sz="0" w:space="0" w:color="auto"/>
        <w:left w:val="none" w:sz="0" w:space="0" w:color="auto"/>
        <w:bottom w:val="none" w:sz="0" w:space="0" w:color="auto"/>
        <w:right w:val="none" w:sz="0" w:space="0" w:color="auto"/>
      </w:divBdr>
    </w:div>
    <w:div w:id="523708351">
      <w:bodyDiv w:val="1"/>
      <w:marLeft w:val="0"/>
      <w:marRight w:val="0"/>
      <w:marTop w:val="0"/>
      <w:marBottom w:val="0"/>
      <w:divBdr>
        <w:top w:val="none" w:sz="0" w:space="0" w:color="auto"/>
        <w:left w:val="none" w:sz="0" w:space="0" w:color="auto"/>
        <w:bottom w:val="none" w:sz="0" w:space="0" w:color="auto"/>
        <w:right w:val="none" w:sz="0" w:space="0" w:color="auto"/>
      </w:divBdr>
    </w:div>
    <w:div w:id="573928551">
      <w:bodyDiv w:val="1"/>
      <w:marLeft w:val="0"/>
      <w:marRight w:val="0"/>
      <w:marTop w:val="0"/>
      <w:marBottom w:val="0"/>
      <w:divBdr>
        <w:top w:val="none" w:sz="0" w:space="0" w:color="auto"/>
        <w:left w:val="none" w:sz="0" w:space="0" w:color="auto"/>
        <w:bottom w:val="none" w:sz="0" w:space="0" w:color="auto"/>
        <w:right w:val="none" w:sz="0" w:space="0" w:color="auto"/>
      </w:divBdr>
    </w:div>
    <w:div w:id="600912416">
      <w:bodyDiv w:val="1"/>
      <w:marLeft w:val="0"/>
      <w:marRight w:val="0"/>
      <w:marTop w:val="0"/>
      <w:marBottom w:val="0"/>
      <w:divBdr>
        <w:top w:val="none" w:sz="0" w:space="0" w:color="auto"/>
        <w:left w:val="none" w:sz="0" w:space="0" w:color="auto"/>
        <w:bottom w:val="none" w:sz="0" w:space="0" w:color="auto"/>
        <w:right w:val="none" w:sz="0" w:space="0" w:color="auto"/>
      </w:divBdr>
    </w:div>
    <w:div w:id="617759377">
      <w:bodyDiv w:val="1"/>
      <w:marLeft w:val="0"/>
      <w:marRight w:val="0"/>
      <w:marTop w:val="0"/>
      <w:marBottom w:val="0"/>
      <w:divBdr>
        <w:top w:val="none" w:sz="0" w:space="0" w:color="auto"/>
        <w:left w:val="none" w:sz="0" w:space="0" w:color="auto"/>
        <w:bottom w:val="none" w:sz="0" w:space="0" w:color="auto"/>
        <w:right w:val="none" w:sz="0" w:space="0" w:color="auto"/>
      </w:divBdr>
    </w:div>
    <w:div w:id="635110225">
      <w:bodyDiv w:val="1"/>
      <w:marLeft w:val="0"/>
      <w:marRight w:val="0"/>
      <w:marTop w:val="0"/>
      <w:marBottom w:val="0"/>
      <w:divBdr>
        <w:top w:val="none" w:sz="0" w:space="0" w:color="auto"/>
        <w:left w:val="none" w:sz="0" w:space="0" w:color="auto"/>
        <w:bottom w:val="none" w:sz="0" w:space="0" w:color="auto"/>
        <w:right w:val="none" w:sz="0" w:space="0" w:color="auto"/>
      </w:divBdr>
    </w:div>
    <w:div w:id="665204947">
      <w:bodyDiv w:val="1"/>
      <w:marLeft w:val="0"/>
      <w:marRight w:val="0"/>
      <w:marTop w:val="0"/>
      <w:marBottom w:val="0"/>
      <w:divBdr>
        <w:top w:val="none" w:sz="0" w:space="0" w:color="auto"/>
        <w:left w:val="none" w:sz="0" w:space="0" w:color="auto"/>
        <w:bottom w:val="none" w:sz="0" w:space="0" w:color="auto"/>
        <w:right w:val="none" w:sz="0" w:space="0" w:color="auto"/>
      </w:divBdr>
    </w:div>
    <w:div w:id="665402670">
      <w:bodyDiv w:val="1"/>
      <w:marLeft w:val="0"/>
      <w:marRight w:val="0"/>
      <w:marTop w:val="0"/>
      <w:marBottom w:val="0"/>
      <w:divBdr>
        <w:top w:val="none" w:sz="0" w:space="0" w:color="auto"/>
        <w:left w:val="none" w:sz="0" w:space="0" w:color="auto"/>
        <w:bottom w:val="none" w:sz="0" w:space="0" w:color="auto"/>
        <w:right w:val="none" w:sz="0" w:space="0" w:color="auto"/>
      </w:divBdr>
    </w:div>
    <w:div w:id="668674202">
      <w:bodyDiv w:val="1"/>
      <w:marLeft w:val="0"/>
      <w:marRight w:val="0"/>
      <w:marTop w:val="0"/>
      <w:marBottom w:val="0"/>
      <w:divBdr>
        <w:top w:val="none" w:sz="0" w:space="0" w:color="auto"/>
        <w:left w:val="none" w:sz="0" w:space="0" w:color="auto"/>
        <w:bottom w:val="none" w:sz="0" w:space="0" w:color="auto"/>
        <w:right w:val="none" w:sz="0" w:space="0" w:color="auto"/>
      </w:divBdr>
    </w:div>
    <w:div w:id="719598547">
      <w:bodyDiv w:val="1"/>
      <w:marLeft w:val="0"/>
      <w:marRight w:val="0"/>
      <w:marTop w:val="0"/>
      <w:marBottom w:val="0"/>
      <w:divBdr>
        <w:top w:val="none" w:sz="0" w:space="0" w:color="auto"/>
        <w:left w:val="none" w:sz="0" w:space="0" w:color="auto"/>
        <w:bottom w:val="none" w:sz="0" w:space="0" w:color="auto"/>
        <w:right w:val="none" w:sz="0" w:space="0" w:color="auto"/>
      </w:divBdr>
    </w:div>
    <w:div w:id="1017999128">
      <w:bodyDiv w:val="1"/>
      <w:marLeft w:val="0"/>
      <w:marRight w:val="0"/>
      <w:marTop w:val="0"/>
      <w:marBottom w:val="0"/>
      <w:divBdr>
        <w:top w:val="none" w:sz="0" w:space="0" w:color="auto"/>
        <w:left w:val="none" w:sz="0" w:space="0" w:color="auto"/>
        <w:bottom w:val="none" w:sz="0" w:space="0" w:color="auto"/>
        <w:right w:val="none" w:sz="0" w:space="0" w:color="auto"/>
      </w:divBdr>
    </w:div>
    <w:div w:id="1084649888">
      <w:bodyDiv w:val="1"/>
      <w:marLeft w:val="0"/>
      <w:marRight w:val="0"/>
      <w:marTop w:val="0"/>
      <w:marBottom w:val="0"/>
      <w:divBdr>
        <w:top w:val="none" w:sz="0" w:space="0" w:color="auto"/>
        <w:left w:val="none" w:sz="0" w:space="0" w:color="auto"/>
        <w:bottom w:val="none" w:sz="0" w:space="0" w:color="auto"/>
        <w:right w:val="none" w:sz="0" w:space="0" w:color="auto"/>
      </w:divBdr>
    </w:div>
    <w:div w:id="1186669810">
      <w:bodyDiv w:val="1"/>
      <w:marLeft w:val="0"/>
      <w:marRight w:val="0"/>
      <w:marTop w:val="0"/>
      <w:marBottom w:val="0"/>
      <w:divBdr>
        <w:top w:val="none" w:sz="0" w:space="0" w:color="auto"/>
        <w:left w:val="none" w:sz="0" w:space="0" w:color="auto"/>
        <w:bottom w:val="none" w:sz="0" w:space="0" w:color="auto"/>
        <w:right w:val="none" w:sz="0" w:space="0" w:color="auto"/>
      </w:divBdr>
    </w:div>
    <w:div w:id="1193953499">
      <w:bodyDiv w:val="1"/>
      <w:marLeft w:val="0"/>
      <w:marRight w:val="0"/>
      <w:marTop w:val="0"/>
      <w:marBottom w:val="0"/>
      <w:divBdr>
        <w:top w:val="none" w:sz="0" w:space="0" w:color="auto"/>
        <w:left w:val="none" w:sz="0" w:space="0" w:color="auto"/>
        <w:bottom w:val="none" w:sz="0" w:space="0" w:color="auto"/>
        <w:right w:val="none" w:sz="0" w:space="0" w:color="auto"/>
      </w:divBdr>
      <w:divsChild>
        <w:div w:id="449975499">
          <w:marLeft w:val="547"/>
          <w:marRight w:val="0"/>
          <w:marTop w:val="0"/>
          <w:marBottom w:val="0"/>
          <w:divBdr>
            <w:top w:val="none" w:sz="0" w:space="0" w:color="auto"/>
            <w:left w:val="none" w:sz="0" w:space="0" w:color="auto"/>
            <w:bottom w:val="none" w:sz="0" w:space="0" w:color="auto"/>
            <w:right w:val="none" w:sz="0" w:space="0" w:color="auto"/>
          </w:divBdr>
        </w:div>
      </w:divsChild>
    </w:div>
    <w:div w:id="1202396733">
      <w:bodyDiv w:val="1"/>
      <w:marLeft w:val="0"/>
      <w:marRight w:val="0"/>
      <w:marTop w:val="0"/>
      <w:marBottom w:val="0"/>
      <w:divBdr>
        <w:top w:val="none" w:sz="0" w:space="0" w:color="auto"/>
        <w:left w:val="none" w:sz="0" w:space="0" w:color="auto"/>
        <w:bottom w:val="none" w:sz="0" w:space="0" w:color="auto"/>
        <w:right w:val="none" w:sz="0" w:space="0" w:color="auto"/>
      </w:divBdr>
    </w:div>
    <w:div w:id="1299603771">
      <w:bodyDiv w:val="1"/>
      <w:marLeft w:val="0"/>
      <w:marRight w:val="0"/>
      <w:marTop w:val="0"/>
      <w:marBottom w:val="0"/>
      <w:divBdr>
        <w:top w:val="none" w:sz="0" w:space="0" w:color="auto"/>
        <w:left w:val="none" w:sz="0" w:space="0" w:color="auto"/>
        <w:bottom w:val="none" w:sz="0" w:space="0" w:color="auto"/>
        <w:right w:val="none" w:sz="0" w:space="0" w:color="auto"/>
      </w:divBdr>
    </w:div>
    <w:div w:id="1465078693">
      <w:bodyDiv w:val="1"/>
      <w:marLeft w:val="0"/>
      <w:marRight w:val="0"/>
      <w:marTop w:val="0"/>
      <w:marBottom w:val="0"/>
      <w:divBdr>
        <w:top w:val="none" w:sz="0" w:space="0" w:color="auto"/>
        <w:left w:val="none" w:sz="0" w:space="0" w:color="auto"/>
        <w:bottom w:val="none" w:sz="0" w:space="0" w:color="auto"/>
        <w:right w:val="none" w:sz="0" w:space="0" w:color="auto"/>
      </w:divBdr>
      <w:divsChild>
        <w:div w:id="2076078434">
          <w:marLeft w:val="0"/>
          <w:marRight w:val="0"/>
          <w:marTop w:val="0"/>
          <w:marBottom w:val="0"/>
          <w:divBdr>
            <w:top w:val="none" w:sz="0" w:space="0" w:color="auto"/>
            <w:left w:val="none" w:sz="0" w:space="0" w:color="auto"/>
            <w:bottom w:val="none" w:sz="0" w:space="0" w:color="auto"/>
            <w:right w:val="none" w:sz="0" w:space="0" w:color="auto"/>
          </w:divBdr>
        </w:div>
        <w:div w:id="1947736792">
          <w:marLeft w:val="0"/>
          <w:marRight w:val="0"/>
          <w:marTop w:val="0"/>
          <w:marBottom w:val="0"/>
          <w:divBdr>
            <w:top w:val="none" w:sz="0" w:space="0" w:color="auto"/>
            <w:left w:val="none" w:sz="0" w:space="0" w:color="auto"/>
            <w:bottom w:val="none" w:sz="0" w:space="0" w:color="auto"/>
            <w:right w:val="none" w:sz="0" w:space="0" w:color="auto"/>
          </w:divBdr>
        </w:div>
      </w:divsChild>
    </w:div>
    <w:div w:id="1496454414">
      <w:bodyDiv w:val="1"/>
      <w:marLeft w:val="0"/>
      <w:marRight w:val="0"/>
      <w:marTop w:val="0"/>
      <w:marBottom w:val="0"/>
      <w:divBdr>
        <w:top w:val="none" w:sz="0" w:space="0" w:color="auto"/>
        <w:left w:val="none" w:sz="0" w:space="0" w:color="auto"/>
        <w:bottom w:val="none" w:sz="0" w:space="0" w:color="auto"/>
        <w:right w:val="none" w:sz="0" w:space="0" w:color="auto"/>
      </w:divBdr>
    </w:div>
    <w:div w:id="1802264296">
      <w:bodyDiv w:val="1"/>
      <w:marLeft w:val="0"/>
      <w:marRight w:val="0"/>
      <w:marTop w:val="0"/>
      <w:marBottom w:val="0"/>
      <w:divBdr>
        <w:top w:val="none" w:sz="0" w:space="0" w:color="auto"/>
        <w:left w:val="none" w:sz="0" w:space="0" w:color="auto"/>
        <w:bottom w:val="none" w:sz="0" w:space="0" w:color="auto"/>
        <w:right w:val="none" w:sz="0" w:space="0" w:color="auto"/>
      </w:divBdr>
    </w:div>
    <w:div w:id="1832986888">
      <w:bodyDiv w:val="1"/>
      <w:marLeft w:val="0"/>
      <w:marRight w:val="0"/>
      <w:marTop w:val="0"/>
      <w:marBottom w:val="0"/>
      <w:divBdr>
        <w:top w:val="none" w:sz="0" w:space="0" w:color="auto"/>
        <w:left w:val="none" w:sz="0" w:space="0" w:color="auto"/>
        <w:bottom w:val="none" w:sz="0" w:space="0" w:color="auto"/>
        <w:right w:val="none" w:sz="0" w:space="0" w:color="auto"/>
      </w:divBdr>
      <w:divsChild>
        <w:div w:id="241764073">
          <w:marLeft w:val="0"/>
          <w:marRight w:val="0"/>
          <w:marTop w:val="0"/>
          <w:marBottom w:val="0"/>
          <w:divBdr>
            <w:top w:val="none" w:sz="0" w:space="0" w:color="auto"/>
            <w:left w:val="none" w:sz="0" w:space="0" w:color="auto"/>
            <w:bottom w:val="none" w:sz="0" w:space="0" w:color="auto"/>
            <w:right w:val="none" w:sz="0" w:space="0" w:color="auto"/>
          </w:divBdr>
        </w:div>
      </w:divsChild>
    </w:div>
    <w:div w:id="1851605630">
      <w:bodyDiv w:val="1"/>
      <w:marLeft w:val="0"/>
      <w:marRight w:val="0"/>
      <w:marTop w:val="0"/>
      <w:marBottom w:val="0"/>
      <w:divBdr>
        <w:top w:val="none" w:sz="0" w:space="0" w:color="auto"/>
        <w:left w:val="none" w:sz="0" w:space="0" w:color="auto"/>
        <w:bottom w:val="none" w:sz="0" w:space="0" w:color="auto"/>
        <w:right w:val="none" w:sz="0" w:space="0" w:color="auto"/>
      </w:divBdr>
    </w:div>
    <w:div w:id="2033530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2683</Words>
  <Characters>15296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analyse the meaning of ‘vulnerability’ in the content of operational policing.</dc:title>
  <dc:subject>BMPL 6007</dc:subject>
  <dc:creator>Student ID: 2005879</dc:creator>
  <cp:keywords/>
  <dc:description/>
  <cp:lastModifiedBy>Molly Cana</cp:lastModifiedBy>
  <cp:revision>4</cp:revision>
  <dcterms:created xsi:type="dcterms:W3CDTF">2023-01-01T15:27:00Z</dcterms:created>
  <dcterms:modified xsi:type="dcterms:W3CDTF">2023-01-01T15:28:00Z</dcterms:modified>
</cp:coreProperties>
</file>