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65019" w14:textId="49DCA7C4" w:rsidR="002C2118" w:rsidRDefault="00E82190" w:rsidP="00550B04">
      <w:pPr>
        <w:pStyle w:val="Title"/>
        <w:jc w:val="center"/>
        <w:rPr>
          <w:rFonts w:asciiTheme="minorHAnsi" w:hAnsiTheme="minorHAnsi" w:cstheme="minorHAnsi"/>
          <w:u w:val="single"/>
          <w:lang w:val="en-US"/>
        </w:rPr>
      </w:pPr>
      <w:r w:rsidRPr="00E82190">
        <w:rPr>
          <w:rFonts w:asciiTheme="minorHAnsi" w:hAnsiTheme="minorHAnsi" w:cstheme="minorHAnsi"/>
          <w:u w:val="single"/>
          <w:lang w:val="en-US"/>
        </w:rPr>
        <w:t>c.</w:t>
      </w:r>
      <w:r w:rsidRPr="00E82190">
        <w:rPr>
          <w:rFonts w:asciiTheme="minorHAnsi" w:hAnsiTheme="minorHAnsi" w:cstheme="minorHAnsi"/>
          <w:color w:val="222222"/>
          <w:u w:val="single"/>
          <w:shd w:val="clear" w:color="auto" w:fill="FFFFFF"/>
        </w:rPr>
        <w:t xml:space="preserve"> 340</w:t>
      </w:r>
      <w:bookmarkStart w:id="0" w:name="_GoBack"/>
      <w:bookmarkEnd w:id="0"/>
      <w:r>
        <w:rPr>
          <w:rFonts w:asciiTheme="minorHAnsi" w:hAnsiTheme="minorHAnsi" w:cstheme="minorHAnsi"/>
          <w:color w:val="222222"/>
          <w:u w:val="single"/>
          <w:shd w:val="clear" w:color="auto" w:fill="FFFFFF"/>
        </w:rPr>
        <w:t xml:space="preserve"> </w:t>
      </w:r>
      <w:r w:rsidR="00550B04" w:rsidRPr="00E82190">
        <w:rPr>
          <w:rFonts w:asciiTheme="minorHAnsi" w:hAnsiTheme="minorHAnsi" w:cstheme="minorHAnsi"/>
          <w:u w:val="single"/>
          <w:lang w:val="en-US"/>
        </w:rPr>
        <w:t>Antikythera</w:t>
      </w:r>
      <w:r w:rsidR="00550B04" w:rsidRPr="00550B04">
        <w:rPr>
          <w:rFonts w:asciiTheme="minorHAnsi" w:hAnsiTheme="minorHAnsi" w:cstheme="minorHAnsi"/>
          <w:u w:val="single"/>
          <w:lang w:val="en-US"/>
        </w:rPr>
        <w:t xml:space="preserve"> Ephebe</w:t>
      </w:r>
    </w:p>
    <w:p w14:paraId="65A2D086" w14:textId="0E0799A7" w:rsidR="00550B04" w:rsidRDefault="00550B04" w:rsidP="00550B04">
      <w:pPr>
        <w:rPr>
          <w:lang w:val="en-US"/>
        </w:rPr>
      </w:pPr>
    </w:p>
    <w:p w14:paraId="0A1DD914" w14:textId="08D4FA03" w:rsidR="00E82190" w:rsidRDefault="00E82190" w:rsidP="00550B04">
      <w:pPr>
        <w:rPr>
          <w:sz w:val="32"/>
          <w:szCs w:val="32"/>
          <w:lang w:val="en-US"/>
        </w:rPr>
      </w:pPr>
    </w:p>
    <w:p w14:paraId="2B2CFBC4" w14:textId="77777777" w:rsidR="00DD17D1" w:rsidRDefault="00DD17D1" w:rsidP="00B61B1F">
      <w:pPr>
        <w:rPr>
          <w:rFonts w:cstheme="minorHAnsi"/>
          <w:sz w:val="31"/>
          <w:szCs w:val="31"/>
          <w:shd w:val="clear" w:color="auto" w:fill="FFFFFF"/>
        </w:rPr>
      </w:pPr>
      <w:r w:rsidRPr="00D92DFF">
        <w:rPr>
          <w:rFonts w:cstheme="minorHAnsi"/>
          <w:noProof/>
          <w:sz w:val="31"/>
          <w:szCs w:val="31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EEB5552" wp14:editId="0537B0BA">
                <wp:simplePos x="0" y="0"/>
                <wp:positionH relativeFrom="margin">
                  <wp:posOffset>-76200</wp:posOffset>
                </wp:positionH>
                <wp:positionV relativeFrom="paragraph">
                  <wp:posOffset>3794760</wp:posOffset>
                </wp:positionV>
                <wp:extent cx="2026920" cy="60960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C6786" w14:textId="6D11AEB7" w:rsidR="00550B04" w:rsidRPr="00E82190" w:rsidRDefault="00550B04">
                            <w:pPr>
                              <w:rPr>
                                <w:rFonts w:cstheme="minorHAnsi"/>
                              </w:rPr>
                            </w:pPr>
                            <w:r w:rsidRPr="00E82190">
                              <w:rPr>
                                <w:rFonts w:cstheme="minorHAnsi"/>
                              </w:rPr>
                              <w:t xml:space="preserve">Figure 1: Statue of Antikythera Ephebe. (Image </w:t>
                            </w:r>
                            <w:r w:rsidR="00E82190" w:rsidRPr="00E82190">
                              <w:rPr>
                                <w:rFonts w:cstheme="minorHAnsi"/>
                              </w:rPr>
                              <w:t xml:space="preserve">from </w:t>
                            </w:r>
                            <w:r w:rsidR="00E82190" w:rsidRPr="00E82190">
                              <w:rPr>
                                <w:rFonts w:cstheme="minorHAnsi"/>
                                <w:i/>
                                <w:iCs/>
                                <w:color w:val="000000"/>
                                <w:shd w:val="clear" w:color="auto" w:fill="FFFFFF"/>
                              </w:rPr>
                              <w:t>(</w:t>
                            </w:r>
                            <w:r w:rsidR="00E82190" w:rsidRPr="00E82190">
                              <w:rPr>
                                <w:rFonts w:cstheme="minorHAnsi"/>
                                <w:color w:val="000000"/>
                                <w:shd w:val="clear" w:color="auto" w:fill="FFFFFF"/>
                              </w:rPr>
                              <w:t>Frantz, 2006).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B55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pt;margin-top:298.8pt;width:159.6pt;height:4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" strokecolor="white [3212]">
                <v:textbox>
                  <w:txbxContent>
                    <w:p w14:paraId="009C6786" w14:textId="6D11AEB7" w:rsidR="00550B04" w:rsidRPr="00E82190" w:rsidRDefault="00550B04">
                      <w:pPr>
                        <w:rPr>
                          <w:rFonts w:cstheme="minorHAnsi"/>
                        </w:rPr>
                      </w:pPr>
                      <w:r w:rsidRPr="00E82190">
                        <w:rPr>
                          <w:rFonts w:cstheme="minorHAnsi"/>
                        </w:rPr>
                        <w:t xml:space="preserve">Figure 1: Statue of Antikythera Ephebe. (Image </w:t>
                      </w:r>
                      <w:r w:rsidR="00E82190" w:rsidRPr="00E82190">
                        <w:rPr>
                          <w:rFonts w:cstheme="minorHAnsi"/>
                        </w:rPr>
                        <w:t xml:space="preserve">from </w:t>
                      </w:r>
                      <w:r w:rsidR="00E82190" w:rsidRPr="00E82190">
                        <w:rPr>
                          <w:rFonts w:cstheme="minorHAnsi"/>
                          <w:i/>
                          <w:iCs/>
                          <w:color w:val="000000"/>
                          <w:shd w:val="clear" w:color="auto" w:fill="FFFFFF"/>
                        </w:rPr>
                        <w:t>(</w:t>
                      </w:r>
                      <w:r w:rsidR="00E82190" w:rsidRPr="00E82190">
                        <w:rPr>
                          <w:rFonts w:cstheme="minorHAnsi"/>
                          <w:color w:val="000000"/>
                          <w:shd w:val="clear" w:color="auto" w:fill="FFFFFF"/>
                        </w:rPr>
                        <w:t>Frantz, 2006).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190" w:rsidRPr="00D92DFF">
        <w:rPr>
          <w:rFonts w:cstheme="minorHAnsi"/>
          <w:noProof/>
          <w:sz w:val="31"/>
          <w:szCs w:val="31"/>
        </w:rPr>
        <w:drawing>
          <wp:anchor distT="0" distB="0" distL="114300" distR="114300" simplePos="0" relativeHeight="251658240" behindDoc="0" locked="0" layoutInCell="1" allowOverlap="1" wp14:anchorId="207EEA9C" wp14:editId="3916789D">
            <wp:simplePos x="0" y="0"/>
            <wp:positionH relativeFrom="margin">
              <wp:align>left</wp:align>
            </wp:positionH>
            <wp:positionV relativeFrom="paragraph">
              <wp:posOffset>35560</wp:posOffset>
            </wp:positionV>
            <wp:extent cx="1930875" cy="37033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875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A3C" w:rsidRPr="00D92DFF">
        <w:rPr>
          <w:rFonts w:cstheme="minorHAnsi"/>
          <w:sz w:val="31"/>
          <w:szCs w:val="31"/>
          <w:lang w:val="en-US"/>
        </w:rPr>
        <w:t xml:space="preserve">Although dated around </w:t>
      </w:r>
      <w:r w:rsidR="0064663D" w:rsidRPr="00D92DFF">
        <w:rPr>
          <w:rFonts w:cstheme="minorHAnsi"/>
          <w:sz w:val="31"/>
          <w:szCs w:val="31"/>
          <w:lang w:val="en-US"/>
        </w:rPr>
        <w:t xml:space="preserve">340-330 B.C by the </w:t>
      </w:r>
      <w:r w:rsidR="0064663D" w:rsidRPr="00D92DFF">
        <w:rPr>
          <w:rFonts w:cstheme="minorHAnsi"/>
          <w:sz w:val="31"/>
          <w:szCs w:val="31"/>
        </w:rPr>
        <w:t>Athens, National Archaeological Museum the statue was not discovered until 1900</w:t>
      </w:r>
      <w:r w:rsidR="00212A12" w:rsidRPr="00D92DFF">
        <w:rPr>
          <w:rFonts w:cstheme="minorHAnsi"/>
          <w:sz w:val="31"/>
          <w:szCs w:val="31"/>
        </w:rPr>
        <w:t xml:space="preserve"> CE</w:t>
      </w:r>
      <w:r w:rsidR="0064663D" w:rsidRPr="00D92DFF">
        <w:rPr>
          <w:rFonts w:cstheme="minorHAnsi"/>
          <w:sz w:val="31"/>
          <w:szCs w:val="31"/>
        </w:rPr>
        <w:t xml:space="preserve"> by a diver. </w:t>
      </w:r>
      <w:r w:rsidR="0064663D" w:rsidRPr="00D92DFF">
        <w:rPr>
          <w:rFonts w:cstheme="minorHAnsi"/>
          <w:i/>
          <w:iCs/>
          <w:sz w:val="31"/>
          <w:szCs w:val="31"/>
        </w:rPr>
        <w:t>“He found pieces of marble and bronze statues underwater … and began the world’s first underwater archaeological survey</w:t>
      </w:r>
      <w:r w:rsidR="0064663D" w:rsidRPr="00D92DFF">
        <w:rPr>
          <w:rFonts w:cstheme="minorHAnsi"/>
          <w:sz w:val="31"/>
          <w:szCs w:val="31"/>
        </w:rPr>
        <w:t>”</w:t>
      </w:r>
      <w:r w:rsidR="0064663D" w:rsidRPr="00D92DFF">
        <w:rPr>
          <w:rFonts w:cstheme="minorHAnsi"/>
          <w:sz w:val="31"/>
          <w:szCs w:val="31"/>
          <w:shd w:val="clear" w:color="auto" w:fill="FFFFFF"/>
        </w:rPr>
        <w:t xml:space="preserve"> (Su-il, 2017).</w:t>
      </w:r>
      <w:r w:rsidR="00DF38E2" w:rsidRPr="00D92DFF">
        <w:rPr>
          <w:rFonts w:cstheme="minorHAnsi"/>
          <w:sz w:val="31"/>
          <w:szCs w:val="31"/>
          <w:shd w:val="clear" w:color="auto" w:fill="FFFFFF"/>
        </w:rPr>
        <w:t xml:space="preserve"> </w:t>
      </w:r>
    </w:p>
    <w:p w14:paraId="2A6F7A04" w14:textId="5FBB2FFE" w:rsidR="00AC3C54" w:rsidRPr="00D92DFF" w:rsidRDefault="00DF38E2" w:rsidP="00B61B1F">
      <w:pPr>
        <w:rPr>
          <w:rFonts w:cstheme="minorHAnsi"/>
          <w:sz w:val="31"/>
          <w:szCs w:val="31"/>
          <w:shd w:val="clear" w:color="auto" w:fill="FFFFFF"/>
        </w:rPr>
      </w:pPr>
      <w:r w:rsidRPr="00D92DFF">
        <w:rPr>
          <w:rFonts w:cstheme="minorHAnsi"/>
          <w:sz w:val="31"/>
          <w:szCs w:val="31"/>
          <w:shd w:val="clear" w:color="auto" w:fill="FFFFFF"/>
        </w:rPr>
        <w:t xml:space="preserve">This meant that a considerable amount of damage </w:t>
      </w:r>
      <w:r w:rsidR="003D6E12" w:rsidRPr="00D92DFF">
        <w:rPr>
          <w:rFonts w:cstheme="minorHAnsi"/>
          <w:sz w:val="31"/>
          <w:szCs w:val="31"/>
          <w:shd w:val="clear" w:color="auto" w:fill="FFFFFF"/>
        </w:rPr>
        <w:t>done to the statue in this time lead to many different interpretations by scholars as to the identity of the statue.</w:t>
      </w:r>
      <w:r w:rsidR="00B61B1F" w:rsidRPr="00D92DFF">
        <w:rPr>
          <w:rFonts w:cstheme="minorHAnsi"/>
          <w:sz w:val="31"/>
          <w:szCs w:val="31"/>
          <w:shd w:val="clear" w:color="auto" w:fill="FFFFFF"/>
        </w:rPr>
        <w:t xml:space="preserve"> </w:t>
      </w:r>
      <w:r w:rsidR="00FF78E0" w:rsidRPr="00D92DFF">
        <w:rPr>
          <w:rFonts w:cstheme="minorHAnsi"/>
          <w:sz w:val="31"/>
          <w:szCs w:val="31"/>
        </w:rPr>
        <w:t xml:space="preserve">For </w:t>
      </w:r>
      <w:r w:rsidR="00E621B5" w:rsidRPr="00D92DFF">
        <w:rPr>
          <w:rFonts w:cstheme="minorHAnsi"/>
          <w:sz w:val="31"/>
          <w:szCs w:val="31"/>
        </w:rPr>
        <w:t xml:space="preserve">example, </w:t>
      </w:r>
      <w:r w:rsidR="00E621B5" w:rsidRPr="00D92DFF">
        <w:rPr>
          <w:rFonts w:cstheme="minorHAnsi"/>
          <w:sz w:val="31"/>
          <w:szCs w:val="31"/>
          <w:shd w:val="clear" w:color="auto" w:fill="FFFFFF"/>
        </w:rPr>
        <w:t>Bruneau argues</w:t>
      </w:r>
      <w:r w:rsidR="00FF78E0" w:rsidRPr="00D92DFF">
        <w:rPr>
          <w:rFonts w:cstheme="minorHAnsi"/>
          <w:sz w:val="31"/>
          <w:szCs w:val="31"/>
        </w:rPr>
        <w:t>, “</w:t>
      </w:r>
      <w:r w:rsidR="00FF78E0" w:rsidRPr="00D92DFF">
        <w:rPr>
          <w:rStyle w:val="Emphasis"/>
          <w:rFonts w:cstheme="minorHAnsi"/>
          <w:sz w:val="31"/>
          <w:szCs w:val="31"/>
          <w:shd w:val="clear" w:color="auto" w:fill="FFFFFF"/>
        </w:rPr>
        <w:t>Ephebe</w:t>
      </w:r>
      <w:r w:rsidR="00FF78E0" w:rsidRPr="00D92DFF">
        <w:rPr>
          <w:rFonts w:cstheme="minorHAnsi"/>
          <w:sz w:val="31"/>
          <w:szCs w:val="31"/>
          <w:shd w:val="clear" w:color="auto" w:fill="FFFFFF"/>
        </w:rPr>
        <w:t> of </w:t>
      </w:r>
      <w:r w:rsidR="00FF78E0" w:rsidRPr="00D92DFF">
        <w:rPr>
          <w:rStyle w:val="Emphasis"/>
          <w:rFonts w:cstheme="minorHAnsi"/>
          <w:sz w:val="31"/>
          <w:szCs w:val="31"/>
          <w:shd w:val="clear" w:color="auto" w:fill="FFFFFF"/>
        </w:rPr>
        <w:t>Antikythera</w:t>
      </w:r>
      <w:r w:rsidR="00FF78E0" w:rsidRPr="00D92DFF">
        <w:rPr>
          <w:rFonts w:cstheme="minorHAnsi"/>
          <w:sz w:val="31"/>
          <w:szCs w:val="31"/>
          <w:shd w:val="clear" w:color="auto" w:fill="FFFFFF"/>
        </w:rPr>
        <w:t> was brandishing the Gorgon's head, he was a </w:t>
      </w:r>
      <w:r w:rsidR="00FF78E0" w:rsidRPr="00D92DFF">
        <w:rPr>
          <w:rStyle w:val="Emphasis"/>
          <w:rFonts w:cstheme="minorHAnsi"/>
          <w:sz w:val="31"/>
          <w:szCs w:val="31"/>
          <w:shd w:val="clear" w:color="auto" w:fill="FFFFFF"/>
        </w:rPr>
        <w:t>Perseus</w:t>
      </w:r>
      <w:r w:rsidR="00E621B5" w:rsidRPr="00D92DFF">
        <w:rPr>
          <w:rFonts w:cstheme="minorHAnsi"/>
          <w:sz w:val="31"/>
          <w:szCs w:val="31"/>
          <w:shd w:val="clear" w:color="auto" w:fill="FFFFFF"/>
        </w:rPr>
        <w:t>”.</w:t>
      </w:r>
      <w:r w:rsidR="009E294C" w:rsidRPr="00D92DFF">
        <w:rPr>
          <w:rFonts w:cstheme="minorHAnsi"/>
          <w:sz w:val="31"/>
          <w:szCs w:val="31"/>
          <w:shd w:val="clear" w:color="auto" w:fill="FFFFFF"/>
        </w:rPr>
        <w:t xml:space="preserve"> However, Michelin argues that “</w:t>
      </w:r>
      <w:r w:rsidR="009E294C" w:rsidRPr="00D92DFF">
        <w:rPr>
          <w:rFonts w:cstheme="minorHAnsi"/>
          <w:i/>
          <w:iCs/>
          <w:sz w:val="31"/>
          <w:szCs w:val="31"/>
          <w:shd w:val="clear" w:color="auto" w:fill="FFFFFF"/>
        </w:rPr>
        <w:t>The Antikythera Ephebe … shows Pairs offering the apple (Missing) to Aphrodite</w:t>
      </w:r>
      <w:r w:rsidR="009E294C" w:rsidRPr="00D92DFF">
        <w:rPr>
          <w:rFonts w:cstheme="minorHAnsi"/>
          <w:sz w:val="31"/>
          <w:szCs w:val="31"/>
          <w:shd w:val="clear" w:color="auto" w:fill="FFFFFF"/>
        </w:rPr>
        <w:t xml:space="preserve">”. </w:t>
      </w:r>
      <w:r w:rsidR="00496819" w:rsidRPr="00D92DFF">
        <w:rPr>
          <w:rFonts w:cstheme="minorHAnsi"/>
          <w:sz w:val="31"/>
          <w:szCs w:val="31"/>
          <w:shd w:val="clear" w:color="auto" w:fill="FFFFFF"/>
        </w:rPr>
        <w:t xml:space="preserve"> </w:t>
      </w:r>
    </w:p>
    <w:p w14:paraId="73B16CC0" w14:textId="63818F6E" w:rsidR="00B61B1F" w:rsidRPr="00D92DFF" w:rsidRDefault="00B61B1F" w:rsidP="00B61B1F">
      <w:pPr>
        <w:rPr>
          <w:rFonts w:cstheme="minorHAnsi"/>
          <w:sz w:val="31"/>
          <w:szCs w:val="31"/>
          <w:lang w:val="en-US"/>
        </w:rPr>
      </w:pPr>
      <w:r w:rsidRPr="00D92DFF">
        <w:rPr>
          <w:rFonts w:cstheme="minorHAnsi"/>
          <w:color w:val="000000"/>
          <w:sz w:val="31"/>
          <w:szCs w:val="31"/>
          <w:shd w:val="clear" w:color="auto" w:fill="FFFFFF"/>
        </w:rPr>
        <w:t xml:space="preserve">The statue is one of the works of </w:t>
      </w:r>
      <w:r w:rsidRPr="00D92DFF">
        <w:rPr>
          <w:rFonts w:cstheme="minorHAnsi"/>
          <w:color w:val="222222"/>
          <w:sz w:val="31"/>
          <w:szCs w:val="31"/>
          <w:shd w:val="clear" w:color="auto" w:fill="FFFFFF"/>
        </w:rPr>
        <w:t xml:space="preserve">Euphranor of Corinth, the statue’s title Antikythera Ephebe </w:t>
      </w:r>
      <w:r w:rsidRPr="00D92DFF">
        <w:rPr>
          <w:sz w:val="31"/>
          <w:szCs w:val="31"/>
        </w:rPr>
        <w:t>an ephebe being a sculptural type depicting a nude ephebo, which is a Greek term used to describe a male adolescent in the period. The style is on par for a sculpture emerging from the classical into the Hellenistic, Lovano writes this style demonstrates</w:t>
      </w:r>
      <w:r w:rsidR="00DC585A" w:rsidRPr="00D92DFF">
        <w:rPr>
          <w:sz w:val="31"/>
          <w:szCs w:val="31"/>
        </w:rPr>
        <w:t xml:space="preserve"> as</w:t>
      </w:r>
      <w:r w:rsidRPr="00D92DFF">
        <w:rPr>
          <w:sz w:val="31"/>
          <w:szCs w:val="31"/>
        </w:rPr>
        <w:t xml:space="preserve"> “</w:t>
      </w:r>
      <w:r w:rsidRPr="00D92DFF">
        <w:rPr>
          <w:i/>
          <w:iCs/>
          <w:sz w:val="31"/>
          <w:szCs w:val="31"/>
        </w:rPr>
        <w:t xml:space="preserve">The desire to present </w:t>
      </w:r>
      <w:r w:rsidRPr="00D92DFF">
        <w:rPr>
          <w:rFonts w:cstheme="minorHAnsi"/>
          <w:i/>
          <w:iCs/>
          <w:sz w:val="31"/>
          <w:szCs w:val="31"/>
        </w:rPr>
        <w:t>anatomically detailed, seemingly perfect human figures</w:t>
      </w:r>
      <w:r w:rsidRPr="00D92DFF">
        <w:rPr>
          <w:rFonts w:cstheme="minorHAnsi"/>
          <w:sz w:val="31"/>
          <w:szCs w:val="31"/>
        </w:rPr>
        <w:t>”</w:t>
      </w:r>
      <w:r w:rsidRPr="00D92DFF">
        <w:rPr>
          <w:rFonts w:cstheme="minorHAnsi"/>
          <w:color w:val="000000"/>
          <w:sz w:val="31"/>
          <w:szCs w:val="31"/>
          <w:shd w:val="clear" w:color="auto" w:fill="FFFFFF"/>
        </w:rPr>
        <w:t xml:space="preserve"> (Lovano, 2019).</w:t>
      </w:r>
      <w:r w:rsidR="00DC585A" w:rsidRPr="00D92DFF">
        <w:rPr>
          <w:rFonts w:cstheme="minorHAnsi"/>
          <w:color w:val="000000"/>
          <w:sz w:val="31"/>
          <w:szCs w:val="31"/>
          <w:shd w:val="clear" w:color="auto" w:fill="FFFFFF"/>
        </w:rPr>
        <w:t xml:space="preserve"> However, the features strike as more effeminate than masculine as wrote by Jongh “</w:t>
      </w:r>
      <w:r w:rsidR="00DC585A" w:rsidRPr="00D92DFF">
        <w:rPr>
          <w:rFonts w:cstheme="minorHAnsi"/>
          <w:i/>
          <w:iCs/>
          <w:color w:val="000000"/>
          <w:sz w:val="31"/>
          <w:szCs w:val="31"/>
          <w:shd w:val="clear" w:color="auto" w:fill="FFFFFF"/>
        </w:rPr>
        <w:t>Somewhat effeminate features</w:t>
      </w:r>
      <w:r w:rsidR="00DC585A" w:rsidRPr="00D92DFF">
        <w:rPr>
          <w:rFonts w:cstheme="minorHAnsi"/>
          <w:color w:val="000000"/>
          <w:sz w:val="31"/>
          <w:szCs w:val="31"/>
          <w:shd w:val="clear" w:color="auto" w:fill="FFFFFF"/>
        </w:rPr>
        <w:t>”</w:t>
      </w:r>
      <w:r w:rsidR="00C7466F" w:rsidRPr="00D92DFF">
        <w:rPr>
          <w:rFonts w:cstheme="minorHAnsi"/>
          <w:color w:val="000000"/>
          <w:sz w:val="31"/>
          <w:szCs w:val="31"/>
          <w:shd w:val="clear" w:color="auto" w:fill="FFFFFF"/>
        </w:rPr>
        <w:t xml:space="preserve">, this however was not uncommon </w:t>
      </w:r>
      <w:r w:rsidR="00BC2AD2" w:rsidRPr="00D92DFF">
        <w:rPr>
          <w:rFonts w:cstheme="minorHAnsi"/>
          <w:color w:val="000000"/>
          <w:sz w:val="31"/>
          <w:szCs w:val="31"/>
          <w:shd w:val="clear" w:color="auto" w:fill="FFFFFF"/>
        </w:rPr>
        <w:t>as many Ephebos</w:t>
      </w:r>
      <w:r w:rsidR="00D92DFF" w:rsidRPr="00D92DFF">
        <w:rPr>
          <w:rFonts w:cstheme="minorHAnsi"/>
          <w:color w:val="000000"/>
          <w:sz w:val="31"/>
          <w:szCs w:val="31"/>
          <w:shd w:val="clear" w:color="auto" w:fill="FFFFFF"/>
        </w:rPr>
        <w:t xml:space="preserve"> were often chiselled in this style </w:t>
      </w:r>
      <w:r w:rsidR="00D92DFF" w:rsidRPr="00D92DFF">
        <w:rPr>
          <w:rFonts w:ascii="Calibri" w:hAnsi="Calibri" w:cs="Calibri"/>
          <w:sz w:val="31"/>
          <w:szCs w:val="31"/>
        </w:rPr>
        <w:t>"</w:t>
      </w:r>
      <w:r w:rsidR="00D92DFF" w:rsidRPr="00D92DFF">
        <w:rPr>
          <w:rFonts w:ascii="Calibri" w:hAnsi="Calibri" w:cs="Calibri"/>
          <w:i/>
          <w:iCs/>
          <w:sz w:val="31"/>
          <w:szCs w:val="31"/>
        </w:rPr>
        <w:t>The ephebe began to thought of not only as manifesting these feminine qualities in his behaviour but as exhibiting them in his l</w:t>
      </w:r>
      <w:r w:rsidR="00D92DFF" w:rsidRPr="00F01C5B">
        <w:rPr>
          <w:rFonts w:cstheme="minorHAnsi"/>
          <w:i/>
          <w:iCs/>
          <w:sz w:val="32"/>
          <w:szCs w:val="32"/>
        </w:rPr>
        <w:t>ooks</w:t>
      </w:r>
      <w:r w:rsidR="00D92DFF" w:rsidRPr="00F01C5B">
        <w:rPr>
          <w:rFonts w:cstheme="minorHAnsi"/>
          <w:sz w:val="32"/>
          <w:szCs w:val="32"/>
        </w:rPr>
        <w:t>"</w:t>
      </w:r>
      <w:r w:rsidR="00D61815" w:rsidRPr="00F01C5B">
        <w:rPr>
          <w:rFonts w:cstheme="minorHAnsi"/>
          <w:color w:val="000000"/>
          <w:sz w:val="32"/>
          <w:szCs w:val="32"/>
          <w:shd w:val="clear" w:color="auto" w:fill="FFFFFF"/>
        </w:rPr>
        <w:t xml:space="preserve"> wrote </w:t>
      </w:r>
      <w:r w:rsidR="00F01C5B" w:rsidRPr="00F01C5B">
        <w:rPr>
          <w:rFonts w:cstheme="minorHAnsi"/>
          <w:color w:val="000000"/>
          <w:sz w:val="32"/>
          <w:szCs w:val="32"/>
          <w:shd w:val="clear" w:color="auto" w:fill="FFFFFF"/>
        </w:rPr>
        <w:t>Bruneau (Bruneau, 1996)</w:t>
      </w:r>
      <w:r w:rsidR="00F01C5B">
        <w:rPr>
          <w:rFonts w:cstheme="minorHAnsi"/>
          <w:color w:val="000000"/>
          <w:sz w:val="32"/>
          <w:szCs w:val="32"/>
          <w:shd w:val="clear" w:color="auto" w:fill="FFFFFF"/>
        </w:rPr>
        <w:t>.</w:t>
      </w:r>
    </w:p>
    <w:p w14:paraId="0A0163CB" w14:textId="59D42D86" w:rsidR="00550B04" w:rsidRPr="00C6712F" w:rsidRDefault="00E82190" w:rsidP="00C6712F">
      <w:pPr>
        <w:pStyle w:val="Title"/>
        <w:rPr>
          <w:rFonts w:asciiTheme="minorHAnsi" w:hAnsiTheme="minorHAnsi" w:cstheme="minorHAnsi"/>
          <w:color w:val="000000" w:themeColor="text1"/>
          <w:sz w:val="32"/>
          <w:szCs w:val="32"/>
          <w:u w:val="single"/>
          <w:lang w:val="en-US"/>
        </w:rPr>
      </w:pPr>
      <w:r w:rsidRPr="00C6712F">
        <w:rPr>
          <w:rFonts w:asciiTheme="minorHAnsi" w:hAnsiTheme="minorHAnsi" w:cstheme="minorHAnsi"/>
          <w:u w:val="single"/>
          <w:lang w:val="en-US"/>
        </w:rPr>
        <w:lastRenderedPageBreak/>
        <w:t>Bibliography</w:t>
      </w:r>
    </w:p>
    <w:p w14:paraId="5B29ECCA" w14:textId="726DDCB8" w:rsidR="00E82190" w:rsidRPr="00C6712F" w:rsidRDefault="00E82190" w:rsidP="00C6712F">
      <w:pPr>
        <w:pStyle w:val="Title"/>
        <w:rPr>
          <w:rFonts w:asciiTheme="minorHAnsi" w:hAnsiTheme="minorHAnsi" w:cstheme="minorHAnsi"/>
          <w:u w:val="single"/>
          <w:lang w:val="en-US"/>
        </w:rPr>
      </w:pPr>
    </w:p>
    <w:p w14:paraId="038E0F97" w14:textId="44B532E3" w:rsidR="00E82190" w:rsidRPr="00B278ED" w:rsidRDefault="00E82190" w:rsidP="00E82190">
      <w:pPr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B278ED">
        <w:rPr>
          <w:rFonts w:cstheme="minorHAnsi"/>
          <w:color w:val="000000" w:themeColor="text1"/>
          <w:sz w:val="28"/>
          <w:szCs w:val="28"/>
          <w:lang w:val="en-US"/>
        </w:rPr>
        <w:t xml:space="preserve">Figure 1: </w:t>
      </w: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>Frantz, i. (2006). </w:t>
      </w:r>
      <w:r w:rsidRPr="00B278ED">
        <w:rPr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>Paris or Perseus. Bronze c. 340-330 BC, National Archaeological Museum, Athens. Attributed to Euphranor, Atikythera shipwreck</w:t>
      </w: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>. [image] Available at: https://commons.wikimedia.org/wiki/File:0027MAN_Paris_or_Perseus2.jpg [Accessed 27 Jan. 2020].</w:t>
      </w:r>
    </w:p>
    <w:p w14:paraId="766DF5F2" w14:textId="238D89EC" w:rsidR="0064663D" w:rsidRPr="00B278ED" w:rsidRDefault="0064663D" w:rsidP="00E82190">
      <w:pPr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>Su-il, J. (2017). </w:t>
      </w:r>
      <w:r w:rsidRPr="00B278ED">
        <w:rPr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>THE SILK ROAD ENCYCLOPEDIA</w:t>
      </w: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>. Irvine, CA: Seoul Selection.</w:t>
      </w:r>
    </w:p>
    <w:p w14:paraId="3F6A6F5D" w14:textId="70A025C7" w:rsidR="0064663D" w:rsidRPr="00B278ED" w:rsidRDefault="00E621B5" w:rsidP="00E82190">
      <w:pPr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>Bruneau, P. (1996). </w:t>
      </w:r>
      <w:r w:rsidRPr="00B278ED">
        <w:rPr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>Sculpture: From Antiquity to the Present, Volume 1</w:t>
      </w: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>. Taschen, p.12.</w:t>
      </w:r>
    </w:p>
    <w:p w14:paraId="4AD63050" w14:textId="7ABECD98" w:rsidR="00B278ED" w:rsidRPr="00152171" w:rsidRDefault="00B278ED" w:rsidP="00E82190">
      <w:pPr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>MICHELIN. (2020). </w:t>
      </w:r>
      <w:r w:rsidRPr="00B278ED">
        <w:rPr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>MICHELIN GREEN GUIDE GREECE</w:t>
      </w:r>
      <w:r w:rsidRPr="00B278ED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. [S.l.]: MICHELIN TRAVEL </w:t>
      </w:r>
      <w:r w:rsidRPr="00152171">
        <w:rPr>
          <w:rFonts w:cstheme="minorHAnsi"/>
          <w:color w:val="000000" w:themeColor="text1"/>
          <w:sz w:val="28"/>
          <w:szCs w:val="28"/>
          <w:shd w:val="clear" w:color="auto" w:fill="FFFFFF"/>
        </w:rPr>
        <w:t>PUBNS.</w:t>
      </w:r>
    </w:p>
    <w:p w14:paraId="04E24B71" w14:textId="22DD9BC3" w:rsidR="00152171" w:rsidRPr="00F01C5B" w:rsidRDefault="00152171" w:rsidP="00E82190">
      <w:pPr>
        <w:rPr>
          <w:rFonts w:cstheme="minorHAnsi"/>
          <w:i/>
          <w:iCs/>
          <w:color w:val="000000"/>
          <w:sz w:val="32"/>
          <w:szCs w:val="32"/>
          <w:shd w:val="clear" w:color="auto" w:fill="FFFFFF"/>
        </w:rPr>
      </w:pPr>
      <w:r w:rsidRPr="00152171">
        <w:rPr>
          <w:rFonts w:cstheme="minorHAnsi"/>
          <w:color w:val="000000"/>
          <w:sz w:val="28"/>
          <w:szCs w:val="28"/>
          <w:shd w:val="clear" w:color="auto" w:fill="FFFFFF"/>
        </w:rPr>
        <w:t>Lovano, M. (2019). </w:t>
      </w:r>
      <w:r w:rsidRPr="00152171">
        <w:rPr>
          <w:rFonts w:cstheme="minorHAnsi"/>
          <w:i/>
          <w:iCs/>
          <w:color w:val="000000"/>
          <w:sz w:val="28"/>
          <w:szCs w:val="28"/>
          <w:shd w:val="clear" w:color="auto" w:fill="FFFFFF"/>
        </w:rPr>
        <w:t xml:space="preserve">The World of Ancient Greece: A Daily Life </w:t>
      </w:r>
      <w:r w:rsidR="00845E3F" w:rsidRPr="00152171">
        <w:rPr>
          <w:rFonts w:cstheme="minorHAnsi"/>
          <w:i/>
          <w:iCs/>
          <w:color w:val="000000"/>
          <w:sz w:val="28"/>
          <w:szCs w:val="28"/>
          <w:shd w:val="clear" w:color="auto" w:fill="FFFFFF"/>
        </w:rPr>
        <w:t>Encyclopaedia</w:t>
      </w:r>
      <w:r w:rsidRPr="00152171">
        <w:rPr>
          <w:rFonts w:cstheme="minorHAnsi"/>
          <w:i/>
          <w:iCs/>
          <w:color w:val="000000"/>
          <w:sz w:val="28"/>
          <w:szCs w:val="28"/>
          <w:shd w:val="clear" w:color="auto" w:fill="FFFFFF"/>
        </w:rPr>
        <w:t xml:space="preserve"> [2 </w:t>
      </w:r>
      <w:r w:rsidRPr="00F01C5B">
        <w:rPr>
          <w:rFonts w:cstheme="minorHAnsi"/>
          <w:i/>
          <w:iCs/>
          <w:color w:val="000000"/>
          <w:sz w:val="32"/>
          <w:szCs w:val="32"/>
          <w:shd w:val="clear" w:color="auto" w:fill="FFFFFF"/>
        </w:rPr>
        <w:t>volumes]</w:t>
      </w:r>
      <w:r w:rsidRPr="00F01C5B">
        <w:rPr>
          <w:rFonts w:cstheme="minorHAnsi"/>
          <w:color w:val="000000"/>
          <w:sz w:val="32"/>
          <w:szCs w:val="32"/>
          <w:shd w:val="clear" w:color="auto" w:fill="FFFFFF"/>
        </w:rPr>
        <w:t>. ABC-CLIO, 2019.</w:t>
      </w:r>
    </w:p>
    <w:p w14:paraId="2AAD4642" w14:textId="1F395D5A" w:rsidR="00B61B1F" w:rsidRPr="00F01C5B" w:rsidRDefault="00F01C5B" w:rsidP="00B61B1F">
      <w:pPr>
        <w:rPr>
          <w:rFonts w:cstheme="minorHAnsi"/>
          <w:sz w:val="32"/>
          <w:szCs w:val="32"/>
          <w:lang w:val="en-US"/>
        </w:rPr>
      </w:pPr>
      <w:r w:rsidRPr="00F01C5B">
        <w:rPr>
          <w:rFonts w:cstheme="minorHAnsi"/>
          <w:color w:val="000000"/>
          <w:sz w:val="32"/>
          <w:szCs w:val="32"/>
          <w:shd w:val="clear" w:color="auto" w:fill="FFFFFF"/>
        </w:rPr>
        <w:t>Bruneau, P. (1996). </w:t>
      </w:r>
      <w:r w:rsidRPr="00F01C5B">
        <w:rPr>
          <w:rFonts w:cstheme="minorHAnsi"/>
          <w:i/>
          <w:iCs/>
          <w:color w:val="000000"/>
          <w:sz w:val="32"/>
          <w:szCs w:val="32"/>
          <w:shd w:val="clear" w:color="auto" w:fill="FFFFFF"/>
        </w:rPr>
        <w:t>Sculpture: From Antiquity to the Present, Volume 1</w:t>
      </w:r>
      <w:r w:rsidRPr="00F01C5B">
        <w:rPr>
          <w:rFonts w:cstheme="minorHAnsi"/>
          <w:color w:val="000000"/>
          <w:sz w:val="32"/>
          <w:szCs w:val="32"/>
          <w:shd w:val="clear" w:color="auto" w:fill="FFFFFF"/>
        </w:rPr>
        <w:t>. Taschen, p.12.</w:t>
      </w:r>
    </w:p>
    <w:p w14:paraId="773A5081" w14:textId="132F69CA" w:rsidR="00B61B1F" w:rsidRDefault="00B61B1F" w:rsidP="00B61B1F">
      <w:pPr>
        <w:rPr>
          <w:rFonts w:cstheme="minorHAnsi"/>
          <w:i/>
          <w:iCs/>
          <w:color w:val="000000"/>
          <w:sz w:val="28"/>
          <w:szCs w:val="28"/>
          <w:shd w:val="clear" w:color="auto" w:fill="FFFFFF"/>
        </w:rPr>
      </w:pPr>
    </w:p>
    <w:p w14:paraId="1CFA26DA" w14:textId="55FA6B73" w:rsidR="00B61B1F" w:rsidRPr="00B61B1F" w:rsidRDefault="00B61B1F" w:rsidP="00B61B1F">
      <w:pPr>
        <w:ind w:firstLine="720"/>
        <w:rPr>
          <w:rFonts w:cstheme="minorHAnsi"/>
          <w:sz w:val="28"/>
          <w:szCs w:val="28"/>
          <w:lang w:val="en-US"/>
        </w:rPr>
      </w:pPr>
    </w:p>
    <w:sectPr w:rsidR="00B61B1F" w:rsidRPr="00B61B1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B04"/>
    <w:rsid w:val="00045A3C"/>
    <w:rsid w:val="001308ED"/>
    <w:rsid w:val="001453E4"/>
    <w:rsid w:val="00152171"/>
    <w:rsid w:val="00212A12"/>
    <w:rsid w:val="002C2118"/>
    <w:rsid w:val="0037690B"/>
    <w:rsid w:val="003D6E12"/>
    <w:rsid w:val="0040331E"/>
    <w:rsid w:val="00496819"/>
    <w:rsid w:val="004E677A"/>
    <w:rsid w:val="00550B04"/>
    <w:rsid w:val="0064663D"/>
    <w:rsid w:val="00693E1D"/>
    <w:rsid w:val="006C45C7"/>
    <w:rsid w:val="006C5455"/>
    <w:rsid w:val="00770D1E"/>
    <w:rsid w:val="00845E3F"/>
    <w:rsid w:val="009154AB"/>
    <w:rsid w:val="00980A41"/>
    <w:rsid w:val="009E294C"/>
    <w:rsid w:val="00A325EA"/>
    <w:rsid w:val="00A92432"/>
    <w:rsid w:val="00AC3C54"/>
    <w:rsid w:val="00B278ED"/>
    <w:rsid w:val="00B61B1F"/>
    <w:rsid w:val="00BC2AD2"/>
    <w:rsid w:val="00C6712F"/>
    <w:rsid w:val="00C7466F"/>
    <w:rsid w:val="00CF1D6A"/>
    <w:rsid w:val="00D00812"/>
    <w:rsid w:val="00D16BF4"/>
    <w:rsid w:val="00D61815"/>
    <w:rsid w:val="00D92DFF"/>
    <w:rsid w:val="00DC585A"/>
    <w:rsid w:val="00DD17D1"/>
    <w:rsid w:val="00DF38E2"/>
    <w:rsid w:val="00E621B5"/>
    <w:rsid w:val="00E82190"/>
    <w:rsid w:val="00F01C5B"/>
    <w:rsid w:val="00F64EBE"/>
    <w:rsid w:val="00FA1B8D"/>
    <w:rsid w:val="00FA38A1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20221"/>
  <w15:chartTrackingRefBased/>
  <w15:docId w15:val="{4AA2F9EF-6A7A-4659-A80C-8C5156E4F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466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50B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0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semiHidden/>
    <w:unhideWhenUsed/>
    <w:rsid w:val="00550B04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4663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00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F78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4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2018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38</cp:revision>
  <dcterms:created xsi:type="dcterms:W3CDTF">2020-01-27T09:23:00Z</dcterms:created>
  <dcterms:modified xsi:type="dcterms:W3CDTF">2020-01-31T18:17:00Z</dcterms:modified>
</cp:coreProperties>
</file>