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0EB38" w14:textId="7B2F81E6" w:rsidR="00696636" w:rsidRPr="001A46CB" w:rsidRDefault="00000000" w:rsidP="001A46CB">
      <w:pPr>
        <w:pStyle w:val="Heading1"/>
        <w:rPr>
          <w:rFonts w:ascii="Arial" w:hAnsi="Arial" w:cs="Arial"/>
          <w:sz w:val="22"/>
          <w:szCs w:val="22"/>
          <w:lang w:val="en-GB"/>
        </w:rPr>
      </w:pPr>
      <w:r w:rsidRPr="001A46CB">
        <w:rPr>
          <w:rFonts w:ascii="Arial" w:hAnsi="Arial" w:cs="Arial"/>
          <w:sz w:val="22"/>
          <w:szCs w:val="22"/>
          <w:lang w:val="en-GB"/>
        </w:rPr>
        <w:t>Marking Rubric for Usability Engineering Assignment 2</w:t>
      </w:r>
    </w:p>
    <w:tbl>
      <w:tblPr>
        <w:tblStyle w:val="TableGrid"/>
        <w:tblW w:w="14455" w:type="dxa"/>
        <w:tblLook w:val="04A0" w:firstRow="1" w:lastRow="0" w:firstColumn="1" w:lastColumn="0" w:noHBand="0" w:noVBand="1"/>
      </w:tblPr>
      <w:tblGrid>
        <w:gridCol w:w="1050"/>
        <w:gridCol w:w="1884"/>
        <w:gridCol w:w="1884"/>
        <w:gridCol w:w="1895"/>
        <w:gridCol w:w="1885"/>
        <w:gridCol w:w="1895"/>
        <w:gridCol w:w="1910"/>
        <w:gridCol w:w="2052"/>
      </w:tblGrid>
      <w:tr w:rsidR="004B4242" w:rsidRPr="001A46CB" w14:paraId="2D6840B8" w14:textId="77777777" w:rsidTr="004B4242">
        <w:trPr>
          <w:cantSplit/>
          <w:trHeight w:val="567"/>
        </w:trPr>
        <w:tc>
          <w:tcPr>
            <w:tcW w:w="2934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6C41C9" w14:textId="76FBC7F1" w:rsidR="004B4242" w:rsidRPr="001A46CB" w:rsidRDefault="004B4242" w:rsidP="004B4242">
            <w:pPr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STUDENT</w:t>
            </w:r>
          </w:p>
        </w:tc>
        <w:tc>
          <w:tcPr>
            <w:tcW w:w="7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36D1BE" w14:textId="79221F08" w:rsidR="004B4242" w:rsidRPr="001A46CB" w:rsidRDefault="0065504D" w:rsidP="004B4242">
            <w:pPr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Laurice Keogh</w:t>
            </w:r>
          </w:p>
        </w:tc>
        <w:tc>
          <w:tcPr>
            <w:tcW w:w="1910" w:type="dxa"/>
            <w:shd w:val="clear" w:color="auto" w:fill="auto"/>
            <w:vAlign w:val="center"/>
          </w:tcPr>
          <w:p w14:paraId="1C1956F1" w14:textId="6CC72078" w:rsidR="004B4242" w:rsidRPr="001A46CB" w:rsidRDefault="004B4242" w:rsidP="004B4242">
            <w:pPr>
              <w:rPr>
                <w:rFonts w:ascii="Arial" w:hAnsi="Arial" w:cs="Arial"/>
                <w:b/>
                <w:bCs/>
                <w:lang w:val="en-GB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>GRADE</w:t>
            </w:r>
          </w:p>
        </w:tc>
        <w:tc>
          <w:tcPr>
            <w:tcW w:w="2052" w:type="dxa"/>
            <w:shd w:val="clear" w:color="auto" w:fill="auto"/>
            <w:vAlign w:val="center"/>
          </w:tcPr>
          <w:p w14:paraId="13292B21" w14:textId="1455C58A" w:rsidR="004B4242" w:rsidRPr="001A46CB" w:rsidRDefault="00F3405C" w:rsidP="004B4242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F3405C">
              <w:rPr>
                <w:rFonts w:ascii="Arial" w:hAnsi="Arial" w:cs="Arial"/>
                <w:b/>
                <w:bCs/>
                <w:color w:val="00B050"/>
                <w:sz w:val="36"/>
                <w:szCs w:val="36"/>
                <w:lang w:val="en-GB"/>
              </w:rPr>
              <w:t>74</w:t>
            </w:r>
          </w:p>
        </w:tc>
      </w:tr>
      <w:tr w:rsidR="001A46CB" w:rsidRPr="001A46CB" w14:paraId="7FF5D768" w14:textId="77777777" w:rsidTr="004B4242">
        <w:trPr>
          <w:cantSplit/>
          <w:trHeight w:val="567"/>
        </w:trPr>
        <w:tc>
          <w:tcPr>
            <w:tcW w:w="1050" w:type="dxa"/>
            <w:shd w:val="clear" w:color="auto" w:fill="D6E3BC" w:themeFill="accent3" w:themeFillTint="66"/>
          </w:tcPr>
          <w:p w14:paraId="3FCCC160" w14:textId="77777777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Criteria</w:t>
            </w:r>
          </w:p>
        </w:tc>
        <w:tc>
          <w:tcPr>
            <w:tcW w:w="1884" w:type="dxa"/>
            <w:tcBorders>
              <w:right w:val="single" w:sz="4" w:space="0" w:color="auto"/>
            </w:tcBorders>
            <w:shd w:val="clear" w:color="auto" w:fill="D6E3BC" w:themeFill="accent3" w:themeFillTint="66"/>
          </w:tcPr>
          <w:p w14:paraId="370ADA05" w14:textId="20E64DC7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Fail</w:t>
            </w:r>
          </w:p>
          <w:p w14:paraId="2D234748" w14:textId="13080DEC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(0-29%)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  <w:shd w:val="clear" w:color="auto" w:fill="D6E3BC" w:themeFill="accent3" w:themeFillTint="66"/>
          </w:tcPr>
          <w:p w14:paraId="54EA7634" w14:textId="3E42860A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Marginal Fail</w:t>
            </w:r>
          </w:p>
          <w:p w14:paraId="3D7272F8" w14:textId="365AD001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(30-39%)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  <w:shd w:val="clear" w:color="auto" w:fill="D6E3BC" w:themeFill="accent3" w:themeFillTint="66"/>
          </w:tcPr>
          <w:p w14:paraId="4FD0A1A4" w14:textId="191CFE7C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Satisfactory</w:t>
            </w:r>
          </w:p>
          <w:p w14:paraId="6AB15774" w14:textId="41C57970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(40-49%)</w:t>
            </w:r>
          </w:p>
        </w:tc>
        <w:tc>
          <w:tcPr>
            <w:tcW w:w="1885" w:type="dxa"/>
            <w:shd w:val="clear" w:color="auto" w:fill="D6E3BC" w:themeFill="accent3" w:themeFillTint="66"/>
          </w:tcPr>
          <w:p w14:paraId="5855081C" w14:textId="085B8E27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Good</w:t>
            </w:r>
          </w:p>
          <w:p w14:paraId="3074E24C" w14:textId="11D5F642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(50-59%)</w:t>
            </w:r>
          </w:p>
        </w:tc>
        <w:tc>
          <w:tcPr>
            <w:tcW w:w="1895" w:type="dxa"/>
            <w:shd w:val="clear" w:color="auto" w:fill="D6E3BC" w:themeFill="accent3" w:themeFillTint="66"/>
          </w:tcPr>
          <w:p w14:paraId="11C8E7BB" w14:textId="3B691D00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Very Good</w:t>
            </w:r>
          </w:p>
          <w:p w14:paraId="0F1A3955" w14:textId="5124F49C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(60-69%)</w:t>
            </w:r>
          </w:p>
        </w:tc>
        <w:tc>
          <w:tcPr>
            <w:tcW w:w="1910" w:type="dxa"/>
            <w:shd w:val="clear" w:color="auto" w:fill="D6E3BC" w:themeFill="accent3" w:themeFillTint="66"/>
          </w:tcPr>
          <w:p w14:paraId="2763D948" w14:textId="4A8A50A2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Excellent</w:t>
            </w:r>
          </w:p>
          <w:p w14:paraId="7C161C6F" w14:textId="636EA95A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(70-84%)</w:t>
            </w:r>
          </w:p>
        </w:tc>
        <w:tc>
          <w:tcPr>
            <w:tcW w:w="2052" w:type="dxa"/>
            <w:shd w:val="clear" w:color="auto" w:fill="D6E3BC" w:themeFill="accent3" w:themeFillTint="66"/>
          </w:tcPr>
          <w:p w14:paraId="0000270A" w14:textId="37442334" w:rsid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Exceptional</w:t>
            </w:r>
          </w:p>
          <w:p w14:paraId="774DD51E" w14:textId="3C937519" w:rsidR="00696636" w:rsidRPr="001A46CB" w:rsidRDefault="00000000" w:rsidP="001A46CB">
            <w:pPr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(85-100%)</w:t>
            </w:r>
          </w:p>
        </w:tc>
      </w:tr>
      <w:tr w:rsidR="001A46CB" w:rsidRPr="001A46CB" w14:paraId="48AE1CF2" w14:textId="77777777" w:rsidTr="004B4242">
        <w:trPr>
          <w:cantSplit/>
          <w:trHeight w:val="1119"/>
        </w:trPr>
        <w:tc>
          <w:tcPr>
            <w:tcW w:w="1050" w:type="dxa"/>
            <w:shd w:val="clear" w:color="auto" w:fill="D6E3BC" w:themeFill="accent3" w:themeFillTint="66"/>
            <w:textDirection w:val="btLr"/>
          </w:tcPr>
          <w:p w14:paraId="1555A632" w14:textId="77777777" w:rsidR="00696636" w:rsidRPr="001A46CB" w:rsidRDefault="00000000" w:rsidP="001A46CB">
            <w:pPr>
              <w:ind w:left="113" w:right="113"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Full-Colour Design Storyboards (30%)</w:t>
            </w: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14:paraId="11D597EB" w14:textId="77777777" w:rsidR="00696636" w:rsidRPr="001A46CB" w:rsidRDefault="00000000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No colour design storyboards submitted or those provided lack functionality and clarity. Major design flaws or omissions.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4A31DE59" w14:textId="4DCD610A" w:rsidR="00696636" w:rsidRPr="001A46CB" w:rsidRDefault="00000000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Storyboards are poorly executed, with limited functionality and minimal improvement from wireframes. Major gaps in design logic.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</w:tcPr>
          <w:p w14:paraId="762BDD36" w14:textId="1B04D477" w:rsidR="00696636" w:rsidRPr="001A46CB" w:rsidRDefault="00000000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Basic colour storyboards provided. Some functionality and design aspects are addressed, but improvements from wireframes are limited.</w:t>
            </w:r>
          </w:p>
        </w:tc>
        <w:tc>
          <w:tcPr>
            <w:tcW w:w="1885" w:type="dxa"/>
          </w:tcPr>
          <w:p w14:paraId="0BD25B81" w14:textId="6223C6AE" w:rsidR="00696636" w:rsidRPr="001A46CB" w:rsidRDefault="00000000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Storyboards are clear and demonstrate significant improvement from wireframes. Interaction design theory is applied but not always consistently.</w:t>
            </w:r>
          </w:p>
        </w:tc>
        <w:tc>
          <w:tcPr>
            <w:tcW w:w="1895" w:type="dxa"/>
          </w:tcPr>
          <w:p w14:paraId="200D1325" w14:textId="2BEF435B" w:rsidR="00696636" w:rsidRPr="001A46CB" w:rsidRDefault="00000000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Well-designed, clear, and functional storyboards. Significant improvements from wireframes with good application of interaction design theory.</w:t>
            </w:r>
          </w:p>
        </w:tc>
        <w:tc>
          <w:tcPr>
            <w:tcW w:w="1910" w:type="dxa"/>
          </w:tcPr>
          <w:p w14:paraId="30A43D85" w14:textId="2357ACC7" w:rsidR="00696636" w:rsidRPr="001A46CB" w:rsidRDefault="002D66A3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47823D" wp14:editId="524602A8">
                      <wp:simplePos x="0" y="0"/>
                      <wp:positionH relativeFrom="column">
                        <wp:posOffset>-667451</wp:posOffset>
                      </wp:positionH>
                      <wp:positionV relativeFrom="paragraph">
                        <wp:posOffset>17079</wp:posOffset>
                      </wp:positionV>
                      <wp:extent cx="1201479" cy="1733107"/>
                      <wp:effectExtent l="19050" t="19050" r="36830" b="38735"/>
                      <wp:wrapNone/>
                      <wp:docPr id="194119075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1479" cy="1733107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8A66F87" id="Oval 1" o:spid="_x0000_s1026" style="position:absolute;margin-left:-52.55pt;margin-top:1.35pt;width:94.6pt;height:136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" filled="f" strokecolor="#00b050" strokeweight="4.5pt"/>
                  </w:pict>
                </mc:Fallback>
              </mc:AlternateContent>
            </w:r>
            <w:r w:rsidRPr="001A46CB">
              <w:rPr>
                <w:rFonts w:ascii="Arial" w:hAnsi="Arial" w:cs="Arial"/>
                <w:lang w:val="en-GB"/>
              </w:rPr>
              <w:t>Highly detailed, functional storyboards showing clear and thoughtful improvements from wireframes. Strong application of interaction design theory.</w:t>
            </w:r>
          </w:p>
        </w:tc>
        <w:tc>
          <w:tcPr>
            <w:tcW w:w="2052" w:type="dxa"/>
          </w:tcPr>
          <w:p w14:paraId="27D8F14F" w14:textId="77777777" w:rsidR="00696636" w:rsidRPr="001A46CB" w:rsidRDefault="00000000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Exceptional storyboards with outstanding detail and functionality. Significant, well-justified improvements informed by interaction design theory.</w:t>
            </w:r>
          </w:p>
        </w:tc>
      </w:tr>
      <w:tr w:rsidR="00017B7F" w:rsidRPr="001A46CB" w14:paraId="5D67F914" w14:textId="77777777" w:rsidTr="004B4242">
        <w:trPr>
          <w:cantSplit/>
          <w:trHeight w:val="1119"/>
        </w:trPr>
        <w:tc>
          <w:tcPr>
            <w:tcW w:w="1050" w:type="dxa"/>
            <w:shd w:val="clear" w:color="auto" w:fill="D6E3BC" w:themeFill="accent3" w:themeFillTint="66"/>
            <w:textDirection w:val="btLr"/>
          </w:tcPr>
          <w:p w14:paraId="6D5F7BCA" w14:textId="03FC3CB8" w:rsidR="001A46CB" w:rsidRPr="001A46CB" w:rsidRDefault="001A46CB" w:rsidP="001A46CB">
            <w:pPr>
              <w:ind w:left="113" w:right="113"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Prototype Feedback Collection (20%)</w:t>
            </w: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14:paraId="031CF7E3" w14:textId="7EB215EA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Feedback collection absent or poorly documented. Personas not considered in feedback collection.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095E6A8D" w14:textId="778FBA24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Feedback collection is weak or superficial. Limited alignment with personas or minimal depth in feedback analysis.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</w:tcPr>
          <w:p w14:paraId="062A67B7" w14:textId="7906D4A4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Basic feedback collection is described. Feedback aligns somewhat with personas but lacks depth in usability and emotional response analysis.</w:t>
            </w:r>
          </w:p>
        </w:tc>
        <w:tc>
          <w:tcPr>
            <w:tcW w:w="1885" w:type="dxa"/>
          </w:tcPr>
          <w:p w14:paraId="23D97C56" w14:textId="01F1ECFA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Clear feedback collection process, aligned with most personas. Usability and emotional feedback are analysed but with some gaps.</w:t>
            </w:r>
          </w:p>
        </w:tc>
        <w:tc>
          <w:tcPr>
            <w:tcW w:w="1895" w:type="dxa"/>
          </w:tcPr>
          <w:p w14:paraId="6983C7E9" w14:textId="2C801E17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Thorough feedback collection process, aligned with personas. Feedback analysis is insightful and actionable.</w:t>
            </w:r>
          </w:p>
        </w:tc>
        <w:tc>
          <w:tcPr>
            <w:tcW w:w="1910" w:type="dxa"/>
          </w:tcPr>
          <w:p w14:paraId="7F991254" w14:textId="1926F88F" w:rsidR="001A46CB" w:rsidRPr="001A46CB" w:rsidRDefault="002D66A3" w:rsidP="001A46CB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1A40EC" wp14:editId="5C003011">
                      <wp:simplePos x="0" y="0"/>
                      <wp:positionH relativeFrom="column">
                        <wp:posOffset>-672638</wp:posOffset>
                      </wp:positionH>
                      <wp:positionV relativeFrom="paragraph">
                        <wp:posOffset>29210</wp:posOffset>
                      </wp:positionV>
                      <wp:extent cx="1201479" cy="1733107"/>
                      <wp:effectExtent l="19050" t="19050" r="36830" b="38735"/>
                      <wp:wrapNone/>
                      <wp:docPr id="155420138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1479" cy="1733107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079B144" id="Oval 1" o:spid="_x0000_s1026" style="position:absolute;margin-left:-52.95pt;margin-top:2.3pt;width:94.6pt;height:136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" filled="f" strokecolor="#00b050" strokeweight="4.5pt"/>
                  </w:pict>
                </mc:Fallback>
              </mc:AlternateContent>
            </w:r>
            <w:r w:rsidR="001A46CB" w:rsidRPr="001A46CB">
              <w:rPr>
                <w:rFonts w:ascii="Arial" w:hAnsi="Arial" w:cs="Arial"/>
                <w:lang w:val="en-GB"/>
              </w:rPr>
              <w:t>Excellent feedback collection process, aligned with personas, yielding actionable insights into usability and emotional response.</w:t>
            </w:r>
          </w:p>
        </w:tc>
        <w:tc>
          <w:tcPr>
            <w:tcW w:w="2052" w:type="dxa"/>
          </w:tcPr>
          <w:p w14:paraId="2E6114CE" w14:textId="2A9A598A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Exceptional feedback process with advanced insights. Feedback directly informs significant and well-justified design improvements.</w:t>
            </w:r>
          </w:p>
        </w:tc>
      </w:tr>
      <w:tr w:rsidR="00017B7F" w:rsidRPr="001A46CB" w14:paraId="51246690" w14:textId="77777777" w:rsidTr="004B4242">
        <w:trPr>
          <w:cantSplit/>
          <w:trHeight w:val="1119"/>
        </w:trPr>
        <w:tc>
          <w:tcPr>
            <w:tcW w:w="1050" w:type="dxa"/>
            <w:shd w:val="clear" w:color="auto" w:fill="D6E3BC" w:themeFill="accent3" w:themeFillTint="66"/>
            <w:textDirection w:val="btLr"/>
          </w:tcPr>
          <w:p w14:paraId="6695869A" w14:textId="733FDA7D" w:rsidR="001A46CB" w:rsidRPr="001A46CB" w:rsidRDefault="001A46CB" w:rsidP="001A46CB">
            <w:pPr>
              <w:ind w:left="113" w:right="113"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Data Collection Plan (20%)</w:t>
            </w: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14:paraId="1159A800" w14:textId="73ADDC60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No description of data collection provided or rationale for collecting data is unclear or irrelevant.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378ECA9D" w14:textId="6FEC4F86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Basic description of data collection but limited rationale. Methods for collecting data are superficial or poorly defined.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</w:tcPr>
          <w:p w14:paraId="7BFFAEDD" w14:textId="01AA10E1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Some description of data collection with reasonable rationale. Methods are partially defined but lack clarity or depth.</w:t>
            </w:r>
          </w:p>
        </w:tc>
        <w:tc>
          <w:tcPr>
            <w:tcW w:w="1885" w:type="dxa"/>
          </w:tcPr>
          <w:p w14:paraId="1AE45F94" w14:textId="15DF5659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Clear description of data collection with solid rationale. Methods are appropriate but lack some depth.</w:t>
            </w:r>
          </w:p>
        </w:tc>
        <w:tc>
          <w:tcPr>
            <w:tcW w:w="1895" w:type="dxa"/>
          </w:tcPr>
          <w:p w14:paraId="46337E04" w14:textId="14C8C779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Well-thought-out description of data collection. Rationale is clear and methods are well-defined.</w:t>
            </w:r>
          </w:p>
        </w:tc>
        <w:tc>
          <w:tcPr>
            <w:tcW w:w="1910" w:type="dxa"/>
          </w:tcPr>
          <w:p w14:paraId="407643B5" w14:textId="51DE9BBF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Comprehensive description of data collection with clear and well-justified rationale. Methods are appropriate.</w:t>
            </w:r>
          </w:p>
        </w:tc>
        <w:tc>
          <w:tcPr>
            <w:tcW w:w="2052" w:type="dxa"/>
          </w:tcPr>
          <w:p w14:paraId="141051F2" w14:textId="6409C155" w:rsidR="001A46CB" w:rsidRPr="001A46CB" w:rsidRDefault="00282083" w:rsidP="001A46CB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335D06" wp14:editId="5CF5854A">
                      <wp:simplePos x="0" y="0"/>
                      <wp:positionH relativeFrom="column">
                        <wp:posOffset>-676506</wp:posOffset>
                      </wp:positionH>
                      <wp:positionV relativeFrom="paragraph">
                        <wp:posOffset>27940</wp:posOffset>
                      </wp:positionV>
                      <wp:extent cx="1201479" cy="1395705"/>
                      <wp:effectExtent l="19050" t="19050" r="36830" b="33655"/>
                      <wp:wrapNone/>
                      <wp:docPr id="98290242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1479" cy="1395705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455BA3" id="Oval 1" o:spid="_x0000_s1026" style="position:absolute;margin-left:-53.25pt;margin-top:2.2pt;width:94.6pt;height:109.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" filled="f" strokecolor="#00b050" strokeweight="4.5pt"/>
                  </w:pict>
                </mc:Fallback>
              </mc:AlternateContent>
            </w:r>
            <w:r w:rsidR="001A46CB" w:rsidRPr="001A46CB">
              <w:rPr>
                <w:rFonts w:ascii="Arial" w:hAnsi="Arial" w:cs="Arial"/>
                <w:lang w:val="en-GB"/>
              </w:rPr>
              <w:t>Exceptional plan for data collection with advanced insights. Rationale and methods are professional.</w:t>
            </w:r>
          </w:p>
        </w:tc>
      </w:tr>
      <w:tr w:rsidR="001A46CB" w:rsidRPr="001A46CB" w14:paraId="14C0CDAC" w14:textId="77777777" w:rsidTr="004B4242">
        <w:trPr>
          <w:cantSplit/>
          <w:trHeight w:val="1119"/>
        </w:trPr>
        <w:tc>
          <w:tcPr>
            <w:tcW w:w="1050" w:type="dxa"/>
            <w:shd w:val="clear" w:color="auto" w:fill="D6E3BC" w:themeFill="accent3" w:themeFillTint="66"/>
            <w:textDirection w:val="btLr"/>
          </w:tcPr>
          <w:p w14:paraId="3B5FDF4B" w14:textId="58A7CA56" w:rsidR="001A46CB" w:rsidRPr="001A46CB" w:rsidRDefault="001A46CB" w:rsidP="001A46CB">
            <w:pPr>
              <w:ind w:left="113" w:right="113"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lastRenderedPageBreak/>
              <w:t>Usability vs. User Experience Design Analysis (20%)</w:t>
            </w: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14:paraId="680611D7" w14:textId="380A3A0E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No discussion of usability vs. user experience or examples provided. No evidence of design conflicts considered.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4BE75DE4" w14:textId="7B620BBD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Minimal discussion of usability vs. user experience. Limited or unclear examples provided. Few or no design conflicts addressed.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</w:tcPr>
          <w:p w14:paraId="0609C62E" w14:textId="3CB462C1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Basic discussion of usability vs. user experience. Some examples are provided, but analysis of conflicts is weak or superficial.</w:t>
            </w:r>
          </w:p>
        </w:tc>
        <w:tc>
          <w:tcPr>
            <w:tcW w:w="1885" w:type="dxa"/>
          </w:tcPr>
          <w:p w14:paraId="400477BA" w14:textId="06E9F24D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Clear discussion of usability vs. user experience with relevant examples. Analysis of design conflicts is reasonable but lacks depth.</w:t>
            </w:r>
          </w:p>
        </w:tc>
        <w:tc>
          <w:tcPr>
            <w:tcW w:w="1895" w:type="dxa"/>
          </w:tcPr>
          <w:p w14:paraId="0671EA13" w14:textId="1B3B057E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 xml:space="preserve">Thorough discussion of usability vs. user experience with well-chosen examples. Design conflicts are </w:t>
            </w:r>
            <w:r w:rsidR="006F3912" w:rsidRPr="001A46CB">
              <w:rPr>
                <w:rFonts w:ascii="Arial" w:hAnsi="Arial" w:cs="Arial"/>
                <w:lang w:val="en-GB"/>
              </w:rPr>
              <w:t>analysed</w:t>
            </w:r>
            <w:r w:rsidRPr="001A46CB">
              <w:rPr>
                <w:rFonts w:ascii="Arial" w:hAnsi="Arial" w:cs="Arial"/>
                <w:lang w:val="en-GB"/>
              </w:rPr>
              <w:t xml:space="preserve"> with thoughtful resolution.</w:t>
            </w:r>
          </w:p>
        </w:tc>
        <w:tc>
          <w:tcPr>
            <w:tcW w:w="1910" w:type="dxa"/>
          </w:tcPr>
          <w:p w14:paraId="5B2D83A9" w14:textId="424E6979" w:rsidR="001A46CB" w:rsidRPr="001A46CB" w:rsidRDefault="00282083" w:rsidP="001A46CB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FDF2315" wp14:editId="1F2D6AB1">
                      <wp:simplePos x="0" y="0"/>
                      <wp:positionH relativeFrom="column">
                        <wp:posOffset>-58461</wp:posOffset>
                      </wp:positionH>
                      <wp:positionV relativeFrom="paragraph">
                        <wp:posOffset>6350</wp:posOffset>
                      </wp:positionV>
                      <wp:extent cx="1201479" cy="1869126"/>
                      <wp:effectExtent l="19050" t="19050" r="36830" b="36195"/>
                      <wp:wrapNone/>
                      <wp:docPr id="159319113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1479" cy="1869126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D6DB25" id="Oval 1" o:spid="_x0000_s1026" style="position:absolute;margin-left:-4.6pt;margin-top:.5pt;width:94.6pt;height:147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" filled="f" strokecolor="#00b050" strokeweight="4.5pt"/>
                  </w:pict>
                </mc:Fallback>
              </mc:AlternateContent>
            </w:r>
            <w:r w:rsidR="001A46CB" w:rsidRPr="001A46CB">
              <w:rPr>
                <w:rFonts w:ascii="Arial" w:hAnsi="Arial" w:cs="Arial"/>
                <w:lang w:val="en-GB"/>
              </w:rPr>
              <w:t>Excellent discussion of usability vs. user experience with insightful examples. Conflicts are resolved with a strong understanding of design principles.</w:t>
            </w:r>
          </w:p>
        </w:tc>
        <w:tc>
          <w:tcPr>
            <w:tcW w:w="2052" w:type="dxa"/>
          </w:tcPr>
          <w:p w14:paraId="7C20E366" w14:textId="46BB12FF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Exceptional discussion of usability vs. user experience with advanced insights. Design conflicts are resolved creatively and effectively.</w:t>
            </w:r>
          </w:p>
        </w:tc>
      </w:tr>
      <w:tr w:rsidR="001A46CB" w:rsidRPr="001A46CB" w14:paraId="0BC60645" w14:textId="77777777" w:rsidTr="004B4242">
        <w:trPr>
          <w:cantSplit/>
          <w:trHeight w:val="1119"/>
        </w:trPr>
        <w:tc>
          <w:tcPr>
            <w:tcW w:w="1050" w:type="dxa"/>
            <w:shd w:val="clear" w:color="auto" w:fill="D6E3BC" w:themeFill="accent3" w:themeFillTint="66"/>
            <w:textDirection w:val="btLr"/>
          </w:tcPr>
          <w:p w14:paraId="651CFC34" w14:textId="16985C3A" w:rsidR="001A46CB" w:rsidRPr="001A46CB" w:rsidRDefault="001A46CB" w:rsidP="001A46CB">
            <w:pPr>
              <w:ind w:left="113" w:right="113"/>
              <w:jc w:val="right"/>
              <w:rPr>
                <w:rFonts w:ascii="Arial" w:hAnsi="Arial" w:cs="Arial"/>
                <w:b/>
                <w:bCs/>
                <w:lang w:val="en-GB"/>
              </w:rPr>
            </w:pPr>
            <w:r w:rsidRPr="001A46CB">
              <w:rPr>
                <w:rFonts w:ascii="Arial" w:hAnsi="Arial" w:cs="Arial"/>
                <w:b/>
                <w:bCs/>
                <w:lang w:val="en-GB"/>
              </w:rPr>
              <w:t>Presentation &amp; References (10%)</w:t>
            </w:r>
          </w:p>
        </w:tc>
        <w:tc>
          <w:tcPr>
            <w:tcW w:w="1884" w:type="dxa"/>
            <w:tcBorders>
              <w:right w:val="single" w:sz="4" w:space="0" w:color="auto"/>
            </w:tcBorders>
          </w:tcPr>
          <w:p w14:paraId="240448C9" w14:textId="6E16E91F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Poorly presented report. Inconsistent referencing with limited academic sources.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24" w:space="0" w:color="auto"/>
            </w:tcBorders>
          </w:tcPr>
          <w:p w14:paraId="5368FE17" w14:textId="7FFA321C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Basic presentation with weak structure or inconsistent referencing. Academic sources are limited or poorly selected.</w:t>
            </w:r>
          </w:p>
        </w:tc>
        <w:tc>
          <w:tcPr>
            <w:tcW w:w="1895" w:type="dxa"/>
            <w:tcBorders>
              <w:left w:val="thinThickThinSmallGap" w:sz="24" w:space="0" w:color="auto"/>
            </w:tcBorders>
          </w:tcPr>
          <w:p w14:paraId="7DE8A599" w14:textId="3C6152EF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Adequate presentation with minor structural flaws. References are present but limited in quality or consistency.</w:t>
            </w:r>
          </w:p>
        </w:tc>
        <w:tc>
          <w:tcPr>
            <w:tcW w:w="1885" w:type="dxa"/>
          </w:tcPr>
          <w:p w14:paraId="6125D857" w14:textId="459817A5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Clear, well-structured report. References are appropriate, mostly accurate, and well-integrated.</w:t>
            </w:r>
          </w:p>
        </w:tc>
        <w:tc>
          <w:tcPr>
            <w:tcW w:w="1895" w:type="dxa"/>
          </w:tcPr>
          <w:p w14:paraId="03E961E4" w14:textId="76CFF958" w:rsidR="001A46CB" w:rsidRPr="001A46CB" w:rsidRDefault="00282083" w:rsidP="001A46CB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673DE6C" wp14:editId="0B9CD1DE">
                      <wp:simplePos x="0" y="0"/>
                      <wp:positionH relativeFrom="column">
                        <wp:posOffset>-31973</wp:posOffset>
                      </wp:positionH>
                      <wp:positionV relativeFrom="paragraph">
                        <wp:posOffset>8231</wp:posOffset>
                      </wp:positionV>
                      <wp:extent cx="1201479" cy="1560368"/>
                      <wp:effectExtent l="19050" t="19050" r="36830" b="40005"/>
                      <wp:wrapNone/>
                      <wp:docPr id="4813201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1479" cy="1560368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1FA56A4" id="Oval 1" o:spid="_x0000_s1026" style="position:absolute;margin-left:-2.5pt;margin-top:.65pt;width:94.6pt;height:122.8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" filled="f" strokecolor="#00b050" strokeweight="4.5pt"/>
                  </w:pict>
                </mc:Fallback>
              </mc:AlternateContent>
            </w:r>
            <w:r w:rsidR="001A46CB" w:rsidRPr="001A46CB">
              <w:rPr>
                <w:rFonts w:ascii="Arial" w:hAnsi="Arial" w:cs="Arial"/>
                <w:lang w:val="en-GB"/>
              </w:rPr>
              <w:t>Very good presentation with strong structure. References are high quality and accurately cited.</w:t>
            </w:r>
          </w:p>
        </w:tc>
        <w:tc>
          <w:tcPr>
            <w:tcW w:w="1910" w:type="dxa"/>
          </w:tcPr>
          <w:p w14:paraId="2B5D2AF7" w14:textId="0615F9D2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Excellent presentation with professional structure and style. References are authoritative and consistently well-cited.</w:t>
            </w:r>
          </w:p>
        </w:tc>
        <w:tc>
          <w:tcPr>
            <w:tcW w:w="2052" w:type="dxa"/>
          </w:tcPr>
          <w:p w14:paraId="304615FB" w14:textId="141DA8C9" w:rsidR="001A46CB" w:rsidRPr="001A46CB" w:rsidRDefault="001A46CB" w:rsidP="001A46CB">
            <w:pPr>
              <w:rPr>
                <w:rFonts w:ascii="Arial" w:hAnsi="Arial" w:cs="Arial"/>
                <w:lang w:val="en-GB"/>
              </w:rPr>
            </w:pPr>
            <w:r w:rsidRPr="001A46CB">
              <w:rPr>
                <w:rFonts w:ascii="Arial" w:hAnsi="Arial" w:cs="Arial"/>
                <w:lang w:val="en-GB"/>
              </w:rPr>
              <w:t>Outstanding presentation, demonstrating a highly professional approach. Referencing is exemplary, with extensive authoritative sources.</w:t>
            </w:r>
          </w:p>
        </w:tc>
      </w:tr>
    </w:tbl>
    <w:p w14:paraId="5A99410F" w14:textId="77777777" w:rsidR="00696636" w:rsidRDefault="00696636">
      <w:pPr>
        <w:rPr>
          <w:rFonts w:ascii="Arial" w:hAnsi="Arial" w:cs="Arial"/>
          <w:lang w:val="en-GB"/>
        </w:rPr>
      </w:pPr>
    </w:p>
    <w:p w14:paraId="0EE4561D" w14:textId="5B6937C5" w:rsidR="004B4242" w:rsidRPr="004B4242" w:rsidRDefault="004B4242">
      <w:pPr>
        <w:rPr>
          <w:rFonts w:ascii="Arial" w:hAnsi="Arial" w:cs="Arial"/>
          <w:b/>
          <w:bCs/>
          <w:lang w:val="en-GB"/>
        </w:rPr>
      </w:pPr>
      <w:r w:rsidRPr="004B4242">
        <w:rPr>
          <w:rFonts w:ascii="Arial" w:hAnsi="Arial" w:cs="Arial"/>
          <w:b/>
          <w:bCs/>
          <w:lang w:val="en-GB"/>
        </w:rPr>
        <w:t>COMMENTS</w:t>
      </w:r>
    </w:p>
    <w:p w14:paraId="43CE8B8B" w14:textId="3F6E95F4" w:rsidR="004B4242" w:rsidRDefault="00E470FC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Good tables of contents and figures. For top-flight document presentation start the table of figures on a new page and the main body of the text on a new page after that. Reference numbers come after the </w:t>
      </w:r>
      <w:proofErr w:type="gramStart"/>
      <w:r>
        <w:rPr>
          <w:rFonts w:ascii="Arial" w:hAnsi="Arial" w:cs="Arial"/>
          <w:lang w:val="en-GB"/>
        </w:rPr>
        <w:t>author</w:t>
      </w:r>
      <w:proofErr w:type="gramEnd"/>
      <w:r>
        <w:rPr>
          <w:rFonts w:ascii="Arial" w:hAnsi="Arial" w:cs="Arial"/>
          <w:lang w:val="en-GB"/>
        </w:rPr>
        <w:t xml:space="preserve"> name, e.g. Nielsen’s [3] and Norman’s [4]. You don’t need the (Nielsen, 1994) as that is part of the Harvard referencing scheme</w:t>
      </w:r>
      <w:r w:rsidR="002D66A3">
        <w:rPr>
          <w:rFonts w:ascii="Arial" w:hAnsi="Arial" w:cs="Arial"/>
          <w:lang w:val="en-GB"/>
        </w:rPr>
        <w:t>. More graphics would have been useful – the idea is to make it look like a saleable game. You don’t need to frame the feedback responses so much in terms of the personas – testing with real people allows you to talk about the responses of real people. Write it discussing the responses of “subject 1 liked” or “three of the test subjects preferred”.</w:t>
      </w:r>
      <w:r w:rsidR="00282083">
        <w:rPr>
          <w:rFonts w:ascii="Arial" w:hAnsi="Arial" w:cs="Arial"/>
          <w:lang w:val="en-GB"/>
        </w:rPr>
        <w:t xml:space="preserve"> </w:t>
      </w:r>
      <w:r w:rsidR="006660EF">
        <w:rPr>
          <w:rFonts w:ascii="Arial" w:hAnsi="Arial" w:cs="Arial"/>
          <w:lang w:val="en-GB"/>
        </w:rPr>
        <w:t xml:space="preserve">You can then write a short paragraph explaining how these subject responses link to the personas. </w:t>
      </w:r>
      <w:r w:rsidR="00282083">
        <w:rPr>
          <w:rFonts w:ascii="Arial" w:hAnsi="Arial" w:cs="Arial"/>
          <w:lang w:val="en-GB"/>
        </w:rPr>
        <w:t xml:space="preserve">Good identification of specific tools for data collection, and excellent point made about data protection. You don’t need the header ‘bibliography’ – the bibliography is a list of texts read but not referenced. </w:t>
      </w:r>
    </w:p>
    <w:p w14:paraId="31B961A8" w14:textId="0DE0BCFF" w:rsidR="00282083" w:rsidRPr="001A46CB" w:rsidRDefault="00282083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Well done – an excellent piece of work.</w:t>
      </w:r>
    </w:p>
    <w:sectPr w:rsidR="00282083" w:rsidRPr="001A46CB" w:rsidSect="004B4242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98886984">
    <w:abstractNumId w:val="8"/>
  </w:num>
  <w:num w:numId="2" w16cid:durableId="1552382544">
    <w:abstractNumId w:val="6"/>
  </w:num>
  <w:num w:numId="3" w16cid:durableId="910505808">
    <w:abstractNumId w:val="5"/>
  </w:num>
  <w:num w:numId="4" w16cid:durableId="961888410">
    <w:abstractNumId w:val="4"/>
  </w:num>
  <w:num w:numId="5" w16cid:durableId="1157963874">
    <w:abstractNumId w:val="7"/>
  </w:num>
  <w:num w:numId="6" w16cid:durableId="1421681299">
    <w:abstractNumId w:val="3"/>
  </w:num>
  <w:num w:numId="7" w16cid:durableId="150408120">
    <w:abstractNumId w:val="2"/>
  </w:num>
  <w:num w:numId="8" w16cid:durableId="330912110">
    <w:abstractNumId w:val="1"/>
  </w:num>
  <w:num w:numId="9" w16cid:durableId="95097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7B7F"/>
    <w:rsid w:val="00034616"/>
    <w:rsid w:val="0006063C"/>
    <w:rsid w:val="0015074B"/>
    <w:rsid w:val="001A46CB"/>
    <w:rsid w:val="00282083"/>
    <w:rsid w:val="0029639D"/>
    <w:rsid w:val="002D66A3"/>
    <w:rsid w:val="00326F90"/>
    <w:rsid w:val="004B4242"/>
    <w:rsid w:val="00502CE9"/>
    <w:rsid w:val="0065504D"/>
    <w:rsid w:val="006660EF"/>
    <w:rsid w:val="00696636"/>
    <w:rsid w:val="006F3912"/>
    <w:rsid w:val="007B3BA3"/>
    <w:rsid w:val="007C2666"/>
    <w:rsid w:val="00A15B7C"/>
    <w:rsid w:val="00AA1D8D"/>
    <w:rsid w:val="00B47730"/>
    <w:rsid w:val="00CB0664"/>
    <w:rsid w:val="00CB4CF8"/>
    <w:rsid w:val="00D826E8"/>
    <w:rsid w:val="00E470FC"/>
    <w:rsid w:val="00EB2F55"/>
    <w:rsid w:val="00EB748C"/>
    <w:rsid w:val="00EE0E31"/>
    <w:rsid w:val="00F3405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670CD8"/>
  <w14:defaultImageDpi w14:val="300"/>
  <w15:docId w15:val="{E742AFAA-9F90-5047-A8AD-007C7845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6</cp:revision>
  <dcterms:created xsi:type="dcterms:W3CDTF">2025-01-27T12:49:00Z</dcterms:created>
  <dcterms:modified xsi:type="dcterms:W3CDTF">2025-01-30T10:39:00Z</dcterms:modified>
  <cp:category/>
</cp:coreProperties>
</file>