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7777777">
      <w:bookmarkStart w:name="_GoBack" w:id="0"/>
      <w:bookmarkEnd w:id="0"/>
    </w:p>
    <w:p w:rsidR="42F30187" w:rsidP="42F30187" w:rsidRDefault="42F30187" w14:paraId="1B59E9C4" w14:textId="63CDEF3E">
      <w:pPr>
        <w:pStyle w:val="Normal"/>
      </w:pPr>
    </w:p>
    <w:p w:rsidR="42F30187" w:rsidP="42F30187" w:rsidRDefault="42F30187" w14:paraId="65923FA0" w14:textId="13C5A7BF">
      <w:pPr>
        <w:pStyle w:val="Normal"/>
      </w:pPr>
    </w:p>
    <w:p w:rsidR="42F30187" w:rsidP="42F30187" w:rsidRDefault="42F30187" w14:paraId="18526D5E" w14:textId="7B603934">
      <w:pPr>
        <w:pStyle w:val="Normal"/>
      </w:pPr>
    </w:p>
    <w:p w:rsidR="42F30187" w:rsidP="42F30187" w:rsidRDefault="42F30187" w14:paraId="5EF7B7AF" w14:textId="29C1E5CC">
      <w:pPr>
        <w:pStyle w:val="Normal"/>
      </w:pPr>
    </w:p>
    <w:p w:rsidR="42F30187" w:rsidP="42F30187" w:rsidRDefault="42F30187" w14:paraId="25E23045" w14:textId="64DA2D04">
      <w:pPr>
        <w:pStyle w:val="Normal"/>
        <w:spacing w:before="30" w:beforeAutospacing="off" w:after="30" w:afterAutospacing="off"/>
      </w:pPr>
      <w:r w:rsidRPr="42F30187" w:rsidR="42F30187">
        <w:rPr>
          <w:rFonts w:ascii="Arial" w:hAnsi="Arial" w:eastAsia="Arial" w:cs="Arial"/>
          <w:b w:val="1"/>
          <w:bCs w:val="1"/>
          <w:sz w:val="32"/>
          <w:szCs w:val="32"/>
          <w:u w:val="single"/>
        </w:rPr>
        <w:t>The Police and Criminal Evidence Act 1984</w:t>
      </w:r>
    </w:p>
    <w:p w:rsidR="42F30187" w:rsidP="42F30187" w:rsidRDefault="42F30187" w14:paraId="5F258912" w14:textId="22FE544B">
      <w:pPr>
        <w:pStyle w:val="Normal"/>
        <w:spacing w:before="30" w:beforeAutospacing="off" w:after="30" w:afterAutospacing="off"/>
        <w:rPr>
          <w:rFonts w:ascii="Arial" w:hAnsi="Arial" w:eastAsia="Arial" w:cs="Arial"/>
          <w:b w:val="1"/>
          <w:bCs w:val="1"/>
          <w:sz w:val="32"/>
          <w:szCs w:val="32"/>
          <w:u w:val="single"/>
        </w:rPr>
      </w:pPr>
      <w:r w:rsidRPr="42F30187" w:rsidR="42F30187">
        <w:rPr>
          <w:rFonts w:ascii="Arial" w:hAnsi="Arial" w:eastAsia="Arial" w:cs="Arial"/>
          <w:b w:val="1"/>
          <w:bCs w:val="1"/>
          <w:sz w:val="32"/>
          <w:szCs w:val="32"/>
          <w:u w:val="single"/>
        </w:rPr>
        <w:t>Evaluate the Use of stop and search powers by police in England and Wales.</w:t>
      </w:r>
    </w:p>
    <w:p w:rsidR="42F30187" w:rsidP="42F30187" w:rsidRDefault="42F30187" w14:paraId="544315CF" w14:textId="5709DD9E">
      <w:pPr>
        <w:pStyle w:val="Normal"/>
        <w:spacing w:before="30" w:beforeAutospacing="off" w:after="30" w:afterAutospacing="off"/>
        <w:rPr>
          <w:rFonts w:ascii="Arial" w:hAnsi="Arial" w:eastAsia="Arial" w:cs="Arial"/>
          <w:b w:val="1"/>
          <w:bCs w:val="1"/>
          <w:sz w:val="32"/>
          <w:szCs w:val="32"/>
          <w:u w:val="single"/>
        </w:rPr>
      </w:pPr>
      <w:r w:rsidRPr="42F30187" w:rsidR="42F30187">
        <w:rPr>
          <w:rFonts w:ascii="Arial" w:hAnsi="Arial" w:eastAsia="Arial" w:cs="Arial"/>
          <w:b w:val="1"/>
          <w:bCs w:val="1"/>
          <w:sz w:val="32"/>
          <w:szCs w:val="32"/>
          <w:u w:val="single"/>
        </w:rPr>
        <w:t xml:space="preserve">Teigan Jade Taylor </w:t>
      </w:r>
    </w:p>
    <w:p w:rsidR="42F30187" w:rsidP="42F30187" w:rsidRDefault="42F30187" w14:paraId="7FCFA526" w14:textId="4B2FCFB3">
      <w:pPr>
        <w:pStyle w:val="Normal"/>
        <w:spacing w:before="30" w:beforeAutospacing="off" w:after="30" w:afterAutospacing="off"/>
        <w:rPr>
          <w:rFonts w:ascii="Arial" w:hAnsi="Arial" w:eastAsia="Arial" w:cs="Arial"/>
          <w:b w:val="1"/>
          <w:bCs w:val="1"/>
          <w:sz w:val="32"/>
          <w:szCs w:val="32"/>
          <w:u w:val="single"/>
        </w:rPr>
      </w:pPr>
      <w:r w:rsidRPr="42F30187" w:rsidR="42F30187">
        <w:rPr>
          <w:rFonts w:ascii="Arial" w:hAnsi="Arial" w:eastAsia="Arial" w:cs="Arial"/>
          <w:b w:val="1"/>
          <w:bCs w:val="1"/>
          <w:sz w:val="32"/>
          <w:szCs w:val="32"/>
          <w:u w:val="single"/>
        </w:rPr>
        <w:t>2004837</w:t>
      </w:r>
    </w:p>
    <w:p w:rsidR="42F30187" w:rsidP="42F30187" w:rsidRDefault="42F30187" w14:paraId="6D1DE0F5" w14:textId="030B11D4">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39943DD2" w14:textId="45AE4422">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5C406F3D" w14:textId="6C932A28">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6968B034" w14:textId="67C8535A">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67DAD76E" w14:textId="606FC347">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17B5306D" w14:textId="205E8C1A">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047BA7B3" w14:textId="1227F03A">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3FDED3A0" w14:textId="73C0B73E">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296D3F38" w14:textId="2F6CFC18">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6DC0BA5F" w14:textId="6DAF1FF4">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6AB20CDC" w14:textId="5DDEE1C3">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7684A5BA" w14:textId="4AF12C4A">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081464CA" w14:textId="3D8B8849">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6EAC2BE8" w14:textId="37A3C757">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21623949" w14:textId="723E8436">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14C98F09" w14:textId="66DBB8FC">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611965B9" w14:textId="13C05BBC">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0215A416" w14:textId="1A9FA16E">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5C72E9EB" w14:textId="31C9388D">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6ABA9630" w14:textId="07746C5F">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71AC0EF6" w14:textId="32CBF6FF">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1A0E2B6B" w14:textId="4E63BD86">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27BBEF10" w14:textId="7A8CDA3C">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0BDCF427" w14:textId="4BF53C94">
      <w:pPr>
        <w:pStyle w:val="Normal"/>
        <w:spacing w:before="30" w:beforeAutospacing="off" w:after="30" w:afterAutospacing="off"/>
        <w:rPr>
          <w:rFonts w:ascii="Arial" w:hAnsi="Arial" w:eastAsia="Arial" w:cs="Arial"/>
          <w:b w:val="1"/>
          <w:bCs w:val="1"/>
          <w:sz w:val="32"/>
          <w:szCs w:val="32"/>
          <w:u w:val="single"/>
        </w:rPr>
      </w:pPr>
    </w:p>
    <w:p w:rsidR="42F30187" w:rsidP="42F30187" w:rsidRDefault="42F30187" w14:paraId="7C82A74F" w14:textId="6B587357">
      <w:pPr>
        <w:pStyle w:val="Normal"/>
        <w:spacing w:before="30" w:beforeAutospacing="off" w:after="30" w:afterAutospacing="off"/>
        <w:rPr>
          <w:rFonts w:ascii="Arial" w:hAnsi="Arial" w:eastAsia="Arial" w:cs="Arial"/>
          <w:b w:val="0"/>
          <w:bCs w:val="0"/>
          <w:sz w:val="24"/>
          <w:szCs w:val="24"/>
          <w:u w:val="none"/>
        </w:rPr>
      </w:pPr>
      <w:r w:rsidRPr="42F30187" w:rsidR="42F30187">
        <w:rPr>
          <w:rFonts w:ascii="Arial" w:hAnsi="Arial" w:eastAsia="Arial" w:cs="Arial"/>
          <w:b w:val="0"/>
          <w:bCs w:val="0"/>
          <w:sz w:val="24"/>
          <w:szCs w:val="24"/>
          <w:u w:val="none"/>
        </w:rPr>
        <w:t xml:space="preserve">What gives Police officers the right to search someone? This essay will include information regarding the powers that police officers have to search a person. The powers that they have and the sections that they can legally search under will be researched in depth. This essay will also look at the steps that an officer must take and the rules that they must </w:t>
      </w:r>
      <w:r w:rsidRPr="42F30187" w:rsidR="42F30187">
        <w:rPr>
          <w:rFonts w:ascii="Arial" w:hAnsi="Arial" w:eastAsia="Arial" w:cs="Arial"/>
          <w:b w:val="0"/>
          <w:bCs w:val="0"/>
          <w:sz w:val="24"/>
          <w:szCs w:val="24"/>
          <w:u w:val="none"/>
        </w:rPr>
        <w:t>abide</w:t>
      </w:r>
      <w:r w:rsidRPr="42F30187" w:rsidR="42F30187">
        <w:rPr>
          <w:rFonts w:ascii="Arial" w:hAnsi="Arial" w:eastAsia="Arial" w:cs="Arial"/>
          <w:b w:val="0"/>
          <w:bCs w:val="0"/>
          <w:sz w:val="24"/>
          <w:szCs w:val="24"/>
          <w:u w:val="none"/>
        </w:rPr>
        <w:t xml:space="preserve"> by whilst searching a person. </w:t>
      </w:r>
    </w:p>
    <w:p w:rsidR="42F30187" w:rsidP="42F30187" w:rsidRDefault="42F30187" w14:paraId="06971AD2" w14:textId="729F9B5C">
      <w:pPr>
        <w:pStyle w:val="Normal"/>
        <w:spacing w:before="30" w:beforeAutospacing="off" w:after="30" w:afterAutospacing="off"/>
        <w:rPr>
          <w:rFonts w:ascii="Arial" w:hAnsi="Arial" w:eastAsia="Arial" w:cs="Arial"/>
          <w:b w:val="0"/>
          <w:bCs w:val="0"/>
          <w:sz w:val="24"/>
          <w:szCs w:val="24"/>
          <w:u w:val="none"/>
        </w:rPr>
      </w:pPr>
      <w:r w:rsidRPr="42F30187" w:rsidR="42F30187">
        <w:rPr>
          <w:rFonts w:ascii="Arial" w:hAnsi="Arial" w:eastAsia="Arial" w:cs="Arial"/>
          <w:b w:val="0"/>
          <w:bCs w:val="0"/>
          <w:sz w:val="24"/>
          <w:szCs w:val="24"/>
          <w:u w:val="none"/>
        </w:rPr>
        <w:t xml:space="preserve">The document that gives Police officers the right to search a person is the Police and Criminal Evidence Act 1984. The act is a piece of legislation that clarifies the police’s powers and responsibilities. The codes of practice covered in the Police and Criminal Evidence Act are stop and search powers, powers of arrest and detention, investigation, </w:t>
      </w:r>
      <w:r w:rsidRPr="42F30187" w:rsidR="42F30187">
        <w:rPr>
          <w:rFonts w:ascii="Arial" w:hAnsi="Arial" w:eastAsia="Arial" w:cs="Arial"/>
          <w:b w:val="0"/>
          <w:bCs w:val="0"/>
          <w:sz w:val="24"/>
          <w:szCs w:val="24"/>
          <w:u w:val="none"/>
        </w:rPr>
        <w:t>identification,</w:t>
      </w:r>
      <w:r w:rsidRPr="42F30187" w:rsidR="42F30187">
        <w:rPr>
          <w:rFonts w:ascii="Arial" w:hAnsi="Arial" w:eastAsia="Arial" w:cs="Arial"/>
          <w:b w:val="0"/>
          <w:bCs w:val="0"/>
          <w:sz w:val="24"/>
          <w:szCs w:val="24"/>
          <w:u w:val="none"/>
        </w:rPr>
        <w:t xml:space="preserve"> and the interviewing of those that have been detained. This includes the powers that they </w:t>
      </w:r>
      <w:r w:rsidRPr="42F30187" w:rsidR="42F30187">
        <w:rPr>
          <w:rFonts w:ascii="Arial" w:hAnsi="Arial" w:eastAsia="Arial" w:cs="Arial"/>
          <w:b w:val="0"/>
          <w:bCs w:val="0"/>
          <w:sz w:val="24"/>
          <w:szCs w:val="24"/>
          <w:u w:val="none"/>
        </w:rPr>
        <w:t>have to</w:t>
      </w:r>
      <w:r w:rsidRPr="42F30187" w:rsidR="42F30187">
        <w:rPr>
          <w:rFonts w:ascii="Arial" w:hAnsi="Arial" w:eastAsia="Arial" w:cs="Arial"/>
          <w:b w:val="0"/>
          <w:bCs w:val="0"/>
          <w:sz w:val="24"/>
          <w:szCs w:val="24"/>
          <w:u w:val="none"/>
        </w:rPr>
        <w:t xml:space="preserve"> search a person and their property whilst </w:t>
      </w:r>
      <w:r w:rsidRPr="42F30187" w:rsidR="42F30187">
        <w:rPr>
          <w:rFonts w:ascii="Arial" w:hAnsi="Arial" w:eastAsia="Arial" w:cs="Arial"/>
          <w:b w:val="0"/>
          <w:bCs w:val="0"/>
          <w:sz w:val="24"/>
          <w:szCs w:val="24"/>
          <w:u w:val="none"/>
        </w:rPr>
        <w:t>remaining</w:t>
      </w:r>
      <w:r w:rsidRPr="42F30187" w:rsidR="42F30187">
        <w:rPr>
          <w:rFonts w:ascii="Arial" w:hAnsi="Arial" w:eastAsia="Arial" w:cs="Arial"/>
          <w:b w:val="0"/>
          <w:bCs w:val="0"/>
          <w:sz w:val="24"/>
          <w:szCs w:val="24"/>
          <w:u w:val="none"/>
        </w:rPr>
        <w:t xml:space="preserve"> respectful of people’s human rights. (Home Office, 2020) </w:t>
      </w:r>
    </w:p>
    <w:p w:rsidR="42F30187" w:rsidP="42F30187" w:rsidRDefault="42F30187" w14:paraId="146DD62E" w14:textId="481C7482">
      <w:pPr>
        <w:pStyle w:val="Normal"/>
        <w:spacing w:before="30" w:beforeAutospacing="off" w:after="30" w:afterAutospacing="off"/>
        <w:rPr>
          <w:rFonts w:ascii="Arial" w:hAnsi="Arial" w:eastAsia="Arial" w:cs="Arial"/>
          <w:b w:val="0"/>
          <w:bCs w:val="0"/>
          <w:sz w:val="24"/>
          <w:szCs w:val="24"/>
          <w:u w:val="none"/>
        </w:rPr>
      </w:pPr>
      <w:r w:rsidRPr="42F30187" w:rsidR="42F30187">
        <w:rPr>
          <w:rFonts w:ascii="Arial" w:hAnsi="Arial" w:eastAsia="Arial" w:cs="Arial"/>
          <w:b w:val="0"/>
          <w:bCs w:val="0"/>
          <w:sz w:val="24"/>
          <w:szCs w:val="24"/>
          <w:u w:val="none"/>
        </w:rPr>
        <w:t xml:space="preserve">Before an officer begins any proceedings whether it be stopping and searching someone or arresting someone, they will always need to think back to the National Decision Model (NDM) this helps most officers to effectively deal with incidents in a constructive way. The National Decision Model produces a code of ethics which officers should be able to quickly refer to in the back of their minds whilst dealing with an incident. The first step is given in the code of ethics is to gather any information and intelligence. The second step is to assess the risks and threats of the situation and then develop a working strategy to deal with it. The third step is to contemplate the powers and policies that can be used. The final two steps are to then </w:t>
      </w:r>
      <w:r w:rsidRPr="42F30187" w:rsidR="42F30187">
        <w:rPr>
          <w:rFonts w:ascii="Arial" w:hAnsi="Arial" w:eastAsia="Arial" w:cs="Arial"/>
          <w:b w:val="0"/>
          <w:bCs w:val="0"/>
          <w:sz w:val="24"/>
          <w:szCs w:val="24"/>
          <w:u w:val="none"/>
        </w:rPr>
        <w:t>determine</w:t>
      </w:r>
      <w:r w:rsidRPr="42F30187" w:rsidR="42F30187">
        <w:rPr>
          <w:rFonts w:ascii="Arial" w:hAnsi="Arial" w:eastAsia="Arial" w:cs="Arial"/>
          <w:b w:val="0"/>
          <w:bCs w:val="0"/>
          <w:sz w:val="24"/>
          <w:szCs w:val="24"/>
          <w:u w:val="none"/>
        </w:rPr>
        <w:t xml:space="preserve"> options and contingencies, then </w:t>
      </w:r>
      <w:proofErr w:type="gramStart"/>
      <w:r w:rsidRPr="42F30187" w:rsidR="42F30187">
        <w:rPr>
          <w:rFonts w:ascii="Arial" w:hAnsi="Arial" w:eastAsia="Arial" w:cs="Arial"/>
          <w:b w:val="0"/>
          <w:bCs w:val="0"/>
          <w:sz w:val="24"/>
          <w:szCs w:val="24"/>
          <w:u w:val="none"/>
        </w:rPr>
        <w:t>take action</w:t>
      </w:r>
      <w:proofErr w:type="gramEnd"/>
      <w:r w:rsidRPr="42F30187" w:rsidR="42F30187">
        <w:rPr>
          <w:rFonts w:ascii="Arial" w:hAnsi="Arial" w:eastAsia="Arial" w:cs="Arial"/>
          <w:b w:val="0"/>
          <w:bCs w:val="0"/>
          <w:sz w:val="24"/>
          <w:szCs w:val="24"/>
          <w:u w:val="none"/>
        </w:rPr>
        <w:t xml:space="preserve"> and review what has happened. The National Decision Model is very </w:t>
      </w:r>
      <w:r w:rsidRPr="42F30187" w:rsidR="42F30187">
        <w:rPr>
          <w:rFonts w:ascii="Arial" w:hAnsi="Arial" w:eastAsia="Arial" w:cs="Arial"/>
          <w:b w:val="0"/>
          <w:bCs w:val="0"/>
          <w:sz w:val="24"/>
          <w:szCs w:val="24"/>
          <w:u w:val="none"/>
        </w:rPr>
        <w:t>advantageous</w:t>
      </w:r>
      <w:r w:rsidRPr="42F30187" w:rsidR="42F30187">
        <w:rPr>
          <w:rFonts w:ascii="Arial" w:hAnsi="Arial" w:eastAsia="Arial" w:cs="Arial"/>
          <w:b w:val="0"/>
          <w:bCs w:val="0"/>
          <w:sz w:val="24"/>
          <w:szCs w:val="24"/>
          <w:u w:val="none"/>
        </w:rPr>
        <w:t xml:space="preserve"> as it reduces risk aversion and balances resource allocation against the demand, </w:t>
      </w:r>
      <w:r w:rsidRPr="42F30187" w:rsidR="42F30187">
        <w:rPr>
          <w:rFonts w:ascii="Arial" w:hAnsi="Arial" w:eastAsia="Arial" w:cs="Arial"/>
          <w:b w:val="0"/>
          <w:bCs w:val="0"/>
          <w:sz w:val="24"/>
          <w:szCs w:val="24"/>
          <w:u w:val="none"/>
        </w:rPr>
        <w:t>threat,</w:t>
      </w:r>
      <w:r w:rsidRPr="42F30187" w:rsidR="42F30187">
        <w:rPr>
          <w:rFonts w:ascii="Arial" w:hAnsi="Arial" w:eastAsia="Arial" w:cs="Arial"/>
          <w:b w:val="0"/>
          <w:bCs w:val="0"/>
          <w:sz w:val="24"/>
          <w:szCs w:val="24"/>
          <w:u w:val="none"/>
        </w:rPr>
        <w:t xml:space="preserve"> and risk. The key elements of the code of ethics under the National Decision Model can easily be remembered by the simple mnemonic CIAPOAR. (College of Policing, 2014) </w:t>
      </w:r>
    </w:p>
    <w:p w:rsidR="42F30187" w:rsidP="42F30187" w:rsidRDefault="42F30187" w14:paraId="3A6A36CE" w14:textId="5ABBECF9">
      <w:pPr>
        <w:pStyle w:val="Normal"/>
        <w:spacing w:before="30" w:beforeAutospacing="off" w:after="30" w:afterAutospacing="off"/>
        <w:rPr>
          <w:rFonts w:ascii="Arial" w:hAnsi="Arial" w:eastAsia="Arial" w:cs="Arial"/>
          <w:b w:val="0"/>
          <w:bCs w:val="0"/>
          <w:sz w:val="24"/>
          <w:szCs w:val="24"/>
          <w:u w:val="none"/>
        </w:rPr>
      </w:pPr>
      <w:r w:rsidRPr="42F30187" w:rsidR="42F30187">
        <w:rPr>
          <w:rFonts w:ascii="Arial" w:hAnsi="Arial" w:eastAsia="Arial" w:cs="Arial"/>
          <w:b w:val="0"/>
          <w:bCs w:val="0"/>
          <w:sz w:val="24"/>
          <w:szCs w:val="24"/>
          <w:u w:val="none"/>
        </w:rPr>
        <w:t xml:space="preserve">Whilst undertaking a stop and search officers must ensure that every measure is taken to maintain a person’s basic human rights. For example, the suspect must be communicated with in a language that they can understand. When a Police Officer is performing their duties promoting human rights must be always on their minds as any action taken must be justified. Another mnemonic that reminds officers to always follow protocol and be mindful of human rights is JPLAN. JPLAN stands for Justified, Proportionate, Legal, Accountable, and Ethical. (Mind, 2020) </w:t>
      </w:r>
    </w:p>
    <w:p w:rsidR="42F30187" w:rsidP="42F30187" w:rsidRDefault="42F30187" w14:paraId="5C54E140" w14:textId="571978CE">
      <w:pPr>
        <w:pStyle w:val="Normal"/>
        <w:spacing w:before="30" w:beforeAutospacing="off" w:after="30" w:afterAutospacing="off"/>
        <w:rPr>
          <w:rFonts w:ascii="Arial" w:hAnsi="Arial" w:eastAsia="Arial" w:cs="Arial"/>
          <w:b w:val="0"/>
          <w:bCs w:val="0"/>
          <w:sz w:val="24"/>
          <w:szCs w:val="24"/>
          <w:u w:val="none"/>
        </w:rPr>
      </w:pPr>
      <w:r w:rsidRPr="42F30187" w:rsidR="42F30187">
        <w:rPr>
          <w:rFonts w:ascii="Arial" w:hAnsi="Arial" w:eastAsia="Arial" w:cs="Arial"/>
          <w:b w:val="0"/>
          <w:bCs w:val="0"/>
          <w:sz w:val="24"/>
          <w:szCs w:val="24"/>
          <w:u w:val="none"/>
        </w:rPr>
        <w:t xml:space="preserve">In relation to what the police can do under the Police and Criminal Evidence Act 1984 there are different sections to which give officers different powers that they can utilise. One of the main parts is Section 1 of the Police and Criminal Evidence Act. The power given by this section is the ability for a Police Constable to be able to detain a person with the purpose of searching them, a vehicle or even something that is in or on said vehicle. However, to use this power the constable must have a reasonable suspicion that they will find something illegal. They must also have an objective basis before undertaking the search as reasons such as ‘the person has previously caused trouble’ is not a valid reason. Instead, the objective for the search should be based on </w:t>
      </w:r>
      <w:r w:rsidRPr="42F30187" w:rsidR="42F30187">
        <w:rPr>
          <w:rFonts w:ascii="Arial" w:hAnsi="Arial" w:eastAsia="Arial" w:cs="Arial"/>
          <w:b w:val="0"/>
          <w:bCs w:val="0"/>
          <w:sz w:val="24"/>
          <w:szCs w:val="24"/>
          <w:u w:val="none"/>
        </w:rPr>
        <w:t>factual information</w:t>
      </w:r>
      <w:r w:rsidRPr="42F30187" w:rsidR="42F30187">
        <w:rPr>
          <w:rFonts w:ascii="Arial" w:hAnsi="Arial" w:eastAsia="Arial" w:cs="Arial"/>
          <w:b w:val="0"/>
          <w:bCs w:val="0"/>
          <w:sz w:val="24"/>
          <w:szCs w:val="24"/>
          <w:u w:val="none"/>
        </w:rPr>
        <w:t xml:space="preserve"> or intelligence. An example of this could be that the individual’s behaviour is out of character, and they are in </w:t>
      </w:r>
      <w:r w:rsidRPr="42F30187" w:rsidR="42F30187">
        <w:rPr>
          <w:rFonts w:ascii="Arial" w:hAnsi="Arial" w:eastAsia="Arial" w:cs="Arial"/>
          <w:b w:val="0"/>
          <w:bCs w:val="0"/>
          <w:sz w:val="24"/>
          <w:szCs w:val="24"/>
          <w:u w:val="none"/>
        </w:rPr>
        <w:t>a close proximity</w:t>
      </w:r>
      <w:r w:rsidRPr="42F30187" w:rsidR="42F30187">
        <w:rPr>
          <w:rFonts w:ascii="Arial" w:hAnsi="Arial" w:eastAsia="Arial" w:cs="Arial"/>
          <w:b w:val="0"/>
          <w:bCs w:val="0"/>
          <w:sz w:val="24"/>
          <w:szCs w:val="24"/>
          <w:u w:val="none"/>
        </w:rPr>
        <w:t xml:space="preserve"> to where an assault or stabbing has recently taken place. When conducting a search under this section the constable is only able to look for sharply pointed or bladed articles, stolen or prohibited articles and prohibited fireworks. This power can only be exercised in areas where the public has unrestricted access to. However, it can be used on private land (if it is not a dwelling) if the person in question is thought to be trespassing. The constable carrying out the search must ensure that all </w:t>
      </w:r>
      <w:r w:rsidRPr="42F30187" w:rsidR="42F30187">
        <w:rPr>
          <w:rFonts w:ascii="Arial" w:hAnsi="Arial" w:eastAsia="Arial" w:cs="Arial"/>
          <w:b w:val="0"/>
          <w:bCs w:val="0"/>
          <w:sz w:val="24"/>
          <w:szCs w:val="24"/>
          <w:u w:val="none"/>
        </w:rPr>
        <w:t>stop</w:t>
      </w:r>
      <w:r w:rsidRPr="42F30187" w:rsidR="42F30187">
        <w:rPr>
          <w:rFonts w:ascii="Arial" w:hAnsi="Arial" w:eastAsia="Arial" w:cs="Arial"/>
          <w:b w:val="0"/>
          <w:bCs w:val="0"/>
          <w:sz w:val="24"/>
          <w:szCs w:val="24"/>
          <w:u w:val="none"/>
        </w:rPr>
        <w:t xml:space="preserve"> and search powers are followed correctly and fairly. If the constable has found what they have reasonable grounds to believe is prohibited fireworks, stolen or prohibited articles or sharply pointed or bladed articles then they have the right to seize it. Also, there is no lower age limit to this stop and search power which means that children or young adults can also be legally searched under this section. To exercise these powers an officer does not have to be wearing their uniform, but they must always identify themselves as a police officer and show their warrant card. (Nottinghamshire Police, 2014) </w:t>
      </w:r>
    </w:p>
    <w:p w:rsidR="42F30187" w:rsidP="42F30187" w:rsidRDefault="42F30187" w14:paraId="2A98FF80" w14:textId="353D2AC0">
      <w:pPr>
        <w:pStyle w:val="Normal"/>
        <w:spacing w:before="30" w:beforeAutospacing="off" w:after="30" w:afterAutospacing="off"/>
        <w:rPr>
          <w:rFonts w:ascii="Arial" w:hAnsi="Arial" w:eastAsia="Arial" w:cs="Arial"/>
          <w:b w:val="0"/>
          <w:bCs w:val="0"/>
          <w:sz w:val="24"/>
          <w:szCs w:val="24"/>
          <w:u w:val="none"/>
        </w:rPr>
      </w:pPr>
      <w:r w:rsidRPr="42F30187" w:rsidR="42F30187">
        <w:rPr>
          <w:rFonts w:ascii="Arial" w:hAnsi="Arial" w:eastAsia="Arial" w:cs="Arial"/>
          <w:b w:val="0"/>
          <w:bCs w:val="0"/>
          <w:sz w:val="24"/>
          <w:szCs w:val="24"/>
          <w:u w:val="none"/>
        </w:rPr>
        <w:t xml:space="preserve">When a suspect is detained for the purpose of a search, they still have rights. These rights include being given the name and station of the officers that are present. They must also be informed on what the officer expects to find upon searching them. The officer in attendance must make sure they keep a record of the search (if it is safe and practicable for them to do so at the time). The person being searched also reserves the right to ask for a copy of the search </w:t>
      </w:r>
      <w:proofErr w:type="gramStart"/>
      <w:r w:rsidRPr="42F30187" w:rsidR="42F30187">
        <w:rPr>
          <w:rFonts w:ascii="Arial" w:hAnsi="Arial" w:eastAsia="Arial" w:cs="Arial"/>
          <w:b w:val="0"/>
          <w:bCs w:val="0"/>
          <w:sz w:val="24"/>
          <w:szCs w:val="24"/>
          <w:u w:val="none"/>
        </w:rPr>
        <w:t>as long as</w:t>
      </w:r>
      <w:proofErr w:type="gramEnd"/>
      <w:r w:rsidRPr="42F30187" w:rsidR="42F30187">
        <w:rPr>
          <w:rFonts w:ascii="Arial" w:hAnsi="Arial" w:eastAsia="Arial" w:cs="Arial"/>
          <w:b w:val="0"/>
          <w:bCs w:val="0"/>
          <w:sz w:val="24"/>
          <w:szCs w:val="24"/>
          <w:u w:val="none"/>
        </w:rPr>
        <w:t xml:space="preserve"> it is within three months since the search has taken place. The receipt of the search should for example include information such as the person’s age and ethnicity. If an officer has been found do have disrespected these rights, then disciplinary action will be taken. This is to show that the Police will not tolerate this behaviour and want to ensure the public that maintaining their rights and safety is paramount. (Liberty, 2022)</w:t>
      </w:r>
    </w:p>
    <w:p w:rsidR="42F30187" w:rsidP="42F30187" w:rsidRDefault="42F30187" w14:paraId="69FC16C3" w14:textId="5F6AABA0">
      <w:pPr>
        <w:pStyle w:val="Normal"/>
        <w:spacing w:before="30" w:beforeAutospacing="off" w:after="30" w:afterAutospacing="off"/>
        <w:rPr>
          <w:rFonts w:ascii="Arial" w:hAnsi="Arial" w:eastAsia="Arial" w:cs="Arial"/>
          <w:b w:val="0"/>
          <w:bCs w:val="0"/>
          <w:sz w:val="24"/>
          <w:szCs w:val="24"/>
          <w:u w:val="none"/>
        </w:rPr>
      </w:pPr>
      <w:r w:rsidRPr="42F30187" w:rsidR="42F30187">
        <w:rPr>
          <w:rFonts w:ascii="Arial" w:hAnsi="Arial" w:eastAsia="Arial" w:cs="Arial"/>
          <w:b w:val="0"/>
          <w:bCs w:val="0"/>
          <w:sz w:val="24"/>
          <w:szCs w:val="24"/>
          <w:u w:val="none"/>
        </w:rPr>
        <w:t xml:space="preserve">However, suspicion less searches are still permitted to take place as long as they follow strict procedures. Under section 60 of the Criminal Justice and Public Order Act 1994 a Police Officer is granted the right to stop and search a person without them being under any suspicion. Although for this type of search to take place legally it can only be conducted when it has been approved by an officer that holds the rank of an Inspector or higher. Officers then only have around twenty-four hours to conduct the search, although in certain circumstances the time frame can be extended. For a Senior Officer to authorise the search they must first have reasonable belief that without the intervention of a search an incident that could involve serious violence has the possibility of taking place in the area that the officer covers. Another reason that may authorise this type of search for is for the belief that a weapon that has already been used in the officer’s area and has involved serious violence is currently being carried around and with the help of this search it is possible that it could be found. Finally, the last reason that a Senior Officer could authorise a Section 60 search is for the reasonable belief that there are people carrying weapons around the Officer’s area without a valid reason. (GOV, UK, 2022) If a section 60 has been authorised there is very little to nothing that a person can do to stop them carrying out the search. Even when being detained for the purpose of a stop and search under section 60 the person still has the right to an explanation as to why the section is being used and what they </w:t>
      </w:r>
      <w:proofErr w:type="gramStart"/>
      <w:r w:rsidRPr="42F30187" w:rsidR="42F30187">
        <w:rPr>
          <w:rFonts w:ascii="Arial" w:hAnsi="Arial" w:eastAsia="Arial" w:cs="Arial"/>
          <w:b w:val="0"/>
          <w:bCs w:val="0"/>
          <w:sz w:val="24"/>
          <w:szCs w:val="24"/>
          <w:u w:val="none"/>
        </w:rPr>
        <w:t>are able to</w:t>
      </w:r>
      <w:proofErr w:type="gramEnd"/>
      <w:r w:rsidRPr="42F30187" w:rsidR="42F30187">
        <w:rPr>
          <w:rFonts w:ascii="Arial" w:hAnsi="Arial" w:eastAsia="Arial" w:cs="Arial"/>
          <w:b w:val="0"/>
          <w:bCs w:val="0"/>
          <w:sz w:val="24"/>
          <w:szCs w:val="24"/>
          <w:u w:val="none"/>
        </w:rPr>
        <w:t xml:space="preserve"> do whilst under this power. The person is also still entitled to a copy of the receipt of their search whilst under a Section 60 and can apply for this so long as it is within the year since the search took place. (Metropolitan Police, 2015)</w:t>
      </w:r>
    </w:p>
    <w:p w:rsidR="42F30187" w:rsidP="42F30187" w:rsidRDefault="42F30187" w14:paraId="483620FC" w14:textId="2E875D30">
      <w:pPr>
        <w:pStyle w:val="Normal"/>
        <w:spacing w:before="30" w:beforeAutospacing="off" w:after="30" w:afterAutospacing="off"/>
        <w:rPr>
          <w:rFonts w:ascii="Arial" w:hAnsi="Arial" w:eastAsia="Arial" w:cs="Arial"/>
          <w:b w:val="0"/>
          <w:bCs w:val="0"/>
          <w:sz w:val="24"/>
          <w:szCs w:val="24"/>
          <w:u w:val="none"/>
        </w:rPr>
      </w:pPr>
      <w:r w:rsidRPr="42F30187" w:rsidR="42F30187">
        <w:rPr>
          <w:rFonts w:ascii="Arial" w:hAnsi="Arial" w:eastAsia="Arial" w:cs="Arial"/>
          <w:b w:val="0"/>
          <w:bCs w:val="0"/>
          <w:sz w:val="24"/>
          <w:szCs w:val="24"/>
          <w:u w:val="none"/>
        </w:rPr>
        <w:t>Under the Equality Act 2010 the police must treat every person fairly and with respect when they are conducting a stop and search. It against the law for any officer regardless of their rank to stop and search a person for reasons such as a person's ethnic background or their nationality, sex, religion or faith, disability, sexual orientation or gender reassignment. (Government Equalities Office, Equality and Human Rights Commission, 2015)</w:t>
      </w:r>
    </w:p>
    <w:p w:rsidR="42F30187" w:rsidP="42F30187" w:rsidRDefault="42F30187" w14:paraId="2DBEBD9C" w14:textId="6F287BDE">
      <w:pPr>
        <w:pStyle w:val="Normal"/>
        <w:spacing w:before="30" w:beforeAutospacing="off" w:after="30" w:afterAutospacing="off"/>
        <w:rPr>
          <w:rFonts w:ascii="Arial" w:hAnsi="Arial" w:eastAsia="Arial" w:cs="Arial"/>
          <w:b w:val="0"/>
          <w:bCs w:val="0"/>
          <w:sz w:val="24"/>
          <w:szCs w:val="24"/>
          <w:u w:val="none"/>
        </w:rPr>
      </w:pPr>
      <w:r w:rsidRPr="42F30187" w:rsidR="42F30187">
        <w:rPr>
          <w:rFonts w:ascii="Arial" w:hAnsi="Arial" w:eastAsia="Arial" w:cs="Arial"/>
          <w:b w:val="0"/>
          <w:bCs w:val="0"/>
          <w:sz w:val="24"/>
          <w:szCs w:val="24"/>
          <w:u w:val="none"/>
        </w:rPr>
        <w:t xml:space="preserve">Another Act that is very commonly used is </w:t>
      </w:r>
      <w:r w:rsidRPr="42F30187" w:rsidR="42F30187">
        <w:rPr>
          <w:rFonts w:ascii="Arial" w:hAnsi="Arial" w:eastAsia="Arial" w:cs="Arial"/>
          <w:b w:val="0"/>
          <w:bCs w:val="0"/>
          <w:sz w:val="24"/>
          <w:szCs w:val="24"/>
          <w:u w:val="none"/>
        </w:rPr>
        <w:t>S</w:t>
      </w:r>
      <w:r w:rsidRPr="42F30187" w:rsidR="42F30187">
        <w:rPr>
          <w:rFonts w:ascii="Arial" w:hAnsi="Arial" w:eastAsia="Arial" w:cs="Arial"/>
          <w:b w:val="0"/>
          <w:bCs w:val="0"/>
          <w:sz w:val="24"/>
          <w:szCs w:val="24"/>
          <w:u w:val="none"/>
        </w:rPr>
        <w:t>e</w:t>
      </w:r>
      <w:r w:rsidRPr="42F30187" w:rsidR="42F30187">
        <w:rPr>
          <w:rFonts w:ascii="Arial" w:hAnsi="Arial" w:eastAsia="Arial" w:cs="Arial"/>
          <w:b w:val="0"/>
          <w:bCs w:val="0"/>
          <w:sz w:val="24"/>
          <w:szCs w:val="24"/>
          <w:u w:val="none"/>
        </w:rPr>
        <w:t>c</w:t>
      </w:r>
      <w:r w:rsidRPr="42F30187" w:rsidR="42F30187">
        <w:rPr>
          <w:rFonts w:ascii="Arial" w:hAnsi="Arial" w:eastAsia="Arial" w:cs="Arial"/>
          <w:b w:val="0"/>
          <w:bCs w:val="0"/>
          <w:sz w:val="24"/>
          <w:szCs w:val="24"/>
          <w:u w:val="none"/>
        </w:rPr>
        <w:t>t</w:t>
      </w:r>
      <w:r w:rsidRPr="42F30187" w:rsidR="42F30187">
        <w:rPr>
          <w:rFonts w:ascii="Arial" w:hAnsi="Arial" w:eastAsia="Arial" w:cs="Arial"/>
          <w:b w:val="0"/>
          <w:bCs w:val="0"/>
          <w:sz w:val="24"/>
          <w:szCs w:val="24"/>
          <w:u w:val="none"/>
        </w:rPr>
        <w:t>i</w:t>
      </w:r>
      <w:r w:rsidRPr="42F30187" w:rsidR="42F30187">
        <w:rPr>
          <w:rFonts w:ascii="Arial" w:hAnsi="Arial" w:eastAsia="Arial" w:cs="Arial"/>
          <w:b w:val="0"/>
          <w:bCs w:val="0"/>
          <w:sz w:val="24"/>
          <w:szCs w:val="24"/>
          <w:u w:val="none"/>
        </w:rPr>
        <w:t>o</w:t>
      </w:r>
      <w:r w:rsidRPr="42F30187" w:rsidR="42F30187">
        <w:rPr>
          <w:rFonts w:ascii="Arial" w:hAnsi="Arial" w:eastAsia="Arial" w:cs="Arial"/>
          <w:b w:val="0"/>
          <w:bCs w:val="0"/>
          <w:sz w:val="24"/>
          <w:szCs w:val="24"/>
          <w:u w:val="none"/>
        </w:rPr>
        <w:t>n</w:t>
      </w:r>
      <w:r w:rsidRPr="42F30187" w:rsidR="42F30187">
        <w:rPr>
          <w:rFonts w:ascii="Arial" w:hAnsi="Arial" w:eastAsia="Arial" w:cs="Arial"/>
          <w:b w:val="0"/>
          <w:bCs w:val="0"/>
          <w:sz w:val="24"/>
          <w:szCs w:val="24"/>
          <w:u w:val="none"/>
        </w:rPr>
        <w:t xml:space="preserve"> </w:t>
      </w:r>
      <w:r w:rsidRPr="42F30187" w:rsidR="42F30187">
        <w:rPr>
          <w:rFonts w:ascii="Arial" w:hAnsi="Arial" w:eastAsia="Arial" w:cs="Arial"/>
          <w:b w:val="0"/>
          <w:bCs w:val="0"/>
          <w:sz w:val="24"/>
          <w:szCs w:val="24"/>
          <w:u w:val="none"/>
        </w:rPr>
        <w:t>2</w:t>
      </w:r>
      <w:r w:rsidRPr="42F30187" w:rsidR="42F30187">
        <w:rPr>
          <w:rFonts w:ascii="Arial" w:hAnsi="Arial" w:eastAsia="Arial" w:cs="Arial"/>
          <w:b w:val="0"/>
          <w:bCs w:val="0"/>
          <w:sz w:val="24"/>
          <w:szCs w:val="24"/>
          <w:u w:val="none"/>
        </w:rPr>
        <w:t>3</w:t>
      </w:r>
      <w:r w:rsidRPr="42F30187" w:rsidR="42F30187">
        <w:rPr>
          <w:rFonts w:ascii="Arial" w:hAnsi="Arial" w:eastAsia="Arial" w:cs="Arial"/>
          <w:b w:val="0"/>
          <w:bCs w:val="0"/>
          <w:sz w:val="24"/>
          <w:szCs w:val="24"/>
          <w:u w:val="none"/>
        </w:rPr>
        <w:t xml:space="preserve"> </w:t>
      </w:r>
      <w:r w:rsidRPr="42F30187" w:rsidR="42F30187">
        <w:rPr>
          <w:rFonts w:ascii="Arial" w:hAnsi="Arial" w:eastAsia="Arial" w:cs="Arial"/>
          <w:b w:val="0"/>
          <w:bCs w:val="0"/>
          <w:sz w:val="24"/>
          <w:szCs w:val="24"/>
          <w:u w:val="none"/>
        </w:rPr>
        <w:t>o</w:t>
      </w:r>
      <w:r w:rsidRPr="42F30187" w:rsidR="42F30187">
        <w:rPr>
          <w:rFonts w:ascii="Arial" w:hAnsi="Arial" w:eastAsia="Arial" w:cs="Arial"/>
          <w:b w:val="0"/>
          <w:bCs w:val="0"/>
          <w:sz w:val="24"/>
          <w:szCs w:val="24"/>
          <w:u w:val="none"/>
        </w:rPr>
        <w:t>f</w:t>
      </w:r>
      <w:r w:rsidRPr="42F30187" w:rsidR="42F30187">
        <w:rPr>
          <w:rFonts w:ascii="Arial" w:hAnsi="Arial" w:eastAsia="Arial" w:cs="Arial"/>
          <w:b w:val="0"/>
          <w:bCs w:val="0"/>
          <w:sz w:val="24"/>
          <w:szCs w:val="24"/>
          <w:u w:val="none"/>
        </w:rPr>
        <w:t xml:space="preserve"> </w:t>
      </w:r>
      <w:r w:rsidRPr="42F30187" w:rsidR="42F30187">
        <w:rPr>
          <w:rFonts w:ascii="Arial" w:hAnsi="Arial" w:eastAsia="Arial" w:cs="Arial"/>
          <w:b w:val="0"/>
          <w:bCs w:val="0"/>
          <w:sz w:val="24"/>
          <w:szCs w:val="24"/>
          <w:u w:val="none"/>
        </w:rPr>
        <w:t>t</w:t>
      </w:r>
      <w:r w:rsidRPr="42F30187" w:rsidR="42F30187">
        <w:rPr>
          <w:rFonts w:ascii="Arial" w:hAnsi="Arial" w:eastAsia="Arial" w:cs="Arial"/>
          <w:b w:val="0"/>
          <w:bCs w:val="0"/>
          <w:sz w:val="24"/>
          <w:szCs w:val="24"/>
          <w:u w:val="none"/>
        </w:rPr>
        <w:t>h</w:t>
      </w:r>
      <w:r w:rsidRPr="42F30187" w:rsidR="42F30187">
        <w:rPr>
          <w:rFonts w:ascii="Arial" w:hAnsi="Arial" w:eastAsia="Arial" w:cs="Arial"/>
          <w:b w:val="0"/>
          <w:bCs w:val="0"/>
          <w:sz w:val="24"/>
          <w:szCs w:val="24"/>
          <w:u w:val="none"/>
        </w:rPr>
        <w:t>e</w:t>
      </w:r>
      <w:r w:rsidRPr="42F30187" w:rsidR="42F30187">
        <w:rPr>
          <w:rFonts w:ascii="Arial" w:hAnsi="Arial" w:eastAsia="Arial" w:cs="Arial"/>
          <w:b w:val="0"/>
          <w:bCs w:val="0"/>
          <w:sz w:val="24"/>
          <w:szCs w:val="24"/>
          <w:u w:val="none"/>
        </w:rPr>
        <w:t xml:space="preserve"> </w:t>
      </w:r>
      <w:r w:rsidRPr="42F30187" w:rsidR="42F30187">
        <w:rPr>
          <w:rFonts w:ascii="Arial" w:hAnsi="Arial" w:eastAsia="Arial" w:cs="Arial"/>
          <w:b w:val="0"/>
          <w:bCs w:val="0"/>
          <w:sz w:val="24"/>
          <w:szCs w:val="24"/>
          <w:u w:val="none"/>
        </w:rPr>
        <w:t xml:space="preserve">Misuse of Drugs Act 1971. This Act gives a constable the power to detain and search a person if they have reasonable suspicion that the person is in possession of a controlled drug/ substance. They also have the power under this act to search any vehicle or vessel that the officer has reasonable grounds to believe that the drugs may be hidden inside. Officers can also make the person who is in control of the vehicle or the vessel at the time to stop for the purpose of the search. The search cannot be legally conducted if the main reasoning for it is the person war around others when they were using it or have already used it themselves. If the officers find any controlled substance on the person whilst searching them, they can seize the item for evidence that an offence has been committed under this act. The seized item can then be used in court as evidence against them. (College of Policing, 2022) </w:t>
      </w:r>
    </w:p>
    <w:p w:rsidR="42F30187" w:rsidP="42F30187" w:rsidRDefault="42F30187" w14:paraId="3498F02B" w14:textId="5B8308FD">
      <w:pPr>
        <w:pStyle w:val="Normal"/>
        <w:spacing w:before="30" w:beforeAutospacing="off" w:after="30" w:afterAutospacing="off"/>
        <w:rPr>
          <w:rFonts w:ascii="Arial" w:hAnsi="Arial" w:eastAsia="Arial" w:cs="Arial"/>
          <w:b w:val="0"/>
          <w:bCs w:val="0"/>
          <w:sz w:val="24"/>
          <w:szCs w:val="24"/>
          <w:u w:val="none"/>
        </w:rPr>
      </w:pPr>
      <w:r w:rsidRPr="42F30187" w:rsidR="42F30187">
        <w:rPr>
          <w:rFonts w:ascii="Arial" w:hAnsi="Arial" w:eastAsia="Arial" w:cs="Arial"/>
          <w:b w:val="0"/>
          <w:bCs w:val="0"/>
          <w:sz w:val="24"/>
          <w:szCs w:val="24"/>
          <w:u w:val="none"/>
        </w:rPr>
        <w:t xml:space="preserve">A strategy that must be used by every officer before conducting any search is the use of the mnemonic ‘GOWISELY’. </w:t>
      </w:r>
      <w:proofErr w:type="gramStart"/>
      <w:r w:rsidRPr="42F30187" w:rsidR="42F30187">
        <w:rPr>
          <w:rFonts w:ascii="Arial" w:hAnsi="Arial" w:eastAsia="Arial" w:cs="Arial"/>
          <w:b w:val="0"/>
          <w:bCs w:val="0"/>
          <w:sz w:val="24"/>
          <w:szCs w:val="24"/>
          <w:u w:val="none"/>
        </w:rPr>
        <w:t>In the event that</w:t>
      </w:r>
      <w:proofErr w:type="gramEnd"/>
      <w:r w:rsidRPr="42F30187" w:rsidR="42F30187">
        <w:rPr>
          <w:rFonts w:ascii="Arial" w:hAnsi="Arial" w:eastAsia="Arial" w:cs="Arial"/>
          <w:b w:val="0"/>
          <w:bCs w:val="0"/>
          <w:sz w:val="24"/>
          <w:szCs w:val="24"/>
          <w:u w:val="none"/>
        </w:rPr>
        <w:t xml:space="preserve"> an officer fails to address each section of this mnemonic then a search becomes unlawful. ‘GOWISELY’ was invented to help officers remember what they must make a person aware of when they are being detained for the purpose of a search. Each letter in this word stands for a step that they must take. For the first step the officer must make the person aware of the grounds for the search it should be made simple for them in a context that they can understand. The next step is making the person aware of the object of the search which is what the officer is searching for and intend to find. The third step is to show the person being searched a warrant card. If the officer is in full uniform, they are not obliged to show it however, they are encouraged to do so. The following step is to then for the officer to identify themselves by giving their name. This must still be done even if they have dealt with this person previously. They must then say which station they are attached to and state the legal search power that is being used. The officer must also make the person aware that they are entitled to a copy of the search. The final step of this process is to make sure that the person is made aware that they are being detained for the purpose of the search. When they are being made aware of being detained the officer must make sure that they make it clear to them by using the words ‘You are being detained’. (Walker, 2017)</w:t>
      </w:r>
    </w:p>
    <w:p w:rsidR="42F30187" w:rsidP="42F30187" w:rsidRDefault="42F30187" w14:paraId="08B70CED" w14:textId="325B14DE">
      <w:pPr>
        <w:pStyle w:val="Normal"/>
        <w:spacing w:before="30" w:beforeAutospacing="off" w:after="30" w:afterAutospacing="off"/>
        <w:rPr>
          <w:rFonts w:ascii="Arial" w:hAnsi="Arial" w:eastAsia="Arial" w:cs="Arial"/>
          <w:b w:val="0"/>
          <w:bCs w:val="0"/>
          <w:sz w:val="24"/>
          <w:szCs w:val="24"/>
          <w:u w:val="none"/>
        </w:rPr>
      </w:pPr>
      <w:r w:rsidRPr="42F30187" w:rsidR="42F30187">
        <w:rPr>
          <w:rFonts w:ascii="Arial" w:hAnsi="Arial" w:eastAsia="Arial" w:cs="Arial"/>
          <w:b w:val="0"/>
          <w:bCs w:val="0"/>
          <w:sz w:val="24"/>
          <w:szCs w:val="24"/>
          <w:u w:val="none"/>
        </w:rPr>
        <w:t xml:space="preserve">Another mnemonic that is used every time a person is stopped and searched is ‘JOG’. This is used to remind officers that they have no legal power to make a person being searched remove any part of their clothing other than their jacket, outer coat and gloves whilst in public. However, the officer does reserve the right to ask the person to remove other pieces of clothing voluntarily, but they must reiterate the point that it is completely voluntary and that they are not obliged to comply. Although, there is an exception to this when someone is being searched under section 60 of the Criminal Justice and Public Order Act where if a person refuses to comply and remove headgear or a face covering that could be used as a disguise then the officer is forcibly allowed to remove it. If it is deemed to be necessary to do so an officer is also authorised to put their hand into an inside pocket of outer clothing, look and feel around the collars, shoes and socks and search hair. When searching hair officer’s must be mindful of any religious reasons why any of these cannot happen in front of people and instead be done out of public view. (College of Policing, 2018) </w:t>
      </w:r>
    </w:p>
    <w:p w:rsidR="42F30187" w:rsidP="42F30187" w:rsidRDefault="42F30187" w14:paraId="53576F8E" w14:textId="1031858A">
      <w:pPr>
        <w:pStyle w:val="Normal"/>
        <w:spacing w:before="30" w:beforeAutospacing="off" w:after="30" w:afterAutospacing="off"/>
        <w:rPr>
          <w:rFonts w:ascii="Arial" w:hAnsi="Arial" w:eastAsia="Arial" w:cs="Arial"/>
          <w:b w:val="0"/>
          <w:bCs w:val="0"/>
          <w:sz w:val="24"/>
          <w:szCs w:val="24"/>
          <w:u w:val="none"/>
        </w:rPr>
      </w:pPr>
      <w:r w:rsidRPr="42F30187" w:rsidR="42F30187">
        <w:rPr>
          <w:rFonts w:ascii="Arial" w:hAnsi="Arial" w:eastAsia="Arial" w:cs="Arial"/>
          <w:b w:val="0"/>
          <w:bCs w:val="0"/>
          <w:sz w:val="24"/>
          <w:szCs w:val="24"/>
          <w:u w:val="none"/>
        </w:rPr>
        <w:t xml:space="preserve">When </w:t>
      </w:r>
      <w:proofErr w:type="gramStart"/>
      <w:r w:rsidRPr="42F30187" w:rsidR="42F30187">
        <w:rPr>
          <w:rFonts w:ascii="Arial" w:hAnsi="Arial" w:eastAsia="Arial" w:cs="Arial"/>
          <w:b w:val="0"/>
          <w:bCs w:val="0"/>
          <w:sz w:val="24"/>
          <w:szCs w:val="24"/>
          <w:u w:val="none"/>
        </w:rPr>
        <w:t>taking a look</w:t>
      </w:r>
      <w:proofErr w:type="gramEnd"/>
      <w:r w:rsidRPr="42F30187" w:rsidR="42F30187">
        <w:rPr>
          <w:rFonts w:ascii="Arial" w:hAnsi="Arial" w:eastAsia="Arial" w:cs="Arial"/>
          <w:b w:val="0"/>
          <w:bCs w:val="0"/>
          <w:sz w:val="24"/>
          <w:szCs w:val="24"/>
          <w:u w:val="none"/>
        </w:rPr>
        <w:t xml:space="preserve"> at South Wales Police’s statistics that they provide into the number of stop and searches and their correlation to people’s ethnicity it is </w:t>
      </w:r>
      <w:proofErr w:type="gramStart"/>
      <w:r w:rsidRPr="42F30187" w:rsidR="42F30187">
        <w:rPr>
          <w:rFonts w:ascii="Arial" w:hAnsi="Arial" w:eastAsia="Arial" w:cs="Arial"/>
          <w:b w:val="0"/>
          <w:bCs w:val="0"/>
          <w:sz w:val="24"/>
          <w:szCs w:val="24"/>
          <w:u w:val="none"/>
        </w:rPr>
        <w:t>clearly evident</w:t>
      </w:r>
      <w:proofErr w:type="gramEnd"/>
      <w:r w:rsidRPr="42F30187" w:rsidR="42F30187">
        <w:rPr>
          <w:rFonts w:ascii="Arial" w:hAnsi="Arial" w:eastAsia="Arial" w:cs="Arial"/>
          <w:b w:val="0"/>
          <w:bCs w:val="0"/>
          <w:sz w:val="24"/>
          <w:szCs w:val="24"/>
          <w:u w:val="none"/>
        </w:rPr>
        <w:t xml:space="preserve"> that people who are Black or of the ethnic minority were clearly higher than searches undertaken on people who are white even though the population of white people majorly outweighs the number of </w:t>
      </w:r>
      <w:proofErr w:type="gramStart"/>
      <w:r w:rsidRPr="42F30187" w:rsidR="42F30187">
        <w:rPr>
          <w:rFonts w:ascii="Arial" w:hAnsi="Arial" w:eastAsia="Arial" w:cs="Arial"/>
          <w:b w:val="0"/>
          <w:bCs w:val="0"/>
          <w:sz w:val="24"/>
          <w:szCs w:val="24"/>
          <w:u w:val="none"/>
        </w:rPr>
        <w:t>black</w:t>
      </w:r>
      <w:proofErr w:type="gramEnd"/>
      <w:r w:rsidRPr="42F30187" w:rsidR="42F30187">
        <w:rPr>
          <w:rFonts w:ascii="Arial" w:hAnsi="Arial" w:eastAsia="Arial" w:cs="Arial"/>
          <w:b w:val="0"/>
          <w:bCs w:val="0"/>
          <w:sz w:val="24"/>
          <w:szCs w:val="24"/>
          <w:u w:val="none"/>
        </w:rPr>
        <w:t xml:space="preserve"> people in the force area. The numbers shown were gathered between July 2021 and December 2021. The number of stop and searches were measured per 1,000 people. The statistics show a big gap between the number of searches on Black or Black British people (13.189) and White people (3.166). The statistics also show that </w:t>
      </w:r>
      <w:proofErr w:type="gramStart"/>
      <w:r w:rsidRPr="42F30187" w:rsidR="42F30187">
        <w:rPr>
          <w:rFonts w:ascii="Arial" w:hAnsi="Arial" w:eastAsia="Arial" w:cs="Arial"/>
          <w:b w:val="0"/>
          <w:bCs w:val="0"/>
          <w:sz w:val="24"/>
          <w:szCs w:val="24"/>
          <w:u w:val="none"/>
        </w:rPr>
        <w:t>the majority of</w:t>
      </w:r>
      <w:proofErr w:type="gramEnd"/>
      <w:r w:rsidRPr="42F30187" w:rsidR="42F30187">
        <w:rPr>
          <w:rFonts w:ascii="Arial" w:hAnsi="Arial" w:eastAsia="Arial" w:cs="Arial"/>
          <w:b w:val="0"/>
          <w:bCs w:val="0"/>
          <w:sz w:val="24"/>
          <w:szCs w:val="24"/>
          <w:u w:val="none"/>
        </w:rPr>
        <w:t xml:space="preserve"> these searches were conducted under the suspicion of controlled drugs. (Police UK, 2021)</w:t>
      </w:r>
    </w:p>
    <w:p w:rsidR="42F30187" w:rsidP="42F30187" w:rsidRDefault="42F30187" w14:paraId="45F36422" w14:textId="1F1359D3">
      <w:pPr>
        <w:pStyle w:val="Normal"/>
        <w:spacing w:before="30" w:beforeAutospacing="off" w:after="30" w:afterAutospacing="off"/>
        <w:rPr>
          <w:rFonts w:ascii="Arial" w:hAnsi="Arial" w:eastAsia="Arial" w:cs="Arial"/>
          <w:b w:val="0"/>
          <w:bCs w:val="0"/>
          <w:sz w:val="24"/>
          <w:szCs w:val="24"/>
          <w:u w:val="none"/>
        </w:rPr>
      </w:pPr>
      <w:r w:rsidRPr="42F30187" w:rsidR="42F30187">
        <w:rPr>
          <w:rFonts w:ascii="Arial" w:hAnsi="Arial" w:eastAsia="Arial" w:cs="Arial"/>
          <w:b w:val="0"/>
          <w:bCs w:val="0"/>
          <w:sz w:val="24"/>
          <w:szCs w:val="24"/>
          <w:u w:val="none"/>
        </w:rPr>
        <w:t xml:space="preserve">To conclude the information written in this essay the most important thing to remember as a police officer is the National Decision Model as it contains a vital framework on how to effectively deal with incidents. Under the Police and Criminal Evidence Act 1984 police officers have the right to search a person within the sections that come under it such as Section 1 which they can use to stop and search someone if they have reasonable suspicion that they are carrying stolen/prohibited articles, prohibited fireworks or sharply pointed or bladed articles. It is also important that Police officers remember mnemonics such as ‘GOWISELY’ as without the use of it a search becomes unlawful. Finally, Officers </w:t>
      </w:r>
      <w:r w:rsidRPr="42F30187" w:rsidR="42F30187">
        <w:rPr>
          <w:rFonts w:ascii="Arial" w:hAnsi="Arial" w:eastAsia="Arial" w:cs="Arial"/>
          <w:b w:val="0"/>
          <w:bCs w:val="0"/>
          <w:sz w:val="24"/>
          <w:szCs w:val="24"/>
          <w:u w:val="none"/>
        </w:rPr>
        <w:t>must</w:t>
      </w:r>
      <w:r w:rsidRPr="42F30187" w:rsidR="42F30187">
        <w:rPr>
          <w:rFonts w:ascii="Arial" w:hAnsi="Arial" w:eastAsia="Arial" w:cs="Arial"/>
          <w:b w:val="0"/>
          <w:bCs w:val="0"/>
          <w:sz w:val="24"/>
          <w:szCs w:val="24"/>
          <w:u w:val="none"/>
        </w:rPr>
        <w:t xml:space="preserve"> always follow the rights legal protocols as failure to do so could lead to </w:t>
      </w:r>
      <w:r w:rsidRPr="42F30187" w:rsidR="42F30187">
        <w:rPr>
          <w:rFonts w:ascii="Arial" w:hAnsi="Arial" w:eastAsia="Arial" w:cs="Arial"/>
          <w:b w:val="0"/>
          <w:bCs w:val="0"/>
          <w:sz w:val="24"/>
          <w:szCs w:val="24"/>
          <w:u w:val="none"/>
        </w:rPr>
        <w:t>disciplinary</w:t>
      </w:r>
      <w:r w:rsidRPr="42F30187" w:rsidR="42F30187">
        <w:rPr>
          <w:rFonts w:ascii="Arial" w:hAnsi="Arial" w:eastAsia="Arial" w:cs="Arial"/>
          <w:b w:val="0"/>
          <w:bCs w:val="0"/>
          <w:sz w:val="24"/>
          <w:szCs w:val="24"/>
          <w:u w:val="none"/>
        </w:rPr>
        <w:t xml:space="preserve"> proceedings against themselves. </w:t>
      </w:r>
    </w:p>
    <w:p w:rsidR="42F30187" w:rsidP="42F30187" w:rsidRDefault="42F30187" w14:paraId="5A6FBF3A" w14:textId="483D7661">
      <w:pPr>
        <w:pStyle w:val="Normal"/>
        <w:spacing w:before="30" w:beforeAutospacing="off" w:after="30" w:afterAutospacing="off"/>
        <w:rPr>
          <w:rFonts w:ascii="Arial" w:hAnsi="Arial" w:eastAsia="Arial" w:cs="Arial"/>
          <w:b w:val="0"/>
          <w:bCs w:val="0"/>
          <w:sz w:val="24"/>
          <w:szCs w:val="24"/>
          <w:u w:val="none"/>
        </w:rPr>
      </w:pPr>
    </w:p>
    <w:p w:rsidR="42F30187" w:rsidP="42F30187" w:rsidRDefault="42F30187" w14:paraId="37376B8A" w14:textId="6BDBFBC3">
      <w:pPr>
        <w:spacing w:line="360" w:lineRule="auto"/>
        <w:jc w:val="left"/>
        <w:rPr>
          <w:rFonts w:ascii="Arial" w:hAnsi="Arial" w:eastAsia="Arial" w:cs="Arial"/>
          <w:b w:val="0"/>
          <w:bCs w:val="0"/>
          <w:noProof w:val="0"/>
          <w:sz w:val="36"/>
          <w:szCs w:val="36"/>
          <w:lang w:val="en-GB"/>
        </w:rPr>
      </w:pPr>
    </w:p>
    <w:p w:rsidR="42F30187" w:rsidP="42F30187" w:rsidRDefault="42F30187" w14:paraId="3201F0EF" w14:textId="3799AACC">
      <w:pPr>
        <w:spacing w:line="360" w:lineRule="auto"/>
        <w:jc w:val="left"/>
        <w:rPr>
          <w:rFonts w:ascii="Arial" w:hAnsi="Arial" w:eastAsia="Arial" w:cs="Arial"/>
          <w:b w:val="0"/>
          <w:bCs w:val="0"/>
          <w:noProof w:val="0"/>
          <w:sz w:val="36"/>
          <w:szCs w:val="36"/>
          <w:lang w:val="en-GB"/>
        </w:rPr>
      </w:pPr>
    </w:p>
    <w:p w:rsidR="42F30187" w:rsidP="42F30187" w:rsidRDefault="42F30187" w14:paraId="1FA13A26" w14:textId="26BBEF1B">
      <w:pPr>
        <w:spacing w:line="360" w:lineRule="auto"/>
        <w:jc w:val="left"/>
        <w:rPr>
          <w:rFonts w:ascii="Arial" w:hAnsi="Arial" w:eastAsia="Arial" w:cs="Arial"/>
          <w:b w:val="0"/>
          <w:bCs w:val="0"/>
          <w:noProof w:val="0"/>
          <w:sz w:val="36"/>
          <w:szCs w:val="36"/>
          <w:lang w:val="en-GB"/>
        </w:rPr>
      </w:pPr>
    </w:p>
    <w:p w:rsidR="42F30187" w:rsidP="42F30187" w:rsidRDefault="42F30187" w14:paraId="1A65AD7E" w14:textId="3C16EA89">
      <w:pPr>
        <w:spacing w:line="360" w:lineRule="auto"/>
        <w:jc w:val="left"/>
        <w:rPr>
          <w:rFonts w:ascii="Arial" w:hAnsi="Arial" w:eastAsia="Arial" w:cs="Arial"/>
          <w:b w:val="0"/>
          <w:bCs w:val="0"/>
          <w:noProof w:val="0"/>
          <w:sz w:val="36"/>
          <w:szCs w:val="36"/>
          <w:lang w:val="en-GB"/>
        </w:rPr>
      </w:pPr>
    </w:p>
    <w:p w:rsidR="42F30187" w:rsidP="42F30187" w:rsidRDefault="42F30187" w14:paraId="1F631329" w14:textId="2DBBF04A">
      <w:pPr>
        <w:spacing w:line="360" w:lineRule="auto"/>
        <w:jc w:val="left"/>
        <w:rPr>
          <w:rFonts w:ascii="Arial" w:hAnsi="Arial" w:eastAsia="Arial" w:cs="Arial"/>
          <w:b w:val="0"/>
          <w:bCs w:val="0"/>
          <w:noProof w:val="0"/>
          <w:sz w:val="36"/>
          <w:szCs w:val="36"/>
          <w:lang w:val="en-GB"/>
        </w:rPr>
      </w:pPr>
    </w:p>
    <w:p w:rsidR="42F30187" w:rsidP="42F30187" w:rsidRDefault="42F30187" w14:paraId="47CE4316" w14:textId="74B1325A">
      <w:pPr>
        <w:pStyle w:val="Normal"/>
        <w:spacing w:line="360" w:lineRule="auto"/>
        <w:jc w:val="left"/>
        <w:rPr>
          <w:rFonts w:ascii="Arial" w:hAnsi="Arial" w:eastAsia="Arial" w:cs="Arial"/>
          <w:b w:val="0"/>
          <w:bCs w:val="0"/>
          <w:noProof w:val="0"/>
          <w:sz w:val="36"/>
          <w:szCs w:val="36"/>
          <w:lang w:val="en-GB"/>
        </w:rPr>
      </w:pPr>
    </w:p>
    <w:p w:rsidR="42F30187" w:rsidP="42F30187" w:rsidRDefault="42F30187" w14:paraId="405DE419" w14:textId="1FE93309">
      <w:pPr>
        <w:pStyle w:val="Normal"/>
        <w:spacing w:line="360" w:lineRule="auto"/>
        <w:jc w:val="left"/>
        <w:rPr>
          <w:rFonts w:ascii="Arial" w:hAnsi="Arial" w:eastAsia="Arial" w:cs="Arial"/>
          <w:b w:val="0"/>
          <w:bCs w:val="0"/>
          <w:noProof w:val="0"/>
          <w:sz w:val="36"/>
          <w:szCs w:val="36"/>
          <w:lang w:val="en-GB"/>
        </w:rPr>
      </w:pPr>
      <w:r w:rsidRPr="42F30187" w:rsidR="42F30187">
        <w:rPr>
          <w:rFonts w:ascii="Arial" w:hAnsi="Arial" w:eastAsia="Arial" w:cs="Arial"/>
          <w:b w:val="0"/>
          <w:bCs w:val="0"/>
          <w:noProof w:val="0"/>
          <w:sz w:val="36"/>
          <w:szCs w:val="36"/>
          <w:lang w:val="en-GB"/>
        </w:rPr>
        <w:t>Reference list</w:t>
      </w:r>
    </w:p>
    <w:p w:rsidR="42F30187" w:rsidP="42F30187" w:rsidRDefault="42F30187" w14:paraId="73D9E7DA" w14:textId="004593FE">
      <w:pPr>
        <w:spacing w:line="360" w:lineRule="auto"/>
      </w:pPr>
      <w:r w:rsidRPr="42F30187" w:rsidR="42F30187">
        <w:rPr>
          <w:rFonts w:ascii="Arial" w:hAnsi="Arial" w:eastAsia="Arial" w:cs="Arial"/>
          <w:noProof w:val="0"/>
          <w:sz w:val="24"/>
          <w:szCs w:val="24"/>
          <w:lang w:val="en-GB"/>
        </w:rPr>
        <w:t xml:space="preserve">Anon, (2021). </w:t>
      </w:r>
      <w:r w:rsidRPr="42F30187" w:rsidR="42F30187">
        <w:rPr>
          <w:rFonts w:ascii="Arial" w:hAnsi="Arial" w:eastAsia="Arial" w:cs="Arial"/>
          <w:i w:val="1"/>
          <w:iCs w:val="1"/>
          <w:noProof w:val="0"/>
          <w:sz w:val="24"/>
          <w:szCs w:val="24"/>
          <w:lang w:val="en-GB"/>
        </w:rPr>
        <w:t>Stop and search in South Wales Police</w:t>
      </w:r>
      <w:r w:rsidRPr="42F30187" w:rsidR="42F30187">
        <w:rPr>
          <w:rFonts w:ascii="Arial" w:hAnsi="Arial" w:eastAsia="Arial" w:cs="Arial"/>
          <w:noProof w:val="0"/>
          <w:sz w:val="24"/>
          <w:szCs w:val="24"/>
          <w:lang w:val="en-GB"/>
        </w:rPr>
        <w:t xml:space="preserve">. [online] Available at: </w:t>
      </w:r>
      <w:hyperlink r:id="R9e0fca9441dc40e6">
        <w:r w:rsidRPr="42F30187" w:rsidR="42F30187">
          <w:rPr>
            <w:rStyle w:val="Hyperlink"/>
            <w:rFonts w:ascii="Arial" w:hAnsi="Arial" w:eastAsia="Arial" w:cs="Arial"/>
            <w:noProof w:val="0"/>
            <w:sz w:val="24"/>
            <w:szCs w:val="24"/>
            <w:lang w:val="en-GB"/>
          </w:rPr>
          <w:t>https://www.police.uk/pu/your-area/south-wales-police/performance/stop-and-search/</w:t>
        </w:r>
      </w:hyperlink>
      <w:r w:rsidRPr="42F30187" w:rsidR="42F30187">
        <w:rPr>
          <w:rFonts w:ascii="Arial" w:hAnsi="Arial" w:eastAsia="Arial" w:cs="Arial"/>
          <w:noProof w:val="0"/>
          <w:sz w:val="24"/>
          <w:szCs w:val="24"/>
          <w:lang w:val="en-GB"/>
        </w:rPr>
        <w:t xml:space="preserve"> [Accessed 28 Feb. 2022].</w:t>
      </w:r>
    </w:p>
    <w:p w:rsidR="42F30187" w:rsidP="42F30187" w:rsidRDefault="42F30187" w14:paraId="20E204E6" w14:textId="57EF1914">
      <w:pPr>
        <w:spacing w:line="360" w:lineRule="auto"/>
      </w:pPr>
      <w:r w:rsidRPr="42F30187" w:rsidR="42F30187">
        <w:rPr>
          <w:rFonts w:ascii="Arial" w:hAnsi="Arial" w:eastAsia="Arial" w:cs="Arial"/>
          <w:noProof w:val="0"/>
          <w:sz w:val="24"/>
          <w:szCs w:val="24"/>
          <w:lang w:val="en-GB"/>
        </w:rPr>
        <w:t xml:space="preserve">Clark, D. (2006). </w:t>
      </w:r>
      <w:r w:rsidRPr="42F30187" w:rsidR="42F30187">
        <w:rPr>
          <w:rFonts w:ascii="Arial" w:hAnsi="Arial" w:eastAsia="Arial" w:cs="Arial"/>
          <w:i w:val="1"/>
          <w:iCs w:val="1"/>
          <w:noProof w:val="0"/>
          <w:sz w:val="24"/>
          <w:szCs w:val="24"/>
          <w:lang w:val="en-GB"/>
        </w:rPr>
        <w:t>Police Professional | Post-arrest powers of search</w:t>
      </w:r>
      <w:r w:rsidRPr="42F30187" w:rsidR="42F30187">
        <w:rPr>
          <w:rFonts w:ascii="Arial" w:hAnsi="Arial" w:eastAsia="Arial" w:cs="Arial"/>
          <w:noProof w:val="0"/>
          <w:sz w:val="24"/>
          <w:szCs w:val="24"/>
          <w:lang w:val="en-GB"/>
        </w:rPr>
        <w:t xml:space="preserve">. [online] Police Professional. Available at: </w:t>
      </w:r>
      <w:hyperlink r:id="Ra646b58ad2b24be7">
        <w:r w:rsidRPr="42F30187" w:rsidR="42F30187">
          <w:rPr>
            <w:rStyle w:val="Hyperlink"/>
            <w:rFonts w:ascii="Arial" w:hAnsi="Arial" w:eastAsia="Arial" w:cs="Arial"/>
            <w:noProof w:val="0"/>
            <w:sz w:val="24"/>
            <w:szCs w:val="24"/>
            <w:lang w:val="en-GB"/>
          </w:rPr>
          <w:t>https://www.policeprofessional.com/news/post-arrest-powers-of-search/</w:t>
        </w:r>
      </w:hyperlink>
      <w:r w:rsidRPr="42F30187" w:rsidR="42F30187">
        <w:rPr>
          <w:rFonts w:ascii="Arial" w:hAnsi="Arial" w:eastAsia="Arial" w:cs="Arial"/>
          <w:noProof w:val="0"/>
          <w:sz w:val="24"/>
          <w:szCs w:val="24"/>
          <w:lang w:val="en-GB"/>
        </w:rPr>
        <w:t xml:space="preserve"> [Accessed 16 Feb. 2022].</w:t>
      </w:r>
    </w:p>
    <w:p w:rsidR="42F30187" w:rsidP="42F30187" w:rsidRDefault="42F30187" w14:paraId="67D0B823" w14:textId="2E57106B">
      <w:pPr>
        <w:spacing w:line="360" w:lineRule="auto"/>
      </w:pPr>
      <w:r w:rsidRPr="42F30187" w:rsidR="42F30187">
        <w:rPr>
          <w:rFonts w:ascii="Arial" w:hAnsi="Arial" w:eastAsia="Arial" w:cs="Arial"/>
          <w:noProof w:val="0"/>
          <w:sz w:val="24"/>
          <w:szCs w:val="24"/>
          <w:lang w:val="en-GB"/>
        </w:rPr>
        <w:t xml:space="preserve">College Of Policing (2013). </w:t>
      </w:r>
      <w:r w:rsidRPr="42F30187" w:rsidR="42F30187">
        <w:rPr>
          <w:rFonts w:ascii="Arial" w:hAnsi="Arial" w:eastAsia="Arial" w:cs="Arial"/>
          <w:i w:val="1"/>
          <w:iCs w:val="1"/>
          <w:noProof w:val="0"/>
          <w:sz w:val="24"/>
          <w:szCs w:val="24"/>
          <w:lang w:val="en-GB"/>
        </w:rPr>
        <w:t>National Decision Model</w:t>
      </w:r>
      <w:r w:rsidRPr="42F30187" w:rsidR="42F30187">
        <w:rPr>
          <w:rFonts w:ascii="Arial" w:hAnsi="Arial" w:eastAsia="Arial" w:cs="Arial"/>
          <w:noProof w:val="0"/>
          <w:sz w:val="24"/>
          <w:szCs w:val="24"/>
          <w:lang w:val="en-GB"/>
        </w:rPr>
        <w:t xml:space="preserve">. [online] College of Policing. Available at: </w:t>
      </w:r>
      <w:hyperlink r:id="Rc3421341539c4583">
        <w:r w:rsidRPr="42F30187" w:rsidR="42F30187">
          <w:rPr>
            <w:rStyle w:val="Hyperlink"/>
            <w:rFonts w:ascii="Arial" w:hAnsi="Arial" w:eastAsia="Arial" w:cs="Arial"/>
            <w:noProof w:val="0"/>
            <w:sz w:val="24"/>
            <w:szCs w:val="24"/>
            <w:lang w:val="en-GB"/>
          </w:rPr>
          <w:t>https://www.app.college.police.uk/app-content/national-decision-model/the-national-decision-model/</w:t>
        </w:r>
      </w:hyperlink>
      <w:r w:rsidRPr="42F30187" w:rsidR="42F30187">
        <w:rPr>
          <w:rFonts w:ascii="Arial" w:hAnsi="Arial" w:eastAsia="Arial" w:cs="Arial"/>
          <w:noProof w:val="0"/>
          <w:sz w:val="24"/>
          <w:szCs w:val="24"/>
          <w:lang w:val="en-GB"/>
        </w:rPr>
        <w:t xml:space="preserve"> [Accessed 16 Feb. 2022].</w:t>
      </w:r>
    </w:p>
    <w:p w:rsidR="42F30187" w:rsidP="42F30187" w:rsidRDefault="42F30187" w14:paraId="68C9D5AA" w14:textId="69BEFBBB">
      <w:pPr>
        <w:spacing w:line="360" w:lineRule="auto"/>
      </w:pPr>
      <w:r w:rsidRPr="42F30187" w:rsidR="42F30187">
        <w:rPr>
          <w:rFonts w:ascii="Arial" w:hAnsi="Arial" w:eastAsia="Arial" w:cs="Arial"/>
          <w:noProof w:val="0"/>
          <w:sz w:val="24"/>
          <w:szCs w:val="24"/>
          <w:lang w:val="en-GB"/>
        </w:rPr>
        <w:t xml:space="preserve">College of Policing (2015). </w:t>
      </w:r>
      <w:r w:rsidRPr="42F30187" w:rsidR="42F30187">
        <w:rPr>
          <w:rFonts w:ascii="Arial" w:hAnsi="Arial" w:eastAsia="Arial" w:cs="Arial"/>
          <w:i w:val="1"/>
          <w:iCs w:val="1"/>
          <w:noProof w:val="0"/>
          <w:sz w:val="24"/>
          <w:szCs w:val="24"/>
          <w:lang w:val="en-GB"/>
        </w:rPr>
        <w:t>Legal basis</w:t>
      </w:r>
      <w:r w:rsidRPr="42F30187" w:rsidR="42F30187">
        <w:rPr>
          <w:rFonts w:ascii="Arial" w:hAnsi="Arial" w:eastAsia="Arial" w:cs="Arial"/>
          <w:noProof w:val="0"/>
          <w:sz w:val="24"/>
          <w:szCs w:val="24"/>
          <w:lang w:val="en-GB"/>
        </w:rPr>
        <w:t xml:space="preserve">. [online] Police.uk. Available at: </w:t>
      </w:r>
      <w:hyperlink r:id="R79af88aa694c4226">
        <w:r w:rsidRPr="42F30187" w:rsidR="42F30187">
          <w:rPr>
            <w:rStyle w:val="Hyperlink"/>
            <w:rFonts w:ascii="Arial" w:hAnsi="Arial" w:eastAsia="Arial" w:cs="Arial"/>
            <w:noProof w:val="0"/>
            <w:sz w:val="24"/>
            <w:szCs w:val="24"/>
            <w:lang w:val="en-GB"/>
          </w:rPr>
          <w:t>https://www.app.college.police.uk/app-content/stop-and-search/legal/legal-basis/</w:t>
        </w:r>
      </w:hyperlink>
      <w:r w:rsidRPr="42F30187" w:rsidR="42F30187">
        <w:rPr>
          <w:rFonts w:ascii="Arial" w:hAnsi="Arial" w:eastAsia="Arial" w:cs="Arial"/>
          <w:noProof w:val="0"/>
          <w:sz w:val="24"/>
          <w:szCs w:val="24"/>
          <w:lang w:val="en-GB"/>
        </w:rPr>
        <w:t xml:space="preserve"> [Accessed 28 Feb. 2022].</w:t>
      </w:r>
    </w:p>
    <w:p w:rsidR="42F30187" w:rsidP="42F30187" w:rsidRDefault="42F30187" w14:paraId="2E61F26D" w14:textId="46C01C9A">
      <w:pPr>
        <w:spacing w:line="360" w:lineRule="auto"/>
      </w:pPr>
      <w:r w:rsidRPr="42F30187" w:rsidR="42F30187">
        <w:rPr>
          <w:rFonts w:ascii="Arial" w:hAnsi="Arial" w:eastAsia="Arial" w:cs="Arial"/>
          <w:noProof w:val="0"/>
          <w:sz w:val="24"/>
          <w:szCs w:val="24"/>
          <w:lang w:val="en-GB"/>
        </w:rPr>
        <w:t xml:space="preserve">Gov.uk (1984). </w:t>
      </w:r>
      <w:r w:rsidRPr="42F30187" w:rsidR="42F30187">
        <w:rPr>
          <w:rFonts w:ascii="Arial" w:hAnsi="Arial" w:eastAsia="Arial" w:cs="Arial"/>
          <w:i w:val="1"/>
          <w:iCs w:val="1"/>
          <w:noProof w:val="0"/>
          <w:sz w:val="24"/>
          <w:szCs w:val="24"/>
          <w:lang w:val="en-GB"/>
        </w:rPr>
        <w:t>Police and Criminal Evidence Act 1984</w:t>
      </w:r>
      <w:r w:rsidRPr="42F30187" w:rsidR="42F30187">
        <w:rPr>
          <w:rFonts w:ascii="Arial" w:hAnsi="Arial" w:eastAsia="Arial" w:cs="Arial"/>
          <w:noProof w:val="0"/>
          <w:sz w:val="24"/>
          <w:szCs w:val="24"/>
          <w:lang w:val="en-GB"/>
        </w:rPr>
        <w:t xml:space="preserve">. [online] Legislation.gov.uk. Available at: </w:t>
      </w:r>
      <w:hyperlink r:id="R01681b0ebe8d46a2">
        <w:r w:rsidRPr="42F30187" w:rsidR="42F30187">
          <w:rPr>
            <w:rStyle w:val="Hyperlink"/>
            <w:rFonts w:ascii="Arial" w:hAnsi="Arial" w:eastAsia="Arial" w:cs="Arial"/>
            <w:noProof w:val="0"/>
            <w:sz w:val="24"/>
            <w:szCs w:val="24"/>
            <w:lang w:val="en-GB"/>
          </w:rPr>
          <w:t>https://www.legislation.gov.uk/ukpga/1984/60/contents</w:t>
        </w:r>
      </w:hyperlink>
      <w:r w:rsidRPr="42F30187" w:rsidR="42F30187">
        <w:rPr>
          <w:rFonts w:ascii="Arial" w:hAnsi="Arial" w:eastAsia="Arial" w:cs="Arial"/>
          <w:noProof w:val="0"/>
          <w:sz w:val="24"/>
          <w:szCs w:val="24"/>
          <w:lang w:val="en-GB"/>
        </w:rPr>
        <w:t xml:space="preserve"> [Accessed 16 Feb. 2022].</w:t>
      </w:r>
    </w:p>
    <w:p w:rsidR="42F30187" w:rsidP="42F30187" w:rsidRDefault="42F30187" w14:paraId="2523620C" w14:textId="5FA68057">
      <w:pPr>
        <w:spacing w:line="360" w:lineRule="auto"/>
      </w:pPr>
      <w:r w:rsidRPr="42F30187" w:rsidR="42F30187">
        <w:rPr>
          <w:rFonts w:ascii="Arial" w:hAnsi="Arial" w:eastAsia="Arial" w:cs="Arial"/>
          <w:noProof w:val="0"/>
          <w:sz w:val="24"/>
          <w:szCs w:val="24"/>
          <w:lang w:val="en-GB"/>
        </w:rPr>
        <w:t xml:space="preserve">Gov.uk (2015). </w:t>
      </w:r>
      <w:r w:rsidRPr="42F30187" w:rsidR="42F30187">
        <w:rPr>
          <w:rFonts w:ascii="Arial" w:hAnsi="Arial" w:eastAsia="Arial" w:cs="Arial"/>
          <w:i w:val="1"/>
          <w:iCs w:val="1"/>
          <w:noProof w:val="0"/>
          <w:sz w:val="24"/>
          <w:szCs w:val="24"/>
          <w:lang w:val="en-GB"/>
        </w:rPr>
        <w:t>Equality Act 2010: guidance</w:t>
      </w:r>
      <w:r w:rsidRPr="42F30187" w:rsidR="42F30187">
        <w:rPr>
          <w:rFonts w:ascii="Arial" w:hAnsi="Arial" w:eastAsia="Arial" w:cs="Arial"/>
          <w:noProof w:val="0"/>
          <w:sz w:val="24"/>
          <w:szCs w:val="24"/>
          <w:lang w:val="en-GB"/>
        </w:rPr>
        <w:t xml:space="preserve">. [online] GOV.UK. Available at: </w:t>
      </w:r>
      <w:hyperlink r:id="Rb3e2d29960cd46d1">
        <w:r w:rsidRPr="42F30187" w:rsidR="42F30187">
          <w:rPr>
            <w:rStyle w:val="Hyperlink"/>
            <w:rFonts w:ascii="Arial" w:hAnsi="Arial" w:eastAsia="Arial" w:cs="Arial"/>
            <w:noProof w:val="0"/>
            <w:sz w:val="24"/>
            <w:szCs w:val="24"/>
            <w:lang w:val="en-GB"/>
          </w:rPr>
          <w:t>https://www.gov.uk/guidance/equality-act-2010-guidance</w:t>
        </w:r>
      </w:hyperlink>
      <w:r w:rsidRPr="42F30187" w:rsidR="42F30187">
        <w:rPr>
          <w:rFonts w:ascii="Arial" w:hAnsi="Arial" w:eastAsia="Arial" w:cs="Arial"/>
          <w:noProof w:val="0"/>
          <w:sz w:val="24"/>
          <w:szCs w:val="24"/>
          <w:lang w:val="en-GB"/>
        </w:rPr>
        <w:t xml:space="preserve"> [Accessed 28 Feb. 2022].</w:t>
      </w:r>
    </w:p>
    <w:p w:rsidR="42F30187" w:rsidP="42F30187" w:rsidRDefault="42F30187" w14:paraId="5D51191B" w14:textId="4D06561B">
      <w:pPr>
        <w:spacing w:line="360" w:lineRule="auto"/>
      </w:pPr>
      <w:r w:rsidRPr="42F30187" w:rsidR="42F30187">
        <w:rPr>
          <w:rFonts w:ascii="Arial" w:hAnsi="Arial" w:eastAsia="Arial" w:cs="Arial"/>
          <w:noProof w:val="0"/>
          <w:sz w:val="24"/>
          <w:szCs w:val="24"/>
          <w:lang w:val="en-GB"/>
        </w:rPr>
        <w:t xml:space="preserve">Home Office (2013). </w:t>
      </w:r>
      <w:r w:rsidRPr="42F30187" w:rsidR="42F30187">
        <w:rPr>
          <w:rFonts w:ascii="Arial" w:hAnsi="Arial" w:eastAsia="Arial" w:cs="Arial"/>
          <w:i w:val="1"/>
          <w:iCs w:val="1"/>
          <w:noProof w:val="0"/>
          <w:sz w:val="24"/>
          <w:szCs w:val="24"/>
          <w:lang w:val="en-GB"/>
        </w:rPr>
        <w:t>Police and Criminal Evidence Act 1984 (PACE) codes of practice</w:t>
      </w:r>
      <w:r w:rsidRPr="42F30187" w:rsidR="42F30187">
        <w:rPr>
          <w:rFonts w:ascii="Arial" w:hAnsi="Arial" w:eastAsia="Arial" w:cs="Arial"/>
          <w:noProof w:val="0"/>
          <w:sz w:val="24"/>
          <w:szCs w:val="24"/>
          <w:lang w:val="en-GB"/>
        </w:rPr>
        <w:t xml:space="preserve">. [online] GOV.UK. Available at: </w:t>
      </w:r>
      <w:hyperlink r:id="Ra5135cbab9684975">
        <w:r w:rsidRPr="42F30187" w:rsidR="42F30187">
          <w:rPr>
            <w:rStyle w:val="Hyperlink"/>
            <w:rFonts w:ascii="Arial" w:hAnsi="Arial" w:eastAsia="Arial" w:cs="Arial"/>
            <w:noProof w:val="0"/>
            <w:sz w:val="24"/>
            <w:szCs w:val="24"/>
            <w:lang w:val="en-GB"/>
          </w:rPr>
          <w:t>https://www.gov.uk/guidance/police-and-criminal-evidence-act-1984-pace-codes-of-practice</w:t>
        </w:r>
      </w:hyperlink>
      <w:r w:rsidRPr="42F30187" w:rsidR="42F30187">
        <w:rPr>
          <w:rFonts w:ascii="Arial" w:hAnsi="Arial" w:eastAsia="Arial" w:cs="Arial"/>
          <w:noProof w:val="0"/>
          <w:sz w:val="24"/>
          <w:szCs w:val="24"/>
          <w:lang w:val="en-GB"/>
        </w:rPr>
        <w:t xml:space="preserve"> [Accessed 16 Feb. 2022].</w:t>
      </w:r>
    </w:p>
    <w:p w:rsidR="42F30187" w:rsidP="42F30187" w:rsidRDefault="42F30187" w14:paraId="072C470F" w14:textId="4FBDAC5E">
      <w:pPr>
        <w:spacing w:line="360" w:lineRule="auto"/>
      </w:pPr>
      <w:r w:rsidRPr="42F30187" w:rsidR="42F30187">
        <w:rPr>
          <w:rFonts w:ascii="Arial" w:hAnsi="Arial" w:eastAsia="Arial" w:cs="Arial"/>
          <w:noProof w:val="0"/>
          <w:sz w:val="24"/>
          <w:szCs w:val="24"/>
          <w:lang w:val="en-GB"/>
        </w:rPr>
        <w:t xml:space="preserve">Home Office (2018). </w:t>
      </w:r>
      <w:r w:rsidRPr="42F30187" w:rsidR="42F30187">
        <w:rPr>
          <w:rFonts w:ascii="Arial" w:hAnsi="Arial" w:eastAsia="Arial" w:cs="Arial"/>
          <w:i w:val="1"/>
          <w:iCs w:val="1"/>
          <w:noProof w:val="0"/>
          <w:sz w:val="24"/>
          <w:szCs w:val="24"/>
          <w:lang w:val="en-GB"/>
        </w:rPr>
        <w:t>Police “stop and search” powers</w:t>
      </w:r>
      <w:r w:rsidRPr="42F30187" w:rsidR="42F30187">
        <w:rPr>
          <w:rFonts w:ascii="Arial" w:hAnsi="Arial" w:eastAsia="Arial" w:cs="Arial"/>
          <w:noProof w:val="0"/>
          <w:sz w:val="24"/>
          <w:szCs w:val="24"/>
          <w:lang w:val="en-GB"/>
        </w:rPr>
        <w:t xml:space="preserve">. [online] GOV.UK. Available at: </w:t>
      </w:r>
      <w:hyperlink r:id="Rdf6eb301aa9b4e43">
        <w:r w:rsidRPr="42F30187" w:rsidR="42F30187">
          <w:rPr>
            <w:rStyle w:val="Hyperlink"/>
            <w:rFonts w:ascii="Arial" w:hAnsi="Arial" w:eastAsia="Arial" w:cs="Arial"/>
            <w:noProof w:val="0"/>
            <w:sz w:val="24"/>
            <w:szCs w:val="24"/>
            <w:lang w:val="en-GB"/>
          </w:rPr>
          <w:t>https://www.gov.uk/government/consultations/police-stop-and-search-powers</w:t>
        </w:r>
      </w:hyperlink>
      <w:r w:rsidRPr="42F30187" w:rsidR="42F30187">
        <w:rPr>
          <w:rFonts w:ascii="Arial" w:hAnsi="Arial" w:eastAsia="Arial" w:cs="Arial"/>
          <w:noProof w:val="0"/>
          <w:sz w:val="24"/>
          <w:szCs w:val="24"/>
          <w:lang w:val="en-GB"/>
        </w:rPr>
        <w:t xml:space="preserve"> [Accessed 28 Feb. 2022].</w:t>
      </w:r>
    </w:p>
    <w:p w:rsidR="42F30187" w:rsidP="42F30187" w:rsidRDefault="42F30187" w14:paraId="50343194" w14:textId="42790304">
      <w:pPr>
        <w:spacing w:line="360" w:lineRule="auto"/>
      </w:pPr>
      <w:r w:rsidRPr="42F30187" w:rsidR="42F30187">
        <w:rPr>
          <w:rFonts w:ascii="Arial" w:hAnsi="Arial" w:eastAsia="Arial" w:cs="Arial"/>
          <w:noProof w:val="0"/>
          <w:sz w:val="24"/>
          <w:szCs w:val="24"/>
          <w:lang w:val="en-GB"/>
        </w:rPr>
        <w:t xml:space="preserve">Human Rights Act 1998 (1998). </w:t>
      </w:r>
      <w:r w:rsidRPr="42F30187" w:rsidR="42F30187">
        <w:rPr>
          <w:rFonts w:ascii="Arial" w:hAnsi="Arial" w:eastAsia="Arial" w:cs="Arial"/>
          <w:i w:val="1"/>
          <w:iCs w:val="1"/>
          <w:noProof w:val="0"/>
          <w:sz w:val="24"/>
          <w:szCs w:val="24"/>
          <w:lang w:val="en-GB"/>
        </w:rPr>
        <w:t>Human Rights Act 1998</w:t>
      </w:r>
      <w:r w:rsidRPr="42F30187" w:rsidR="42F30187">
        <w:rPr>
          <w:rFonts w:ascii="Arial" w:hAnsi="Arial" w:eastAsia="Arial" w:cs="Arial"/>
          <w:noProof w:val="0"/>
          <w:sz w:val="24"/>
          <w:szCs w:val="24"/>
          <w:lang w:val="en-GB"/>
        </w:rPr>
        <w:t xml:space="preserve">. [online] legislation.gov.uk. Available at: </w:t>
      </w:r>
      <w:hyperlink r:id="R38ab771cc6194a9b">
        <w:r w:rsidRPr="42F30187" w:rsidR="42F30187">
          <w:rPr>
            <w:rStyle w:val="Hyperlink"/>
            <w:rFonts w:ascii="Arial" w:hAnsi="Arial" w:eastAsia="Arial" w:cs="Arial"/>
            <w:noProof w:val="0"/>
            <w:sz w:val="24"/>
            <w:szCs w:val="24"/>
            <w:lang w:val="en-GB"/>
          </w:rPr>
          <w:t>https://www.legislation.gov.uk/ukpga/1998/42/contents</w:t>
        </w:r>
      </w:hyperlink>
      <w:r w:rsidRPr="42F30187" w:rsidR="42F30187">
        <w:rPr>
          <w:rFonts w:ascii="Arial" w:hAnsi="Arial" w:eastAsia="Arial" w:cs="Arial"/>
          <w:noProof w:val="0"/>
          <w:sz w:val="24"/>
          <w:szCs w:val="24"/>
          <w:lang w:val="en-GB"/>
        </w:rPr>
        <w:t xml:space="preserve"> [Accessed 16 Feb. 2022].</w:t>
      </w:r>
    </w:p>
    <w:p w:rsidR="42F30187" w:rsidP="42F30187" w:rsidRDefault="42F30187" w14:paraId="07AE6647" w14:textId="0AA59C05">
      <w:pPr>
        <w:spacing w:line="360" w:lineRule="auto"/>
      </w:pPr>
      <w:r w:rsidRPr="42F30187" w:rsidR="42F30187">
        <w:rPr>
          <w:rFonts w:ascii="Arial" w:hAnsi="Arial" w:eastAsia="Arial" w:cs="Arial"/>
          <w:noProof w:val="0"/>
          <w:sz w:val="24"/>
          <w:szCs w:val="24"/>
          <w:lang w:val="en-GB"/>
        </w:rPr>
        <w:t xml:space="preserve">Legislation.gov.uk. (2019). </w:t>
      </w:r>
      <w:r w:rsidRPr="42F30187" w:rsidR="42F30187">
        <w:rPr>
          <w:rFonts w:ascii="Arial" w:hAnsi="Arial" w:eastAsia="Arial" w:cs="Arial"/>
          <w:i w:val="1"/>
          <w:iCs w:val="1"/>
          <w:noProof w:val="0"/>
          <w:sz w:val="24"/>
          <w:szCs w:val="24"/>
          <w:lang w:val="en-GB"/>
        </w:rPr>
        <w:t>Criminal Justice and Public Order Act 1994</w:t>
      </w:r>
      <w:r w:rsidRPr="42F30187" w:rsidR="42F30187">
        <w:rPr>
          <w:rFonts w:ascii="Arial" w:hAnsi="Arial" w:eastAsia="Arial" w:cs="Arial"/>
          <w:noProof w:val="0"/>
          <w:sz w:val="24"/>
          <w:szCs w:val="24"/>
          <w:lang w:val="en-GB"/>
        </w:rPr>
        <w:t xml:space="preserve">. [online] Available at: </w:t>
      </w:r>
      <w:hyperlink r:id="Rf5cd9b9e9bb04aed">
        <w:r w:rsidRPr="42F30187" w:rsidR="42F30187">
          <w:rPr>
            <w:rStyle w:val="Hyperlink"/>
            <w:rFonts w:ascii="Arial" w:hAnsi="Arial" w:eastAsia="Arial" w:cs="Arial"/>
            <w:noProof w:val="0"/>
            <w:sz w:val="24"/>
            <w:szCs w:val="24"/>
            <w:lang w:val="en-GB"/>
          </w:rPr>
          <w:t>https://www.legislation.gov.uk/ukpga/1994/33/section/60</w:t>
        </w:r>
      </w:hyperlink>
      <w:r w:rsidRPr="42F30187" w:rsidR="42F30187">
        <w:rPr>
          <w:rFonts w:ascii="Arial" w:hAnsi="Arial" w:eastAsia="Arial" w:cs="Arial"/>
          <w:noProof w:val="0"/>
          <w:sz w:val="24"/>
          <w:szCs w:val="24"/>
          <w:lang w:val="en-GB"/>
        </w:rPr>
        <w:t xml:space="preserve"> [Accessed 28 Feb. 2022].</w:t>
      </w:r>
    </w:p>
    <w:p w:rsidR="42F30187" w:rsidP="42F30187" w:rsidRDefault="42F30187" w14:paraId="1A5C0807" w14:textId="706107A2">
      <w:pPr>
        <w:spacing w:line="360" w:lineRule="auto"/>
      </w:pPr>
      <w:r w:rsidRPr="42F30187" w:rsidR="42F30187">
        <w:rPr>
          <w:rFonts w:ascii="Arial" w:hAnsi="Arial" w:eastAsia="Arial" w:cs="Arial"/>
          <w:noProof w:val="0"/>
          <w:sz w:val="24"/>
          <w:szCs w:val="24"/>
          <w:lang w:val="en-GB"/>
        </w:rPr>
        <w:t xml:space="preserve">Liberty. (2022). </w:t>
      </w:r>
      <w:r w:rsidRPr="42F30187" w:rsidR="42F30187">
        <w:rPr>
          <w:rFonts w:ascii="Arial" w:hAnsi="Arial" w:eastAsia="Arial" w:cs="Arial"/>
          <w:i w:val="1"/>
          <w:iCs w:val="1"/>
          <w:noProof w:val="0"/>
          <w:sz w:val="24"/>
          <w:szCs w:val="24"/>
          <w:lang w:val="en-GB"/>
        </w:rPr>
        <w:t>Stop and search</w:t>
      </w:r>
      <w:r w:rsidRPr="42F30187" w:rsidR="42F30187">
        <w:rPr>
          <w:rFonts w:ascii="Arial" w:hAnsi="Arial" w:eastAsia="Arial" w:cs="Arial"/>
          <w:noProof w:val="0"/>
          <w:sz w:val="24"/>
          <w:szCs w:val="24"/>
          <w:lang w:val="en-GB"/>
        </w:rPr>
        <w:t xml:space="preserve">. [online] Available at: </w:t>
      </w:r>
      <w:hyperlink r:id="R5a22c45be4654e9d">
        <w:r w:rsidRPr="42F30187" w:rsidR="42F30187">
          <w:rPr>
            <w:rStyle w:val="Hyperlink"/>
            <w:rFonts w:ascii="Arial" w:hAnsi="Arial" w:eastAsia="Arial" w:cs="Arial"/>
            <w:noProof w:val="0"/>
            <w:sz w:val="24"/>
            <w:szCs w:val="24"/>
            <w:lang w:val="en-GB"/>
          </w:rPr>
          <w:t>https://www.libertyhumanrights.org.uk/advice_information/stop-and-search/</w:t>
        </w:r>
      </w:hyperlink>
      <w:r w:rsidRPr="42F30187" w:rsidR="42F30187">
        <w:rPr>
          <w:rFonts w:ascii="Arial" w:hAnsi="Arial" w:eastAsia="Arial" w:cs="Arial"/>
          <w:noProof w:val="0"/>
          <w:sz w:val="24"/>
          <w:szCs w:val="24"/>
          <w:lang w:val="en-GB"/>
        </w:rPr>
        <w:t xml:space="preserve"> [Accessed 16 Feb. 2022].</w:t>
      </w:r>
    </w:p>
    <w:p w:rsidR="42F30187" w:rsidP="42F30187" w:rsidRDefault="42F30187" w14:paraId="25E7B1B8" w14:textId="730EF1CC">
      <w:pPr>
        <w:spacing w:line="360" w:lineRule="auto"/>
      </w:pPr>
      <w:r w:rsidRPr="42F30187" w:rsidR="42F30187">
        <w:rPr>
          <w:rFonts w:ascii="Arial" w:hAnsi="Arial" w:eastAsia="Arial" w:cs="Arial"/>
          <w:noProof w:val="0"/>
          <w:sz w:val="24"/>
          <w:szCs w:val="24"/>
          <w:lang w:val="en-GB"/>
        </w:rPr>
        <w:t xml:space="preserve">MIND (2020). </w:t>
      </w:r>
      <w:r w:rsidRPr="42F30187" w:rsidR="42F30187">
        <w:rPr>
          <w:rFonts w:ascii="Arial" w:hAnsi="Arial" w:eastAsia="Arial" w:cs="Arial"/>
          <w:i w:val="1"/>
          <w:iCs w:val="1"/>
          <w:noProof w:val="0"/>
          <w:sz w:val="24"/>
          <w:szCs w:val="24"/>
          <w:lang w:val="en-GB"/>
        </w:rPr>
        <w:t>The Human Rights Act 1998</w:t>
      </w:r>
      <w:r w:rsidRPr="42F30187" w:rsidR="42F30187">
        <w:rPr>
          <w:rFonts w:ascii="Arial" w:hAnsi="Arial" w:eastAsia="Arial" w:cs="Arial"/>
          <w:noProof w:val="0"/>
          <w:sz w:val="24"/>
          <w:szCs w:val="24"/>
          <w:lang w:val="en-GB"/>
        </w:rPr>
        <w:t xml:space="preserve">. [online] Available at: </w:t>
      </w:r>
      <w:hyperlink r:id="Raeda22f6d1cc490a">
        <w:r w:rsidRPr="42F30187" w:rsidR="42F30187">
          <w:rPr>
            <w:rStyle w:val="Hyperlink"/>
            <w:rFonts w:ascii="Arial" w:hAnsi="Arial" w:eastAsia="Arial" w:cs="Arial"/>
            <w:noProof w:val="0"/>
            <w:sz w:val="24"/>
            <w:szCs w:val="24"/>
            <w:lang w:val="en-GB"/>
          </w:rPr>
          <w:t>https://www.mind.org.uk/media-a/4125/hra98-2020.pdf</w:t>
        </w:r>
      </w:hyperlink>
      <w:r w:rsidRPr="42F30187" w:rsidR="42F30187">
        <w:rPr>
          <w:rFonts w:ascii="Arial" w:hAnsi="Arial" w:eastAsia="Arial" w:cs="Arial"/>
          <w:noProof w:val="0"/>
          <w:sz w:val="24"/>
          <w:szCs w:val="24"/>
          <w:lang w:val="en-GB"/>
        </w:rPr>
        <w:t xml:space="preserve"> [Accessed 16 Feb. 2022].</w:t>
      </w:r>
    </w:p>
    <w:p w:rsidR="42F30187" w:rsidP="42F30187" w:rsidRDefault="42F30187" w14:paraId="007C0453" w14:textId="20E47D53">
      <w:pPr>
        <w:spacing w:line="360" w:lineRule="auto"/>
      </w:pPr>
      <w:r w:rsidRPr="42F30187" w:rsidR="42F30187">
        <w:rPr>
          <w:rFonts w:ascii="Arial" w:hAnsi="Arial" w:eastAsia="Arial" w:cs="Arial"/>
          <w:noProof w:val="0"/>
          <w:sz w:val="24"/>
          <w:szCs w:val="24"/>
          <w:lang w:val="en-GB"/>
        </w:rPr>
        <w:t xml:space="preserve">Position Statement. (2014). [online] Nottinghamshire Police. Available at: </w:t>
      </w:r>
      <w:hyperlink r:id="Re2dab372b2374be6">
        <w:r w:rsidRPr="42F30187" w:rsidR="42F30187">
          <w:rPr>
            <w:rStyle w:val="Hyperlink"/>
            <w:rFonts w:ascii="Arial" w:hAnsi="Arial" w:eastAsia="Arial" w:cs="Arial"/>
            <w:noProof w:val="0"/>
            <w:sz w:val="24"/>
            <w:szCs w:val="24"/>
            <w:lang w:val="en-GB"/>
          </w:rPr>
          <w:t>https://www.nottinghamshire.police.uk/sites/default/files/documents/files/Position%20Statement%20-%20S1%20PACE%20and%20S23.pdf</w:t>
        </w:r>
      </w:hyperlink>
      <w:r w:rsidRPr="42F30187" w:rsidR="42F30187">
        <w:rPr>
          <w:rFonts w:ascii="Arial" w:hAnsi="Arial" w:eastAsia="Arial" w:cs="Arial"/>
          <w:noProof w:val="0"/>
          <w:sz w:val="24"/>
          <w:szCs w:val="24"/>
          <w:lang w:val="en-GB"/>
        </w:rPr>
        <w:t xml:space="preserve"> [Accessed 28 Feb. 2022].</w:t>
      </w:r>
    </w:p>
    <w:p w:rsidR="42F30187" w:rsidP="42F30187" w:rsidRDefault="42F30187" w14:paraId="4FBB041E" w14:textId="4B46795E">
      <w:pPr>
        <w:spacing w:line="360" w:lineRule="auto"/>
      </w:pPr>
      <w:r w:rsidRPr="42F30187" w:rsidR="42F30187">
        <w:rPr>
          <w:rFonts w:ascii="Arial" w:hAnsi="Arial" w:eastAsia="Arial" w:cs="Arial"/>
          <w:noProof w:val="0"/>
          <w:sz w:val="24"/>
          <w:szCs w:val="24"/>
          <w:lang w:val="en-GB"/>
        </w:rPr>
        <w:t xml:space="preserve">UK Government (2011). </w:t>
      </w:r>
      <w:r w:rsidRPr="42F30187" w:rsidR="42F30187">
        <w:rPr>
          <w:rFonts w:ascii="Arial" w:hAnsi="Arial" w:eastAsia="Arial" w:cs="Arial"/>
          <w:i w:val="1"/>
          <w:iCs w:val="1"/>
          <w:noProof w:val="0"/>
          <w:sz w:val="24"/>
          <w:szCs w:val="24"/>
          <w:lang w:val="en-GB"/>
        </w:rPr>
        <w:t>Misuse of Drugs Act 1971</w:t>
      </w:r>
      <w:r w:rsidRPr="42F30187" w:rsidR="42F30187">
        <w:rPr>
          <w:rFonts w:ascii="Arial" w:hAnsi="Arial" w:eastAsia="Arial" w:cs="Arial"/>
          <w:noProof w:val="0"/>
          <w:sz w:val="24"/>
          <w:szCs w:val="24"/>
          <w:lang w:val="en-GB"/>
        </w:rPr>
        <w:t xml:space="preserve">. [online] Legislation.gov.uk. Available at: </w:t>
      </w:r>
      <w:hyperlink r:id="Rb48dd85a879448a7">
        <w:r w:rsidRPr="42F30187" w:rsidR="42F30187">
          <w:rPr>
            <w:rStyle w:val="Hyperlink"/>
            <w:rFonts w:ascii="Arial" w:hAnsi="Arial" w:eastAsia="Arial" w:cs="Arial"/>
            <w:noProof w:val="0"/>
            <w:sz w:val="24"/>
            <w:szCs w:val="24"/>
            <w:lang w:val="en-GB"/>
          </w:rPr>
          <w:t>https://www.legislation.gov.uk/ukpga/1971/38/section/23</w:t>
        </w:r>
      </w:hyperlink>
      <w:r w:rsidRPr="42F30187" w:rsidR="42F30187">
        <w:rPr>
          <w:rFonts w:ascii="Arial" w:hAnsi="Arial" w:eastAsia="Arial" w:cs="Arial"/>
          <w:noProof w:val="0"/>
          <w:sz w:val="24"/>
          <w:szCs w:val="24"/>
          <w:lang w:val="en-GB"/>
        </w:rPr>
        <w:t xml:space="preserve"> [Accessed 28 Feb. 2022].</w:t>
      </w:r>
    </w:p>
    <w:p w:rsidR="42F30187" w:rsidP="42F30187" w:rsidRDefault="42F30187" w14:paraId="29ED0FF0" w14:textId="471B67BE">
      <w:pPr>
        <w:spacing w:line="360" w:lineRule="auto"/>
      </w:pPr>
      <w:r w:rsidRPr="42F30187" w:rsidR="42F30187">
        <w:rPr>
          <w:rFonts w:ascii="Arial" w:hAnsi="Arial" w:eastAsia="Arial" w:cs="Arial"/>
          <w:noProof w:val="0"/>
          <w:sz w:val="24"/>
          <w:szCs w:val="24"/>
          <w:lang w:val="en-GB"/>
        </w:rPr>
        <w:t xml:space="preserve">Walker, A. (2015). </w:t>
      </w:r>
      <w:r w:rsidRPr="42F30187" w:rsidR="42F30187">
        <w:rPr>
          <w:rFonts w:ascii="Arial" w:hAnsi="Arial" w:eastAsia="Arial" w:cs="Arial"/>
          <w:i w:val="1"/>
          <w:iCs w:val="1"/>
          <w:noProof w:val="0"/>
          <w:sz w:val="24"/>
          <w:szCs w:val="24"/>
          <w:lang w:val="en-GB"/>
        </w:rPr>
        <w:t>Freedom of Information Act Publication Scheme Protective Marking Not Protectively Marked Publication Scheme Y/N Yes Title Section 60 Criminal Justice &amp; Public Order Act 1994</w:t>
      </w:r>
      <w:r w:rsidRPr="42F30187" w:rsidR="42F30187">
        <w:rPr>
          <w:rFonts w:ascii="Arial" w:hAnsi="Arial" w:eastAsia="Arial" w:cs="Arial"/>
          <w:noProof w:val="0"/>
          <w:sz w:val="24"/>
          <w:szCs w:val="24"/>
          <w:lang w:val="en-GB"/>
        </w:rPr>
        <w:t xml:space="preserve">. [online] Available at: </w:t>
      </w:r>
      <w:hyperlink r:id="R6b19e78be6b649ff">
        <w:r w:rsidRPr="42F30187" w:rsidR="42F30187">
          <w:rPr>
            <w:rStyle w:val="Hyperlink"/>
            <w:rFonts w:ascii="Arial" w:hAnsi="Arial" w:eastAsia="Arial" w:cs="Arial"/>
            <w:noProof w:val="0"/>
            <w:sz w:val="24"/>
            <w:szCs w:val="24"/>
            <w:lang w:val="en-GB"/>
          </w:rPr>
          <w:t>https://www.met.police.uk/SysSiteAssets/foi-media/metropolitan-police/policies/search-powers-under-section-60-criminal-justice--public-order-act-1994-standard-operating-procedures-sop</w:t>
        </w:r>
      </w:hyperlink>
      <w:r w:rsidRPr="42F30187" w:rsidR="42F30187">
        <w:rPr>
          <w:rFonts w:ascii="Arial" w:hAnsi="Arial" w:eastAsia="Arial" w:cs="Arial"/>
          <w:noProof w:val="0"/>
          <w:sz w:val="24"/>
          <w:szCs w:val="24"/>
          <w:lang w:val="en-GB"/>
        </w:rPr>
        <w:t xml:space="preserve"> [Accessed 28 Feb. 2022].</w:t>
      </w:r>
    </w:p>
    <w:p w:rsidR="42F30187" w:rsidP="42F30187" w:rsidRDefault="42F30187" w14:paraId="25FC311B" w14:textId="27A8CF1C">
      <w:pPr>
        <w:spacing w:line="360" w:lineRule="auto"/>
      </w:pPr>
      <w:r w:rsidRPr="42F30187" w:rsidR="42F30187">
        <w:rPr>
          <w:rFonts w:ascii="Arial" w:hAnsi="Arial" w:eastAsia="Arial" w:cs="Arial"/>
          <w:noProof w:val="0"/>
          <w:sz w:val="24"/>
          <w:szCs w:val="24"/>
          <w:lang w:val="en-GB"/>
        </w:rPr>
        <w:t xml:space="preserve">Walker, A. (2017). </w:t>
      </w:r>
      <w:r w:rsidRPr="42F30187" w:rsidR="42F30187">
        <w:rPr>
          <w:rFonts w:ascii="Arial" w:hAnsi="Arial" w:eastAsia="Arial" w:cs="Arial"/>
          <w:i w:val="1"/>
          <w:iCs w:val="1"/>
          <w:noProof w:val="0"/>
          <w:sz w:val="24"/>
          <w:szCs w:val="24"/>
          <w:lang w:val="en-GB"/>
        </w:rPr>
        <w:t>Freedom of Information Publication Scheme Stop and Search -Q&amp;As</w:t>
      </w:r>
      <w:r w:rsidRPr="42F30187" w:rsidR="42F30187">
        <w:rPr>
          <w:rFonts w:ascii="Arial" w:hAnsi="Arial" w:eastAsia="Arial" w:cs="Arial"/>
          <w:noProof w:val="0"/>
          <w:sz w:val="24"/>
          <w:szCs w:val="24"/>
          <w:lang w:val="en-GB"/>
        </w:rPr>
        <w:t xml:space="preserve">. [online] Available at: </w:t>
      </w:r>
      <w:hyperlink r:id="Rb8d1e465731c4a54">
        <w:r w:rsidRPr="42F30187" w:rsidR="42F30187">
          <w:rPr>
            <w:rStyle w:val="Hyperlink"/>
            <w:rFonts w:ascii="Arial" w:hAnsi="Arial" w:eastAsia="Arial" w:cs="Arial"/>
            <w:noProof w:val="0"/>
            <w:sz w:val="24"/>
            <w:szCs w:val="24"/>
            <w:lang w:val="en-GB"/>
          </w:rPr>
          <w:t>https://www.met.police.uk/SysSiteAssets/foi-media/metropolitan-police/policies/strategy-and-governance---stop-and-search-questions-and-answers</w:t>
        </w:r>
      </w:hyperlink>
      <w:r w:rsidRPr="42F30187" w:rsidR="42F30187">
        <w:rPr>
          <w:rFonts w:ascii="Arial" w:hAnsi="Arial" w:eastAsia="Arial" w:cs="Arial"/>
          <w:noProof w:val="0"/>
          <w:sz w:val="24"/>
          <w:szCs w:val="24"/>
          <w:lang w:val="en-GB"/>
        </w:rPr>
        <w:t xml:space="preserve"> [Accessed 28 Feb. 2022].</w:t>
      </w:r>
    </w:p>
    <w:p w:rsidR="42F30187" w:rsidP="42F30187" w:rsidRDefault="42F30187" w14:paraId="67C632ED" w14:textId="7D9A7041">
      <w:pPr>
        <w:spacing w:line="360" w:lineRule="auto"/>
      </w:pPr>
      <w:hyperlink>
        <w:r w:rsidRPr="42F30187" w:rsidR="42F30187">
          <w:rPr>
            <w:rStyle w:val="Hyperlink"/>
            <w:rFonts w:ascii="Arial" w:hAnsi="Arial" w:eastAsia="Arial" w:cs="Arial"/>
            <w:noProof w:val="0"/>
            <w:sz w:val="24"/>
            <w:szCs w:val="24"/>
            <w:lang w:val="en-GB"/>
          </w:rPr>
          <w:t>www.app.college.police.uk</w:t>
        </w:r>
      </w:hyperlink>
      <w:r w:rsidRPr="42F30187" w:rsidR="42F30187">
        <w:rPr>
          <w:rFonts w:ascii="Arial" w:hAnsi="Arial" w:eastAsia="Arial" w:cs="Arial"/>
          <w:noProof w:val="0"/>
          <w:sz w:val="24"/>
          <w:szCs w:val="24"/>
          <w:lang w:val="en-GB"/>
        </w:rPr>
        <w:t xml:space="preserve">. (n.d.). </w:t>
      </w:r>
      <w:r w:rsidRPr="42F30187" w:rsidR="42F30187">
        <w:rPr>
          <w:rFonts w:ascii="Arial" w:hAnsi="Arial" w:eastAsia="Arial" w:cs="Arial"/>
          <w:i w:val="1"/>
          <w:iCs w:val="1"/>
          <w:noProof w:val="0"/>
          <w:sz w:val="24"/>
          <w:szCs w:val="24"/>
          <w:lang w:val="en-GB"/>
        </w:rPr>
        <w:t>Legal application</w:t>
      </w:r>
      <w:r w:rsidRPr="42F30187" w:rsidR="42F30187">
        <w:rPr>
          <w:rFonts w:ascii="Arial" w:hAnsi="Arial" w:eastAsia="Arial" w:cs="Arial"/>
          <w:noProof w:val="0"/>
          <w:sz w:val="24"/>
          <w:szCs w:val="24"/>
          <w:lang w:val="en-GB"/>
        </w:rPr>
        <w:t xml:space="preserve">. [online] Available at: </w:t>
      </w:r>
      <w:hyperlink w:anchor=":~:text=as%20a%20priority.-" r:id="Rc676078120564b77">
        <w:r w:rsidRPr="42F30187" w:rsidR="42F30187">
          <w:rPr>
            <w:rStyle w:val="Hyperlink"/>
            <w:rFonts w:ascii="Arial" w:hAnsi="Arial" w:eastAsia="Arial" w:cs="Arial"/>
            <w:noProof w:val="0"/>
            <w:sz w:val="24"/>
            <w:szCs w:val="24"/>
            <w:lang w:val="en-GB"/>
          </w:rPr>
          <w:t>https://www.app.college.police.uk/app-content/stop-and-search/legal/legal-application/#:~:text=as%20a%20priority.-</w:t>
        </w:r>
      </w:hyperlink>
      <w:r w:rsidRPr="42F30187" w:rsidR="42F30187">
        <w:rPr>
          <w:rFonts w:ascii="Arial" w:hAnsi="Arial" w:eastAsia="Arial" w:cs="Arial"/>
          <w:noProof w:val="0"/>
          <w:sz w:val="24"/>
          <w:szCs w:val="24"/>
          <w:lang w:val="en-GB"/>
        </w:rPr>
        <w:t xml:space="preserve"> [Accessed 28 Feb. 2022].</w:t>
      </w:r>
    </w:p>
    <w:p w:rsidR="42F30187" w:rsidP="42F30187" w:rsidRDefault="42F30187" w14:paraId="266CDFFE" w14:textId="3DE4B5F6">
      <w:pPr>
        <w:pStyle w:val="Normal"/>
        <w:spacing w:before="30" w:beforeAutospacing="off" w:after="30" w:afterAutospacing="off"/>
        <w:rPr>
          <w:rFonts w:ascii="Arial" w:hAnsi="Arial" w:eastAsia="Arial" w:cs="Arial"/>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OnDemandWorkflows>
    <int:OnDemandWorkflow Type="SimilarityCheck" ParagraphVersions="1582794661-2004318071 458877380-1674440510 1704083360-331720639 408055134-2069903668 1593292719-700573132 635580485-1692019972 1596295442-587093067 1413682639-1460264350 2144314662-1261424563 1830674677-51057108 966016466-1169048610 1547726653-1821583912 1768468532-1741181786 1742395246-1617937223 397750381-543067162 75212723-304607290 1071567776-1942009662 695025464-795671576 1841347167-1840193524 1790053596-1574887875 1988404666-1257319498 135554250-1032554569 1856777192-933480279 560085321-1916699702 348753673-1725675772 1629054393-331373500 34972694-446669166 1551034859-835270797 1790613040-125070431 1907101430-852227839 437136235-1315159430 666627856-2056051260 199029799-1274363028 2088937295-1800958807 110566098-1923062620 342742574-1209824386 980039374-1522265337 714669952-623976790"/>
  </int:OnDemandWorkflows>
  <int:IntelligenceSettings/>
  <int:Manifest>
    <int:WordHash hashCode="5cEnj+BQkBZE21" id="a5q74AS8"/>
    <int:ParagraphRange paragraphId="110566098" textId="1465886555" start="241" length="7" invalidationStart="241" invalidationLength="7" id="b3PFuVD6"/>
    <int:ParagraphRange paragraphId="110566098" textId="1142607844" start="456" length="7" invalidationStart="456" invalidationLength="7" id="PqcooJAo"/>
    <int:ParagraphRange paragraphId="110566098" textId="1923062620" start="457" length="7" invalidationStart="457" invalidationLength="7" id="UZfBwkMx"/>
    <int:WordHash hashCode="Hl7AA7SkXgmZVG" id="Vg0wEXcl"/>
    <int:ParagraphRange paragraphId="342742574" textId="1132551836" start="791" length="11" invalidationStart="791" invalidationLength="11" id="qcTJq4Dj"/>
    <int:ParagraphRange paragraphId="342742574" textId="745055961" start="791" length="11" invalidationStart="791" invalidationLength="11" id="JeC4pnE3"/>
    <int:ParagraphRange paragraphId="714669952" textId="1157573622" start="773" length="19" invalidationStart="773" invalidationLength="19" id="EHFn45cl"/>
    <int:ParagraphRange paragraphId="714669952" textId="2018773525" start="773" length="19" invalidationStart="773" invalidationLength="19" id="N1z9XmBW"/>
    <int:ParagraphRange paragraphId="714669952" textId="644641967" start="907" length="17" invalidationStart="907" invalidationLength="17" id="KokoJ6xk"/>
    <int:ParagraphRange paragraphId="714669952" textId="644641967" start="773" length="19" invalidationStart="773" invalidationLength="19" id="Niakc2i5"/>
    <int:WordHash hashCode="FkogjQ7EzqvTlz" id="pVHFXJii"/>
    <int:WordHash hashCode="i3yFfLulxsiHAF" id="RKDHAgo7"/>
    <int:ParagraphRange paragraphId="714669952" textId="1826978691" start="1426" length="4" invalidationStart="1426" invalidationLength="4" id="njQMJqSe"/>
    <int:ParagraphRange paragraphId="714669952" textId="1919320614" start="1426" length="4" invalidationStart="1426" invalidationLength="4" id="y4HGQwTF"/>
    <int:ParagraphRange paragraphId="714669952" textId="899382645" start="1426" length="4" invalidationStart="1426" invalidationLength="4" id="INa3CRFJ"/>
    <int:ParagraphRange paragraphId="714669952" textId="784088711" start="2513" length="10" invalidationStart="2513" invalidationLength="10" id="bAyqIKPm"/>
    <int:ParagraphRange paragraphId="714669952" textId="784088711" start="1426" length="4" invalidationStart="1426" invalidationLength="4" id="lEWYa8lw"/>
    <int:ParagraphRange paragraphId="714669952" textId="784088711" start="907" length="17" invalidationStart="907" invalidationLength="17" id="cyUJHMvQ"/>
    <int:ParagraphRange paragraphId="1778128579" textId="1669826346" start="1236" length="18" invalidationStart="1236" invalidationLength="18" id="2xDyVAtK"/>
    <int:ParagraphRange paragraphId="1778128579" textId="1884968509" start="1634" length="11" invalidationStart="1634" invalidationLength="11" id="UvsEcUNW"/>
    <int:ParagraphRange paragraphId="1778128579" textId="675385331" start="1634" length="11" invalidationStart="1634" invalidationLength="11" id="F4wKVJN7"/>
    <int:ParagraphRange paragraphId="882438187" textId="2101965687" start="114" length="17" invalidationStart="114" invalidationLength="17" id="ELZgFLZC"/>
    <int:ParagraphRange paragraphId="882438187" textId="2032912130" start="114" length="17" invalidationStart="114" invalidationLength="17" id="pg3hIBNm"/>
    <int:ParagraphRange paragraphId="146214125" textId="2018701572" start="223" length="5" invalidationStart="223" invalidationLength="5" id="yXVBafOV"/>
    <int:ParagraphRange paragraphId="1398239118" textId="491133303" start="589" length="15" invalidationStart="589" invalidationLength="15" id="9atCbtMs"/>
    <int:ParagraphRange paragraphId="1398239118" textId="1010032255" start="589" length="15" invalidationStart="589" invalidationLength="15" id="ycXYYH4G"/>
    <int:ParagraphRange paragraphId="1398239118" textId="1010032255" start="5" length="13" invalidationStart="5" invalidationLength="13" id="ezUoYrRN"/>
    <int:ParagraphRange paragraphId="1398239118" textId="1010032255" start="159" length="15" invalidationStart="159" invalidationLength="15" id="IdgDITQB"/>
  </int:Manifest>
  <int:Observations>
    <int:Content id="a5q74AS8">
      <int:Rejection type="AugLoop_Text_Critique"/>
    </int:Content>
    <int:Content id="b3PFuVD6">
      <int:Rejection type="LegacyProofing"/>
    </int:Content>
    <int:Content id="PqcooJAo">
      <int:Rejection type="LegacyProofing"/>
    </int:Content>
    <int:Content id="UZfBwkMx">
      <int:Rejection type="LegacyProofing"/>
    </int:Content>
    <int:Content id="Vg0wEXcl">
      <int:Rejection type="AugLoop_Text_Critique"/>
    </int:Content>
    <int:Content id="qcTJq4Dj">
      <int:Rejection type="LegacyProofing"/>
    </int:Content>
    <int:Content id="JeC4pnE3">
      <int:Rejection type="LegacyProofing"/>
    </int:Content>
    <int:Content id="EHFn45cl">
      <int:Rejection type="LegacyProofing"/>
    </int:Content>
    <int:Content id="N1z9XmBW">
      <int:Rejection type="LegacyProofing"/>
    </int:Content>
    <int:Content id="KokoJ6xk">
      <int:Rejection type="LegacyProofing"/>
    </int:Content>
    <int:Content id="Niakc2i5">
      <int:Rejection type="LegacyProofing"/>
    </int:Content>
    <int:Content id="pVHFXJii">
      <int:Rejection type="AugLoop_Text_Critique"/>
    </int:Content>
    <int:Content id="RKDHAgo7">
      <int:Rejection type="AugLoop_Text_Critique"/>
    </int:Content>
    <int:Content id="njQMJqSe">
      <int:Rejection type="LegacyProofing"/>
    </int:Content>
    <int:Content id="y4HGQwTF">
      <int:Rejection type="LegacyProofing"/>
    </int:Content>
    <int:Content id="INa3CRFJ">
      <int:Rejection type="LegacyProofing"/>
    </int:Content>
    <int:Content id="bAyqIKPm">
      <int:Rejection type="LegacyProofing"/>
    </int:Content>
    <int:Content id="lEWYa8lw">
      <int:Rejection type="LegacyProofing"/>
    </int:Content>
    <int:Content id="cyUJHMvQ">
      <int:Rejection type="LegacyProofing"/>
    </int:Content>
    <int:Content id="2xDyVAtK">
      <int:Rejection type="LegacyProofing"/>
    </int:Content>
    <int:Content id="UvsEcUNW">
      <int:Rejection type="LegacyProofing"/>
    </int:Content>
    <int:Content id="F4wKVJN7">
      <int:Rejection type="LegacyProofing"/>
    </int:Content>
    <int:Content id="ELZgFLZC">
      <int:Rejection type="LegacyProofing"/>
    </int:Content>
    <int:Content id="pg3hIBNm">
      <int:Rejection type="LegacyProofing"/>
    </int:Content>
    <int:Content id="yXVBafOV">
      <int:Rejection type="LegacyProofing"/>
    </int:Content>
    <int:Content id="9atCbtMs">
      <int:Rejection type="LegacyProofing"/>
    </int:Content>
    <int:Content id="ycXYYH4G">
      <int:Rejection type="LegacyProofing"/>
    </int:Content>
    <int:Content id="ezUoYrRN">
      <int:Rejection type="LegacyProofing"/>
    </int:Content>
    <int:Content id="IdgDITQB">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C4BC3D"/>
    <w:rsid w:val="0024E73D"/>
    <w:rsid w:val="0073862B"/>
    <w:rsid w:val="01828981"/>
    <w:rsid w:val="01C630BD"/>
    <w:rsid w:val="02479A98"/>
    <w:rsid w:val="026B49CE"/>
    <w:rsid w:val="027907E1"/>
    <w:rsid w:val="029F1C11"/>
    <w:rsid w:val="029F1C11"/>
    <w:rsid w:val="03A37055"/>
    <w:rsid w:val="0572BF65"/>
    <w:rsid w:val="064FD481"/>
    <w:rsid w:val="064FD481"/>
    <w:rsid w:val="06E0D38E"/>
    <w:rsid w:val="072D2667"/>
    <w:rsid w:val="07CFAFC2"/>
    <w:rsid w:val="086896E1"/>
    <w:rsid w:val="089D7B6E"/>
    <w:rsid w:val="0A187450"/>
    <w:rsid w:val="0A436E01"/>
    <w:rsid w:val="0A9626B6"/>
    <w:rsid w:val="0BAFED17"/>
    <w:rsid w:val="0BD2B3B8"/>
    <w:rsid w:val="0BD2B3B8"/>
    <w:rsid w:val="0C566F41"/>
    <w:rsid w:val="0C566F41"/>
    <w:rsid w:val="0D501512"/>
    <w:rsid w:val="0E5FC869"/>
    <w:rsid w:val="0E5FC869"/>
    <w:rsid w:val="0E968E6A"/>
    <w:rsid w:val="0E968E6A"/>
    <w:rsid w:val="0EF4333E"/>
    <w:rsid w:val="0F21D3CB"/>
    <w:rsid w:val="102FEC5A"/>
    <w:rsid w:val="10325ECB"/>
    <w:rsid w:val="112ECDFA"/>
    <w:rsid w:val="112ECDFA"/>
    <w:rsid w:val="1147B948"/>
    <w:rsid w:val="11843577"/>
    <w:rsid w:val="11858C44"/>
    <w:rsid w:val="119E535F"/>
    <w:rsid w:val="11B5B0F4"/>
    <w:rsid w:val="11CBBCBB"/>
    <w:rsid w:val="126F4196"/>
    <w:rsid w:val="13D000CC"/>
    <w:rsid w:val="1520AC49"/>
    <w:rsid w:val="15342ED5"/>
    <w:rsid w:val="15EB4173"/>
    <w:rsid w:val="1658FD67"/>
    <w:rsid w:val="166E3503"/>
    <w:rsid w:val="17ED8252"/>
    <w:rsid w:val="18AF491A"/>
    <w:rsid w:val="19474684"/>
    <w:rsid w:val="194F2101"/>
    <w:rsid w:val="19B9299D"/>
    <w:rsid w:val="19B9299D"/>
    <w:rsid w:val="19C2392B"/>
    <w:rsid w:val="1A455E7A"/>
    <w:rsid w:val="1A455E7A"/>
    <w:rsid w:val="1B0B26D1"/>
    <w:rsid w:val="1B0B26D1"/>
    <w:rsid w:val="1BE88E86"/>
    <w:rsid w:val="1CC0F375"/>
    <w:rsid w:val="1D403CD9"/>
    <w:rsid w:val="1D403CD9"/>
    <w:rsid w:val="1D7E2EE2"/>
    <w:rsid w:val="1E40D372"/>
    <w:rsid w:val="1E9BC72E"/>
    <w:rsid w:val="1EBD0EE7"/>
    <w:rsid w:val="1F19A3DF"/>
    <w:rsid w:val="1F67DE26"/>
    <w:rsid w:val="205A5639"/>
    <w:rsid w:val="2085E6AC"/>
    <w:rsid w:val="20AD7646"/>
    <w:rsid w:val="2189C07A"/>
    <w:rsid w:val="224946A7"/>
    <w:rsid w:val="22562B60"/>
    <w:rsid w:val="22675068"/>
    <w:rsid w:val="22D5006D"/>
    <w:rsid w:val="23066AEE"/>
    <w:rsid w:val="2333407C"/>
    <w:rsid w:val="233E5396"/>
    <w:rsid w:val="23E51708"/>
    <w:rsid w:val="2465EEEB"/>
    <w:rsid w:val="24CF10DD"/>
    <w:rsid w:val="24D3F2E0"/>
    <w:rsid w:val="252DC75C"/>
    <w:rsid w:val="2574A3C5"/>
    <w:rsid w:val="2574A3C5"/>
    <w:rsid w:val="25818612"/>
    <w:rsid w:val="25818612"/>
    <w:rsid w:val="25C451F2"/>
    <w:rsid w:val="263E0BB0"/>
    <w:rsid w:val="263E0BB0"/>
    <w:rsid w:val="26478DBD"/>
    <w:rsid w:val="268333BF"/>
    <w:rsid w:val="26E2274D"/>
    <w:rsid w:val="27A87190"/>
    <w:rsid w:val="27A87190"/>
    <w:rsid w:val="2940F385"/>
    <w:rsid w:val="29897A66"/>
    <w:rsid w:val="2A613D45"/>
    <w:rsid w:val="2AC3105A"/>
    <w:rsid w:val="2B27059C"/>
    <w:rsid w:val="2B90ED75"/>
    <w:rsid w:val="2BC181A9"/>
    <w:rsid w:val="2BDEFE8A"/>
    <w:rsid w:val="2C635D61"/>
    <w:rsid w:val="2D20FBC4"/>
    <w:rsid w:val="2DD40BD8"/>
    <w:rsid w:val="2EC88E37"/>
    <w:rsid w:val="2FE4EDF6"/>
    <w:rsid w:val="300371D3"/>
    <w:rsid w:val="300F48FE"/>
    <w:rsid w:val="3130B25A"/>
    <w:rsid w:val="31417E4C"/>
    <w:rsid w:val="3275E15A"/>
    <w:rsid w:val="333B1295"/>
    <w:rsid w:val="3367154D"/>
    <w:rsid w:val="339DFB5B"/>
    <w:rsid w:val="339FE8A5"/>
    <w:rsid w:val="339FE8A5"/>
    <w:rsid w:val="33EEF72E"/>
    <w:rsid w:val="3442093C"/>
    <w:rsid w:val="34DCFF20"/>
    <w:rsid w:val="3569600E"/>
    <w:rsid w:val="36025DB4"/>
    <w:rsid w:val="3604237D"/>
    <w:rsid w:val="3604237D"/>
    <w:rsid w:val="362CB972"/>
    <w:rsid w:val="364AD5E0"/>
    <w:rsid w:val="364AD5E0"/>
    <w:rsid w:val="364E8D10"/>
    <w:rsid w:val="36C7DE0A"/>
    <w:rsid w:val="3746B734"/>
    <w:rsid w:val="3746B734"/>
    <w:rsid w:val="375B9F9E"/>
    <w:rsid w:val="379FF3DE"/>
    <w:rsid w:val="38417587"/>
    <w:rsid w:val="384437B2"/>
    <w:rsid w:val="384437B2"/>
    <w:rsid w:val="38992FF0"/>
    <w:rsid w:val="390246AB"/>
    <w:rsid w:val="39C0E282"/>
    <w:rsid w:val="39C0E282"/>
    <w:rsid w:val="3A0BC592"/>
    <w:rsid w:val="3AD794A0"/>
    <w:rsid w:val="3C400397"/>
    <w:rsid w:val="3C88C3C4"/>
    <w:rsid w:val="3CADB815"/>
    <w:rsid w:val="3D6727F4"/>
    <w:rsid w:val="3D6727F4"/>
    <w:rsid w:val="3D9E0B94"/>
    <w:rsid w:val="3E498876"/>
    <w:rsid w:val="3E7CB7AE"/>
    <w:rsid w:val="3E7CB7AE"/>
    <w:rsid w:val="3FC56802"/>
    <w:rsid w:val="3FD65E3F"/>
    <w:rsid w:val="40D5AC56"/>
    <w:rsid w:val="410763E7"/>
    <w:rsid w:val="410763E7"/>
    <w:rsid w:val="419380F1"/>
    <w:rsid w:val="419380F1"/>
    <w:rsid w:val="42717CB7"/>
    <w:rsid w:val="427AFEC4"/>
    <w:rsid w:val="427AFEC4"/>
    <w:rsid w:val="42F30187"/>
    <w:rsid w:val="440821BF"/>
    <w:rsid w:val="440821BF"/>
    <w:rsid w:val="440D4D18"/>
    <w:rsid w:val="44BAC2EE"/>
    <w:rsid w:val="44D0CDFF"/>
    <w:rsid w:val="45AA237A"/>
    <w:rsid w:val="46EF3630"/>
    <w:rsid w:val="46F4E1DD"/>
    <w:rsid w:val="47091CA4"/>
    <w:rsid w:val="471034ED"/>
    <w:rsid w:val="47138359"/>
    <w:rsid w:val="47138359"/>
    <w:rsid w:val="4788713F"/>
    <w:rsid w:val="4788713F"/>
    <w:rsid w:val="47C65A7D"/>
    <w:rsid w:val="47EC6EAD"/>
    <w:rsid w:val="484E7DD6"/>
    <w:rsid w:val="48AC054E"/>
    <w:rsid w:val="491275CC"/>
    <w:rsid w:val="49826B84"/>
    <w:rsid w:val="49826B84"/>
    <w:rsid w:val="4AA12EA3"/>
    <w:rsid w:val="4BBAA3FE"/>
    <w:rsid w:val="4C993250"/>
    <w:rsid w:val="4C993250"/>
    <w:rsid w:val="4CBA0C46"/>
    <w:rsid w:val="4D7D4BBE"/>
    <w:rsid w:val="4DAAD5C4"/>
    <w:rsid w:val="4DC43414"/>
    <w:rsid w:val="4E77B045"/>
    <w:rsid w:val="4E8E855A"/>
    <w:rsid w:val="4F406DF4"/>
    <w:rsid w:val="4FA110C4"/>
    <w:rsid w:val="4FE37952"/>
    <w:rsid w:val="4FE37952"/>
    <w:rsid w:val="5006F55D"/>
    <w:rsid w:val="50DC3E55"/>
    <w:rsid w:val="510BAACA"/>
    <w:rsid w:val="52780EB6"/>
    <w:rsid w:val="52780EB6"/>
    <w:rsid w:val="529D67AE"/>
    <w:rsid w:val="52A77B2B"/>
    <w:rsid w:val="52A77B2B"/>
    <w:rsid w:val="5333A9A4"/>
    <w:rsid w:val="5333A9A4"/>
    <w:rsid w:val="53DCF1EF"/>
    <w:rsid w:val="53E3E106"/>
    <w:rsid w:val="5484F370"/>
    <w:rsid w:val="5484F370"/>
    <w:rsid w:val="54CDC96C"/>
    <w:rsid w:val="54CDC96C"/>
    <w:rsid w:val="56A3C388"/>
    <w:rsid w:val="5768F467"/>
    <w:rsid w:val="5800F34D"/>
    <w:rsid w:val="5800F34D"/>
    <w:rsid w:val="59EA605E"/>
    <w:rsid w:val="5B1A108E"/>
    <w:rsid w:val="5B6821A3"/>
    <w:rsid w:val="5B7A472A"/>
    <w:rsid w:val="5B9F048D"/>
    <w:rsid w:val="5C36704D"/>
    <w:rsid w:val="5C54F42A"/>
    <w:rsid w:val="5C54F42A"/>
    <w:rsid w:val="5CAA1EDD"/>
    <w:rsid w:val="5CAA1EDD"/>
    <w:rsid w:val="5EC33FC5"/>
    <w:rsid w:val="5F0AF8DF"/>
    <w:rsid w:val="5FE1BF9F"/>
    <w:rsid w:val="601A0EF9"/>
    <w:rsid w:val="60A6C940"/>
    <w:rsid w:val="60A6C940"/>
    <w:rsid w:val="60B9D573"/>
    <w:rsid w:val="60D876EF"/>
    <w:rsid w:val="6119E626"/>
    <w:rsid w:val="6119E626"/>
    <w:rsid w:val="6135E122"/>
    <w:rsid w:val="6135E122"/>
    <w:rsid w:val="61A0BD4A"/>
    <w:rsid w:val="61FC692A"/>
    <w:rsid w:val="6255A5D4"/>
    <w:rsid w:val="62D00CD9"/>
    <w:rsid w:val="645186E8"/>
    <w:rsid w:val="646BDD3A"/>
    <w:rsid w:val="65BBB015"/>
    <w:rsid w:val="65D7B029"/>
    <w:rsid w:val="65DBE584"/>
    <w:rsid w:val="6618D2A3"/>
    <w:rsid w:val="6618D2A3"/>
    <w:rsid w:val="67AD44A3"/>
    <w:rsid w:val="67C4BC3D"/>
    <w:rsid w:val="690F50EB"/>
    <w:rsid w:val="690F50EB"/>
    <w:rsid w:val="69206AFF"/>
    <w:rsid w:val="69666901"/>
    <w:rsid w:val="697B3B9A"/>
    <w:rsid w:val="697B3B9A"/>
    <w:rsid w:val="6A5EBFD5"/>
    <w:rsid w:val="6A6630D8"/>
    <w:rsid w:val="6B023962"/>
    <w:rsid w:val="6B023962"/>
    <w:rsid w:val="6B0D1AE9"/>
    <w:rsid w:val="6B1907FC"/>
    <w:rsid w:val="6B1907FC"/>
    <w:rsid w:val="6C2DC950"/>
    <w:rsid w:val="6C9E09C3"/>
    <w:rsid w:val="6CA71A4A"/>
    <w:rsid w:val="6CF5C42C"/>
    <w:rsid w:val="6D9DD19A"/>
    <w:rsid w:val="6D9DD19A"/>
    <w:rsid w:val="6EB9A479"/>
    <w:rsid w:val="6F4E8B1B"/>
    <w:rsid w:val="6F4E8B1B"/>
    <w:rsid w:val="6F7303E4"/>
    <w:rsid w:val="6F9080C5"/>
    <w:rsid w:val="6F9080C5"/>
    <w:rsid w:val="7006D5EC"/>
    <w:rsid w:val="702195FD"/>
    <w:rsid w:val="710896FC"/>
    <w:rsid w:val="710896FC"/>
    <w:rsid w:val="712B603E"/>
    <w:rsid w:val="712B603E"/>
    <w:rsid w:val="71B3226E"/>
    <w:rsid w:val="71C9F822"/>
    <w:rsid w:val="720E4D01"/>
    <w:rsid w:val="720E4D01"/>
    <w:rsid w:val="733E76AE"/>
    <w:rsid w:val="73466434"/>
    <w:rsid w:val="734BDD53"/>
    <w:rsid w:val="734BDD53"/>
    <w:rsid w:val="7361B744"/>
    <w:rsid w:val="7361B744"/>
    <w:rsid w:val="736505B0"/>
    <w:rsid w:val="73967031"/>
    <w:rsid w:val="73967031"/>
    <w:rsid w:val="73AA1D62"/>
    <w:rsid w:val="7417DCD4"/>
    <w:rsid w:val="74DA470F"/>
    <w:rsid w:val="74DA470F"/>
    <w:rsid w:val="7604A908"/>
    <w:rsid w:val="768ED0E8"/>
    <w:rsid w:val="7705DD94"/>
    <w:rsid w:val="7705DD94"/>
    <w:rsid w:val="793C49CA"/>
    <w:rsid w:val="793C49CA"/>
    <w:rsid w:val="79DDAD51"/>
    <w:rsid w:val="7A02AA94"/>
    <w:rsid w:val="7B39ED40"/>
    <w:rsid w:val="7B56EF38"/>
    <w:rsid w:val="7B9E7AF5"/>
    <w:rsid w:val="7B9E7AF5"/>
    <w:rsid w:val="7BEC08AB"/>
    <w:rsid w:val="7BEC08AB"/>
    <w:rsid w:val="7BFC0849"/>
    <w:rsid w:val="7C123CFF"/>
    <w:rsid w:val="7C123CFF"/>
    <w:rsid w:val="7C13E5C6"/>
    <w:rsid w:val="7C1530A6"/>
    <w:rsid w:val="7C1530A6"/>
    <w:rsid w:val="7C649D5B"/>
    <w:rsid w:val="7CF2BF99"/>
    <w:rsid w:val="7D1BAFF9"/>
    <w:rsid w:val="7D8EC823"/>
    <w:rsid w:val="7D8EC823"/>
    <w:rsid w:val="7EF69927"/>
    <w:rsid w:val="7EF69927"/>
    <w:rsid w:val="7F037DE0"/>
    <w:rsid w:val="7F837B62"/>
    <w:rsid w:val="7F96F40C"/>
    <w:rsid w:val="7F96F40C"/>
    <w:rsid w:val="7FCBA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4BC3D"/>
  <w15:chartTrackingRefBased/>
  <w15:docId w15:val="{0317FAE7-4A53-4238-9ADD-02566BE870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olice.uk/pu/your-area/south-wales-police/performance/stop-and-search/" TargetMode="External" Id="R9e0fca9441dc40e6" /><Relationship Type="http://schemas.openxmlformats.org/officeDocument/2006/relationships/hyperlink" Target="https://www.policeprofessional.com/news/post-arrest-powers-of-search/" TargetMode="External" Id="Ra646b58ad2b24be7" /><Relationship Type="http://schemas.openxmlformats.org/officeDocument/2006/relationships/hyperlink" Target="https://www.app.college.police.uk/app-content/national-decision-model/the-national-decision-model/" TargetMode="External" Id="Rc3421341539c4583" /><Relationship Type="http://schemas.openxmlformats.org/officeDocument/2006/relationships/hyperlink" Target="https://www.app.college.police.uk/app-content/stop-and-search/legal/legal-basis/" TargetMode="External" Id="R79af88aa694c4226" /><Relationship Type="http://schemas.openxmlformats.org/officeDocument/2006/relationships/hyperlink" Target="https://www.legislation.gov.uk/ukpga/1984/60/contents" TargetMode="External" Id="R01681b0ebe8d46a2" /><Relationship Type="http://schemas.openxmlformats.org/officeDocument/2006/relationships/hyperlink" Target="https://www.gov.uk/guidance/equality-act-2010-guidance" TargetMode="External" Id="Rb3e2d29960cd46d1" /><Relationship Type="http://schemas.openxmlformats.org/officeDocument/2006/relationships/hyperlink" Target="https://www.gov.uk/guidance/police-and-criminal-evidence-act-1984-pace-codes-of-practice" TargetMode="External" Id="Ra5135cbab9684975" /><Relationship Type="http://schemas.openxmlformats.org/officeDocument/2006/relationships/hyperlink" Target="https://www.gov.uk/government/consultations/police-stop-and-search-powers" TargetMode="External" Id="Rdf6eb301aa9b4e43" /><Relationship Type="http://schemas.openxmlformats.org/officeDocument/2006/relationships/hyperlink" Target="https://www.legislation.gov.uk/ukpga/1998/42/contents" TargetMode="External" Id="R38ab771cc6194a9b" /><Relationship Type="http://schemas.openxmlformats.org/officeDocument/2006/relationships/hyperlink" Target="https://www.legislation.gov.uk/ukpga/1994/33/section/60" TargetMode="External" Id="Rf5cd9b9e9bb04aed" /><Relationship Type="http://schemas.openxmlformats.org/officeDocument/2006/relationships/hyperlink" Target="https://www.libertyhumanrights.org.uk/advice_information/stop-and-search/" TargetMode="External" Id="R5a22c45be4654e9d" /><Relationship Type="http://schemas.openxmlformats.org/officeDocument/2006/relationships/hyperlink" Target="https://www.mind.org.uk/media-a/4125/hra98-2020.pdf" TargetMode="External" Id="Raeda22f6d1cc490a" /><Relationship Type="http://schemas.openxmlformats.org/officeDocument/2006/relationships/hyperlink" Target="https://www.nottinghamshire.police.uk/sites/default/files/documents/files/Position%20Statement%20-%20S1%20PACE%20and%20S23.pdf" TargetMode="External" Id="Re2dab372b2374be6" /><Relationship Type="http://schemas.openxmlformats.org/officeDocument/2006/relationships/hyperlink" Target="https://www.legislation.gov.uk/ukpga/1971/38/section/23" TargetMode="External" Id="Rb48dd85a879448a7" /><Relationship Type="http://schemas.openxmlformats.org/officeDocument/2006/relationships/hyperlink" Target="https://www.met.police.uk/SysSiteAssets/foi-media/metropolitan-police/policies/search-powers-under-section-60-criminal-justice--public-order-act-1994-standard-operating-procedures-sop" TargetMode="External" Id="R6b19e78be6b649ff" /><Relationship Type="http://schemas.openxmlformats.org/officeDocument/2006/relationships/hyperlink" Target="https://www.met.police.uk/SysSiteAssets/foi-media/metropolitan-police/policies/strategy-and-governance---stop-and-search-questions-and-answers" TargetMode="External" Id="Rb8d1e465731c4a54" /><Relationship Type="http://schemas.openxmlformats.org/officeDocument/2006/relationships/hyperlink" Target="https://www.app.college.police.uk/app-content/stop-and-search/legal/legal-application/" TargetMode="External" Id="Rc676078120564b77" /><Relationship Type="http://schemas.microsoft.com/office/2019/09/relationships/intelligence" Target="/word/intelligence.xml" Id="R0721b7f16cde48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Teigan Taylor (2004837)</dc:creator>
  <keywords/>
  <dc:description/>
  <lastModifiedBy>Teigan Taylor (2004837)</lastModifiedBy>
  <revision>2</revision>
  <dcterms:created xsi:type="dcterms:W3CDTF">2022-03-03T12:39:05.1405355Z</dcterms:created>
  <dcterms:modified xsi:type="dcterms:W3CDTF">2022-03-04T20:07:02.2596495Z</dcterms:modified>
</coreProperties>
</file>