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515455" w14:textId="1B1CF2EF" w:rsidR="00DC0967" w:rsidRPr="00F9078E" w:rsidRDefault="00DC0967" w:rsidP="00DC0967">
      <w:pPr>
        <w:jc w:val="center"/>
        <w:rPr>
          <w:rFonts w:ascii="Arial" w:hAnsi="Arial" w:cs="Arial"/>
          <w:sz w:val="48"/>
          <w:szCs w:val="48"/>
          <w:u w:val="single"/>
        </w:rPr>
      </w:pPr>
      <w:r w:rsidRPr="00F9078E">
        <w:rPr>
          <w:rFonts w:ascii="Arial" w:hAnsi="Arial" w:cs="Arial"/>
          <w:sz w:val="48"/>
          <w:szCs w:val="48"/>
          <w:u w:val="single"/>
        </w:rPr>
        <w:t>ECAD6008</w:t>
      </w:r>
    </w:p>
    <w:p w14:paraId="58D86BC6" w14:textId="6A0D5FC7" w:rsidR="00F9078E" w:rsidRDefault="00F9078E" w:rsidP="00F9078E">
      <w:pPr>
        <w:rPr>
          <w:rFonts w:ascii="Arial" w:hAnsi="Arial" w:cs="Arial"/>
          <w:sz w:val="32"/>
          <w:szCs w:val="32"/>
          <w:u w:val="single"/>
        </w:rPr>
      </w:pPr>
    </w:p>
    <w:p w14:paraId="1E2CBFC8" w14:textId="77777777" w:rsidR="00DC0967" w:rsidRDefault="00DC0967" w:rsidP="00DC0967">
      <w:pPr>
        <w:jc w:val="center"/>
        <w:rPr>
          <w:rFonts w:ascii="Arial" w:hAnsi="Arial" w:cs="Arial"/>
          <w:sz w:val="32"/>
          <w:szCs w:val="32"/>
          <w:u w:val="single"/>
        </w:rPr>
      </w:pPr>
    </w:p>
    <w:p w14:paraId="0BC64B70" w14:textId="77777777" w:rsidR="00DC0967" w:rsidRPr="00DC0967" w:rsidRDefault="00DC0967" w:rsidP="00DC0967">
      <w:pPr>
        <w:jc w:val="center"/>
        <w:rPr>
          <w:rFonts w:ascii="Arial" w:hAnsi="Arial" w:cs="Arial"/>
          <w:sz w:val="32"/>
          <w:szCs w:val="32"/>
          <w:u w:val="single"/>
        </w:rPr>
      </w:pPr>
    </w:p>
    <w:p w14:paraId="72923088" w14:textId="63E2D6A5" w:rsidR="00FA2F8D" w:rsidRPr="00DC0967" w:rsidRDefault="00FA2F8D" w:rsidP="00DC0967">
      <w:pPr>
        <w:jc w:val="center"/>
        <w:rPr>
          <w:rFonts w:ascii="Arial" w:hAnsi="Arial" w:cs="Arial"/>
          <w:sz w:val="32"/>
          <w:szCs w:val="32"/>
          <w:u w:val="single"/>
        </w:rPr>
      </w:pPr>
      <w:r w:rsidRPr="00DC0967">
        <w:rPr>
          <w:rFonts w:ascii="Arial" w:hAnsi="Arial" w:cs="Arial"/>
          <w:sz w:val="32"/>
          <w:szCs w:val="32"/>
          <w:u w:val="single"/>
        </w:rPr>
        <w:t xml:space="preserve">Critically reflect on your progress in planning, </w:t>
      </w:r>
      <w:r w:rsidR="00E70C4D" w:rsidRPr="00DC0967">
        <w:rPr>
          <w:rFonts w:ascii="Arial" w:hAnsi="Arial" w:cs="Arial"/>
          <w:sz w:val="32"/>
          <w:szCs w:val="32"/>
          <w:u w:val="single"/>
        </w:rPr>
        <w:t>preparing,</w:t>
      </w:r>
      <w:r w:rsidRPr="00DC0967">
        <w:rPr>
          <w:rFonts w:ascii="Arial" w:hAnsi="Arial" w:cs="Arial"/>
          <w:sz w:val="32"/>
          <w:szCs w:val="32"/>
          <w:u w:val="single"/>
        </w:rPr>
        <w:t xml:space="preserve"> and teaching lessons that incorporate specific pedagogical principles. (This evidence should be taken from you Professional Learning Passport –PLP.) Identify up to three of these pedagogical principles as an area for development and justify the next steps in your development.</w:t>
      </w:r>
    </w:p>
    <w:p w14:paraId="746C668D" w14:textId="77777777" w:rsidR="00FA2F8D" w:rsidRDefault="00FA2F8D" w:rsidP="00FA2F8D"/>
    <w:p w14:paraId="16F371B5" w14:textId="77777777" w:rsidR="00FA2F8D" w:rsidRDefault="00FA2F8D">
      <w:pPr>
        <w:pStyle w:val="BodyA"/>
        <w:jc w:val="center"/>
        <w:rPr>
          <w:sz w:val="32"/>
          <w:szCs w:val="32"/>
        </w:rPr>
      </w:pPr>
    </w:p>
    <w:tbl>
      <w:tblPr>
        <w:tblStyle w:val="TableGrid"/>
        <w:tblW w:w="9436" w:type="dxa"/>
        <w:tblLook w:val="04A0" w:firstRow="1" w:lastRow="0" w:firstColumn="1" w:lastColumn="0" w:noHBand="0" w:noVBand="1"/>
      </w:tblPr>
      <w:tblGrid>
        <w:gridCol w:w="4718"/>
        <w:gridCol w:w="4718"/>
      </w:tblGrid>
      <w:tr w:rsidR="00DC0967" w14:paraId="06F80B4F" w14:textId="77777777" w:rsidTr="00DC0967">
        <w:trPr>
          <w:trHeight w:val="810"/>
        </w:trPr>
        <w:tc>
          <w:tcPr>
            <w:tcW w:w="4718" w:type="dxa"/>
          </w:tcPr>
          <w:p w14:paraId="31DD1D42" w14:textId="257D6779" w:rsidR="00DC0967" w:rsidRPr="00DC0967" w:rsidRDefault="00DC0967" w:rsidP="00DC0967">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sz w:val="32"/>
                <w:szCs w:val="32"/>
              </w:rPr>
            </w:pPr>
            <w:r w:rsidRPr="00DC0967">
              <w:rPr>
                <w:rFonts w:ascii="Arial" w:hAnsi="Arial" w:cs="Arial"/>
                <w:sz w:val="32"/>
                <w:szCs w:val="32"/>
              </w:rPr>
              <w:t>Target</w:t>
            </w:r>
          </w:p>
        </w:tc>
        <w:tc>
          <w:tcPr>
            <w:tcW w:w="4718" w:type="dxa"/>
          </w:tcPr>
          <w:p w14:paraId="0AB83416" w14:textId="59D43800" w:rsidR="00DC0967" w:rsidRPr="00DC0967" w:rsidRDefault="00DC0967" w:rsidP="00DC0967">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sz w:val="32"/>
                <w:szCs w:val="32"/>
              </w:rPr>
            </w:pPr>
            <w:r w:rsidRPr="00DC0967">
              <w:rPr>
                <w:rFonts w:ascii="Arial" w:hAnsi="Arial" w:cs="Arial"/>
                <w:sz w:val="32"/>
                <w:szCs w:val="32"/>
              </w:rPr>
              <w:t xml:space="preserve">Where </w:t>
            </w:r>
          </w:p>
        </w:tc>
      </w:tr>
      <w:tr w:rsidR="00DC0967" w14:paraId="15AFFBEA" w14:textId="77777777" w:rsidTr="00DC0967">
        <w:trPr>
          <w:trHeight w:val="782"/>
        </w:trPr>
        <w:tc>
          <w:tcPr>
            <w:tcW w:w="4718" w:type="dxa"/>
          </w:tcPr>
          <w:p w14:paraId="5D42E750" w14:textId="77777777" w:rsidR="00DC0967" w:rsidRPr="00C13580" w:rsidRDefault="00DC0967" w:rsidP="00C13580">
            <w:pPr>
              <w:pStyle w:val="NormalWeb"/>
              <w:shd w:val="clear" w:color="auto" w:fill="FFFFFF"/>
              <w:spacing w:before="0" w:beforeAutospacing="0" w:after="0" w:afterAutospacing="0" w:line="360" w:lineRule="auto"/>
              <w:rPr>
                <w:rFonts w:ascii="Arial" w:hAnsi="Arial" w:cs="Arial"/>
                <w:color w:val="000000" w:themeColor="text1"/>
              </w:rPr>
            </w:pPr>
            <w:r w:rsidRPr="00C13580">
              <w:rPr>
                <w:rFonts w:ascii="Arial" w:hAnsi="Arial" w:cs="Arial"/>
                <w:color w:val="000000" w:themeColor="text1"/>
              </w:rPr>
              <w:t>Revise Harvard referencing guidelines, both for in-text citations and your reference list.</w:t>
            </w:r>
          </w:p>
          <w:p w14:paraId="74D692FD" w14:textId="77777777" w:rsidR="00DC0967" w:rsidRPr="00C13580" w:rsidRDefault="00DC0967" w:rsidP="00C13580">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color w:val="000000" w:themeColor="text1"/>
                <w:sz w:val="24"/>
                <w:szCs w:val="24"/>
              </w:rPr>
            </w:pPr>
          </w:p>
        </w:tc>
        <w:tc>
          <w:tcPr>
            <w:tcW w:w="4718" w:type="dxa"/>
          </w:tcPr>
          <w:p w14:paraId="66D1E413" w14:textId="72D8B1F3" w:rsidR="00DC0967" w:rsidRPr="00C13580" w:rsidRDefault="00C13580" w:rsidP="00C13580">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sz w:val="24"/>
                <w:szCs w:val="24"/>
              </w:rPr>
            </w:pPr>
            <w:r w:rsidRPr="00C13580">
              <w:rPr>
                <w:rFonts w:ascii="Arial" w:hAnsi="Arial" w:cs="Arial"/>
                <w:sz w:val="24"/>
                <w:szCs w:val="24"/>
              </w:rPr>
              <w:t xml:space="preserve">In the reference list. </w:t>
            </w:r>
          </w:p>
        </w:tc>
      </w:tr>
      <w:tr w:rsidR="00DC0967" w14:paraId="20CA10EF" w14:textId="77777777" w:rsidTr="00DC0967">
        <w:trPr>
          <w:trHeight w:val="810"/>
        </w:trPr>
        <w:tc>
          <w:tcPr>
            <w:tcW w:w="4718" w:type="dxa"/>
          </w:tcPr>
          <w:p w14:paraId="1B6006AB" w14:textId="509228F2" w:rsidR="00DC0967" w:rsidRPr="00C13580" w:rsidRDefault="00DC0967" w:rsidP="00C13580">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color w:val="000000" w:themeColor="text1"/>
                <w:sz w:val="24"/>
                <w:szCs w:val="24"/>
              </w:rPr>
            </w:pPr>
            <w:r w:rsidRPr="00C13580">
              <w:rPr>
                <w:rFonts w:ascii="Arial" w:hAnsi="Arial" w:cs="Arial"/>
                <w:color w:val="000000" w:themeColor="text1"/>
                <w:sz w:val="24"/>
                <w:szCs w:val="24"/>
              </w:rPr>
              <w:t>Wider reading on how to establish the credibility of texts </w:t>
            </w:r>
          </w:p>
        </w:tc>
        <w:tc>
          <w:tcPr>
            <w:tcW w:w="4718" w:type="dxa"/>
          </w:tcPr>
          <w:p w14:paraId="4DEC8C9C" w14:textId="66505E54" w:rsidR="00DC0967" w:rsidRPr="00C13580" w:rsidRDefault="00C13580" w:rsidP="00C13580">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sz w:val="24"/>
                <w:szCs w:val="24"/>
              </w:rPr>
            </w:pPr>
            <w:r w:rsidRPr="00C13580">
              <w:rPr>
                <w:rFonts w:ascii="Arial" w:hAnsi="Arial" w:cs="Arial"/>
                <w:sz w:val="24"/>
                <w:szCs w:val="24"/>
              </w:rPr>
              <w:t xml:space="preserve">This is shown in the reference list, using various books, </w:t>
            </w:r>
            <w:proofErr w:type="gramStart"/>
            <w:r w:rsidRPr="00C13580">
              <w:rPr>
                <w:rFonts w:ascii="Arial" w:hAnsi="Arial" w:cs="Arial"/>
                <w:sz w:val="24"/>
                <w:szCs w:val="24"/>
              </w:rPr>
              <w:t>journals</w:t>
            </w:r>
            <w:proofErr w:type="gramEnd"/>
            <w:r w:rsidRPr="00C13580">
              <w:rPr>
                <w:rFonts w:ascii="Arial" w:hAnsi="Arial" w:cs="Arial"/>
                <w:sz w:val="24"/>
                <w:szCs w:val="24"/>
              </w:rPr>
              <w:t xml:space="preserve"> and a small number of websites</w:t>
            </w:r>
          </w:p>
        </w:tc>
      </w:tr>
      <w:tr w:rsidR="00DC0967" w14:paraId="5E9F6DE2" w14:textId="77777777" w:rsidTr="00DC0967">
        <w:trPr>
          <w:trHeight w:val="782"/>
        </w:trPr>
        <w:tc>
          <w:tcPr>
            <w:tcW w:w="4718" w:type="dxa"/>
          </w:tcPr>
          <w:p w14:paraId="264458B7" w14:textId="34014CB3" w:rsidR="00DC0967" w:rsidRPr="00C13580" w:rsidRDefault="00DC0967" w:rsidP="00C13580">
            <w:pPr>
              <w:pStyle w:val="NormalWeb"/>
              <w:shd w:val="clear" w:color="auto" w:fill="FFFFFF"/>
              <w:spacing w:before="0" w:beforeAutospacing="0" w:after="0" w:afterAutospacing="0" w:line="360" w:lineRule="auto"/>
              <w:rPr>
                <w:rFonts w:ascii="Arial" w:hAnsi="Arial" w:cs="Arial"/>
                <w:color w:val="000000" w:themeColor="text1"/>
              </w:rPr>
            </w:pPr>
            <w:r w:rsidRPr="00C13580">
              <w:rPr>
                <w:rFonts w:ascii="Arial" w:hAnsi="Arial" w:cs="Arial"/>
                <w:color w:val="000000" w:themeColor="text1"/>
              </w:rPr>
              <w:t xml:space="preserve">Proofread to avoid minor written </w:t>
            </w:r>
            <w:r w:rsidR="00C13580" w:rsidRPr="00C13580">
              <w:rPr>
                <w:rFonts w:ascii="Arial" w:hAnsi="Arial" w:cs="Arial"/>
                <w:color w:val="000000" w:themeColor="text1"/>
              </w:rPr>
              <w:t>inaccuracies.</w:t>
            </w:r>
            <w:r w:rsidRPr="00C13580">
              <w:rPr>
                <w:rFonts w:ascii="Arial" w:hAnsi="Arial" w:cs="Arial"/>
                <w:color w:val="000000" w:themeColor="text1"/>
              </w:rPr>
              <w:t> </w:t>
            </w:r>
          </w:p>
          <w:p w14:paraId="02F85966" w14:textId="77777777" w:rsidR="00DC0967" w:rsidRPr="00C13580" w:rsidRDefault="00DC0967" w:rsidP="00C13580">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color w:val="000000" w:themeColor="text1"/>
                <w:sz w:val="24"/>
                <w:szCs w:val="24"/>
              </w:rPr>
            </w:pPr>
          </w:p>
        </w:tc>
        <w:tc>
          <w:tcPr>
            <w:tcW w:w="4718" w:type="dxa"/>
          </w:tcPr>
          <w:p w14:paraId="0C8A56DB" w14:textId="39FD382E" w:rsidR="00DC0967" w:rsidRPr="00C13580" w:rsidRDefault="00C13580" w:rsidP="00C13580">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sz w:val="24"/>
                <w:szCs w:val="24"/>
              </w:rPr>
            </w:pPr>
            <w:r w:rsidRPr="00C13580">
              <w:rPr>
                <w:rFonts w:ascii="Arial" w:hAnsi="Arial" w:cs="Arial"/>
                <w:sz w:val="24"/>
                <w:szCs w:val="24"/>
              </w:rPr>
              <w:t>Done throughout.</w:t>
            </w:r>
          </w:p>
        </w:tc>
      </w:tr>
    </w:tbl>
    <w:p w14:paraId="61CFC1A3" w14:textId="77777777" w:rsidR="00DC0967" w:rsidRDefault="00DC0967">
      <w:pPr>
        <w:pStyle w:val="BodyA"/>
        <w:jc w:val="center"/>
        <w:rPr>
          <w:sz w:val="32"/>
          <w:szCs w:val="32"/>
        </w:rPr>
      </w:pPr>
    </w:p>
    <w:p w14:paraId="27A7B080" w14:textId="77777777" w:rsidR="003F1C72" w:rsidRDefault="003F1C72">
      <w:pPr>
        <w:pStyle w:val="BodyA"/>
        <w:jc w:val="center"/>
        <w:rPr>
          <w:sz w:val="32"/>
          <w:szCs w:val="32"/>
        </w:rPr>
      </w:pPr>
    </w:p>
    <w:p w14:paraId="70FFB2E7" w14:textId="77777777" w:rsidR="003F1C72" w:rsidRDefault="003F1C72">
      <w:pPr>
        <w:pStyle w:val="BodyA"/>
        <w:jc w:val="center"/>
        <w:rPr>
          <w:sz w:val="32"/>
          <w:szCs w:val="32"/>
        </w:rPr>
      </w:pPr>
    </w:p>
    <w:p w14:paraId="5912E99D" w14:textId="77777777" w:rsidR="003F1C72" w:rsidRDefault="003F1C72">
      <w:pPr>
        <w:pStyle w:val="BodyA"/>
        <w:jc w:val="center"/>
        <w:rPr>
          <w:sz w:val="32"/>
          <w:szCs w:val="32"/>
        </w:rPr>
      </w:pPr>
    </w:p>
    <w:p w14:paraId="1A639579" w14:textId="77777777" w:rsidR="003F1C72" w:rsidRDefault="003F1C72">
      <w:pPr>
        <w:pStyle w:val="BodyA"/>
        <w:jc w:val="center"/>
        <w:rPr>
          <w:sz w:val="32"/>
          <w:szCs w:val="32"/>
        </w:rPr>
      </w:pPr>
    </w:p>
    <w:p w14:paraId="7219E6BE" w14:textId="77777777" w:rsidR="003F1C72" w:rsidRDefault="003F1C72">
      <w:pPr>
        <w:pStyle w:val="BodyA"/>
        <w:jc w:val="center"/>
        <w:rPr>
          <w:sz w:val="32"/>
          <w:szCs w:val="32"/>
        </w:rPr>
      </w:pPr>
    </w:p>
    <w:p w14:paraId="6E34E55A" w14:textId="77777777" w:rsidR="003F1C72" w:rsidRDefault="003F1C72">
      <w:pPr>
        <w:pStyle w:val="BodyA"/>
        <w:jc w:val="center"/>
        <w:rPr>
          <w:sz w:val="32"/>
          <w:szCs w:val="32"/>
        </w:rPr>
      </w:pPr>
    </w:p>
    <w:p w14:paraId="503414B8" w14:textId="77777777" w:rsidR="003F1C72" w:rsidRDefault="003F1C72">
      <w:pPr>
        <w:pStyle w:val="BodyA"/>
        <w:jc w:val="center"/>
        <w:rPr>
          <w:sz w:val="32"/>
          <w:szCs w:val="32"/>
        </w:rPr>
      </w:pPr>
    </w:p>
    <w:p w14:paraId="66E66692" w14:textId="24AA9A6D" w:rsidR="000048AF" w:rsidRPr="000048AF" w:rsidRDefault="000048AF" w:rsidP="000048AF">
      <w:pPr>
        <w:pStyle w:val="BodyA"/>
        <w:rPr>
          <w:rFonts w:ascii="Arial" w:hAnsi="Arial" w:cs="Arial"/>
          <w:sz w:val="32"/>
          <w:szCs w:val="32"/>
        </w:rPr>
      </w:pPr>
      <w:r w:rsidRPr="000048AF">
        <w:rPr>
          <w:rFonts w:ascii="Arial" w:hAnsi="Arial" w:cs="Arial"/>
          <w:sz w:val="32"/>
          <w:szCs w:val="32"/>
        </w:rPr>
        <w:t>Part 1: PLP templates</w:t>
      </w:r>
    </w:p>
    <w:tbl>
      <w:tblPr>
        <w:tblpPr w:leftFromText="180" w:rightFromText="180" w:vertAnchor="text" w:horzAnchor="margin" w:tblpY="-881"/>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0048AF" w:rsidRPr="00DC0967" w14:paraId="00363FBD" w14:textId="77777777" w:rsidTr="000048AF">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13FCEF" w14:textId="77777777" w:rsidR="000048AF" w:rsidRPr="00DC0967" w:rsidRDefault="000048AF" w:rsidP="000048AF">
            <w:pPr>
              <w:pStyle w:val="Heading2"/>
              <w:jc w:val="center"/>
              <w:rPr>
                <w:rFonts w:ascii="Arial" w:hAnsi="Arial" w:cs="Arial"/>
              </w:rPr>
            </w:pPr>
            <w:r w:rsidRPr="00DC0967">
              <w:rPr>
                <w:rFonts w:ascii="Arial" w:hAnsi="Arial" w:cs="Arial"/>
              </w:rPr>
              <w:lastRenderedPageBreak/>
              <w:t>Professional Experience Template 1</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DB6172" w14:textId="77777777" w:rsidR="000048AF" w:rsidRPr="00DC0967" w:rsidRDefault="000048AF" w:rsidP="000048AF">
            <w:pPr>
              <w:rPr>
                <w:rFonts w:ascii="Arial" w:hAnsi="Arial" w:cs="Arial"/>
              </w:rPr>
            </w:pPr>
          </w:p>
        </w:tc>
      </w:tr>
      <w:tr w:rsidR="000048AF" w:rsidRPr="00DC0967" w14:paraId="08E363FB" w14:textId="77777777" w:rsidTr="000048AF">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37E9A9" w14:textId="77777777" w:rsidR="000048AF" w:rsidRPr="00DC0967" w:rsidRDefault="000048AF" w:rsidP="000048AF">
            <w:pPr>
              <w:pStyle w:val="Heading2"/>
              <w:jc w:val="center"/>
              <w:rPr>
                <w:rFonts w:ascii="Arial" w:hAnsi="Arial" w:cs="Arial"/>
              </w:rPr>
            </w:pPr>
            <w:r w:rsidRPr="00DC0967">
              <w:rPr>
                <w:rFonts w:ascii="Arial" w:hAnsi="Arial" w:cs="Arial"/>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0BD47C" w14:textId="77777777" w:rsidR="000048AF" w:rsidRPr="00DC0967" w:rsidRDefault="000048AF" w:rsidP="000048AF">
            <w:pPr>
              <w:pStyle w:val="BodyA"/>
              <w:spacing w:after="0" w:line="240" w:lineRule="auto"/>
              <w:rPr>
                <w:rFonts w:ascii="Arial" w:hAnsi="Arial" w:cs="Arial"/>
              </w:rPr>
            </w:pPr>
            <w:r w:rsidRPr="00DC0967">
              <w:rPr>
                <w:rFonts w:ascii="Arial" w:eastAsia="Carlito" w:hAnsi="Arial" w:cs="Arial"/>
                <w:b/>
                <w:bCs/>
                <w:color w:val="2E74B5"/>
                <w:sz w:val="28"/>
                <w:szCs w:val="28"/>
                <w:u w:color="2E74B5"/>
              </w:rPr>
              <w:t>Assessment for Learning</w:t>
            </w:r>
          </w:p>
        </w:tc>
      </w:tr>
      <w:tr w:rsidR="000048AF" w:rsidRPr="00DC0967" w14:paraId="6BB9EB6A" w14:textId="77777777" w:rsidTr="000048AF">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7F39E0" w14:textId="77777777" w:rsidR="000048AF" w:rsidRPr="00DC0967" w:rsidRDefault="000048AF" w:rsidP="000048AF">
            <w:pPr>
              <w:pStyle w:val="Heading3"/>
              <w:jc w:val="center"/>
              <w:rPr>
                <w:rFonts w:ascii="Arial" w:hAnsi="Arial" w:cs="Arial"/>
                <w:b w:val="0"/>
                <w:bCs w:val="0"/>
              </w:rPr>
            </w:pPr>
            <w:r w:rsidRPr="00DC0967">
              <w:rPr>
                <w:rFonts w:ascii="Arial" w:hAnsi="Arial" w:cs="Arial"/>
                <w:b w:val="0"/>
                <w:bCs w:val="0"/>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DC07DD" w14:textId="77777777" w:rsidR="000048AF" w:rsidRPr="00DC0967" w:rsidRDefault="000048AF" w:rsidP="000048AF">
            <w:pPr>
              <w:pStyle w:val="NormalWeb"/>
              <w:spacing w:line="360" w:lineRule="auto"/>
              <w:rPr>
                <w:rFonts w:ascii="Arial" w:hAnsi="Arial" w:cs="Arial"/>
              </w:rPr>
            </w:pPr>
            <w:r w:rsidRPr="00DC0967">
              <w:rPr>
                <w:rStyle w:val="Strong"/>
                <w:rFonts w:ascii="Arial" w:hAnsi="Arial" w:cs="Arial"/>
                <w:b w:val="0"/>
                <w:bCs w:val="0"/>
              </w:rPr>
              <w:t xml:space="preserve">During my PTE I consistently used various forms of assessment for learning strategies. In all lesson plans, I include what AFL strategies will be used within the lesson such as secret squirrel, </w:t>
            </w:r>
            <w:proofErr w:type="gramStart"/>
            <w:r w:rsidRPr="00DC0967">
              <w:rPr>
                <w:rStyle w:val="Strong"/>
                <w:rFonts w:ascii="Arial" w:hAnsi="Arial" w:cs="Arial"/>
                <w:b w:val="0"/>
                <w:bCs w:val="0"/>
              </w:rPr>
              <w:t>Think</w:t>
            </w:r>
            <w:proofErr w:type="gramEnd"/>
            <w:r w:rsidRPr="00DC0967">
              <w:rPr>
                <w:rStyle w:val="Strong"/>
                <w:rFonts w:ascii="Arial" w:hAnsi="Arial" w:cs="Arial"/>
                <w:b w:val="0"/>
                <w:bCs w:val="0"/>
              </w:rPr>
              <w:t xml:space="preserve"> pair share, Questioning strategies, self-assessment, </w:t>
            </w:r>
            <w:proofErr w:type="spellStart"/>
            <w:r w:rsidRPr="00DC0967">
              <w:rPr>
                <w:rStyle w:val="Strong"/>
                <w:rFonts w:ascii="Arial" w:hAnsi="Arial" w:cs="Arial"/>
                <w:b w:val="0"/>
                <w:bCs w:val="0"/>
              </w:rPr>
              <w:t>Feedabck</w:t>
            </w:r>
            <w:proofErr w:type="spellEnd"/>
            <w:r w:rsidRPr="00DC0967">
              <w:rPr>
                <w:rStyle w:val="Strong"/>
                <w:rFonts w:ascii="Arial" w:hAnsi="Arial" w:cs="Arial"/>
                <w:b w:val="0"/>
                <w:bCs w:val="0"/>
              </w:rPr>
              <w:t>, and displaying the success criteria and lesson objectives. </w:t>
            </w:r>
          </w:p>
          <w:p w14:paraId="792679AE" w14:textId="77777777" w:rsidR="000048AF" w:rsidRPr="00DC0967" w:rsidRDefault="000048AF" w:rsidP="000048AF">
            <w:pPr>
              <w:pStyle w:val="NormalWeb"/>
              <w:spacing w:line="360" w:lineRule="auto"/>
              <w:rPr>
                <w:rFonts w:ascii="Arial" w:hAnsi="Arial" w:cs="Arial"/>
              </w:rPr>
            </w:pPr>
          </w:p>
          <w:p w14:paraId="54170497" w14:textId="77777777" w:rsidR="000048AF" w:rsidRPr="00DC0967" w:rsidRDefault="000048AF" w:rsidP="000048AF">
            <w:pPr>
              <w:pStyle w:val="NormalWeb"/>
              <w:spacing w:line="360" w:lineRule="auto"/>
              <w:rPr>
                <w:rFonts w:ascii="Arial" w:hAnsi="Arial" w:cs="Arial"/>
              </w:rPr>
            </w:pPr>
            <w:r w:rsidRPr="00DC0967">
              <w:rPr>
                <w:rStyle w:val="Strong"/>
                <w:rFonts w:ascii="Arial" w:hAnsi="Arial" w:cs="Arial"/>
                <w:b w:val="0"/>
                <w:bCs w:val="0"/>
              </w:rPr>
              <w:t>I created Emoji faces that acted as exit cards for the students and ensured self-assessment within the classroom for every lesson. There were 3 different faces; extra happy, happy, and I need a bit more practice. The children each had a peg with their name on which they could move to the face that represented how they felt. These emoji faces would help to create and maintain a rag rating which would help influence further maths lessons. Using this strategy has allowed for self-assessment to become embedded into the classroom and has allowed the students to have the ability to communicate how they felt about the lesson. </w:t>
            </w:r>
          </w:p>
          <w:p w14:paraId="121802C7" w14:textId="77777777" w:rsidR="000048AF" w:rsidRPr="00DC0967" w:rsidRDefault="000048AF" w:rsidP="000048AF">
            <w:pPr>
              <w:pStyle w:val="NormalWeb"/>
              <w:spacing w:line="360" w:lineRule="auto"/>
              <w:rPr>
                <w:rFonts w:ascii="Arial" w:hAnsi="Arial" w:cs="Arial"/>
              </w:rPr>
            </w:pPr>
          </w:p>
          <w:p w14:paraId="3E2F51AD" w14:textId="77777777" w:rsidR="000048AF" w:rsidRPr="00DC0967" w:rsidRDefault="000048AF" w:rsidP="000048AF">
            <w:pPr>
              <w:pStyle w:val="NormalWeb"/>
              <w:spacing w:line="360" w:lineRule="auto"/>
              <w:rPr>
                <w:rFonts w:ascii="Arial" w:hAnsi="Arial" w:cs="Arial"/>
              </w:rPr>
            </w:pPr>
            <w:r w:rsidRPr="00DC0967">
              <w:rPr>
                <w:rStyle w:val="Strong"/>
                <w:rFonts w:ascii="Arial" w:hAnsi="Arial" w:cs="Arial"/>
                <w:b w:val="0"/>
                <w:bCs w:val="0"/>
              </w:rPr>
              <w:t xml:space="preserve">The motivation which leads to the process of embedding self-assessment within the classroom came from a weekly review meeting with my class mentor. The assessment was set as my next weekly </w:t>
            </w:r>
            <w:proofErr w:type="gramStart"/>
            <w:r w:rsidRPr="00DC0967">
              <w:rPr>
                <w:rStyle w:val="Strong"/>
                <w:rFonts w:ascii="Arial" w:hAnsi="Arial" w:cs="Arial"/>
                <w:b w:val="0"/>
                <w:bCs w:val="0"/>
              </w:rPr>
              <w:t>target</w:t>
            </w:r>
            <w:proofErr w:type="gramEnd"/>
            <w:r w:rsidRPr="00DC0967">
              <w:rPr>
                <w:rStyle w:val="Strong"/>
                <w:rFonts w:ascii="Arial" w:hAnsi="Arial" w:cs="Arial"/>
                <w:b w:val="0"/>
                <w:bCs w:val="0"/>
              </w:rPr>
              <w:t xml:space="preserve"> and this inspired me to research ideas. I came across different </w:t>
            </w:r>
            <w:r w:rsidRPr="00DC0967">
              <w:rPr>
                <w:rStyle w:val="Strong"/>
                <w:rFonts w:ascii="Arial" w:hAnsi="Arial" w:cs="Arial"/>
                <w:b w:val="0"/>
                <w:bCs w:val="0"/>
              </w:rPr>
              <w:lastRenderedPageBreak/>
              <w:t>ideas and collated them together to create the emoji face assessment. I had also used rag ratings in previous placements and was familiar with their importance.  </w:t>
            </w:r>
          </w:p>
          <w:p w14:paraId="385D3B55" w14:textId="77777777" w:rsidR="000048AF" w:rsidRPr="00DC0967" w:rsidRDefault="000048AF" w:rsidP="000048AF">
            <w:pPr>
              <w:spacing w:line="360" w:lineRule="auto"/>
              <w:rPr>
                <w:rFonts w:ascii="Arial" w:hAnsi="Arial" w:cs="Arial"/>
              </w:rPr>
            </w:pPr>
          </w:p>
        </w:tc>
      </w:tr>
      <w:tr w:rsidR="000048AF" w:rsidRPr="00DC0967" w14:paraId="6F8FB6FA" w14:textId="77777777" w:rsidTr="000048AF">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8942E8" w14:textId="77777777" w:rsidR="000048AF" w:rsidRPr="00DC0967" w:rsidRDefault="000048AF" w:rsidP="000048AF">
            <w:pPr>
              <w:pStyle w:val="Heading3"/>
              <w:jc w:val="center"/>
              <w:rPr>
                <w:rFonts w:ascii="Arial" w:hAnsi="Arial" w:cs="Arial"/>
                <w:b w:val="0"/>
                <w:bCs w:val="0"/>
              </w:rPr>
            </w:pPr>
            <w:r w:rsidRPr="00DC0967">
              <w:rPr>
                <w:rFonts w:ascii="Arial" w:hAnsi="Arial" w:cs="Arial"/>
                <w:b w:val="0"/>
                <w:bCs w:val="0"/>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D8B2CB" w14:textId="77777777" w:rsidR="000048AF" w:rsidRPr="00DC0967" w:rsidRDefault="000048AF" w:rsidP="000048AF">
            <w:pPr>
              <w:pStyle w:val="NormalWeb"/>
              <w:spacing w:line="360" w:lineRule="auto"/>
              <w:rPr>
                <w:rFonts w:ascii="Arial" w:hAnsi="Arial" w:cs="Arial"/>
              </w:rPr>
            </w:pPr>
            <w:r w:rsidRPr="00DC0967">
              <w:rPr>
                <w:rStyle w:val="Strong"/>
                <w:rFonts w:ascii="Arial" w:hAnsi="Arial" w:cs="Arial"/>
                <w:b w:val="0"/>
                <w:bCs w:val="0"/>
              </w:rPr>
              <w:t>I have found that the implementation of using constant AFL strategies has allowed for confident answers to be given during lessons. I have also found that displaying the success criteria allows the children to understand the task in front of them and what steps they need to take. to reach the lesson objective. </w:t>
            </w:r>
          </w:p>
          <w:p w14:paraId="165000E5" w14:textId="77777777" w:rsidR="000048AF" w:rsidRPr="00DC0967" w:rsidRDefault="000048AF" w:rsidP="000048AF">
            <w:pPr>
              <w:pStyle w:val="NormalWeb"/>
              <w:spacing w:line="360" w:lineRule="auto"/>
              <w:rPr>
                <w:rFonts w:ascii="Arial" w:hAnsi="Arial" w:cs="Arial"/>
              </w:rPr>
            </w:pPr>
          </w:p>
          <w:p w14:paraId="163F2171" w14:textId="77777777" w:rsidR="000048AF" w:rsidRPr="00DC0967" w:rsidRDefault="000048AF" w:rsidP="000048AF">
            <w:pPr>
              <w:pStyle w:val="NormalWeb"/>
              <w:spacing w:line="360" w:lineRule="auto"/>
              <w:rPr>
                <w:rFonts w:ascii="Arial" w:hAnsi="Arial" w:cs="Arial"/>
              </w:rPr>
            </w:pPr>
            <w:r w:rsidRPr="00DC0967">
              <w:rPr>
                <w:rStyle w:val="Strong"/>
                <w:rFonts w:ascii="Arial" w:hAnsi="Arial" w:cs="Arial"/>
                <w:b w:val="0"/>
                <w:bCs w:val="0"/>
              </w:rPr>
              <w:t>The emoji face assessment was a big push within the classroom and worked well from the start. They were eye-catching and exciting for the students to engage in. The emoji faces allowed the students to express their understanding of the lessons within the plenary. This ensured no views were overlooked and each child had their voice heard. This self-assessment strategy became a routine within the classroom and extended out to all lessons. After about a week or two of implementation, the emoji faces became an independent task for the students, most would either ask to move their peg or would do so on their own accord. </w:t>
            </w:r>
          </w:p>
          <w:p w14:paraId="0EF2B423" w14:textId="77777777" w:rsidR="000048AF" w:rsidRPr="00DC0967" w:rsidRDefault="000048AF" w:rsidP="000048AF">
            <w:pPr>
              <w:pStyle w:val="NormalWeb"/>
              <w:spacing w:line="360" w:lineRule="auto"/>
              <w:rPr>
                <w:rFonts w:ascii="Arial" w:hAnsi="Arial" w:cs="Arial"/>
              </w:rPr>
            </w:pPr>
          </w:p>
          <w:p w14:paraId="0FF54C27" w14:textId="77777777" w:rsidR="000048AF" w:rsidRPr="00DC0967" w:rsidRDefault="000048AF" w:rsidP="000048AF">
            <w:pPr>
              <w:pStyle w:val="NormalWeb"/>
              <w:spacing w:line="360" w:lineRule="auto"/>
              <w:rPr>
                <w:rFonts w:ascii="Arial" w:hAnsi="Arial" w:cs="Arial"/>
              </w:rPr>
            </w:pPr>
            <w:r w:rsidRPr="00DC0967">
              <w:rPr>
                <w:rStyle w:val="Strong"/>
                <w:rFonts w:ascii="Arial" w:hAnsi="Arial" w:cs="Arial"/>
                <w:b w:val="0"/>
                <w:bCs w:val="0"/>
              </w:rPr>
              <w:t>Research suggests that self-assessment is a fundamental aspect of the classroom and builds upon the child's reflective and critical thinking skills and that involving students in their learning increases their motivation in their work (</w:t>
            </w:r>
            <w:proofErr w:type="spellStart"/>
            <w:r w:rsidRPr="00DC0967">
              <w:rPr>
                <w:rStyle w:val="Strong"/>
                <w:rFonts w:ascii="Arial" w:hAnsi="Arial" w:cs="Arial"/>
                <w:b w:val="0"/>
                <w:bCs w:val="0"/>
              </w:rPr>
              <w:t>Ndoye</w:t>
            </w:r>
            <w:proofErr w:type="spellEnd"/>
            <w:r w:rsidRPr="00DC0967">
              <w:rPr>
                <w:rStyle w:val="Strong"/>
                <w:rFonts w:ascii="Arial" w:hAnsi="Arial" w:cs="Arial"/>
                <w:b w:val="0"/>
                <w:bCs w:val="0"/>
              </w:rPr>
              <w:t xml:space="preserve">, 2017). Furthermore, I have developed </w:t>
            </w:r>
            <w:r w:rsidRPr="00DC0967">
              <w:rPr>
                <w:rStyle w:val="Strong"/>
                <w:rFonts w:ascii="Arial" w:hAnsi="Arial" w:cs="Arial"/>
                <w:b w:val="0"/>
                <w:bCs w:val="0"/>
              </w:rPr>
              <w:lastRenderedPageBreak/>
              <w:t>alongside the children by using as many AFL strategies within the classroom as possible and where appropriate. This has built my confidence as a teacher.</w:t>
            </w:r>
          </w:p>
          <w:p w14:paraId="507738CD" w14:textId="77777777" w:rsidR="000048AF" w:rsidRPr="00DC0967" w:rsidRDefault="000048AF" w:rsidP="000048AF">
            <w:pPr>
              <w:pStyle w:val="NormalWeb"/>
              <w:spacing w:line="360" w:lineRule="auto"/>
              <w:rPr>
                <w:rFonts w:ascii="Arial" w:hAnsi="Arial" w:cs="Arial"/>
              </w:rPr>
            </w:pPr>
          </w:p>
          <w:p w14:paraId="08CAF900" w14:textId="77777777" w:rsidR="000048AF" w:rsidRPr="00DC0967" w:rsidRDefault="000048AF" w:rsidP="000048AF">
            <w:pPr>
              <w:pStyle w:val="NormalWeb"/>
              <w:spacing w:line="360" w:lineRule="auto"/>
              <w:rPr>
                <w:rFonts w:ascii="Arial" w:hAnsi="Arial" w:cs="Arial"/>
              </w:rPr>
            </w:pPr>
            <w:r w:rsidRPr="00DC0967">
              <w:rPr>
                <w:rStyle w:val="Strong"/>
                <w:rFonts w:ascii="Arial" w:hAnsi="Arial" w:cs="Arial"/>
                <w:b w:val="0"/>
                <w:bCs w:val="0"/>
              </w:rPr>
              <w:t>Along with using the emoji faces as a self-assessment tool, I further used the students understanding and recorded them in a rag rating to display the assessment. This allows me as the teacher to know where each student is within their learning. The rag rating was used for maths lessons specifically. The rag rating allowed me to make the judgment of whether maths lessons need to be carried over for further understanding. As shown in my learning journal in my evidence, this was required while teaching fractions. Most of the students needed more support with their work so I decided to push the lessons over so that the students felt confident in their work. </w:t>
            </w:r>
          </w:p>
          <w:p w14:paraId="6DBF3762" w14:textId="77777777" w:rsidR="000048AF" w:rsidRPr="00DC0967" w:rsidRDefault="000048AF" w:rsidP="000048AF">
            <w:pPr>
              <w:spacing w:line="360" w:lineRule="auto"/>
              <w:rPr>
                <w:rFonts w:ascii="Arial" w:hAnsi="Arial" w:cs="Arial"/>
              </w:rPr>
            </w:pPr>
          </w:p>
          <w:p w14:paraId="5BBCA841" w14:textId="77777777" w:rsidR="000048AF" w:rsidRPr="00DC0967" w:rsidRDefault="000048AF" w:rsidP="000048AF">
            <w:pPr>
              <w:spacing w:line="360" w:lineRule="auto"/>
              <w:rPr>
                <w:rFonts w:ascii="Arial" w:hAnsi="Arial" w:cs="Arial"/>
              </w:rPr>
            </w:pPr>
          </w:p>
        </w:tc>
      </w:tr>
      <w:tr w:rsidR="000048AF" w:rsidRPr="00DC0967" w14:paraId="72B2452A" w14:textId="77777777" w:rsidTr="000048AF">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6B8E33" w14:textId="77777777" w:rsidR="000048AF" w:rsidRPr="00DC0967" w:rsidRDefault="000048AF" w:rsidP="000048AF">
            <w:pPr>
              <w:pStyle w:val="Heading3"/>
              <w:jc w:val="center"/>
              <w:rPr>
                <w:rFonts w:ascii="Arial" w:hAnsi="Arial" w:cs="Arial"/>
                <w:b w:val="0"/>
                <w:bCs w:val="0"/>
              </w:rPr>
            </w:pPr>
            <w:r w:rsidRPr="00DC0967">
              <w:rPr>
                <w:rFonts w:ascii="Arial" w:hAnsi="Arial" w:cs="Arial"/>
                <w:b w:val="0"/>
                <w:bCs w:val="0"/>
              </w:rP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3B449E" w14:textId="77777777" w:rsidR="000048AF" w:rsidRPr="00DC0967" w:rsidRDefault="000048AF" w:rsidP="000048AF">
            <w:pPr>
              <w:pStyle w:val="NormalWeb"/>
              <w:spacing w:line="360" w:lineRule="auto"/>
              <w:rPr>
                <w:rFonts w:ascii="Arial" w:hAnsi="Arial" w:cs="Arial"/>
              </w:rPr>
            </w:pPr>
            <w:r w:rsidRPr="00DC0967">
              <w:rPr>
                <w:rStyle w:val="Strong"/>
                <w:rFonts w:ascii="Arial" w:hAnsi="Arial" w:cs="Arial"/>
                <w:b w:val="0"/>
                <w:bCs w:val="0"/>
              </w:rPr>
              <w:t xml:space="preserve">I will take this idea into my further teaching practice. However, I feel that this self-assessment technique works best with KS2 and would need to be adapted for Foundation Phase.  This could be done by using different faces such as minibeasts and using their pictures with </w:t>
            </w:r>
            <w:proofErr w:type="spellStart"/>
            <w:r w:rsidRPr="00DC0967">
              <w:rPr>
                <w:rStyle w:val="Strong"/>
                <w:rFonts w:ascii="Arial" w:hAnsi="Arial" w:cs="Arial"/>
                <w:b w:val="0"/>
                <w:bCs w:val="0"/>
              </w:rPr>
              <w:t>velcro</w:t>
            </w:r>
            <w:proofErr w:type="spellEnd"/>
            <w:r w:rsidRPr="00DC0967">
              <w:rPr>
                <w:rStyle w:val="Strong"/>
                <w:rFonts w:ascii="Arial" w:hAnsi="Arial" w:cs="Arial"/>
                <w:b w:val="0"/>
                <w:bCs w:val="0"/>
              </w:rPr>
              <w:t xml:space="preserve"> instead of pegs. Although using pegs helps to develop their fine motor skills. I will also be continuing to use the other AFL strategies that I have discussed briefly in my future teaching. practice. I will be continuing to display the success criteria on the board as I felt that this had a major success. rate within the classroom. </w:t>
            </w:r>
          </w:p>
          <w:p w14:paraId="20C4589D" w14:textId="77777777" w:rsidR="000048AF" w:rsidRPr="00DC0967" w:rsidRDefault="000048AF" w:rsidP="000048AF">
            <w:pPr>
              <w:pStyle w:val="NormalWeb"/>
              <w:spacing w:line="360" w:lineRule="auto"/>
              <w:rPr>
                <w:rFonts w:ascii="Arial" w:hAnsi="Arial" w:cs="Arial"/>
              </w:rPr>
            </w:pPr>
          </w:p>
          <w:p w14:paraId="27883237" w14:textId="77777777" w:rsidR="000048AF" w:rsidRPr="00DC0967" w:rsidRDefault="000048AF" w:rsidP="000048AF">
            <w:pPr>
              <w:pStyle w:val="NormalWeb"/>
              <w:spacing w:line="360" w:lineRule="auto"/>
              <w:rPr>
                <w:rFonts w:ascii="Arial" w:hAnsi="Arial" w:cs="Arial"/>
              </w:rPr>
            </w:pPr>
            <w:r w:rsidRPr="00DC0967">
              <w:rPr>
                <w:rStyle w:val="Strong"/>
                <w:rFonts w:ascii="Arial" w:hAnsi="Arial" w:cs="Arial"/>
                <w:b w:val="0"/>
                <w:bCs w:val="0"/>
              </w:rPr>
              <w:t>I will also continue to develop other strategies for AFL. I will look at how peer assessment can be embedded in the learning and what impact this will have on their work and whether peer assessment can become an independent task for the children to develop their independence as well as critical and reflective skills. </w:t>
            </w:r>
          </w:p>
          <w:p w14:paraId="2EFB1DC8" w14:textId="77777777" w:rsidR="000048AF" w:rsidRPr="00DC0967" w:rsidRDefault="000048AF" w:rsidP="000048AF">
            <w:pPr>
              <w:spacing w:line="360" w:lineRule="auto"/>
              <w:rPr>
                <w:rFonts w:ascii="Arial" w:hAnsi="Arial" w:cs="Arial"/>
              </w:rPr>
            </w:pPr>
          </w:p>
        </w:tc>
      </w:tr>
    </w:tbl>
    <w:p w14:paraId="291D6F2E" w14:textId="77777777" w:rsidR="00C44B8C" w:rsidRPr="00DC0967" w:rsidRDefault="00C44B8C" w:rsidP="000048AF">
      <w:pPr>
        <w:pStyle w:val="BodyA"/>
        <w:spacing w:line="360" w:lineRule="auto"/>
        <w:rPr>
          <w:rFonts w:ascii="Arial" w:hAnsi="Arial" w:cs="Arial"/>
          <w:sz w:val="32"/>
          <w:szCs w:val="32"/>
        </w:rPr>
      </w:pPr>
    </w:p>
    <w:tbl>
      <w:tblPr>
        <w:tblpPr w:leftFromText="180" w:rightFromText="180" w:tblpY="-1440"/>
        <w:tblW w:w="9163"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836"/>
        <w:gridCol w:w="6327"/>
      </w:tblGrid>
      <w:tr w:rsidR="00C44B8C" w:rsidRPr="00DC0967" w14:paraId="2C54AB41" w14:textId="77777777" w:rsidTr="000048AF">
        <w:trPr>
          <w:trHeight w:val="1370"/>
        </w:trPr>
        <w:tc>
          <w:tcPr>
            <w:tcW w:w="28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3F11C6" w14:textId="77777777" w:rsidR="00C44B8C" w:rsidRPr="00DC0967" w:rsidRDefault="00B31674" w:rsidP="000048AF">
            <w:pPr>
              <w:pStyle w:val="Heading2"/>
              <w:jc w:val="center"/>
              <w:rPr>
                <w:rFonts w:ascii="Arial" w:hAnsi="Arial" w:cs="Arial"/>
                <w:b w:val="0"/>
                <w:bCs w:val="0"/>
              </w:rPr>
            </w:pPr>
            <w:r w:rsidRPr="00DC0967">
              <w:rPr>
                <w:rFonts w:ascii="Arial" w:hAnsi="Arial" w:cs="Arial"/>
                <w:b w:val="0"/>
                <w:bCs w:val="0"/>
              </w:rPr>
              <w:lastRenderedPageBreak/>
              <w:t>Professional Experience Template 2</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99BF82" w14:textId="77777777" w:rsidR="00C44B8C" w:rsidRPr="00DC0967" w:rsidRDefault="00C44B8C" w:rsidP="000048AF">
            <w:pPr>
              <w:spacing w:line="360" w:lineRule="auto"/>
              <w:rPr>
                <w:rFonts w:ascii="Arial" w:hAnsi="Arial" w:cs="Arial"/>
              </w:rPr>
            </w:pPr>
          </w:p>
        </w:tc>
      </w:tr>
      <w:tr w:rsidR="00C44B8C" w:rsidRPr="00DC0967" w14:paraId="1CBD8F7B" w14:textId="77777777" w:rsidTr="000048AF">
        <w:trPr>
          <w:trHeight w:val="1030"/>
        </w:trPr>
        <w:tc>
          <w:tcPr>
            <w:tcW w:w="28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3AABF6" w14:textId="77777777" w:rsidR="00C44B8C" w:rsidRPr="00DC0967" w:rsidRDefault="00B31674" w:rsidP="000048AF">
            <w:pPr>
              <w:pStyle w:val="Heading2"/>
              <w:jc w:val="center"/>
              <w:rPr>
                <w:rFonts w:ascii="Arial" w:hAnsi="Arial" w:cs="Arial"/>
                <w:b w:val="0"/>
                <w:bCs w:val="0"/>
              </w:rPr>
            </w:pPr>
            <w:r w:rsidRPr="00DC0967">
              <w:rPr>
                <w:rFonts w:ascii="Arial" w:hAnsi="Arial" w:cs="Arial"/>
                <w:b w:val="0"/>
                <w:bCs w:val="0"/>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E3E3EB" w14:textId="77777777" w:rsidR="00C44B8C" w:rsidRPr="00DC0967" w:rsidRDefault="00B31674" w:rsidP="000048AF">
            <w:pPr>
              <w:pStyle w:val="BodyA"/>
              <w:spacing w:after="0" w:line="360" w:lineRule="auto"/>
              <w:rPr>
                <w:rFonts w:ascii="Arial" w:eastAsia="Carlito" w:hAnsi="Arial" w:cs="Arial"/>
                <w:color w:val="2E74B5"/>
                <w:sz w:val="28"/>
                <w:szCs w:val="28"/>
                <w:u w:color="2E74B5"/>
              </w:rPr>
            </w:pPr>
            <w:r w:rsidRPr="00DC0967">
              <w:rPr>
                <w:rFonts w:ascii="Arial" w:eastAsia="Carlito" w:hAnsi="Arial" w:cs="Arial"/>
                <w:color w:val="2E74B5"/>
                <w:sz w:val="28"/>
                <w:szCs w:val="28"/>
                <w:u w:color="2E74B5"/>
              </w:rPr>
              <w:t xml:space="preserve">Employing a broad repertoire of teaching </w:t>
            </w:r>
          </w:p>
          <w:p w14:paraId="31AB8943" w14:textId="77777777" w:rsidR="00C44B8C" w:rsidRPr="00DC0967" w:rsidRDefault="00B31674" w:rsidP="000048AF">
            <w:pPr>
              <w:pStyle w:val="BodyA"/>
              <w:spacing w:after="0" w:line="360" w:lineRule="auto"/>
              <w:rPr>
                <w:rFonts w:ascii="Arial" w:hAnsi="Arial" w:cs="Arial"/>
              </w:rPr>
            </w:pPr>
            <w:r w:rsidRPr="00DC0967">
              <w:rPr>
                <w:rFonts w:ascii="Arial" w:eastAsia="Carlito" w:hAnsi="Arial" w:cs="Arial"/>
                <w:color w:val="2E74B5"/>
                <w:sz w:val="28"/>
                <w:szCs w:val="28"/>
                <w:u w:color="2E74B5"/>
              </w:rPr>
              <w:t>approaches</w:t>
            </w:r>
          </w:p>
        </w:tc>
      </w:tr>
      <w:tr w:rsidR="00C44B8C" w:rsidRPr="00DC0967" w14:paraId="3FB803F3" w14:textId="77777777" w:rsidTr="000048AF">
        <w:trPr>
          <w:trHeight w:val="1078"/>
        </w:trPr>
        <w:tc>
          <w:tcPr>
            <w:tcW w:w="28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3627BE" w14:textId="77777777" w:rsidR="00C44B8C" w:rsidRPr="00DC0967" w:rsidRDefault="00B31674" w:rsidP="000048AF">
            <w:pPr>
              <w:pStyle w:val="Heading3"/>
              <w:jc w:val="center"/>
              <w:rPr>
                <w:rFonts w:ascii="Arial" w:hAnsi="Arial" w:cs="Arial"/>
                <w:b w:val="0"/>
                <w:bCs w:val="0"/>
              </w:rPr>
            </w:pPr>
            <w:r w:rsidRPr="00DC0967">
              <w:rPr>
                <w:rFonts w:ascii="Arial" w:hAnsi="Arial" w:cs="Arial"/>
                <w:b w:val="0"/>
                <w:bCs w:val="0"/>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82A3F3" w14:textId="77777777" w:rsidR="00A0223B" w:rsidRPr="00DC0967" w:rsidRDefault="00A0223B" w:rsidP="000048AF">
            <w:pPr>
              <w:pStyle w:val="NormalWeb"/>
              <w:spacing w:line="360" w:lineRule="auto"/>
              <w:rPr>
                <w:rFonts w:ascii="Arial" w:hAnsi="Arial" w:cs="Arial"/>
              </w:rPr>
            </w:pPr>
            <w:r w:rsidRPr="00DC0967">
              <w:rPr>
                <w:rStyle w:val="Strong"/>
                <w:rFonts w:ascii="Arial" w:hAnsi="Arial" w:cs="Arial"/>
                <w:b w:val="0"/>
                <w:bCs w:val="0"/>
              </w:rPr>
              <w:t xml:space="preserve">Throughout my PTEs I have delivered multiple lessons using different environments within the school. Although these lessons are mainly about Health and </w:t>
            </w:r>
            <w:proofErr w:type="gramStart"/>
            <w:r w:rsidRPr="00DC0967">
              <w:rPr>
                <w:rStyle w:val="Strong"/>
                <w:rFonts w:ascii="Arial" w:hAnsi="Arial" w:cs="Arial"/>
                <w:b w:val="0"/>
                <w:bCs w:val="0"/>
              </w:rPr>
              <w:t>Well-being</w:t>
            </w:r>
            <w:proofErr w:type="gramEnd"/>
            <w:r w:rsidRPr="00DC0967">
              <w:rPr>
                <w:rStyle w:val="Strong"/>
                <w:rFonts w:ascii="Arial" w:hAnsi="Arial" w:cs="Arial"/>
                <w:b w:val="0"/>
                <w:bCs w:val="0"/>
              </w:rPr>
              <w:t xml:space="preserve"> I have also used these spaces to conduct experiments and to deliver other lessons. I have also planned sequences of lessons throughout my PTEs most of these lessons being numeracy. </w:t>
            </w:r>
          </w:p>
          <w:p w14:paraId="03D88815" w14:textId="77777777" w:rsidR="00A0223B" w:rsidRPr="00DC0967" w:rsidRDefault="00A0223B" w:rsidP="000048AF">
            <w:pPr>
              <w:pStyle w:val="NormalWeb"/>
              <w:spacing w:line="360" w:lineRule="auto"/>
              <w:rPr>
                <w:rFonts w:ascii="Arial" w:hAnsi="Arial" w:cs="Arial"/>
              </w:rPr>
            </w:pPr>
          </w:p>
          <w:p w14:paraId="24E94933" w14:textId="77777777" w:rsidR="00A0223B" w:rsidRPr="00DC0967" w:rsidRDefault="00A0223B" w:rsidP="000048AF">
            <w:pPr>
              <w:pStyle w:val="NormalWeb"/>
              <w:spacing w:line="360" w:lineRule="auto"/>
              <w:rPr>
                <w:rFonts w:ascii="Arial" w:hAnsi="Arial" w:cs="Arial"/>
              </w:rPr>
            </w:pPr>
            <w:r w:rsidRPr="00DC0967">
              <w:rPr>
                <w:rStyle w:val="Strong"/>
                <w:rFonts w:ascii="Arial" w:hAnsi="Arial" w:cs="Arial"/>
                <w:b w:val="0"/>
                <w:bCs w:val="0"/>
              </w:rPr>
              <w:t>The blubber experiment discussed in the real-life authentic context section above was conducted outside of the classroom to make use of the available areas and to have the students adapt to different environments enhancing their learning. Furthermore, from the evidence provided below, I have delivered multiple lessons outside where possible. In the images provided the children are taking part in a minibeast scavenger hunt within the forest school. This allows for the children's inquisitive behaviour to lead their learning and for them to explore nature learning about the minibeasts as they find them. This experience provides both a blended learning approach and a real-life context approach. </w:t>
            </w:r>
          </w:p>
          <w:p w14:paraId="24A9EC84" w14:textId="77777777" w:rsidR="00A0223B" w:rsidRPr="00DC0967" w:rsidRDefault="00A0223B" w:rsidP="000048AF">
            <w:pPr>
              <w:pStyle w:val="NormalWeb"/>
              <w:spacing w:line="360" w:lineRule="auto"/>
              <w:rPr>
                <w:rFonts w:ascii="Arial" w:hAnsi="Arial" w:cs="Arial"/>
              </w:rPr>
            </w:pPr>
          </w:p>
          <w:p w14:paraId="25E34644" w14:textId="77777777" w:rsidR="00A0223B" w:rsidRPr="00DC0967" w:rsidRDefault="00A0223B" w:rsidP="000048AF">
            <w:pPr>
              <w:pStyle w:val="NormalWeb"/>
              <w:spacing w:line="360" w:lineRule="auto"/>
              <w:rPr>
                <w:rFonts w:ascii="Arial" w:hAnsi="Arial" w:cs="Arial"/>
              </w:rPr>
            </w:pPr>
            <w:r w:rsidRPr="00DC0967">
              <w:rPr>
                <w:rStyle w:val="Strong"/>
                <w:rFonts w:ascii="Arial" w:hAnsi="Arial" w:cs="Arial"/>
                <w:b w:val="0"/>
                <w:bCs w:val="0"/>
              </w:rPr>
              <w:lastRenderedPageBreak/>
              <w:t>The motivation for delivering lessons in a diverse way and in different environments came from my initiative to want to use the space available. I enjoy getting the children up and out of their seats where possible creating an exciting and engaging learning environment. The students do not know what to expect when they learn outside of the classroom.</w:t>
            </w:r>
          </w:p>
          <w:p w14:paraId="4B9F777E" w14:textId="77777777" w:rsidR="00C44B8C" w:rsidRPr="00DC0967" w:rsidRDefault="00C44B8C" w:rsidP="000048AF">
            <w:pPr>
              <w:spacing w:line="360" w:lineRule="auto"/>
              <w:rPr>
                <w:rFonts w:ascii="Arial" w:hAnsi="Arial" w:cs="Arial"/>
              </w:rPr>
            </w:pPr>
          </w:p>
        </w:tc>
      </w:tr>
      <w:tr w:rsidR="00C44B8C" w:rsidRPr="00DC0967" w14:paraId="37E678C3" w14:textId="77777777" w:rsidTr="000048AF">
        <w:trPr>
          <w:trHeight w:val="710"/>
        </w:trPr>
        <w:tc>
          <w:tcPr>
            <w:tcW w:w="28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7C5FB1" w14:textId="77777777" w:rsidR="00C44B8C" w:rsidRPr="00DC0967" w:rsidRDefault="00B31674" w:rsidP="000048AF">
            <w:pPr>
              <w:pStyle w:val="Heading3"/>
              <w:jc w:val="center"/>
              <w:rPr>
                <w:rFonts w:ascii="Arial" w:hAnsi="Arial" w:cs="Arial"/>
                <w:b w:val="0"/>
                <w:bCs w:val="0"/>
              </w:rPr>
            </w:pPr>
            <w:r w:rsidRPr="00DC0967">
              <w:rPr>
                <w:rFonts w:ascii="Arial" w:hAnsi="Arial" w:cs="Arial"/>
                <w:b w:val="0"/>
                <w:bCs w:val="0"/>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013DBC" w14:textId="77777777" w:rsidR="00A0223B" w:rsidRPr="00DC0967" w:rsidRDefault="00A0223B" w:rsidP="000048AF">
            <w:pPr>
              <w:pStyle w:val="NormalWeb"/>
              <w:spacing w:line="360" w:lineRule="auto"/>
              <w:rPr>
                <w:rFonts w:ascii="Arial" w:hAnsi="Arial" w:cs="Arial"/>
              </w:rPr>
            </w:pPr>
            <w:r w:rsidRPr="00DC0967">
              <w:rPr>
                <w:rStyle w:val="Strong"/>
                <w:rFonts w:ascii="Arial" w:hAnsi="Arial" w:cs="Arial"/>
                <w:b w:val="0"/>
                <w:bCs w:val="0"/>
              </w:rPr>
              <w:t xml:space="preserve">I learned that using the available learning spaces whether inside or outside provided an exciting environment for the students to learn in. Taking them out of the classroom allowed a change in their engagement levels. This led to a decline in the need for </w:t>
            </w:r>
            <w:proofErr w:type="spellStart"/>
            <w:r w:rsidRPr="00DC0967">
              <w:rPr>
                <w:rStyle w:val="Strong"/>
                <w:rFonts w:ascii="Arial" w:hAnsi="Arial" w:cs="Arial"/>
                <w:b w:val="0"/>
                <w:bCs w:val="0"/>
              </w:rPr>
              <w:t>behavioral</w:t>
            </w:r>
            <w:proofErr w:type="spellEnd"/>
            <w:r w:rsidRPr="00DC0967">
              <w:rPr>
                <w:rStyle w:val="Strong"/>
                <w:rFonts w:ascii="Arial" w:hAnsi="Arial" w:cs="Arial"/>
                <w:b w:val="0"/>
                <w:bCs w:val="0"/>
              </w:rPr>
              <w:t xml:space="preserve"> strategies while delivering the lessons. </w:t>
            </w:r>
          </w:p>
          <w:p w14:paraId="5DAA18E1" w14:textId="77777777" w:rsidR="00A0223B" w:rsidRPr="00DC0967" w:rsidRDefault="00A0223B" w:rsidP="000048AF">
            <w:pPr>
              <w:pStyle w:val="NormalWeb"/>
              <w:spacing w:line="360" w:lineRule="auto"/>
              <w:rPr>
                <w:rFonts w:ascii="Arial" w:hAnsi="Arial" w:cs="Arial"/>
              </w:rPr>
            </w:pPr>
          </w:p>
          <w:p w14:paraId="618969CB" w14:textId="77777777" w:rsidR="00A0223B" w:rsidRPr="00DC0967" w:rsidRDefault="00A0223B" w:rsidP="000048AF">
            <w:pPr>
              <w:pStyle w:val="NormalWeb"/>
              <w:spacing w:line="360" w:lineRule="auto"/>
              <w:rPr>
                <w:rFonts w:ascii="Arial" w:hAnsi="Arial" w:cs="Arial"/>
              </w:rPr>
            </w:pPr>
            <w:r w:rsidRPr="00DC0967">
              <w:rPr>
                <w:rStyle w:val="Strong"/>
                <w:rFonts w:ascii="Arial" w:hAnsi="Arial" w:cs="Arial"/>
                <w:b w:val="0"/>
                <w:bCs w:val="0"/>
              </w:rPr>
              <w:t>I have developed my approach to blended learning by being encouraged to use these facilities where possible to maximize the students learning. I have also planned a series of lessons, particularly within maths which allowed me to establish any gaps in their learning as well as able to track the progression of the students. The blended learning experience allows for the series of lessons to build upon prior knowledge and for the content to build connections through a continuum of learning rather than an individual stand-alone lesson.  </w:t>
            </w:r>
          </w:p>
          <w:p w14:paraId="6FAC8CD3" w14:textId="77777777" w:rsidR="00A0223B" w:rsidRPr="00DC0967" w:rsidRDefault="00A0223B" w:rsidP="000048AF">
            <w:pPr>
              <w:pStyle w:val="NormalWeb"/>
              <w:spacing w:line="360" w:lineRule="auto"/>
              <w:rPr>
                <w:rFonts w:ascii="Arial" w:hAnsi="Arial" w:cs="Arial"/>
              </w:rPr>
            </w:pPr>
          </w:p>
          <w:p w14:paraId="49A37310" w14:textId="77777777" w:rsidR="00A0223B" w:rsidRPr="00DC0967" w:rsidRDefault="00A0223B" w:rsidP="000048AF">
            <w:pPr>
              <w:pStyle w:val="NormalWeb"/>
              <w:spacing w:line="360" w:lineRule="auto"/>
              <w:rPr>
                <w:rFonts w:ascii="Arial" w:hAnsi="Arial" w:cs="Arial"/>
              </w:rPr>
            </w:pPr>
            <w:r w:rsidRPr="00DC0967">
              <w:rPr>
                <w:rStyle w:val="Strong"/>
                <w:rFonts w:ascii="Arial" w:hAnsi="Arial" w:cs="Arial"/>
                <w:b w:val="0"/>
                <w:bCs w:val="0"/>
              </w:rPr>
              <w:t xml:space="preserve">Furthermore, I have learned that blended learning is an effective approach to learning when the students are present for all lessons. If there is a sequence of lessons </w:t>
            </w:r>
            <w:r w:rsidRPr="00DC0967">
              <w:rPr>
                <w:rStyle w:val="Strong"/>
                <w:rFonts w:ascii="Arial" w:hAnsi="Arial" w:cs="Arial"/>
                <w:b w:val="0"/>
                <w:bCs w:val="0"/>
              </w:rPr>
              <w:lastRenderedPageBreak/>
              <w:t xml:space="preserve">and a </w:t>
            </w:r>
            <w:proofErr w:type="gramStart"/>
            <w:r w:rsidRPr="00DC0967">
              <w:rPr>
                <w:rStyle w:val="Strong"/>
                <w:rFonts w:ascii="Arial" w:hAnsi="Arial" w:cs="Arial"/>
                <w:b w:val="0"/>
                <w:bCs w:val="0"/>
              </w:rPr>
              <w:t>student misses</w:t>
            </w:r>
            <w:proofErr w:type="gramEnd"/>
            <w:r w:rsidRPr="00DC0967">
              <w:rPr>
                <w:rStyle w:val="Strong"/>
                <w:rFonts w:ascii="Arial" w:hAnsi="Arial" w:cs="Arial"/>
                <w:b w:val="0"/>
                <w:bCs w:val="0"/>
              </w:rPr>
              <w:t xml:space="preserve"> one or more of these lessons then this can provide gaps in their understanding of the subject. Although research discusses this challenge. However, it also discusses that blended learning experiences provide strong and effective lessons where the learners can thrive in their environment becoming motivated and building upon their adaptability skills and their independence (</w:t>
            </w:r>
            <w:proofErr w:type="spellStart"/>
            <w:r w:rsidRPr="00DC0967">
              <w:rPr>
                <w:rStyle w:val="Strong"/>
                <w:rFonts w:ascii="Arial" w:hAnsi="Arial" w:cs="Arial"/>
                <w:b w:val="0"/>
                <w:bCs w:val="0"/>
              </w:rPr>
              <w:t>Kintu</w:t>
            </w:r>
            <w:proofErr w:type="spellEnd"/>
            <w:r w:rsidRPr="00DC0967">
              <w:rPr>
                <w:rStyle w:val="Strong"/>
                <w:rFonts w:ascii="Arial" w:hAnsi="Arial" w:cs="Arial"/>
                <w:b w:val="0"/>
                <w:bCs w:val="0"/>
              </w:rPr>
              <w:t xml:space="preserve"> et al, 2017). </w:t>
            </w:r>
          </w:p>
          <w:p w14:paraId="6B6FB7AE" w14:textId="77777777" w:rsidR="00C44B8C" w:rsidRPr="00DC0967" w:rsidRDefault="00C44B8C" w:rsidP="000048AF">
            <w:pPr>
              <w:spacing w:line="360" w:lineRule="auto"/>
              <w:rPr>
                <w:rFonts w:ascii="Arial" w:hAnsi="Arial" w:cs="Arial"/>
              </w:rPr>
            </w:pPr>
          </w:p>
        </w:tc>
      </w:tr>
      <w:tr w:rsidR="00C44B8C" w:rsidRPr="00DC0967" w14:paraId="09B51CDB" w14:textId="77777777" w:rsidTr="000048AF">
        <w:trPr>
          <w:trHeight w:val="655"/>
        </w:trPr>
        <w:tc>
          <w:tcPr>
            <w:tcW w:w="28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B38FB5" w14:textId="77777777" w:rsidR="00C44B8C" w:rsidRPr="00DC0967" w:rsidRDefault="00B31674" w:rsidP="000048AF">
            <w:pPr>
              <w:pStyle w:val="Heading3"/>
              <w:jc w:val="center"/>
              <w:rPr>
                <w:rFonts w:ascii="Arial" w:hAnsi="Arial" w:cs="Arial"/>
                <w:b w:val="0"/>
                <w:bCs w:val="0"/>
              </w:rPr>
            </w:pPr>
            <w:r w:rsidRPr="00DC0967">
              <w:rPr>
                <w:rFonts w:ascii="Arial" w:hAnsi="Arial" w:cs="Arial"/>
                <w:b w:val="0"/>
                <w:bCs w:val="0"/>
              </w:rP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7D106E" w14:textId="77777777" w:rsidR="00A0223B" w:rsidRPr="00DC0967" w:rsidRDefault="00A0223B" w:rsidP="000048AF">
            <w:pPr>
              <w:pStyle w:val="NormalWeb"/>
              <w:spacing w:line="360" w:lineRule="auto"/>
              <w:rPr>
                <w:rFonts w:ascii="Arial" w:hAnsi="Arial" w:cs="Arial"/>
              </w:rPr>
            </w:pPr>
            <w:r w:rsidRPr="00DC0967">
              <w:rPr>
                <w:rStyle w:val="Strong"/>
                <w:rFonts w:ascii="Arial" w:hAnsi="Arial" w:cs="Arial"/>
                <w:b w:val="0"/>
                <w:bCs w:val="0"/>
              </w:rPr>
              <w:t>I will continue to use a blended learning approach throughout my teaching career. I can see the benefits of using such an approach and how the students will become engaged in their lessons. I will continue to research and adopt this approach within my teaching. The ability to use the outdoor environment to deliver lessons provides an exciting lesson where the children almost feel as if they are not working. </w:t>
            </w:r>
          </w:p>
          <w:p w14:paraId="469CD571" w14:textId="08A10E68" w:rsidR="00C44B8C" w:rsidRPr="00DC0967" w:rsidRDefault="00A0223B" w:rsidP="000048AF">
            <w:pPr>
              <w:pStyle w:val="NormalWeb"/>
              <w:spacing w:line="360" w:lineRule="auto"/>
              <w:rPr>
                <w:rFonts w:ascii="Arial" w:hAnsi="Arial" w:cs="Arial"/>
              </w:rPr>
            </w:pPr>
            <w:r w:rsidRPr="00DC0967">
              <w:rPr>
                <w:rStyle w:val="Strong"/>
                <w:rFonts w:ascii="Arial" w:hAnsi="Arial" w:cs="Arial"/>
                <w:b w:val="0"/>
                <w:bCs w:val="0"/>
              </w:rPr>
              <w:t>I will continue to plan lessons in sequences where possible to build upon the previous knowledge learned and to develop any further skills required.</w:t>
            </w:r>
          </w:p>
        </w:tc>
      </w:tr>
    </w:tbl>
    <w:p w14:paraId="0420B802" w14:textId="77777777" w:rsidR="00C44B8C" w:rsidRPr="00DC0967" w:rsidRDefault="00C44B8C" w:rsidP="00DC0967">
      <w:pPr>
        <w:pStyle w:val="BodyA"/>
        <w:widowControl w:val="0"/>
        <w:spacing w:line="360" w:lineRule="auto"/>
        <w:ind w:left="108" w:hanging="108"/>
        <w:jc w:val="center"/>
        <w:rPr>
          <w:rFonts w:ascii="Arial" w:hAnsi="Arial" w:cs="Arial"/>
          <w:sz w:val="32"/>
          <w:szCs w:val="32"/>
        </w:rPr>
      </w:pPr>
    </w:p>
    <w:p w14:paraId="763FCBE9" w14:textId="77777777" w:rsidR="00C44B8C" w:rsidRPr="00DC0967" w:rsidRDefault="00C44B8C" w:rsidP="00DC0967">
      <w:pPr>
        <w:pStyle w:val="BodyA"/>
        <w:widowControl w:val="0"/>
        <w:spacing w:line="360" w:lineRule="auto"/>
        <w:jc w:val="center"/>
        <w:rPr>
          <w:rFonts w:ascii="Arial" w:hAnsi="Arial" w:cs="Arial"/>
          <w:sz w:val="32"/>
          <w:szCs w:val="32"/>
        </w:rPr>
      </w:pPr>
    </w:p>
    <w:tbl>
      <w:tblPr>
        <w:tblpPr w:leftFromText="180" w:rightFromText="180" w:vertAnchor="text" w:horzAnchor="margin" w:tblpY="-1439"/>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AC4A14" w:rsidRPr="00DC0967" w14:paraId="56972AEA" w14:textId="77777777" w:rsidTr="00AC4A14">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A309CC" w14:textId="77777777" w:rsidR="00AC4A14" w:rsidRPr="00DC0967" w:rsidRDefault="00AC4A14" w:rsidP="00DC0967">
            <w:pPr>
              <w:pStyle w:val="Heading2"/>
              <w:jc w:val="center"/>
              <w:rPr>
                <w:rFonts w:ascii="Arial" w:hAnsi="Arial" w:cs="Arial"/>
                <w:b w:val="0"/>
                <w:bCs w:val="0"/>
              </w:rPr>
            </w:pPr>
            <w:r w:rsidRPr="00DC0967">
              <w:rPr>
                <w:rFonts w:ascii="Arial" w:hAnsi="Arial" w:cs="Arial"/>
                <w:b w:val="0"/>
                <w:bCs w:val="0"/>
              </w:rPr>
              <w:lastRenderedPageBreak/>
              <w:t>Professional Experience Template 3</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BBB18C" w14:textId="77777777" w:rsidR="00AC4A14" w:rsidRPr="00DC0967" w:rsidRDefault="00AC4A14" w:rsidP="00DC0967">
            <w:pPr>
              <w:spacing w:line="360" w:lineRule="auto"/>
              <w:rPr>
                <w:rFonts w:ascii="Arial" w:hAnsi="Arial" w:cs="Arial"/>
              </w:rPr>
            </w:pPr>
          </w:p>
        </w:tc>
      </w:tr>
      <w:tr w:rsidR="00AC4A14" w:rsidRPr="00DC0967" w14:paraId="59A84509" w14:textId="77777777" w:rsidTr="00AC4A14">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5631CC" w14:textId="77777777" w:rsidR="00AC4A14" w:rsidRPr="00DC0967" w:rsidRDefault="00AC4A14" w:rsidP="00DC0967">
            <w:pPr>
              <w:pStyle w:val="Heading2"/>
              <w:jc w:val="center"/>
              <w:rPr>
                <w:rFonts w:ascii="Arial" w:hAnsi="Arial" w:cs="Arial"/>
                <w:b w:val="0"/>
                <w:bCs w:val="0"/>
              </w:rPr>
            </w:pPr>
            <w:r w:rsidRPr="00DC0967">
              <w:rPr>
                <w:rFonts w:ascii="Arial" w:hAnsi="Arial" w:cs="Arial"/>
                <w:b w:val="0"/>
                <w:bCs w:val="0"/>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C109F9" w14:textId="77777777" w:rsidR="00AC4A14" w:rsidRPr="00DC0967" w:rsidRDefault="00AC4A14" w:rsidP="00DC0967">
            <w:pPr>
              <w:pStyle w:val="BodyA"/>
              <w:spacing w:after="0" w:line="360" w:lineRule="auto"/>
              <w:rPr>
                <w:rFonts w:ascii="Arial" w:hAnsi="Arial" w:cs="Arial"/>
              </w:rPr>
            </w:pPr>
            <w:r w:rsidRPr="00DC0967">
              <w:rPr>
                <w:rFonts w:ascii="Arial" w:eastAsia="Carlito" w:hAnsi="Arial" w:cs="Arial"/>
                <w:color w:val="2E74B5"/>
                <w:sz w:val="28"/>
                <w:szCs w:val="28"/>
                <w:u w:color="2E74B5"/>
              </w:rPr>
              <w:t xml:space="preserve">Real life authentic contexts </w:t>
            </w:r>
          </w:p>
        </w:tc>
      </w:tr>
      <w:tr w:rsidR="00AC4A14" w:rsidRPr="00DC0967" w14:paraId="07ADF059" w14:textId="77777777" w:rsidTr="00AC4A14">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6D5F98" w14:textId="77777777" w:rsidR="00AC4A14" w:rsidRPr="00DC0967" w:rsidRDefault="00AC4A14" w:rsidP="00DC0967">
            <w:pPr>
              <w:pStyle w:val="Heading3"/>
              <w:jc w:val="center"/>
              <w:rPr>
                <w:rFonts w:ascii="Arial" w:hAnsi="Arial" w:cs="Arial"/>
                <w:b w:val="0"/>
                <w:bCs w:val="0"/>
              </w:rPr>
            </w:pPr>
            <w:r w:rsidRPr="00DC0967">
              <w:rPr>
                <w:rFonts w:ascii="Arial" w:hAnsi="Arial" w:cs="Arial"/>
                <w:b w:val="0"/>
                <w:bCs w:val="0"/>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F91E71" w14:textId="77777777" w:rsidR="00AC4A14" w:rsidRPr="00DC0967" w:rsidRDefault="00AC4A14" w:rsidP="00DC0967">
            <w:pPr>
              <w:pStyle w:val="NormalWeb"/>
              <w:spacing w:line="360" w:lineRule="auto"/>
              <w:rPr>
                <w:rFonts w:ascii="Arial" w:hAnsi="Arial" w:cs="Arial"/>
              </w:rPr>
            </w:pPr>
            <w:r w:rsidRPr="00DC0967">
              <w:rPr>
                <w:rStyle w:val="Strong"/>
                <w:rFonts w:ascii="Arial" w:hAnsi="Arial" w:cs="Arial"/>
                <w:b w:val="0"/>
                <w:bCs w:val="0"/>
              </w:rPr>
              <w:t>During my PTEs over the last 3 years, I have delivered many lessons that provide real-life authentic contexts within the classroom and in other environments. One lesson I delivered was a science experiment where the students were investigating blubber and how it works in cold water. They were able to understand how blubber, or in the case of the experiment- butter, kept animals warm in Antarctica by having one hand covered with butter placed in cold water and the other hand in cold water without butter. The children were able to physically understand and feel the impact of the butter which deepened their understanding and subject knowledge. </w:t>
            </w:r>
          </w:p>
          <w:p w14:paraId="55118ED2" w14:textId="77777777" w:rsidR="00AC4A14" w:rsidRPr="00DC0967" w:rsidRDefault="00AC4A14" w:rsidP="00DC0967">
            <w:pPr>
              <w:pStyle w:val="NormalWeb"/>
              <w:spacing w:line="360" w:lineRule="auto"/>
              <w:rPr>
                <w:rFonts w:ascii="Arial" w:hAnsi="Arial" w:cs="Arial"/>
              </w:rPr>
            </w:pPr>
          </w:p>
          <w:p w14:paraId="1DA0E9DB" w14:textId="77777777" w:rsidR="00AC4A14" w:rsidRPr="00DC0967" w:rsidRDefault="00AC4A14" w:rsidP="00DC0967">
            <w:pPr>
              <w:pStyle w:val="NormalWeb"/>
              <w:spacing w:line="360" w:lineRule="auto"/>
              <w:rPr>
                <w:rFonts w:ascii="Arial" w:hAnsi="Arial" w:cs="Arial"/>
              </w:rPr>
            </w:pPr>
            <w:r w:rsidRPr="00DC0967">
              <w:rPr>
                <w:rStyle w:val="Strong"/>
                <w:rFonts w:ascii="Arial" w:hAnsi="Arial" w:cs="Arial"/>
                <w:b w:val="0"/>
                <w:bCs w:val="0"/>
              </w:rPr>
              <w:t>I have also used many hooks throughout my PTEs to ensure a real-life context is achieved from the start of the lesson. I delivered a lesson on LLC to year 4 pupils which began with a hook of a suitcase and items that corresponded with the era of the Titanic. I randomly chose two students to try on the clothing in the suitcase and hold the items up for the class. This hook allowed the children to gain an insight into what items passengers had and how different they look from items we would have on board today. </w:t>
            </w:r>
          </w:p>
          <w:p w14:paraId="413828B0" w14:textId="77777777" w:rsidR="00AC4A14" w:rsidRPr="00DC0967" w:rsidRDefault="00AC4A14" w:rsidP="00DC0967">
            <w:pPr>
              <w:pStyle w:val="NormalWeb"/>
              <w:spacing w:line="360" w:lineRule="auto"/>
              <w:rPr>
                <w:rFonts w:ascii="Arial" w:hAnsi="Arial" w:cs="Arial"/>
              </w:rPr>
            </w:pPr>
          </w:p>
          <w:p w14:paraId="227DAF45" w14:textId="77777777" w:rsidR="00AC4A14" w:rsidRPr="00DC0967" w:rsidRDefault="00AC4A14" w:rsidP="00DC0967">
            <w:pPr>
              <w:pStyle w:val="NormalWeb"/>
              <w:spacing w:line="360" w:lineRule="auto"/>
              <w:rPr>
                <w:rFonts w:ascii="Arial" w:hAnsi="Arial" w:cs="Arial"/>
              </w:rPr>
            </w:pPr>
            <w:r w:rsidRPr="00DC0967">
              <w:rPr>
                <w:rStyle w:val="Strong"/>
                <w:rFonts w:ascii="Arial" w:hAnsi="Arial" w:cs="Arial"/>
                <w:b w:val="0"/>
                <w:bCs w:val="0"/>
              </w:rPr>
              <w:t xml:space="preserve">A further lesson I delivered using a hook was a pirate-themed maths scavenger hunt. The hook was a tea-stained, crumpled letter from The Pirate Captain which </w:t>
            </w:r>
            <w:r w:rsidRPr="00DC0967">
              <w:rPr>
                <w:rStyle w:val="Strong"/>
                <w:rFonts w:ascii="Arial" w:hAnsi="Arial" w:cs="Arial"/>
                <w:b w:val="0"/>
                <w:bCs w:val="0"/>
              </w:rPr>
              <w:lastRenderedPageBreak/>
              <w:t>asked the children for help finding his buried treasure. This hook allowed the children to be emersed in the experience from using an old-looking letter written with pirate phrases, to having pirate decorations and treasure. The children thoroughly enjoyed having hooks to lessons and having these real-life contexts provided experiences that they can connect to lessons in the future. </w:t>
            </w:r>
          </w:p>
          <w:p w14:paraId="4AB9C0E8" w14:textId="77777777" w:rsidR="00AC4A14" w:rsidRPr="00DC0967" w:rsidRDefault="00AC4A14" w:rsidP="00DC0967">
            <w:pPr>
              <w:pStyle w:val="NormalWeb"/>
              <w:spacing w:line="360" w:lineRule="auto"/>
              <w:rPr>
                <w:rFonts w:ascii="Arial" w:hAnsi="Arial" w:cs="Arial"/>
              </w:rPr>
            </w:pPr>
          </w:p>
          <w:p w14:paraId="532A7220" w14:textId="77777777" w:rsidR="00AC4A14" w:rsidRPr="00DC0967" w:rsidRDefault="00AC4A14" w:rsidP="00DC0967">
            <w:pPr>
              <w:pStyle w:val="NormalWeb"/>
              <w:spacing w:line="360" w:lineRule="auto"/>
              <w:rPr>
                <w:rFonts w:ascii="Arial" w:hAnsi="Arial" w:cs="Arial"/>
              </w:rPr>
            </w:pPr>
            <w:r w:rsidRPr="00DC0967">
              <w:rPr>
                <w:rStyle w:val="Strong"/>
                <w:rFonts w:ascii="Arial" w:hAnsi="Arial" w:cs="Arial"/>
                <w:b w:val="0"/>
                <w:bCs w:val="0"/>
              </w:rPr>
              <w:t>The motivation for using real-life authentic contexts came from prior experience within placement from the start of my experience within the university. I was also set a weekly target of using more real-life experiences as hooks in my recent PTE from my class mentor and we discussed some ways this could be achieved. </w:t>
            </w:r>
          </w:p>
          <w:p w14:paraId="1E691A68" w14:textId="77777777" w:rsidR="00AC4A14" w:rsidRPr="00DC0967" w:rsidRDefault="00AC4A14" w:rsidP="00DC0967">
            <w:pPr>
              <w:spacing w:line="360" w:lineRule="auto"/>
              <w:rPr>
                <w:rFonts w:ascii="Arial" w:hAnsi="Arial" w:cs="Arial"/>
              </w:rPr>
            </w:pPr>
          </w:p>
          <w:p w14:paraId="4126C705" w14:textId="77777777" w:rsidR="00AC4A14" w:rsidRPr="00DC0967" w:rsidRDefault="00AC4A14" w:rsidP="00DC0967">
            <w:pPr>
              <w:spacing w:line="360" w:lineRule="auto"/>
              <w:rPr>
                <w:rFonts w:ascii="Arial" w:hAnsi="Arial" w:cs="Arial"/>
              </w:rPr>
            </w:pPr>
          </w:p>
        </w:tc>
      </w:tr>
      <w:tr w:rsidR="00AC4A14" w:rsidRPr="00DC0967" w14:paraId="6183F4BF" w14:textId="77777777" w:rsidTr="00AC4A14">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EA3E87" w14:textId="77777777" w:rsidR="00AC4A14" w:rsidRPr="00DC0967" w:rsidRDefault="00AC4A14" w:rsidP="00DC0967">
            <w:pPr>
              <w:pStyle w:val="Heading3"/>
              <w:jc w:val="center"/>
              <w:rPr>
                <w:rFonts w:ascii="Arial" w:hAnsi="Arial" w:cs="Arial"/>
                <w:b w:val="0"/>
                <w:bCs w:val="0"/>
              </w:rPr>
            </w:pPr>
            <w:r w:rsidRPr="00DC0967">
              <w:rPr>
                <w:rFonts w:ascii="Arial" w:hAnsi="Arial" w:cs="Arial"/>
                <w:b w:val="0"/>
                <w:bCs w:val="0"/>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6DA3B9" w14:textId="77777777" w:rsidR="00AC4A14" w:rsidRPr="00DC0967" w:rsidRDefault="00AC4A14" w:rsidP="00DC0967">
            <w:pPr>
              <w:pStyle w:val="NormalWeb"/>
              <w:spacing w:line="360" w:lineRule="auto"/>
              <w:rPr>
                <w:rFonts w:ascii="Arial" w:hAnsi="Arial" w:cs="Arial"/>
              </w:rPr>
            </w:pPr>
            <w:r w:rsidRPr="00DC0967">
              <w:rPr>
                <w:rStyle w:val="Strong"/>
                <w:rFonts w:ascii="Arial" w:hAnsi="Arial" w:cs="Arial"/>
                <w:b w:val="0"/>
                <w:bCs w:val="0"/>
              </w:rPr>
              <w:t xml:space="preserve">From using real-life contexts throughout lessons and as hooks for lessons I have learned that the students become more motivated during the tasks. The engagement levels of the children are </w:t>
            </w:r>
            <w:proofErr w:type="gramStart"/>
            <w:r w:rsidRPr="00DC0967">
              <w:rPr>
                <w:rStyle w:val="Strong"/>
                <w:rFonts w:ascii="Arial" w:hAnsi="Arial" w:cs="Arial"/>
                <w:b w:val="0"/>
                <w:bCs w:val="0"/>
              </w:rPr>
              <w:t>higher</w:t>
            </w:r>
            <w:proofErr w:type="gramEnd"/>
            <w:r w:rsidRPr="00DC0967">
              <w:rPr>
                <w:rStyle w:val="Strong"/>
                <w:rFonts w:ascii="Arial" w:hAnsi="Arial" w:cs="Arial"/>
                <w:b w:val="0"/>
                <w:bCs w:val="0"/>
              </w:rPr>
              <w:t xml:space="preserve"> and this is noticeable as most if not all students were engaged and emerged in the tasks while in the lesson. I found myself using fewer behaviour management techniques as they were not required. </w:t>
            </w:r>
          </w:p>
          <w:p w14:paraId="302ED284" w14:textId="77777777" w:rsidR="00AC4A14" w:rsidRPr="00DC0967" w:rsidRDefault="00AC4A14" w:rsidP="00DC0967">
            <w:pPr>
              <w:pStyle w:val="NormalWeb"/>
              <w:spacing w:line="360" w:lineRule="auto"/>
              <w:rPr>
                <w:rFonts w:ascii="Arial" w:hAnsi="Arial" w:cs="Arial"/>
              </w:rPr>
            </w:pPr>
          </w:p>
          <w:p w14:paraId="0F4ED16C" w14:textId="77777777" w:rsidR="00AC4A14" w:rsidRPr="00DC0967" w:rsidRDefault="00AC4A14" w:rsidP="00DC0967">
            <w:pPr>
              <w:pStyle w:val="NormalWeb"/>
              <w:spacing w:line="360" w:lineRule="auto"/>
              <w:rPr>
                <w:rFonts w:ascii="Arial" w:hAnsi="Arial" w:cs="Arial"/>
              </w:rPr>
            </w:pPr>
            <w:r w:rsidRPr="00DC0967">
              <w:rPr>
                <w:rStyle w:val="Strong"/>
                <w:rFonts w:ascii="Arial" w:hAnsi="Arial" w:cs="Arial"/>
                <w:b w:val="0"/>
                <w:bCs w:val="0"/>
              </w:rPr>
              <w:t xml:space="preserve">Real-life authentic contexts allow for students to have both visual and physical experiences which enhance their learning. I constantly found that the students understood the lesson best when having a visual understanding to </w:t>
            </w:r>
            <w:r w:rsidRPr="00DC0967">
              <w:rPr>
                <w:rStyle w:val="Strong"/>
                <w:rFonts w:ascii="Arial" w:hAnsi="Arial" w:cs="Arial"/>
                <w:b w:val="0"/>
                <w:bCs w:val="0"/>
              </w:rPr>
              <w:lastRenderedPageBreak/>
              <w:t>build upon. In addition, these experiences help the children to build connections in their knowledge and to create schemas that will provide a spiral of knowledge assisting in their further education. It is believed by Piaget that students must be engaged in their learning and be active during the lessons to create these banks of knowledge and to construct concepts and relationships between what they already know and the learning taking place (Mims 2003). </w:t>
            </w:r>
          </w:p>
          <w:p w14:paraId="5DC4C9F0" w14:textId="77777777" w:rsidR="00AC4A14" w:rsidRPr="00DC0967" w:rsidRDefault="00AC4A14" w:rsidP="00DC0967">
            <w:pPr>
              <w:spacing w:line="360" w:lineRule="auto"/>
              <w:rPr>
                <w:rFonts w:ascii="Arial" w:hAnsi="Arial" w:cs="Arial"/>
              </w:rPr>
            </w:pPr>
          </w:p>
        </w:tc>
      </w:tr>
      <w:tr w:rsidR="00AC4A14" w:rsidRPr="00DC0967" w14:paraId="34775E42" w14:textId="77777777" w:rsidTr="00AC4A14">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512732" w14:textId="77777777" w:rsidR="00AC4A14" w:rsidRPr="00DC0967" w:rsidRDefault="00AC4A14" w:rsidP="00DC0967">
            <w:pPr>
              <w:pStyle w:val="Heading3"/>
              <w:jc w:val="center"/>
              <w:rPr>
                <w:rFonts w:ascii="Arial" w:hAnsi="Arial" w:cs="Arial"/>
                <w:b w:val="0"/>
                <w:bCs w:val="0"/>
              </w:rPr>
            </w:pPr>
            <w:r w:rsidRPr="00DC0967">
              <w:rPr>
                <w:rFonts w:ascii="Arial" w:hAnsi="Arial" w:cs="Arial"/>
                <w:b w:val="0"/>
                <w:bCs w:val="0"/>
              </w:rP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595A8B" w14:textId="77777777" w:rsidR="00AC4A14" w:rsidRPr="00DC0967" w:rsidRDefault="00AC4A14" w:rsidP="00DC0967">
            <w:pPr>
              <w:pStyle w:val="NormalWeb"/>
              <w:spacing w:line="360" w:lineRule="auto"/>
              <w:rPr>
                <w:rFonts w:ascii="Arial" w:hAnsi="Arial" w:cs="Arial"/>
              </w:rPr>
            </w:pPr>
            <w:r w:rsidRPr="00DC0967">
              <w:rPr>
                <w:rStyle w:val="Strong"/>
                <w:rFonts w:ascii="Arial" w:hAnsi="Arial" w:cs="Arial"/>
                <w:b w:val="0"/>
                <w:bCs w:val="0"/>
              </w:rPr>
              <w:t>I will continue to develop my use of hooks and other real-life contexts within the classroom. Using entrance music where appropriate can help set the scene for the lesson ahead and will grasp the attention of the students. Creating immersive experiences through games and other resources to help build upon these experiences and help support their learning further. </w:t>
            </w:r>
          </w:p>
          <w:p w14:paraId="40F354DF" w14:textId="77777777" w:rsidR="00AC4A14" w:rsidRPr="00DC0967" w:rsidRDefault="00AC4A14" w:rsidP="00DC0967">
            <w:pPr>
              <w:pStyle w:val="NormalWeb"/>
              <w:spacing w:line="360" w:lineRule="auto"/>
              <w:rPr>
                <w:rFonts w:ascii="Arial" w:hAnsi="Arial" w:cs="Arial"/>
              </w:rPr>
            </w:pPr>
          </w:p>
          <w:p w14:paraId="520BC8B3" w14:textId="77777777" w:rsidR="00AC4A14" w:rsidRPr="00DC0967" w:rsidRDefault="00AC4A14" w:rsidP="00DC0967">
            <w:pPr>
              <w:pStyle w:val="NormalWeb"/>
              <w:spacing w:line="360" w:lineRule="auto"/>
              <w:rPr>
                <w:rFonts w:ascii="Arial" w:hAnsi="Arial" w:cs="Arial"/>
              </w:rPr>
            </w:pPr>
            <w:r w:rsidRPr="00DC0967">
              <w:rPr>
                <w:rStyle w:val="Strong"/>
                <w:rFonts w:ascii="Arial" w:hAnsi="Arial" w:cs="Arial"/>
                <w:b w:val="0"/>
                <w:bCs w:val="0"/>
              </w:rPr>
              <w:t>I will also continue to conduct experiments with the children using hands-on experiences where applicable like the blubber experiment to allow children to experience lessons that they may not encounter again.</w:t>
            </w:r>
          </w:p>
          <w:p w14:paraId="291F6521" w14:textId="77777777" w:rsidR="00AC4A14" w:rsidRPr="00DC0967" w:rsidRDefault="00AC4A14" w:rsidP="00DC0967">
            <w:pPr>
              <w:spacing w:line="360" w:lineRule="auto"/>
              <w:rPr>
                <w:rFonts w:ascii="Arial" w:hAnsi="Arial" w:cs="Arial"/>
              </w:rPr>
            </w:pPr>
          </w:p>
        </w:tc>
      </w:tr>
    </w:tbl>
    <w:p w14:paraId="087EA9C7" w14:textId="77777777" w:rsidR="00C44B8C" w:rsidRPr="00DC0967" w:rsidRDefault="00C44B8C" w:rsidP="00DC0967">
      <w:pPr>
        <w:pStyle w:val="BodyA"/>
        <w:spacing w:line="360" w:lineRule="auto"/>
        <w:rPr>
          <w:rFonts w:ascii="Arial" w:hAnsi="Arial" w:cs="Arial"/>
        </w:rPr>
      </w:pPr>
    </w:p>
    <w:tbl>
      <w:tblPr>
        <w:tblpPr w:leftFromText="180" w:rightFromText="180" w:vertAnchor="text" w:horzAnchor="page" w:tblpX="1898" w:tblpY="-1439"/>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AC4A14" w:rsidRPr="00DC0967" w14:paraId="56EA8A48" w14:textId="77777777" w:rsidTr="00AC4A14">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48D277" w14:textId="77777777" w:rsidR="00AC4A14" w:rsidRPr="00DC0967" w:rsidRDefault="00AC4A14" w:rsidP="00DC0967">
            <w:pPr>
              <w:pStyle w:val="Heading2"/>
              <w:jc w:val="center"/>
              <w:rPr>
                <w:rFonts w:ascii="Arial" w:hAnsi="Arial" w:cs="Arial"/>
                <w:b w:val="0"/>
                <w:bCs w:val="0"/>
              </w:rPr>
            </w:pPr>
            <w:r w:rsidRPr="00DC0967">
              <w:rPr>
                <w:rFonts w:ascii="Arial" w:hAnsi="Arial" w:cs="Arial"/>
                <w:b w:val="0"/>
                <w:bCs w:val="0"/>
              </w:rPr>
              <w:lastRenderedPageBreak/>
              <w:t>Professional Experience Template 4</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BEEF2E" w14:textId="77777777" w:rsidR="00AC4A14" w:rsidRPr="00DC0967" w:rsidRDefault="00AC4A14" w:rsidP="00DC0967">
            <w:pPr>
              <w:spacing w:line="360" w:lineRule="auto"/>
              <w:rPr>
                <w:rFonts w:ascii="Arial" w:hAnsi="Arial" w:cs="Arial"/>
              </w:rPr>
            </w:pPr>
          </w:p>
        </w:tc>
      </w:tr>
      <w:tr w:rsidR="00AC4A14" w:rsidRPr="00DC0967" w14:paraId="1DC4D7B0" w14:textId="77777777" w:rsidTr="00AC4A14">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C7CC70" w14:textId="77777777" w:rsidR="00AC4A14" w:rsidRPr="00DC0967" w:rsidRDefault="00AC4A14" w:rsidP="00DC0967">
            <w:pPr>
              <w:pStyle w:val="Heading2"/>
              <w:jc w:val="center"/>
              <w:rPr>
                <w:rFonts w:ascii="Arial" w:hAnsi="Arial" w:cs="Arial"/>
                <w:b w:val="0"/>
                <w:bCs w:val="0"/>
              </w:rPr>
            </w:pPr>
            <w:r w:rsidRPr="00DC0967">
              <w:rPr>
                <w:rFonts w:ascii="Arial" w:hAnsi="Arial" w:cs="Arial"/>
                <w:b w:val="0"/>
                <w:bCs w:val="0"/>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FACE30" w14:textId="77777777" w:rsidR="00AC4A14" w:rsidRPr="00DC0967" w:rsidRDefault="00AC4A14" w:rsidP="00DC0967">
            <w:pPr>
              <w:pStyle w:val="BodyA"/>
              <w:spacing w:after="0" w:line="360" w:lineRule="auto"/>
              <w:rPr>
                <w:rFonts w:ascii="Arial" w:hAnsi="Arial" w:cs="Arial"/>
              </w:rPr>
            </w:pPr>
            <w:r w:rsidRPr="00DC0967">
              <w:rPr>
                <w:rFonts w:ascii="Arial" w:eastAsia="Carlito" w:hAnsi="Arial" w:cs="Arial"/>
                <w:color w:val="2E74B5"/>
                <w:sz w:val="28"/>
                <w:szCs w:val="28"/>
                <w:u w:color="2E74B5"/>
              </w:rPr>
              <w:t>Cross-curricular themes</w:t>
            </w:r>
          </w:p>
        </w:tc>
      </w:tr>
      <w:tr w:rsidR="00AC4A14" w:rsidRPr="00DC0967" w14:paraId="012F53D4" w14:textId="77777777" w:rsidTr="00AC4A14">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934305" w14:textId="77777777" w:rsidR="00AC4A14" w:rsidRPr="00DC0967" w:rsidRDefault="00AC4A14" w:rsidP="00DC0967">
            <w:pPr>
              <w:pStyle w:val="Heading3"/>
              <w:jc w:val="center"/>
              <w:rPr>
                <w:rFonts w:ascii="Arial" w:hAnsi="Arial" w:cs="Arial"/>
                <w:b w:val="0"/>
                <w:bCs w:val="0"/>
              </w:rPr>
            </w:pPr>
            <w:r w:rsidRPr="00DC0967">
              <w:rPr>
                <w:rFonts w:ascii="Arial" w:hAnsi="Arial" w:cs="Arial"/>
                <w:b w:val="0"/>
                <w:bCs w:val="0"/>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7EE69D" w14:textId="77777777" w:rsidR="00AC4A14" w:rsidRPr="00DC0967" w:rsidRDefault="00AC4A14" w:rsidP="00DC0967">
            <w:pPr>
              <w:pStyle w:val="NormalWeb"/>
              <w:spacing w:line="360" w:lineRule="auto"/>
              <w:rPr>
                <w:rFonts w:ascii="Arial" w:hAnsi="Arial" w:cs="Arial"/>
              </w:rPr>
            </w:pPr>
            <w:r w:rsidRPr="00DC0967">
              <w:rPr>
                <w:rStyle w:val="Strong"/>
                <w:rFonts w:ascii="Arial" w:hAnsi="Arial" w:cs="Arial"/>
                <w:b w:val="0"/>
                <w:bCs w:val="0"/>
              </w:rPr>
              <w:t xml:space="preserve">Cross-curricular themes have been included in many of my lessons over the 3 years of PTEs. I have always been motivated to use cross-curricular themes from our lectures within the university which inspired me to use the overarching theme within the school in multiple lessons. Within my first PTE, I used resources and combined them together to make a QR minibeast trail. The students were in groups and were independently using iPads to find the QR codes, scan them and then find out information on these animals with small support for the information collection. Although this lesson was </w:t>
            </w:r>
            <w:proofErr w:type="gramStart"/>
            <w:r w:rsidRPr="00DC0967">
              <w:rPr>
                <w:rStyle w:val="Strong"/>
                <w:rFonts w:ascii="Arial" w:hAnsi="Arial" w:cs="Arial"/>
                <w:b w:val="0"/>
                <w:bCs w:val="0"/>
              </w:rPr>
              <w:t>a main focus</w:t>
            </w:r>
            <w:proofErr w:type="gramEnd"/>
            <w:r w:rsidRPr="00DC0967">
              <w:rPr>
                <w:rStyle w:val="Strong"/>
                <w:rFonts w:ascii="Arial" w:hAnsi="Arial" w:cs="Arial"/>
                <w:b w:val="0"/>
                <w:bCs w:val="0"/>
              </w:rPr>
              <w:t xml:space="preserve"> on the science and technology topic of minibeasts and their habits, a strong cross-curricular link to DCF was apparent with the use of classroom technology and QR codes.</w:t>
            </w:r>
          </w:p>
          <w:p w14:paraId="16620009" w14:textId="77777777" w:rsidR="00AC4A14" w:rsidRPr="00DC0967" w:rsidRDefault="00AC4A14" w:rsidP="00DC0967">
            <w:pPr>
              <w:pStyle w:val="NormalWeb"/>
              <w:spacing w:line="360" w:lineRule="auto"/>
              <w:rPr>
                <w:rFonts w:ascii="Arial" w:hAnsi="Arial" w:cs="Arial"/>
              </w:rPr>
            </w:pPr>
          </w:p>
          <w:p w14:paraId="48A81B6E" w14:textId="77777777" w:rsidR="00AC4A14" w:rsidRPr="00DC0967" w:rsidRDefault="00AC4A14" w:rsidP="00DC0967">
            <w:pPr>
              <w:pStyle w:val="NormalWeb"/>
              <w:spacing w:line="360" w:lineRule="auto"/>
              <w:rPr>
                <w:rFonts w:ascii="Arial" w:hAnsi="Arial" w:cs="Arial"/>
              </w:rPr>
            </w:pPr>
            <w:r w:rsidRPr="00DC0967">
              <w:rPr>
                <w:rStyle w:val="Strong"/>
                <w:rFonts w:ascii="Arial" w:hAnsi="Arial" w:cs="Arial"/>
                <w:b w:val="0"/>
                <w:bCs w:val="0"/>
              </w:rPr>
              <w:t xml:space="preserve">A further lesson that I delivered within my second PTE was the green invention. This lesson was part of a series of lessons discovering the issues of climate change and their effects </w:t>
            </w:r>
            <w:proofErr w:type="gramStart"/>
            <w:r w:rsidRPr="00DC0967">
              <w:rPr>
                <w:rStyle w:val="Strong"/>
                <w:rFonts w:ascii="Arial" w:hAnsi="Arial" w:cs="Arial"/>
                <w:b w:val="0"/>
                <w:bCs w:val="0"/>
              </w:rPr>
              <w:t>on</w:t>
            </w:r>
            <w:proofErr w:type="gramEnd"/>
            <w:r w:rsidRPr="00DC0967">
              <w:rPr>
                <w:rStyle w:val="Strong"/>
                <w:rFonts w:ascii="Arial" w:hAnsi="Arial" w:cs="Arial"/>
                <w:b w:val="0"/>
                <w:bCs w:val="0"/>
              </w:rPr>
              <w:t xml:space="preserve"> Antarctica. As a class, we looked closer to home to find out what our local area does to help with climate change. Furthermore, the children worked in small groups or in pairs to create their own machine to solve the problem they had been given on their task cards. Their invention was their own creation and imagination. This lesson was heavily topic based through Science and Technology but had a cross-curricular theme of expressive arts</w:t>
            </w:r>
            <w:r w:rsidRPr="00DC0967">
              <w:rPr>
                <w:rFonts w:ascii="Arial" w:hAnsi="Arial" w:cs="Arial"/>
              </w:rPr>
              <w:t>.</w:t>
            </w:r>
          </w:p>
          <w:p w14:paraId="743133B5" w14:textId="77777777" w:rsidR="00AC4A14" w:rsidRPr="00DC0967" w:rsidRDefault="00AC4A14" w:rsidP="00DC0967">
            <w:pPr>
              <w:pStyle w:val="NormalWeb"/>
              <w:spacing w:line="360" w:lineRule="auto"/>
              <w:rPr>
                <w:rFonts w:ascii="Arial" w:hAnsi="Arial" w:cs="Arial"/>
              </w:rPr>
            </w:pPr>
          </w:p>
          <w:p w14:paraId="1E99A469" w14:textId="77777777" w:rsidR="00AC4A14" w:rsidRPr="00DC0967" w:rsidRDefault="00AC4A14" w:rsidP="00DC0967">
            <w:pPr>
              <w:pStyle w:val="NormalWeb"/>
              <w:spacing w:line="360" w:lineRule="auto"/>
              <w:rPr>
                <w:rFonts w:ascii="Arial" w:hAnsi="Arial" w:cs="Arial"/>
              </w:rPr>
            </w:pPr>
            <w:r w:rsidRPr="00DC0967">
              <w:rPr>
                <w:rStyle w:val="Strong"/>
                <w:rFonts w:ascii="Arial" w:hAnsi="Arial" w:cs="Arial"/>
                <w:b w:val="0"/>
                <w:bCs w:val="0"/>
              </w:rPr>
              <w:t>I also, in PTE 3, created and delivered a numeracy lesson that used word problems and related to the lifeboats of the Titanic. This allowed the children to have a humanities topic-based lesson with a cross-curricular theme of numeracy to inspire their learning. Within the same PTE, I also created a scavenger hunt on the humanities-themed topic of Pirates. However, this lesson included a cross-curricular theme of numeracy as the children had to work out mathematical sums to find the answers which then corresponded with letters that were hidden outside. A cross-curricular theme of health and well-being was also apparent due to the nature of the task where the students were required to move around looking for these letters outside. </w:t>
            </w:r>
          </w:p>
          <w:p w14:paraId="07451B27" w14:textId="77777777" w:rsidR="00AC4A14" w:rsidRPr="00DC0967" w:rsidRDefault="00AC4A14" w:rsidP="00DC0967">
            <w:pPr>
              <w:spacing w:line="360" w:lineRule="auto"/>
              <w:rPr>
                <w:rFonts w:ascii="Arial" w:hAnsi="Arial" w:cs="Arial"/>
              </w:rPr>
            </w:pPr>
          </w:p>
        </w:tc>
      </w:tr>
      <w:tr w:rsidR="00AC4A14" w:rsidRPr="00DC0967" w14:paraId="518D424E" w14:textId="77777777" w:rsidTr="00AC4A14">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AFA963" w14:textId="77777777" w:rsidR="00AC4A14" w:rsidRPr="00DC0967" w:rsidRDefault="00AC4A14" w:rsidP="00DC0967">
            <w:pPr>
              <w:pStyle w:val="Heading3"/>
              <w:jc w:val="center"/>
              <w:rPr>
                <w:rFonts w:ascii="Arial" w:hAnsi="Arial" w:cs="Arial"/>
                <w:b w:val="0"/>
                <w:bCs w:val="0"/>
              </w:rPr>
            </w:pPr>
            <w:r w:rsidRPr="00DC0967">
              <w:rPr>
                <w:rFonts w:ascii="Arial" w:hAnsi="Arial" w:cs="Arial"/>
                <w:b w:val="0"/>
                <w:bCs w:val="0"/>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01E560" w14:textId="77777777" w:rsidR="00AC4A14" w:rsidRPr="00DC0967" w:rsidRDefault="00AC4A14" w:rsidP="00DC0967">
            <w:pPr>
              <w:pStyle w:val="NormalWeb"/>
              <w:spacing w:line="360" w:lineRule="auto"/>
              <w:rPr>
                <w:rFonts w:ascii="Arial" w:hAnsi="Arial" w:cs="Arial"/>
              </w:rPr>
            </w:pPr>
            <w:r w:rsidRPr="00DC0967">
              <w:rPr>
                <w:rFonts w:ascii="Arial" w:hAnsi="Arial" w:cs="Arial"/>
              </w:rPr>
              <w:t>I have learned throughout my PTEs that cross-curricular is an important aspect of education. Delivering lessons with a cross-curricular purpose in mind allows for multiple learning to take place. Whether this is with various tasks occurring simultaneously or having a topic-based activity that allows the learning through another Area of Learning. </w:t>
            </w:r>
          </w:p>
          <w:p w14:paraId="20C971E0" w14:textId="77777777" w:rsidR="00AC4A14" w:rsidRPr="00DC0967" w:rsidRDefault="00AC4A14" w:rsidP="00DC0967">
            <w:pPr>
              <w:pStyle w:val="NormalWeb"/>
              <w:spacing w:line="360" w:lineRule="auto"/>
              <w:rPr>
                <w:rFonts w:ascii="Arial" w:hAnsi="Arial" w:cs="Arial"/>
              </w:rPr>
            </w:pPr>
          </w:p>
          <w:p w14:paraId="6B226003" w14:textId="77777777" w:rsidR="00AC4A14" w:rsidRPr="00DC0967" w:rsidRDefault="00AC4A14" w:rsidP="00DC0967">
            <w:pPr>
              <w:pStyle w:val="NormalWeb"/>
              <w:spacing w:line="360" w:lineRule="auto"/>
              <w:rPr>
                <w:rFonts w:ascii="Arial" w:hAnsi="Arial" w:cs="Arial"/>
              </w:rPr>
            </w:pPr>
            <w:r w:rsidRPr="00DC0967">
              <w:rPr>
                <w:rFonts w:ascii="Arial" w:hAnsi="Arial" w:cs="Arial"/>
              </w:rPr>
              <w:t xml:space="preserve">Cross-curricular can be difficult to achieve however, I found it straightforward to link LLC to </w:t>
            </w:r>
            <w:proofErr w:type="gramStart"/>
            <w:r w:rsidRPr="00DC0967">
              <w:rPr>
                <w:rFonts w:ascii="Arial" w:hAnsi="Arial" w:cs="Arial"/>
              </w:rPr>
              <w:t>lessons</w:t>
            </w:r>
            <w:proofErr w:type="gramEnd"/>
            <w:r w:rsidRPr="00DC0967">
              <w:rPr>
                <w:rFonts w:ascii="Arial" w:hAnsi="Arial" w:cs="Arial"/>
              </w:rPr>
              <w:t xml:space="preserve"> but other cross-curricular themes may take further planning and thought to achieve rich learning and experiences. In addition, I did however discover that using a topic-based approach to create cross-curricular learning allows the </w:t>
            </w:r>
            <w:r w:rsidRPr="00DC0967">
              <w:rPr>
                <w:rFonts w:ascii="Arial" w:hAnsi="Arial" w:cs="Arial"/>
              </w:rPr>
              <w:lastRenderedPageBreak/>
              <w:t>students to become more engaged with the task and motivated within their learning. This created an opportunity for independence to be learned and built upon. The students also developed multiple skills at once, especially with the use of DCF where possible creating confident individuals within the classroom. </w:t>
            </w:r>
          </w:p>
          <w:p w14:paraId="20CA316D" w14:textId="77777777" w:rsidR="00AC4A14" w:rsidRPr="00DC0967" w:rsidRDefault="00AC4A14" w:rsidP="00DC0967">
            <w:pPr>
              <w:pStyle w:val="NormalWeb"/>
              <w:spacing w:line="360" w:lineRule="auto"/>
              <w:rPr>
                <w:rFonts w:ascii="Arial" w:hAnsi="Arial" w:cs="Arial"/>
              </w:rPr>
            </w:pPr>
          </w:p>
          <w:p w14:paraId="07D6F074" w14:textId="77777777" w:rsidR="00AC4A14" w:rsidRPr="00DC0967" w:rsidRDefault="00AC4A14" w:rsidP="00DC0967">
            <w:pPr>
              <w:pStyle w:val="NormalWeb"/>
              <w:spacing w:line="360" w:lineRule="auto"/>
              <w:rPr>
                <w:rFonts w:ascii="Arial" w:hAnsi="Arial" w:cs="Arial"/>
              </w:rPr>
            </w:pPr>
            <w:r w:rsidRPr="00DC0967">
              <w:rPr>
                <w:rFonts w:ascii="Arial" w:hAnsi="Arial" w:cs="Arial"/>
              </w:rPr>
              <w:t>Some research suggests that cross-curricular links within learning provide an innovative outlook within education. It provides learners with the ability to develop their capacity for learning as well as allowing the children to develop their creativity and problem-solving skills (Harish et al, 2012). </w:t>
            </w:r>
          </w:p>
          <w:p w14:paraId="5BD33B0D" w14:textId="77777777" w:rsidR="00AC4A14" w:rsidRPr="00DC0967" w:rsidRDefault="00AC4A14" w:rsidP="00DC0967">
            <w:pPr>
              <w:spacing w:line="360" w:lineRule="auto"/>
              <w:rPr>
                <w:rFonts w:ascii="Arial" w:hAnsi="Arial" w:cs="Arial"/>
              </w:rPr>
            </w:pPr>
          </w:p>
        </w:tc>
      </w:tr>
      <w:tr w:rsidR="00AC4A14" w:rsidRPr="00DC0967" w14:paraId="44FC17A9" w14:textId="77777777" w:rsidTr="00AC4A14">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358959" w14:textId="77777777" w:rsidR="00AC4A14" w:rsidRPr="00DC0967" w:rsidRDefault="00AC4A14" w:rsidP="00DC0967">
            <w:pPr>
              <w:pStyle w:val="Heading3"/>
              <w:jc w:val="center"/>
              <w:rPr>
                <w:rFonts w:ascii="Arial" w:hAnsi="Arial" w:cs="Arial"/>
                <w:b w:val="0"/>
                <w:bCs w:val="0"/>
              </w:rPr>
            </w:pPr>
            <w:r w:rsidRPr="00DC0967">
              <w:rPr>
                <w:rFonts w:ascii="Arial" w:hAnsi="Arial" w:cs="Arial"/>
                <w:b w:val="0"/>
                <w:bCs w:val="0"/>
              </w:rP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E2DB19" w14:textId="77777777" w:rsidR="00AC4A14" w:rsidRPr="00DC0967" w:rsidRDefault="00AC4A14" w:rsidP="00DC0967">
            <w:pPr>
              <w:spacing w:line="360" w:lineRule="auto"/>
              <w:rPr>
                <w:rFonts w:ascii="Arial" w:hAnsi="Arial" w:cs="Arial"/>
              </w:rPr>
            </w:pPr>
            <w:r w:rsidRPr="00DC0967">
              <w:rPr>
                <w:rStyle w:val="Strong"/>
                <w:rFonts w:ascii="Arial" w:hAnsi="Arial" w:cs="Arial"/>
                <w:b w:val="0"/>
                <w:bCs w:val="0"/>
              </w:rPr>
              <w:t xml:space="preserve">To continue to develop my outlook and use of cross-curricular, I will where available link different </w:t>
            </w:r>
            <w:proofErr w:type="spellStart"/>
            <w:r w:rsidRPr="00DC0967">
              <w:rPr>
                <w:rStyle w:val="Strong"/>
                <w:rFonts w:ascii="Arial" w:hAnsi="Arial" w:cs="Arial"/>
                <w:b w:val="0"/>
                <w:bCs w:val="0"/>
              </w:rPr>
              <w:t>AoLEs</w:t>
            </w:r>
            <w:proofErr w:type="spellEnd"/>
            <w:r w:rsidRPr="00DC0967">
              <w:rPr>
                <w:rStyle w:val="Strong"/>
                <w:rFonts w:ascii="Arial" w:hAnsi="Arial" w:cs="Arial"/>
                <w:b w:val="0"/>
                <w:bCs w:val="0"/>
              </w:rPr>
              <w:t xml:space="preserve"> together to support the rich learning of the students. This will help to build upon the subject knowledge of the topic through different mediums. I will ensure that I continue to research and develop my mindset on cross-curricular further. </w:t>
            </w:r>
          </w:p>
        </w:tc>
      </w:tr>
    </w:tbl>
    <w:p w14:paraId="7E43DBC8" w14:textId="77777777" w:rsidR="00C44B8C" w:rsidRDefault="00C44B8C">
      <w:pPr>
        <w:pStyle w:val="BodyA"/>
      </w:pPr>
    </w:p>
    <w:p w14:paraId="17148C0F" w14:textId="77777777" w:rsidR="00C44B8C" w:rsidRDefault="00C44B8C">
      <w:pPr>
        <w:pStyle w:val="BodyA"/>
        <w:widowControl w:val="0"/>
        <w:spacing w:line="240" w:lineRule="auto"/>
        <w:ind w:left="108" w:hanging="108"/>
      </w:pPr>
    </w:p>
    <w:p w14:paraId="0A4DCF9A" w14:textId="77777777" w:rsidR="00C44B8C" w:rsidRDefault="00C44B8C">
      <w:pPr>
        <w:pStyle w:val="BodyA"/>
        <w:widowControl w:val="0"/>
        <w:spacing w:line="240" w:lineRule="auto"/>
      </w:pPr>
    </w:p>
    <w:p w14:paraId="66220A9B" w14:textId="77777777" w:rsidR="00C44B8C" w:rsidRDefault="00C44B8C">
      <w:pPr>
        <w:pStyle w:val="BodyA"/>
      </w:pPr>
    </w:p>
    <w:p w14:paraId="3C818846" w14:textId="77777777" w:rsidR="000048AF" w:rsidRDefault="000048AF">
      <w:pPr>
        <w:pStyle w:val="BodyA"/>
      </w:pPr>
    </w:p>
    <w:p w14:paraId="01FF899E" w14:textId="77777777" w:rsidR="000048AF" w:rsidRDefault="000048AF">
      <w:pPr>
        <w:pStyle w:val="BodyA"/>
      </w:pPr>
    </w:p>
    <w:p w14:paraId="4D4A811C" w14:textId="77777777" w:rsidR="000048AF" w:rsidRDefault="000048AF">
      <w:pPr>
        <w:pStyle w:val="BodyA"/>
      </w:pPr>
    </w:p>
    <w:p w14:paraId="6A46CCCA" w14:textId="77777777" w:rsidR="000048AF" w:rsidRDefault="000048AF">
      <w:pPr>
        <w:pStyle w:val="BodyA"/>
      </w:pPr>
    </w:p>
    <w:p w14:paraId="42FDB6F9" w14:textId="77777777" w:rsidR="00C44B8C" w:rsidRDefault="00C44B8C">
      <w:pPr>
        <w:pStyle w:val="BodyA"/>
      </w:pPr>
    </w:p>
    <w:p w14:paraId="2177979E" w14:textId="450666DC" w:rsidR="00FA2F8D" w:rsidRPr="000048AF" w:rsidRDefault="00FA2F8D">
      <w:pPr>
        <w:pStyle w:val="BodyA"/>
        <w:rPr>
          <w:rFonts w:ascii="Arial" w:hAnsi="Arial" w:cs="Arial"/>
          <w:sz w:val="32"/>
          <w:szCs w:val="32"/>
          <w:u w:val="single"/>
        </w:rPr>
      </w:pPr>
      <w:r w:rsidRPr="000048AF">
        <w:rPr>
          <w:rFonts w:ascii="Arial" w:hAnsi="Arial" w:cs="Arial"/>
          <w:sz w:val="32"/>
          <w:szCs w:val="32"/>
          <w:u w:val="single"/>
        </w:rPr>
        <w:lastRenderedPageBreak/>
        <w:t xml:space="preserve">Part 2- </w:t>
      </w:r>
      <w:r w:rsidR="000048AF" w:rsidRPr="000048AF">
        <w:rPr>
          <w:rFonts w:ascii="Arial" w:hAnsi="Arial" w:cs="Arial"/>
          <w:sz w:val="32"/>
          <w:szCs w:val="32"/>
          <w:u w:val="single"/>
        </w:rPr>
        <w:t>Critical reflection</w:t>
      </w:r>
    </w:p>
    <w:p w14:paraId="0FBA36F7" w14:textId="77777777" w:rsidR="00E3313E" w:rsidRDefault="00E3313E">
      <w:pPr>
        <w:pStyle w:val="BodyA"/>
      </w:pPr>
    </w:p>
    <w:p w14:paraId="41F57F6C" w14:textId="2455CA3D" w:rsidR="003F79B8" w:rsidRDefault="00D56D55" w:rsidP="00040D1E">
      <w:pPr>
        <w:pStyle w:val="BodyA"/>
        <w:spacing w:line="360" w:lineRule="auto"/>
        <w:rPr>
          <w:rFonts w:ascii="Arial" w:hAnsi="Arial" w:cs="Arial"/>
        </w:rPr>
      </w:pPr>
      <w:r w:rsidRPr="00040D1E">
        <w:rPr>
          <w:rFonts w:ascii="Arial" w:hAnsi="Arial" w:cs="Arial"/>
        </w:rPr>
        <w:t xml:space="preserve">Within the career of </w:t>
      </w:r>
      <w:r w:rsidR="00C40431" w:rsidRPr="00040D1E">
        <w:rPr>
          <w:rFonts w:ascii="Arial" w:hAnsi="Arial" w:cs="Arial"/>
        </w:rPr>
        <w:t>teaching,</w:t>
      </w:r>
      <w:r w:rsidRPr="00040D1E">
        <w:rPr>
          <w:rFonts w:ascii="Arial" w:hAnsi="Arial" w:cs="Arial"/>
        </w:rPr>
        <w:t xml:space="preserve"> it</w:t>
      </w:r>
      <w:r w:rsidR="00C40431" w:rsidRPr="00040D1E">
        <w:rPr>
          <w:rFonts w:ascii="Arial" w:hAnsi="Arial" w:cs="Arial"/>
        </w:rPr>
        <w:t xml:space="preserve"> is</w:t>
      </w:r>
      <w:r w:rsidRPr="00040D1E">
        <w:rPr>
          <w:rFonts w:ascii="Arial" w:hAnsi="Arial" w:cs="Arial"/>
        </w:rPr>
        <w:t xml:space="preserve"> important to be a reflective p</w:t>
      </w:r>
      <w:r w:rsidR="00C40431" w:rsidRPr="00040D1E">
        <w:rPr>
          <w:rFonts w:ascii="Arial" w:hAnsi="Arial" w:cs="Arial"/>
        </w:rPr>
        <w:t>rac</w:t>
      </w:r>
      <w:r w:rsidRPr="00040D1E">
        <w:rPr>
          <w:rFonts w:ascii="Arial" w:hAnsi="Arial" w:cs="Arial"/>
        </w:rPr>
        <w:t>titioner</w:t>
      </w:r>
      <w:r w:rsidR="00BB7F59" w:rsidRPr="00040D1E">
        <w:rPr>
          <w:rFonts w:ascii="Arial" w:hAnsi="Arial" w:cs="Arial"/>
        </w:rPr>
        <w:t xml:space="preserve">. </w:t>
      </w:r>
      <w:r w:rsidR="00C40431" w:rsidRPr="00040D1E">
        <w:rPr>
          <w:rFonts w:ascii="Arial" w:hAnsi="Arial" w:cs="Arial"/>
        </w:rPr>
        <w:t xml:space="preserve">Being a reflective practitioner means that the individual is constantly learning and developing their practices through self-evaluation and criticality asking the questions how could I do this better? (Brown et al, 2015). </w:t>
      </w:r>
      <w:r w:rsidR="00010799" w:rsidRPr="00040D1E">
        <w:rPr>
          <w:rFonts w:ascii="Arial" w:hAnsi="Arial" w:cs="Arial"/>
        </w:rPr>
        <w:t>In addition, b</w:t>
      </w:r>
      <w:r w:rsidR="00BB7F59" w:rsidRPr="00040D1E">
        <w:rPr>
          <w:rFonts w:ascii="Arial" w:hAnsi="Arial" w:cs="Arial"/>
        </w:rPr>
        <w:t>y be</w:t>
      </w:r>
      <w:r w:rsidR="00010799" w:rsidRPr="00040D1E">
        <w:rPr>
          <w:rFonts w:ascii="Arial" w:hAnsi="Arial" w:cs="Arial"/>
        </w:rPr>
        <w:t>coming</w:t>
      </w:r>
      <w:r w:rsidR="00BB7F59" w:rsidRPr="00040D1E">
        <w:rPr>
          <w:rFonts w:ascii="Arial" w:hAnsi="Arial" w:cs="Arial"/>
        </w:rPr>
        <w:t xml:space="preserve"> a reflective practitioner therefore allows for a self -inquiry mindset to be developed where the practitioner can reflect on their decisions and become self-aware resulting in a transformation into the desired </w:t>
      </w:r>
      <w:proofErr w:type="gramStart"/>
      <w:r w:rsidR="00BB7F59" w:rsidRPr="00040D1E">
        <w:rPr>
          <w:rFonts w:ascii="Arial" w:hAnsi="Arial" w:cs="Arial"/>
        </w:rPr>
        <w:t>practitioner</w:t>
      </w:r>
      <w:proofErr w:type="gramEnd"/>
      <w:r w:rsidR="00BB7F59" w:rsidRPr="00040D1E">
        <w:rPr>
          <w:rFonts w:ascii="Arial" w:hAnsi="Arial" w:cs="Arial"/>
        </w:rPr>
        <w:t xml:space="preserve"> they want to become</w:t>
      </w:r>
      <w:r w:rsidR="00B56117" w:rsidRPr="00040D1E">
        <w:rPr>
          <w:rFonts w:ascii="Arial" w:hAnsi="Arial" w:cs="Arial"/>
        </w:rPr>
        <w:t xml:space="preserve"> </w:t>
      </w:r>
      <w:r w:rsidR="004512C8" w:rsidRPr="00040D1E">
        <w:rPr>
          <w:rFonts w:ascii="Arial" w:hAnsi="Arial" w:cs="Arial"/>
        </w:rPr>
        <w:t xml:space="preserve">thus resulting in a richer learning environment </w:t>
      </w:r>
      <w:r w:rsidR="00BB7F59" w:rsidRPr="00040D1E">
        <w:rPr>
          <w:rFonts w:ascii="Arial" w:hAnsi="Arial" w:cs="Arial"/>
        </w:rPr>
        <w:t xml:space="preserve">(Johns, 2013). </w:t>
      </w:r>
    </w:p>
    <w:p w14:paraId="23DABCB0" w14:textId="77777777" w:rsidR="00B65D67" w:rsidRPr="00040D1E" w:rsidRDefault="00B65D67" w:rsidP="00040D1E">
      <w:pPr>
        <w:pStyle w:val="BodyA"/>
        <w:spacing w:line="360" w:lineRule="auto"/>
        <w:rPr>
          <w:rFonts w:ascii="Arial" w:hAnsi="Arial" w:cs="Arial"/>
        </w:rPr>
      </w:pPr>
    </w:p>
    <w:p w14:paraId="475E8724" w14:textId="10734307" w:rsidR="003F79B8" w:rsidRDefault="00B56117" w:rsidP="00040D1E">
      <w:pPr>
        <w:pStyle w:val="BodyA"/>
        <w:spacing w:line="360" w:lineRule="auto"/>
        <w:rPr>
          <w:rFonts w:ascii="Arial" w:hAnsi="Arial" w:cs="Arial"/>
        </w:rPr>
      </w:pPr>
      <w:r w:rsidRPr="00040D1E">
        <w:rPr>
          <w:rFonts w:ascii="Arial" w:hAnsi="Arial" w:cs="Arial"/>
        </w:rPr>
        <w:t xml:space="preserve">Following on from the conclusion of </w:t>
      </w:r>
      <w:r w:rsidR="00BB1CBA" w:rsidRPr="00040D1E">
        <w:rPr>
          <w:rFonts w:ascii="Arial" w:hAnsi="Arial" w:cs="Arial"/>
        </w:rPr>
        <w:t>my</w:t>
      </w:r>
      <w:r w:rsidRPr="00040D1E">
        <w:rPr>
          <w:rFonts w:ascii="Arial" w:hAnsi="Arial" w:cs="Arial"/>
        </w:rPr>
        <w:t xml:space="preserve"> final Professional Teaching Experience (PTE) practice the assignment will be discussing and </w:t>
      </w:r>
      <w:proofErr w:type="spellStart"/>
      <w:r w:rsidRPr="00040D1E">
        <w:rPr>
          <w:rFonts w:ascii="Arial" w:hAnsi="Arial" w:cs="Arial"/>
        </w:rPr>
        <w:t>analysing</w:t>
      </w:r>
      <w:proofErr w:type="spellEnd"/>
      <w:r w:rsidRPr="00040D1E">
        <w:rPr>
          <w:rFonts w:ascii="Arial" w:hAnsi="Arial" w:cs="Arial"/>
        </w:rPr>
        <w:t xml:space="preserve"> two standards of teaching taken from the Professional Learning Passport (PLP). The two standards of pedagogical principles that will be evaluated further are Real-life authentic contexts and Blended learning experiences, both situated under the pedagogy of ‘Advancing learning through effective application of subject knowledge and </w:t>
      </w:r>
      <w:r w:rsidR="00014FFD" w:rsidRPr="00040D1E">
        <w:rPr>
          <w:rFonts w:ascii="Arial" w:hAnsi="Arial" w:cs="Arial"/>
        </w:rPr>
        <w:t>discipline</w:t>
      </w:r>
      <w:r w:rsidRPr="00040D1E">
        <w:rPr>
          <w:rFonts w:ascii="Arial" w:hAnsi="Arial" w:cs="Arial"/>
        </w:rPr>
        <w:t>’</w:t>
      </w:r>
      <w:r w:rsidR="00014FFD" w:rsidRPr="00040D1E">
        <w:rPr>
          <w:rFonts w:ascii="Arial" w:hAnsi="Arial" w:cs="Arial"/>
        </w:rPr>
        <w:t xml:space="preserve"> (Welsh Government, 2023; Welsh Government, 2020).</w:t>
      </w:r>
      <w:r w:rsidRPr="00040D1E">
        <w:rPr>
          <w:rFonts w:ascii="Arial" w:hAnsi="Arial" w:cs="Arial"/>
        </w:rPr>
        <w:t xml:space="preserve"> </w:t>
      </w:r>
      <w:r w:rsidR="00B52326" w:rsidRPr="00040D1E">
        <w:rPr>
          <w:rFonts w:ascii="Arial" w:hAnsi="Arial" w:cs="Arial"/>
        </w:rPr>
        <w:t>The assignment will be focusing on these areas and will be</w:t>
      </w:r>
      <w:r w:rsidR="00BB1CBA" w:rsidRPr="00040D1E">
        <w:rPr>
          <w:rFonts w:ascii="Arial" w:hAnsi="Arial" w:cs="Arial"/>
        </w:rPr>
        <w:t xml:space="preserve"> delving into their uses within education as well as discussing how to develop these standards further within my own teaching career. </w:t>
      </w:r>
    </w:p>
    <w:p w14:paraId="323BF709" w14:textId="77777777" w:rsidR="00B65D67" w:rsidRPr="00040D1E" w:rsidRDefault="00B65D67" w:rsidP="00040D1E">
      <w:pPr>
        <w:pStyle w:val="BodyA"/>
        <w:spacing w:line="360" w:lineRule="auto"/>
        <w:rPr>
          <w:rFonts w:ascii="Arial" w:hAnsi="Arial" w:cs="Arial"/>
        </w:rPr>
      </w:pPr>
    </w:p>
    <w:p w14:paraId="6CE44C10" w14:textId="77777777" w:rsidR="00D83E17" w:rsidRDefault="00BB1CBA" w:rsidP="00040D1E">
      <w:pPr>
        <w:pStyle w:val="BodyA"/>
        <w:spacing w:line="360" w:lineRule="auto"/>
        <w:rPr>
          <w:rFonts w:ascii="Arial" w:hAnsi="Arial" w:cs="Arial"/>
        </w:rPr>
      </w:pPr>
      <w:r w:rsidRPr="00040D1E">
        <w:rPr>
          <w:rFonts w:ascii="Arial" w:hAnsi="Arial" w:cs="Arial"/>
        </w:rPr>
        <w:t>These standards have been chosen as they provide an interesting concept into teaching and will provide beneficial conclusions to develop a reflective practitioner mindset. Furthermore, the assignment will be using evidence from my own teacher practices which will provide context into whether literature and practice link or contradict. The schools that will be used for this evidence of practice are all located within South Wales and are large Primary schools. The practice will be viewed over a range of ages and year groups; Reception, Year 4</w:t>
      </w:r>
      <w:r w:rsidR="00F75E3A" w:rsidRPr="00040D1E">
        <w:rPr>
          <w:rFonts w:ascii="Arial" w:hAnsi="Arial" w:cs="Arial"/>
        </w:rPr>
        <w:t>,</w:t>
      </w:r>
      <w:r w:rsidRPr="00040D1E">
        <w:rPr>
          <w:rFonts w:ascii="Arial" w:hAnsi="Arial" w:cs="Arial"/>
        </w:rPr>
        <w:t xml:space="preserve"> and Year 5</w:t>
      </w:r>
      <w:r w:rsidR="00F75E3A" w:rsidRPr="00040D1E">
        <w:rPr>
          <w:rFonts w:ascii="Arial" w:hAnsi="Arial" w:cs="Arial"/>
        </w:rPr>
        <w:t>. The schools that are being discussed within this assignment all have percentages of Free School Meals (FSM) over the national average of 21% suggesting the locations to be deprived areas within the local area (</w:t>
      </w:r>
      <w:r w:rsidR="00DA59BB" w:rsidRPr="00040D1E">
        <w:rPr>
          <w:rFonts w:ascii="Arial" w:hAnsi="Arial" w:cs="Arial"/>
        </w:rPr>
        <w:t>Food Sense. Wales, 2021).</w:t>
      </w:r>
      <w:r w:rsidR="00D83E17" w:rsidRPr="00040D1E">
        <w:rPr>
          <w:rFonts w:ascii="Arial" w:hAnsi="Arial" w:cs="Arial"/>
        </w:rPr>
        <w:t xml:space="preserve"> </w:t>
      </w:r>
    </w:p>
    <w:p w14:paraId="088C4D3F" w14:textId="77777777" w:rsidR="00B65D67" w:rsidRPr="00040D1E" w:rsidRDefault="00B65D67" w:rsidP="00040D1E">
      <w:pPr>
        <w:pStyle w:val="BodyA"/>
        <w:spacing w:line="360" w:lineRule="auto"/>
        <w:rPr>
          <w:rFonts w:ascii="Arial" w:hAnsi="Arial" w:cs="Arial"/>
          <w:lang w:val="en-GB"/>
        </w:rPr>
      </w:pPr>
    </w:p>
    <w:p w14:paraId="7EF54B65" w14:textId="378E87A2" w:rsidR="005927DA" w:rsidRDefault="005C19D6" w:rsidP="00040D1E">
      <w:pPr>
        <w:pStyle w:val="BodyA"/>
        <w:spacing w:line="360" w:lineRule="auto"/>
        <w:rPr>
          <w:rFonts w:ascii="Arial" w:hAnsi="Arial" w:cs="Arial"/>
        </w:rPr>
      </w:pPr>
      <w:r w:rsidRPr="00040D1E">
        <w:rPr>
          <w:rFonts w:ascii="Arial" w:hAnsi="Arial" w:cs="Arial"/>
        </w:rPr>
        <w:t xml:space="preserve">The Curriculum for Wales (2022) has brought forward the importance of pedagogy within teaching. However, pedagogy can be considered </w:t>
      </w:r>
      <w:r w:rsidR="00643867" w:rsidRPr="00040D1E">
        <w:rPr>
          <w:rFonts w:ascii="Arial" w:hAnsi="Arial" w:cs="Arial"/>
        </w:rPr>
        <w:t xml:space="preserve">as </w:t>
      </w:r>
      <w:r w:rsidRPr="00040D1E">
        <w:rPr>
          <w:rFonts w:ascii="Arial" w:hAnsi="Arial" w:cs="Arial"/>
        </w:rPr>
        <w:t>more than just teaching but</w:t>
      </w:r>
      <w:r w:rsidR="00643867" w:rsidRPr="00040D1E">
        <w:rPr>
          <w:rFonts w:ascii="Arial" w:hAnsi="Arial" w:cs="Arial"/>
        </w:rPr>
        <w:t xml:space="preserve"> as</w:t>
      </w:r>
      <w:r w:rsidRPr="00040D1E">
        <w:rPr>
          <w:rFonts w:ascii="Arial" w:hAnsi="Arial" w:cs="Arial"/>
        </w:rPr>
        <w:t xml:space="preserve"> a representation of the bringing together of theoretical and practical knowledge to promote </w:t>
      </w:r>
      <w:r w:rsidRPr="00040D1E">
        <w:rPr>
          <w:rFonts w:ascii="Arial" w:hAnsi="Arial" w:cs="Arial"/>
        </w:rPr>
        <w:lastRenderedPageBreak/>
        <w:t xml:space="preserve">effective teaching (Donaldson, 2015). </w:t>
      </w:r>
      <w:r w:rsidR="0064100C" w:rsidRPr="00040D1E">
        <w:rPr>
          <w:rFonts w:ascii="Arial" w:hAnsi="Arial" w:cs="Arial"/>
        </w:rPr>
        <w:t xml:space="preserve">Real-life authentic contexts </w:t>
      </w:r>
      <w:proofErr w:type="gramStart"/>
      <w:r w:rsidR="0064100C" w:rsidRPr="00040D1E">
        <w:rPr>
          <w:rFonts w:ascii="Arial" w:hAnsi="Arial" w:cs="Arial"/>
        </w:rPr>
        <w:t>are considered to be</w:t>
      </w:r>
      <w:proofErr w:type="gramEnd"/>
      <w:r w:rsidR="0064100C" w:rsidRPr="00040D1E">
        <w:rPr>
          <w:rFonts w:ascii="Arial" w:hAnsi="Arial" w:cs="Arial"/>
        </w:rPr>
        <w:t xml:space="preserve"> an approach in which the teacher will deliver the lesson through visual and stimulating methods that stick with the students and provide a </w:t>
      </w:r>
      <w:r w:rsidR="009C42AA" w:rsidRPr="00040D1E">
        <w:rPr>
          <w:rFonts w:ascii="Arial" w:hAnsi="Arial" w:cs="Arial"/>
        </w:rPr>
        <w:t>hands-on experience</w:t>
      </w:r>
      <w:r w:rsidR="0064100C" w:rsidRPr="00040D1E">
        <w:rPr>
          <w:rFonts w:ascii="Arial" w:hAnsi="Arial" w:cs="Arial"/>
        </w:rPr>
        <w:t xml:space="preserve"> (Sabin, 2021; Hattie, 2012). </w:t>
      </w:r>
      <w:r w:rsidR="00244D59" w:rsidRPr="00040D1E">
        <w:rPr>
          <w:rFonts w:ascii="Arial" w:hAnsi="Arial" w:cs="Arial"/>
        </w:rPr>
        <w:t xml:space="preserve">The approach to authentic learning is suggested to be a constructivist view as the students are learning and making sense of the world establishing and connecting meaning of the learning to the practical application of the lesson (Wilson, 2017). Moreover, real-life authentic learning is becoming a driver in the delivery of the curriculum providing students with the opportunity to build upon their knowledge through visual representations suggesting that planning should be undertaken through the lens of the student not the </w:t>
      </w:r>
      <w:r w:rsidR="00EF7879" w:rsidRPr="00040D1E">
        <w:rPr>
          <w:rFonts w:ascii="Arial" w:hAnsi="Arial" w:cs="Arial"/>
        </w:rPr>
        <w:t>practitioner (</w:t>
      </w:r>
      <w:proofErr w:type="spellStart"/>
      <w:r w:rsidR="00EF7879" w:rsidRPr="00040D1E">
        <w:rPr>
          <w:rFonts w:ascii="Arial" w:hAnsi="Arial" w:cs="Arial"/>
        </w:rPr>
        <w:t>Mantei</w:t>
      </w:r>
      <w:proofErr w:type="spellEnd"/>
      <w:r w:rsidR="00EF7879" w:rsidRPr="00040D1E">
        <w:rPr>
          <w:rFonts w:ascii="Arial" w:hAnsi="Arial" w:cs="Arial"/>
        </w:rPr>
        <w:t xml:space="preserve"> and </w:t>
      </w:r>
      <w:proofErr w:type="spellStart"/>
      <w:r w:rsidR="00EF7879" w:rsidRPr="00040D1E">
        <w:rPr>
          <w:rFonts w:ascii="Arial" w:hAnsi="Arial" w:cs="Arial"/>
        </w:rPr>
        <w:t>Kervin</w:t>
      </w:r>
      <w:proofErr w:type="spellEnd"/>
      <w:r w:rsidR="00EF7879" w:rsidRPr="00040D1E">
        <w:rPr>
          <w:rFonts w:ascii="Arial" w:hAnsi="Arial" w:cs="Arial"/>
        </w:rPr>
        <w:t xml:space="preserve">, 2009). </w:t>
      </w:r>
    </w:p>
    <w:p w14:paraId="7A14C3BB" w14:textId="77777777" w:rsidR="00B65D67" w:rsidRPr="00040D1E" w:rsidRDefault="00B65D67" w:rsidP="00040D1E">
      <w:pPr>
        <w:pStyle w:val="BodyA"/>
        <w:spacing w:line="360" w:lineRule="auto"/>
        <w:rPr>
          <w:rFonts w:ascii="Arial" w:hAnsi="Arial" w:cs="Arial"/>
          <w:lang w:val="en-GB"/>
        </w:rPr>
      </w:pPr>
    </w:p>
    <w:p w14:paraId="4454F906" w14:textId="033934D9" w:rsidR="00A501F9" w:rsidRDefault="00D87F70" w:rsidP="00040D1E">
      <w:pPr>
        <w:pStyle w:val="BodyA"/>
        <w:spacing w:line="360" w:lineRule="auto"/>
        <w:rPr>
          <w:rFonts w:ascii="Arial" w:hAnsi="Arial" w:cs="Arial"/>
        </w:rPr>
      </w:pPr>
      <w:r w:rsidRPr="00040D1E">
        <w:rPr>
          <w:rFonts w:ascii="Arial" w:hAnsi="Arial" w:cs="Arial"/>
        </w:rPr>
        <w:t xml:space="preserve">A common drawback often noticed within education is the lack of transferability from learning into the real-world although many education systems throughout the world are noticing how critical these skills are and are thus actively trying to improve this aspect (Sonntag, </w:t>
      </w:r>
      <w:r w:rsidR="00FE6CB8" w:rsidRPr="00040D1E">
        <w:rPr>
          <w:rFonts w:ascii="Arial" w:hAnsi="Arial" w:cs="Arial"/>
        </w:rPr>
        <w:t xml:space="preserve">1997). This argument can also be supported by </w:t>
      </w:r>
      <w:proofErr w:type="spellStart"/>
      <w:r w:rsidR="00FE6CB8" w:rsidRPr="00040D1E">
        <w:rPr>
          <w:rFonts w:ascii="Arial" w:hAnsi="Arial" w:cs="Arial"/>
        </w:rPr>
        <w:t>Shadiev</w:t>
      </w:r>
      <w:proofErr w:type="spellEnd"/>
      <w:r w:rsidR="00FE6CB8" w:rsidRPr="00040D1E">
        <w:rPr>
          <w:rFonts w:ascii="Arial" w:hAnsi="Arial" w:cs="Arial"/>
        </w:rPr>
        <w:t xml:space="preserve"> et al (2022) as they suggest that authentic learning provides and promotes the development of skills through a physical experience providing the learners with a greater freedom to explore and adapt to their learning environment.</w:t>
      </w:r>
    </w:p>
    <w:p w14:paraId="37B1C109" w14:textId="77777777" w:rsidR="00B65D67" w:rsidRPr="00040D1E" w:rsidRDefault="00B65D67" w:rsidP="00040D1E">
      <w:pPr>
        <w:pStyle w:val="BodyA"/>
        <w:spacing w:line="360" w:lineRule="auto"/>
        <w:rPr>
          <w:rFonts w:ascii="Arial" w:hAnsi="Arial" w:cs="Arial"/>
        </w:rPr>
      </w:pPr>
    </w:p>
    <w:p w14:paraId="3CC59464" w14:textId="7552D651" w:rsidR="00DB3EAE" w:rsidRDefault="00AD2A91" w:rsidP="00040D1E">
      <w:pPr>
        <w:pStyle w:val="BodyA"/>
        <w:spacing w:line="360" w:lineRule="auto"/>
        <w:rPr>
          <w:rFonts w:ascii="Arial" w:hAnsi="Arial" w:cs="Arial"/>
        </w:rPr>
      </w:pPr>
      <w:r w:rsidRPr="00040D1E">
        <w:rPr>
          <w:rFonts w:ascii="Arial" w:hAnsi="Arial" w:cs="Arial"/>
        </w:rPr>
        <w:t xml:space="preserve"> </w:t>
      </w:r>
      <w:r w:rsidR="00332722" w:rsidRPr="00040D1E">
        <w:rPr>
          <w:rFonts w:ascii="Arial" w:hAnsi="Arial" w:cs="Arial"/>
        </w:rPr>
        <w:t xml:space="preserve">A case study conducted by </w:t>
      </w:r>
      <w:proofErr w:type="spellStart"/>
      <w:r w:rsidR="00332722" w:rsidRPr="00040D1E">
        <w:rPr>
          <w:rFonts w:ascii="Arial" w:hAnsi="Arial" w:cs="Arial"/>
        </w:rPr>
        <w:t>Estyn</w:t>
      </w:r>
      <w:proofErr w:type="spellEnd"/>
      <w:r w:rsidR="00332722" w:rsidRPr="00040D1E">
        <w:rPr>
          <w:rFonts w:ascii="Arial" w:hAnsi="Arial" w:cs="Arial"/>
        </w:rPr>
        <w:t xml:space="preserve"> of Ysgol Y </w:t>
      </w:r>
      <w:proofErr w:type="spellStart"/>
      <w:r w:rsidR="00332722" w:rsidRPr="00040D1E">
        <w:rPr>
          <w:rFonts w:ascii="Arial" w:hAnsi="Arial" w:cs="Arial"/>
        </w:rPr>
        <w:t>Bynea</w:t>
      </w:r>
      <w:proofErr w:type="spellEnd"/>
      <w:r w:rsidR="00332722" w:rsidRPr="00040D1E">
        <w:rPr>
          <w:rFonts w:ascii="Arial" w:hAnsi="Arial" w:cs="Arial"/>
        </w:rPr>
        <w:t xml:space="preserve"> Primary School discusses their project of building outside learning environments where the pupils had full control over the designing and used skills that architects, and graphic designers would use. The school allowed for the pupils to lead their own learning through the authentic context of designing their outdoor classrooms. </w:t>
      </w:r>
      <w:proofErr w:type="spellStart"/>
      <w:r w:rsidR="00332722" w:rsidRPr="00040D1E">
        <w:rPr>
          <w:rFonts w:ascii="Arial" w:hAnsi="Arial" w:cs="Arial"/>
        </w:rPr>
        <w:t>Estyn</w:t>
      </w:r>
      <w:proofErr w:type="spellEnd"/>
      <w:r w:rsidR="00332722" w:rsidRPr="00040D1E">
        <w:rPr>
          <w:rFonts w:ascii="Arial" w:hAnsi="Arial" w:cs="Arial"/>
        </w:rPr>
        <w:t xml:space="preserve"> concluded that the good practice of the school allowed the students </w:t>
      </w:r>
      <w:proofErr w:type="gramStart"/>
      <w:r w:rsidR="00FD6730">
        <w:rPr>
          <w:rFonts w:ascii="Arial" w:hAnsi="Arial" w:cs="Arial"/>
        </w:rPr>
        <w:t xml:space="preserve">to </w:t>
      </w:r>
      <w:r w:rsidR="00332722" w:rsidRPr="00040D1E">
        <w:rPr>
          <w:rFonts w:ascii="Arial" w:hAnsi="Arial" w:cs="Arial"/>
        </w:rPr>
        <w:t xml:space="preserve"> develop</w:t>
      </w:r>
      <w:proofErr w:type="gramEnd"/>
      <w:r w:rsidR="00332722" w:rsidRPr="00040D1E">
        <w:rPr>
          <w:rFonts w:ascii="Arial" w:hAnsi="Arial" w:cs="Arial"/>
        </w:rPr>
        <w:t xml:space="preserve"> their perseverance and understanding as well as their expressive arts skills (</w:t>
      </w:r>
      <w:proofErr w:type="spellStart"/>
      <w:r w:rsidR="00332722" w:rsidRPr="00040D1E">
        <w:rPr>
          <w:rFonts w:ascii="Arial" w:hAnsi="Arial" w:cs="Arial"/>
        </w:rPr>
        <w:t>Estyn</w:t>
      </w:r>
      <w:proofErr w:type="spellEnd"/>
      <w:r w:rsidR="00332722" w:rsidRPr="00040D1E">
        <w:rPr>
          <w:rFonts w:ascii="Arial" w:hAnsi="Arial" w:cs="Arial"/>
        </w:rPr>
        <w:t>, 2017). This case study further strengthens the argument that the skills learned through authentic contexts provide a rich learning environment assisting the students in the topic being undertaken.</w:t>
      </w:r>
    </w:p>
    <w:p w14:paraId="00157122" w14:textId="77777777" w:rsidR="00B65D67" w:rsidRPr="00040D1E" w:rsidRDefault="00B65D67" w:rsidP="00040D1E">
      <w:pPr>
        <w:pStyle w:val="BodyA"/>
        <w:spacing w:line="360" w:lineRule="auto"/>
        <w:rPr>
          <w:rFonts w:ascii="Arial" w:hAnsi="Arial" w:cs="Arial"/>
        </w:rPr>
      </w:pPr>
    </w:p>
    <w:p w14:paraId="55712230" w14:textId="3BA978F8" w:rsidR="000C2A9F" w:rsidRDefault="00DB3EAE" w:rsidP="00040D1E">
      <w:pPr>
        <w:pStyle w:val="BodyA"/>
        <w:spacing w:line="360" w:lineRule="auto"/>
        <w:rPr>
          <w:rFonts w:ascii="Arial" w:hAnsi="Arial" w:cs="Arial"/>
        </w:rPr>
      </w:pPr>
      <w:r w:rsidRPr="00040D1E">
        <w:rPr>
          <w:rFonts w:ascii="Arial" w:hAnsi="Arial" w:cs="Arial"/>
        </w:rPr>
        <w:t xml:space="preserve">Despite the arguments for authentic learning, there are challenges that </w:t>
      </w:r>
      <w:r w:rsidR="00E319FD" w:rsidRPr="00040D1E">
        <w:rPr>
          <w:rFonts w:ascii="Arial" w:hAnsi="Arial" w:cs="Arial"/>
        </w:rPr>
        <w:t>must</w:t>
      </w:r>
      <w:r w:rsidRPr="00040D1E">
        <w:rPr>
          <w:rFonts w:ascii="Arial" w:hAnsi="Arial" w:cs="Arial"/>
        </w:rPr>
        <w:t xml:space="preserve"> be overcome which many schools may struggle to achieve. This concept of real-life authentic learning could be considered as more of a philosophy rather than an approach to teaching as other researchers suggest that reading and a more formal view of education provides the best environment for learning (Roach et al 2018). In addition, as suggested above, schools may </w:t>
      </w:r>
      <w:r w:rsidRPr="00040D1E">
        <w:rPr>
          <w:rFonts w:ascii="Arial" w:hAnsi="Arial" w:cs="Arial"/>
        </w:rPr>
        <w:lastRenderedPageBreak/>
        <w:t xml:space="preserve">struggle to provide such learning environments to </w:t>
      </w:r>
      <w:r w:rsidR="00815865" w:rsidRPr="00040D1E">
        <w:rPr>
          <w:rFonts w:ascii="Arial" w:hAnsi="Arial" w:cs="Arial"/>
        </w:rPr>
        <w:t>all</w:t>
      </w:r>
      <w:r w:rsidRPr="00040D1E">
        <w:rPr>
          <w:rFonts w:ascii="Arial" w:hAnsi="Arial" w:cs="Arial"/>
        </w:rPr>
        <w:t xml:space="preserve"> their students </w:t>
      </w:r>
      <w:r w:rsidR="00D15CDD" w:rsidRPr="00040D1E">
        <w:rPr>
          <w:rFonts w:ascii="Arial" w:hAnsi="Arial" w:cs="Arial"/>
        </w:rPr>
        <w:t xml:space="preserve">as well as have the available staff who may need to be trained in certain aspects to deliver these experiences </w:t>
      </w:r>
      <w:r w:rsidRPr="00040D1E">
        <w:rPr>
          <w:rFonts w:ascii="Arial" w:hAnsi="Arial" w:cs="Arial"/>
        </w:rPr>
        <w:t>(Herrington</w:t>
      </w:r>
      <w:r w:rsidR="00F05BC8" w:rsidRPr="00040D1E">
        <w:rPr>
          <w:rFonts w:ascii="Arial" w:hAnsi="Arial" w:cs="Arial"/>
        </w:rPr>
        <w:t xml:space="preserve"> et al</w:t>
      </w:r>
      <w:r w:rsidRPr="00040D1E">
        <w:rPr>
          <w:rFonts w:ascii="Arial" w:hAnsi="Arial" w:cs="Arial"/>
        </w:rPr>
        <w:t>, 2013</w:t>
      </w:r>
      <w:r w:rsidR="00D15CDD" w:rsidRPr="00040D1E">
        <w:rPr>
          <w:rFonts w:ascii="Arial" w:hAnsi="Arial" w:cs="Arial"/>
        </w:rPr>
        <w:t>; Lowell and Yang, 2022</w:t>
      </w:r>
      <w:r w:rsidRPr="00040D1E">
        <w:rPr>
          <w:rFonts w:ascii="Arial" w:hAnsi="Arial" w:cs="Arial"/>
        </w:rPr>
        <w:t xml:space="preserve">). Real-life authentic learning can be costly. In my own practice I have delivered lessons using authentic learning environments such as </w:t>
      </w:r>
      <w:r w:rsidR="003D6782" w:rsidRPr="00040D1E">
        <w:rPr>
          <w:rFonts w:ascii="Arial" w:hAnsi="Arial" w:cs="Arial"/>
        </w:rPr>
        <w:t xml:space="preserve">in </w:t>
      </w:r>
      <w:r w:rsidRPr="00040D1E">
        <w:rPr>
          <w:rFonts w:ascii="Arial" w:hAnsi="Arial" w:cs="Arial"/>
        </w:rPr>
        <w:t xml:space="preserve">a forest school, however the school itself would have built and created this space which takes time and money that other schools may not be able to fund themselves. It can therefore be argued that </w:t>
      </w:r>
      <w:r w:rsidR="00F05BC8" w:rsidRPr="00040D1E">
        <w:rPr>
          <w:rFonts w:ascii="Arial" w:hAnsi="Arial" w:cs="Arial"/>
        </w:rPr>
        <w:t xml:space="preserve">providing this authentic learning to these students puts other students’ learning at a disadvantage from their lack of </w:t>
      </w:r>
      <w:r w:rsidR="003D6782" w:rsidRPr="00040D1E">
        <w:rPr>
          <w:rFonts w:ascii="Arial" w:hAnsi="Arial" w:cs="Arial"/>
        </w:rPr>
        <w:t xml:space="preserve">accessibility </w:t>
      </w:r>
      <w:r w:rsidR="00F05BC8" w:rsidRPr="00040D1E">
        <w:rPr>
          <w:rFonts w:ascii="Arial" w:hAnsi="Arial" w:cs="Arial"/>
        </w:rPr>
        <w:t xml:space="preserve">(Herrington et al, 2013; </w:t>
      </w:r>
      <w:proofErr w:type="spellStart"/>
      <w:r w:rsidR="00F05BC8" w:rsidRPr="00040D1E">
        <w:rPr>
          <w:rFonts w:ascii="Arial" w:hAnsi="Arial" w:cs="Arial"/>
        </w:rPr>
        <w:t>Nachtigall</w:t>
      </w:r>
      <w:proofErr w:type="spellEnd"/>
      <w:r w:rsidR="00F05BC8" w:rsidRPr="00040D1E">
        <w:rPr>
          <w:rFonts w:ascii="Arial" w:hAnsi="Arial" w:cs="Arial"/>
        </w:rPr>
        <w:t xml:space="preserve"> et al, 2022). </w:t>
      </w:r>
    </w:p>
    <w:p w14:paraId="477E4068" w14:textId="77777777" w:rsidR="00B65D67" w:rsidRPr="00040D1E" w:rsidRDefault="00B65D67" w:rsidP="00040D1E">
      <w:pPr>
        <w:pStyle w:val="BodyA"/>
        <w:spacing w:line="360" w:lineRule="auto"/>
        <w:rPr>
          <w:rFonts w:ascii="Arial" w:hAnsi="Arial" w:cs="Arial"/>
        </w:rPr>
      </w:pPr>
    </w:p>
    <w:p w14:paraId="5D124B16" w14:textId="6F928AEC" w:rsidR="009007CF" w:rsidRDefault="000C2A9F" w:rsidP="00040D1E">
      <w:pPr>
        <w:pStyle w:val="BodyA"/>
        <w:spacing w:line="360" w:lineRule="auto"/>
        <w:rPr>
          <w:rFonts w:ascii="Arial" w:hAnsi="Arial" w:cs="Arial"/>
        </w:rPr>
      </w:pPr>
      <w:r w:rsidRPr="00040D1E">
        <w:rPr>
          <w:rFonts w:ascii="Arial" w:hAnsi="Arial" w:cs="Arial"/>
        </w:rPr>
        <w:t xml:space="preserve">On the contrary to the challenges faced by schools, the argument of providing these experiences provides a strong reason to continue teaching through this approach. </w:t>
      </w:r>
      <w:r w:rsidR="00F24CEE" w:rsidRPr="00040D1E">
        <w:rPr>
          <w:rFonts w:ascii="Arial" w:hAnsi="Arial" w:cs="Arial"/>
        </w:rPr>
        <w:t xml:space="preserve">Cultural capital is an aspect of education that is becoming more apparent in mass amounts of schools. Cultural capital is in sociological terms an </w:t>
      </w:r>
      <w:r w:rsidR="003D6782" w:rsidRPr="00040D1E">
        <w:rPr>
          <w:rFonts w:ascii="Arial" w:hAnsi="Arial" w:cs="Arial"/>
        </w:rPr>
        <w:t>individual’s</w:t>
      </w:r>
      <w:r w:rsidR="00F24CEE" w:rsidRPr="00040D1E">
        <w:rPr>
          <w:rFonts w:ascii="Arial" w:hAnsi="Arial" w:cs="Arial"/>
        </w:rPr>
        <w:t xml:space="preserve"> social assets that forms the foundation of social life and mobility throughout (</w:t>
      </w:r>
      <w:r w:rsidR="003100C0" w:rsidRPr="00040D1E">
        <w:rPr>
          <w:rFonts w:ascii="Arial" w:hAnsi="Arial" w:cs="Arial"/>
        </w:rPr>
        <w:t xml:space="preserve">Bourdieu, 2021). </w:t>
      </w:r>
      <w:proofErr w:type="spellStart"/>
      <w:r w:rsidR="003D6782" w:rsidRPr="00040D1E">
        <w:rPr>
          <w:rFonts w:ascii="Arial" w:hAnsi="Arial" w:cs="Arial"/>
        </w:rPr>
        <w:t>Breinholt</w:t>
      </w:r>
      <w:proofErr w:type="spellEnd"/>
      <w:r w:rsidR="003D6782" w:rsidRPr="00040D1E">
        <w:rPr>
          <w:rFonts w:ascii="Arial" w:hAnsi="Arial" w:cs="Arial"/>
        </w:rPr>
        <w:t xml:space="preserve"> and Jaeger (2020) suggest that cultural capital fosters the skills within a child resulting in their educational performance thriving from the development of skills and exposure to authentic experiences. </w:t>
      </w:r>
      <w:r w:rsidR="003E6AC9" w:rsidRPr="00040D1E">
        <w:rPr>
          <w:rFonts w:ascii="Arial" w:hAnsi="Arial" w:cs="Arial"/>
        </w:rPr>
        <w:t>Furthermore, introducing authentic real-life experiences to children who may not necessarily experience them will help to provide opportunities ensuring all students in every school has some exposure to cultural capital during their education (</w:t>
      </w:r>
      <w:proofErr w:type="spellStart"/>
      <w:r w:rsidR="00850A54" w:rsidRPr="00040D1E">
        <w:rPr>
          <w:rFonts w:ascii="Arial" w:hAnsi="Arial" w:cs="Arial"/>
        </w:rPr>
        <w:t>Tramonte</w:t>
      </w:r>
      <w:proofErr w:type="spellEnd"/>
      <w:r w:rsidR="00850A54" w:rsidRPr="00040D1E">
        <w:rPr>
          <w:rFonts w:ascii="Arial" w:hAnsi="Arial" w:cs="Arial"/>
        </w:rPr>
        <w:t xml:space="preserve"> and </w:t>
      </w:r>
      <w:proofErr w:type="spellStart"/>
      <w:r w:rsidR="00850A54" w:rsidRPr="00040D1E">
        <w:rPr>
          <w:rFonts w:ascii="Arial" w:hAnsi="Arial" w:cs="Arial"/>
        </w:rPr>
        <w:t>Wilklms</w:t>
      </w:r>
      <w:proofErr w:type="spellEnd"/>
      <w:r w:rsidR="00850A54" w:rsidRPr="00040D1E">
        <w:rPr>
          <w:rFonts w:ascii="Arial" w:hAnsi="Arial" w:cs="Arial"/>
        </w:rPr>
        <w:t xml:space="preserve">, 2009; </w:t>
      </w:r>
      <w:proofErr w:type="spellStart"/>
      <w:r w:rsidR="00850A54" w:rsidRPr="00040D1E">
        <w:rPr>
          <w:rFonts w:ascii="Arial" w:hAnsi="Arial" w:cs="Arial"/>
        </w:rPr>
        <w:t>Gripsrud</w:t>
      </w:r>
      <w:proofErr w:type="spellEnd"/>
      <w:r w:rsidR="00850A54" w:rsidRPr="00040D1E">
        <w:rPr>
          <w:rFonts w:ascii="Arial" w:hAnsi="Arial" w:cs="Arial"/>
        </w:rPr>
        <w:t xml:space="preserve"> et al, 2011</w:t>
      </w:r>
      <w:r w:rsidR="003E6AC9" w:rsidRPr="00040D1E">
        <w:rPr>
          <w:rFonts w:ascii="Arial" w:hAnsi="Arial" w:cs="Arial"/>
        </w:rPr>
        <w:t xml:space="preserve">). As discussed previously, each of the schools from my teaching practice </w:t>
      </w:r>
      <w:proofErr w:type="gramStart"/>
      <w:r w:rsidR="003E6AC9" w:rsidRPr="00040D1E">
        <w:rPr>
          <w:rFonts w:ascii="Arial" w:hAnsi="Arial" w:cs="Arial"/>
        </w:rPr>
        <w:t>are located in</w:t>
      </w:r>
      <w:proofErr w:type="gramEnd"/>
      <w:r w:rsidR="003E6AC9" w:rsidRPr="00040D1E">
        <w:rPr>
          <w:rFonts w:ascii="Arial" w:hAnsi="Arial" w:cs="Arial"/>
        </w:rPr>
        <w:t xml:space="preserve"> deprived area</w:t>
      </w:r>
      <w:r w:rsidR="008945C8" w:rsidRPr="00040D1E">
        <w:rPr>
          <w:rFonts w:ascii="Arial" w:hAnsi="Arial" w:cs="Arial"/>
        </w:rPr>
        <w:t>s. Delivering the lessons that have been discussed in part 1 of this assignment to these students provided experiences they would likely not experience again.</w:t>
      </w:r>
    </w:p>
    <w:p w14:paraId="44AC546D" w14:textId="77777777" w:rsidR="00B65D67" w:rsidRPr="00040D1E" w:rsidRDefault="00B65D67" w:rsidP="00040D1E">
      <w:pPr>
        <w:pStyle w:val="BodyA"/>
        <w:spacing w:line="360" w:lineRule="auto"/>
        <w:rPr>
          <w:rFonts w:ascii="Arial" w:hAnsi="Arial" w:cs="Arial"/>
        </w:rPr>
      </w:pPr>
    </w:p>
    <w:p w14:paraId="32EEDD8A" w14:textId="73E30FFE" w:rsidR="00F203AC" w:rsidRDefault="009007CF" w:rsidP="00040D1E">
      <w:pPr>
        <w:pStyle w:val="BodyA"/>
        <w:spacing w:line="360" w:lineRule="auto"/>
        <w:rPr>
          <w:rFonts w:ascii="Arial" w:hAnsi="Arial" w:cs="Arial"/>
        </w:rPr>
      </w:pPr>
      <w:r w:rsidRPr="00040D1E">
        <w:rPr>
          <w:rFonts w:ascii="Arial" w:hAnsi="Arial" w:cs="Arial"/>
        </w:rPr>
        <w:t xml:space="preserve">In continuation, the lessons delivered provided the students with the foundation that </w:t>
      </w:r>
      <w:r w:rsidR="008B3A89" w:rsidRPr="00040D1E">
        <w:rPr>
          <w:rFonts w:ascii="Arial" w:hAnsi="Arial" w:cs="Arial"/>
        </w:rPr>
        <w:t xml:space="preserve">Bourdieu (2021) discusses. </w:t>
      </w:r>
      <w:r w:rsidR="00133B71" w:rsidRPr="00040D1E">
        <w:rPr>
          <w:rFonts w:ascii="Arial" w:hAnsi="Arial" w:cs="Arial"/>
        </w:rPr>
        <w:t xml:space="preserve">Real-life authentic contexts expose students to a spiral curriculum. This is where </w:t>
      </w:r>
      <w:r w:rsidR="002E1557" w:rsidRPr="00040D1E">
        <w:rPr>
          <w:rFonts w:ascii="Arial" w:hAnsi="Arial" w:cs="Arial"/>
        </w:rPr>
        <w:t>what the students build upon what they have already learned in previous lessons or years within their education building a body of knowledge resulting in high quality learning (Harden and Stamper, 1999; Coelho and Moles, 2015)</w:t>
      </w:r>
      <w:r w:rsidR="00370B65" w:rsidRPr="00040D1E">
        <w:rPr>
          <w:rFonts w:ascii="Arial" w:hAnsi="Arial" w:cs="Arial"/>
        </w:rPr>
        <w:t xml:space="preserve">. The </w:t>
      </w:r>
      <w:r w:rsidR="00F020B1" w:rsidRPr="00040D1E">
        <w:rPr>
          <w:rFonts w:ascii="Arial" w:hAnsi="Arial" w:cs="Arial"/>
        </w:rPr>
        <w:t xml:space="preserve">constructivist </w:t>
      </w:r>
      <w:r w:rsidR="00370B65" w:rsidRPr="00040D1E">
        <w:rPr>
          <w:rFonts w:ascii="Arial" w:hAnsi="Arial" w:cs="Arial"/>
        </w:rPr>
        <w:t xml:space="preserve">idea of a spiral curriculum has become an embedded practice within pedagogy </w:t>
      </w:r>
      <w:r w:rsidR="00F020B1" w:rsidRPr="00040D1E">
        <w:rPr>
          <w:rFonts w:ascii="Arial" w:hAnsi="Arial" w:cs="Arial"/>
        </w:rPr>
        <w:t>becoming second nature along with the teaching through authentic contexts</w:t>
      </w:r>
      <w:r w:rsidR="00DD1ACF" w:rsidRPr="00040D1E">
        <w:rPr>
          <w:rFonts w:ascii="Arial" w:hAnsi="Arial" w:cs="Arial"/>
        </w:rPr>
        <w:t xml:space="preserve"> (Gibbs, 2014)</w:t>
      </w:r>
      <w:r w:rsidR="00F020B1" w:rsidRPr="00040D1E">
        <w:rPr>
          <w:rFonts w:ascii="Arial" w:hAnsi="Arial" w:cs="Arial"/>
        </w:rPr>
        <w:t xml:space="preserve">. </w:t>
      </w:r>
    </w:p>
    <w:p w14:paraId="190C97FE" w14:textId="77777777" w:rsidR="00B65D67" w:rsidRPr="00040D1E" w:rsidRDefault="00B65D67" w:rsidP="00040D1E">
      <w:pPr>
        <w:pStyle w:val="BodyA"/>
        <w:spacing w:line="360" w:lineRule="auto"/>
        <w:rPr>
          <w:rFonts w:ascii="Arial" w:hAnsi="Arial" w:cs="Arial"/>
        </w:rPr>
      </w:pPr>
    </w:p>
    <w:p w14:paraId="64BF9AA4" w14:textId="63E86EDA" w:rsidR="00CF33BC" w:rsidRDefault="00F020B1" w:rsidP="00040D1E">
      <w:pPr>
        <w:pStyle w:val="BodyA"/>
        <w:spacing w:line="360" w:lineRule="auto"/>
        <w:rPr>
          <w:rFonts w:ascii="Arial" w:hAnsi="Arial" w:cs="Arial"/>
        </w:rPr>
      </w:pPr>
      <w:r w:rsidRPr="00040D1E">
        <w:rPr>
          <w:rFonts w:ascii="Arial" w:hAnsi="Arial" w:cs="Arial"/>
        </w:rPr>
        <w:lastRenderedPageBreak/>
        <w:t>However, teaching through real-life authentic contexts can be delivered without using the spiral model and as a one-off lesson. This poses the risk of the students becoming overwhelmed with the lesson and if the resources are not planned well this will hinder the learning of the students further creating a negative learning experience (</w:t>
      </w:r>
      <w:r w:rsidR="00603A2E" w:rsidRPr="00040D1E">
        <w:rPr>
          <w:rFonts w:ascii="Arial" w:hAnsi="Arial" w:cs="Arial"/>
        </w:rPr>
        <w:t>Drew, 2023) thus suggesting that not all outcomes of an authentically taught lesson are predictable</w:t>
      </w:r>
      <w:r w:rsidRPr="00040D1E">
        <w:rPr>
          <w:rFonts w:ascii="Arial" w:hAnsi="Arial" w:cs="Arial"/>
        </w:rPr>
        <w:t xml:space="preserve">. </w:t>
      </w:r>
      <w:r w:rsidR="00F203AC" w:rsidRPr="00040D1E">
        <w:rPr>
          <w:rFonts w:ascii="Arial" w:hAnsi="Arial" w:cs="Arial"/>
        </w:rPr>
        <w:t>Furthermore, planning real-life contexts can be time consuming and to plan these lessons continuously could take away from the core learning intention behind the lesson consequently affecting the planning and delivery of other lessons in the process (</w:t>
      </w:r>
      <w:r w:rsidR="00AB179B" w:rsidRPr="00040D1E">
        <w:rPr>
          <w:rFonts w:ascii="Arial" w:hAnsi="Arial" w:cs="Arial"/>
        </w:rPr>
        <w:t>Mahajan</w:t>
      </w:r>
      <w:r w:rsidR="00F203AC" w:rsidRPr="00040D1E">
        <w:rPr>
          <w:rFonts w:ascii="Arial" w:hAnsi="Arial" w:cs="Arial"/>
        </w:rPr>
        <w:t xml:space="preserve">, 2023; Yalcin et al, 2017). </w:t>
      </w:r>
    </w:p>
    <w:p w14:paraId="2970694E" w14:textId="77777777" w:rsidR="00B65D67" w:rsidRPr="00040D1E" w:rsidRDefault="00B65D67" w:rsidP="00040D1E">
      <w:pPr>
        <w:pStyle w:val="BodyA"/>
        <w:spacing w:line="360" w:lineRule="auto"/>
        <w:rPr>
          <w:rFonts w:ascii="Arial" w:hAnsi="Arial" w:cs="Arial"/>
        </w:rPr>
      </w:pPr>
    </w:p>
    <w:p w14:paraId="0C5429DD" w14:textId="77842785" w:rsidR="00854910" w:rsidRDefault="00854910" w:rsidP="00040D1E">
      <w:pPr>
        <w:pStyle w:val="BodyA"/>
        <w:spacing w:line="360" w:lineRule="auto"/>
        <w:rPr>
          <w:rFonts w:ascii="Arial" w:hAnsi="Arial" w:cs="Arial"/>
        </w:rPr>
      </w:pPr>
      <w:r w:rsidRPr="00040D1E">
        <w:rPr>
          <w:rFonts w:ascii="Arial" w:hAnsi="Arial" w:cs="Arial"/>
        </w:rPr>
        <w:t>The second standard of blended learning experiences is the pedagogical strand where the practitioner delivers lessons in various ways. This can be through sequences of lessons which therefore leads to progression tracking and having a diverse or alternative method of delivering the lesson (Welsh Government, 2017).</w:t>
      </w:r>
      <w:r w:rsidR="00C44B30" w:rsidRPr="00040D1E">
        <w:rPr>
          <w:rFonts w:ascii="Arial" w:hAnsi="Arial" w:cs="Arial"/>
        </w:rPr>
        <w:t xml:space="preserve"> Providing blended learning experiences to children within school allows for a rich educational ethos and presents the opportunities to develop skills such as adaptability and problem solving. In addition, blended learning experiences provide students with lessons that are engaging as being delivered </w:t>
      </w:r>
      <w:r w:rsidR="00F35B8D" w:rsidRPr="00040D1E">
        <w:rPr>
          <w:rFonts w:ascii="Arial" w:hAnsi="Arial" w:cs="Arial"/>
        </w:rPr>
        <w:t>i</w:t>
      </w:r>
      <w:r w:rsidR="00C44B30" w:rsidRPr="00040D1E">
        <w:rPr>
          <w:rFonts w:ascii="Arial" w:hAnsi="Arial" w:cs="Arial"/>
        </w:rPr>
        <w:t>n a diverse method such as having the lesson outside</w:t>
      </w:r>
      <w:r w:rsidR="001556D6" w:rsidRPr="00040D1E">
        <w:rPr>
          <w:rFonts w:ascii="Arial" w:hAnsi="Arial" w:cs="Arial"/>
        </w:rPr>
        <w:t xml:space="preserve"> or in a different environment other than the classroom boosts motivation within the students (Tucker et al, </w:t>
      </w:r>
      <w:proofErr w:type="spellStart"/>
      <w:r w:rsidR="001556D6" w:rsidRPr="00040D1E">
        <w:rPr>
          <w:rFonts w:ascii="Arial" w:hAnsi="Arial" w:cs="Arial"/>
        </w:rPr>
        <w:t>Keengwe</w:t>
      </w:r>
      <w:proofErr w:type="spellEnd"/>
      <w:r w:rsidR="001556D6" w:rsidRPr="00040D1E">
        <w:rPr>
          <w:rFonts w:ascii="Arial" w:hAnsi="Arial" w:cs="Arial"/>
        </w:rPr>
        <w:t xml:space="preserve">, 2019). </w:t>
      </w:r>
    </w:p>
    <w:p w14:paraId="73839710" w14:textId="77777777" w:rsidR="00B65D67" w:rsidRPr="00040D1E" w:rsidRDefault="00B65D67" w:rsidP="00040D1E">
      <w:pPr>
        <w:pStyle w:val="BodyA"/>
        <w:spacing w:line="360" w:lineRule="auto"/>
        <w:rPr>
          <w:rFonts w:ascii="Arial" w:hAnsi="Arial" w:cs="Arial"/>
        </w:rPr>
      </w:pPr>
    </w:p>
    <w:p w14:paraId="2ED4B8D0" w14:textId="623D044A" w:rsidR="001556D6" w:rsidRDefault="001556D6" w:rsidP="00040D1E">
      <w:pPr>
        <w:pStyle w:val="BodyA"/>
        <w:spacing w:line="360" w:lineRule="auto"/>
        <w:rPr>
          <w:rFonts w:ascii="Arial" w:hAnsi="Arial" w:cs="Arial"/>
        </w:rPr>
      </w:pPr>
      <w:r w:rsidRPr="00040D1E">
        <w:rPr>
          <w:rFonts w:ascii="Arial" w:hAnsi="Arial" w:cs="Arial"/>
        </w:rPr>
        <w:t xml:space="preserve">Blended learning presents the argument </w:t>
      </w:r>
      <w:r w:rsidR="00DC1058" w:rsidRPr="00040D1E">
        <w:rPr>
          <w:rFonts w:ascii="Arial" w:hAnsi="Arial" w:cs="Arial"/>
        </w:rPr>
        <w:t xml:space="preserve">as stated above </w:t>
      </w:r>
      <w:r w:rsidRPr="00040D1E">
        <w:rPr>
          <w:rFonts w:ascii="Arial" w:hAnsi="Arial" w:cs="Arial"/>
        </w:rPr>
        <w:t xml:space="preserve">that </w:t>
      </w:r>
      <w:r w:rsidR="00DC1058" w:rsidRPr="00040D1E">
        <w:rPr>
          <w:rFonts w:ascii="Arial" w:hAnsi="Arial" w:cs="Arial"/>
        </w:rPr>
        <w:t>delivering lesson</w:t>
      </w:r>
      <w:r w:rsidR="004E331A" w:rsidRPr="00040D1E">
        <w:rPr>
          <w:rFonts w:ascii="Arial" w:hAnsi="Arial" w:cs="Arial"/>
        </w:rPr>
        <w:t>s</w:t>
      </w:r>
      <w:r w:rsidR="00DC1058" w:rsidRPr="00040D1E">
        <w:rPr>
          <w:rFonts w:ascii="Arial" w:hAnsi="Arial" w:cs="Arial"/>
        </w:rPr>
        <w:t xml:space="preserve"> in different environments engages the students. By having immersive lessons could therefore result in </w:t>
      </w:r>
      <w:r w:rsidR="004E331A" w:rsidRPr="00040D1E">
        <w:rPr>
          <w:rFonts w:ascii="Arial" w:hAnsi="Arial" w:cs="Arial"/>
        </w:rPr>
        <w:t xml:space="preserve">higher progression linking back to the spiral curriculum put forward by Bruner (1960) by having a sequence of lessons building on previous knowledge and other environments providing a link to real-life authentic contexts (Johnston, 2012; Tsang et al, 2010; Vaughan et al, 2013). Although, despite blended learning </w:t>
      </w:r>
      <w:r w:rsidR="00FB77E7" w:rsidRPr="00040D1E">
        <w:rPr>
          <w:rFonts w:ascii="Arial" w:hAnsi="Arial" w:cs="Arial"/>
        </w:rPr>
        <w:t xml:space="preserve">providing positive outlooks within education it can however provide challenges. </w:t>
      </w:r>
      <w:proofErr w:type="gramStart"/>
      <w:r w:rsidR="00FB77E7" w:rsidRPr="00040D1E">
        <w:rPr>
          <w:rFonts w:ascii="Arial" w:hAnsi="Arial" w:cs="Arial"/>
        </w:rPr>
        <w:t>Similar to</w:t>
      </w:r>
      <w:proofErr w:type="gramEnd"/>
      <w:r w:rsidR="00FB77E7" w:rsidRPr="00040D1E">
        <w:rPr>
          <w:rFonts w:ascii="Arial" w:hAnsi="Arial" w:cs="Arial"/>
        </w:rPr>
        <w:t xml:space="preserve"> real-life authentic learning, blended learning is also time consuming to plan and adapt a lesson to an environment other than the classroom. Likewise, blended learning presents challenges such as access to resources for all children affecting the inclusivity of the lesson and that the school itself may not have the space to provide these learning experiences for every class resulting in missed opportunities (</w:t>
      </w:r>
      <w:r w:rsidR="00435641" w:rsidRPr="00040D1E">
        <w:rPr>
          <w:rFonts w:ascii="Arial" w:hAnsi="Arial" w:cs="Arial"/>
        </w:rPr>
        <w:t xml:space="preserve">Fran, 2021; </w:t>
      </w:r>
      <w:proofErr w:type="spellStart"/>
      <w:r w:rsidR="00435641" w:rsidRPr="00040D1E">
        <w:rPr>
          <w:rFonts w:ascii="Arial" w:hAnsi="Arial" w:cs="Arial"/>
        </w:rPr>
        <w:t>Kyei</w:t>
      </w:r>
      <w:proofErr w:type="spellEnd"/>
      <w:r w:rsidR="00435641" w:rsidRPr="00040D1E">
        <w:rPr>
          <w:rFonts w:ascii="Arial" w:hAnsi="Arial" w:cs="Arial"/>
        </w:rPr>
        <w:t>-Blankson</w:t>
      </w:r>
      <w:r w:rsidR="004240F3" w:rsidRPr="00040D1E">
        <w:rPr>
          <w:rFonts w:ascii="Arial" w:hAnsi="Arial" w:cs="Arial"/>
        </w:rPr>
        <w:t xml:space="preserve"> and </w:t>
      </w:r>
      <w:proofErr w:type="spellStart"/>
      <w:r w:rsidR="004240F3" w:rsidRPr="00040D1E">
        <w:rPr>
          <w:rFonts w:ascii="Arial" w:hAnsi="Arial" w:cs="Arial"/>
        </w:rPr>
        <w:t>Ntuli</w:t>
      </w:r>
      <w:proofErr w:type="spellEnd"/>
      <w:r w:rsidR="00435641" w:rsidRPr="00040D1E">
        <w:rPr>
          <w:rFonts w:ascii="Arial" w:hAnsi="Arial" w:cs="Arial"/>
        </w:rPr>
        <w:t xml:space="preserve">, 2014). </w:t>
      </w:r>
    </w:p>
    <w:p w14:paraId="38824033" w14:textId="77777777" w:rsidR="00B65D67" w:rsidRPr="00040D1E" w:rsidRDefault="00B65D67" w:rsidP="00040D1E">
      <w:pPr>
        <w:pStyle w:val="BodyA"/>
        <w:spacing w:line="360" w:lineRule="auto"/>
        <w:rPr>
          <w:rFonts w:ascii="Arial" w:hAnsi="Arial" w:cs="Arial"/>
        </w:rPr>
      </w:pPr>
    </w:p>
    <w:p w14:paraId="248A4E02" w14:textId="0392D628" w:rsidR="004E331A" w:rsidRDefault="00C74FF4" w:rsidP="00040D1E">
      <w:pPr>
        <w:pStyle w:val="BodyA"/>
        <w:spacing w:line="360" w:lineRule="auto"/>
        <w:rPr>
          <w:rFonts w:ascii="Arial" w:hAnsi="Arial" w:cs="Arial"/>
        </w:rPr>
      </w:pPr>
      <w:r w:rsidRPr="00040D1E">
        <w:rPr>
          <w:rFonts w:ascii="Arial" w:hAnsi="Arial" w:cs="Arial"/>
        </w:rPr>
        <w:lastRenderedPageBreak/>
        <w:t xml:space="preserve">Although these challenges above must be considered when using a blended learning approach towards teaching, the contributions it makes </w:t>
      </w:r>
      <w:r w:rsidR="004353A6" w:rsidRPr="00040D1E">
        <w:rPr>
          <w:rFonts w:ascii="Arial" w:hAnsi="Arial" w:cs="Arial"/>
        </w:rPr>
        <w:t>with</w:t>
      </w:r>
      <w:r w:rsidRPr="00040D1E">
        <w:rPr>
          <w:rFonts w:ascii="Arial" w:hAnsi="Arial" w:cs="Arial"/>
        </w:rPr>
        <w:t xml:space="preserve">in </w:t>
      </w:r>
      <w:r w:rsidR="004353A6" w:rsidRPr="00040D1E">
        <w:rPr>
          <w:rFonts w:ascii="Arial" w:hAnsi="Arial" w:cs="Arial"/>
        </w:rPr>
        <w:t xml:space="preserve">education such as aiding progression (Lopez-Perez et al, 2010). During my own PTE practice, I delivered multiple blended learning lessons through various methods. I found that these lessons, likewise to real-life authentic contexts provided an environment where </w:t>
      </w:r>
      <w:proofErr w:type="spellStart"/>
      <w:r w:rsidR="004353A6" w:rsidRPr="00040D1E">
        <w:rPr>
          <w:rFonts w:ascii="Arial" w:hAnsi="Arial" w:cs="Arial"/>
        </w:rPr>
        <w:t>behaviour</w:t>
      </w:r>
      <w:proofErr w:type="spellEnd"/>
      <w:r w:rsidR="004353A6" w:rsidRPr="00040D1E">
        <w:rPr>
          <w:rFonts w:ascii="Arial" w:hAnsi="Arial" w:cs="Arial"/>
        </w:rPr>
        <w:t xml:space="preserve"> management was reduced to the engagement and involvement of the students. Furthermore, in support of Lopez-Perez et </w:t>
      </w:r>
      <w:proofErr w:type="spellStart"/>
      <w:r w:rsidR="004353A6" w:rsidRPr="00040D1E">
        <w:rPr>
          <w:rFonts w:ascii="Arial" w:hAnsi="Arial" w:cs="Arial"/>
        </w:rPr>
        <w:t>al’s</w:t>
      </w:r>
      <w:proofErr w:type="spellEnd"/>
      <w:r w:rsidR="004353A6" w:rsidRPr="00040D1E">
        <w:rPr>
          <w:rFonts w:ascii="Arial" w:hAnsi="Arial" w:cs="Arial"/>
        </w:rPr>
        <w:t xml:space="preserve"> view, progression over a series of lessons as well as the lessons in other environments improved. The students were able to recall the information from these lessons better than from other lessons taught within the classroom. </w:t>
      </w:r>
    </w:p>
    <w:p w14:paraId="450F7EF3" w14:textId="77777777" w:rsidR="00B65D67" w:rsidRPr="00040D1E" w:rsidRDefault="00B65D67" w:rsidP="00040D1E">
      <w:pPr>
        <w:pStyle w:val="BodyA"/>
        <w:spacing w:line="360" w:lineRule="auto"/>
        <w:rPr>
          <w:rFonts w:ascii="Arial" w:hAnsi="Arial" w:cs="Arial"/>
        </w:rPr>
      </w:pPr>
    </w:p>
    <w:p w14:paraId="07CE363C" w14:textId="77777777" w:rsidR="00EA2408" w:rsidRDefault="000106EB" w:rsidP="00040D1E">
      <w:pPr>
        <w:pStyle w:val="BodyA"/>
        <w:spacing w:line="360" w:lineRule="auto"/>
        <w:rPr>
          <w:rFonts w:ascii="Arial" w:hAnsi="Arial" w:cs="Arial"/>
        </w:rPr>
      </w:pPr>
      <w:r w:rsidRPr="00040D1E">
        <w:rPr>
          <w:rFonts w:ascii="Arial" w:hAnsi="Arial" w:cs="Arial"/>
        </w:rPr>
        <w:t>Blended learning experiences provides an interesting argument that works in conjunction with the theory put forward by Bronfenbrenner (</w:t>
      </w:r>
      <w:r w:rsidR="00517376" w:rsidRPr="00040D1E">
        <w:rPr>
          <w:rFonts w:ascii="Arial" w:hAnsi="Arial" w:cs="Arial"/>
        </w:rPr>
        <w:t xml:space="preserve">1974). Bronfenbrenner discusses how the learning of a child can only be successful if the ecological systems around them work together to provide support and a rich learning environment full of experiences through real-life authentic contexts and blended learning experiences. In addition, using the environments around them to deliver lessons provides the ample opportunity to holistically view the child and build upon their spiral curriculum. Having a constructivist and holistic view working </w:t>
      </w:r>
      <w:proofErr w:type="gramStart"/>
      <w:r w:rsidR="00517376" w:rsidRPr="00040D1E">
        <w:rPr>
          <w:rFonts w:ascii="Arial" w:hAnsi="Arial" w:cs="Arial"/>
        </w:rPr>
        <w:t>hand-in-hand</w:t>
      </w:r>
      <w:proofErr w:type="gramEnd"/>
      <w:r w:rsidR="00517376" w:rsidRPr="00040D1E">
        <w:rPr>
          <w:rFonts w:ascii="Arial" w:hAnsi="Arial" w:cs="Arial"/>
        </w:rPr>
        <w:t xml:space="preserve"> for the child’s progression and development (Mcleod, 2023; </w:t>
      </w:r>
      <w:proofErr w:type="spellStart"/>
      <w:r w:rsidR="00517376" w:rsidRPr="00040D1E">
        <w:rPr>
          <w:rFonts w:ascii="Arial" w:hAnsi="Arial" w:cs="Arial"/>
        </w:rPr>
        <w:t>Drakenberg</w:t>
      </w:r>
      <w:proofErr w:type="spellEnd"/>
      <w:r w:rsidR="00517376" w:rsidRPr="00040D1E">
        <w:rPr>
          <w:rFonts w:ascii="Arial" w:hAnsi="Arial" w:cs="Arial"/>
        </w:rPr>
        <w:t xml:space="preserve"> and </w:t>
      </w:r>
      <w:proofErr w:type="spellStart"/>
      <w:r w:rsidR="00517376" w:rsidRPr="00040D1E">
        <w:rPr>
          <w:rFonts w:ascii="Arial" w:hAnsi="Arial" w:cs="Arial"/>
        </w:rPr>
        <w:t>Malmgren</w:t>
      </w:r>
      <w:proofErr w:type="spellEnd"/>
      <w:r w:rsidR="00517376" w:rsidRPr="00040D1E">
        <w:rPr>
          <w:rFonts w:ascii="Arial" w:hAnsi="Arial" w:cs="Arial"/>
        </w:rPr>
        <w:t xml:space="preserve">, 2013; Manning, 2017). </w:t>
      </w:r>
    </w:p>
    <w:p w14:paraId="75284A9F" w14:textId="77777777" w:rsidR="00B65D67" w:rsidRPr="00040D1E" w:rsidRDefault="00B65D67" w:rsidP="00040D1E">
      <w:pPr>
        <w:pStyle w:val="BodyA"/>
        <w:spacing w:line="360" w:lineRule="auto"/>
        <w:rPr>
          <w:rFonts w:ascii="Arial" w:hAnsi="Arial" w:cs="Arial"/>
        </w:rPr>
      </w:pPr>
    </w:p>
    <w:p w14:paraId="39B9DD56" w14:textId="194F1D34" w:rsidR="00CE51C4" w:rsidRDefault="00EA2408" w:rsidP="00040D1E">
      <w:pPr>
        <w:pStyle w:val="BodyA"/>
        <w:spacing w:line="360" w:lineRule="auto"/>
        <w:rPr>
          <w:rFonts w:ascii="Arial" w:hAnsi="Arial" w:cs="Arial"/>
        </w:rPr>
      </w:pPr>
      <w:r w:rsidRPr="00040D1E">
        <w:rPr>
          <w:rFonts w:ascii="Arial" w:hAnsi="Arial" w:cs="Arial"/>
        </w:rPr>
        <w:t xml:space="preserve">However, there are limitations to using these approaches to drive the practitioner. </w:t>
      </w:r>
      <w:r w:rsidR="00D4444A" w:rsidRPr="00040D1E">
        <w:rPr>
          <w:rFonts w:ascii="Arial" w:hAnsi="Arial" w:cs="Arial"/>
        </w:rPr>
        <w:t>Constructivism</w:t>
      </w:r>
      <w:r w:rsidRPr="00040D1E">
        <w:rPr>
          <w:rFonts w:ascii="Arial" w:hAnsi="Arial" w:cs="Arial"/>
        </w:rPr>
        <w:t xml:space="preserve"> can be criticized to be a time-consuming process within a. career that already provides a large workload (</w:t>
      </w:r>
      <w:proofErr w:type="spellStart"/>
      <w:r w:rsidRPr="00040D1E">
        <w:rPr>
          <w:rFonts w:ascii="Arial" w:hAnsi="Arial" w:cs="Arial"/>
        </w:rPr>
        <w:t>Brau</w:t>
      </w:r>
      <w:proofErr w:type="spellEnd"/>
      <w:r w:rsidRPr="00040D1E">
        <w:rPr>
          <w:rFonts w:ascii="Arial" w:hAnsi="Arial" w:cs="Arial"/>
        </w:rPr>
        <w:t xml:space="preserve">, 2020). </w:t>
      </w:r>
      <w:r w:rsidR="00D4444A" w:rsidRPr="00040D1E">
        <w:rPr>
          <w:rFonts w:ascii="Arial" w:hAnsi="Arial" w:cs="Arial"/>
        </w:rPr>
        <w:t>Piaget,</w:t>
      </w:r>
      <w:r w:rsidRPr="00040D1E">
        <w:rPr>
          <w:rFonts w:ascii="Arial" w:hAnsi="Arial" w:cs="Arial"/>
        </w:rPr>
        <w:t xml:space="preserve"> however, contradicts this limitation as he states that children learn through experiences </w:t>
      </w:r>
      <w:r w:rsidR="00D4444A" w:rsidRPr="00040D1E">
        <w:rPr>
          <w:rFonts w:ascii="Arial" w:hAnsi="Arial" w:cs="Arial"/>
        </w:rPr>
        <w:t xml:space="preserve">which strengthens the argument that real-life authentic contexts and blended learning experiences are a strong approach to be considered within the teaching profession (Drew, 2023; Piaget, </w:t>
      </w:r>
      <w:r w:rsidR="00C936A8" w:rsidRPr="00040D1E">
        <w:rPr>
          <w:rFonts w:ascii="Arial" w:hAnsi="Arial" w:cs="Arial"/>
        </w:rPr>
        <w:t>2000</w:t>
      </w:r>
      <w:r w:rsidR="00D4444A" w:rsidRPr="00040D1E">
        <w:rPr>
          <w:rFonts w:ascii="Arial" w:hAnsi="Arial" w:cs="Arial"/>
        </w:rPr>
        <w:t>).</w:t>
      </w:r>
      <w:r w:rsidR="00CE51C4" w:rsidRPr="00040D1E">
        <w:rPr>
          <w:rFonts w:ascii="Arial" w:hAnsi="Arial" w:cs="Arial"/>
        </w:rPr>
        <w:t xml:space="preserve"> </w:t>
      </w:r>
    </w:p>
    <w:p w14:paraId="5FFA988B" w14:textId="77777777" w:rsidR="00B65D67" w:rsidRPr="00040D1E" w:rsidRDefault="00B65D67" w:rsidP="00040D1E">
      <w:pPr>
        <w:pStyle w:val="BodyA"/>
        <w:spacing w:line="360" w:lineRule="auto"/>
        <w:rPr>
          <w:rFonts w:ascii="Arial" w:hAnsi="Arial" w:cs="Arial"/>
        </w:rPr>
      </w:pPr>
    </w:p>
    <w:p w14:paraId="06FB437B" w14:textId="506148BB" w:rsidR="00517376" w:rsidRDefault="00EA2408" w:rsidP="00040D1E">
      <w:pPr>
        <w:pStyle w:val="BodyA"/>
        <w:spacing w:line="360" w:lineRule="auto"/>
        <w:rPr>
          <w:rFonts w:ascii="Arial" w:hAnsi="Arial" w:cs="Arial"/>
        </w:rPr>
      </w:pPr>
      <w:r w:rsidRPr="00040D1E">
        <w:rPr>
          <w:rFonts w:ascii="Arial" w:hAnsi="Arial" w:cs="Arial"/>
        </w:rPr>
        <w:t xml:space="preserve">In continuation, </w:t>
      </w:r>
      <w:r w:rsidR="00CE51C4" w:rsidRPr="00040D1E">
        <w:rPr>
          <w:rFonts w:ascii="Arial" w:hAnsi="Arial" w:cs="Arial"/>
        </w:rPr>
        <w:t xml:space="preserve">a slight humanistic approach can be considered when discussing both blended learning experiences and real-life authentic contexts. Reggio Emilia (1999) provides an interesting philosophy where the learning should be conducted through a child-centered approach focusing on what they already know and building on their bank of knowledge. The children </w:t>
      </w:r>
      <w:proofErr w:type="gramStart"/>
      <w:r w:rsidR="00CE51C4" w:rsidRPr="00040D1E">
        <w:rPr>
          <w:rFonts w:ascii="Arial" w:hAnsi="Arial" w:cs="Arial"/>
        </w:rPr>
        <w:t>have the opportunity to</w:t>
      </w:r>
      <w:proofErr w:type="gramEnd"/>
      <w:r w:rsidR="00CE51C4" w:rsidRPr="00040D1E">
        <w:rPr>
          <w:rFonts w:ascii="Arial" w:hAnsi="Arial" w:cs="Arial"/>
        </w:rPr>
        <w:t xml:space="preserve"> choose what they want to learn and to be challenged in. An opportunity for blended learning takes place where the children can choose their environment to learn in and whether they are real-life authentic experiences or not. This </w:t>
      </w:r>
      <w:r w:rsidR="00CE51C4" w:rsidRPr="00040D1E">
        <w:rPr>
          <w:rFonts w:ascii="Arial" w:hAnsi="Arial" w:cs="Arial"/>
        </w:rPr>
        <w:lastRenderedPageBreak/>
        <w:t>humanistic view strengthens the argument of the spiral curriculum being at the forefront of these standards providing these rich learning environments that build upon previous knowledge strengthening progression</w:t>
      </w:r>
      <w:r w:rsidR="00511690" w:rsidRPr="00040D1E">
        <w:rPr>
          <w:rFonts w:ascii="Arial" w:hAnsi="Arial" w:cs="Arial"/>
        </w:rPr>
        <w:t xml:space="preserve"> and thus puts forward the view of the environment becoming the third teacher</w:t>
      </w:r>
      <w:r w:rsidR="00CE51C4" w:rsidRPr="00040D1E">
        <w:rPr>
          <w:rFonts w:ascii="Arial" w:hAnsi="Arial" w:cs="Arial"/>
        </w:rPr>
        <w:t xml:space="preserve"> (Kinney, </w:t>
      </w:r>
      <w:r w:rsidR="00511690" w:rsidRPr="00040D1E">
        <w:rPr>
          <w:rFonts w:ascii="Arial" w:hAnsi="Arial" w:cs="Arial"/>
        </w:rPr>
        <w:t xml:space="preserve">2007; The child discovery </w:t>
      </w:r>
      <w:proofErr w:type="spellStart"/>
      <w:r w:rsidR="00511690" w:rsidRPr="00040D1E">
        <w:rPr>
          <w:rFonts w:ascii="Arial" w:hAnsi="Arial" w:cs="Arial"/>
        </w:rPr>
        <w:t>centre</w:t>
      </w:r>
      <w:proofErr w:type="spellEnd"/>
      <w:r w:rsidR="00511690" w:rsidRPr="00040D1E">
        <w:rPr>
          <w:rFonts w:ascii="Arial" w:hAnsi="Arial" w:cs="Arial"/>
        </w:rPr>
        <w:t>, 2018; Gandini, 1993).</w:t>
      </w:r>
    </w:p>
    <w:p w14:paraId="413F2812" w14:textId="77777777" w:rsidR="00B65D67" w:rsidRPr="00040D1E" w:rsidRDefault="00B65D67" w:rsidP="00040D1E">
      <w:pPr>
        <w:pStyle w:val="BodyA"/>
        <w:spacing w:line="360" w:lineRule="auto"/>
        <w:rPr>
          <w:rFonts w:ascii="Arial" w:hAnsi="Arial" w:cs="Arial"/>
        </w:rPr>
      </w:pPr>
    </w:p>
    <w:p w14:paraId="0FF0DDB5" w14:textId="6D363B3D" w:rsidR="004E54FB" w:rsidRDefault="00B72BEF" w:rsidP="00040D1E">
      <w:pPr>
        <w:pStyle w:val="BodyA"/>
        <w:spacing w:line="360" w:lineRule="auto"/>
        <w:rPr>
          <w:rFonts w:ascii="Arial" w:hAnsi="Arial" w:cs="Arial"/>
        </w:rPr>
      </w:pPr>
      <w:r w:rsidRPr="00040D1E">
        <w:rPr>
          <w:rFonts w:ascii="Arial" w:hAnsi="Arial" w:cs="Arial"/>
        </w:rPr>
        <w:t xml:space="preserve">Although, despite the humanistic approach painting a picture of perfect education and a positive environment there are limitations. The approach lacks equity, not all students will thrive in this environment as some students learn best through the means of academia as well as through visual. In addition to this, children with Additional Learning Needs (ALN) would find the lack of routine and structure difficult to cope </w:t>
      </w:r>
      <w:r w:rsidR="00BB7538" w:rsidRPr="00040D1E">
        <w:rPr>
          <w:rFonts w:ascii="Arial" w:hAnsi="Arial" w:cs="Arial"/>
        </w:rPr>
        <w:t xml:space="preserve">with </w:t>
      </w:r>
      <w:r w:rsidRPr="00040D1E">
        <w:rPr>
          <w:rFonts w:ascii="Arial" w:hAnsi="Arial" w:cs="Arial"/>
        </w:rPr>
        <w:t>and</w:t>
      </w:r>
      <w:r w:rsidR="00BB7538" w:rsidRPr="00040D1E">
        <w:rPr>
          <w:rFonts w:ascii="Arial" w:hAnsi="Arial" w:cs="Arial"/>
        </w:rPr>
        <w:t xml:space="preserve"> difficult</w:t>
      </w:r>
      <w:r w:rsidRPr="00040D1E">
        <w:rPr>
          <w:rFonts w:ascii="Arial" w:hAnsi="Arial" w:cs="Arial"/>
        </w:rPr>
        <w:t xml:space="preserve"> </w:t>
      </w:r>
      <w:r w:rsidR="00BB7538" w:rsidRPr="00040D1E">
        <w:rPr>
          <w:rFonts w:ascii="Arial" w:hAnsi="Arial" w:cs="Arial"/>
        </w:rPr>
        <w:t xml:space="preserve">to </w:t>
      </w:r>
      <w:r w:rsidRPr="00040D1E">
        <w:rPr>
          <w:rFonts w:ascii="Arial" w:hAnsi="Arial" w:cs="Arial"/>
        </w:rPr>
        <w:t xml:space="preserve">learn (Smith, 2021). In my own practice I noticed that some children work best when having a routine and a structure to the day as some may not have the experience of structure at home resulting in school being their only exposure to such scenarios. This links back to the standard of real-life authentic contexts but interestingly suggests that these authentic contexts can be delivered through other aspects within the school day not just through lessons. </w:t>
      </w:r>
    </w:p>
    <w:p w14:paraId="724B7789" w14:textId="77777777" w:rsidR="00B65D67" w:rsidRPr="00040D1E" w:rsidRDefault="00B65D67" w:rsidP="00040D1E">
      <w:pPr>
        <w:pStyle w:val="BodyA"/>
        <w:spacing w:line="360" w:lineRule="auto"/>
        <w:rPr>
          <w:rFonts w:ascii="Arial" w:hAnsi="Arial" w:cs="Arial"/>
        </w:rPr>
      </w:pPr>
    </w:p>
    <w:p w14:paraId="13769D72" w14:textId="4B4091E3" w:rsidR="00BB7538" w:rsidRDefault="0079024A" w:rsidP="00040D1E">
      <w:pPr>
        <w:pStyle w:val="BodyA"/>
        <w:spacing w:line="360" w:lineRule="auto"/>
        <w:rPr>
          <w:rFonts w:ascii="Arial" w:hAnsi="Arial" w:cs="Arial"/>
        </w:rPr>
      </w:pPr>
      <w:r w:rsidRPr="00040D1E">
        <w:rPr>
          <w:rFonts w:ascii="Arial" w:hAnsi="Arial" w:cs="Arial"/>
        </w:rPr>
        <w:t xml:space="preserve">Through research </w:t>
      </w:r>
      <w:r w:rsidR="00CF1C56" w:rsidRPr="00040D1E">
        <w:rPr>
          <w:rFonts w:ascii="Arial" w:hAnsi="Arial" w:cs="Arial"/>
        </w:rPr>
        <w:t xml:space="preserve">both Blended research and Real-life authentic contexts provide similar approaches towards teaching. Their similarities provide a new and refreshing outlook to the Welsh curriculum.  Both standards share the philosophy put forward by Reggio Emilia (1999) of a child centered approach. Through my own practice, I have experienced this humanistic approach through my first PTE practice. The children were given a checklist of minibeast to find however, </w:t>
      </w:r>
      <w:r w:rsidR="00E22554" w:rsidRPr="00040D1E">
        <w:rPr>
          <w:rFonts w:ascii="Arial" w:hAnsi="Arial" w:cs="Arial"/>
        </w:rPr>
        <w:t xml:space="preserve">from there the children lead the lesson exploring the forest school at their own pace to gain an authentic learning experience of looking under logs and in leaves. The forest school itself is a highly </w:t>
      </w:r>
      <w:r w:rsidR="007C0798" w:rsidRPr="00040D1E">
        <w:rPr>
          <w:rFonts w:ascii="Arial" w:hAnsi="Arial" w:cs="Arial"/>
        </w:rPr>
        <w:t>beneficial</w:t>
      </w:r>
      <w:r w:rsidR="00E22554" w:rsidRPr="00040D1E">
        <w:rPr>
          <w:rFonts w:ascii="Arial" w:hAnsi="Arial" w:cs="Arial"/>
        </w:rPr>
        <w:t xml:space="preserve"> aspect of school learning they provide experiences to children who may not experience these otherwise raising their cultural capital as well as developing their confidence in other learning environments creating a feeling of success thus raising their self-esteem (</w:t>
      </w:r>
      <w:proofErr w:type="spellStart"/>
      <w:r w:rsidR="00E22554" w:rsidRPr="00040D1E">
        <w:rPr>
          <w:rFonts w:ascii="Arial" w:hAnsi="Arial" w:cs="Arial"/>
        </w:rPr>
        <w:t>Tramonte</w:t>
      </w:r>
      <w:proofErr w:type="spellEnd"/>
      <w:r w:rsidR="00E22554" w:rsidRPr="00040D1E">
        <w:rPr>
          <w:rFonts w:ascii="Arial" w:hAnsi="Arial" w:cs="Arial"/>
        </w:rPr>
        <w:t xml:space="preserve"> and </w:t>
      </w:r>
      <w:proofErr w:type="spellStart"/>
      <w:r w:rsidR="00E22554" w:rsidRPr="00040D1E">
        <w:rPr>
          <w:rFonts w:ascii="Arial" w:hAnsi="Arial" w:cs="Arial"/>
        </w:rPr>
        <w:t>Wilklms</w:t>
      </w:r>
      <w:proofErr w:type="spellEnd"/>
      <w:r w:rsidR="00E22554" w:rsidRPr="00040D1E">
        <w:rPr>
          <w:rFonts w:ascii="Arial" w:hAnsi="Arial" w:cs="Arial"/>
        </w:rPr>
        <w:t xml:space="preserve">, 2009; </w:t>
      </w:r>
      <w:proofErr w:type="spellStart"/>
      <w:r w:rsidR="00E22554" w:rsidRPr="00040D1E">
        <w:rPr>
          <w:rFonts w:ascii="Arial" w:hAnsi="Arial" w:cs="Arial"/>
        </w:rPr>
        <w:t>Gripsrud</w:t>
      </w:r>
      <w:proofErr w:type="spellEnd"/>
      <w:r w:rsidR="00E22554" w:rsidRPr="00040D1E">
        <w:rPr>
          <w:rFonts w:ascii="Arial" w:hAnsi="Arial" w:cs="Arial"/>
        </w:rPr>
        <w:t xml:space="preserve"> et al, 2011; </w:t>
      </w:r>
      <w:r w:rsidR="00CA4AD1" w:rsidRPr="00040D1E">
        <w:rPr>
          <w:rFonts w:ascii="Arial" w:hAnsi="Arial" w:cs="Arial"/>
        </w:rPr>
        <w:t xml:space="preserve">Massey, </w:t>
      </w:r>
      <w:proofErr w:type="spellStart"/>
      <w:r w:rsidR="00CA4AD1" w:rsidRPr="00040D1E">
        <w:rPr>
          <w:rFonts w:ascii="Arial" w:hAnsi="Arial" w:cs="Arial"/>
        </w:rPr>
        <w:t>n.d</w:t>
      </w:r>
      <w:proofErr w:type="spellEnd"/>
      <w:r w:rsidR="00CA4AD1" w:rsidRPr="00040D1E">
        <w:rPr>
          <w:rFonts w:ascii="Arial" w:hAnsi="Arial" w:cs="Arial"/>
        </w:rPr>
        <w:t>).</w:t>
      </w:r>
      <w:r w:rsidR="00080B25" w:rsidRPr="00040D1E">
        <w:rPr>
          <w:rFonts w:ascii="Arial" w:hAnsi="Arial" w:cs="Arial"/>
        </w:rPr>
        <w:t xml:space="preserve"> Despite the limitations of becoming costly and time consuming as discussed above, the benefits of delivering these lessons provide a rich opportunity that school must consider if debating such experiences. </w:t>
      </w:r>
    </w:p>
    <w:p w14:paraId="2CBF4534" w14:textId="77777777" w:rsidR="00B65D67" w:rsidRPr="00040D1E" w:rsidRDefault="00B65D67" w:rsidP="00040D1E">
      <w:pPr>
        <w:pStyle w:val="BodyA"/>
        <w:spacing w:line="360" w:lineRule="auto"/>
        <w:rPr>
          <w:rFonts w:ascii="Arial" w:hAnsi="Arial" w:cs="Arial"/>
        </w:rPr>
      </w:pPr>
    </w:p>
    <w:p w14:paraId="700E746E" w14:textId="5CD34F60" w:rsidR="006674F1" w:rsidRDefault="00080B25" w:rsidP="00040D1E">
      <w:pPr>
        <w:pStyle w:val="BodyA"/>
        <w:spacing w:line="360" w:lineRule="auto"/>
        <w:rPr>
          <w:rFonts w:ascii="Arial" w:hAnsi="Arial" w:cs="Arial"/>
        </w:rPr>
      </w:pPr>
      <w:r w:rsidRPr="00040D1E">
        <w:rPr>
          <w:rFonts w:ascii="Arial" w:hAnsi="Arial" w:cs="Arial"/>
        </w:rPr>
        <w:t xml:space="preserve">In addition, during my PTE practice other lessons were delivered through these </w:t>
      </w:r>
      <w:r w:rsidR="002A0BA7" w:rsidRPr="00040D1E">
        <w:rPr>
          <w:rFonts w:ascii="Arial" w:hAnsi="Arial" w:cs="Arial"/>
        </w:rPr>
        <w:t>approaches of blended learning and authentic learning</w:t>
      </w:r>
      <w:r w:rsidRPr="00040D1E">
        <w:rPr>
          <w:rFonts w:ascii="Arial" w:hAnsi="Arial" w:cs="Arial"/>
        </w:rPr>
        <w:t xml:space="preserve">. </w:t>
      </w:r>
      <w:r w:rsidR="002A0BA7" w:rsidRPr="00040D1E">
        <w:rPr>
          <w:rFonts w:ascii="Arial" w:hAnsi="Arial" w:cs="Arial"/>
        </w:rPr>
        <w:t xml:space="preserve">I delivered a science and technology lesson </w:t>
      </w:r>
      <w:r w:rsidR="008A66C7" w:rsidRPr="00040D1E">
        <w:rPr>
          <w:rFonts w:ascii="Arial" w:hAnsi="Arial" w:cs="Arial"/>
        </w:rPr>
        <w:t xml:space="preserve">where the students experienced ‘blubber’(butter) in ice cold water. This experience provided </w:t>
      </w:r>
      <w:r w:rsidR="008A66C7" w:rsidRPr="00040D1E">
        <w:rPr>
          <w:rFonts w:ascii="Arial" w:hAnsi="Arial" w:cs="Arial"/>
        </w:rPr>
        <w:lastRenderedPageBreak/>
        <w:t xml:space="preserve">real-life authentic learning that cannot be experienced in many other situations. They experienced first-hand the difference blubber can make to keeping animals warm in the Antarctic. This lesson that was delivered provided an opportunity for blended learning where a sequence of lessons </w:t>
      </w:r>
      <w:r w:rsidR="005B0246" w:rsidRPr="00040D1E">
        <w:rPr>
          <w:rFonts w:ascii="Arial" w:hAnsi="Arial" w:cs="Arial"/>
        </w:rPr>
        <w:t>was</w:t>
      </w:r>
      <w:r w:rsidR="008A66C7" w:rsidRPr="00040D1E">
        <w:rPr>
          <w:rFonts w:ascii="Arial" w:hAnsi="Arial" w:cs="Arial"/>
        </w:rPr>
        <w:t xml:space="preserve"> planned </w:t>
      </w:r>
      <w:proofErr w:type="gramStart"/>
      <w:r w:rsidR="008A66C7" w:rsidRPr="00040D1E">
        <w:rPr>
          <w:rFonts w:ascii="Arial" w:hAnsi="Arial" w:cs="Arial"/>
        </w:rPr>
        <w:t>using</w:t>
      </w:r>
      <w:proofErr w:type="gramEnd"/>
      <w:r w:rsidR="008A66C7" w:rsidRPr="00040D1E">
        <w:rPr>
          <w:rFonts w:ascii="Arial" w:hAnsi="Arial" w:cs="Arial"/>
        </w:rPr>
        <w:t xml:space="preserve"> the experiment where the children worked on writing their methodology and using the scientific terminology. </w:t>
      </w:r>
    </w:p>
    <w:p w14:paraId="53C2C841" w14:textId="77777777" w:rsidR="00B65D67" w:rsidRPr="00040D1E" w:rsidRDefault="00B65D67" w:rsidP="00040D1E">
      <w:pPr>
        <w:pStyle w:val="BodyA"/>
        <w:spacing w:line="360" w:lineRule="auto"/>
        <w:rPr>
          <w:rFonts w:ascii="Arial" w:hAnsi="Arial" w:cs="Arial"/>
        </w:rPr>
      </w:pPr>
    </w:p>
    <w:p w14:paraId="4FCA26F2" w14:textId="6E03FA0C" w:rsidR="00080B25" w:rsidRDefault="006674F1" w:rsidP="00040D1E">
      <w:pPr>
        <w:pStyle w:val="BodyA"/>
        <w:spacing w:line="360" w:lineRule="auto"/>
        <w:rPr>
          <w:rFonts w:ascii="Arial" w:hAnsi="Arial" w:cs="Arial"/>
        </w:rPr>
      </w:pPr>
      <w:r w:rsidRPr="00040D1E">
        <w:rPr>
          <w:rFonts w:ascii="Arial" w:hAnsi="Arial" w:cs="Arial"/>
        </w:rPr>
        <w:t>Bronfenbrenner</w:t>
      </w:r>
      <w:r w:rsidR="008A66C7" w:rsidRPr="00040D1E">
        <w:rPr>
          <w:rFonts w:ascii="Arial" w:hAnsi="Arial" w:cs="Arial"/>
        </w:rPr>
        <w:t xml:space="preserve"> (1974) and </w:t>
      </w:r>
      <w:r w:rsidRPr="00040D1E">
        <w:rPr>
          <w:rFonts w:ascii="Arial" w:hAnsi="Arial" w:cs="Arial"/>
        </w:rPr>
        <w:t>Piaget’s</w:t>
      </w:r>
      <w:r w:rsidR="008A66C7" w:rsidRPr="00040D1E">
        <w:rPr>
          <w:rFonts w:ascii="Arial" w:hAnsi="Arial" w:cs="Arial"/>
        </w:rPr>
        <w:t xml:space="preserve"> (2000)</w:t>
      </w:r>
      <w:r w:rsidRPr="00040D1E">
        <w:rPr>
          <w:rFonts w:ascii="Arial" w:hAnsi="Arial" w:cs="Arial"/>
        </w:rPr>
        <w:t xml:space="preserve"> constructivist and holistic approaches were considered when planning this blended learning experience of a blubber experiment</w:t>
      </w:r>
      <w:r w:rsidR="006452C9" w:rsidRPr="00040D1E">
        <w:rPr>
          <w:rFonts w:ascii="Arial" w:hAnsi="Arial" w:cs="Arial"/>
        </w:rPr>
        <w:t xml:space="preserve"> as the students were learning through experiences outside of the classroom</w:t>
      </w:r>
      <w:r w:rsidRPr="00040D1E">
        <w:rPr>
          <w:rFonts w:ascii="Arial" w:hAnsi="Arial" w:cs="Arial"/>
        </w:rPr>
        <w:t xml:space="preserve">. </w:t>
      </w:r>
      <w:r w:rsidR="006452C9" w:rsidRPr="00040D1E">
        <w:rPr>
          <w:rFonts w:ascii="Arial" w:hAnsi="Arial" w:cs="Arial"/>
        </w:rPr>
        <w:t xml:space="preserve">The students’ ecological systems were used to help deliver the lesson through the method of being delivered in a different learning environment and using other school colleagues to assist (Bronfenbrenner, </w:t>
      </w:r>
      <w:r w:rsidR="00BC247D" w:rsidRPr="00040D1E">
        <w:rPr>
          <w:rFonts w:ascii="Arial" w:hAnsi="Arial" w:cs="Arial"/>
        </w:rPr>
        <w:t>2006</w:t>
      </w:r>
      <w:r w:rsidR="006452C9" w:rsidRPr="00040D1E">
        <w:rPr>
          <w:rFonts w:ascii="Arial" w:hAnsi="Arial" w:cs="Arial"/>
        </w:rPr>
        <w:t xml:space="preserve">). Furthermore, </w:t>
      </w:r>
      <w:r w:rsidR="00BC247D" w:rsidRPr="00040D1E">
        <w:rPr>
          <w:rFonts w:ascii="Arial" w:hAnsi="Arial" w:cs="Arial"/>
        </w:rPr>
        <w:t xml:space="preserve">the lesson builds upon the theory of a spiral curriculum put forward by Bruner. The blended learning approach of planning a sequence of lessons links to the spiral curriculum where the learning of the children will be built upon in each lesson creating a greater bank of knowledge within their learning journey that will continue to grow as they move through their education (Takaya, 2008; Howell, 2009). </w:t>
      </w:r>
    </w:p>
    <w:p w14:paraId="163FF7B8" w14:textId="77777777" w:rsidR="00B65D67" w:rsidRPr="00040D1E" w:rsidRDefault="00B65D67" w:rsidP="00040D1E">
      <w:pPr>
        <w:pStyle w:val="BodyA"/>
        <w:spacing w:line="360" w:lineRule="auto"/>
        <w:rPr>
          <w:rFonts w:ascii="Arial" w:hAnsi="Arial" w:cs="Arial"/>
        </w:rPr>
      </w:pPr>
    </w:p>
    <w:p w14:paraId="77E3AEC7" w14:textId="5250A992" w:rsidR="001C48BB" w:rsidRDefault="001C48BB" w:rsidP="00040D1E">
      <w:pPr>
        <w:pStyle w:val="BodyA"/>
        <w:spacing w:line="360" w:lineRule="auto"/>
        <w:rPr>
          <w:rFonts w:ascii="Arial" w:hAnsi="Arial" w:cs="Arial"/>
        </w:rPr>
      </w:pPr>
      <w:r w:rsidRPr="00040D1E">
        <w:rPr>
          <w:rFonts w:ascii="Arial" w:hAnsi="Arial" w:cs="Arial"/>
        </w:rPr>
        <w:t xml:space="preserve">The standards evaluated throughout this </w:t>
      </w:r>
      <w:r w:rsidR="005B0246" w:rsidRPr="00040D1E">
        <w:rPr>
          <w:rFonts w:ascii="Arial" w:hAnsi="Arial" w:cs="Arial"/>
        </w:rPr>
        <w:t>assignment have been evidenced within my PLP. However, as mentioned within the assignment being a reflective practitioner in fundamental aspect within my teaching career. Working through the PLP standards and having PTE practice allows myself as a learning practitioner to reflect upon my experience and evaluate. Therefore, this will allow me to build and develop on my self-inquiry mindset and become self-aware to become the desired practitioner I want to become (Johns, 2013).</w:t>
      </w:r>
      <w:r w:rsidR="00FF1357" w:rsidRPr="00040D1E">
        <w:rPr>
          <w:rFonts w:ascii="Arial" w:hAnsi="Arial" w:cs="Arial"/>
        </w:rPr>
        <w:t xml:space="preserve"> Being a reflective practitioner </w:t>
      </w:r>
      <w:r w:rsidR="00547252" w:rsidRPr="00040D1E">
        <w:rPr>
          <w:rFonts w:ascii="Arial" w:hAnsi="Arial" w:cs="Arial"/>
        </w:rPr>
        <w:t xml:space="preserve">therefore leads me to reflect of these two standards and how I can develop them and further progress and strengthen my own philosophy towards teaching through these approaches. </w:t>
      </w:r>
    </w:p>
    <w:p w14:paraId="71F6C750" w14:textId="77777777" w:rsidR="00B65D67" w:rsidRPr="00040D1E" w:rsidRDefault="00B65D67" w:rsidP="00040D1E">
      <w:pPr>
        <w:pStyle w:val="BodyA"/>
        <w:spacing w:line="360" w:lineRule="auto"/>
        <w:rPr>
          <w:rFonts w:ascii="Arial" w:hAnsi="Arial" w:cs="Arial"/>
        </w:rPr>
      </w:pPr>
    </w:p>
    <w:p w14:paraId="4E5D5F54" w14:textId="6F1EF0BB" w:rsidR="00B65D67" w:rsidRDefault="00547252" w:rsidP="00040D1E">
      <w:pPr>
        <w:pStyle w:val="BodyA"/>
        <w:spacing w:line="360" w:lineRule="auto"/>
        <w:rPr>
          <w:rFonts w:ascii="Arial" w:hAnsi="Arial" w:cs="Arial"/>
        </w:rPr>
      </w:pPr>
      <w:r w:rsidRPr="00040D1E">
        <w:rPr>
          <w:rFonts w:ascii="Arial" w:hAnsi="Arial" w:cs="Arial"/>
        </w:rPr>
        <w:t xml:space="preserve">To further strengthen my approach of the standard of blended learning experiences I will continue to use the environments available to offer diverse experiences of delivering lessons. I will continue to create rag rating spreadsheets that will assist me with sequencing lessons. This will allow me to assess whether the students can move forward in the lessons or need to have a further lesson to strength understanding and aid progression. </w:t>
      </w:r>
      <w:r w:rsidR="005A08D8" w:rsidRPr="00040D1E">
        <w:rPr>
          <w:rFonts w:ascii="Arial" w:hAnsi="Arial" w:cs="Arial"/>
        </w:rPr>
        <w:t xml:space="preserve">I will continue to research into more blending learning resources and ideas to magpie into my own teaching practice. </w:t>
      </w:r>
    </w:p>
    <w:p w14:paraId="3310543A" w14:textId="77777777" w:rsidR="00B65D67" w:rsidRPr="00040D1E" w:rsidRDefault="00B65D67" w:rsidP="00040D1E">
      <w:pPr>
        <w:pStyle w:val="BodyA"/>
        <w:spacing w:line="360" w:lineRule="auto"/>
        <w:rPr>
          <w:rFonts w:ascii="Arial" w:hAnsi="Arial" w:cs="Arial"/>
        </w:rPr>
      </w:pPr>
    </w:p>
    <w:p w14:paraId="6BDEF7BC" w14:textId="0E9C1B64" w:rsidR="00CD3E8B" w:rsidRPr="00040D1E" w:rsidRDefault="0000098C" w:rsidP="00040D1E">
      <w:pPr>
        <w:pStyle w:val="BodyA"/>
        <w:spacing w:line="360" w:lineRule="auto"/>
        <w:rPr>
          <w:rFonts w:ascii="Arial" w:hAnsi="Arial" w:cs="Arial"/>
        </w:rPr>
      </w:pPr>
      <w:r w:rsidRPr="00040D1E">
        <w:rPr>
          <w:rFonts w:ascii="Arial" w:hAnsi="Arial" w:cs="Arial"/>
        </w:rPr>
        <w:t xml:space="preserve">In continuation on becoming a reflective practitioner I will also be developing the approach of delivering real-life authentic contexts further in the classroom. In part 1 of this </w:t>
      </w:r>
      <w:r w:rsidR="002C41FE" w:rsidRPr="00040D1E">
        <w:rPr>
          <w:rFonts w:ascii="Arial" w:hAnsi="Arial" w:cs="Arial"/>
        </w:rPr>
        <w:t>assignment,</w:t>
      </w:r>
      <w:r w:rsidRPr="00040D1E">
        <w:rPr>
          <w:rFonts w:ascii="Arial" w:hAnsi="Arial" w:cs="Arial"/>
        </w:rPr>
        <w:t xml:space="preserve"> I have explained a few of the examples that I have done on my PTE experience. </w:t>
      </w:r>
      <w:r w:rsidR="002C41FE" w:rsidRPr="00040D1E">
        <w:rPr>
          <w:rFonts w:ascii="Arial" w:hAnsi="Arial" w:cs="Arial"/>
        </w:rPr>
        <w:t xml:space="preserve">However, to strengthen this standard and approach further I will research into more ideas to magpie into my teaching practice. I have used real-life authentic learning within hooks at the start of lessons to engage learners further. Although, I will continue to do this I will develop this by using entrance music to set the tone of the lesson in conjunction to the theme of the school term. I will also continue to use visual objects to deliver through a visual method before connecting with an academic lesson to enhance the learning. It is vital to continue to develop as through the career of teaching </w:t>
      </w:r>
      <w:r w:rsidR="009E1E27" w:rsidRPr="00040D1E">
        <w:rPr>
          <w:rFonts w:ascii="Arial" w:hAnsi="Arial" w:cs="Arial"/>
        </w:rPr>
        <w:t>the learning never stops and is a continuous cycle of</w:t>
      </w:r>
      <w:r w:rsidR="00503047">
        <w:rPr>
          <w:rFonts w:ascii="Arial" w:hAnsi="Arial" w:cs="Arial"/>
        </w:rPr>
        <w:t xml:space="preserve"> l</w:t>
      </w:r>
      <w:r w:rsidR="009E1E27" w:rsidRPr="00040D1E">
        <w:rPr>
          <w:rFonts w:ascii="Arial" w:hAnsi="Arial" w:cs="Arial"/>
        </w:rPr>
        <w:t>earning and reflecting to create the best learning environment possible</w:t>
      </w:r>
      <w:r w:rsidR="002C41FE" w:rsidRPr="00040D1E">
        <w:rPr>
          <w:rFonts w:ascii="Arial" w:hAnsi="Arial" w:cs="Arial"/>
        </w:rPr>
        <w:t xml:space="preserve">.  </w:t>
      </w:r>
    </w:p>
    <w:p w14:paraId="6B23F041" w14:textId="77777777" w:rsidR="007C0798" w:rsidRDefault="007C0798">
      <w:pPr>
        <w:pStyle w:val="BodyA"/>
      </w:pPr>
    </w:p>
    <w:p w14:paraId="7ACF6336" w14:textId="77777777" w:rsidR="001C48BB" w:rsidRDefault="001C48BB">
      <w:pPr>
        <w:pStyle w:val="BodyA"/>
      </w:pPr>
    </w:p>
    <w:p w14:paraId="52868010" w14:textId="77777777" w:rsidR="00C11E72" w:rsidRDefault="00C11E72">
      <w:pPr>
        <w:pStyle w:val="BodyA"/>
      </w:pPr>
    </w:p>
    <w:p w14:paraId="4A890253" w14:textId="0CE112CD" w:rsidR="00C11E72" w:rsidRDefault="00C11E72">
      <w:pPr>
        <w:pStyle w:val="BodyA"/>
        <w:rPr>
          <w:rFonts w:ascii="Arial" w:hAnsi="Arial" w:cs="Arial"/>
          <w:sz w:val="32"/>
          <w:szCs w:val="32"/>
          <w:u w:val="single"/>
        </w:rPr>
      </w:pPr>
      <w:r w:rsidRPr="005927DA">
        <w:rPr>
          <w:rFonts w:ascii="Arial" w:hAnsi="Arial" w:cs="Arial"/>
          <w:sz w:val="32"/>
          <w:szCs w:val="32"/>
          <w:u w:val="single"/>
        </w:rPr>
        <w:t xml:space="preserve">References- </w:t>
      </w:r>
    </w:p>
    <w:p w14:paraId="5180B4D0" w14:textId="6AD90991" w:rsidR="003100C0" w:rsidRDefault="003100C0" w:rsidP="00CE390E">
      <w:pPr>
        <w:pStyle w:val="NormalWeb"/>
        <w:ind w:left="567" w:hanging="567"/>
        <w:rPr>
          <w:rFonts w:ascii="Arial" w:hAnsi="Arial" w:cs="Arial"/>
          <w:sz w:val="22"/>
          <w:szCs w:val="22"/>
        </w:rPr>
      </w:pPr>
      <w:r w:rsidRPr="003100C0">
        <w:rPr>
          <w:rFonts w:ascii="Arial" w:hAnsi="Arial" w:cs="Arial"/>
          <w:sz w:val="22"/>
          <w:szCs w:val="22"/>
        </w:rPr>
        <w:t xml:space="preserve">Bourdieu, P. </w:t>
      </w:r>
      <w:r w:rsidRPr="003100C0">
        <w:rPr>
          <w:rFonts w:ascii="Arial" w:hAnsi="Arial" w:cs="Arial"/>
          <w:i/>
          <w:iCs/>
          <w:sz w:val="22"/>
          <w:szCs w:val="22"/>
        </w:rPr>
        <w:t>et al.</w:t>
      </w:r>
      <w:r w:rsidRPr="003100C0">
        <w:rPr>
          <w:rFonts w:ascii="Arial" w:hAnsi="Arial" w:cs="Arial"/>
          <w:sz w:val="22"/>
          <w:szCs w:val="22"/>
        </w:rPr>
        <w:t xml:space="preserve"> (2021) </w:t>
      </w:r>
      <w:r w:rsidRPr="003100C0">
        <w:rPr>
          <w:rFonts w:ascii="Arial" w:hAnsi="Arial" w:cs="Arial"/>
          <w:i/>
          <w:iCs/>
          <w:sz w:val="22"/>
          <w:szCs w:val="22"/>
        </w:rPr>
        <w:t>Forms of capital</w:t>
      </w:r>
      <w:r w:rsidRPr="003100C0">
        <w:rPr>
          <w:rFonts w:ascii="Arial" w:hAnsi="Arial" w:cs="Arial"/>
          <w:sz w:val="22"/>
          <w:szCs w:val="22"/>
        </w:rPr>
        <w:t xml:space="preserve">. Cambridge, United Kingdom: Polity Press. </w:t>
      </w:r>
    </w:p>
    <w:p w14:paraId="7D02ACB8" w14:textId="2D82A5A1" w:rsidR="00C936A8" w:rsidRPr="00C936A8" w:rsidRDefault="00C936A8" w:rsidP="00CE390E">
      <w:pPr>
        <w:pStyle w:val="NormalWeb"/>
        <w:ind w:left="567" w:hanging="567"/>
        <w:rPr>
          <w:rFonts w:ascii="Arial" w:hAnsi="Arial" w:cs="Arial"/>
          <w:sz w:val="22"/>
          <w:szCs w:val="22"/>
        </w:rPr>
      </w:pPr>
      <w:proofErr w:type="spellStart"/>
      <w:r w:rsidRPr="00C936A8">
        <w:rPr>
          <w:rFonts w:ascii="Arial" w:hAnsi="Arial" w:cs="Arial"/>
          <w:sz w:val="22"/>
          <w:szCs w:val="22"/>
        </w:rPr>
        <w:t>Brau</w:t>
      </w:r>
      <w:proofErr w:type="spellEnd"/>
      <w:r w:rsidRPr="00C936A8">
        <w:rPr>
          <w:rFonts w:ascii="Arial" w:hAnsi="Arial" w:cs="Arial"/>
          <w:sz w:val="22"/>
          <w:szCs w:val="22"/>
        </w:rPr>
        <w:t xml:space="preserve">, B and </w:t>
      </w:r>
      <w:proofErr w:type="spellStart"/>
      <w:r w:rsidRPr="00C936A8">
        <w:rPr>
          <w:rFonts w:ascii="Arial" w:hAnsi="Arial" w:cs="Arial"/>
          <w:sz w:val="22"/>
          <w:szCs w:val="22"/>
        </w:rPr>
        <w:t>Kimmons</w:t>
      </w:r>
      <w:proofErr w:type="spellEnd"/>
      <w:r w:rsidRPr="00C936A8">
        <w:rPr>
          <w:rFonts w:ascii="Arial" w:hAnsi="Arial" w:cs="Arial"/>
          <w:sz w:val="22"/>
          <w:szCs w:val="22"/>
        </w:rPr>
        <w:t xml:space="preserve">, R. (1970) </w:t>
      </w:r>
      <w:r w:rsidRPr="00C936A8">
        <w:rPr>
          <w:rFonts w:ascii="Arial" w:hAnsi="Arial" w:cs="Arial"/>
          <w:i/>
          <w:iCs/>
          <w:sz w:val="22"/>
          <w:szCs w:val="22"/>
        </w:rPr>
        <w:t>Constructivism</w:t>
      </w:r>
      <w:r w:rsidRPr="00C936A8">
        <w:rPr>
          <w:rFonts w:ascii="Arial" w:hAnsi="Arial" w:cs="Arial"/>
          <w:sz w:val="22"/>
          <w:szCs w:val="22"/>
        </w:rPr>
        <w:t xml:space="preserve">, </w:t>
      </w:r>
      <w:r w:rsidRPr="00C936A8">
        <w:rPr>
          <w:rFonts w:ascii="Arial" w:hAnsi="Arial" w:cs="Arial"/>
          <w:i/>
          <w:iCs/>
          <w:sz w:val="22"/>
          <w:szCs w:val="22"/>
        </w:rPr>
        <w:t>The Students' Guide to Learning Design and Research</w:t>
      </w:r>
      <w:r w:rsidRPr="00C936A8">
        <w:rPr>
          <w:rFonts w:ascii="Arial" w:hAnsi="Arial" w:cs="Arial"/>
          <w:sz w:val="22"/>
          <w:szCs w:val="22"/>
        </w:rPr>
        <w:t xml:space="preserve">. EdTech Books. Available at: https://edtechbooks.org/studentguide/constructivism/simple </w:t>
      </w:r>
      <w:r w:rsidR="00A738D3">
        <w:rPr>
          <w:rFonts w:ascii="Arial" w:hAnsi="Arial" w:cs="Arial"/>
          <w:sz w:val="22"/>
          <w:szCs w:val="22"/>
        </w:rPr>
        <w:t>[</w:t>
      </w:r>
      <w:r w:rsidRPr="00C936A8">
        <w:rPr>
          <w:rFonts w:ascii="Arial" w:hAnsi="Arial" w:cs="Arial"/>
          <w:sz w:val="22"/>
          <w:szCs w:val="22"/>
        </w:rPr>
        <w:t>Accessed: March 31</w:t>
      </w:r>
      <w:r w:rsidR="00A738D3">
        <w:rPr>
          <w:rFonts w:ascii="Arial" w:hAnsi="Arial" w:cs="Arial"/>
          <w:sz w:val="22"/>
          <w:szCs w:val="22"/>
        </w:rPr>
        <w:t>]</w:t>
      </w:r>
      <w:r w:rsidRPr="00C936A8">
        <w:rPr>
          <w:rFonts w:ascii="Arial" w:hAnsi="Arial" w:cs="Arial"/>
          <w:sz w:val="22"/>
          <w:szCs w:val="22"/>
        </w:rPr>
        <w:t xml:space="preserve">. </w:t>
      </w:r>
    </w:p>
    <w:p w14:paraId="543A5007" w14:textId="4D931BCE" w:rsidR="008B3A89" w:rsidRDefault="008B3A89" w:rsidP="00CE390E">
      <w:pPr>
        <w:pStyle w:val="NormalWeb"/>
        <w:ind w:left="567" w:hanging="567"/>
        <w:rPr>
          <w:rFonts w:ascii="Arial" w:hAnsi="Arial" w:cs="Arial"/>
          <w:sz w:val="22"/>
          <w:szCs w:val="22"/>
        </w:rPr>
      </w:pPr>
      <w:proofErr w:type="spellStart"/>
      <w:r w:rsidRPr="008B3A89">
        <w:rPr>
          <w:rFonts w:ascii="Arial" w:hAnsi="Arial" w:cs="Arial"/>
          <w:sz w:val="22"/>
          <w:szCs w:val="22"/>
        </w:rPr>
        <w:t>Breinholt</w:t>
      </w:r>
      <w:proofErr w:type="spellEnd"/>
      <w:r w:rsidRPr="008B3A89">
        <w:rPr>
          <w:rFonts w:ascii="Arial" w:hAnsi="Arial" w:cs="Arial"/>
          <w:sz w:val="22"/>
          <w:szCs w:val="22"/>
        </w:rPr>
        <w:t xml:space="preserve">, A. and </w:t>
      </w:r>
      <w:proofErr w:type="spellStart"/>
      <w:r w:rsidRPr="008B3A89">
        <w:rPr>
          <w:rFonts w:ascii="Arial" w:hAnsi="Arial" w:cs="Arial"/>
          <w:sz w:val="22"/>
          <w:szCs w:val="22"/>
        </w:rPr>
        <w:t>Jæger</w:t>
      </w:r>
      <w:proofErr w:type="spellEnd"/>
      <w:r w:rsidRPr="008B3A89">
        <w:rPr>
          <w:rFonts w:ascii="Arial" w:hAnsi="Arial" w:cs="Arial"/>
          <w:sz w:val="22"/>
          <w:szCs w:val="22"/>
        </w:rPr>
        <w:t xml:space="preserve">, M.M. (2020) </w:t>
      </w:r>
      <w:r w:rsidRPr="00FD0318">
        <w:rPr>
          <w:rFonts w:ascii="Arial" w:hAnsi="Arial" w:cs="Arial"/>
          <w:i/>
          <w:iCs/>
          <w:sz w:val="22"/>
          <w:szCs w:val="22"/>
        </w:rPr>
        <w:t xml:space="preserve">“How does cultural capital affect educational performance: Signals or </w:t>
      </w:r>
      <w:proofErr w:type="gramStart"/>
      <w:r w:rsidRPr="00FD0318">
        <w:rPr>
          <w:rFonts w:ascii="Arial" w:hAnsi="Arial" w:cs="Arial"/>
          <w:i/>
          <w:iCs/>
          <w:sz w:val="22"/>
          <w:szCs w:val="22"/>
        </w:rPr>
        <w:t>skills?,</w:t>
      </w:r>
      <w:proofErr w:type="gramEnd"/>
      <w:r w:rsidRPr="008B3A89">
        <w:rPr>
          <w:rFonts w:ascii="Arial" w:hAnsi="Arial" w:cs="Arial"/>
          <w:sz w:val="22"/>
          <w:szCs w:val="22"/>
        </w:rPr>
        <w:t xml:space="preserve">” </w:t>
      </w:r>
      <w:r w:rsidRPr="008B3A89">
        <w:rPr>
          <w:rFonts w:ascii="Arial" w:hAnsi="Arial" w:cs="Arial"/>
          <w:i/>
          <w:iCs/>
          <w:sz w:val="22"/>
          <w:szCs w:val="22"/>
        </w:rPr>
        <w:t>The British Journal of Sociology</w:t>
      </w:r>
      <w:r w:rsidRPr="008B3A89">
        <w:rPr>
          <w:rFonts w:ascii="Arial" w:hAnsi="Arial" w:cs="Arial"/>
          <w:sz w:val="22"/>
          <w:szCs w:val="22"/>
        </w:rPr>
        <w:t xml:space="preserve">, 71(1), pp. 28–46. Available at: https://doi.org/10.1111/1468-4446.12711. </w:t>
      </w:r>
      <w:r w:rsidR="00140D36">
        <w:rPr>
          <w:rFonts w:ascii="Arial" w:hAnsi="Arial" w:cs="Arial"/>
          <w:sz w:val="22"/>
          <w:szCs w:val="22"/>
        </w:rPr>
        <w:t>[Accessed: March 30]</w:t>
      </w:r>
    </w:p>
    <w:p w14:paraId="5745530F" w14:textId="2C3A2D56" w:rsidR="00BC247D" w:rsidRPr="00BC247D" w:rsidRDefault="00BC247D" w:rsidP="00CE390E">
      <w:pPr>
        <w:pStyle w:val="NormalWeb"/>
        <w:ind w:left="567" w:hanging="567"/>
        <w:rPr>
          <w:rFonts w:ascii="Arial" w:hAnsi="Arial" w:cs="Arial"/>
          <w:sz w:val="22"/>
          <w:szCs w:val="22"/>
        </w:rPr>
      </w:pPr>
      <w:r w:rsidRPr="00BC247D">
        <w:rPr>
          <w:rFonts w:ascii="Arial" w:hAnsi="Arial" w:cs="Arial"/>
          <w:sz w:val="22"/>
          <w:szCs w:val="22"/>
        </w:rPr>
        <w:t xml:space="preserve">Bronfenbrenner, U. (2006) </w:t>
      </w:r>
      <w:r w:rsidRPr="00BC247D">
        <w:rPr>
          <w:rFonts w:ascii="Arial" w:hAnsi="Arial" w:cs="Arial"/>
          <w:i/>
          <w:iCs/>
          <w:sz w:val="22"/>
          <w:szCs w:val="22"/>
        </w:rPr>
        <w:t>The Ecology of Human Development: Experiments by nature and Design</w:t>
      </w:r>
      <w:r w:rsidRPr="00BC247D">
        <w:rPr>
          <w:rFonts w:ascii="Arial" w:hAnsi="Arial" w:cs="Arial"/>
          <w:sz w:val="22"/>
          <w:szCs w:val="22"/>
        </w:rPr>
        <w:t xml:space="preserve">. Cambridge, MA: Harvard University Press. </w:t>
      </w:r>
    </w:p>
    <w:p w14:paraId="2E1DE8E7" w14:textId="77777777" w:rsidR="00C318C6" w:rsidRDefault="00C318C6" w:rsidP="00CE390E">
      <w:pPr>
        <w:pStyle w:val="NormalWeb"/>
        <w:ind w:left="567" w:hanging="567"/>
        <w:rPr>
          <w:rFonts w:ascii="Arial" w:hAnsi="Arial" w:cs="Arial"/>
          <w:color w:val="000000" w:themeColor="text1"/>
          <w:sz w:val="22"/>
          <w:szCs w:val="22"/>
        </w:rPr>
      </w:pPr>
      <w:r w:rsidRPr="00C318C6">
        <w:rPr>
          <w:rFonts w:ascii="Arial" w:hAnsi="Arial" w:cs="Arial"/>
          <w:color w:val="000000" w:themeColor="text1"/>
          <w:sz w:val="22"/>
          <w:szCs w:val="22"/>
        </w:rPr>
        <w:t xml:space="preserve">Brown, B. </w:t>
      </w:r>
      <w:r w:rsidRPr="00C318C6">
        <w:rPr>
          <w:rFonts w:ascii="Arial" w:hAnsi="Arial" w:cs="Arial"/>
          <w:i/>
          <w:iCs/>
          <w:color w:val="000000" w:themeColor="text1"/>
          <w:sz w:val="22"/>
          <w:szCs w:val="22"/>
        </w:rPr>
        <w:t>et al.</w:t>
      </w:r>
      <w:r w:rsidRPr="00C318C6">
        <w:rPr>
          <w:rFonts w:ascii="Arial" w:hAnsi="Arial" w:cs="Arial"/>
          <w:color w:val="000000" w:themeColor="text1"/>
          <w:sz w:val="22"/>
          <w:szCs w:val="22"/>
        </w:rPr>
        <w:t xml:space="preserve"> (2015) </w:t>
      </w:r>
      <w:r w:rsidRPr="00C318C6">
        <w:rPr>
          <w:rFonts w:ascii="Arial" w:hAnsi="Arial" w:cs="Arial"/>
          <w:i/>
          <w:iCs/>
          <w:color w:val="000000" w:themeColor="text1"/>
          <w:sz w:val="22"/>
          <w:szCs w:val="22"/>
        </w:rPr>
        <w:t>“Developing the reflective practitioner: What, so what, now what,”</w:t>
      </w:r>
      <w:r w:rsidRPr="00C318C6">
        <w:rPr>
          <w:rFonts w:ascii="Arial" w:hAnsi="Arial" w:cs="Arial"/>
          <w:color w:val="000000" w:themeColor="text1"/>
          <w:sz w:val="22"/>
          <w:szCs w:val="22"/>
        </w:rPr>
        <w:t xml:space="preserve"> </w:t>
      </w:r>
      <w:r w:rsidRPr="00C318C6">
        <w:rPr>
          <w:rFonts w:ascii="Arial" w:hAnsi="Arial" w:cs="Arial"/>
          <w:i/>
          <w:iCs/>
          <w:color w:val="000000" w:themeColor="text1"/>
          <w:sz w:val="22"/>
          <w:szCs w:val="22"/>
        </w:rPr>
        <w:t>Currents in Pharmacy Teaching and Learning</w:t>
      </w:r>
      <w:r w:rsidRPr="00C318C6">
        <w:rPr>
          <w:rFonts w:ascii="Arial" w:hAnsi="Arial" w:cs="Arial"/>
          <w:color w:val="000000" w:themeColor="text1"/>
          <w:sz w:val="22"/>
          <w:szCs w:val="22"/>
        </w:rPr>
        <w:t>, 7(5), pp. 705–715. Available at: https://doi.org/10.1016/j.cptl.2015.06.014. [Accessed: 29</w:t>
      </w:r>
      <w:r w:rsidRPr="00C318C6">
        <w:rPr>
          <w:rFonts w:ascii="Arial" w:hAnsi="Arial" w:cs="Arial"/>
          <w:color w:val="000000" w:themeColor="text1"/>
          <w:sz w:val="22"/>
          <w:szCs w:val="22"/>
          <w:vertAlign w:val="superscript"/>
        </w:rPr>
        <w:t>th</w:t>
      </w:r>
      <w:r w:rsidRPr="00C318C6">
        <w:rPr>
          <w:rFonts w:ascii="Arial" w:hAnsi="Arial" w:cs="Arial"/>
          <w:color w:val="000000" w:themeColor="text1"/>
          <w:sz w:val="22"/>
          <w:szCs w:val="22"/>
        </w:rPr>
        <w:t xml:space="preserve"> March]</w:t>
      </w:r>
    </w:p>
    <w:p w14:paraId="4C27B193" w14:textId="033CBF5E" w:rsidR="00185C77" w:rsidRPr="00185C77" w:rsidRDefault="00185C77" w:rsidP="00CE390E">
      <w:pPr>
        <w:pStyle w:val="NormalWeb"/>
        <w:ind w:left="567" w:hanging="567"/>
        <w:rPr>
          <w:rFonts w:ascii="Arial" w:hAnsi="Arial" w:cs="Arial"/>
          <w:sz w:val="22"/>
          <w:szCs w:val="22"/>
        </w:rPr>
      </w:pPr>
      <w:r w:rsidRPr="00185C77">
        <w:rPr>
          <w:rFonts w:ascii="Arial" w:hAnsi="Arial" w:cs="Arial"/>
          <w:sz w:val="22"/>
          <w:szCs w:val="22"/>
        </w:rPr>
        <w:t xml:space="preserve">Child discovery centre (2018) </w:t>
      </w:r>
      <w:r w:rsidRPr="00185C77">
        <w:rPr>
          <w:rFonts w:ascii="Arial" w:hAnsi="Arial" w:cs="Arial"/>
          <w:i/>
          <w:iCs/>
          <w:sz w:val="22"/>
          <w:szCs w:val="22"/>
        </w:rPr>
        <w:t xml:space="preserve">What is the Reggio Emilia </w:t>
      </w:r>
      <w:proofErr w:type="gramStart"/>
      <w:r w:rsidRPr="00185C77">
        <w:rPr>
          <w:rFonts w:ascii="Arial" w:hAnsi="Arial" w:cs="Arial"/>
          <w:i/>
          <w:iCs/>
          <w:sz w:val="22"/>
          <w:szCs w:val="22"/>
        </w:rPr>
        <w:t>Approach?</w:t>
      </w:r>
      <w:r w:rsidRPr="00185C77">
        <w:rPr>
          <w:rFonts w:ascii="Arial" w:hAnsi="Arial" w:cs="Arial"/>
          <w:sz w:val="22"/>
          <w:szCs w:val="22"/>
        </w:rPr>
        <w:t>,</w:t>
      </w:r>
      <w:proofErr w:type="gramEnd"/>
      <w:r w:rsidRPr="00185C77">
        <w:rPr>
          <w:rFonts w:ascii="Arial" w:hAnsi="Arial" w:cs="Arial"/>
          <w:sz w:val="22"/>
          <w:szCs w:val="22"/>
        </w:rPr>
        <w:t xml:space="preserve"> </w:t>
      </w:r>
      <w:r w:rsidRPr="00185C77">
        <w:rPr>
          <w:rFonts w:ascii="Arial" w:hAnsi="Arial" w:cs="Arial"/>
          <w:i/>
          <w:iCs/>
          <w:sz w:val="22"/>
          <w:szCs w:val="22"/>
        </w:rPr>
        <w:t xml:space="preserve">Child Discovery </w:t>
      </w:r>
      <w:proofErr w:type="spellStart"/>
      <w:r w:rsidRPr="00185C77">
        <w:rPr>
          <w:rFonts w:ascii="Arial" w:hAnsi="Arial" w:cs="Arial"/>
          <w:i/>
          <w:iCs/>
          <w:sz w:val="22"/>
          <w:szCs w:val="22"/>
        </w:rPr>
        <w:t>Center</w:t>
      </w:r>
      <w:proofErr w:type="spellEnd"/>
      <w:r w:rsidRPr="00185C77">
        <w:rPr>
          <w:rFonts w:ascii="Arial" w:hAnsi="Arial" w:cs="Arial"/>
          <w:sz w:val="22"/>
          <w:szCs w:val="22"/>
        </w:rPr>
        <w:t xml:space="preserve">. Available at: https://childdiscoverycenter.org/non-traditional-classroom/what-is-the-reggio-emilia-approach/#:~:text=The%20Reggio%20Emilia%20philosophy%20is,about%20and%20what%20challenges%20them. </w:t>
      </w:r>
      <w:r w:rsidR="00140D36">
        <w:rPr>
          <w:rFonts w:ascii="Arial" w:hAnsi="Arial" w:cs="Arial"/>
          <w:sz w:val="22"/>
          <w:szCs w:val="22"/>
        </w:rPr>
        <w:t>[</w:t>
      </w:r>
      <w:r w:rsidRPr="00185C77">
        <w:rPr>
          <w:rFonts w:ascii="Arial" w:hAnsi="Arial" w:cs="Arial"/>
          <w:sz w:val="22"/>
          <w:szCs w:val="22"/>
        </w:rPr>
        <w:t>Accessed: March 31</w:t>
      </w:r>
      <w:r w:rsidR="00140D36">
        <w:rPr>
          <w:rFonts w:ascii="Arial" w:hAnsi="Arial" w:cs="Arial"/>
          <w:sz w:val="22"/>
          <w:szCs w:val="22"/>
        </w:rPr>
        <w:t>]</w:t>
      </w:r>
      <w:r w:rsidRPr="00185C77">
        <w:rPr>
          <w:rFonts w:ascii="Arial" w:hAnsi="Arial" w:cs="Arial"/>
          <w:sz w:val="22"/>
          <w:szCs w:val="22"/>
        </w:rPr>
        <w:t xml:space="preserve">. </w:t>
      </w:r>
    </w:p>
    <w:p w14:paraId="53D93725" w14:textId="65F5FB90" w:rsidR="00DD1ACF" w:rsidRPr="00DD1ACF" w:rsidRDefault="00DD1ACF" w:rsidP="00CE390E">
      <w:pPr>
        <w:pStyle w:val="NormalWeb"/>
        <w:ind w:left="567" w:hanging="567"/>
        <w:rPr>
          <w:rFonts w:ascii="Arial" w:hAnsi="Arial" w:cs="Arial"/>
          <w:sz w:val="22"/>
          <w:szCs w:val="22"/>
        </w:rPr>
      </w:pPr>
      <w:r w:rsidRPr="00DD1ACF">
        <w:rPr>
          <w:rFonts w:ascii="Arial" w:hAnsi="Arial" w:cs="Arial"/>
          <w:sz w:val="22"/>
          <w:szCs w:val="22"/>
        </w:rPr>
        <w:t xml:space="preserve">Coelho, C.S. and Moles, D.R. (2015) </w:t>
      </w:r>
      <w:r w:rsidRPr="00FD0318">
        <w:rPr>
          <w:rFonts w:ascii="Arial" w:hAnsi="Arial" w:cs="Arial"/>
          <w:i/>
          <w:iCs/>
          <w:sz w:val="22"/>
          <w:szCs w:val="22"/>
        </w:rPr>
        <w:t>“Student perceptions of a spiral curriculum,” European Journal of Dental Education</w:t>
      </w:r>
      <w:r w:rsidRPr="00DD1ACF">
        <w:rPr>
          <w:rFonts w:ascii="Arial" w:hAnsi="Arial" w:cs="Arial"/>
          <w:sz w:val="22"/>
          <w:szCs w:val="22"/>
        </w:rPr>
        <w:t xml:space="preserve">, 20(3), pp. 161–166. Available at: https://doi.org/10.1111/eje.12156. </w:t>
      </w:r>
      <w:r w:rsidR="00140D36">
        <w:rPr>
          <w:rFonts w:ascii="Arial" w:hAnsi="Arial" w:cs="Arial"/>
          <w:sz w:val="22"/>
          <w:szCs w:val="22"/>
        </w:rPr>
        <w:t>[Accessed: March 31]</w:t>
      </w:r>
    </w:p>
    <w:p w14:paraId="64155DDA" w14:textId="77777777" w:rsidR="00C318C6" w:rsidRDefault="00C318C6" w:rsidP="00CE390E">
      <w:pPr>
        <w:pStyle w:val="NormalWeb"/>
        <w:ind w:left="567" w:hanging="567"/>
        <w:rPr>
          <w:rFonts w:ascii="Arial" w:hAnsi="Arial" w:cs="Arial"/>
          <w:color w:val="000000" w:themeColor="text1"/>
          <w:sz w:val="22"/>
          <w:szCs w:val="22"/>
        </w:rPr>
      </w:pPr>
      <w:r w:rsidRPr="00C318C6">
        <w:rPr>
          <w:rFonts w:ascii="Arial" w:hAnsi="Arial" w:cs="Arial"/>
          <w:color w:val="000000" w:themeColor="text1"/>
          <w:sz w:val="22"/>
          <w:szCs w:val="22"/>
        </w:rPr>
        <w:lastRenderedPageBreak/>
        <w:t xml:space="preserve">Donaldson, G. (2015) </w:t>
      </w:r>
      <w:r w:rsidRPr="00C318C6">
        <w:rPr>
          <w:rFonts w:ascii="Arial" w:hAnsi="Arial" w:cs="Arial"/>
          <w:i/>
          <w:iCs/>
          <w:color w:val="000000" w:themeColor="text1"/>
          <w:sz w:val="22"/>
          <w:szCs w:val="22"/>
        </w:rPr>
        <w:t xml:space="preserve">Successful futures: Independent Review of Curriculum and assessment arrangements in Wales = </w:t>
      </w:r>
      <w:proofErr w:type="spellStart"/>
      <w:r w:rsidRPr="00C318C6">
        <w:rPr>
          <w:rFonts w:ascii="Arial" w:hAnsi="Arial" w:cs="Arial"/>
          <w:i/>
          <w:iCs/>
          <w:color w:val="000000" w:themeColor="text1"/>
          <w:sz w:val="22"/>
          <w:szCs w:val="22"/>
        </w:rPr>
        <w:t>Dyfodol</w:t>
      </w:r>
      <w:proofErr w:type="spellEnd"/>
      <w:r w:rsidRPr="00C318C6">
        <w:rPr>
          <w:rFonts w:ascii="Arial" w:hAnsi="Arial" w:cs="Arial"/>
          <w:i/>
          <w:iCs/>
          <w:color w:val="000000" w:themeColor="text1"/>
          <w:sz w:val="22"/>
          <w:szCs w:val="22"/>
        </w:rPr>
        <w:t xml:space="preserve"> </w:t>
      </w:r>
      <w:proofErr w:type="spellStart"/>
      <w:r w:rsidRPr="00C318C6">
        <w:rPr>
          <w:rFonts w:ascii="Arial" w:hAnsi="Arial" w:cs="Arial"/>
          <w:i/>
          <w:iCs/>
          <w:color w:val="000000" w:themeColor="text1"/>
          <w:sz w:val="22"/>
          <w:szCs w:val="22"/>
        </w:rPr>
        <w:t>Llwyddiannus</w:t>
      </w:r>
      <w:proofErr w:type="spellEnd"/>
      <w:r w:rsidRPr="00C318C6">
        <w:rPr>
          <w:rFonts w:ascii="Arial" w:hAnsi="Arial" w:cs="Arial"/>
          <w:i/>
          <w:iCs/>
          <w:color w:val="000000" w:themeColor="text1"/>
          <w:sz w:val="22"/>
          <w:szCs w:val="22"/>
        </w:rPr>
        <w:t xml:space="preserve">, </w:t>
      </w:r>
      <w:proofErr w:type="spellStart"/>
      <w:r w:rsidRPr="00C318C6">
        <w:rPr>
          <w:rFonts w:ascii="Arial" w:hAnsi="Arial" w:cs="Arial"/>
          <w:i/>
          <w:iCs/>
          <w:color w:val="000000" w:themeColor="text1"/>
          <w:sz w:val="22"/>
          <w:szCs w:val="22"/>
        </w:rPr>
        <w:t>Adolygiad</w:t>
      </w:r>
      <w:proofErr w:type="spellEnd"/>
      <w:r w:rsidRPr="00C318C6">
        <w:rPr>
          <w:rFonts w:ascii="Arial" w:hAnsi="Arial" w:cs="Arial"/>
          <w:i/>
          <w:iCs/>
          <w:color w:val="000000" w:themeColor="text1"/>
          <w:sz w:val="22"/>
          <w:szCs w:val="22"/>
        </w:rPr>
        <w:t xml:space="preserve"> </w:t>
      </w:r>
      <w:proofErr w:type="spellStart"/>
      <w:r w:rsidRPr="00C318C6">
        <w:rPr>
          <w:rFonts w:ascii="Arial" w:hAnsi="Arial" w:cs="Arial"/>
          <w:i/>
          <w:iCs/>
          <w:color w:val="000000" w:themeColor="text1"/>
          <w:sz w:val="22"/>
          <w:szCs w:val="22"/>
        </w:rPr>
        <w:t>Annibynnol</w:t>
      </w:r>
      <w:proofErr w:type="spellEnd"/>
      <w:r w:rsidRPr="00C318C6">
        <w:rPr>
          <w:rFonts w:ascii="Arial" w:hAnsi="Arial" w:cs="Arial"/>
          <w:i/>
          <w:iCs/>
          <w:color w:val="000000" w:themeColor="text1"/>
          <w:sz w:val="22"/>
          <w:szCs w:val="22"/>
        </w:rPr>
        <w:t xml:space="preserve"> </w:t>
      </w:r>
      <w:proofErr w:type="spellStart"/>
      <w:r w:rsidRPr="00C318C6">
        <w:rPr>
          <w:rFonts w:ascii="Arial" w:hAnsi="Arial" w:cs="Arial"/>
          <w:i/>
          <w:iCs/>
          <w:color w:val="000000" w:themeColor="text1"/>
          <w:sz w:val="22"/>
          <w:szCs w:val="22"/>
        </w:rPr>
        <w:t>o'r</w:t>
      </w:r>
      <w:proofErr w:type="spellEnd"/>
      <w:r w:rsidRPr="00C318C6">
        <w:rPr>
          <w:rFonts w:ascii="Arial" w:hAnsi="Arial" w:cs="Arial"/>
          <w:i/>
          <w:iCs/>
          <w:color w:val="000000" w:themeColor="text1"/>
          <w:sz w:val="22"/>
          <w:szCs w:val="22"/>
        </w:rPr>
        <w:t xml:space="preserve"> </w:t>
      </w:r>
      <w:proofErr w:type="spellStart"/>
      <w:r w:rsidRPr="00C318C6">
        <w:rPr>
          <w:rFonts w:ascii="Arial" w:hAnsi="Arial" w:cs="Arial"/>
          <w:i/>
          <w:iCs/>
          <w:color w:val="000000" w:themeColor="text1"/>
          <w:sz w:val="22"/>
          <w:szCs w:val="22"/>
        </w:rPr>
        <w:t>Cwricwlwm</w:t>
      </w:r>
      <w:proofErr w:type="spellEnd"/>
      <w:r w:rsidRPr="00C318C6">
        <w:rPr>
          <w:rFonts w:ascii="Arial" w:hAnsi="Arial" w:cs="Arial"/>
          <w:i/>
          <w:iCs/>
          <w:color w:val="000000" w:themeColor="text1"/>
          <w:sz w:val="22"/>
          <w:szCs w:val="22"/>
        </w:rPr>
        <w:t xml:space="preserve"> </w:t>
      </w:r>
      <w:proofErr w:type="spellStart"/>
      <w:r w:rsidRPr="00C318C6">
        <w:rPr>
          <w:rFonts w:ascii="Arial" w:hAnsi="Arial" w:cs="Arial"/>
          <w:i/>
          <w:iCs/>
          <w:color w:val="000000" w:themeColor="text1"/>
          <w:sz w:val="22"/>
          <w:szCs w:val="22"/>
        </w:rPr>
        <w:t>a'r</w:t>
      </w:r>
      <w:proofErr w:type="spellEnd"/>
      <w:r w:rsidRPr="00C318C6">
        <w:rPr>
          <w:rFonts w:ascii="Arial" w:hAnsi="Arial" w:cs="Arial"/>
          <w:i/>
          <w:iCs/>
          <w:color w:val="000000" w:themeColor="text1"/>
          <w:sz w:val="22"/>
          <w:szCs w:val="22"/>
        </w:rPr>
        <w:t xml:space="preserve"> </w:t>
      </w:r>
      <w:proofErr w:type="spellStart"/>
      <w:r w:rsidRPr="00C318C6">
        <w:rPr>
          <w:rFonts w:ascii="Arial" w:hAnsi="Arial" w:cs="Arial"/>
          <w:i/>
          <w:iCs/>
          <w:color w:val="000000" w:themeColor="text1"/>
          <w:sz w:val="22"/>
          <w:szCs w:val="22"/>
        </w:rPr>
        <w:t>trefniadau</w:t>
      </w:r>
      <w:proofErr w:type="spellEnd"/>
      <w:r w:rsidRPr="00C318C6">
        <w:rPr>
          <w:rFonts w:ascii="Arial" w:hAnsi="Arial" w:cs="Arial"/>
          <w:i/>
          <w:iCs/>
          <w:color w:val="000000" w:themeColor="text1"/>
          <w:sz w:val="22"/>
          <w:szCs w:val="22"/>
        </w:rPr>
        <w:t xml:space="preserve"> </w:t>
      </w:r>
      <w:proofErr w:type="spellStart"/>
      <w:r w:rsidRPr="00C318C6">
        <w:rPr>
          <w:rFonts w:ascii="Arial" w:hAnsi="Arial" w:cs="Arial"/>
          <w:i/>
          <w:iCs/>
          <w:color w:val="000000" w:themeColor="text1"/>
          <w:sz w:val="22"/>
          <w:szCs w:val="22"/>
        </w:rPr>
        <w:t>asesu</w:t>
      </w:r>
      <w:proofErr w:type="spellEnd"/>
      <w:r w:rsidRPr="00C318C6">
        <w:rPr>
          <w:rFonts w:ascii="Arial" w:hAnsi="Arial" w:cs="Arial"/>
          <w:i/>
          <w:iCs/>
          <w:color w:val="000000" w:themeColor="text1"/>
          <w:sz w:val="22"/>
          <w:szCs w:val="22"/>
        </w:rPr>
        <w:t xml:space="preserve"> </w:t>
      </w:r>
      <w:proofErr w:type="spellStart"/>
      <w:r w:rsidRPr="00C318C6">
        <w:rPr>
          <w:rFonts w:ascii="Arial" w:hAnsi="Arial" w:cs="Arial"/>
          <w:i/>
          <w:iCs/>
          <w:color w:val="000000" w:themeColor="text1"/>
          <w:sz w:val="22"/>
          <w:szCs w:val="22"/>
        </w:rPr>
        <w:t>Yng</w:t>
      </w:r>
      <w:proofErr w:type="spellEnd"/>
      <w:r w:rsidRPr="00C318C6">
        <w:rPr>
          <w:rFonts w:ascii="Arial" w:hAnsi="Arial" w:cs="Arial"/>
          <w:i/>
          <w:iCs/>
          <w:color w:val="000000" w:themeColor="text1"/>
          <w:sz w:val="22"/>
          <w:szCs w:val="22"/>
        </w:rPr>
        <w:t xml:space="preserve"> </w:t>
      </w:r>
      <w:proofErr w:type="spellStart"/>
      <w:r w:rsidRPr="00C318C6">
        <w:rPr>
          <w:rFonts w:ascii="Arial" w:hAnsi="Arial" w:cs="Arial"/>
          <w:i/>
          <w:iCs/>
          <w:color w:val="000000" w:themeColor="text1"/>
          <w:sz w:val="22"/>
          <w:szCs w:val="22"/>
        </w:rPr>
        <w:t>Nghymru</w:t>
      </w:r>
      <w:proofErr w:type="spellEnd"/>
      <w:r w:rsidRPr="00C318C6">
        <w:rPr>
          <w:rFonts w:ascii="Arial" w:hAnsi="Arial" w:cs="Arial"/>
          <w:color w:val="000000" w:themeColor="text1"/>
          <w:sz w:val="22"/>
          <w:szCs w:val="22"/>
        </w:rPr>
        <w:t xml:space="preserve">. Cardiff, Wales: Welsh Government. </w:t>
      </w:r>
    </w:p>
    <w:p w14:paraId="4A078768" w14:textId="2B66BF8C" w:rsidR="00185C77" w:rsidRPr="00185C77" w:rsidRDefault="00185C77" w:rsidP="00CE390E">
      <w:pPr>
        <w:pStyle w:val="NormalWeb"/>
        <w:ind w:left="567" w:hanging="567"/>
        <w:rPr>
          <w:rFonts w:ascii="Arial" w:hAnsi="Arial" w:cs="Arial"/>
          <w:sz w:val="22"/>
          <w:szCs w:val="22"/>
        </w:rPr>
      </w:pPr>
      <w:proofErr w:type="spellStart"/>
      <w:r w:rsidRPr="00185C77">
        <w:rPr>
          <w:rFonts w:ascii="Arial" w:hAnsi="Arial" w:cs="Arial"/>
          <w:sz w:val="22"/>
          <w:szCs w:val="22"/>
        </w:rPr>
        <w:t>Drakenberg</w:t>
      </w:r>
      <w:proofErr w:type="spellEnd"/>
      <w:r w:rsidRPr="00185C77">
        <w:rPr>
          <w:rFonts w:ascii="Arial" w:hAnsi="Arial" w:cs="Arial"/>
          <w:sz w:val="22"/>
          <w:szCs w:val="22"/>
        </w:rPr>
        <w:t xml:space="preserve">, M. and </w:t>
      </w:r>
      <w:proofErr w:type="spellStart"/>
      <w:r w:rsidRPr="00185C77">
        <w:rPr>
          <w:rFonts w:ascii="Arial" w:hAnsi="Arial" w:cs="Arial"/>
          <w:sz w:val="22"/>
          <w:szCs w:val="22"/>
        </w:rPr>
        <w:t>Malmgren</w:t>
      </w:r>
      <w:proofErr w:type="spellEnd"/>
      <w:r w:rsidRPr="00185C77">
        <w:rPr>
          <w:rFonts w:ascii="Arial" w:hAnsi="Arial" w:cs="Arial"/>
          <w:sz w:val="22"/>
          <w:szCs w:val="22"/>
        </w:rPr>
        <w:t xml:space="preserve">, T.V. (2013) </w:t>
      </w:r>
      <w:r w:rsidRPr="00FD0318">
        <w:rPr>
          <w:rFonts w:ascii="Arial" w:hAnsi="Arial" w:cs="Arial"/>
          <w:i/>
          <w:iCs/>
          <w:sz w:val="22"/>
          <w:szCs w:val="22"/>
        </w:rPr>
        <w:t>“School principals' perceptions of ‘basic values' in the Swedish compulsory school system in regard to Bronfenbrenner's ecological systems theory,”</w:t>
      </w:r>
      <w:r w:rsidRPr="00185C77">
        <w:rPr>
          <w:rFonts w:ascii="Arial" w:hAnsi="Arial" w:cs="Arial"/>
          <w:sz w:val="22"/>
          <w:szCs w:val="22"/>
        </w:rPr>
        <w:t xml:space="preserve"> </w:t>
      </w:r>
      <w:r w:rsidRPr="00185C77">
        <w:rPr>
          <w:rFonts w:ascii="Arial" w:hAnsi="Arial" w:cs="Arial"/>
          <w:i/>
          <w:iCs/>
          <w:sz w:val="22"/>
          <w:szCs w:val="22"/>
        </w:rPr>
        <w:t xml:space="preserve">Citizenship, Social and </w:t>
      </w:r>
      <w:proofErr w:type="spellStart"/>
      <w:r w:rsidRPr="00185C77">
        <w:rPr>
          <w:rFonts w:ascii="Arial" w:hAnsi="Arial" w:cs="Arial"/>
          <w:i/>
          <w:iCs/>
          <w:sz w:val="22"/>
          <w:szCs w:val="22"/>
        </w:rPr>
        <w:t>Economics</w:t>
      </w:r>
      <w:proofErr w:type="spellEnd"/>
      <w:r w:rsidRPr="00185C77">
        <w:rPr>
          <w:rFonts w:ascii="Arial" w:hAnsi="Arial" w:cs="Arial"/>
          <w:i/>
          <w:iCs/>
          <w:sz w:val="22"/>
          <w:szCs w:val="22"/>
        </w:rPr>
        <w:t xml:space="preserve"> Education</w:t>
      </w:r>
      <w:r w:rsidRPr="00185C77">
        <w:rPr>
          <w:rFonts w:ascii="Arial" w:hAnsi="Arial" w:cs="Arial"/>
          <w:sz w:val="22"/>
          <w:szCs w:val="22"/>
        </w:rPr>
        <w:t xml:space="preserve">, 12(2), pp. 118–128. Available at: https://doi.org/10.2304/csee.2013.12.2.118. </w:t>
      </w:r>
      <w:r w:rsidR="00140D36">
        <w:rPr>
          <w:rFonts w:ascii="Arial" w:hAnsi="Arial" w:cs="Arial"/>
          <w:sz w:val="22"/>
          <w:szCs w:val="22"/>
        </w:rPr>
        <w:t>[Accessed: March 31]</w:t>
      </w:r>
    </w:p>
    <w:p w14:paraId="24F23730" w14:textId="21CBBC6D" w:rsidR="00AB179B" w:rsidRPr="00AB179B" w:rsidRDefault="00AB179B" w:rsidP="00CE390E">
      <w:pPr>
        <w:pStyle w:val="NormalWeb"/>
        <w:ind w:left="567" w:hanging="567"/>
        <w:rPr>
          <w:rFonts w:ascii="Arial" w:hAnsi="Arial" w:cs="Arial"/>
          <w:sz w:val="22"/>
          <w:szCs w:val="22"/>
        </w:rPr>
      </w:pPr>
      <w:proofErr w:type="gramStart"/>
      <w:r w:rsidRPr="00AB179B">
        <w:rPr>
          <w:rFonts w:ascii="Arial" w:hAnsi="Arial" w:cs="Arial"/>
          <w:sz w:val="22"/>
          <w:szCs w:val="22"/>
        </w:rPr>
        <w:t>Drew ,</w:t>
      </w:r>
      <w:proofErr w:type="gramEnd"/>
      <w:r w:rsidRPr="00AB179B">
        <w:rPr>
          <w:rFonts w:ascii="Arial" w:hAnsi="Arial" w:cs="Arial"/>
          <w:sz w:val="22"/>
          <w:szCs w:val="22"/>
        </w:rPr>
        <w:t xml:space="preserve"> C. (2023) </w:t>
      </w:r>
      <w:r w:rsidRPr="00AB179B">
        <w:rPr>
          <w:rFonts w:ascii="Arial" w:hAnsi="Arial" w:cs="Arial"/>
          <w:i/>
          <w:iCs/>
          <w:sz w:val="22"/>
          <w:szCs w:val="22"/>
        </w:rPr>
        <w:t>Active learning - advantages &amp; disadvantages</w:t>
      </w:r>
      <w:r w:rsidRPr="00AB179B">
        <w:rPr>
          <w:rFonts w:ascii="Arial" w:hAnsi="Arial" w:cs="Arial"/>
          <w:sz w:val="22"/>
          <w:szCs w:val="22"/>
        </w:rPr>
        <w:t xml:space="preserve">, </w:t>
      </w:r>
      <w:r w:rsidRPr="00AB179B">
        <w:rPr>
          <w:rFonts w:ascii="Arial" w:hAnsi="Arial" w:cs="Arial"/>
          <w:i/>
          <w:iCs/>
          <w:sz w:val="22"/>
          <w:szCs w:val="22"/>
        </w:rPr>
        <w:t>Helpful Professor</w:t>
      </w:r>
      <w:r w:rsidRPr="00AB179B">
        <w:rPr>
          <w:rFonts w:ascii="Arial" w:hAnsi="Arial" w:cs="Arial"/>
          <w:sz w:val="22"/>
          <w:szCs w:val="22"/>
        </w:rPr>
        <w:t xml:space="preserve">. Available at: https://helpfulprofessor.com/active-learning-pros-cons/ </w:t>
      </w:r>
      <w:r w:rsidR="00140D36">
        <w:rPr>
          <w:rFonts w:ascii="Arial" w:hAnsi="Arial" w:cs="Arial"/>
          <w:sz w:val="22"/>
          <w:szCs w:val="22"/>
        </w:rPr>
        <w:t>[</w:t>
      </w:r>
      <w:r w:rsidRPr="00AB179B">
        <w:rPr>
          <w:rFonts w:ascii="Arial" w:hAnsi="Arial" w:cs="Arial"/>
          <w:sz w:val="22"/>
          <w:szCs w:val="22"/>
        </w:rPr>
        <w:t>Accessed: March 30</w:t>
      </w:r>
      <w:r w:rsidR="00140D36">
        <w:rPr>
          <w:rFonts w:ascii="Arial" w:hAnsi="Arial" w:cs="Arial"/>
          <w:sz w:val="22"/>
          <w:szCs w:val="22"/>
        </w:rPr>
        <w:t>]</w:t>
      </w:r>
      <w:r w:rsidRPr="00AB179B">
        <w:rPr>
          <w:rFonts w:ascii="Arial" w:hAnsi="Arial" w:cs="Arial"/>
          <w:sz w:val="22"/>
          <w:szCs w:val="22"/>
        </w:rPr>
        <w:t xml:space="preserve">. </w:t>
      </w:r>
    </w:p>
    <w:p w14:paraId="3B3612FF" w14:textId="7B3E855D" w:rsidR="00C318C6" w:rsidRDefault="00C318C6" w:rsidP="00CE390E">
      <w:pPr>
        <w:pStyle w:val="NormalWeb"/>
        <w:ind w:left="567" w:hanging="567"/>
        <w:rPr>
          <w:rFonts w:ascii="Arial" w:hAnsi="Arial" w:cs="Arial"/>
          <w:color w:val="000000" w:themeColor="text1"/>
          <w:sz w:val="22"/>
          <w:szCs w:val="22"/>
        </w:rPr>
      </w:pPr>
      <w:proofErr w:type="spellStart"/>
      <w:r w:rsidRPr="00C318C6">
        <w:rPr>
          <w:rFonts w:ascii="Arial" w:hAnsi="Arial" w:cs="Arial"/>
          <w:color w:val="000000" w:themeColor="text1"/>
          <w:sz w:val="22"/>
          <w:szCs w:val="22"/>
        </w:rPr>
        <w:t>EstynHMI</w:t>
      </w:r>
      <w:proofErr w:type="spellEnd"/>
      <w:r w:rsidRPr="00C318C6">
        <w:rPr>
          <w:rFonts w:ascii="Arial" w:hAnsi="Arial" w:cs="Arial"/>
          <w:color w:val="000000" w:themeColor="text1"/>
          <w:sz w:val="22"/>
          <w:szCs w:val="22"/>
        </w:rPr>
        <w:t xml:space="preserve">, E. (2017) </w:t>
      </w:r>
      <w:r w:rsidRPr="00C318C6">
        <w:rPr>
          <w:rFonts w:ascii="Arial" w:hAnsi="Arial" w:cs="Arial"/>
          <w:i/>
          <w:iCs/>
          <w:color w:val="000000" w:themeColor="text1"/>
          <w:sz w:val="22"/>
          <w:szCs w:val="22"/>
        </w:rPr>
        <w:t>Developing learners' skills through real life experiences</w:t>
      </w:r>
      <w:r w:rsidRPr="00C318C6">
        <w:rPr>
          <w:rFonts w:ascii="Arial" w:hAnsi="Arial" w:cs="Arial"/>
          <w:color w:val="000000" w:themeColor="text1"/>
          <w:sz w:val="22"/>
          <w:szCs w:val="22"/>
        </w:rPr>
        <w:t xml:space="preserve">, </w:t>
      </w:r>
      <w:r w:rsidRPr="00C318C6">
        <w:rPr>
          <w:rFonts w:ascii="Arial" w:hAnsi="Arial" w:cs="Arial"/>
          <w:i/>
          <w:iCs/>
          <w:color w:val="000000" w:themeColor="text1"/>
          <w:sz w:val="22"/>
          <w:szCs w:val="22"/>
        </w:rPr>
        <w:t>Estyn</w:t>
      </w:r>
      <w:r w:rsidRPr="00C318C6">
        <w:rPr>
          <w:rFonts w:ascii="Arial" w:hAnsi="Arial" w:cs="Arial"/>
          <w:color w:val="000000" w:themeColor="text1"/>
          <w:sz w:val="22"/>
          <w:szCs w:val="22"/>
        </w:rPr>
        <w:t xml:space="preserve">. Available at: https://www.estyn.gov.wales/effective-practice/developing-learners-skills-through-real-life-experiences [Accessed: March 30]. </w:t>
      </w:r>
    </w:p>
    <w:p w14:paraId="41CD8BA5" w14:textId="7818CD53" w:rsidR="004240F3" w:rsidRDefault="004240F3" w:rsidP="00CE390E">
      <w:pPr>
        <w:pStyle w:val="NormalWeb"/>
        <w:ind w:left="567" w:hanging="567"/>
        <w:rPr>
          <w:rFonts w:ascii="Arial" w:hAnsi="Arial" w:cs="Arial"/>
          <w:sz w:val="22"/>
          <w:szCs w:val="22"/>
        </w:rPr>
      </w:pPr>
      <w:r w:rsidRPr="004240F3">
        <w:rPr>
          <w:rFonts w:ascii="Arial" w:hAnsi="Arial" w:cs="Arial"/>
          <w:sz w:val="22"/>
          <w:szCs w:val="22"/>
        </w:rPr>
        <w:t xml:space="preserve">Fran (2021) </w:t>
      </w:r>
      <w:r w:rsidRPr="004240F3">
        <w:rPr>
          <w:rFonts w:ascii="Arial" w:hAnsi="Arial" w:cs="Arial"/>
          <w:i/>
          <w:iCs/>
          <w:sz w:val="22"/>
          <w:szCs w:val="22"/>
        </w:rPr>
        <w:t>Everything you need to know about blended learning</w:t>
      </w:r>
      <w:r w:rsidRPr="004240F3">
        <w:rPr>
          <w:rFonts w:ascii="Arial" w:hAnsi="Arial" w:cs="Arial"/>
          <w:sz w:val="22"/>
          <w:szCs w:val="22"/>
        </w:rPr>
        <w:t xml:space="preserve">, </w:t>
      </w:r>
      <w:proofErr w:type="spellStart"/>
      <w:r w:rsidRPr="004240F3">
        <w:rPr>
          <w:rFonts w:ascii="Arial" w:hAnsi="Arial" w:cs="Arial"/>
          <w:i/>
          <w:iCs/>
          <w:sz w:val="22"/>
          <w:szCs w:val="22"/>
        </w:rPr>
        <w:t>FutureLearn</w:t>
      </w:r>
      <w:proofErr w:type="spellEnd"/>
      <w:r w:rsidRPr="004240F3">
        <w:rPr>
          <w:rFonts w:ascii="Arial" w:hAnsi="Arial" w:cs="Arial"/>
          <w:sz w:val="22"/>
          <w:szCs w:val="22"/>
        </w:rPr>
        <w:t xml:space="preserve">. Available at: https://www.futurelearn.com/info/blog/everything-about-blended-learning </w:t>
      </w:r>
      <w:r w:rsidR="00140D36">
        <w:rPr>
          <w:rFonts w:ascii="Arial" w:hAnsi="Arial" w:cs="Arial"/>
          <w:sz w:val="22"/>
          <w:szCs w:val="22"/>
        </w:rPr>
        <w:t>[</w:t>
      </w:r>
      <w:r w:rsidRPr="004240F3">
        <w:rPr>
          <w:rFonts w:ascii="Arial" w:hAnsi="Arial" w:cs="Arial"/>
          <w:sz w:val="22"/>
          <w:szCs w:val="22"/>
        </w:rPr>
        <w:t>Accessed: March 31</w:t>
      </w:r>
      <w:r w:rsidR="00140D36">
        <w:rPr>
          <w:rFonts w:ascii="Arial" w:hAnsi="Arial" w:cs="Arial"/>
          <w:sz w:val="22"/>
          <w:szCs w:val="22"/>
        </w:rPr>
        <w:t>]</w:t>
      </w:r>
      <w:r w:rsidRPr="004240F3">
        <w:rPr>
          <w:rFonts w:ascii="Arial" w:hAnsi="Arial" w:cs="Arial"/>
          <w:sz w:val="22"/>
          <w:szCs w:val="22"/>
        </w:rPr>
        <w:t xml:space="preserve">. </w:t>
      </w:r>
    </w:p>
    <w:p w14:paraId="57E59745" w14:textId="160C7CB2" w:rsidR="00185C77" w:rsidRPr="00185C77" w:rsidRDefault="00185C77" w:rsidP="00CE390E">
      <w:pPr>
        <w:pStyle w:val="NormalWeb"/>
        <w:ind w:left="567" w:hanging="567"/>
        <w:rPr>
          <w:rFonts w:ascii="Arial" w:hAnsi="Arial" w:cs="Arial"/>
          <w:sz w:val="22"/>
          <w:szCs w:val="22"/>
        </w:rPr>
      </w:pPr>
      <w:r w:rsidRPr="00185C77">
        <w:rPr>
          <w:rFonts w:ascii="Arial" w:hAnsi="Arial" w:cs="Arial"/>
          <w:sz w:val="22"/>
          <w:szCs w:val="22"/>
        </w:rPr>
        <w:t xml:space="preserve">Gandini, L. (1993) </w:t>
      </w:r>
      <w:r w:rsidRPr="00185C77">
        <w:rPr>
          <w:rFonts w:ascii="Arial" w:hAnsi="Arial" w:cs="Arial"/>
          <w:i/>
          <w:iCs/>
          <w:sz w:val="22"/>
          <w:szCs w:val="22"/>
        </w:rPr>
        <w:t>Fundamentals of the Reggio Emilia Approach to Early Childhood Education.</w:t>
      </w:r>
      <w:r w:rsidRPr="00185C77">
        <w:rPr>
          <w:rFonts w:ascii="Arial" w:hAnsi="Arial" w:cs="Arial"/>
          <w:sz w:val="22"/>
          <w:szCs w:val="22"/>
        </w:rPr>
        <w:t xml:space="preserve"> ERIC. </w:t>
      </w:r>
    </w:p>
    <w:p w14:paraId="5CF64413" w14:textId="2F9DE9B8" w:rsidR="00DD1ACF" w:rsidRPr="00DD1ACF" w:rsidRDefault="00DD1ACF" w:rsidP="00CE390E">
      <w:pPr>
        <w:pStyle w:val="NormalWeb"/>
        <w:ind w:left="567" w:hanging="567"/>
        <w:rPr>
          <w:rFonts w:ascii="Arial" w:hAnsi="Arial" w:cs="Arial"/>
          <w:sz w:val="22"/>
          <w:szCs w:val="22"/>
        </w:rPr>
      </w:pPr>
      <w:r w:rsidRPr="00DD1ACF">
        <w:rPr>
          <w:rFonts w:ascii="Arial" w:hAnsi="Arial" w:cs="Arial"/>
          <w:sz w:val="22"/>
          <w:szCs w:val="22"/>
        </w:rPr>
        <w:t>Gibbs, B.C. (2014) “</w:t>
      </w:r>
      <w:r w:rsidRPr="00FD0318">
        <w:rPr>
          <w:rFonts w:ascii="Arial" w:hAnsi="Arial" w:cs="Arial"/>
          <w:i/>
          <w:iCs/>
          <w:sz w:val="22"/>
          <w:szCs w:val="22"/>
        </w:rPr>
        <w:t xml:space="preserve">Reconfiguring </w:t>
      </w:r>
      <w:proofErr w:type="spellStart"/>
      <w:r w:rsidRPr="00FD0318">
        <w:rPr>
          <w:rFonts w:ascii="Arial" w:hAnsi="Arial" w:cs="Arial"/>
          <w:i/>
          <w:iCs/>
          <w:sz w:val="22"/>
          <w:szCs w:val="22"/>
        </w:rPr>
        <w:t>bruner</w:t>
      </w:r>
      <w:proofErr w:type="spellEnd"/>
      <w:r w:rsidRPr="00FD0318">
        <w:rPr>
          <w:rFonts w:ascii="Arial" w:hAnsi="Arial" w:cs="Arial"/>
          <w:i/>
          <w:iCs/>
          <w:sz w:val="22"/>
          <w:szCs w:val="22"/>
        </w:rPr>
        <w:t xml:space="preserve">: Compressing the spiral curriculum,” Phi Delta </w:t>
      </w:r>
      <w:proofErr w:type="spellStart"/>
      <w:r w:rsidRPr="00FD0318">
        <w:rPr>
          <w:rFonts w:ascii="Arial" w:hAnsi="Arial" w:cs="Arial"/>
          <w:i/>
          <w:iCs/>
          <w:sz w:val="22"/>
          <w:szCs w:val="22"/>
        </w:rPr>
        <w:t>Kappan</w:t>
      </w:r>
      <w:proofErr w:type="spellEnd"/>
      <w:r w:rsidRPr="00FD0318">
        <w:rPr>
          <w:rFonts w:ascii="Arial" w:hAnsi="Arial" w:cs="Arial"/>
          <w:i/>
          <w:iCs/>
          <w:sz w:val="22"/>
          <w:szCs w:val="22"/>
        </w:rPr>
        <w:t>,</w:t>
      </w:r>
      <w:r w:rsidRPr="00DD1ACF">
        <w:rPr>
          <w:rFonts w:ascii="Arial" w:hAnsi="Arial" w:cs="Arial"/>
          <w:sz w:val="22"/>
          <w:szCs w:val="22"/>
        </w:rPr>
        <w:t xml:space="preserve"> 95(7), pp. 41–44. Available at: https://doi.org/10.1177/003172171409500710. </w:t>
      </w:r>
      <w:r w:rsidR="00140D36">
        <w:rPr>
          <w:rFonts w:ascii="Arial" w:hAnsi="Arial" w:cs="Arial"/>
          <w:sz w:val="22"/>
          <w:szCs w:val="22"/>
        </w:rPr>
        <w:t>[Accessed: March 31]</w:t>
      </w:r>
    </w:p>
    <w:p w14:paraId="4F9CE180" w14:textId="149C0837" w:rsidR="008B3A89" w:rsidRDefault="008B3A89" w:rsidP="00CE390E">
      <w:pPr>
        <w:pStyle w:val="NormalWeb"/>
        <w:ind w:left="567" w:hanging="567"/>
        <w:rPr>
          <w:rFonts w:ascii="Arial" w:hAnsi="Arial" w:cs="Arial"/>
          <w:sz w:val="22"/>
          <w:szCs w:val="22"/>
        </w:rPr>
      </w:pPr>
      <w:proofErr w:type="spellStart"/>
      <w:r w:rsidRPr="008B3A89">
        <w:rPr>
          <w:rFonts w:ascii="Arial" w:hAnsi="Arial" w:cs="Arial"/>
          <w:sz w:val="22"/>
          <w:szCs w:val="22"/>
        </w:rPr>
        <w:t>Gripsrud</w:t>
      </w:r>
      <w:proofErr w:type="spellEnd"/>
      <w:r w:rsidRPr="008B3A89">
        <w:rPr>
          <w:rFonts w:ascii="Arial" w:hAnsi="Arial" w:cs="Arial"/>
          <w:sz w:val="22"/>
          <w:szCs w:val="22"/>
        </w:rPr>
        <w:t xml:space="preserve">, J., </w:t>
      </w:r>
      <w:proofErr w:type="spellStart"/>
      <w:r w:rsidRPr="008B3A89">
        <w:rPr>
          <w:rFonts w:ascii="Arial" w:hAnsi="Arial" w:cs="Arial"/>
          <w:sz w:val="22"/>
          <w:szCs w:val="22"/>
        </w:rPr>
        <w:t>Hovden</w:t>
      </w:r>
      <w:proofErr w:type="spellEnd"/>
      <w:r w:rsidRPr="008B3A89">
        <w:rPr>
          <w:rFonts w:ascii="Arial" w:hAnsi="Arial" w:cs="Arial"/>
          <w:sz w:val="22"/>
          <w:szCs w:val="22"/>
        </w:rPr>
        <w:t>, J.F. and Moe, H. (2011) “</w:t>
      </w:r>
      <w:r w:rsidRPr="00FD0318">
        <w:rPr>
          <w:rFonts w:ascii="Arial" w:hAnsi="Arial" w:cs="Arial"/>
          <w:i/>
          <w:iCs/>
          <w:sz w:val="22"/>
          <w:szCs w:val="22"/>
        </w:rPr>
        <w:t>Changing relations: Class, education and Cultural Capital,</w:t>
      </w:r>
      <w:r w:rsidRPr="008B3A89">
        <w:rPr>
          <w:rFonts w:ascii="Arial" w:hAnsi="Arial" w:cs="Arial"/>
          <w:sz w:val="22"/>
          <w:szCs w:val="22"/>
        </w:rPr>
        <w:t xml:space="preserve">” </w:t>
      </w:r>
      <w:r w:rsidRPr="008B3A89">
        <w:rPr>
          <w:rFonts w:ascii="Arial" w:hAnsi="Arial" w:cs="Arial"/>
          <w:i/>
          <w:iCs/>
          <w:sz w:val="22"/>
          <w:szCs w:val="22"/>
        </w:rPr>
        <w:t>Poetics</w:t>
      </w:r>
      <w:r w:rsidRPr="008B3A89">
        <w:rPr>
          <w:rFonts w:ascii="Arial" w:hAnsi="Arial" w:cs="Arial"/>
          <w:sz w:val="22"/>
          <w:szCs w:val="22"/>
        </w:rPr>
        <w:t xml:space="preserve">, 39(6), pp. 507–529. Available at: https://doi.org/10.1016/j.poetic.2011.09.007. </w:t>
      </w:r>
      <w:r w:rsidR="00140D36">
        <w:rPr>
          <w:rFonts w:ascii="Arial" w:hAnsi="Arial" w:cs="Arial"/>
          <w:sz w:val="22"/>
          <w:szCs w:val="22"/>
        </w:rPr>
        <w:t>[Accessed: April 1]</w:t>
      </w:r>
    </w:p>
    <w:p w14:paraId="1BB73757" w14:textId="66CEF6C8" w:rsidR="00DD1ACF" w:rsidRPr="00DD1ACF" w:rsidRDefault="00DD1ACF" w:rsidP="00CE390E">
      <w:pPr>
        <w:pStyle w:val="NormalWeb"/>
        <w:ind w:left="567" w:hanging="567"/>
        <w:rPr>
          <w:rFonts w:ascii="Arial" w:hAnsi="Arial" w:cs="Arial"/>
          <w:sz w:val="22"/>
          <w:szCs w:val="22"/>
        </w:rPr>
      </w:pPr>
      <w:r w:rsidRPr="00DD1ACF">
        <w:rPr>
          <w:rFonts w:ascii="Arial" w:hAnsi="Arial" w:cs="Arial"/>
          <w:sz w:val="22"/>
          <w:szCs w:val="22"/>
        </w:rPr>
        <w:t xml:space="preserve">Harden, R.M. (1999) “What is a spiral </w:t>
      </w:r>
      <w:proofErr w:type="gramStart"/>
      <w:r w:rsidRPr="00DD1ACF">
        <w:rPr>
          <w:rFonts w:ascii="Arial" w:hAnsi="Arial" w:cs="Arial"/>
          <w:sz w:val="22"/>
          <w:szCs w:val="22"/>
        </w:rPr>
        <w:t>curriculum?,</w:t>
      </w:r>
      <w:proofErr w:type="gramEnd"/>
      <w:r w:rsidRPr="00DD1ACF">
        <w:rPr>
          <w:rFonts w:ascii="Arial" w:hAnsi="Arial" w:cs="Arial"/>
          <w:sz w:val="22"/>
          <w:szCs w:val="22"/>
        </w:rPr>
        <w:t xml:space="preserve">” </w:t>
      </w:r>
      <w:r w:rsidRPr="00DD1ACF">
        <w:rPr>
          <w:rFonts w:ascii="Arial" w:hAnsi="Arial" w:cs="Arial"/>
          <w:i/>
          <w:iCs/>
          <w:sz w:val="22"/>
          <w:szCs w:val="22"/>
        </w:rPr>
        <w:t>Medical Teacher</w:t>
      </w:r>
      <w:r w:rsidRPr="00DD1ACF">
        <w:rPr>
          <w:rFonts w:ascii="Arial" w:hAnsi="Arial" w:cs="Arial"/>
          <w:sz w:val="22"/>
          <w:szCs w:val="22"/>
        </w:rPr>
        <w:t xml:space="preserve">, 21(2), pp. 141–143. Available at: https://doi.org/10.1080/01421599979752. </w:t>
      </w:r>
      <w:r w:rsidR="00140D36">
        <w:rPr>
          <w:rFonts w:ascii="Arial" w:hAnsi="Arial" w:cs="Arial"/>
          <w:sz w:val="22"/>
          <w:szCs w:val="22"/>
        </w:rPr>
        <w:t>[Accessed: April 1]</w:t>
      </w:r>
    </w:p>
    <w:p w14:paraId="0B720BDA" w14:textId="77777777" w:rsidR="00C318C6" w:rsidRPr="00C318C6" w:rsidRDefault="00C318C6" w:rsidP="00CE390E">
      <w:pPr>
        <w:pStyle w:val="NormalWeb"/>
        <w:ind w:left="567" w:hanging="567"/>
        <w:rPr>
          <w:rFonts w:ascii="Arial" w:hAnsi="Arial" w:cs="Arial"/>
          <w:color w:val="000000" w:themeColor="text1"/>
          <w:sz w:val="22"/>
          <w:szCs w:val="22"/>
          <w:shd w:val="clear" w:color="auto" w:fill="FFFFFF"/>
        </w:rPr>
      </w:pPr>
      <w:r w:rsidRPr="00C318C6">
        <w:rPr>
          <w:rFonts w:ascii="Arial" w:hAnsi="Arial" w:cs="Arial"/>
          <w:color w:val="000000" w:themeColor="text1"/>
          <w:sz w:val="22"/>
          <w:szCs w:val="22"/>
          <w:shd w:val="clear" w:color="auto" w:fill="FFFFFF"/>
        </w:rPr>
        <w:t>Hattie, J. (2012) </w:t>
      </w:r>
      <w:r w:rsidRPr="00C318C6">
        <w:rPr>
          <w:rFonts w:ascii="Arial" w:hAnsi="Arial" w:cs="Arial"/>
          <w:i/>
          <w:iCs/>
          <w:color w:val="000000" w:themeColor="text1"/>
          <w:sz w:val="22"/>
          <w:szCs w:val="22"/>
          <w:shd w:val="clear" w:color="auto" w:fill="FFFFFF"/>
        </w:rPr>
        <w:t xml:space="preserve">Visible learning for </w:t>
      </w:r>
      <w:proofErr w:type="gramStart"/>
      <w:r w:rsidRPr="00C318C6">
        <w:rPr>
          <w:rFonts w:ascii="Arial" w:hAnsi="Arial" w:cs="Arial"/>
          <w:i/>
          <w:iCs/>
          <w:color w:val="000000" w:themeColor="text1"/>
          <w:sz w:val="22"/>
          <w:szCs w:val="22"/>
          <w:shd w:val="clear" w:color="auto" w:fill="FFFFFF"/>
        </w:rPr>
        <w:t>teachers :</w:t>
      </w:r>
      <w:proofErr w:type="gramEnd"/>
      <w:r w:rsidRPr="00C318C6">
        <w:rPr>
          <w:rFonts w:ascii="Arial" w:hAnsi="Arial" w:cs="Arial"/>
          <w:i/>
          <w:iCs/>
          <w:color w:val="000000" w:themeColor="text1"/>
          <w:sz w:val="22"/>
          <w:szCs w:val="22"/>
          <w:shd w:val="clear" w:color="auto" w:fill="FFFFFF"/>
        </w:rPr>
        <w:t xml:space="preserve"> maximizing impact on learning </w:t>
      </w:r>
      <w:r w:rsidRPr="00C318C6">
        <w:rPr>
          <w:rFonts w:ascii="Arial" w:hAnsi="Arial" w:cs="Arial"/>
          <w:color w:val="000000" w:themeColor="text1"/>
          <w:sz w:val="22"/>
          <w:szCs w:val="22"/>
          <w:shd w:val="clear" w:color="auto" w:fill="FFFFFF"/>
        </w:rPr>
        <w:t xml:space="preserve">. </w:t>
      </w:r>
      <w:proofErr w:type="gramStart"/>
      <w:r w:rsidRPr="00C318C6">
        <w:rPr>
          <w:rFonts w:ascii="Arial" w:hAnsi="Arial" w:cs="Arial"/>
          <w:color w:val="000000" w:themeColor="text1"/>
          <w:sz w:val="22"/>
          <w:szCs w:val="22"/>
          <w:shd w:val="clear" w:color="auto" w:fill="FFFFFF"/>
        </w:rPr>
        <w:t>London :</w:t>
      </w:r>
      <w:proofErr w:type="gramEnd"/>
      <w:r w:rsidRPr="00C318C6">
        <w:rPr>
          <w:rFonts w:ascii="Arial" w:hAnsi="Arial" w:cs="Arial"/>
          <w:color w:val="000000" w:themeColor="text1"/>
          <w:sz w:val="22"/>
          <w:szCs w:val="22"/>
          <w:shd w:val="clear" w:color="auto" w:fill="FFFFFF"/>
        </w:rPr>
        <w:t>, Routledge.</w:t>
      </w:r>
    </w:p>
    <w:p w14:paraId="0D695462" w14:textId="72403F9D" w:rsidR="00C318C6" w:rsidRDefault="00C318C6" w:rsidP="00CE390E">
      <w:pPr>
        <w:pStyle w:val="NormalWeb"/>
        <w:ind w:left="567" w:hanging="567"/>
        <w:rPr>
          <w:rFonts w:ascii="Arial" w:hAnsi="Arial" w:cs="Arial"/>
          <w:color w:val="000000" w:themeColor="text1"/>
          <w:sz w:val="22"/>
          <w:szCs w:val="22"/>
        </w:rPr>
      </w:pPr>
      <w:r w:rsidRPr="00C318C6">
        <w:rPr>
          <w:rFonts w:ascii="Arial" w:hAnsi="Arial" w:cs="Arial"/>
          <w:color w:val="000000" w:themeColor="text1"/>
          <w:sz w:val="22"/>
          <w:szCs w:val="22"/>
        </w:rPr>
        <w:t xml:space="preserve">Herrington, J., Reeves, T. and Oliver, R. (2013) </w:t>
      </w:r>
      <w:r w:rsidRPr="00C318C6">
        <w:rPr>
          <w:rFonts w:ascii="Arial" w:hAnsi="Arial" w:cs="Arial"/>
          <w:i/>
          <w:iCs/>
          <w:color w:val="000000" w:themeColor="text1"/>
          <w:sz w:val="22"/>
          <w:szCs w:val="22"/>
        </w:rPr>
        <w:t>Handbook of Research on Educational Communications and Technology</w:t>
      </w:r>
      <w:r w:rsidRPr="00C318C6">
        <w:rPr>
          <w:rFonts w:ascii="Arial" w:hAnsi="Arial" w:cs="Arial"/>
          <w:color w:val="000000" w:themeColor="text1"/>
          <w:sz w:val="22"/>
          <w:szCs w:val="22"/>
        </w:rPr>
        <w:t xml:space="preserve">. New York, New York: Springer. </w:t>
      </w:r>
    </w:p>
    <w:p w14:paraId="48D5FE3E" w14:textId="54C417A3" w:rsidR="001C48BB" w:rsidRPr="001C48BB" w:rsidRDefault="001C48BB" w:rsidP="00CE390E">
      <w:pPr>
        <w:pStyle w:val="NormalWeb"/>
        <w:ind w:left="567" w:hanging="567"/>
        <w:rPr>
          <w:rFonts w:ascii="Arial" w:hAnsi="Arial" w:cs="Arial"/>
          <w:sz w:val="22"/>
          <w:szCs w:val="22"/>
        </w:rPr>
      </w:pPr>
      <w:r w:rsidRPr="001C48BB">
        <w:rPr>
          <w:rFonts w:ascii="Arial" w:hAnsi="Arial" w:cs="Arial"/>
          <w:sz w:val="22"/>
          <w:szCs w:val="22"/>
        </w:rPr>
        <w:t xml:space="preserve">Howell, A.C. (2009) </w:t>
      </w:r>
      <w:r w:rsidRPr="00FD0318">
        <w:rPr>
          <w:rFonts w:ascii="Arial" w:hAnsi="Arial" w:cs="Arial"/>
          <w:i/>
          <w:iCs/>
          <w:sz w:val="22"/>
          <w:szCs w:val="22"/>
        </w:rPr>
        <w:t>“Curricular pillars in the Elementary General Music Classroom,” Music Educators Journal</w:t>
      </w:r>
      <w:r w:rsidRPr="001C48BB">
        <w:rPr>
          <w:rFonts w:ascii="Arial" w:hAnsi="Arial" w:cs="Arial"/>
          <w:sz w:val="22"/>
          <w:szCs w:val="22"/>
        </w:rPr>
        <w:t xml:space="preserve">, 95(3), pp. 37–41. Available at: https://doi.org/10.1177/0027432108330800. </w:t>
      </w:r>
      <w:r w:rsidR="00140D36">
        <w:rPr>
          <w:rFonts w:ascii="Arial" w:hAnsi="Arial" w:cs="Arial"/>
          <w:sz w:val="22"/>
          <w:szCs w:val="22"/>
        </w:rPr>
        <w:t>[Accessed: March 29]</w:t>
      </w:r>
    </w:p>
    <w:p w14:paraId="3B45095E" w14:textId="77777777" w:rsidR="00BB7F59" w:rsidRDefault="00BB7F59" w:rsidP="00CE390E">
      <w:pPr>
        <w:pStyle w:val="NormalWeb"/>
        <w:rPr>
          <w:rFonts w:ascii="Arial" w:hAnsi="Arial" w:cs="Arial"/>
          <w:color w:val="000000" w:themeColor="text1"/>
          <w:sz w:val="22"/>
          <w:szCs w:val="22"/>
        </w:rPr>
      </w:pPr>
      <w:r w:rsidRPr="00C318C6">
        <w:rPr>
          <w:rFonts w:ascii="Arial" w:hAnsi="Arial" w:cs="Arial"/>
          <w:color w:val="000000" w:themeColor="text1"/>
          <w:sz w:val="22"/>
          <w:szCs w:val="22"/>
        </w:rPr>
        <w:t xml:space="preserve">Johns, C. (2022) </w:t>
      </w:r>
      <w:r w:rsidRPr="00C318C6">
        <w:rPr>
          <w:rFonts w:ascii="Arial" w:hAnsi="Arial" w:cs="Arial"/>
          <w:i/>
          <w:iCs/>
          <w:color w:val="000000" w:themeColor="text1"/>
          <w:sz w:val="22"/>
          <w:szCs w:val="22"/>
        </w:rPr>
        <w:t>Becoming a reflective practitioner</w:t>
      </w:r>
      <w:r w:rsidRPr="00C318C6">
        <w:rPr>
          <w:rFonts w:ascii="Arial" w:hAnsi="Arial" w:cs="Arial"/>
          <w:color w:val="000000" w:themeColor="text1"/>
          <w:sz w:val="22"/>
          <w:szCs w:val="22"/>
        </w:rPr>
        <w:t xml:space="preserve">. Chichester, West Sussex: Wiley. </w:t>
      </w:r>
    </w:p>
    <w:p w14:paraId="0884BBF8" w14:textId="3E5C9B4D" w:rsidR="00BC7477" w:rsidRDefault="00BC7477" w:rsidP="00CE390E">
      <w:pPr>
        <w:pStyle w:val="NormalWeb"/>
        <w:ind w:left="567" w:hanging="567"/>
        <w:rPr>
          <w:rFonts w:ascii="Arial" w:hAnsi="Arial" w:cs="Arial"/>
          <w:sz w:val="22"/>
          <w:szCs w:val="22"/>
        </w:rPr>
      </w:pPr>
      <w:r w:rsidRPr="00BC7477">
        <w:rPr>
          <w:rFonts w:ascii="Arial" w:hAnsi="Arial" w:cs="Arial"/>
          <w:sz w:val="22"/>
          <w:szCs w:val="22"/>
        </w:rPr>
        <w:t xml:space="preserve">Johnston, H. (2012) “The spiral curriculum.” </w:t>
      </w:r>
      <w:r>
        <w:rPr>
          <w:rFonts w:ascii="Arial" w:hAnsi="Arial" w:cs="Arial"/>
          <w:sz w:val="22"/>
          <w:szCs w:val="22"/>
        </w:rPr>
        <w:t>London, United Kingdom.</w:t>
      </w:r>
    </w:p>
    <w:p w14:paraId="6DF38B1A" w14:textId="619CAD5B" w:rsidR="00185C77" w:rsidRPr="00185C77" w:rsidRDefault="00185C77" w:rsidP="00CE390E">
      <w:pPr>
        <w:pStyle w:val="NormalWeb"/>
        <w:ind w:left="567" w:hanging="567"/>
        <w:rPr>
          <w:rFonts w:ascii="Arial" w:hAnsi="Arial" w:cs="Arial"/>
          <w:sz w:val="22"/>
          <w:szCs w:val="22"/>
        </w:rPr>
      </w:pPr>
      <w:r w:rsidRPr="00185C77">
        <w:rPr>
          <w:rFonts w:ascii="Arial" w:hAnsi="Arial" w:cs="Arial"/>
          <w:sz w:val="22"/>
          <w:szCs w:val="22"/>
        </w:rPr>
        <w:t xml:space="preserve">Kinney, L. (2014) </w:t>
      </w:r>
      <w:r w:rsidRPr="00185C77">
        <w:rPr>
          <w:rFonts w:ascii="Arial" w:hAnsi="Arial" w:cs="Arial"/>
          <w:i/>
          <w:iCs/>
          <w:sz w:val="22"/>
          <w:szCs w:val="22"/>
        </w:rPr>
        <w:t>Encounter with Reggio Emilia: Children's early learning made visible</w:t>
      </w:r>
      <w:r w:rsidRPr="00185C77">
        <w:rPr>
          <w:rFonts w:ascii="Arial" w:hAnsi="Arial" w:cs="Arial"/>
          <w:sz w:val="22"/>
          <w:szCs w:val="22"/>
        </w:rPr>
        <w:t xml:space="preserve">. Routledge. </w:t>
      </w:r>
    </w:p>
    <w:p w14:paraId="680B1842" w14:textId="4C47391B" w:rsidR="0049060E" w:rsidRDefault="0049060E" w:rsidP="00CE390E">
      <w:pPr>
        <w:pStyle w:val="NormalWeb"/>
        <w:ind w:left="567" w:hanging="567"/>
        <w:rPr>
          <w:rFonts w:ascii="Arial" w:hAnsi="Arial" w:cs="Arial"/>
          <w:sz w:val="22"/>
          <w:szCs w:val="22"/>
        </w:rPr>
      </w:pPr>
      <w:proofErr w:type="spellStart"/>
      <w:r w:rsidRPr="0049060E">
        <w:rPr>
          <w:rFonts w:ascii="Arial" w:hAnsi="Arial" w:cs="Arial"/>
          <w:sz w:val="22"/>
          <w:szCs w:val="22"/>
        </w:rPr>
        <w:lastRenderedPageBreak/>
        <w:t>Keengwe</w:t>
      </w:r>
      <w:proofErr w:type="spellEnd"/>
      <w:r w:rsidRPr="0049060E">
        <w:rPr>
          <w:rFonts w:ascii="Arial" w:hAnsi="Arial" w:cs="Arial"/>
          <w:sz w:val="22"/>
          <w:szCs w:val="22"/>
        </w:rPr>
        <w:t xml:space="preserve">, J. (2019) </w:t>
      </w:r>
      <w:r w:rsidRPr="0049060E">
        <w:rPr>
          <w:rFonts w:ascii="Arial" w:hAnsi="Arial" w:cs="Arial"/>
          <w:i/>
          <w:iCs/>
          <w:sz w:val="22"/>
          <w:szCs w:val="22"/>
        </w:rPr>
        <w:t>Handbook of Research on Blended Learning pedagogies and professional development in Higher Education</w:t>
      </w:r>
      <w:r w:rsidRPr="0049060E">
        <w:rPr>
          <w:rFonts w:ascii="Arial" w:hAnsi="Arial" w:cs="Arial"/>
          <w:sz w:val="22"/>
          <w:szCs w:val="22"/>
        </w:rPr>
        <w:t xml:space="preserve">. Hershey, United States of America: Information Science Reference, an imprint of IGI Global. </w:t>
      </w:r>
    </w:p>
    <w:p w14:paraId="4B4F21E1" w14:textId="3AE320C8" w:rsidR="004240F3" w:rsidRDefault="004240F3" w:rsidP="00CE390E">
      <w:pPr>
        <w:pStyle w:val="NormalWeb"/>
        <w:ind w:left="567" w:hanging="567"/>
        <w:rPr>
          <w:rFonts w:ascii="Arial" w:hAnsi="Arial" w:cs="Arial"/>
          <w:sz w:val="22"/>
          <w:szCs w:val="22"/>
        </w:rPr>
      </w:pPr>
      <w:proofErr w:type="spellStart"/>
      <w:r w:rsidRPr="004240F3">
        <w:rPr>
          <w:rFonts w:ascii="Arial" w:hAnsi="Arial" w:cs="Arial"/>
          <w:sz w:val="22"/>
          <w:szCs w:val="22"/>
        </w:rPr>
        <w:t>Kyei</w:t>
      </w:r>
      <w:proofErr w:type="spellEnd"/>
      <w:r w:rsidRPr="004240F3">
        <w:rPr>
          <w:rFonts w:ascii="Arial" w:hAnsi="Arial" w:cs="Arial"/>
          <w:sz w:val="22"/>
          <w:szCs w:val="22"/>
        </w:rPr>
        <w:t xml:space="preserve">-Blankson, L. and </w:t>
      </w:r>
      <w:proofErr w:type="spellStart"/>
      <w:r w:rsidRPr="004240F3">
        <w:rPr>
          <w:rFonts w:ascii="Arial" w:hAnsi="Arial" w:cs="Arial"/>
          <w:sz w:val="22"/>
          <w:szCs w:val="22"/>
        </w:rPr>
        <w:t>Ntuli</w:t>
      </w:r>
      <w:proofErr w:type="spellEnd"/>
      <w:r w:rsidRPr="004240F3">
        <w:rPr>
          <w:rFonts w:ascii="Arial" w:hAnsi="Arial" w:cs="Arial"/>
          <w:sz w:val="22"/>
          <w:szCs w:val="22"/>
        </w:rPr>
        <w:t xml:space="preserve">, E. (2014) </w:t>
      </w:r>
      <w:r w:rsidRPr="004240F3">
        <w:rPr>
          <w:rFonts w:ascii="Arial" w:hAnsi="Arial" w:cs="Arial"/>
          <w:i/>
          <w:iCs/>
          <w:sz w:val="22"/>
          <w:szCs w:val="22"/>
        </w:rPr>
        <w:t>Practical applications and experiences in K-20 blended learning environments</w:t>
      </w:r>
      <w:r w:rsidRPr="004240F3">
        <w:rPr>
          <w:rFonts w:ascii="Arial" w:hAnsi="Arial" w:cs="Arial"/>
          <w:sz w:val="22"/>
          <w:szCs w:val="22"/>
        </w:rPr>
        <w:t xml:space="preserve">. Hershey, PA: Information Science Reference. </w:t>
      </w:r>
    </w:p>
    <w:p w14:paraId="203B7EE5" w14:textId="6EC2CFBC" w:rsidR="00185C77" w:rsidRPr="00185C77" w:rsidRDefault="00185C77" w:rsidP="00CE390E">
      <w:pPr>
        <w:pStyle w:val="NormalWeb"/>
        <w:ind w:left="567" w:hanging="567"/>
        <w:rPr>
          <w:rFonts w:ascii="Arial" w:hAnsi="Arial" w:cs="Arial"/>
          <w:sz w:val="22"/>
          <w:szCs w:val="22"/>
        </w:rPr>
      </w:pPr>
      <w:r w:rsidRPr="00185C77">
        <w:rPr>
          <w:rFonts w:ascii="Arial" w:hAnsi="Arial" w:cs="Arial"/>
          <w:sz w:val="22"/>
          <w:szCs w:val="22"/>
        </w:rPr>
        <w:t>López-Pérez, M.V., Pérez-López, M.C. and Rodríguez-Ariza, L. (2011) “</w:t>
      </w:r>
      <w:r w:rsidRPr="00FD0318">
        <w:rPr>
          <w:rFonts w:ascii="Arial" w:hAnsi="Arial" w:cs="Arial"/>
          <w:i/>
          <w:iCs/>
          <w:sz w:val="22"/>
          <w:szCs w:val="22"/>
        </w:rPr>
        <w:t>Blended learning in higher education: Students’ perceptions and their relation to outcomes,”</w:t>
      </w:r>
      <w:r w:rsidRPr="00185C77">
        <w:rPr>
          <w:rFonts w:ascii="Arial" w:hAnsi="Arial" w:cs="Arial"/>
          <w:sz w:val="22"/>
          <w:szCs w:val="22"/>
        </w:rPr>
        <w:t xml:space="preserve"> </w:t>
      </w:r>
      <w:r w:rsidRPr="00185C77">
        <w:rPr>
          <w:rFonts w:ascii="Arial" w:hAnsi="Arial" w:cs="Arial"/>
          <w:i/>
          <w:iCs/>
          <w:sz w:val="22"/>
          <w:szCs w:val="22"/>
        </w:rPr>
        <w:t>Computers &amp; Education</w:t>
      </w:r>
      <w:r w:rsidRPr="00185C77">
        <w:rPr>
          <w:rFonts w:ascii="Arial" w:hAnsi="Arial" w:cs="Arial"/>
          <w:sz w:val="22"/>
          <w:szCs w:val="22"/>
        </w:rPr>
        <w:t xml:space="preserve">, 56(3), pp. 818–826. Available at: https://doi.org/10.1016/j.compedu.2010.10.023. </w:t>
      </w:r>
      <w:r w:rsidR="00140D36">
        <w:rPr>
          <w:rFonts w:ascii="Arial" w:hAnsi="Arial" w:cs="Arial"/>
          <w:sz w:val="22"/>
          <w:szCs w:val="22"/>
        </w:rPr>
        <w:t>[Accessed: March 29]</w:t>
      </w:r>
    </w:p>
    <w:p w14:paraId="075977E9" w14:textId="1EC3A2E4" w:rsidR="00C318C6" w:rsidRDefault="00C318C6" w:rsidP="00CE390E">
      <w:pPr>
        <w:pStyle w:val="NormalWeb"/>
        <w:ind w:left="567" w:hanging="567"/>
        <w:rPr>
          <w:rFonts w:ascii="Arial" w:hAnsi="Arial" w:cs="Arial"/>
          <w:color w:val="000000" w:themeColor="text1"/>
          <w:sz w:val="22"/>
          <w:szCs w:val="22"/>
        </w:rPr>
      </w:pPr>
      <w:r w:rsidRPr="00C318C6">
        <w:rPr>
          <w:rFonts w:ascii="Arial" w:hAnsi="Arial" w:cs="Arial"/>
          <w:color w:val="000000" w:themeColor="text1"/>
          <w:sz w:val="22"/>
          <w:szCs w:val="22"/>
        </w:rPr>
        <w:t xml:space="preserve">Lowell, V.L. and Yang, M. (2022) </w:t>
      </w:r>
      <w:r w:rsidRPr="008443D7">
        <w:rPr>
          <w:rFonts w:ascii="Arial" w:hAnsi="Arial" w:cs="Arial"/>
          <w:i/>
          <w:iCs/>
          <w:color w:val="000000" w:themeColor="text1"/>
          <w:sz w:val="22"/>
          <w:szCs w:val="22"/>
        </w:rPr>
        <w:t>“Authentic learning experiences to improve online instructor’s performance and self-efficacy: The design of an online mentoring program,”</w:t>
      </w:r>
      <w:r w:rsidRPr="00C318C6">
        <w:rPr>
          <w:rFonts w:ascii="Arial" w:hAnsi="Arial" w:cs="Arial"/>
          <w:color w:val="000000" w:themeColor="text1"/>
          <w:sz w:val="22"/>
          <w:szCs w:val="22"/>
        </w:rPr>
        <w:t xml:space="preserve"> </w:t>
      </w:r>
      <w:proofErr w:type="spellStart"/>
      <w:r w:rsidRPr="00C318C6">
        <w:rPr>
          <w:rFonts w:ascii="Arial" w:hAnsi="Arial" w:cs="Arial"/>
          <w:i/>
          <w:iCs/>
          <w:color w:val="000000" w:themeColor="text1"/>
          <w:sz w:val="22"/>
          <w:szCs w:val="22"/>
        </w:rPr>
        <w:t>TechTrends</w:t>
      </w:r>
      <w:proofErr w:type="spellEnd"/>
      <w:r w:rsidRPr="00C318C6">
        <w:rPr>
          <w:rFonts w:ascii="Arial" w:hAnsi="Arial" w:cs="Arial"/>
          <w:color w:val="000000" w:themeColor="text1"/>
          <w:sz w:val="22"/>
          <w:szCs w:val="22"/>
        </w:rPr>
        <w:t xml:space="preserve">, 67(1), pp. 112–123. Available at: https://doi.org/10.1007/s11528-022-00770-5. </w:t>
      </w:r>
      <w:r w:rsidR="00140D36">
        <w:rPr>
          <w:rFonts w:ascii="Arial" w:hAnsi="Arial" w:cs="Arial"/>
          <w:color w:val="000000" w:themeColor="text1"/>
          <w:sz w:val="22"/>
          <w:szCs w:val="22"/>
        </w:rPr>
        <w:t>[Accessed: March 30]</w:t>
      </w:r>
    </w:p>
    <w:p w14:paraId="7A491A23" w14:textId="383B2947" w:rsidR="00AB179B" w:rsidRDefault="00AB179B" w:rsidP="00CE390E">
      <w:pPr>
        <w:pStyle w:val="NormalWeb"/>
        <w:ind w:left="567" w:hanging="567"/>
        <w:rPr>
          <w:rFonts w:ascii="Arial" w:hAnsi="Arial" w:cs="Arial"/>
          <w:sz w:val="22"/>
          <w:szCs w:val="22"/>
        </w:rPr>
      </w:pPr>
      <w:r w:rsidRPr="00AB179B">
        <w:rPr>
          <w:rFonts w:ascii="Arial" w:hAnsi="Arial" w:cs="Arial"/>
          <w:sz w:val="22"/>
          <w:szCs w:val="22"/>
        </w:rPr>
        <w:t xml:space="preserve">Mahajan, </w:t>
      </w:r>
      <w:proofErr w:type="gramStart"/>
      <w:r w:rsidRPr="00AB179B">
        <w:rPr>
          <w:rFonts w:ascii="Arial" w:hAnsi="Arial" w:cs="Arial"/>
          <w:sz w:val="22"/>
          <w:szCs w:val="22"/>
        </w:rPr>
        <w:t>H.</w:t>
      </w:r>
      <w:proofErr w:type="gramEnd"/>
      <w:r w:rsidRPr="00AB179B">
        <w:rPr>
          <w:rFonts w:ascii="Arial" w:hAnsi="Arial" w:cs="Arial"/>
          <w:sz w:val="22"/>
          <w:szCs w:val="22"/>
        </w:rPr>
        <w:t xml:space="preserve"> and Admin (2022) </w:t>
      </w:r>
      <w:r w:rsidRPr="00AB179B">
        <w:rPr>
          <w:rFonts w:ascii="Arial" w:hAnsi="Arial" w:cs="Arial"/>
          <w:i/>
          <w:iCs/>
          <w:sz w:val="22"/>
          <w:szCs w:val="22"/>
        </w:rPr>
        <w:t>Experiential learning: Advantages and disadvantages</w:t>
      </w:r>
      <w:r w:rsidRPr="00AB179B">
        <w:rPr>
          <w:rFonts w:ascii="Arial" w:hAnsi="Arial" w:cs="Arial"/>
          <w:sz w:val="22"/>
          <w:szCs w:val="22"/>
        </w:rPr>
        <w:t xml:space="preserve">, </w:t>
      </w:r>
      <w:r w:rsidRPr="00AB179B">
        <w:rPr>
          <w:rFonts w:ascii="Arial" w:hAnsi="Arial" w:cs="Arial"/>
          <w:i/>
          <w:iCs/>
          <w:sz w:val="22"/>
          <w:szCs w:val="22"/>
        </w:rPr>
        <w:t>Academia ERP</w:t>
      </w:r>
      <w:r w:rsidRPr="00AB179B">
        <w:rPr>
          <w:rFonts w:ascii="Arial" w:hAnsi="Arial" w:cs="Arial"/>
          <w:sz w:val="22"/>
          <w:szCs w:val="22"/>
        </w:rPr>
        <w:t xml:space="preserve">. Available at: https://www.academiaerp.com/blog/experiential-learning-advantages-and-disadvantages/ </w:t>
      </w:r>
      <w:r w:rsidR="00140D36">
        <w:rPr>
          <w:rFonts w:ascii="Arial" w:hAnsi="Arial" w:cs="Arial"/>
          <w:sz w:val="22"/>
          <w:szCs w:val="22"/>
        </w:rPr>
        <w:t>[</w:t>
      </w:r>
      <w:r w:rsidRPr="00AB179B">
        <w:rPr>
          <w:rFonts w:ascii="Arial" w:hAnsi="Arial" w:cs="Arial"/>
          <w:sz w:val="22"/>
          <w:szCs w:val="22"/>
        </w:rPr>
        <w:t>Accessed: March 30</w:t>
      </w:r>
      <w:r w:rsidR="00140D36">
        <w:rPr>
          <w:rFonts w:ascii="Arial" w:hAnsi="Arial" w:cs="Arial"/>
          <w:sz w:val="22"/>
          <w:szCs w:val="22"/>
        </w:rPr>
        <w:t>]</w:t>
      </w:r>
      <w:r w:rsidRPr="00AB179B">
        <w:rPr>
          <w:rFonts w:ascii="Arial" w:hAnsi="Arial" w:cs="Arial"/>
          <w:sz w:val="22"/>
          <w:szCs w:val="22"/>
        </w:rPr>
        <w:t xml:space="preserve">. </w:t>
      </w:r>
    </w:p>
    <w:p w14:paraId="677422F1" w14:textId="75DE44EE" w:rsidR="00185C77" w:rsidRPr="00185C77" w:rsidRDefault="00185C77" w:rsidP="00CE390E">
      <w:pPr>
        <w:pStyle w:val="NormalWeb"/>
        <w:ind w:left="567" w:hanging="567"/>
        <w:rPr>
          <w:rFonts w:ascii="Arial" w:hAnsi="Arial" w:cs="Arial"/>
          <w:sz w:val="22"/>
          <w:szCs w:val="22"/>
        </w:rPr>
      </w:pPr>
      <w:r w:rsidRPr="00185C77">
        <w:rPr>
          <w:rFonts w:ascii="Arial" w:hAnsi="Arial" w:cs="Arial"/>
          <w:sz w:val="22"/>
          <w:szCs w:val="22"/>
        </w:rPr>
        <w:t xml:space="preserve">Manning, R.F. (2017) </w:t>
      </w:r>
      <w:r w:rsidRPr="00FD0318">
        <w:rPr>
          <w:rFonts w:ascii="Arial" w:hAnsi="Arial" w:cs="Arial"/>
          <w:i/>
          <w:iCs/>
          <w:sz w:val="22"/>
          <w:szCs w:val="22"/>
        </w:rPr>
        <w:t>“Place-consciousness and Bronfenbrenner's ecological systems model: A discussion of recurring issues that undermine the teaching of indigenous histories in New Zealand and Australian schools,”</w:t>
      </w:r>
      <w:r w:rsidRPr="00185C77">
        <w:rPr>
          <w:rFonts w:ascii="Arial" w:hAnsi="Arial" w:cs="Arial"/>
          <w:sz w:val="22"/>
          <w:szCs w:val="22"/>
        </w:rPr>
        <w:t xml:space="preserve"> </w:t>
      </w:r>
      <w:r w:rsidRPr="00185C77">
        <w:rPr>
          <w:rFonts w:ascii="Arial" w:hAnsi="Arial" w:cs="Arial"/>
          <w:i/>
          <w:iCs/>
          <w:sz w:val="22"/>
          <w:szCs w:val="22"/>
        </w:rPr>
        <w:t>The Australian Journal of Indigenous Education</w:t>
      </w:r>
      <w:r w:rsidRPr="00185C77">
        <w:rPr>
          <w:rFonts w:ascii="Arial" w:hAnsi="Arial" w:cs="Arial"/>
          <w:sz w:val="22"/>
          <w:szCs w:val="22"/>
        </w:rPr>
        <w:t xml:space="preserve">, 46(2), pp. 148–159. Available at: https://doi.org/10.1017/jie.2016.31. </w:t>
      </w:r>
      <w:r w:rsidR="00140D36">
        <w:rPr>
          <w:rFonts w:ascii="Arial" w:hAnsi="Arial" w:cs="Arial"/>
          <w:sz w:val="22"/>
          <w:szCs w:val="22"/>
        </w:rPr>
        <w:t>[Accessed: March 30]</w:t>
      </w:r>
    </w:p>
    <w:p w14:paraId="7304667B" w14:textId="77777777" w:rsidR="00C318C6" w:rsidRDefault="00C318C6" w:rsidP="00CE390E">
      <w:pPr>
        <w:pStyle w:val="NormalWeb"/>
        <w:ind w:left="567" w:hanging="567"/>
        <w:rPr>
          <w:rFonts w:ascii="Arial" w:hAnsi="Arial" w:cs="Arial"/>
          <w:i/>
          <w:iCs/>
          <w:color w:val="000000" w:themeColor="text1"/>
          <w:sz w:val="22"/>
          <w:szCs w:val="22"/>
          <w:shd w:val="clear" w:color="auto" w:fill="FFFFFF"/>
        </w:rPr>
      </w:pPr>
      <w:proofErr w:type="spellStart"/>
      <w:r w:rsidRPr="00C318C6">
        <w:rPr>
          <w:rFonts w:ascii="Arial" w:hAnsi="Arial" w:cs="Arial"/>
          <w:color w:val="000000" w:themeColor="text1"/>
          <w:sz w:val="22"/>
          <w:szCs w:val="22"/>
          <w:shd w:val="clear" w:color="auto" w:fill="FFFFFF"/>
        </w:rPr>
        <w:t>Mantei</w:t>
      </w:r>
      <w:proofErr w:type="spellEnd"/>
      <w:r w:rsidRPr="00C318C6">
        <w:rPr>
          <w:rFonts w:ascii="Arial" w:hAnsi="Arial" w:cs="Arial"/>
          <w:color w:val="000000" w:themeColor="text1"/>
          <w:sz w:val="22"/>
          <w:szCs w:val="22"/>
          <w:shd w:val="clear" w:color="auto" w:fill="FFFFFF"/>
        </w:rPr>
        <w:t xml:space="preserve">, J. and </w:t>
      </w:r>
      <w:proofErr w:type="spellStart"/>
      <w:r w:rsidRPr="00C318C6">
        <w:rPr>
          <w:rFonts w:ascii="Arial" w:hAnsi="Arial" w:cs="Arial"/>
          <w:color w:val="000000" w:themeColor="text1"/>
          <w:sz w:val="22"/>
          <w:szCs w:val="22"/>
          <w:shd w:val="clear" w:color="auto" w:fill="FFFFFF"/>
        </w:rPr>
        <w:t>Kervin</w:t>
      </w:r>
      <w:proofErr w:type="spellEnd"/>
      <w:r w:rsidRPr="00C318C6">
        <w:rPr>
          <w:rFonts w:ascii="Arial" w:hAnsi="Arial" w:cs="Arial"/>
          <w:color w:val="000000" w:themeColor="text1"/>
          <w:sz w:val="22"/>
          <w:szCs w:val="22"/>
          <w:shd w:val="clear" w:color="auto" w:fill="FFFFFF"/>
        </w:rPr>
        <w:t xml:space="preserve">, L.K., 2009. </w:t>
      </w:r>
      <w:r w:rsidRPr="008443D7">
        <w:rPr>
          <w:rFonts w:ascii="Arial" w:hAnsi="Arial" w:cs="Arial"/>
          <w:i/>
          <w:iCs/>
          <w:color w:val="000000" w:themeColor="text1"/>
          <w:sz w:val="22"/>
          <w:szCs w:val="22"/>
          <w:shd w:val="clear" w:color="auto" w:fill="FFFFFF"/>
        </w:rPr>
        <w:t xml:space="preserve">" Authentic" learning experiences: what does this mean and where is the literacy </w:t>
      </w:r>
      <w:proofErr w:type="gramStart"/>
      <w:r w:rsidRPr="008443D7">
        <w:rPr>
          <w:rFonts w:ascii="Arial" w:hAnsi="Arial" w:cs="Arial"/>
          <w:i/>
          <w:iCs/>
          <w:color w:val="000000" w:themeColor="text1"/>
          <w:sz w:val="22"/>
          <w:szCs w:val="22"/>
          <w:shd w:val="clear" w:color="auto" w:fill="FFFFFF"/>
        </w:rPr>
        <w:t>learning?.</w:t>
      </w:r>
      <w:proofErr w:type="gramEnd"/>
    </w:p>
    <w:p w14:paraId="1FD7BB75" w14:textId="6CB7F277" w:rsidR="00CA4AD1" w:rsidRPr="00CA4AD1" w:rsidRDefault="00CA4AD1" w:rsidP="00CE390E">
      <w:pPr>
        <w:pStyle w:val="NormalWeb"/>
        <w:ind w:left="567" w:hanging="567"/>
        <w:rPr>
          <w:rFonts w:ascii="Arial" w:hAnsi="Arial" w:cs="Arial"/>
          <w:sz w:val="22"/>
          <w:szCs w:val="22"/>
        </w:rPr>
      </w:pPr>
      <w:r w:rsidRPr="00CA4AD1">
        <w:rPr>
          <w:rFonts w:ascii="Arial" w:hAnsi="Arial" w:cs="Arial"/>
          <w:sz w:val="22"/>
          <w:szCs w:val="22"/>
        </w:rPr>
        <w:t xml:space="preserve">Massey, S. (no date) </w:t>
      </w:r>
      <w:r w:rsidRPr="00CA4AD1">
        <w:rPr>
          <w:rFonts w:ascii="Arial" w:hAnsi="Arial" w:cs="Arial"/>
          <w:i/>
          <w:iCs/>
          <w:sz w:val="22"/>
          <w:szCs w:val="22"/>
        </w:rPr>
        <w:t xml:space="preserve">The benefits of a Forest School experience for children in the ... - </w:t>
      </w:r>
      <w:proofErr w:type="spellStart"/>
      <w:r w:rsidRPr="00CA4AD1">
        <w:rPr>
          <w:rFonts w:ascii="Arial" w:hAnsi="Arial" w:cs="Arial"/>
          <w:i/>
          <w:iCs/>
          <w:sz w:val="22"/>
          <w:szCs w:val="22"/>
        </w:rPr>
        <w:t>nfer</w:t>
      </w:r>
      <w:proofErr w:type="spellEnd"/>
      <w:r w:rsidRPr="00CA4AD1">
        <w:rPr>
          <w:rFonts w:ascii="Arial" w:hAnsi="Arial" w:cs="Arial"/>
          <w:sz w:val="22"/>
          <w:szCs w:val="22"/>
        </w:rPr>
        <w:t xml:space="preserve">. Available at: https://www.nfer.ac.uk/nfer/PRE_PDF_Files/05_33_06.pdf </w:t>
      </w:r>
      <w:r w:rsidR="00140D36">
        <w:rPr>
          <w:rFonts w:ascii="Arial" w:hAnsi="Arial" w:cs="Arial"/>
          <w:sz w:val="22"/>
          <w:szCs w:val="22"/>
        </w:rPr>
        <w:t>[</w:t>
      </w:r>
      <w:r w:rsidRPr="00CA4AD1">
        <w:rPr>
          <w:rFonts w:ascii="Arial" w:hAnsi="Arial" w:cs="Arial"/>
          <w:sz w:val="22"/>
          <w:szCs w:val="22"/>
        </w:rPr>
        <w:t>Accessed: March 31</w:t>
      </w:r>
      <w:r w:rsidR="00140D36">
        <w:rPr>
          <w:rFonts w:ascii="Arial" w:hAnsi="Arial" w:cs="Arial"/>
          <w:sz w:val="22"/>
          <w:szCs w:val="22"/>
        </w:rPr>
        <w:t>].</w:t>
      </w:r>
    </w:p>
    <w:p w14:paraId="5CF7210F" w14:textId="2FF70C76" w:rsidR="00185C77" w:rsidRPr="00185C77" w:rsidRDefault="00185C77" w:rsidP="00CE390E">
      <w:pPr>
        <w:pStyle w:val="NormalWeb"/>
        <w:ind w:left="567" w:hanging="567"/>
        <w:rPr>
          <w:rFonts w:ascii="Arial" w:hAnsi="Arial" w:cs="Arial"/>
          <w:sz w:val="22"/>
          <w:szCs w:val="22"/>
        </w:rPr>
      </w:pPr>
      <w:proofErr w:type="spellStart"/>
      <w:r w:rsidRPr="00185C77">
        <w:rPr>
          <w:rFonts w:ascii="Arial" w:hAnsi="Arial" w:cs="Arial"/>
          <w:sz w:val="22"/>
          <w:szCs w:val="22"/>
        </w:rPr>
        <w:t>Mcleod</w:t>
      </w:r>
      <w:proofErr w:type="spellEnd"/>
      <w:r w:rsidRPr="00185C77">
        <w:rPr>
          <w:rFonts w:ascii="Arial" w:hAnsi="Arial" w:cs="Arial"/>
          <w:sz w:val="22"/>
          <w:szCs w:val="22"/>
        </w:rPr>
        <w:t>, S. (2023) “</w:t>
      </w:r>
      <w:r w:rsidRPr="00FD0318">
        <w:rPr>
          <w:rFonts w:ascii="Arial" w:hAnsi="Arial" w:cs="Arial"/>
          <w:i/>
          <w:iCs/>
          <w:sz w:val="22"/>
          <w:szCs w:val="22"/>
        </w:rPr>
        <w:t>Bronfenbrenner’s Ecological Systems Theory,” Simpl</w:t>
      </w:r>
      <w:r w:rsidRPr="00185C77">
        <w:rPr>
          <w:rFonts w:ascii="Arial" w:hAnsi="Arial" w:cs="Arial"/>
          <w:i/>
          <w:iCs/>
          <w:sz w:val="22"/>
          <w:szCs w:val="22"/>
        </w:rPr>
        <w:t>y Psychology</w:t>
      </w:r>
      <w:r w:rsidRPr="00185C77">
        <w:rPr>
          <w:rFonts w:ascii="Arial" w:hAnsi="Arial" w:cs="Arial"/>
          <w:sz w:val="22"/>
          <w:szCs w:val="22"/>
        </w:rPr>
        <w:t xml:space="preserve">, 20 February. Available at: https://simplypsychology.org/bronfenbrenner.html </w:t>
      </w:r>
      <w:r w:rsidR="00140D36">
        <w:rPr>
          <w:rFonts w:ascii="Arial" w:hAnsi="Arial" w:cs="Arial"/>
          <w:sz w:val="22"/>
          <w:szCs w:val="22"/>
        </w:rPr>
        <w:t>[</w:t>
      </w:r>
      <w:r w:rsidRPr="00185C77">
        <w:rPr>
          <w:rFonts w:ascii="Arial" w:hAnsi="Arial" w:cs="Arial"/>
          <w:sz w:val="22"/>
          <w:szCs w:val="22"/>
        </w:rPr>
        <w:t>Accessed: March 30</w:t>
      </w:r>
      <w:r w:rsidR="00140D36">
        <w:rPr>
          <w:rFonts w:ascii="Arial" w:hAnsi="Arial" w:cs="Arial"/>
          <w:sz w:val="22"/>
          <w:szCs w:val="22"/>
        </w:rPr>
        <w:t>]</w:t>
      </w:r>
      <w:r w:rsidRPr="00185C77">
        <w:rPr>
          <w:rFonts w:ascii="Arial" w:hAnsi="Arial" w:cs="Arial"/>
          <w:sz w:val="22"/>
          <w:szCs w:val="22"/>
        </w:rPr>
        <w:t xml:space="preserve">. </w:t>
      </w:r>
    </w:p>
    <w:p w14:paraId="36579F6B" w14:textId="598F86A2" w:rsidR="00C318C6" w:rsidRPr="00C318C6" w:rsidRDefault="00C318C6" w:rsidP="00CE390E">
      <w:pPr>
        <w:pStyle w:val="NormalWeb"/>
        <w:ind w:left="567" w:hanging="567"/>
        <w:rPr>
          <w:rFonts w:ascii="Arial" w:hAnsi="Arial" w:cs="Arial"/>
          <w:color w:val="000000" w:themeColor="text1"/>
          <w:sz w:val="22"/>
          <w:szCs w:val="22"/>
        </w:rPr>
      </w:pPr>
      <w:proofErr w:type="spellStart"/>
      <w:r w:rsidRPr="00C318C6">
        <w:rPr>
          <w:rFonts w:ascii="Arial" w:hAnsi="Arial" w:cs="Arial"/>
          <w:color w:val="000000" w:themeColor="text1"/>
          <w:sz w:val="22"/>
          <w:szCs w:val="22"/>
        </w:rPr>
        <w:t>Nachtigall</w:t>
      </w:r>
      <w:proofErr w:type="spellEnd"/>
      <w:r w:rsidRPr="00C318C6">
        <w:rPr>
          <w:rFonts w:ascii="Arial" w:hAnsi="Arial" w:cs="Arial"/>
          <w:color w:val="000000" w:themeColor="text1"/>
          <w:sz w:val="22"/>
          <w:szCs w:val="22"/>
        </w:rPr>
        <w:t xml:space="preserve">, V., Shaffer, D.W. and </w:t>
      </w:r>
      <w:proofErr w:type="spellStart"/>
      <w:r w:rsidRPr="00C318C6">
        <w:rPr>
          <w:rFonts w:ascii="Arial" w:hAnsi="Arial" w:cs="Arial"/>
          <w:color w:val="000000" w:themeColor="text1"/>
          <w:sz w:val="22"/>
          <w:szCs w:val="22"/>
        </w:rPr>
        <w:t>Rummel</w:t>
      </w:r>
      <w:proofErr w:type="spellEnd"/>
      <w:r w:rsidRPr="00C318C6">
        <w:rPr>
          <w:rFonts w:ascii="Arial" w:hAnsi="Arial" w:cs="Arial"/>
          <w:color w:val="000000" w:themeColor="text1"/>
          <w:sz w:val="22"/>
          <w:szCs w:val="22"/>
        </w:rPr>
        <w:t>, N. (2022</w:t>
      </w:r>
      <w:r w:rsidRPr="008443D7">
        <w:rPr>
          <w:rFonts w:ascii="Arial" w:hAnsi="Arial" w:cs="Arial"/>
          <w:i/>
          <w:iCs/>
          <w:color w:val="000000" w:themeColor="text1"/>
          <w:sz w:val="22"/>
          <w:szCs w:val="22"/>
        </w:rPr>
        <w:t>) “Stirring a secret sauce: A literature review on the conditions and effects of authentic learning,”</w:t>
      </w:r>
      <w:r w:rsidRPr="00C318C6">
        <w:rPr>
          <w:rFonts w:ascii="Arial" w:hAnsi="Arial" w:cs="Arial"/>
          <w:color w:val="000000" w:themeColor="text1"/>
          <w:sz w:val="22"/>
          <w:szCs w:val="22"/>
        </w:rPr>
        <w:t xml:space="preserve"> </w:t>
      </w:r>
      <w:r w:rsidRPr="00C318C6">
        <w:rPr>
          <w:rFonts w:ascii="Arial" w:hAnsi="Arial" w:cs="Arial"/>
          <w:i/>
          <w:iCs/>
          <w:color w:val="000000" w:themeColor="text1"/>
          <w:sz w:val="22"/>
          <w:szCs w:val="22"/>
        </w:rPr>
        <w:t>Educational Psychology Review</w:t>
      </w:r>
      <w:r w:rsidRPr="00C318C6">
        <w:rPr>
          <w:rFonts w:ascii="Arial" w:hAnsi="Arial" w:cs="Arial"/>
          <w:color w:val="000000" w:themeColor="text1"/>
          <w:sz w:val="22"/>
          <w:szCs w:val="22"/>
        </w:rPr>
        <w:t xml:space="preserve">, 34(3), pp. 1479–1516. Available at: https://doi.org/10.1007/s10648-022-09676-3. </w:t>
      </w:r>
      <w:r w:rsidR="00140D36">
        <w:rPr>
          <w:rFonts w:ascii="Arial" w:hAnsi="Arial" w:cs="Arial"/>
          <w:color w:val="000000" w:themeColor="text1"/>
          <w:sz w:val="22"/>
          <w:szCs w:val="22"/>
        </w:rPr>
        <w:t>[Accessed: March 29]</w:t>
      </w:r>
    </w:p>
    <w:p w14:paraId="3A278B60" w14:textId="77777777" w:rsidR="00C318C6" w:rsidRDefault="00C318C6" w:rsidP="00CE390E">
      <w:pPr>
        <w:pStyle w:val="NormalWeb"/>
        <w:ind w:left="567" w:hanging="567"/>
        <w:rPr>
          <w:rFonts w:ascii="Arial" w:hAnsi="Arial" w:cs="Arial"/>
          <w:color w:val="000000" w:themeColor="text1"/>
          <w:sz w:val="22"/>
          <w:szCs w:val="22"/>
        </w:rPr>
      </w:pPr>
      <w:r w:rsidRPr="00C318C6">
        <w:rPr>
          <w:rFonts w:ascii="Arial" w:hAnsi="Arial" w:cs="Arial"/>
          <w:color w:val="000000" w:themeColor="text1"/>
          <w:sz w:val="22"/>
          <w:szCs w:val="22"/>
        </w:rPr>
        <w:t xml:space="preserve">Palmer, K., Brooks, L. and Hedger, J. (2021) </w:t>
      </w:r>
      <w:r w:rsidRPr="00C318C6">
        <w:rPr>
          <w:rFonts w:ascii="Arial" w:hAnsi="Arial" w:cs="Arial"/>
          <w:i/>
          <w:iCs/>
          <w:color w:val="000000" w:themeColor="text1"/>
          <w:sz w:val="22"/>
          <w:szCs w:val="22"/>
        </w:rPr>
        <w:t>Feeding Our Future – State of the Nations WALES*</w:t>
      </w:r>
      <w:r w:rsidRPr="00C318C6">
        <w:rPr>
          <w:rFonts w:ascii="Arial" w:hAnsi="Arial" w:cs="Arial"/>
          <w:color w:val="000000" w:themeColor="text1"/>
          <w:sz w:val="22"/>
          <w:szCs w:val="22"/>
        </w:rPr>
        <w:t xml:space="preserve">. rep. Cardiff, Wales: Food Sense Wales, pp. 1–8. </w:t>
      </w:r>
    </w:p>
    <w:p w14:paraId="6D4D5373" w14:textId="5F32FB3F" w:rsidR="00C936A8" w:rsidRPr="00C936A8" w:rsidRDefault="00C936A8" w:rsidP="00CE390E">
      <w:pPr>
        <w:pStyle w:val="NormalWeb"/>
        <w:ind w:left="567" w:hanging="567"/>
        <w:rPr>
          <w:rFonts w:ascii="Arial" w:hAnsi="Arial" w:cs="Arial"/>
          <w:sz w:val="22"/>
          <w:szCs w:val="22"/>
        </w:rPr>
      </w:pPr>
      <w:r w:rsidRPr="00C936A8">
        <w:rPr>
          <w:rFonts w:ascii="Arial" w:hAnsi="Arial" w:cs="Arial"/>
          <w:sz w:val="22"/>
          <w:szCs w:val="22"/>
        </w:rPr>
        <w:t xml:space="preserve">Piaget, J., </w:t>
      </w:r>
      <w:proofErr w:type="spellStart"/>
      <w:r w:rsidRPr="00C936A8">
        <w:rPr>
          <w:rFonts w:ascii="Arial" w:hAnsi="Arial" w:cs="Arial"/>
          <w:sz w:val="22"/>
          <w:szCs w:val="22"/>
        </w:rPr>
        <w:t>Inhelder</w:t>
      </w:r>
      <w:proofErr w:type="spellEnd"/>
      <w:r w:rsidRPr="00C936A8">
        <w:rPr>
          <w:rFonts w:ascii="Arial" w:hAnsi="Arial" w:cs="Arial"/>
          <w:sz w:val="22"/>
          <w:szCs w:val="22"/>
        </w:rPr>
        <w:t xml:space="preserve"> </w:t>
      </w:r>
      <w:proofErr w:type="spellStart"/>
      <w:r w:rsidRPr="00C936A8">
        <w:rPr>
          <w:rFonts w:ascii="Arial" w:hAnsi="Arial" w:cs="Arial"/>
          <w:sz w:val="22"/>
          <w:szCs w:val="22"/>
        </w:rPr>
        <w:t>Bärbel</w:t>
      </w:r>
      <w:proofErr w:type="spellEnd"/>
      <w:r w:rsidRPr="00C936A8">
        <w:rPr>
          <w:rFonts w:ascii="Arial" w:hAnsi="Arial" w:cs="Arial"/>
          <w:sz w:val="22"/>
          <w:szCs w:val="22"/>
        </w:rPr>
        <w:t xml:space="preserve"> and Weaver, H. (2000) </w:t>
      </w:r>
      <w:r w:rsidRPr="00C936A8">
        <w:rPr>
          <w:rFonts w:ascii="Arial" w:hAnsi="Arial" w:cs="Arial"/>
          <w:i/>
          <w:iCs/>
          <w:sz w:val="22"/>
          <w:szCs w:val="22"/>
        </w:rPr>
        <w:t>Psychology of the child</w:t>
      </w:r>
      <w:r w:rsidRPr="00C936A8">
        <w:rPr>
          <w:rFonts w:ascii="Arial" w:hAnsi="Arial" w:cs="Arial"/>
          <w:sz w:val="22"/>
          <w:szCs w:val="22"/>
        </w:rPr>
        <w:t xml:space="preserve">. Basic. </w:t>
      </w:r>
    </w:p>
    <w:p w14:paraId="0F69641A" w14:textId="124F6A85" w:rsidR="00C318C6" w:rsidRPr="00C318C6" w:rsidRDefault="00C318C6" w:rsidP="00CE390E">
      <w:pPr>
        <w:pStyle w:val="NormalWeb"/>
        <w:ind w:left="567" w:hanging="567"/>
        <w:rPr>
          <w:rFonts w:ascii="Arial" w:hAnsi="Arial" w:cs="Arial"/>
          <w:color w:val="000000" w:themeColor="text1"/>
          <w:sz w:val="22"/>
          <w:szCs w:val="22"/>
        </w:rPr>
      </w:pPr>
      <w:r w:rsidRPr="00C318C6">
        <w:rPr>
          <w:rFonts w:ascii="Arial" w:hAnsi="Arial" w:cs="Arial"/>
          <w:color w:val="000000" w:themeColor="text1"/>
          <w:sz w:val="22"/>
          <w:szCs w:val="22"/>
        </w:rPr>
        <w:t xml:space="preserve">Roach, K., Tilley, E. and Mitchell, J. (2018) </w:t>
      </w:r>
      <w:r w:rsidRPr="008443D7">
        <w:rPr>
          <w:rFonts w:ascii="Arial" w:hAnsi="Arial" w:cs="Arial"/>
          <w:i/>
          <w:iCs/>
          <w:color w:val="000000" w:themeColor="text1"/>
          <w:sz w:val="22"/>
          <w:szCs w:val="22"/>
        </w:rPr>
        <w:t xml:space="preserve">“How authentic does authentic learning have to </w:t>
      </w:r>
      <w:proofErr w:type="gramStart"/>
      <w:r w:rsidRPr="008443D7">
        <w:rPr>
          <w:rFonts w:ascii="Arial" w:hAnsi="Arial" w:cs="Arial"/>
          <w:i/>
          <w:iCs/>
          <w:color w:val="000000" w:themeColor="text1"/>
          <w:sz w:val="22"/>
          <w:szCs w:val="22"/>
        </w:rPr>
        <w:t>be?,</w:t>
      </w:r>
      <w:proofErr w:type="gramEnd"/>
      <w:r w:rsidRPr="008443D7">
        <w:rPr>
          <w:rFonts w:ascii="Arial" w:hAnsi="Arial" w:cs="Arial"/>
          <w:i/>
          <w:iCs/>
          <w:color w:val="000000" w:themeColor="text1"/>
          <w:sz w:val="22"/>
          <w:szCs w:val="22"/>
        </w:rPr>
        <w:t>” Higher Education Pedagogies,</w:t>
      </w:r>
      <w:r w:rsidRPr="00C318C6">
        <w:rPr>
          <w:rFonts w:ascii="Arial" w:hAnsi="Arial" w:cs="Arial"/>
          <w:color w:val="000000" w:themeColor="text1"/>
          <w:sz w:val="22"/>
          <w:szCs w:val="22"/>
        </w:rPr>
        <w:t xml:space="preserve"> 3(1), pp. 495–509. Available at: https://doi.org/10.1080/23752696.2018.1462099. </w:t>
      </w:r>
      <w:r w:rsidR="00140D36">
        <w:rPr>
          <w:rFonts w:ascii="Arial" w:hAnsi="Arial" w:cs="Arial"/>
          <w:color w:val="000000" w:themeColor="text1"/>
          <w:sz w:val="22"/>
          <w:szCs w:val="22"/>
        </w:rPr>
        <w:t>[Accessed: March 30]</w:t>
      </w:r>
    </w:p>
    <w:p w14:paraId="034E6CF4" w14:textId="77777777" w:rsidR="00C318C6" w:rsidRPr="00C318C6" w:rsidRDefault="00C318C6" w:rsidP="00CE390E">
      <w:pPr>
        <w:pStyle w:val="NormalWeb"/>
        <w:ind w:left="567" w:hanging="567"/>
        <w:rPr>
          <w:rFonts w:ascii="Arial" w:hAnsi="Arial" w:cs="Arial"/>
          <w:color w:val="000000" w:themeColor="text1"/>
          <w:sz w:val="22"/>
          <w:szCs w:val="22"/>
        </w:rPr>
      </w:pPr>
      <w:r w:rsidRPr="00C318C6">
        <w:rPr>
          <w:rFonts w:ascii="Arial" w:hAnsi="Arial" w:cs="Arial"/>
          <w:color w:val="000000" w:themeColor="text1"/>
          <w:sz w:val="22"/>
          <w:szCs w:val="22"/>
        </w:rPr>
        <w:lastRenderedPageBreak/>
        <w:t xml:space="preserve">Sabin, M. (2021) </w:t>
      </w:r>
      <w:r w:rsidRPr="00C318C6">
        <w:rPr>
          <w:rFonts w:ascii="Arial" w:hAnsi="Arial" w:cs="Arial"/>
          <w:i/>
          <w:iCs/>
          <w:color w:val="000000" w:themeColor="text1"/>
          <w:sz w:val="22"/>
          <w:szCs w:val="22"/>
        </w:rPr>
        <w:t xml:space="preserve">What is authentic learning and how do I use </w:t>
      </w:r>
      <w:proofErr w:type="gramStart"/>
      <w:r w:rsidRPr="00C318C6">
        <w:rPr>
          <w:rFonts w:ascii="Arial" w:hAnsi="Arial" w:cs="Arial"/>
          <w:i/>
          <w:iCs/>
          <w:color w:val="000000" w:themeColor="text1"/>
          <w:sz w:val="22"/>
          <w:szCs w:val="22"/>
        </w:rPr>
        <w:t>it?</w:t>
      </w:r>
      <w:r w:rsidRPr="00C318C6">
        <w:rPr>
          <w:rFonts w:ascii="Arial" w:hAnsi="Arial" w:cs="Arial"/>
          <w:color w:val="000000" w:themeColor="text1"/>
          <w:sz w:val="22"/>
          <w:szCs w:val="22"/>
        </w:rPr>
        <w:t>,</w:t>
      </w:r>
      <w:proofErr w:type="gramEnd"/>
      <w:r w:rsidRPr="00C318C6">
        <w:rPr>
          <w:rFonts w:ascii="Arial" w:hAnsi="Arial" w:cs="Arial"/>
          <w:color w:val="000000" w:themeColor="text1"/>
          <w:sz w:val="22"/>
          <w:szCs w:val="22"/>
        </w:rPr>
        <w:t xml:space="preserve"> </w:t>
      </w:r>
      <w:r w:rsidRPr="00C318C6">
        <w:rPr>
          <w:rFonts w:ascii="Arial" w:hAnsi="Arial" w:cs="Arial"/>
          <w:i/>
          <w:iCs/>
          <w:color w:val="000000" w:themeColor="text1"/>
          <w:sz w:val="22"/>
          <w:szCs w:val="22"/>
        </w:rPr>
        <w:t>Atlas</w:t>
      </w:r>
      <w:r w:rsidRPr="00C318C6">
        <w:rPr>
          <w:rFonts w:ascii="Arial" w:hAnsi="Arial" w:cs="Arial"/>
          <w:color w:val="000000" w:themeColor="text1"/>
          <w:sz w:val="22"/>
          <w:szCs w:val="22"/>
        </w:rPr>
        <w:t xml:space="preserve">. Available at: https://www.onatlas.com/blog/what-is-authentic-learning-and-how-do-i-use-it [Accessed: March 30]. </w:t>
      </w:r>
    </w:p>
    <w:p w14:paraId="5D219ECC" w14:textId="77777777" w:rsidR="00C318C6" w:rsidRDefault="00C318C6" w:rsidP="00CE390E">
      <w:pPr>
        <w:pStyle w:val="NormalWeb"/>
        <w:ind w:left="567" w:hanging="567"/>
        <w:rPr>
          <w:rFonts w:ascii="Arial" w:hAnsi="Arial" w:cs="Arial"/>
          <w:color w:val="000000" w:themeColor="text1"/>
          <w:sz w:val="22"/>
          <w:szCs w:val="22"/>
        </w:rPr>
      </w:pPr>
      <w:proofErr w:type="spellStart"/>
      <w:r w:rsidRPr="00C318C6">
        <w:rPr>
          <w:rFonts w:ascii="Arial" w:hAnsi="Arial" w:cs="Arial"/>
          <w:color w:val="000000" w:themeColor="text1"/>
          <w:sz w:val="22"/>
          <w:szCs w:val="22"/>
        </w:rPr>
        <w:t>Shadiev</w:t>
      </w:r>
      <w:proofErr w:type="spellEnd"/>
      <w:r w:rsidRPr="00C318C6">
        <w:rPr>
          <w:rFonts w:ascii="Arial" w:hAnsi="Arial" w:cs="Arial"/>
          <w:color w:val="000000" w:themeColor="text1"/>
          <w:sz w:val="22"/>
          <w:szCs w:val="22"/>
        </w:rPr>
        <w:t xml:space="preserve">, R., Hwang, W.-Y. and </w:t>
      </w:r>
      <w:proofErr w:type="spellStart"/>
      <w:r w:rsidRPr="00C318C6">
        <w:rPr>
          <w:rFonts w:ascii="Arial" w:hAnsi="Arial" w:cs="Arial"/>
          <w:color w:val="000000" w:themeColor="text1"/>
          <w:sz w:val="22"/>
          <w:szCs w:val="22"/>
        </w:rPr>
        <w:t>Ghinea</w:t>
      </w:r>
      <w:proofErr w:type="spellEnd"/>
      <w:r w:rsidRPr="00C318C6">
        <w:rPr>
          <w:rFonts w:ascii="Arial" w:hAnsi="Arial" w:cs="Arial"/>
          <w:color w:val="000000" w:themeColor="text1"/>
          <w:sz w:val="22"/>
          <w:szCs w:val="22"/>
        </w:rPr>
        <w:t xml:space="preserve">, G. (2022) </w:t>
      </w:r>
      <w:r w:rsidRPr="008443D7">
        <w:rPr>
          <w:rFonts w:ascii="Arial" w:hAnsi="Arial" w:cs="Arial"/>
          <w:i/>
          <w:iCs/>
          <w:color w:val="000000" w:themeColor="text1"/>
          <w:sz w:val="22"/>
          <w:szCs w:val="22"/>
        </w:rPr>
        <w:t>“Guest Editorial: Creative Learning in Authentic Contexts with Advanced Educational Technologies,”</w:t>
      </w:r>
      <w:r w:rsidRPr="00C318C6">
        <w:rPr>
          <w:rFonts w:ascii="Arial" w:hAnsi="Arial" w:cs="Arial"/>
          <w:color w:val="000000" w:themeColor="text1"/>
          <w:sz w:val="22"/>
          <w:szCs w:val="22"/>
        </w:rPr>
        <w:t xml:space="preserve"> </w:t>
      </w:r>
      <w:r w:rsidRPr="00C318C6">
        <w:rPr>
          <w:rFonts w:ascii="Arial" w:hAnsi="Arial" w:cs="Arial"/>
          <w:i/>
          <w:iCs/>
          <w:color w:val="000000" w:themeColor="text1"/>
          <w:sz w:val="22"/>
          <w:szCs w:val="22"/>
        </w:rPr>
        <w:t>Educational Technology &amp; Society</w:t>
      </w:r>
      <w:r w:rsidRPr="00C318C6">
        <w:rPr>
          <w:rFonts w:ascii="Arial" w:hAnsi="Arial" w:cs="Arial"/>
          <w:color w:val="000000" w:themeColor="text1"/>
          <w:sz w:val="22"/>
          <w:szCs w:val="22"/>
        </w:rPr>
        <w:t xml:space="preserve">, 25(2), pp. 76–79. </w:t>
      </w:r>
    </w:p>
    <w:p w14:paraId="3B1D83B1" w14:textId="4151E559" w:rsidR="009D71B1" w:rsidRPr="009D71B1" w:rsidRDefault="009D71B1" w:rsidP="00CE390E">
      <w:pPr>
        <w:pStyle w:val="NormalWeb"/>
        <w:ind w:left="567" w:hanging="567"/>
        <w:rPr>
          <w:rFonts w:ascii="Arial" w:hAnsi="Arial" w:cs="Arial"/>
          <w:sz w:val="22"/>
          <w:szCs w:val="22"/>
        </w:rPr>
      </w:pPr>
      <w:r w:rsidRPr="009D71B1">
        <w:rPr>
          <w:rFonts w:ascii="Arial" w:hAnsi="Arial" w:cs="Arial"/>
          <w:sz w:val="22"/>
          <w:szCs w:val="22"/>
        </w:rPr>
        <w:t xml:space="preserve">Smith, A. (2021) </w:t>
      </w:r>
      <w:r w:rsidRPr="009D71B1">
        <w:rPr>
          <w:rFonts w:ascii="Arial" w:hAnsi="Arial" w:cs="Arial"/>
          <w:i/>
          <w:iCs/>
          <w:sz w:val="22"/>
          <w:szCs w:val="22"/>
        </w:rPr>
        <w:t>Everything about Reggio Emilia approach you can't skip</w:t>
      </w:r>
      <w:r w:rsidRPr="009D71B1">
        <w:rPr>
          <w:rFonts w:ascii="Arial" w:hAnsi="Arial" w:cs="Arial"/>
          <w:sz w:val="22"/>
          <w:szCs w:val="22"/>
        </w:rPr>
        <w:t xml:space="preserve">, </w:t>
      </w:r>
      <w:r w:rsidRPr="009D71B1">
        <w:rPr>
          <w:rFonts w:ascii="Arial" w:hAnsi="Arial" w:cs="Arial"/>
          <w:i/>
          <w:iCs/>
          <w:sz w:val="22"/>
          <w:szCs w:val="22"/>
        </w:rPr>
        <w:t>An Everyday Story</w:t>
      </w:r>
      <w:r w:rsidRPr="009D71B1">
        <w:rPr>
          <w:rFonts w:ascii="Arial" w:hAnsi="Arial" w:cs="Arial"/>
          <w:sz w:val="22"/>
          <w:szCs w:val="22"/>
        </w:rPr>
        <w:t xml:space="preserve">. Available at: https://www.aneverydaystory.com/reggio-emilia/#:~:text=However%2C%20problems%20with%20the%20Reggio,made%20based%20on%20children's%20interests. </w:t>
      </w:r>
      <w:r w:rsidR="00140D36">
        <w:rPr>
          <w:rFonts w:ascii="Arial" w:hAnsi="Arial" w:cs="Arial"/>
          <w:sz w:val="22"/>
          <w:szCs w:val="22"/>
        </w:rPr>
        <w:t>[</w:t>
      </w:r>
      <w:r w:rsidRPr="009D71B1">
        <w:rPr>
          <w:rFonts w:ascii="Arial" w:hAnsi="Arial" w:cs="Arial"/>
          <w:sz w:val="22"/>
          <w:szCs w:val="22"/>
        </w:rPr>
        <w:t>Accessed: March 31</w:t>
      </w:r>
      <w:r w:rsidR="00140D36">
        <w:rPr>
          <w:rFonts w:ascii="Arial" w:hAnsi="Arial" w:cs="Arial"/>
          <w:sz w:val="22"/>
          <w:szCs w:val="22"/>
        </w:rPr>
        <w:t>]</w:t>
      </w:r>
      <w:r w:rsidRPr="009D71B1">
        <w:rPr>
          <w:rFonts w:ascii="Arial" w:hAnsi="Arial" w:cs="Arial"/>
          <w:sz w:val="22"/>
          <w:szCs w:val="22"/>
        </w:rPr>
        <w:t xml:space="preserve">. </w:t>
      </w:r>
    </w:p>
    <w:p w14:paraId="6E0CCC5E" w14:textId="0A655062" w:rsidR="00C318C6" w:rsidRDefault="00C318C6" w:rsidP="00CE390E">
      <w:pPr>
        <w:pStyle w:val="NormalWeb"/>
        <w:ind w:left="567" w:hanging="567"/>
        <w:rPr>
          <w:rFonts w:ascii="Arial" w:hAnsi="Arial" w:cs="Arial"/>
          <w:color w:val="000000" w:themeColor="text1"/>
          <w:sz w:val="22"/>
          <w:szCs w:val="22"/>
        </w:rPr>
      </w:pPr>
      <w:r w:rsidRPr="00C318C6">
        <w:rPr>
          <w:rFonts w:ascii="Arial" w:hAnsi="Arial" w:cs="Arial"/>
          <w:color w:val="000000" w:themeColor="text1"/>
          <w:sz w:val="22"/>
          <w:szCs w:val="22"/>
        </w:rPr>
        <w:t xml:space="preserve">Sonntag, K. (1997) </w:t>
      </w:r>
      <w:r w:rsidRPr="008443D7">
        <w:rPr>
          <w:rFonts w:ascii="Arial" w:hAnsi="Arial" w:cs="Arial"/>
          <w:i/>
          <w:iCs/>
          <w:color w:val="000000" w:themeColor="text1"/>
          <w:sz w:val="22"/>
          <w:szCs w:val="22"/>
        </w:rPr>
        <w:t>“Real-life tasks and authentic contexts in learning as a potential for transfer,” Applied Psychology</w:t>
      </w:r>
      <w:r w:rsidRPr="00C318C6">
        <w:rPr>
          <w:rFonts w:ascii="Arial" w:hAnsi="Arial" w:cs="Arial"/>
          <w:color w:val="000000" w:themeColor="text1"/>
          <w:sz w:val="22"/>
          <w:szCs w:val="22"/>
        </w:rPr>
        <w:t xml:space="preserve">, 46(4), pp. 344–349. Available at: </w:t>
      </w:r>
      <w:hyperlink r:id="rId6" w:history="1">
        <w:r w:rsidRPr="00C318C6">
          <w:rPr>
            <w:rStyle w:val="Hyperlink"/>
            <w:rFonts w:ascii="Arial" w:hAnsi="Arial" w:cs="Arial"/>
            <w:color w:val="000000" w:themeColor="text1"/>
            <w:sz w:val="22"/>
            <w:szCs w:val="22"/>
          </w:rPr>
          <w:t>https://doi.org/10.1111/j.1464-0597.1997.tb01236.x</w:t>
        </w:r>
      </w:hyperlink>
      <w:r w:rsidRPr="00C318C6">
        <w:rPr>
          <w:rFonts w:ascii="Arial" w:hAnsi="Arial" w:cs="Arial"/>
          <w:color w:val="000000" w:themeColor="text1"/>
          <w:sz w:val="22"/>
          <w:szCs w:val="22"/>
        </w:rPr>
        <w:t>. [Accessed: March 30</w:t>
      </w:r>
      <w:r w:rsidRPr="00C318C6">
        <w:rPr>
          <w:rFonts w:ascii="Arial" w:hAnsi="Arial" w:cs="Arial"/>
          <w:color w:val="000000" w:themeColor="text1"/>
          <w:sz w:val="22"/>
          <w:szCs w:val="22"/>
          <w:vertAlign w:val="superscript"/>
        </w:rPr>
        <w:t>th</w:t>
      </w:r>
      <w:r w:rsidRPr="00C318C6">
        <w:rPr>
          <w:rFonts w:ascii="Arial" w:hAnsi="Arial" w:cs="Arial"/>
          <w:color w:val="000000" w:themeColor="text1"/>
          <w:sz w:val="22"/>
          <w:szCs w:val="22"/>
        </w:rPr>
        <w:t>]</w:t>
      </w:r>
    </w:p>
    <w:p w14:paraId="42A0B208" w14:textId="21BC730B" w:rsidR="001C48BB" w:rsidRPr="001C48BB" w:rsidRDefault="001C48BB" w:rsidP="00CE390E">
      <w:pPr>
        <w:pStyle w:val="NormalWeb"/>
        <w:ind w:left="567" w:hanging="567"/>
        <w:rPr>
          <w:rFonts w:ascii="Arial" w:hAnsi="Arial" w:cs="Arial"/>
          <w:sz w:val="22"/>
          <w:szCs w:val="22"/>
        </w:rPr>
      </w:pPr>
      <w:r w:rsidRPr="001C48BB">
        <w:rPr>
          <w:rFonts w:ascii="Arial" w:hAnsi="Arial" w:cs="Arial"/>
          <w:sz w:val="22"/>
          <w:szCs w:val="22"/>
        </w:rPr>
        <w:t>Takaya, K. (2008) “</w:t>
      </w:r>
      <w:r w:rsidRPr="00FD0318">
        <w:rPr>
          <w:rFonts w:ascii="Arial" w:hAnsi="Arial" w:cs="Arial"/>
          <w:i/>
          <w:iCs/>
          <w:sz w:val="22"/>
          <w:szCs w:val="22"/>
        </w:rPr>
        <w:t xml:space="preserve">Jerome Bruner’s theory of education: From early </w:t>
      </w:r>
      <w:proofErr w:type="spellStart"/>
      <w:r w:rsidRPr="00FD0318">
        <w:rPr>
          <w:rFonts w:ascii="Arial" w:hAnsi="Arial" w:cs="Arial"/>
          <w:i/>
          <w:iCs/>
          <w:sz w:val="22"/>
          <w:szCs w:val="22"/>
        </w:rPr>
        <w:t>bruner</w:t>
      </w:r>
      <w:proofErr w:type="spellEnd"/>
      <w:r w:rsidRPr="00FD0318">
        <w:rPr>
          <w:rFonts w:ascii="Arial" w:hAnsi="Arial" w:cs="Arial"/>
          <w:i/>
          <w:iCs/>
          <w:sz w:val="22"/>
          <w:szCs w:val="22"/>
        </w:rPr>
        <w:t xml:space="preserve"> to later </w:t>
      </w:r>
      <w:proofErr w:type="spellStart"/>
      <w:r w:rsidRPr="00FD0318">
        <w:rPr>
          <w:rFonts w:ascii="Arial" w:hAnsi="Arial" w:cs="Arial"/>
          <w:i/>
          <w:iCs/>
          <w:sz w:val="22"/>
          <w:szCs w:val="22"/>
        </w:rPr>
        <w:t>bruner</w:t>
      </w:r>
      <w:proofErr w:type="spellEnd"/>
      <w:r w:rsidRPr="00FD0318">
        <w:rPr>
          <w:rFonts w:ascii="Arial" w:hAnsi="Arial" w:cs="Arial"/>
          <w:i/>
          <w:iCs/>
          <w:sz w:val="22"/>
          <w:szCs w:val="22"/>
        </w:rPr>
        <w:t>,” Interchange,</w:t>
      </w:r>
      <w:r w:rsidRPr="001C48BB">
        <w:rPr>
          <w:rFonts w:ascii="Arial" w:hAnsi="Arial" w:cs="Arial"/>
          <w:sz w:val="22"/>
          <w:szCs w:val="22"/>
        </w:rPr>
        <w:t xml:space="preserve"> 39(1), pp. 1–19. Available at: https://doi.org/10.1007/s10780-008-9039-2. </w:t>
      </w:r>
      <w:r w:rsidR="00140D36">
        <w:rPr>
          <w:rFonts w:ascii="Arial" w:hAnsi="Arial" w:cs="Arial"/>
          <w:sz w:val="22"/>
          <w:szCs w:val="22"/>
        </w:rPr>
        <w:t>[Accessed: March 29]</w:t>
      </w:r>
    </w:p>
    <w:p w14:paraId="5C54F5BE" w14:textId="1502CEF1" w:rsidR="008B3A89" w:rsidRDefault="008B3A89" w:rsidP="00CE390E">
      <w:pPr>
        <w:pStyle w:val="NormalWeb"/>
        <w:ind w:left="567" w:hanging="567"/>
        <w:rPr>
          <w:rFonts w:ascii="Arial" w:hAnsi="Arial" w:cs="Arial"/>
          <w:sz w:val="22"/>
          <w:szCs w:val="22"/>
        </w:rPr>
      </w:pPr>
      <w:proofErr w:type="spellStart"/>
      <w:r w:rsidRPr="008B3A89">
        <w:rPr>
          <w:rFonts w:ascii="Arial" w:hAnsi="Arial" w:cs="Arial"/>
          <w:sz w:val="22"/>
          <w:szCs w:val="22"/>
        </w:rPr>
        <w:t>Tramonte</w:t>
      </w:r>
      <w:proofErr w:type="spellEnd"/>
      <w:r w:rsidRPr="008B3A89">
        <w:rPr>
          <w:rFonts w:ascii="Arial" w:hAnsi="Arial" w:cs="Arial"/>
          <w:sz w:val="22"/>
          <w:szCs w:val="22"/>
        </w:rPr>
        <w:t xml:space="preserve">, L. and </w:t>
      </w:r>
      <w:proofErr w:type="spellStart"/>
      <w:r w:rsidRPr="008B3A89">
        <w:rPr>
          <w:rFonts w:ascii="Arial" w:hAnsi="Arial" w:cs="Arial"/>
          <w:sz w:val="22"/>
          <w:szCs w:val="22"/>
        </w:rPr>
        <w:t>Willms</w:t>
      </w:r>
      <w:proofErr w:type="spellEnd"/>
      <w:r w:rsidRPr="008B3A89">
        <w:rPr>
          <w:rFonts w:ascii="Arial" w:hAnsi="Arial" w:cs="Arial"/>
          <w:sz w:val="22"/>
          <w:szCs w:val="22"/>
        </w:rPr>
        <w:t xml:space="preserve">, J.D. (2010) </w:t>
      </w:r>
      <w:r w:rsidRPr="00FD0318">
        <w:rPr>
          <w:rFonts w:ascii="Arial" w:hAnsi="Arial" w:cs="Arial"/>
          <w:i/>
          <w:iCs/>
          <w:sz w:val="22"/>
          <w:szCs w:val="22"/>
        </w:rPr>
        <w:t>“Cultural Capital and its effects on education outcomes,” Economics of Educa</w:t>
      </w:r>
      <w:r w:rsidRPr="008B3A89">
        <w:rPr>
          <w:rFonts w:ascii="Arial" w:hAnsi="Arial" w:cs="Arial"/>
          <w:i/>
          <w:iCs/>
          <w:sz w:val="22"/>
          <w:szCs w:val="22"/>
        </w:rPr>
        <w:t>tion Review</w:t>
      </w:r>
      <w:r w:rsidRPr="008B3A89">
        <w:rPr>
          <w:rFonts w:ascii="Arial" w:hAnsi="Arial" w:cs="Arial"/>
          <w:sz w:val="22"/>
          <w:szCs w:val="22"/>
        </w:rPr>
        <w:t xml:space="preserve">, 29(2), pp. 200–213. Available at: https://doi.org/10.1016/j.econedurev.2009.06.003. </w:t>
      </w:r>
      <w:r w:rsidR="00140D36">
        <w:rPr>
          <w:rFonts w:ascii="Arial" w:hAnsi="Arial" w:cs="Arial"/>
          <w:sz w:val="22"/>
          <w:szCs w:val="22"/>
        </w:rPr>
        <w:t>[Accessed: March 29]</w:t>
      </w:r>
    </w:p>
    <w:p w14:paraId="0192EF8C" w14:textId="1B0AB05C" w:rsidR="001D2933" w:rsidRPr="001D2933" w:rsidRDefault="001D2933" w:rsidP="00CE390E">
      <w:pPr>
        <w:pStyle w:val="NormalWeb"/>
        <w:ind w:left="567" w:hanging="567"/>
        <w:rPr>
          <w:rFonts w:ascii="Arial" w:hAnsi="Arial" w:cs="Arial"/>
          <w:sz w:val="22"/>
          <w:szCs w:val="22"/>
        </w:rPr>
      </w:pPr>
      <w:r w:rsidRPr="001D2933">
        <w:rPr>
          <w:rFonts w:ascii="Arial" w:hAnsi="Arial" w:cs="Arial"/>
          <w:sz w:val="22"/>
          <w:szCs w:val="22"/>
        </w:rPr>
        <w:t xml:space="preserve">Tsang, P. </w:t>
      </w:r>
      <w:r w:rsidRPr="001D2933">
        <w:rPr>
          <w:rFonts w:ascii="Arial" w:hAnsi="Arial" w:cs="Arial"/>
          <w:i/>
          <w:iCs/>
          <w:sz w:val="22"/>
          <w:szCs w:val="22"/>
        </w:rPr>
        <w:t>et al.</w:t>
      </w:r>
      <w:r w:rsidRPr="001D2933">
        <w:rPr>
          <w:rFonts w:ascii="Arial" w:hAnsi="Arial" w:cs="Arial"/>
          <w:sz w:val="22"/>
          <w:szCs w:val="22"/>
        </w:rPr>
        <w:t xml:space="preserve"> (2010) </w:t>
      </w:r>
      <w:r w:rsidRPr="001D2933">
        <w:rPr>
          <w:rFonts w:ascii="Arial" w:hAnsi="Arial" w:cs="Arial"/>
          <w:i/>
          <w:iCs/>
          <w:sz w:val="22"/>
          <w:szCs w:val="22"/>
        </w:rPr>
        <w:t>Hybrid learning</w:t>
      </w:r>
      <w:r w:rsidRPr="001D2933">
        <w:rPr>
          <w:rFonts w:ascii="Arial" w:hAnsi="Arial" w:cs="Arial"/>
          <w:sz w:val="22"/>
          <w:szCs w:val="22"/>
        </w:rPr>
        <w:t xml:space="preserve">. Beijing, China: Springer Nature. </w:t>
      </w:r>
    </w:p>
    <w:p w14:paraId="2C6A3276" w14:textId="594B5757" w:rsidR="00FA1BAB" w:rsidRDefault="00FA1BAB" w:rsidP="00CE390E">
      <w:pPr>
        <w:pStyle w:val="NormalWeb"/>
        <w:ind w:left="567" w:hanging="567"/>
        <w:rPr>
          <w:rFonts w:ascii="Arial" w:hAnsi="Arial" w:cs="Arial"/>
          <w:sz w:val="22"/>
          <w:szCs w:val="22"/>
        </w:rPr>
      </w:pPr>
      <w:r w:rsidRPr="00FA1BAB">
        <w:rPr>
          <w:rFonts w:ascii="Arial" w:hAnsi="Arial" w:cs="Arial"/>
          <w:sz w:val="22"/>
          <w:szCs w:val="22"/>
        </w:rPr>
        <w:t xml:space="preserve">Tucker, C.R., Wycoff, T. and Green, J.T. (2017) </w:t>
      </w:r>
      <w:r w:rsidRPr="00FA1BAB">
        <w:rPr>
          <w:rFonts w:ascii="Arial" w:hAnsi="Arial" w:cs="Arial"/>
          <w:i/>
          <w:iCs/>
          <w:sz w:val="22"/>
          <w:szCs w:val="22"/>
        </w:rPr>
        <w:t>Blended learning in action: A practical guide toward sustainable change</w:t>
      </w:r>
      <w:r w:rsidRPr="00FA1BAB">
        <w:rPr>
          <w:rFonts w:ascii="Arial" w:hAnsi="Arial" w:cs="Arial"/>
          <w:sz w:val="22"/>
          <w:szCs w:val="22"/>
        </w:rPr>
        <w:t xml:space="preserve">. Thousand Oaks, California: Corwin. </w:t>
      </w:r>
    </w:p>
    <w:p w14:paraId="13899C99" w14:textId="2C479667" w:rsidR="002D3108" w:rsidRPr="002D3108" w:rsidRDefault="002D3108" w:rsidP="00CE390E">
      <w:pPr>
        <w:pStyle w:val="NormalWeb"/>
        <w:ind w:left="567" w:hanging="567"/>
        <w:rPr>
          <w:rFonts w:ascii="Arial" w:hAnsi="Arial" w:cs="Arial"/>
          <w:sz w:val="22"/>
          <w:szCs w:val="22"/>
        </w:rPr>
      </w:pPr>
      <w:r w:rsidRPr="002D3108">
        <w:rPr>
          <w:rFonts w:ascii="Arial" w:hAnsi="Arial" w:cs="Arial"/>
          <w:sz w:val="22"/>
          <w:szCs w:val="22"/>
        </w:rPr>
        <w:t xml:space="preserve">Vaughan, N.D., Cleveland, </w:t>
      </w:r>
      <w:proofErr w:type="gramStart"/>
      <w:r w:rsidRPr="002D3108">
        <w:rPr>
          <w:rFonts w:ascii="Arial" w:hAnsi="Arial" w:cs="Arial"/>
          <w:sz w:val="22"/>
          <w:szCs w:val="22"/>
        </w:rPr>
        <w:t>M.</w:t>
      </w:r>
      <w:proofErr w:type="gramEnd"/>
      <w:r w:rsidRPr="002D3108">
        <w:rPr>
          <w:rFonts w:ascii="Arial" w:hAnsi="Arial" w:cs="Arial"/>
          <w:sz w:val="22"/>
          <w:szCs w:val="22"/>
        </w:rPr>
        <w:t xml:space="preserve"> and Garrison, D.R. (2013) </w:t>
      </w:r>
      <w:r w:rsidRPr="002D3108">
        <w:rPr>
          <w:rFonts w:ascii="Arial" w:hAnsi="Arial" w:cs="Arial"/>
          <w:i/>
          <w:iCs/>
          <w:sz w:val="22"/>
          <w:szCs w:val="22"/>
        </w:rPr>
        <w:t>Teaching in blended learning environments: Creating and sustaining communities of inquiry</w:t>
      </w:r>
      <w:r w:rsidRPr="002D3108">
        <w:rPr>
          <w:rFonts w:ascii="Arial" w:hAnsi="Arial" w:cs="Arial"/>
          <w:sz w:val="22"/>
          <w:szCs w:val="22"/>
        </w:rPr>
        <w:t xml:space="preserve">. Canada: AU Press. </w:t>
      </w:r>
    </w:p>
    <w:p w14:paraId="3F9612BF" w14:textId="0BDE6055" w:rsidR="001B4FB0" w:rsidRPr="00C318C6" w:rsidRDefault="001B4FB0" w:rsidP="00CE390E">
      <w:pPr>
        <w:pStyle w:val="NormalWeb"/>
        <w:ind w:left="567" w:hanging="567"/>
        <w:rPr>
          <w:rFonts w:ascii="Arial" w:hAnsi="Arial" w:cs="Arial"/>
          <w:color w:val="000000" w:themeColor="text1"/>
          <w:sz w:val="22"/>
          <w:szCs w:val="22"/>
          <w:bdr w:val="none" w:sz="0" w:space="0" w:color="auto" w:frame="1"/>
          <w:shd w:val="clear" w:color="auto" w:fill="FFFFFF"/>
        </w:rPr>
      </w:pPr>
      <w:r w:rsidRPr="00C318C6">
        <w:rPr>
          <w:rFonts w:ascii="Arial" w:hAnsi="Arial" w:cs="Arial"/>
          <w:color w:val="000000" w:themeColor="text1"/>
          <w:sz w:val="22"/>
          <w:szCs w:val="22"/>
          <w:bdr w:val="none" w:sz="0" w:space="0" w:color="auto" w:frame="1"/>
          <w:shd w:val="clear" w:color="auto" w:fill="FFFFFF"/>
        </w:rPr>
        <w:t>Welsh Government (2023) </w:t>
      </w:r>
      <w:r w:rsidRPr="00C318C6">
        <w:rPr>
          <w:rFonts w:ascii="Arial" w:hAnsi="Arial" w:cs="Arial"/>
          <w:i/>
          <w:iCs/>
          <w:color w:val="000000" w:themeColor="text1"/>
          <w:sz w:val="22"/>
          <w:szCs w:val="22"/>
          <w:bdr w:val="none" w:sz="0" w:space="0" w:color="auto" w:frame="1"/>
          <w:shd w:val="clear" w:color="auto" w:fill="FFFFFF"/>
        </w:rPr>
        <w:t>Pedagogy. </w:t>
      </w:r>
      <w:r w:rsidRPr="00C318C6">
        <w:rPr>
          <w:rFonts w:ascii="Arial" w:hAnsi="Arial" w:cs="Arial"/>
          <w:color w:val="000000" w:themeColor="text1"/>
          <w:sz w:val="22"/>
          <w:szCs w:val="22"/>
          <w:bdr w:val="none" w:sz="0" w:space="0" w:color="auto" w:frame="1"/>
          <w:shd w:val="clear" w:color="auto" w:fill="FFFFFF"/>
        </w:rPr>
        <w:t>Available at:</w:t>
      </w:r>
      <w:r w:rsidRPr="00C318C6">
        <w:rPr>
          <w:rFonts w:ascii="Arial" w:hAnsi="Arial" w:cs="Arial"/>
          <w:color w:val="000000" w:themeColor="text1"/>
          <w:sz w:val="22"/>
          <w:szCs w:val="22"/>
          <w:shd w:val="clear" w:color="auto" w:fill="FFFFFF"/>
        </w:rPr>
        <w:t> </w:t>
      </w:r>
      <w:hyperlink r:id="rId7" w:tgtFrame="_blank" w:tooltip="Original URL: https://hwb.gov.wales/curriculum-for-wales/designing-your-curriculum/pedagogy. Click or tap if you trust this link." w:history="1">
        <w:r w:rsidRPr="00C318C6">
          <w:rPr>
            <w:rStyle w:val="Hyperlink"/>
            <w:rFonts w:ascii="Arial" w:hAnsi="Arial" w:cs="Arial"/>
            <w:color w:val="000000" w:themeColor="text1"/>
            <w:sz w:val="22"/>
            <w:szCs w:val="22"/>
            <w:bdr w:val="none" w:sz="0" w:space="0" w:color="auto" w:frame="1"/>
            <w:shd w:val="clear" w:color="auto" w:fill="FFFFFF"/>
          </w:rPr>
          <w:t>https://hwb.gov.wales/curriculum-for-wales/designing-your-curriculum/pedagogy</w:t>
        </w:r>
      </w:hyperlink>
      <w:r w:rsidRPr="00C318C6">
        <w:rPr>
          <w:rFonts w:ascii="Arial" w:hAnsi="Arial" w:cs="Arial"/>
          <w:color w:val="000000" w:themeColor="text1"/>
          <w:sz w:val="22"/>
          <w:szCs w:val="22"/>
          <w:bdr w:val="none" w:sz="0" w:space="0" w:color="auto" w:frame="1"/>
          <w:shd w:val="clear" w:color="auto" w:fill="FFFFFF"/>
        </w:rPr>
        <w:t> [Accessed: 29 March].</w:t>
      </w:r>
    </w:p>
    <w:p w14:paraId="4F50545D" w14:textId="08B124EA" w:rsidR="001B4FB0" w:rsidRPr="00C318C6" w:rsidRDefault="00013EDE" w:rsidP="00CE390E">
      <w:pPr>
        <w:pStyle w:val="NormalWeb"/>
        <w:ind w:left="567" w:hanging="567"/>
        <w:rPr>
          <w:rFonts w:ascii="Arial" w:hAnsi="Arial" w:cs="Arial"/>
          <w:color w:val="000000" w:themeColor="text1"/>
          <w:sz w:val="22"/>
          <w:szCs w:val="22"/>
        </w:rPr>
      </w:pPr>
      <w:r w:rsidRPr="00C318C6">
        <w:rPr>
          <w:rFonts w:ascii="Arial" w:hAnsi="Arial" w:cs="Arial"/>
          <w:color w:val="000000" w:themeColor="text1"/>
          <w:sz w:val="22"/>
          <w:szCs w:val="22"/>
        </w:rPr>
        <w:t>Welsh</w:t>
      </w:r>
      <w:r w:rsidR="001B4FB0" w:rsidRPr="00C318C6">
        <w:rPr>
          <w:rFonts w:ascii="Arial" w:hAnsi="Arial" w:cs="Arial"/>
          <w:color w:val="000000" w:themeColor="text1"/>
          <w:sz w:val="22"/>
          <w:szCs w:val="22"/>
        </w:rPr>
        <w:t xml:space="preserve"> Government (2020) </w:t>
      </w:r>
      <w:r w:rsidR="001B4FB0" w:rsidRPr="008443D7">
        <w:rPr>
          <w:rFonts w:ascii="Arial" w:hAnsi="Arial" w:cs="Arial"/>
          <w:i/>
          <w:iCs/>
          <w:color w:val="000000" w:themeColor="text1"/>
          <w:sz w:val="22"/>
          <w:szCs w:val="22"/>
        </w:rPr>
        <w:t>Professional standards for teaching and leadership</w:t>
      </w:r>
      <w:r w:rsidR="001B4FB0" w:rsidRPr="00C318C6">
        <w:rPr>
          <w:rFonts w:ascii="Arial" w:hAnsi="Arial" w:cs="Arial"/>
          <w:color w:val="000000" w:themeColor="text1"/>
          <w:sz w:val="22"/>
          <w:szCs w:val="22"/>
        </w:rPr>
        <w:t xml:space="preserve">. Available at: </w:t>
      </w:r>
      <w:hyperlink r:id="rId8" w:history="1">
        <w:r w:rsidR="001B4FB0" w:rsidRPr="00C318C6">
          <w:rPr>
            <w:rStyle w:val="Hyperlink"/>
            <w:rFonts w:ascii="Arial" w:hAnsi="Arial" w:cs="Arial"/>
            <w:color w:val="000000" w:themeColor="text1"/>
            <w:sz w:val="22"/>
            <w:szCs w:val="22"/>
          </w:rPr>
          <w:t>https://hwb.gov.wales/api/storage/19bc948b-8a3f-41e0-944a-7bf2cadf7d18/professional-standards-for-teaching-and-leadership-interactive-pdf-for-pc.pdf</w:t>
        </w:r>
      </w:hyperlink>
      <w:r w:rsidR="001B4FB0" w:rsidRPr="00C318C6">
        <w:rPr>
          <w:rFonts w:ascii="Arial" w:hAnsi="Arial" w:cs="Arial"/>
          <w:color w:val="000000" w:themeColor="text1"/>
          <w:sz w:val="22"/>
          <w:szCs w:val="22"/>
        </w:rPr>
        <w:t xml:space="preserve">  [Accessed: 29</w:t>
      </w:r>
      <w:r w:rsidR="00140D36">
        <w:rPr>
          <w:rFonts w:ascii="Arial" w:hAnsi="Arial" w:cs="Arial"/>
          <w:color w:val="000000" w:themeColor="text1"/>
          <w:sz w:val="22"/>
          <w:szCs w:val="22"/>
          <w:vertAlign w:val="superscript"/>
        </w:rPr>
        <w:t xml:space="preserve"> </w:t>
      </w:r>
      <w:r w:rsidR="001B4FB0" w:rsidRPr="00C318C6">
        <w:rPr>
          <w:rFonts w:ascii="Arial" w:hAnsi="Arial" w:cs="Arial"/>
          <w:color w:val="000000" w:themeColor="text1"/>
          <w:sz w:val="22"/>
          <w:szCs w:val="22"/>
        </w:rPr>
        <w:t>March]</w:t>
      </w:r>
    </w:p>
    <w:p w14:paraId="4529EA8F" w14:textId="5B3A453C" w:rsidR="00244D59" w:rsidRDefault="00244D59" w:rsidP="00CE390E">
      <w:pPr>
        <w:pStyle w:val="NormalWeb"/>
        <w:ind w:left="567" w:hanging="567"/>
        <w:rPr>
          <w:rFonts w:ascii="Arial" w:hAnsi="Arial" w:cs="Arial"/>
          <w:color w:val="000000" w:themeColor="text1"/>
          <w:sz w:val="22"/>
          <w:szCs w:val="22"/>
          <w:shd w:val="clear" w:color="auto" w:fill="FFFFFF"/>
        </w:rPr>
      </w:pPr>
      <w:r w:rsidRPr="00C318C6">
        <w:rPr>
          <w:rFonts w:ascii="Arial" w:hAnsi="Arial" w:cs="Arial"/>
          <w:color w:val="000000" w:themeColor="text1"/>
          <w:sz w:val="22"/>
          <w:szCs w:val="22"/>
          <w:shd w:val="clear" w:color="auto" w:fill="FFFFFF"/>
        </w:rPr>
        <w:t xml:space="preserve">Wilson, B.G., 2017. </w:t>
      </w:r>
      <w:r w:rsidRPr="008443D7">
        <w:rPr>
          <w:rFonts w:ascii="Arial" w:hAnsi="Arial" w:cs="Arial"/>
          <w:i/>
          <w:iCs/>
          <w:color w:val="000000" w:themeColor="text1"/>
          <w:sz w:val="22"/>
          <w:szCs w:val="22"/>
          <w:shd w:val="clear" w:color="auto" w:fill="FFFFFF"/>
        </w:rPr>
        <w:t>Constructivism for active, authentic learning. Trends and issues in instructional design and technology</w:t>
      </w:r>
      <w:r w:rsidRPr="00C318C6">
        <w:rPr>
          <w:rFonts w:ascii="Arial" w:hAnsi="Arial" w:cs="Arial"/>
          <w:color w:val="000000" w:themeColor="text1"/>
          <w:sz w:val="22"/>
          <w:szCs w:val="22"/>
          <w:shd w:val="clear" w:color="auto" w:fill="FFFFFF"/>
        </w:rPr>
        <w:t>, </w:t>
      </w:r>
      <w:r w:rsidRPr="00C318C6">
        <w:rPr>
          <w:rFonts w:ascii="Arial" w:hAnsi="Arial" w:cs="Arial"/>
          <w:i/>
          <w:iCs/>
          <w:color w:val="000000" w:themeColor="text1"/>
          <w:sz w:val="22"/>
          <w:szCs w:val="22"/>
          <w:shd w:val="clear" w:color="auto" w:fill="FFFFFF"/>
        </w:rPr>
        <w:t>61</w:t>
      </w:r>
      <w:r w:rsidRPr="00C318C6">
        <w:rPr>
          <w:rFonts w:ascii="Arial" w:hAnsi="Arial" w:cs="Arial"/>
          <w:color w:val="000000" w:themeColor="text1"/>
          <w:sz w:val="22"/>
          <w:szCs w:val="22"/>
          <w:shd w:val="clear" w:color="auto" w:fill="FFFFFF"/>
        </w:rPr>
        <w:t>.</w:t>
      </w:r>
    </w:p>
    <w:p w14:paraId="0EFB49D6" w14:textId="6DB1D014" w:rsidR="00EF7879" w:rsidRPr="00CE390E" w:rsidRDefault="00AB179B" w:rsidP="00CE390E">
      <w:pPr>
        <w:pStyle w:val="NormalWeb"/>
        <w:ind w:left="567" w:hanging="567"/>
        <w:rPr>
          <w:rFonts w:ascii="Arial" w:hAnsi="Arial" w:cs="Arial"/>
          <w:sz w:val="22"/>
          <w:szCs w:val="22"/>
        </w:rPr>
      </w:pPr>
      <w:proofErr w:type="spellStart"/>
      <w:r w:rsidRPr="00AB179B">
        <w:rPr>
          <w:rFonts w:ascii="Arial" w:hAnsi="Arial" w:cs="Arial"/>
          <w:sz w:val="22"/>
          <w:szCs w:val="22"/>
        </w:rPr>
        <w:t>Yalçin</w:t>
      </w:r>
      <w:proofErr w:type="spellEnd"/>
      <w:r w:rsidRPr="00AB179B">
        <w:rPr>
          <w:rFonts w:ascii="Arial" w:hAnsi="Arial" w:cs="Arial"/>
          <w:sz w:val="22"/>
          <w:szCs w:val="22"/>
        </w:rPr>
        <w:t xml:space="preserve">, S.A. </w:t>
      </w:r>
      <w:r w:rsidRPr="00AB179B">
        <w:rPr>
          <w:rFonts w:ascii="Arial" w:hAnsi="Arial" w:cs="Arial"/>
          <w:i/>
          <w:iCs/>
          <w:sz w:val="22"/>
          <w:szCs w:val="22"/>
        </w:rPr>
        <w:t>et al.</w:t>
      </w:r>
      <w:r w:rsidRPr="00AB179B">
        <w:rPr>
          <w:rFonts w:ascii="Arial" w:hAnsi="Arial" w:cs="Arial"/>
          <w:sz w:val="22"/>
          <w:szCs w:val="22"/>
        </w:rPr>
        <w:t xml:space="preserve"> (2017) “The effect of teaching practices with real life content in light and sound learning areas,” </w:t>
      </w:r>
      <w:r w:rsidRPr="00AB179B">
        <w:rPr>
          <w:rFonts w:ascii="Arial" w:hAnsi="Arial" w:cs="Arial"/>
          <w:i/>
          <w:iCs/>
          <w:sz w:val="22"/>
          <w:szCs w:val="22"/>
        </w:rPr>
        <w:t>Universal Journal of Educational Research</w:t>
      </w:r>
      <w:r w:rsidRPr="00AB179B">
        <w:rPr>
          <w:rFonts w:ascii="Arial" w:hAnsi="Arial" w:cs="Arial"/>
          <w:sz w:val="22"/>
          <w:szCs w:val="22"/>
        </w:rPr>
        <w:t xml:space="preserve">, 5(9), pp. 1621–1631. Available at: https://doi.org/10.13189/ujer.2017.050920. </w:t>
      </w:r>
      <w:r w:rsidR="00140D36">
        <w:rPr>
          <w:rFonts w:ascii="Arial" w:hAnsi="Arial" w:cs="Arial"/>
          <w:sz w:val="22"/>
          <w:szCs w:val="22"/>
        </w:rPr>
        <w:t>[Accessed: March. 30]</w:t>
      </w:r>
    </w:p>
    <w:p w14:paraId="1E4AEBBB" w14:textId="77777777" w:rsidR="00BB7F59" w:rsidRDefault="00BB7F59">
      <w:pPr>
        <w:pStyle w:val="BodyA"/>
      </w:pPr>
    </w:p>
    <w:p w14:paraId="2B5FAF11" w14:textId="16249679" w:rsidR="00C44B8C" w:rsidRDefault="00C44B8C">
      <w:pPr>
        <w:pStyle w:val="BodyA"/>
      </w:pPr>
    </w:p>
    <w:sectPr w:rsidR="00C44B8C">
      <w:headerReference w:type="default" r:id="rId9"/>
      <w:footerReference w:type="even" r:id="rId10"/>
      <w:footerReference w:type="default" r:id="rId11"/>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822951" w14:textId="77777777" w:rsidR="001F1C86" w:rsidRDefault="001F1C86">
      <w:r>
        <w:separator/>
      </w:r>
    </w:p>
  </w:endnote>
  <w:endnote w:type="continuationSeparator" w:id="0">
    <w:p w14:paraId="7B46165A" w14:textId="77777777" w:rsidR="001F1C86" w:rsidRDefault="001F1C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rlito">
    <w:altName w:val="Cambria"/>
    <w:panose1 w:val="020B0604020202020204"/>
    <w:charset w:val="00"/>
    <w:family w:val="roman"/>
    <w:pitch w:val="default"/>
  </w:font>
  <w:font w:name="Helvetica Neue">
    <w:altName w:val="Arial"/>
    <w:panose1 w:val="02000503000000020004"/>
    <w:charset w:val="00"/>
    <w:family w:val="auto"/>
    <w:pitch w:val="variable"/>
    <w:sig w:usb0="E50002FF" w:usb1="500079DB" w:usb2="00000010" w:usb3="00000000" w:csb0="0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92041863"/>
      <w:docPartObj>
        <w:docPartGallery w:val="Page Numbers (Bottom of Page)"/>
        <w:docPartUnique/>
      </w:docPartObj>
    </w:sdtPr>
    <w:sdtContent>
      <w:p w14:paraId="5583EF1A" w14:textId="14C91A8C" w:rsidR="00F9078E" w:rsidRDefault="00F9078E" w:rsidP="005E0CC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65211DC" w14:textId="77777777" w:rsidR="00F9078E" w:rsidRDefault="00F9078E" w:rsidP="00F9078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85951931"/>
      <w:docPartObj>
        <w:docPartGallery w:val="Page Numbers (Bottom of Page)"/>
        <w:docPartUnique/>
      </w:docPartObj>
    </w:sdtPr>
    <w:sdtContent>
      <w:p w14:paraId="5F3E767E" w14:textId="7663A4D8" w:rsidR="00F9078E" w:rsidRDefault="00F9078E" w:rsidP="005E0CC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DF91A44" w14:textId="77777777" w:rsidR="00C44B8C" w:rsidRDefault="00C44B8C" w:rsidP="00F9078E">
    <w:pPr>
      <w:pStyle w:val="Header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BD0C08" w14:textId="77777777" w:rsidR="001F1C86" w:rsidRDefault="001F1C86">
      <w:r>
        <w:separator/>
      </w:r>
    </w:p>
  </w:footnote>
  <w:footnote w:type="continuationSeparator" w:id="0">
    <w:p w14:paraId="60CD4453" w14:textId="77777777" w:rsidR="001F1C86" w:rsidRDefault="001F1C8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0D8F7B" w14:textId="4AB701C1" w:rsidR="00C44B8C" w:rsidRDefault="00F9078E">
    <w:pPr>
      <w:pStyle w:val="HeaderFooter"/>
    </w:pPr>
    <w:r>
      <w:t>ECAD6008</w:t>
    </w:r>
    <w:r>
      <w:ptab w:relativeTo="margin" w:alignment="center" w:leader="none"/>
    </w:r>
    <w:r>
      <w:ptab w:relativeTo="margin" w:alignment="right" w:leader="none"/>
    </w:r>
    <w:r>
      <w:t>2004766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4B8C"/>
    <w:rsid w:val="0000098C"/>
    <w:rsid w:val="000048AF"/>
    <w:rsid w:val="000106EB"/>
    <w:rsid w:val="00010799"/>
    <w:rsid w:val="00013EDE"/>
    <w:rsid w:val="00014FFD"/>
    <w:rsid w:val="00040D1E"/>
    <w:rsid w:val="00080B25"/>
    <w:rsid w:val="000C2A9F"/>
    <w:rsid w:val="00133B71"/>
    <w:rsid w:val="0014087D"/>
    <w:rsid w:val="00140D36"/>
    <w:rsid w:val="001556D6"/>
    <w:rsid w:val="00180D70"/>
    <w:rsid w:val="00185C77"/>
    <w:rsid w:val="001A252F"/>
    <w:rsid w:val="001B4FB0"/>
    <w:rsid w:val="001C48BB"/>
    <w:rsid w:val="001D2933"/>
    <w:rsid w:val="001F1C86"/>
    <w:rsid w:val="00210BBA"/>
    <w:rsid w:val="00244D59"/>
    <w:rsid w:val="002A0BA7"/>
    <w:rsid w:val="002B7BE2"/>
    <w:rsid w:val="002C41FE"/>
    <w:rsid w:val="002D3108"/>
    <w:rsid w:val="002E1557"/>
    <w:rsid w:val="003100C0"/>
    <w:rsid w:val="00317BAC"/>
    <w:rsid w:val="00320BE2"/>
    <w:rsid w:val="0032379C"/>
    <w:rsid w:val="00332722"/>
    <w:rsid w:val="00370B65"/>
    <w:rsid w:val="003A4EC7"/>
    <w:rsid w:val="003D6782"/>
    <w:rsid w:val="003E6AC9"/>
    <w:rsid w:val="003F1C72"/>
    <w:rsid w:val="003F4BBF"/>
    <w:rsid w:val="003F79B8"/>
    <w:rsid w:val="004240F3"/>
    <w:rsid w:val="004353A6"/>
    <w:rsid w:val="00435641"/>
    <w:rsid w:val="00446B89"/>
    <w:rsid w:val="004512C8"/>
    <w:rsid w:val="0047684C"/>
    <w:rsid w:val="0049060E"/>
    <w:rsid w:val="004B7388"/>
    <w:rsid w:val="004C769E"/>
    <w:rsid w:val="004E331A"/>
    <w:rsid w:val="004E54FB"/>
    <w:rsid w:val="00503047"/>
    <w:rsid w:val="00511690"/>
    <w:rsid w:val="00517376"/>
    <w:rsid w:val="00547252"/>
    <w:rsid w:val="005927DA"/>
    <w:rsid w:val="005A08D8"/>
    <w:rsid w:val="005B0246"/>
    <w:rsid w:val="005C19D6"/>
    <w:rsid w:val="00603A2E"/>
    <w:rsid w:val="0064100C"/>
    <w:rsid w:val="00643867"/>
    <w:rsid w:val="006452C9"/>
    <w:rsid w:val="006674F1"/>
    <w:rsid w:val="00667C74"/>
    <w:rsid w:val="00680ED5"/>
    <w:rsid w:val="00781DC1"/>
    <w:rsid w:val="0079024A"/>
    <w:rsid w:val="007A5BC0"/>
    <w:rsid w:val="007C0798"/>
    <w:rsid w:val="007D05B8"/>
    <w:rsid w:val="00815865"/>
    <w:rsid w:val="008443D7"/>
    <w:rsid w:val="00850A54"/>
    <w:rsid w:val="00854910"/>
    <w:rsid w:val="00854A1E"/>
    <w:rsid w:val="00863D39"/>
    <w:rsid w:val="008945C8"/>
    <w:rsid w:val="008A66C7"/>
    <w:rsid w:val="008B3A89"/>
    <w:rsid w:val="009007CF"/>
    <w:rsid w:val="009930CE"/>
    <w:rsid w:val="009C42AA"/>
    <w:rsid w:val="009C50AA"/>
    <w:rsid w:val="009D71B1"/>
    <w:rsid w:val="009E1E27"/>
    <w:rsid w:val="00A0223B"/>
    <w:rsid w:val="00A23A72"/>
    <w:rsid w:val="00A501F9"/>
    <w:rsid w:val="00A738D3"/>
    <w:rsid w:val="00AB179B"/>
    <w:rsid w:val="00AC4A14"/>
    <w:rsid w:val="00AD2A91"/>
    <w:rsid w:val="00B31674"/>
    <w:rsid w:val="00B52326"/>
    <w:rsid w:val="00B56117"/>
    <w:rsid w:val="00B65D67"/>
    <w:rsid w:val="00B72BEF"/>
    <w:rsid w:val="00BB1CBA"/>
    <w:rsid w:val="00BB53A3"/>
    <w:rsid w:val="00BB7538"/>
    <w:rsid w:val="00BB7F59"/>
    <w:rsid w:val="00BC247D"/>
    <w:rsid w:val="00BC7477"/>
    <w:rsid w:val="00C11E72"/>
    <w:rsid w:val="00C13580"/>
    <w:rsid w:val="00C318C6"/>
    <w:rsid w:val="00C40431"/>
    <w:rsid w:val="00C44B30"/>
    <w:rsid w:val="00C44B8C"/>
    <w:rsid w:val="00C74FF4"/>
    <w:rsid w:val="00C936A8"/>
    <w:rsid w:val="00CA4AD1"/>
    <w:rsid w:val="00CA7971"/>
    <w:rsid w:val="00CC5D91"/>
    <w:rsid w:val="00CD3E8B"/>
    <w:rsid w:val="00CE390E"/>
    <w:rsid w:val="00CE51C4"/>
    <w:rsid w:val="00CF1C56"/>
    <w:rsid w:val="00CF33BC"/>
    <w:rsid w:val="00D15CDD"/>
    <w:rsid w:val="00D4444A"/>
    <w:rsid w:val="00D56D55"/>
    <w:rsid w:val="00D57F83"/>
    <w:rsid w:val="00D83E17"/>
    <w:rsid w:val="00D87F70"/>
    <w:rsid w:val="00DA59BB"/>
    <w:rsid w:val="00DB064F"/>
    <w:rsid w:val="00DB3EAE"/>
    <w:rsid w:val="00DC0967"/>
    <w:rsid w:val="00DC1058"/>
    <w:rsid w:val="00DC3A08"/>
    <w:rsid w:val="00DD1ACF"/>
    <w:rsid w:val="00E22554"/>
    <w:rsid w:val="00E319FD"/>
    <w:rsid w:val="00E3313E"/>
    <w:rsid w:val="00E4433B"/>
    <w:rsid w:val="00E5789D"/>
    <w:rsid w:val="00E70C4D"/>
    <w:rsid w:val="00EA2408"/>
    <w:rsid w:val="00EE44EF"/>
    <w:rsid w:val="00EF7879"/>
    <w:rsid w:val="00F020B1"/>
    <w:rsid w:val="00F05BC8"/>
    <w:rsid w:val="00F203AC"/>
    <w:rsid w:val="00F24CEE"/>
    <w:rsid w:val="00F35B8D"/>
    <w:rsid w:val="00F75E3A"/>
    <w:rsid w:val="00F8285E"/>
    <w:rsid w:val="00F9078E"/>
    <w:rsid w:val="00FA1BAB"/>
    <w:rsid w:val="00FA2F8D"/>
    <w:rsid w:val="00FB77E7"/>
    <w:rsid w:val="00FD0318"/>
    <w:rsid w:val="00FD6730"/>
    <w:rsid w:val="00FE6CB8"/>
    <w:rsid w:val="00FF135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D89B1"/>
  <w15:docId w15:val="{709DEAB5-800C-4932-95EB-D1CBB93B6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A"/>
    <w:uiPriority w:val="9"/>
    <w:unhideWhenUsed/>
    <w:qFormat/>
    <w:pPr>
      <w:keepNext/>
      <w:keepLines/>
      <w:spacing w:before="40" w:line="360" w:lineRule="auto"/>
      <w:outlineLvl w:val="1"/>
    </w:pPr>
    <w:rPr>
      <w:rFonts w:ascii="Carlito" w:eastAsia="Carlito" w:hAnsi="Carlito" w:cs="Carlito"/>
      <w:b/>
      <w:bCs/>
      <w:color w:val="1F4E79"/>
      <w:sz w:val="28"/>
      <w:szCs w:val="28"/>
      <w:u w:color="1F4E79"/>
      <w:lang w:val="en-US"/>
      <w14:textOutline w14:w="12700" w14:cap="flat" w14:cmpd="sng" w14:algn="ctr">
        <w14:noFill/>
        <w14:prstDash w14:val="solid"/>
        <w14:miter w14:lim="400000"/>
      </w14:textOutline>
    </w:rPr>
  </w:style>
  <w:style w:type="paragraph" w:styleId="Heading3">
    <w:name w:val="heading 3"/>
    <w:next w:val="BodyA"/>
    <w:uiPriority w:val="9"/>
    <w:unhideWhenUsed/>
    <w:qFormat/>
    <w:pPr>
      <w:keepNext/>
      <w:keepLines/>
      <w:spacing w:before="120" w:line="360" w:lineRule="auto"/>
      <w:outlineLvl w:val="2"/>
    </w:pPr>
    <w:rPr>
      <w:rFonts w:ascii="Carlito" w:eastAsia="Carlito" w:hAnsi="Carlito" w:cs="Carlito"/>
      <w:b/>
      <w:bCs/>
      <w:color w:val="1F4D78"/>
      <w:sz w:val="24"/>
      <w:szCs w:val="24"/>
      <w:u w:color="1F4D78"/>
      <w:lang w:val="en-US"/>
      <w14:textOutline w14:w="12700" w14:cap="flat" w14:cmpd="sng" w14:algn="ctr">
        <w14:noFill/>
        <w14:prstDash w14:val="solid"/>
        <w14:miter w14:lim="400000"/>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A">
    <w:name w:val="Body A"/>
    <w:pPr>
      <w:spacing w:after="160" w:line="259" w:lineRule="auto"/>
    </w:pPr>
    <w:rPr>
      <w:rFonts w:ascii="Calibri" w:hAnsi="Calibri" w:cs="Arial Unicode MS"/>
      <w:color w:val="000000"/>
      <w:sz w:val="22"/>
      <w:szCs w:val="22"/>
      <w:u w:color="000000"/>
      <w:lang w:val="en-US"/>
      <w14:textOutline w14:w="12700" w14:cap="flat" w14:cmpd="sng" w14:algn="ctr">
        <w14:noFill/>
        <w14:prstDash w14:val="solid"/>
        <w14:miter w14:lim="400000"/>
      </w14:textOutline>
    </w:rPr>
  </w:style>
  <w:style w:type="paragraph" w:styleId="NormalWeb">
    <w:name w:val="Normal (Web)"/>
    <w:basedOn w:val="Normal"/>
    <w:uiPriority w:val="99"/>
    <w:unhideWhenUsed/>
    <w:rsid w:val="00A0223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styleId="Strong">
    <w:name w:val="Strong"/>
    <w:basedOn w:val="DefaultParagraphFont"/>
    <w:uiPriority w:val="22"/>
    <w:qFormat/>
    <w:rsid w:val="00A0223B"/>
    <w:rPr>
      <w:b/>
      <w:bCs/>
    </w:rPr>
  </w:style>
  <w:style w:type="character" w:styleId="UnresolvedMention">
    <w:name w:val="Unresolved Mention"/>
    <w:basedOn w:val="DefaultParagraphFont"/>
    <w:uiPriority w:val="99"/>
    <w:semiHidden/>
    <w:unhideWhenUsed/>
    <w:rsid w:val="001B4FB0"/>
    <w:rPr>
      <w:color w:val="605E5C"/>
      <w:shd w:val="clear" w:color="auto" w:fill="E1DFDD"/>
    </w:rPr>
  </w:style>
  <w:style w:type="table" w:styleId="TableGrid">
    <w:name w:val="Table Grid"/>
    <w:basedOn w:val="TableNormal"/>
    <w:uiPriority w:val="39"/>
    <w:rsid w:val="00DC096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F9078E"/>
    <w:pPr>
      <w:tabs>
        <w:tab w:val="center" w:pos="4680"/>
        <w:tab w:val="right" w:pos="9360"/>
      </w:tabs>
    </w:pPr>
  </w:style>
  <w:style w:type="character" w:customStyle="1" w:styleId="FooterChar">
    <w:name w:val="Footer Char"/>
    <w:basedOn w:val="DefaultParagraphFont"/>
    <w:link w:val="Footer"/>
    <w:uiPriority w:val="99"/>
    <w:rsid w:val="00F9078E"/>
    <w:rPr>
      <w:sz w:val="24"/>
      <w:szCs w:val="24"/>
      <w:lang w:val="en-US" w:eastAsia="en-US"/>
    </w:rPr>
  </w:style>
  <w:style w:type="character" w:styleId="PageNumber">
    <w:name w:val="page number"/>
    <w:basedOn w:val="DefaultParagraphFont"/>
    <w:uiPriority w:val="99"/>
    <w:semiHidden/>
    <w:unhideWhenUsed/>
    <w:rsid w:val="00F9078E"/>
  </w:style>
  <w:style w:type="paragraph" w:styleId="Header">
    <w:name w:val="header"/>
    <w:basedOn w:val="Normal"/>
    <w:link w:val="HeaderChar"/>
    <w:uiPriority w:val="99"/>
    <w:unhideWhenUsed/>
    <w:rsid w:val="00F9078E"/>
    <w:pPr>
      <w:tabs>
        <w:tab w:val="center" w:pos="4680"/>
        <w:tab w:val="right" w:pos="9360"/>
      </w:tabs>
    </w:pPr>
  </w:style>
  <w:style w:type="character" w:customStyle="1" w:styleId="HeaderChar">
    <w:name w:val="Header Char"/>
    <w:basedOn w:val="DefaultParagraphFont"/>
    <w:link w:val="Header"/>
    <w:uiPriority w:val="99"/>
    <w:rsid w:val="00F9078E"/>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644958">
      <w:bodyDiv w:val="1"/>
      <w:marLeft w:val="0"/>
      <w:marRight w:val="0"/>
      <w:marTop w:val="0"/>
      <w:marBottom w:val="0"/>
      <w:divBdr>
        <w:top w:val="none" w:sz="0" w:space="0" w:color="auto"/>
        <w:left w:val="none" w:sz="0" w:space="0" w:color="auto"/>
        <w:bottom w:val="none" w:sz="0" w:space="0" w:color="auto"/>
        <w:right w:val="none" w:sz="0" w:space="0" w:color="auto"/>
      </w:divBdr>
    </w:div>
    <w:div w:id="110829304">
      <w:bodyDiv w:val="1"/>
      <w:marLeft w:val="0"/>
      <w:marRight w:val="0"/>
      <w:marTop w:val="0"/>
      <w:marBottom w:val="0"/>
      <w:divBdr>
        <w:top w:val="none" w:sz="0" w:space="0" w:color="auto"/>
        <w:left w:val="none" w:sz="0" w:space="0" w:color="auto"/>
        <w:bottom w:val="none" w:sz="0" w:space="0" w:color="auto"/>
        <w:right w:val="none" w:sz="0" w:space="0" w:color="auto"/>
      </w:divBdr>
    </w:div>
    <w:div w:id="154611443">
      <w:bodyDiv w:val="1"/>
      <w:marLeft w:val="0"/>
      <w:marRight w:val="0"/>
      <w:marTop w:val="0"/>
      <w:marBottom w:val="0"/>
      <w:divBdr>
        <w:top w:val="none" w:sz="0" w:space="0" w:color="auto"/>
        <w:left w:val="none" w:sz="0" w:space="0" w:color="auto"/>
        <w:bottom w:val="none" w:sz="0" w:space="0" w:color="auto"/>
        <w:right w:val="none" w:sz="0" w:space="0" w:color="auto"/>
      </w:divBdr>
    </w:div>
    <w:div w:id="187566012">
      <w:bodyDiv w:val="1"/>
      <w:marLeft w:val="0"/>
      <w:marRight w:val="0"/>
      <w:marTop w:val="0"/>
      <w:marBottom w:val="0"/>
      <w:divBdr>
        <w:top w:val="none" w:sz="0" w:space="0" w:color="auto"/>
        <w:left w:val="none" w:sz="0" w:space="0" w:color="auto"/>
        <w:bottom w:val="none" w:sz="0" w:space="0" w:color="auto"/>
        <w:right w:val="none" w:sz="0" w:space="0" w:color="auto"/>
      </w:divBdr>
    </w:div>
    <w:div w:id="200751751">
      <w:bodyDiv w:val="1"/>
      <w:marLeft w:val="0"/>
      <w:marRight w:val="0"/>
      <w:marTop w:val="0"/>
      <w:marBottom w:val="0"/>
      <w:divBdr>
        <w:top w:val="none" w:sz="0" w:space="0" w:color="auto"/>
        <w:left w:val="none" w:sz="0" w:space="0" w:color="auto"/>
        <w:bottom w:val="none" w:sz="0" w:space="0" w:color="auto"/>
        <w:right w:val="none" w:sz="0" w:space="0" w:color="auto"/>
      </w:divBdr>
    </w:div>
    <w:div w:id="201290052">
      <w:bodyDiv w:val="1"/>
      <w:marLeft w:val="0"/>
      <w:marRight w:val="0"/>
      <w:marTop w:val="0"/>
      <w:marBottom w:val="0"/>
      <w:divBdr>
        <w:top w:val="none" w:sz="0" w:space="0" w:color="auto"/>
        <w:left w:val="none" w:sz="0" w:space="0" w:color="auto"/>
        <w:bottom w:val="none" w:sz="0" w:space="0" w:color="auto"/>
        <w:right w:val="none" w:sz="0" w:space="0" w:color="auto"/>
      </w:divBdr>
    </w:div>
    <w:div w:id="252670455">
      <w:bodyDiv w:val="1"/>
      <w:marLeft w:val="0"/>
      <w:marRight w:val="0"/>
      <w:marTop w:val="0"/>
      <w:marBottom w:val="0"/>
      <w:divBdr>
        <w:top w:val="none" w:sz="0" w:space="0" w:color="auto"/>
        <w:left w:val="none" w:sz="0" w:space="0" w:color="auto"/>
        <w:bottom w:val="none" w:sz="0" w:space="0" w:color="auto"/>
        <w:right w:val="none" w:sz="0" w:space="0" w:color="auto"/>
      </w:divBdr>
    </w:div>
    <w:div w:id="301159299">
      <w:bodyDiv w:val="1"/>
      <w:marLeft w:val="0"/>
      <w:marRight w:val="0"/>
      <w:marTop w:val="0"/>
      <w:marBottom w:val="0"/>
      <w:divBdr>
        <w:top w:val="none" w:sz="0" w:space="0" w:color="auto"/>
        <w:left w:val="none" w:sz="0" w:space="0" w:color="auto"/>
        <w:bottom w:val="none" w:sz="0" w:space="0" w:color="auto"/>
        <w:right w:val="none" w:sz="0" w:space="0" w:color="auto"/>
      </w:divBdr>
    </w:div>
    <w:div w:id="323898093">
      <w:bodyDiv w:val="1"/>
      <w:marLeft w:val="0"/>
      <w:marRight w:val="0"/>
      <w:marTop w:val="0"/>
      <w:marBottom w:val="0"/>
      <w:divBdr>
        <w:top w:val="none" w:sz="0" w:space="0" w:color="auto"/>
        <w:left w:val="none" w:sz="0" w:space="0" w:color="auto"/>
        <w:bottom w:val="none" w:sz="0" w:space="0" w:color="auto"/>
        <w:right w:val="none" w:sz="0" w:space="0" w:color="auto"/>
      </w:divBdr>
    </w:div>
    <w:div w:id="331182487">
      <w:bodyDiv w:val="1"/>
      <w:marLeft w:val="0"/>
      <w:marRight w:val="0"/>
      <w:marTop w:val="0"/>
      <w:marBottom w:val="0"/>
      <w:divBdr>
        <w:top w:val="none" w:sz="0" w:space="0" w:color="auto"/>
        <w:left w:val="none" w:sz="0" w:space="0" w:color="auto"/>
        <w:bottom w:val="none" w:sz="0" w:space="0" w:color="auto"/>
        <w:right w:val="none" w:sz="0" w:space="0" w:color="auto"/>
      </w:divBdr>
    </w:div>
    <w:div w:id="458839849">
      <w:bodyDiv w:val="1"/>
      <w:marLeft w:val="0"/>
      <w:marRight w:val="0"/>
      <w:marTop w:val="0"/>
      <w:marBottom w:val="0"/>
      <w:divBdr>
        <w:top w:val="none" w:sz="0" w:space="0" w:color="auto"/>
        <w:left w:val="none" w:sz="0" w:space="0" w:color="auto"/>
        <w:bottom w:val="none" w:sz="0" w:space="0" w:color="auto"/>
        <w:right w:val="none" w:sz="0" w:space="0" w:color="auto"/>
      </w:divBdr>
    </w:div>
    <w:div w:id="461196015">
      <w:bodyDiv w:val="1"/>
      <w:marLeft w:val="0"/>
      <w:marRight w:val="0"/>
      <w:marTop w:val="0"/>
      <w:marBottom w:val="0"/>
      <w:divBdr>
        <w:top w:val="none" w:sz="0" w:space="0" w:color="auto"/>
        <w:left w:val="none" w:sz="0" w:space="0" w:color="auto"/>
        <w:bottom w:val="none" w:sz="0" w:space="0" w:color="auto"/>
        <w:right w:val="none" w:sz="0" w:space="0" w:color="auto"/>
      </w:divBdr>
    </w:div>
    <w:div w:id="485628734">
      <w:bodyDiv w:val="1"/>
      <w:marLeft w:val="0"/>
      <w:marRight w:val="0"/>
      <w:marTop w:val="0"/>
      <w:marBottom w:val="0"/>
      <w:divBdr>
        <w:top w:val="none" w:sz="0" w:space="0" w:color="auto"/>
        <w:left w:val="none" w:sz="0" w:space="0" w:color="auto"/>
        <w:bottom w:val="none" w:sz="0" w:space="0" w:color="auto"/>
        <w:right w:val="none" w:sz="0" w:space="0" w:color="auto"/>
      </w:divBdr>
    </w:div>
    <w:div w:id="535780818">
      <w:bodyDiv w:val="1"/>
      <w:marLeft w:val="0"/>
      <w:marRight w:val="0"/>
      <w:marTop w:val="0"/>
      <w:marBottom w:val="0"/>
      <w:divBdr>
        <w:top w:val="none" w:sz="0" w:space="0" w:color="auto"/>
        <w:left w:val="none" w:sz="0" w:space="0" w:color="auto"/>
        <w:bottom w:val="none" w:sz="0" w:space="0" w:color="auto"/>
        <w:right w:val="none" w:sz="0" w:space="0" w:color="auto"/>
      </w:divBdr>
    </w:div>
    <w:div w:id="539979017">
      <w:bodyDiv w:val="1"/>
      <w:marLeft w:val="0"/>
      <w:marRight w:val="0"/>
      <w:marTop w:val="0"/>
      <w:marBottom w:val="0"/>
      <w:divBdr>
        <w:top w:val="none" w:sz="0" w:space="0" w:color="auto"/>
        <w:left w:val="none" w:sz="0" w:space="0" w:color="auto"/>
        <w:bottom w:val="none" w:sz="0" w:space="0" w:color="auto"/>
        <w:right w:val="none" w:sz="0" w:space="0" w:color="auto"/>
      </w:divBdr>
    </w:div>
    <w:div w:id="543830922">
      <w:bodyDiv w:val="1"/>
      <w:marLeft w:val="0"/>
      <w:marRight w:val="0"/>
      <w:marTop w:val="0"/>
      <w:marBottom w:val="0"/>
      <w:divBdr>
        <w:top w:val="none" w:sz="0" w:space="0" w:color="auto"/>
        <w:left w:val="none" w:sz="0" w:space="0" w:color="auto"/>
        <w:bottom w:val="none" w:sz="0" w:space="0" w:color="auto"/>
        <w:right w:val="none" w:sz="0" w:space="0" w:color="auto"/>
      </w:divBdr>
    </w:div>
    <w:div w:id="577717858">
      <w:bodyDiv w:val="1"/>
      <w:marLeft w:val="0"/>
      <w:marRight w:val="0"/>
      <w:marTop w:val="0"/>
      <w:marBottom w:val="0"/>
      <w:divBdr>
        <w:top w:val="none" w:sz="0" w:space="0" w:color="auto"/>
        <w:left w:val="none" w:sz="0" w:space="0" w:color="auto"/>
        <w:bottom w:val="none" w:sz="0" w:space="0" w:color="auto"/>
        <w:right w:val="none" w:sz="0" w:space="0" w:color="auto"/>
      </w:divBdr>
    </w:div>
    <w:div w:id="583955510">
      <w:bodyDiv w:val="1"/>
      <w:marLeft w:val="0"/>
      <w:marRight w:val="0"/>
      <w:marTop w:val="0"/>
      <w:marBottom w:val="0"/>
      <w:divBdr>
        <w:top w:val="none" w:sz="0" w:space="0" w:color="auto"/>
        <w:left w:val="none" w:sz="0" w:space="0" w:color="auto"/>
        <w:bottom w:val="none" w:sz="0" w:space="0" w:color="auto"/>
        <w:right w:val="none" w:sz="0" w:space="0" w:color="auto"/>
      </w:divBdr>
    </w:div>
    <w:div w:id="620838989">
      <w:bodyDiv w:val="1"/>
      <w:marLeft w:val="0"/>
      <w:marRight w:val="0"/>
      <w:marTop w:val="0"/>
      <w:marBottom w:val="0"/>
      <w:divBdr>
        <w:top w:val="none" w:sz="0" w:space="0" w:color="auto"/>
        <w:left w:val="none" w:sz="0" w:space="0" w:color="auto"/>
        <w:bottom w:val="none" w:sz="0" w:space="0" w:color="auto"/>
        <w:right w:val="none" w:sz="0" w:space="0" w:color="auto"/>
      </w:divBdr>
    </w:div>
    <w:div w:id="668407697">
      <w:bodyDiv w:val="1"/>
      <w:marLeft w:val="0"/>
      <w:marRight w:val="0"/>
      <w:marTop w:val="0"/>
      <w:marBottom w:val="0"/>
      <w:divBdr>
        <w:top w:val="none" w:sz="0" w:space="0" w:color="auto"/>
        <w:left w:val="none" w:sz="0" w:space="0" w:color="auto"/>
        <w:bottom w:val="none" w:sz="0" w:space="0" w:color="auto"/>
        <w:right w:val="none" w:sz="0" w:space="0" w:color="auto"/>
      </w:divBdr>
    </w:div>
    <w:div w:id="681198424">
      <w:bodyDiv w:val="1"/>
      <w:marLeft w:val="0"/>
      <w:marRight w:val="0"/>
      <w:marTop w:val="0"/>
      <w:marBottom w:val="0"/>
      <w:divBdr>
        <w:top w:val="none" w:sz="0" w:space="0" w:color="auto"/>
        <w:left w:val="none" w:sz="0" w:space="0" w:color="auto"/>
        <w:bottom w:val="none" w:sz="0" w:space="0" w:color="auto"/>
        <w:right w:val="none" w:sz="0" w:space="0" w:color="auto"/>
      </w:divBdr>
    </w:div>
    <w:div w:id="726295412">
      <w:bodyDiv w:val="1"/>
      <w:marLeft w:val="0"/>
      <w:marRight w:val="0"/>
      <w:marTop w:val="0"/>
      <w:marBottom w:val="0"/>
      <w:divBdr>
        <w:top w:val="none" w:sz="0" w:space="0" w:color="auto"/>
        <w:left w:val="none" w:sz="0" w:space="0" w:color="auto"/>
        <w:bottom w:val="none" w:sz="0" w:space="0" w:color="auto"/>
        <w:right w:val="none" w:sz="0" w:space="0" w:color="auto"/>
      </w:divBdr>
    </w:div>
    <w:div w:id="748113870">
      <w:bodyDiv w:val="1"/>
      <w:marLeft w:val="0"/>
      <w:marRight w:val="0"/>
      <w:marTop w:val="0"/>
      <w:marBottom w:val="0"/>
      <w:divBdr>
        <w:top w:val="none" w:sz="0" w:space="0" w:color="auto"/>
        <w:left w:val="none" w:sz="0" w:space="0" w:color="auto"/>
        <w:bottom w:val="none" w:sz="0" w:space="0" w:color="auto"/>
        <w:right w:val="none" w:sz="0" w:space="0" w:color="auto"/>
      </w:divBdr>
    </w:div>
    <w:div w:id="839151467">
      <w:bodyDiv w:val="1"/>
      <w:marLeft w:val="0"/>
      <w:marRight w:val="0"/>
      <w:marTop w:val="0"/>
      <w:marBottom w:val="0"/>
      <w:divBdr>
        <w:top w:val="none" w:sz="0" w:space="0" w:color="auto"/>
        <w:left w:val="none" w:sz="0" w:space="0" w:color="auto"/>
        <w:bottom w:val="none" w:sz="0" w:space="0" w:color="auto"/>
        <w:right w:val="none" w:sz="0" w:space="0" w:color="auto"/>
      </w:divBdr>
    </w:div>
    <w:div w:id="872885721">
      <w:bodyDiv w:val="1"/>
      <w:marLeft w:val="0"/>
      <w:marRight w:val="0"/>
      <w:marTop w:val="0"/>
      <w:marBottom w:val="0"/>
      <w:divBdr>
        <w:top w:val="none" w:sz="0" w:space="0" w:color="auto"/>
        <w:left w:val="none" w:sz="0" w:space="0" w:color="auto"/>
        <w:bottom w:val="none" w:sz="0" w:space="0" w:color="auto"/>
        <w:right w:val="none" w:sz="0" w:space="0" w:color="auto"/>
      </w:divBdr>
    </w:div>
    <w:div w:id="910654456">
      <w:bodyDiv w:val="1"/>
      <w:marLeft w:val="0"/>
      <w:marRight w:val="0"/>
      <w:marTop w:val="0"/>
      <w:marBottom w:val="0"/>
      <w:divBdr>
        <w:top w:val="none" w:sz="0" w:space="0" w:color="auto"/>
        <w:left w:val="none" w:sz="0" w:space="0" w:color="auto"/>
        <w:bottom w:val="none" w:sz="0" w:space="0" w:color="auto"/>
        <w:right w:val="none" w:sz="0" w:space="0" w:color="auto"/>
      </w:divBdr>
    </w:div>
    <w:div w:id="1058748202">
      <w:bodyDiv w:val="1"/>
      <w:marLeft w:val="0"/>
      <w:marRight w:val="0"/>
      <w:marTop w:val="0"/>
      <w:marBottom w:val="0"/>
      <w:divBdr>
        <w:top w:val="none" w:sz="0" w:space="0" w:color="auto"/>
        <w:left w:val="none" w:sz="0" w:space="0" w:color="auto"/>
        <w:bottom w:val="none" w:sz="0" w:space="0" w:color="auto"/>
        <w:right w:val="none" w:sz="0" w:space="0" w:color="auto"/>
      </w:divBdr>
    </w:div>
    <w:div w:id="1075318165">
      <w:bodyDiv w:val="1"/>
      <w:marLeft w:val="0"/>
      <w:marRight w:val="0"/>
      <w:marTop w:val="0"/>
      <w:marBottom w:val="0"/>
      <w:divBdr>
        <w:top w:val="none" w:sz="0" w:space="0" w:color="auto"/>
        <w:left w:val="none" w:sz="0" w:space="0" w:color="auto"/>
        <w:bottom w:val="none" w:sz="0" w:space="0" w:color="auto"/>
        <w:right w:val="none" w:sz="0" w:space="0" w:color="auto"/>
      </w:divBdr>
    </w:div>
    <w:div w:id="1099132362">
      <w:bodyDiv w:val="1"/>
      <w:marLeft w:val="0"/>
      <w:marRight w:val="0"/>
      <w:marTop w:val="0"/>
      <w:marBottom w:val="0"/>
      <w:divBdr>
        <w:top w:val="none" w:sz="0" w:space="0" w:color="auto"/>
        <w:left w:val="none" w:sz="0" w:space="0" w:color="auto"/>
        <w:bottom w:val="none" w:sz="0" w:space="0" w:color="auto"/>
        <w:right w:val="none" w:sz="0" w:space="0" w:color="auto"/>
      </w:divBdr>
    </w:div>
    <w:div w:id="1221021007">
      <w:bodyDiv w:val="1"/>
      <w:marLeft w:val="0"/>
      <w:marRight w:val="0"/>
      <w:marTop w:val="0"/>
      <w:marBottom w:val="0"/>
      <w:divBdr>
        <w:top w:val="none" w:sz="0" w:space="0" w:color="auto"/>
        <w:left w:val="none" w:sz="0" w:space="0" w:color="auto"/>
        <w:bottom w:val="none" w:sz="0" w:space="0" w:color="auto"/>
        <w:right w:val="none" w:sz="0" w:space="0" w:color="auto"/>
      </w:divBdr>
    </w:div>
    <w:div w:id="1233849441">
      <w:bodyDiv w:val="1"/>
      <w:marLeft w:val="0"/>
      <w:marRight w:val="0"/>
      <w:marTop w:val="0"/>
      <w:marBottom w:val="0"/>
      <w:divBdr>
        <w:top w:val="none" w:sz="0" w:space="0" w:color="auto"/>
        <w:left w:val="none" w:sz="0" w:space="0" w:color="auto"/>
        <w:bottom w:val="none" w:sz="0" w:space="0" w:color="auto"/>
        <w:right w:val="none" w:sz="0" w:space="0" w:color="auto"/>
      </w:divBdr>
    </w:div>
    <w:div w:id="1272199648">
      <w:bodyDiv w:val="1"/>
      <w:marLeft w:val="0"/>
      <w:marRight w:val="0"/>
      <w:marTop w:val="0"/>
      <w:marBottom w:val="0"/>
      <w:divBdr>
        <w:top w:val="none" w:sz="0" w:space="0" w:color="auto"/>
        <w:left w:val="none" w:sz="0" w:space="0" w:color="auto"/>
        <w:bottom w:val="none" w:sz="0" w:space="0" w:color="auto"/>
        <w:right w:val="none" w:sz="0" w:space="0" w:color="auto"/>
      </w:divBdr>
    </w:div>
    <w:div w:id="1357000571">
      <w:bodyDiv w:val="1"/>
      <w:marLeft w:val="0"/>
      <w:marRight w:val="0"/>
      <w:marTop w:val="0"/>
      <w:marBottom w:val="0"/>
      <w:divBdr>
        <w:top w:val="none" w:sz="0" w:space="0" w:color="auto"/>
        <w:left w:val="none" w:sz="0" w:space="0" w:color="auto"/>
        <w:bottom w:val="none" w:sz="0" w:space="0" w:color="auto"/>
        <w:right w:val="none" w:sz="0" w:space="0" w:color="auto"/>
      </w:divBdr>
    </w:div>
    <w:div w:id="1364283707">
      <w:bodyDiv w:val="1"/>
      <w:marLeft w:val="0"/>
      <w:marRight w:val="0"/>
      <w:marTop w:val="0"/>
      <w:marBottom w:val="0"/>
      <w:divBdr>
        <w:top w:val="none" w:sz="0" w:space="0" w:color="auto"/>
        <w:left w:val="none" w:sz="0" w:space="0" w:color="auto"/>
        <w:bottom w:val="none" w:sz="0" w:space="0" w:color="auto"/>
        <w:right w:val="none" w:sz="0" w:space="0" w:color="auto"/>
      </w:divBdr>
    </w:div>
    <w:div w:id="1366441595">
      <w:bodyDiv w:val="1"/>
      <w:marLeft w:val="0"/>
      <w:marRight w:val="0"/>
      <w:marTop w:val="0"/>
      <w:marBottom w:val="0"/>
      <w:divBdr>
        <w:top w:val="none" w:sz="0" w:space="0" w:color="auto"/>
        <w:left w:val="none" w:sz="0" w:space="0" w:color="auto"/>
        <w:bottom w:val="none" w:sz="0" w:space="0" w:color="auto"/>
        <w:right w:val="none" w:sz="0" w:space="0" w:color="auto"/>
      </w:divBdr>
    </w:div>
    <w:div w:id="1409617826">
      <w:bodyDiv w:val="1"/>
      <w:marLeft w:val="0"/>
      <w:marRight w:val="0"/>
      <w:marTop w:val="0"/>
      <w:marBottom w:val="0"/>
      <w:divBdr>
        <w:top w:val="none" w:sz="0" w:space="0" w:color="auto"/>
        <w:left w:val="none" w:sz="0" w:space="0" w:color="auto"/>
        <w:bottom w:val="none" w:sz="0" w:space="0" w:color="auto"/>
        <w:right w:val="none" w:sz="0" w:space="0" w:color="auto"/>
      </w:divBdr>
    </w:div>
    <w:div w:id="1417358406">
      <w:bodyDiv w:val="1"/>
      <w:marLeft w:val="0"/>
      <w:marRight w:val="0"/>
      <w:marTop w:val="0"/>
      <w:marBottom w:val="0"/>
      <w:divBdr>
        <w:top w:val="none" w:sz="0" w:space="0" w:color="auto"/>
        <w:left w:val="none" w:sz="0" w:space="0" w:color="auto"/>
        <w:bottom w:val="none" w:sz="0" w:space="0" w:color="auto"/>
        <w:right w:val="none" w:sz="0" w:space="0" w:color="auto"/>
      </w:divBdr>
    </w:div>
    <w:div w:id="1439909933">
      <w:bodyDiv w:val="1"/>
      <w:marLeft w:val="0"/>
      <w:marRight w:val="0"/>
      <w:marTop w:val="0"/>
      <w:marBottom w:val="0"/>
      <w:divBdr>
        <w:top w:val="none" w:sz="0" w:space="0" w:color="auto"/>
        <w:left w:val="none" w:sz="0" w:space="0" w:color="auto"/>
        <w:bottom w:val="none" w:sz="0" w:space="0" w:color="auto"/>
        <w:right w:val="none" w:sz="0" w:space="0" w:color="auto"/>
      </w:divBdr>
    </w:div>
    <w:div w:id="1448355774">
      <w:bodyDiv w:val="1"/>
      <w:marLeft w:val="0"/>
      <w:marRight w:val="0"/>
      <w:marTop w:val="0"/>
      <w:marBottom w:val="0"/>
      <w:divBdr>
        <w:top w:val="none" w:sz="0" w:space="0" w:color="auto"/>
        <w:left w:val="none" w:sz="0" w:space="0" w:color="auto"/>
        <w:bottom w:val="none" w:sz="0" w:space="0" w:color="auto"/>
        <w:right w:val="none" w:sz="0" w:space="0" w:color="auto"/>
      </w:divBdr>
    </w:div>
    <w:div w:id="1470902616">
      <w:bodyDiv w:val="1"/>
      <w:marLeft w:val="0"/>
      <w:marRight w:val="0"/>
      <w:marTop w:val="0"/>
      <w:marBottom w:val="0"/>
      <w:divBdr>
        <w:top w:val="none" w:sz="0" w:space="0" w:color="auto"/>
        <w:left w:val="none" w:sz="0" w:space="0" w:color="auto"/>
        <w:bottom w:val="none" w:sz="0" w:space="0" w:color="auto"/>
        <w:right w:val="none" w:sz="0" w:space="0" w:color="auto"/>
      </w:divBdr>
    </w:div>
    <w:div w:id="1579823544">
      <w:bodyDiv w:val="1"/>
      <w:marLeft w:val="0"/>
      <w:marRight w:val="0"/>
      <w:marTop w:val="0"/>
      <w:marBottom w:val="0"/>
      <w:divBdr>
        <w:top w:val="none" w:sz="0" w:space="0" w:color="auto"/>
        <w:left w:val="none" w:sz="0" w:space="0" w:color="auto"/>
        <w:bottom w:val="none" w:sz="0" w:space="0" w:color="auto"/>
        <w:right w:val="none" w:sz="0" w:space="0" w:color="auto"/>
      </w:divBdr>
    </w:div>
    <w:div w:id="1604024929">
      <w:bodyDiv w:val="1"/>
      <w:marLeft w:val="0"/>
      <w:marRight w:val="0"/>
      <w:marTop w:val="0"/>
      <w:marBottom w:val="0"/>
      <w:divBdr>
        <w:top w:val="none" w:sz="0" w:space="0" w:color="auto"/>
        <w:left w:val="none" w:sz="0" w:space="0" w:color="auto"/>
        <w:bottom w:val="none" w:sz="0" w:space="0" w:color="auto"/>
        <w:right w:val="none" w:sz="0" w:space="0" w:color="auto"/>
      </w:divBdr>
    </w:div>
    <w:div w:id="1695884917">
      <w:bodyDiv w:val="1"/>
      <w:marLeft w:val="0"/>
      <w:marRight w:val="0"/>
      <w:marTop w:val="0"/>
      <w:marBottom w:val="0"/>
      <w:divBdr>
        <w:top w:val="none" w:sz="0" w:space="0" w:color="auto"/>
        <w:left w:val="none" w:sz="0" w:space="0" w:color="auto"/>
        <w:bottom w:val="none" w:sz="0" w:space="0" w:color="auto"/>
        <w:right w:val="none" w:sz="0" w:space="0" w:color="auto"/>
      </w:divBdr>
    </w:div>
    <w:div w:id="1705980077">
      <w:bodyDiv w:val="1"/>
      <w:marLeft w:val="0"/>
      <w:marRight w:val="0"/>
      <w:marTop w:val="0"/>
      <w:marBottom w:val="0"/>
      <w:divBdr>
        <w:top w:val="none" w:sz="0" w:space="0" w:color="auto"/>
        <w:left w:val="none" w:sz="0" w:space="0" w:color="auto"/>
        <w:bottom w:val="none" w:sz="0" w:space="0" w:color="auto"/>
        <w:right w:val="none" w:sz="0" w:space="0" w:color="auto"/>
      </w:divBdr>
    </w:div>
    <w:div w:id="1716654879">
      <w:bodyDiv w:val="1"/>
      <w:marLeft w:val="0"/>
      <w:marRight w:val="0"/>
      <w:marTop w:val="0"/>
      <w:marBottom w:val="0"/>
      <w:divBdr>
        <w:top w:val="none" w:sz="0" w:space="0" w:color="auto"/>
        <w:left w:val="none" w:sz="0" w:space="0" w:color="auto"/>
        <w:bottom w:val="none" w:sz="0" w:space="0" w:color="auto"/>
        <w:right w:val="none" w:sz="0" w:space="0" w:color="auto"/>
      </w:divBdr>
    </w:div>
    <w:div w:id="1730155820">
      <w:bodyDiv w:val="1"/>
      <w:marLeft w:val="0"/>
      <w:marRight w:val="0"/>
      <w:marTop w:val="0"/>
      <w:marBottom w:val="0"/>
      <w:divBdr>
        <w:top w:val="none" w:sz="0" w:space="0" w:color="auto"/>
        <w:left w:val="none" w:sz="0" w:space="0" w:color="auto"/>
        <w:bottom w:val="none" w:sz="0" w:space="0" w:color="auto"/>
        <w:right w:val="none" w:sz="0" w:space="0" w:color="auto"/>
      </w:divBdr>
    </w:div>
    <w:div w:id="1733307951">
      <w:bodyDiv w:val="1"/>
      <w:marLeft w:val="0"/>
      <w:marRight w:val="0"/>
      <w:marTop w:val="0"/>
      <w:marBottom w:val="0"/>
      <w:divBdr>
        <w:top w:val="none" w:sz="0" w:space="0" w:color="auto"/>
        <w:left w:val="none" w:sz="0" w:space="0" w:color="auto"/>
        <w:bottom w:val="none" w:sz="0" w:space="0" w:color="auto"/>
        <w:right w:val="none" w:sz="0" w:space="0" w:color="auto"/>
      </w:divBdr>
    </w:div>
    <w:div w:id="1763645281">
      <w:bodyDiv w:val="1"/>
      <w:marLeft w:val="0"/>
      <w:marRight w:val="0"/>
      <w:marTop w:val="0"/>
      <w:marBottom w:val="0"/>
      <w:divBdr>
        <w:top w:val="none" w:sz="0" w:space="0" w:color="auto"/>
        <w:left w:val="none" w:sz="0" w:space="0" w:color="auto"/>
        <w:bottom w:val="none" w:sz="0" w:space="0" w:color="auto"/>
        <w:right w:val="none" w:sz="0" w:space="0" w:color="auto"/>
      </w:divBdr>
    </w:div>
    <w:div w:id="1840271899">
      <w:bodyDiv w:val="1"/>
      <w:marLeft w:val="0"/>
      <w:marRight w:val="0"/>
      <w:marTop w:val="0"/>
      <w:marBottom w:val="0"/>
      <w:divBdr>
        <w:top w:val="none" w:sz="0" w:space="0" w:color="auto"/>
        <w:left w:val="none" w:sz="0" w:space="0" w:color="auto"/>
        <w:bottom w:val="none" w:sz="0" w:space="0" w:color="auto"/>
        <w:right w:val="none" w:sz="0" w:space="0" w:color="auto"/>
      </w:divBdr>
    </w:div>
    <w:div w:id="1848710271">
      <w:bodyDiv w:val="1"/>
      <w:marLeft w:val="0"/>
      <w:marRight w:val="0"/>
      <w:marTop w:val="0"/>
      <w:marBottom w:val="0"/>
      <w:divBdr>
        <w:top w:val="none" w:sz="0" w:space="0" w:color="auto"/>
        <w:left w:val="none" w:sz="0" w:space="0" w:color="auto"/>
        <w:bottom w:val="none" w:sz="0" w:space="0" w:color="auto"/>
        <w:right w:val="none" w:sz="0" w:space="0" w:color="auto"/>
      </w:divBdr>
    </w:div>
    <w:div w:id="1851526583">
      <w:bodyDiv w:val="1"/>
      <w:marLeft w:val="0"/>
      <w:marRight w:val="0"/>
      <w:marTop w:val="0"/>
      <w:marBottom w:val="0"/>
      <w:divBdr>
        <w:top w:val="none" w:sz="0" w:space="0" w:color="auto"/>
        <w:left w:val="none" w:sz="0" w:space="0" w:color="auto"/>
        <w:bottom w:val="none" w:sz="0" w:space="0" w:color="auto"/>
        <w:right w:val="none" w:sz="0" w:space="0" w:color="auto"/>
      </w:divBdr>
    </w:div>
    <w:div w:id="1929607780">
      <w:bodyDiv w:val="1"/>
      <w:marLeft w:val="0"/>
      <w:marRight w:val="0"/>
      <w:marTop w:val="0"/>
      <w:marBottom w:val="0"/>
      <w:divBdr>
        <w:top w:val="none" w:sz="0" w:space="0" w:color="auto"/>
        <w:left w:val="none" w:sz="0" w:space="0" w:color="auto"/>
        <w:bottom w:val="none" w:sz="0" w:space="0" w:color="auto"/>
        <w:right w:val="none" w:sz="0" w:space="0" w:color="auto"/>
      </w:divBdr>
    </w:div>
    <w:div w:id="1933051493">
      <w:bodyDiv w:val="1"/>
      <w:marLeft w:val="0"/>
      <w:marRight w:val="0"/>
      <w:marTop w:val="0"/>
      <w:marBottom w:val="0"/>
      <w:divBdr>
        <w:top w:val="none" w:sz="0" w:space="0" w:color="auto"/>
        <w:left w:val="none" w:sz="0" w:space="0" w:color="auto"/>
        <w:bottom w:val="none" w:sz="0" w:space="0" w:color="auto"/>
        <w:right w:val="none" w:sz="0" w:space="0" w:color="auto"/>
      </w:divBdr>
    </w:div>
    <w:div w:id="1959990365">
      <w:bodyDiv w:val="1"/>
      <w:marLeft w:val="0"/>
      <w:marRight w:val="0"/>
      <w:marTop w:val="0"/>
      <w:marBottom w:val="0"/>
      <w:divBdr>
        <w:top w:val="none" w:sz="0" w:space="0" w:color="auto"/>
        <w:left w:val="none" w:sz="0" w:space="0" w:color="auto"/>
        <w:bottom w:val="none" w:sz="0" w:space="0" w:color="auto"/>
        <w:right w:val="none" w:sz="0" w:space="0" w:color="auto"/>
      </w:divBdr>
    </w:div>
    <w:div w:id="1975329865">
      <w:bodyDiv w:val="1"/>
      <w:marLeft w:val="0"/>
      <w:marRight w:val="0"/>
      <w:marTop w:val="0"/>
      <w:marBottom w:val="0"/>
      <w:divBdr>
        <w:top w:val="none" w:sz="0" w:space="0" w:color="auto"/>
        <w:left w:val="none" w:sz="0" w:space="0" w:color="auto"/>
        <w:bottom w:val="none" w:sz="0" w:space="0" w:color="auto"/>
        <w:right w:val="none" w:sz="0" w:space="0" w:color="auto"/>
      </w:divBdr>
    </w:div>
    <w:div w:id="2063207288">
      <w:bodyDiv w:val="1"/>
      <w:marLeft w:val="0"/>
      <w:marRight w:val="0"/>
      <w:marTop w:val="0"/>
      <w:marBottom w:val="0"/>
      <w:divBdr>
        <w:top w:val="none" w:sz="0" w:space="0" w:color="auto"/>
        <w:left w:val="none" w:sz="0" w:space="0" w:color="auto"/>
        <w:bottom w:val="none" w:sz="0" w:space="0" w:color="auto"/>
        <w:right w:val="none" w:sz="0" w:space="0" w:color="auto"/>
      </w:divBdr>
    </w:div>
    <w:div w:id="2087022901">
      <w:bodyDiv w:val="1"/>
      <w:marLeft w:val="0"/>
      <w:marRight w:val="0"/>
      <w:marTop w:val="0"/>
      <w:marBottom w:val="0"/>
      <w:divBdr>
        <w:top w:val="none" w:sz="0" w:space="0" w:color="auto"/>
        <w:left w:val="none" w:sz="0" w:space="0" w:color="auto"/>
        <w:bottom w:val="none" w:sz="0" w:space="0" w:color="auto"/>
        <w:right w:val="none" w:sz="0" w:space="0" w:color="auto"/>
      </w:divBdr>
    </w:div>
    <w:div w:id="2109956853">
      <w:bodyDiv w:val="1"/>
      <w:marLeft w:val="0"/>
      <w:marRight w:val="0"/>
      <w:marTop w:val="0"/>
      <w:marBottom w:val="0"/>
      <w:divBdr>
        <w:top w:val="none" w:sz="0" w:space="0" w:color="auto"/>
        <w:left w:val="none" w:sz="0" w:space="0" w:color="auto"/>
        <w:bottom w:val="none" w:sz="0" w:space="0" w:color="auto"/>
        <w:right w:val="none" w:sz="0" w:space="0" w:color="auto"/>
      </w:divBdr>
    </w:div>
    <w:div w:id="21419971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hwb.gov.wales/api/storage/19bc948b-8a3f-41e0-944a-7bf2cadf7d18/professional-standards-for-teaching-and-leadership-interactive-pdf-for-pc.pdf"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eur01.safelinks.protection.outlook.com/?url=https%3A%2F%2Fhwb.gov.wales%2Fcurriculum-for-wales%2Fdesigning-your-curriculum%2Fpedagogy&amp;data=05%7C01%7C2004766%40student.uwtsd.ac.uk%7C658f2cbbdf96481c3a9c08db31090a1d%7C4e0f11f9046e45059cb8db2152311e21%7C0%7C0%7C638157687107690054%7CUnknown%7CTWFpbGZsb3d8eyJWIjoiMC4wLjAwMDAiLCJQIjoiV2luMzIiLCJBTiI6Ik1haWwiLCJXVCI6Mn0%3D%7C3000%7C%7C%7C&amp;sdata=Ghg%2B95uDs6tqlfdk9qAKaYRUIo4DILmSUJWWWXc4tHs%3D&amp;reserved=0"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11/j.1464-0597.1997.tb01236.x" TargetMode="External"/><Relationship Id="rId11" Type="http://schemas.openxmlformats.org/officeDocument/2006/relationships/footer" Target="footer2.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564</TotalTime>
  <Pages>26</Pages>
  <Words>6844</Words>
  <Characters>39014</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Gail Parker</dc:creator>
  <cp:lastModifiedBy>duncan rowe</cp:lastModifiedBy>
  <cp:revision>115</cp:revision>
  <dcterms:created xsi:type="dcterms:W3CDTF">2023-03-29T10:54:00Z</dcterms:created>
  <dcterms:modified xsi:type="dcterms:W3CDTF">2023-04-01T15:08:00Z</dcterms:modified>
</cp:coreProperties>
</file>