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9564AF" w14:textId="77777777" w:rsidR="00B527B9" w:rsidRPr="00B527B9" w:rsidRDefault="00B527B9" w:rsidP="00B527B9">
      <w:pPr>
        <w:spacing w:before="1540" w:after="240" w:line="240" w:lineRule="auto"/>
        <w:jc w:val="center"/>
        <w:rPr>
          <w:rFonts w:ascii="Arial" w:eastAsia="SimSun" w:hAnsi="Arial" w:cs="Arial"/>
          <w:color w:val="5B9BD5"/>
          <w:kern w:val="0"/>
          <w:lang w:val="en-US" w:eastAsia="en-US"/>
          <w14:ligatures w14:val="none"/>
        </w:rPr>
      </w:pPr>
      <w:r w:rsidRPr="00B527B9">
        <w:rPr>
          <w:rFonts w:ascii="Arial" w:eastAsia="SimSun" w:hAnsi="Arial" w:cs="Arial"/>
          <w:noProof/>
          <w:color w:val="5B9BD5"/>
          <w:kern w:val="0"/>
          <w:lang w:eastAsia="en-GB"/>
          <w14:ligatures w14:val="none"/>
        </w:rPr>
        <w:drawing>
          <wp:inline distT="0" distB="0" distL="0" distR="0" wp14:anchorId="1020BB6C" wp14:editId="52C2CA3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hAnsi="Arial" w:cs="Arial"/>
          <w:b/>
          <w:bCs/>
          <w:i/>
          <w:iCs/>
          <w:sz w:val="48"/>
          <w:szCs w:val="48"/>
          <w:lang w:val="en-US"/>
        </w:rPr>
        <w:alias w:val="Title"/>
        <w:tag w:val=""/>
        <w:id w:val="1735040861"/>
        <w:placeholder>
          <w:docPart w:val="1C5BD03590944B619A51D2F0AC899E3E"/>
        </w:placeholder>
        <w:dataBinding w:prefixMappings="xmlns:ns0='http://purl.org/dc/elements/1.1/' xmlns:ns1='http://schemas.openxmlformats.org/package/2006/metadata/core-properties' " w:xpath="/ns1:coreProperties[1]/ns0:title[1]" w:storeItemID="{6C3C8BC8-F283-45AE-878A-BAB7291924A1}"/>
        <w:text/>
      </w:sdtPr>
      <w:sdtContent>
        <w:p w14:paraId="4C445907" w14:textId="1F3AEA61" w:rsidR="00B527B9" w:rsidRPr="00B527B9" w:rsidRDefault="00B568AE" w:rsidP="00B527B9">
          <w:pPr>
            <w:pBdr>
              <w:top w:val="single" w:sz="6" w:space="6" w:color="5B9BD5"/>
              <w:bottom w:val="single" w:sz="6" w:space="6" w:color="5B9BD5"/>
            </w:pBdr>
            <w:spacing w:after="240" w:line="240" w:lineRule="auto"/>
            <w:jc w:val="center"/>
            <w:rPr>
              <w:rFonts w:ascii="Arial" w:eastAsia="SimSun" w:hAnsi="Arial" w:cs="Arial"/>
              <w:i/>
              <w:iCs/>
              <w:caps/>
              <w:color w:val="5B9BD5"/>
              <w:kern w:val="0"/>
              <w:sz w:val="40"/>
              <w:szCs w:val="40"/>
              <w:lang w:val="en-US" w:eastAsia="en-US"/>
              <w14:ligatures w14:val="none"/>
            </w:rPr>
          </w:pPr>
          <w:r>
            <w:rPr>
              <w:rFonts w:ascii="Arial" w:hAnsi="Arial" w:cs="Arial"/>
              <w:b/>
              <w:bCs/>
              <w:i/>
              <w:iCs/>
              <w:sz w:val="48"/>
              <w:szCs w:val="48"/>
              <w:lang w:val="en-US"/>
            </w:rPr>
            <w:t xml:space="preserve">Building the AI-Powered </w:t>
          </w:r>
          <w:proofErr w:type="spellStart"/>
          <w:r>
            <w:rPr>
              <w:rFonts w:ascii="Arial" w:hAnsi="Arial" w:cs="Arial"/>
              <w:b/>
              <w:bCs/>
              <w:i/>
              <w:iCs/>
              <w:sz w:val="48"/>
              <w:szCs w:val="48"/>
              <w:lang w:val="en-US"/>
            </w:rPr>
            <w:t>Organisation</w:t>
          </w:r>
          <w:proofErr w:type="spellEnd"/>
          <w:r>
            <w:rPr>
              <w:rFonts w:ascii="Arial" w:hAnsi="Arial" w:cs="Arial"/>
              <w:b/>
              <w:bCs/>
              <w:i/>
              <w:iCs/>
              <w:sz w:val="48"/>
              <w:szCs w:val="48"/>
              <w:lang w:val="en-US"/>
            </w:rPr>
            <w:t>: A Strategic Workforce Plan for UWTSD Wellbeing</w:t>
          </w:r>
        </w:p>
      </w:sdtContent>
    </w:sdt>
    <w:sdt>
      <w:sdtPr>
        <w:rPr>
          <w:rFonts w:ascii="Arial" w:hAnsi="Arial" w:cs="Arial"/>
          <w:b/>
          <w:bCs/>
          <w:i/>
          <w:iCs/>
          <w:kern w:val="0"/>
          <w:lang w:val="en-US"/>
          <w14:ligatures w14:val="none"/>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75183802" w14:textId="6BBD00F7" w:rsidR="00B527B9" w:rsidRPr="00B527B9" w:rsidRDefault="00B527B9" w:rsidP="00B527B9">
          <w:pPr>
            <w:spacing w:after="0" w:line="240" w:lineRule="auto"/>
            <w:jc w:val="center"/>
            <w:rPr>
              <w:rFonts w:ascii="Arial" w:eastAsia="SimSun" w:hAnsi="Arial" w:cs="Arial"/>
              <w:color w:val="5B9BD5"/>
              <w:kern w:val="0"/>
              <w:lang w:val="en-US" w:eastAsia="en-US"/>
              <w14:ligatures w14:val="none"/>
            </w:rPr>
          </w:pPr>
          <w:r w:rsidRPr="00C17E6F">
            <w:rPr>
              <w:rFonts w:ascii="Arial" w:hAnsi="Arial" w:cs="Arial"/>
              <w:b/>
              <w:bCs/>
              <w:i/>
              <w:iCs/>
              <w:kern w:val="0"/>
              <w:lang w:val="en-US"/>
              <w14:ligatures w14:val="none"/>
            </w:rPr>
            <w:t xml:space="preserve">Module: BMSW7001 Developing People in Organisations </w:t>
          </w:r>
          <w:proofErr w:type="spellStart"/>
          <w:r w:rsidRPr="00C17E6F">
            <w:rPr>
              <w:rFonts w:ascii="Arial" w:hAnsi="Arial" w:cs="Arial"/>
              <w:b/>
              <w:bCs/>
              <w:i/>
              <w:iCs/>
              <w:kern w:val="0"/>
              <w:lang w:val="en-US"/>
              <w14:ligatures w14:val="none"/>
            </w:rPr>
            <w:t>Programme</w:t>
          </w:r>
          <w:proofErr w:type="spellEnd"/>
          <w:r w:rsidRPr="00C17E6F">
            <w:rPr>
              <w:rFonts w:ascii="Arial" w:hAnsi="Arial" w:cs="Arial"/>
              <w:b/>
              <w:bCs/>
              <w:i/>
              <w:iCs/>
              <w:kern w:val="0"/>
              <w:lang w:val="en-US"/>
              <w14:ligatures w14:val="none"/>
            </w:rPr>
            <w:t>: MA Leadership Student Name: Hayley Jones Student ID: 1602769</w:t>
          </w:r>
        </w:p>
      </w:sdtContent>
    </w:sdt>
    <w:p w14:paraId="3D299618" w14:textId="77777777" w:rsidR="00B527B9" w:rsidRPr="00B527B9" w:rsidRDefault="00B527B9" w:rsidP="00B527B9">
      <w:pPr>
        <w:spacing w:before="480" w:after="0" w:line="240" w:lineRule="auto"/>
        <w:jc w:val="center"/>
        <w:rPr>
          <w:rFonts w:ascii="Arial" w:eastAsia="SimSun" w:hAnsi="Arial" w:cs="Arial"/>
          <w:color w:val="5B9BD5"/>
          <w:kern w:val="0"/>
          <w:sz w:val="40"/>
          <w:szCs w:val="40"/>
          <w:lang w:val="en-US" w:eastAsia="en-US"/>
          <w14:ligatures w14:val="none"/>
        </w:rPr>
      </w:pPr>
      <w:r w:rsidRPr="00B527B9">
        <w:rPr>
          <w:rFonts w:ascii="Arial" w:eastAsia="SimSun" w:hAnsi="Arial" w:cs="Arial"/>
          <w:noProof/>
          <w:color w:val="5B9BD5"/>
          <w:kern w:val="0"/>
          <w:sz w:val="40"/>
          <w:szCs w:val="40"/>
          <w:lang w:eastAsia="en-GB"/>
          <w14:ligatures w14:val="none"/>
        </w:rPr>
        <mc:AlternateContent>
          <mc:Choice Requires="wps">
            <w:drawing>
              <wp:anchor distT="0" distB="0" distL="114300" distR="114300" simplePos="0" relativeHeight="251659264" behindDoc="0" locked="0" layoutInCell="1" allowOverlap="1" wp14:anchorId="15D491B9" wp14:editId="16E735B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txbx>
                        <w:txbxContent>
                          <w:sdt>
                            <w:sdtPr>
                              <w:rPr>
                                <w:caps/>
                                <w:color w:val="5B9BD5"/>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26-04-01T00:00:00Z">
                                <w:dateFormat w:val="MMMM d, yyyy"/>
                                <w:lid w:val="en-US"/>
                                <w:storeMappedDataAs w:val="dateTime"/>
                                <w:calendar w:val="gregorian"/>
                              </w:date>
                            </w:sdtPr>
                            <w:sdtContent>
                              <w:p w14:paraId="278B5565" w14:textId="77777777" w:rsidR="00B527B9" w:rsidRPr="00B527B9" w:rsidRDefault="00B527B9" w:rsidP="00B527B9">
                                <w:pPr>
                                  <w:pStyle w:val="NoSpacing1"/>
                                  <w:spacing w:after="40"/>
                                  <w:jc w:val="center"/>
                                  <w:rPr>
                                    <w:caps/>
                                    <w:color w:val="5B9BD5"/>
                                    <w:sz w:val="28"/>
                                    <w:szCs w:val="28"/>
                                  </w:rPr>
                                </w:pPr>
                                <w:r w:rsidRPr="00B527B9">
                                  <w:rPr>
                                    <w:caps/>
                                    <w:color w:val="5B9BD5"/>
                                    <w:sz w:val="28"/>
                                    <w:szCs w:val="28"/>
                                  </w:rPr>
                                  <w:t xml:space="preserve">     </w:t>
                                </w:r>
                              </w:p>
                            </w:sdtContent>
                          </w:sdt>
                          <w:p w14:paraId="2757D54A" w14:textId="05E9336A" w:rsidR="00B527B9" w:rsidRPr="00B527B9" w:rsidRDefault="00000000" w:rsidP="00B527B9">
                            <w:pPr>
                              <w:pStyle w:val="NoSpacing1"/>
                              <w:jc w:val="center"/>
                              <w:rPr>
                                <w:color w:val="5B9BD5"/>
                              </w:rPr>
                            </w:pPr>
                            <w:sdt>
                              <w:sdtPr>
                                <w:rPr>
                                  <w:caps/>
                                  <w:color w:val="5B9BD5"/>
                                </w:rPr>
                                <w:alias w:val="Company"/>
                                <w:tag w:val=""/>
                                <w:id w:val="1390145197"/>
                                <w:dataBinding w:prefixMappings="xmlns:ns0='http://schemas.openxmlformats.org/officeDocument/2006/extended-properties' " w:xpath="/ns0:Properties[1]/ns0:Company[1]" w:storeItemID="{6668398D-A668-4E3E-A5EB-62B293D839F1}"/>
                                <w:text/>
                              </w:sdtPr>
                              <w:sdtContent>
                                <w:r w:rsidR="00B527B9">
                                  <w:rPr>
                                    <w:caps/>
                                    <w:color w:val="5B9BD5"/>
                                  </w:rPr>
                                  <w:t>University of Wales Trinity Saint David</w:t>
                                </w:r>
                              </w:sdtContent>
                            </w:sdt>
                          </w:p>
                          <w:p w14:paraId="6F9E4A4D" w14:textId="77777777" w:rsidR="00B527B9" w:rsidRPr="00B527B9" w:rsidRDefault="00000000" w:rsidP="00B527B9">
                            <w:pPr>
                              <w:pStyle w:val="NoSpacing1"/>
                              <w:jc w:val="center"/>
                              <w:rPr>
                                <w:color w:val="5B9BD5"/>
                              </w:rPr>
                            </w:pPr>
                            <w:sdt>
                              <w:sdtPr>
                                <w:rPr>
                                  <w:color w:val="5B9BD5"/>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B527B9" w:rsidRPr="00B527B9">
                                  <w:rPr>
                                    <w:color w:val="5B9BD5"/>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5D491B9"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" filled="f" stroked="f" strokeweight=".5pt">
                <v:textbox style="mso-fit-shape-to-text:t" inset="0,0,0,0">
                  <w:txbxContent>
                    <w:sdt>
                      <w:sdtPr>
                        <w:rPr>
                          <w:caps/>
                          <w:color w:val="5B9BD5"/>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26-04-01T00:00:00Z">
                          <w:dateFormat w:val="MMMM d, yyyy"/>
                          <w:lid w:val="en-US"/>
                          <w:storeMappedDataAs w:val="dateTime"/>
                          <w:calendar w:val="gregorian"/>
                        </w:date>
                      </w:sdtPr>
                      <w:sdtEndPr/>
                      <w:sdtContent>
                        <w:p w14:paraId="278B5565" w14:textId="77777777" w:rsidR="00B527B9" w:rsidRPr="00B527B9" w:rsidRDefault="00B527B9" w:rsidP="00B527B9">
                          <w:pPr>
                            <w:pStyle w:val="NoSpacing1"/>
                            <w:spacing w:after="40"/>
                            <w:jc w:val="center"/>
                            <w:rPr>
                              <w:caps/>
                              <w:color w:val="5B9BD5"/>
                              <w:sz w:val="28"/>
                              <w:szCs w:val="28"/>
                            </w:rPr>
                          </w:pPr>
                          <w:r w:rsidRPr="00B527B9">
                            <w:rPr>
                              <w:caps/>
                              <w:color w:val="5B9BD5"/>
                              <w:sz w:val="28"/>
                              <w:szCs w:val="28"/>
                            </w:rPr>
                            <w:t xml:space="preserve">     </w:t>
                          </w:r>
                        </w:p>
                      </w:sdtContent>
                    </w:sdt>
                    <w:p w14:paraId="2757D54A" w14:textId="05E9336A" w:rsidR="00B527B9" w:rsidRPr="00B527B9" w:rsidRDefault="00B57419" w:rsidP="00B527B9">
                      <w:pPr>
                        <w:pStyle w:val="NoSpacing1"/>
                        <w:jc w:val="center"/>
                        <w:rPr>
                          <w:color w:val="5B9BD5"/>
                        </w:rPr>
                      </w:pPr>
                      <w:sdt>
                        <w:sdtPr>
                          <w:rPr>
                            <w:caps/>
                            <w:color w:val="5B9BD5"/>
                          </w:rPr>
                          <w:alias w:val="Company"/>
                          <w:tag w:val=""/>
                          <w:id w:val="1390145197"/>
                          <w:dataBinding w:prefixMappings="xmlns:ns0='http://schemas.openxmlformats.org/officeDocument/2006/extended-properties' " w:xpath="/ns0:Properties[1]/ns0:Company[1]" w:storeItemID="{6668398D-A668-4E3E-A5EB-62B293D839F1}"/>
                          <w:text/>
                        </w:sdtPr>
                        <w:sdtEndPr/>
                        <w:sdtContent>
                          <w:r w:rsidR="00B527B9">
                            <w:rPr>
                              <w:caps/>
                              <w:color w:val="5B9BD5"/>
                            </w:rPr>
                            <w:t>University of Wales Trinity Saint David</w:t>
                          </w:r>
                        </w:sdtContent>
                      </w:sdt>
                    </w:p>
                    <w:p w14:paraId="6F9E4A4D" w14:textId="77777777" w:rsidR="00B527B9" w:rsidRPr="00B527B9" w:rsidRDefault="00B57419" w:rsidP="00B527B9">
                      <w:pPr>
                        <w:pStyle w:val="NoSpacing1"/>
                        <w:jc w:val="center"/>
                        <w:rPr>
                          <w:color w:val="5B9BD5"/>
                        </w:rPr>
                      </w:pPr>
                      <w:sdt>
                        <w:sdtPr>
                          <w:rPr>
                            <w:color w:val="5B9BD5"/>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B527B9" w:rsidRPr="00B527B9">
                            <w:rPr>
                              <w:color w:val="5B9BD5"/>
                            </w:rPr>
                            <w:t xml:space="preserve">     </w:t>
                          </w:r>
                        </w:sdtContent>
                      </w:sdt>
                    </w:p>
                  </w:txbxContent>
                </v:textbox>
                <w10:wrap anchorx="margin" anchory="page"/>
              </v:shape>
            </w:pict>
          </mc:Fallback>
        </mc:AlternateContent>
      </w:r>
      <w:r w:rsidRPr="00B527B9">
        <w:rPr>
          <w:rFonts w:ascii="Arial" w:eastAsia="SimSun" w:hAnsi="Arial" w:cs="Arial"/>
          <w:noProof/>
          <w:color w:val="5B9BD5"/>
          <w:kern w:val="0"/>
          <w:sz w:val="40"/>
          <w:szCs w:val="40"/>
          <w:lang w:eastAsia="en-GB"/>
          <w14:ligatures w14:val="none"/>
        </w:rPr>
        <w:drawing>
          <wp:inline distT="0" distB="0" distL="0" distR="0" wp14:anchorId="3F042FE1" wp14:editId="1EAD9D6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F6FE9D0" w14:textId="77777777" w:rsidR="00B527B9" w:rsidRPr="00B527B9" w:rsidRDefault="00B527B9" w:rsidP="00B527B9">
      <w:pPr>
        <w:keepNext/>
        <w:keepLines/>
        <w:spacing w:before="240" w:after="0"/>
        <w:outlineLvl w:val="0"/>
        <w:rPr>
          <w:rFonts w:ascii="Arial" w:eastAsia="SimSun" w:hAnsi="Arial" w:cs="Arial"/>
          <w:color w:val="2E74B5"/>
          <w:kern w:val="0"/>
          <w:lang w:eastAsia="en-US"/>
          <w14:ligatures w14:val="none"/>
        </w:rPr>
      </w:pPr>
      <w:r w:rsidRPr="00B527B9">
        <w:rPr>
          <w:rFonts w:ascii="Arial" w:eastAsia="SimSun" w:hAnsi="Arial" w:cs="Arial"/>
          <w:color w:val="2E74B5"/>
          <w:kern w:val="0"/>
          <w:lang w:eastAsia="en-US"/>
          <w14:ligatures w14:val="none"/>
        </w:rPr>
        <w:br w:type="page"/>
      </w:r>
      <w:bookmarkStart w:id="0" w:name="_Toc227326872"/>
      <w:r w:rsidRPr="00B527B9">
        <w:rPr>
          <w:rFonts w:ascii="Arial" w:eastAsia="SimSun" w:hAnsi="Arial" w:cs="Arial"/>
          <w:color w:val="2E74B5"/>
          <w:kern w:val="0"/>
          <w:lang w:eastAsia="en-US"/>
          <w14:ligatures w14:val="none"/>
        </w:rPr>
        <w:lastRenderedPageBreak/>
        <w:t>Executive Summary</w:t>
      </w:r>
      <w:bookmarkEnd w:id="0"/>
    </w:p>
    <w:p w14:paraId="0369BB44"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UWTSD has just published its Artificial Intelligence Framework 2026-28.  A significant step forward in the university's commitment to responsible and ethical AI adoption across teaching, research and operations. It is an ambitious document. But ambition alone is not enough. For all its strategic vision, the Framework says remarkably little about the people who will be asked to deliver it, the staff whose skills, confidence and cultural readiness will ultimately determine whether AI adoption succeeds or fails.</w:t>
      </w:r>
    </w:p>
    <w:p w14:paraId="0A41C5FF"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This report focuses on UWTSD's Wellbeing Department. A service built on human connection, relational practice and the deeply personal work of supporting students through some of the most challenging periods of their lives. It argues that introducing AI into this context is not primarily a technological challenge. It is a human one.</w:t>
      </w:r>
    </w:p>
    <w:p w14:paraId="18557426" w14:textId="062C5585"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 xml:space="preserve">Drawing on socio-technical theory, psychological safety research and strategic learning and development frameworks, three recommendations are proposed: establishing an ethical AI governance framework; creating an AI Steward role; and implementing a tiered AI literacy programme for all Wellbeing staff. Critically, this report argues that technology without culture fails. Creating the right </w:t>
      </w:r>
      <w:r w:rsidR="00741247" w:rsidRPr="000A4300">
        <w:rPr>
          <w:rFonts w:ascii="Arial" w:eastAsia="Calibri" w:hAnsi="Arial" w:cs="Arial"/>
          <w:kern w:val="0"/>
          <w:lang w:eastAsia="en-US"/>
          <w14:ligatures w14:val="none"/>
        </w:rPr>
        <w:t>conditions through</w:t>
      </w:r>
      <w:r w:rsidRPr="00B527B9">
        <w:rPr>
          <w:rFonts w:ascii="Arial" w:eastAsia="Calibri" w:hAnsi="Arial" w:cs="Arial"/>
          <w:kern w:val="0"/>
          <w:lang w:eastAsia="en-US"/>
          <w14:ligatures w14:val="none"/>
        </w:rPr>
        <w:t xml:space="preserve"> leadership capability, psychological safety and genuine staff voice, is not a nice-to-have. In a human-centred wellbeing context, it is the only place to start.</w:t>
      </w:r>
    </w:p>
    <w:p w14:paraId="2155853D" w14:textId="77777777" w:rsidR="00B527B9" w:rsidRPr="00B527B9" w:rsidRDefault="00B527B9" w:rsidP="00B527B9">
      <w:pPr>
        <w:rPr>
          <w:rFonts w:ascii="Arial" w:eastAsia="Calibri" w:hAnsi="Arial" w:cs="Arial"/>
          <w:kern w:val="0"/>
          <w:lang w:eastAsia="en-US"/>
          <w14:ligatures w14:val="none"/>
        </w:rPr>
      </w:pPr>
    </w:p>
    <w:p w14:paraId="68E527CF" w14:textId="77777777" w:rsidR="00B527B9" w:rsidRPr="00B527B9" w:rsidRDefault="00B527B9" w:rsidP="00B527B9">
      <w:pPr>
        <w:rPr>
          <w:rFonts w:ascii="Arial" w:eastAsia="Calibri" w:hAnsi="Arial" w:cs="Arial"/>
          <w:kern w:val="0"/>
          <w:lang w:eastAsia="en-US"/>
          <w14:ligatures w14:val="none"/>
        </w:rPr>
      </w:pPr>
    </w:p>
    <w:p w14:paraId="3A35284F" w14:textId="77777777" w:rsidR="00B527B9" w:rsidRPr="00B527B9" w:rsidRDefault="00B527B9" w:rsidP="00B527B9">
      <w:pPr>
        <w:rPr>
          <w:rFonts w:ascii="Arial" w:eastAsia="Calibri" w:hAnsi="Arial" w:cs="Arial"/>
          <w:kern w:val="0"/>
          <w:lang w:eastAsia="en-US"/>
          <w14:ligatures w14:val="none"/>
        </w:rPr>
      </w:pPr>
    </w:p>
    <w:p w14:paraId="24583F0F" w14:textId="77777777" w:rsidR="00B527B9" w:rsidRPr="00B527B9" w:rsidRDefault="00B527B9" w:rsidP="00B527B9">
      <w:pPr>
        <w:rPr>
          <w:rFonts w:ascii="Arial" w:eastAsia="Calibri" w:hAnsi="Arial" w:cs="Arial"/>
          <w:kern w:val="0"/>
          <w:lang w:eastAsia="en-US"/>
          <w14:ligatures w14:val="none"/>
        </w:rPr>
      </w:pPr>
    </w:p>
    <w:sdt>
      <w:sdtPr>
        <w:rPr>
          <w:rFonts w:ascii="Arial" w:eastAsia="Calibri" w:hAnsi="Arial" w:cs="Arial"/>
          <w:kern w:val="0"/>
          <w:lang w:eastAsia="en-US"/>
          <w14:ligatures w14:val="none"/>
        </w:rPr>
        <w:id w:val="-1297214018"/>
        <w:docPartObj>
          <w:docPartGallery w:val="Table of Contents"/>
          <w:docPartUnique/>
        </w:docPartObj>
      </w:sdtPr>
      <w:sdtEndPr>
        <w:rPr>
          <w:b/>
          <w:bCs/>
          <w:noProof/>
        </w:rPr>
      </w:sdtEndPr>
      <w:sdtContent>
        <w:p w14:paraId="6877EC8D" w14:textId="77777777" w:rsidR="00B527B9" w:rsidRPr="00B527B9" w:rsidRDefault="00B527B9" w:rsidP="00B527B9">
          <w:pPr>
            <w:keepNext/>
            <w:keepLines/>
            <w:spacing w:before="240" w:after="0"/>
            <w:rPr>
              <w:rFonts w:ascii="Arial" w:eastAsia="SimSun" w:hAnsi="Arial" w:cs="Arial"/>
              <w:color w:val="2E74B5"/>
              <w:kern w:val="0"/>
              <w:lang w:val="en-US" w:eastAsia="en-US"/>
              <w14:ligatures w14:val="none"/>
            </w:rPr>
          </w:pPr>
          <w:r w:rsidRPr="00B527B9">
            <w:rPr>
              <w:rFonts w:ascii="Arial" w:eastAsia="SimSun" w:hAnsi="Arial" w:cs="Arial"/>
              <w:color w:val="2E74B5"/>
              <w:kern w:val="0"/>
              <w:lang w:val="en-US" w:eastAsia="en-US"/>
              <w14:ligatures w14:val="none"/>
            </w:rPr>
            <w:t>Table of Contents</w:t>
          </w:r>
        </w:p>
        <w:p w14:paraId="607475B2" w14:textId="13C2A9AF" w:rsidR="005E12E0" w:rsidRPr="000A4300" w:rsidRDefault="00B527B9">
          <w:pPr>
            <w:pStyle w:val="TOC1"/>
            <w:tabs>
              <w:tab w:val="right" w:leader="dot" w:pos="9016"/>
            </w:tabs>
            <w:rPr>
              <w:rFonts w:ascii="Arial" w:hAnsi="Arial" w:cs="Arial"/>
              <w:noProof/>
            </w:rPr>
          </w:pPr>
          <w:r w:rsidRPr="00B527B9">
            <w:rPr>
              <w:rFonts w:ascii="Arial" w:eastAsia="Calibri" w:hAnsi="Arial" w:cs="Arial"/>
              <w:kern w:val="0"/>
              <w:lang w:eastAsia="en-US"/>
              <w14:ligatures w14:val="none"/>
            </w:rPr>
            <w:fldChar w:fldCharType="begin"/>
          </w:r>
          <w:r w:rsidRPr="00B527B9">
            <w:rPr>
              <w:rFonts w:ascii="Arial" w:eastAsia="Calibri" w:hAnsi="Arial" w:cs="Arial"/>
              <w:kern w:val="0"/>
              <w:lang w:eastAsia="en-US"/>
              <w14:ligatures w14:val="none"/>
            </w:rPr>
            <w:instrText xml:space="preserve"> TOC \o "1-3" \h \z \u </w:instrText>
          </w:r>
          <w:r w:rsidRPr="00B527B9">
            <w:rPr>
              <w:rFonts w:ascii="Arial" w:eastAsia="Calibri" w:hAnsi="Arial" w:cs="Arial"/>
              <w:kern w:val="0"/>
              <w:lang w:eastAsia="en-US"/>
              <w14:ligatures w14:val="none"/>
            </w:rPr>
            <w:fldChar w:fldCharType="separate"/>
          </w:r>
          <w:hyperlink w:anchor="_Toc227326872" w:history="1">
            <w:r w:rsidR="005E12E0" w:rsidRPr="000A4300">
              <w:rPr>
                <w:rStyle w:val="Hyperlink"/>
                <w:rFonts w:ascii="Arial" w:eastAsia="SimSun" w:hAnsi="Arial" w:cs="Arial"/>
                <w:noProof/>
                <w:kern w:val="0"/>
                <w:lang w:eastAsia="en-US"/>
                <w14:ligatures w14:val="none"/>
              </w:rPr>
              <w:t>Executive Summary</w:t>
            </w:r>
            <w:r w:rsidR="005E12E0" w:rsidRPr="000A4300">
              <w:rPr>
                <w:rFonts w:ascii="Arial" w:hAnsi="Arial" w:cs="Arial"/>
                <w:noProof/>
                <w:webHidden/>
              </w:rPr>
              <w:tab/>
            </w:r>
            <w:r w:rsidR="005E12E0" w:rsidRPr="000A4300">
              <w:rPr>
                <w:rFonts w:ascii="Arial" w:hAnsi="Arial" w:cs="Arial"/>
                <w:noProof/>
                <w:webHidden/>
              </w:rPr>
              <w:fldChar w:fldCharType="begin"/>
            </w:r>
            <w:r w:rsidR="005E12E0" w:rsidRPr="000A4300">
              <w:rPr>
                <w:rFonts w:ascii="Arial" w:hAnsi="Arial" w:cs="Arial"/>
                <w:noProof/>
                <w:webHidden/>
              </w:rPr>
              <w:instrText xml:space="preserve"> PAGEREF _Toc227326872 \h </w:instrText>
            </w:r>
            <w:r w:rsidR="005E12E0" w:rsidRPr="000A4300">
              <w:rPr>
                <w:rFonts w:ascii="Arial" w:hAnsi="Arial" w:cs="Arial"/>
                <w:noProof/>
                <w:webHidden/>
              </w:rPr>
            </w:r>
            <w:r w:rsidR="005E12E0" w:rsidRPr="000A4300">
              <w:rPr>
                <w:rFonts w:ascii="Arial" w:hAnsi="Arial" w:cs="Arial"/>
                <w:noProof/>
                <w:webHidden/>
              </w:rPr>
              <w:fldChar w:fldCharType="separate"/>
            </w:r>
            <w:r w:rsidR="005E12E0" w:rsidRPr="000A4300">
              <w:rPr>
                <w:rFonts w:ascii="Arial" w:hAnsi="Arial" w:cs="Arial"/>
                <w:noProof/>
                <w:webHidden/>
              </w:rPr>
              <w:t>2</w:t>
            </w:r>
            <w:r w:rsidR="005E12E0" w:rsidRPr="000A4300">
              <w:rPr>
                <w:rFonts w:ascii="Arial" w:hAnsi="Arial" w:cs="Arial"/>
                <w:noProof/>
                <w:webHidden/>
              </w:rPr>
              <w:fldChar w:fldCharType="end"/>
            </w:r>
          </w:hyperlink>
        </w:p>
        <w:p w14:paraId="6ED42240" w14:textId="1291DC2A" w:rsidR="005E12E0" w:rsidRPr="000A4300" w:rsidRDefault="005E12E0">
          <w:pPr>
            <w:pStyle w:val="TOC1"/>
            <w:tabs>
              <w:tab w:val="right" w:leader="dot" w:pos="9016"/>
            </w:tabs>
            <w:rPr>
              <w:rFonts w:ascii="Arial" w:hAnsi="Arial" w:cs="Arial"/>
              <w:noProof/>
            </w:rPr>
          </w:pPr>
          <w:hyperlink w:anchor="_Toc227326873" w:history="1">
            <w:r w:rsidRPr="000A4300">
              <w:rPr>
                <w:rStyle w:val="Hyperlink"/>
                <w:rFonts w:ascii="Arial" w:eastAsia="SimSun" w:hAnsi="Arial" w:cs="Arial"/>
                <w:noProof/>
                <w:kern w:val="0"/>
                <w:lang w:eastAsia="en-US"/>
                <w14:ligatures w14:val="none"/>
              </w:rPr>
              <w:t>Introduction</w:t>
            </w:r>
            <w:r w:rsidRPr="000A4300">
              <w:rPr>
                <w:rFonts w:ascii="Arial" w:hAnsi="Arial" w:cs="Arial"/>
                <w:noProof/>
                <w:webHidden/>
              </w:rPr>
              <w:tab/>
            </w:r>
            <w:r w:rsidRPr="000A4300">
              <w:rPr>
                <w:rFonts w:ascii="Arial" w:hAnsi="Arial" w:cs="Arial"/>
                <w:noProof/>
                <w:webHidden/>
              </w:rPr>
              <w:fldChar w:fldCharType="begin"/>
            </w:r>
            <w:r w:rsidRPr="000A4300">
              <w:rPr>
                <w:rFonts w:ascii="Arial" w:hAnsi="Arial" w:cs="Arial"/>
                <w:noProof/>
                <w:webHidden/>
              </w:rPr>
              <w:instrText xml:space="preserve"> PAGEREF _Toc227326873 \h </w:instrText>
            </w:r>
            <w:r w:rsidRPr="000A4300">
              <w:rPr>
                <w:rFonts w:ascii="Arial" w:hAnsi="Arial" w:cs="Arial"/>
                <w:noProof/>
                <w:webHidden/>
              </w:rPr>
            </w:r>
            <w:r w:rsidRPr="000A4300">
              <w:rPr>
                <w:rFonts w:ascii="Arial" w:hAnsi="Arial" w:cs="Arial"/>
                <w:noProof/>
                <w:webHidden/>
              </w:rPr>
              <w:fldChar w:fldCharType="separate"/>
            </w:r>
            <w:r w:rsidRPr="000A4300">
              <w:rPr>
                <w:rFonts w:ascii="Arial" w:hAnsi="Arial" w:cs="Arial"/>
                <w:noProof/>
                <w:webHidden/>
              </w:rPr>
              <w:t>3</w:t>
            </w:r>
            <w:r w:rsidRPr="000A4300">
              <w:rPr>
                <w:rFonts w:ascii="Arial" w:hAnsi="Arial" w:cs="Arial"/>
                <w:noProof/>
                <w:webHidden/>
              </w:rPr>
              <w:fldChar w:fldCharType="end"/>
            </w:r>
          </w:hyperlink>
        </w:p>
        <w:p w14:paraId="5B32E35D" w14:textId="29CC2A72" w:rsidR="005E12E0" w:rsidRPr="000A4300" w:rsidRDefault="005E12E0">
          <w:pPr>
            <w:pStyle w:val="TOC1"/>
            <w:tabs>
              <w:tab w:val="right" w:leader="dot" w:pos="9016"/>
            </w:tabs>
            <w:rPr>
              <w:rFonts w:ascii="Arial" w:hAnsi="Arial" w:cs="Arial"/>
              <w:noProof/>
            </w:rPr>
          </w:pPr>
          <w:hyperlink w:anchor="_Toc227326874" w:history="1">
            <w:r w:rsidRPr="000A4300">
              <w:rPr>
                <w:rStyle w:val="Hyperlink"/>
                <w:rFonts w:ascii="Arial" w:eastAsia="SimSun" w:hAnsi="Arial" w:cs="Arial"/>
                <w:noProof/>
                <w:kern w:val="0"/>
                <w:lang w:eastAsia="en-US"/>
                <w14:ligatures w14:val="none"/>
              </w:rPr>
              <w:t>Main Finding</w:t>
            </w:r>
            <w:r w:rsidRPr="000A4300">
              <w:rPr>
                <w:rFonts w:ascii="Arial" w:hAnsi="Arial" w:cs="Arial"/>
                <w:noProof/>
                <w:webHidden/>
              </w:rPr>
              <w:tab/>
            </w:r>
            <w:r w:rsidRPr="000A4300">
              <w:rPr>
                <w:rFonts w:ascii="Arial" w:hAnsi="Arial" w:cs="Arial"/>
                <w:noProof/>
                <w:webHidden/>
              </w:rPr>
              <w:fldChar w:fldCharType="begin"/>
            </w:r>
            <w:r w:rsidRPr="000A4300">
              <w:rPr>
                <w:rFonts w:ascii="Arial" w:hAnsi="Arial" w:cs="Arial"/>
                <w:noProof/>
                <w:webHidden/>
              </w:rPr>
              <w:instrText xml:space="preserve"> PAGEREF _Toc227326874 \h </w:instrText>
            </w:r>
            <w:r w:rsidRPr="000A4300">
              <w:rPr>
                <w:rFonts w:ascii="Arial" w:hAnsi="Arial" w:cs="Arial"/>
                <w:noProof/>
                <w:webHidden/>
              </w:rPr>
            </w:r>
            <w:r w:rsidRPr="000A4300">
              <w:rPr>
                <w:rFonts w:ascii="Arial" w:hAnsi="Arial" w:cs="Arial"/>
                <w:noProof/>
                <w:webHidden/>
              </w:rPr>
              <w:fldChar w:fldCharType="separate"/>
            </w:r>
            <w:r w:rsidRPr="000A4300">
              <w:rPr>
                <w:rFonts w:ascii="Arial" w:hAnsi="Arial" w:cs="Arial"/>
                <w:noProof/>
                <w:webHidden/>
              </w:rPr>
              <w:t>5</w:t>
            </w:r>
            <w:r w:rsidRPr="000A4300">
              <w:rPr>
                <w:rFonts w:ascii="Arial" w:hAnsi="Arial" w:cs="Arial"/>
                <w:noProof/>
                <w:webHidden/>
              </w:rPr>
              <w:fldChar w:fldCharType="end"/>
            </w:r>
          </w:hyperlink>
        </w:p>
        <w:p w14:paraId="4A495933" w14:textId="46F65C59" w:rsidR="005E12E0" w:rsidRPr="000A4300" w:rsidRDefault="005E12E0">
          <w:pPr>
            <w:pStyle w:val="TOC2"/>
            <w:tabs>
              <w:tab w:val="right" w:leader="dot" w:pos="9016"/>
            </w:tabs>
            <w:rPr>
              <w:rFonts w:ascii="Arial" w:hAnsi="Arial" w:cs="Arial"/>
              <w:noProof/>
            </w:rPr>
          </w:pPr>
          <w:hyperlink w:anchor="_Toc227326875" w:history="1">
            <w:r w:rsidRPr="000A4300">
              <w:rPr>
                <w:rStyle w:val="Hyperlink"/>
                <w:rFonts w:ascii="Arial" w:eastAsia="SimSun" w:hAnsi="Arial" w:cs="Arial"/>
                <w:noProof/>
                <w:kern w:val="0"/>
                <w:lang w:eastAsia="en-US"/>
                <w14:ligatures w14:val="none"/>
              </w:rPr>
              <w:t>Pestle Analysis</w:t>
            </w:r>
            <w:r w:rsidRPr="000A4300">
              <w:rPr>
                <w:rFonts w:ascii="Arial" w:hAnsi="Arial" w:cs="Arial"/>
                <w:noProof/>
                <w:webHidden/>
              </w:rPr>
              <w:tab/>
            </w:r>
            <w:r w:rsidRPr="000A4300">
              <w:rPr>
                <w:rFonts w:ascii="Arial" w:hAnsi="Arial" w:cs="Arial"/>
                <w:noProof/>
                <w:webHidden/>
              </w:rPr>
              <w:fldChar w:fldCharType="begin"/>
            </w:r>
            <w:r w:rsidRPr="000A4300">
              <w:rPr>
                <w:rFonts w:ascii="Arial" w:hAnsi="Arial" w:cs="Arial"/>
                <w:noProof/>
                <w:webHidden/>
              </w:rPr>
              <w:instrText xml:space="preserve"> PAGEREF _Toc227326875 \h </w:instrText>
            </w:r>
            <w:r w:rsidRPr="000A4300">
              <w:rPr>
                <w:rFonts w:ascii="Arial" w:hAnsi="Arial" w:cs="Arial"/>
                <w:noProof/>
                <w:webHidden/>
              </w:rPr>
            </w:r>
            <w:r w:rsidRPr="000A4300">
              <w:rPr>
                <w:rFonts w:ascii="Arial" w:hAnsi="Arial" w:cs="Arial"/>
                <w:noProof/>
                <w:webHidden/>
              </w:rPr>
              <w:fldChar w:fldCharType="separate"/>
            </w:r>
            <w:r w:rsidRPr="000A4300">
              <w:rPr>
                <w:rFonts w:ascii="Arial" w:hAnsi="Arial" w:cs="Arial"/>
                <w:noProof/>
                <w:webHidden/>
              </w:rPr>
              <w:t>5</w:t>
            </w:r>
            <w:r w:rsidRPr="000A4300">
              <w:rPr>
                <w:rFonts w:ascii="Arial" w:hAnsi="Arial" w:cs="Arial"/>
                <w:noProof/>
                <w:webHidden/>
              </w:rPr>
              <w:fldChar w:fldCharType="end"/>
            </w:r>
          </w:hyperlink>
        </w:p>
        <w:p w14:paraId="7AEFE160" w14:textId="16A7A7D0" w:rsidR="005E12E0" w:rsidRPr="000A4300" w:rsidRDefault="005E12E0">
          <w:pPr>
            <w:pStyle w:val="TOC2"/>
            <w:tabs>
              <w:tab w:val="right" w:leader="dot" w:pos="9016"/>
            </w:tabs>
            <w:rPr>
              <w:rFonts w:ascii="Arial" w:hAnsi="Arial" w:cs="Arial"/>
              <w:noProof/>
            </w:rPr>
          </w:pPr>
          <w:hyperlink w:anchor="_Toc227326876" w:history="1">
            <w:r w:rsidRPr="000A4300">
              <w:rPr>
                <w:rStyle w:val="Hyperlink"/>
                <w:rFonts w:ascii="Arial" w:eastAsia="SimSun" w:hAnsi="Arial" w:cs="Arial"/>
                <w:noProof/>
                <w:kern w:val="0"/>
                <w:lang w:eastAsia="en-US"/>
                <w14:ligatures w14:val="none"/>
              </w:rPr>
              <w:t>The Socio-Technical Gap</w:t>
            </w:r>
            <w:r w:rsidRPr="000A4300">
              <w:rPr>
                <w:rFonts w:ascii="Arial" w:hAnsi="Arial" w:cs="Arial"/>
                <w:noProof/>
                <w:webHidden/>
              </w:rPr>
              <w:tab/>
            </w:r>
            <w:r w:rsidRPr="000A4300">
              <w:rPr>
                <w:rFonts w:ascii="Arial" w:hAnsi="Arial" w:cs="Arial"/>
                <w:noProof/>
                <w:webHidden/>
              </w:rPr>
              <w:fldChar w:fldCharType="begin"/>
            </w:r>
            <w:r w:rsidRPr="000A4300">
              <w:rPr>
                <w:rFonts w:ascii="Arial" w:hAnsi="Arial" w:cs="Arial"/>
                <w:noProof/>
                <w:webHidden/>
              </w:rPr>
              <w:instrText xml:space="preserve"> PAGEREF _Toc227326876 \h </w:instrText>
            </w:r>
            <w:r w:rsidRPr="000A4300">
              <w:rPr>
                <w:rFonts w:ascii="Arial" w:hAnsi="Arial" w:cs="Arial"/>
                <w:noProof/>
                <w:webHidden/>
              </w:rPr>
            </w:r>
            <w:r w:rsidRPr="000A4300">
              <w:rPr>
                <w:rFonts w:ascii="Arial" w:hAnsi="Arial" w:cs="Arial"/>
                <w:noProof/>
                <w:webHidden/>
              </w:rPr>
              <w:fldChar w:fldCharType="separate"/>
            </w:r>
            <w:r w:rsidRPr="000A4300">
              <w:rPr>
                <w:rFonts w:ascii="Arial" w:hAnsi="Arial" w:cs="Arial"/>
                <w:noProof/>
                <w:webHidden/>
              </w:rPr>
              <w:t>7</w:t>
            </w:r>
            <w:r w:rsidRPr="000A4300">
              <w:rPr>
                <w:rFonts w:ascii="Arial" w:hAnsi="Arial" w:cs="Arial"/>
                <w:noProof/>
                <w:webHidden/>
              </w:rPr>
              <w:fldChar w:fldCharType="end"/>
            </w:r>
          </w:hyperlink>
        </w:p>
        <w:p w14:paraId="5FA616A2" w14:textId="26D469FF" w:rsidR="005E12E0" w:rsidRPr="000A4300" w:rsidRDefault="005E12E0">
          <w:pPr>
            <w:pStyle w:val="TOC2"/>
            <w:tabs>
              <w:tab w:val="right" w:leader="dot" w:pos="9016"/>
            </w:tabs>
            <w:rPr>
              <w:rFonts w:ascii="Arial" w:hAnsi="Arial" w:cs="Arial"/>
              <w:noProof/>
            </w:rPr>
          </w:pPr>
          <w:hyperlink w:anchor="_Toc227326877" w:history="1">
            <w:r w:rsidRPr="000A4300">
              <w:rPr>
                <w:rStyle w:val="Hyperlink"/>
                <w:rFonts w:ascii="Arial" w:eastAsia="SimSun" w:hAnsi="Arial" w:cs="Arial"/>
                <w:noProof/>
                <w:kern w:val="0"/>
                <w:lang w:eastAsia="en-US"/>
                <w14:ligatures w14:val="none"/>
              </w:rPr>
              <w:t>The Leadership Gap</w:t>
            </w:r>
            <w:r w:rsidRPr="000A4300">
              <w:rPr>
                <w:rFonts w:ascii="Arial" w:hAnsi="Arial" w:cs="Arial"/>
                <w:noProof/>
                <w:webHidden/>
              </w:rPr>
              <w:tab/>
            </w:r>
            <w:r w:rsidRPr="000A4300">
              <w:rPr>
                <w:rFonts w:ascii="Arial" w:hAnsi="Arial" w:cs="Arial"/>
                <w:noProof/>
                <w:webHidden/>
              </w:rPr>
              <w:fldChar w:fldCharType="begin"/>
            </w:r>
            <w:r w:rsidRPr="000A4300">
              <w:rPr>
                <w:rFonts w:ascii="Arial" w:hAnsi="Arial" w:cs="Arial"/>
                <w:noProof/>
                <w:webHidden/>
              </w:rPr>
              <w:instrText xml:space="preserve"> PAGEREF _Toc227326877 \h </w:instrText>
            </w:r>
            <w:r w:rsidRPr="000A4300">
              <w:rPr>
                <w:rFonts w:ascii="Arial" w:hAnsi="Arial" w:cs="Arial"/>
                <w:noProof/>
                <w:webHidden/>
              </w:rPr>
            </w:r>
            <w:r w:rsidRPr="000A4300">
              <w:rPr>
                <w:rFonts w:ascii="Arial" w:hAnsi="Arial" w:cs="Arial"/>
                <w:noProof/>
                <w:webHidden/>
              </w:rPr>
              <w:fldChar w:fldCharType="separate"/>
            </w:r>
            <w:r w:rsidRPr="000A4300">
              <w:rPr>
                <w:rFonts w:ascii="Arial" w:hAnsi="Arial" w:cs="Arial"/>
                <w:noProof/>
                <w:webHidden/>
              </w:rPr>
              <w:t>8</w:t>
            </w:r>
            <w:r w:rsidRPr="000A4300">
              <w:rPr>
                <w:rFonts w:ascii="Arial" w:hAnsi="Arial" w:cs="Arial"/>
                <w:noProof/>
                <w:webHidden/>
              </w:rPr>
              <w:fldChar w:fldCharType="end"/>
            </w:r>
          </w:hyperlink>
        </w:p>
        <w:p w14:paraId="01BF4150" w14:textId="320D4C65" w:rsidR="005E12E0" w:rsidRPr="000A4300" w:rsidRDefault="005E12E0">
          <w:pPr>
            <w:pStyle w:val="TOC2"/>
            <w:tabs>
              <w:tab w:val="right" w:leader="dot" w:pos="9016"/>
            </w:tabs>
            <w:rPr>
              <w:rFonts w:ascii="Arial" w:hAnsi="Arial" w:cs="Arial"/>
              <w:noProof/>
            </w:rPr>
          </w:pPr>
          <w:hyperlink w:anchor="_Toc227326878" w:history="1">
            <w:r w:rsidRPr="000A4300">
              <w:rPr>
                <w:rStyle w:val="Hyperlink"/>
                <w:rFonts w:ascii="Arial" w:eastAsia="SimSun" w:hAnsi="Arial" w:cs="Arial"/>
                <w:noProof/>
                <w:kern w:val="0"/>
                <w:lang w:eastAsia="en-US"/>
                <w14:ligatures w14:val="none"/>
              </w:rPr>
              <w:t>The Cultural and Psychological Safety Gap</w:t>
            </w:r>
            <w:r w:rsidRPr="000A4300">
              <w:rPr>
                <w:rFonts w:ascii="Arial" w:hAnsi="Arial" w:cs="Arial"/>
                <w:noProof/>
                <w:webHidden/>
              </w:rPr>
              <w:tab/>
            </w:r>
            <w:r w:rsidRPr="000A4300">
              <w:rPr>
                <w:rFonts w:ascii="Arial" w:hAnsi="Arial" w:cs="Arial"/>
                <w:noProof/>
                <w:webHidden/>
              </w:rPr>
              <w:fldChar w:fldCharType="begin"/>
            </w:r>
            <w:r w:rsidRPr="000A4300">
              <w:rPr>
                <w:rFonts w:ascii="Arial" w:hAnsi="Arial" w:cs="Arial"/>
                <w:noProof/>
                <w:webHidden/>
              </w:rPr>
              <w:instrText xml:space="preserve"> PAGEREF _Toc227326878 \h </w:instrText>
            </w:r>
            <w:r w:rsidRPr="000A4300">
              <w:rPr>
                <w:rFonts w:ascii="Arial" w:hAnsi="Arial" w:cs="Arial"/>
                <w:noProof/>
                <w:webHidden/>
              </w:rPr>
            </w:r>
            <w:r w:rsidRPr="000A4300">
              <w:rPr>
                <w:rFonts w:ascii="Arial" w:hAnsi="Arial" w:cs="Arial"/>
                <w:noProof/>
                <w:webHidden/>
              </w:rPr>
              <w:fldChar w:fldCharType="separate"/>
            </w:r>
            <w:r w:rsidRPr="000A4300">
              <w:rPr>
                <w:rFonts w:ascii="Arial" w:hAnsi="Arial" w:cs="Arial"/>
                <w:noProof/>
                <w:webHidden/>
              </w:rPr>
              <w:t>9</w:t>
            </w:r>
            <w:r w:rsidRPr="000A4300">
              <w:rPr>
                <w:rFonts w:ascii="Arial" w:hAnsi="Arial" w:cs="Arial"/>
                <w:noProof/>
                <w:webHidden/>
              </w:rPr>
              <w:fldChar w:fldCharType="end"/>
            </w:r>
          </w:hyperlink>
        </w:p>
        <w:p w14:paraId="2139423A" w14:textId="6D62E986" w:rsidR="005E12E0" w:rsidRPr="000A4300" w:rsidRDefault="005E12E0">
          <w:pPr>
            <w:pStyle w:val="TOC2"/>
            <w:tabs>
              <w:tab w:val="right" w:leader="dot" w:pos="9016"/>
            </w:tabs>
            <w:rPr>
              <w:rFonts w:ascii="Arial" w:hAnsi="Arial" w:cs="Arial"/>
              <w:noProof/>
            </w:rPr>
          </w:pPr>
          <w:hyperlink w:anchor="_Toc227326879" w:history="1">
            <w:r w:rsidRPr="000A4300">
              <w:rPr>
                <w:rStyle w:val="Hyperlink"/>
                <w:rFonts w:ascii="Arial" w:eastAsia="SimSun" w:hAnsi="Arial" w:cs="Arial"/>
                <w:noProof/>
                <w:kern w:val="0"/>
                <w:lang w:eastAsia="en-US"/>
                <w14:ligatures w14:val="none"/>
              </w:rPr>
              <w:t>The Workforce Readiness Gap</w:t>
            </w:r>
            <w:r w:rsidRPr="000A4300">
              <w:rPr>
                <w:rFonts w:ascii="Arial" w:hAnsi="Arial" w:cs="Arial"/>
                <w:noProof/>
                <w:webHidden/>
              </w:rPr>
              <w:tab/>
            </w:r>
            <w:r w:rsidRPr="000A4300">
              <w:rPr>
                <w:rFonts w:ascii="Arial" w:hAnsi="Arial" w:cs="Arial"/>
                <w:noProof/>
                <w:webHidden/>
              </w:rPr>
              <w:fldChar w:fldCharType="begin"/>
            </w:r>
            <w:r w:rsidRPr="000A4300">
              <w:rPr>
                <w:rFonts w:ascii="Arial" w:hAnsi="Arial" w:cs="Arial"/>
                <w:noProof/>
                <w:webHidden/>
              </w:rPr>
              <w:instrText xml:space="preserve"> PAGEREF _Toc227326879 \h </w:instrText>
            </w:r>
            <w:r w:rsidRPr="000A4300">
              <w:rPr>
                <w:rFonts w:ascii="Arial" w:hAnsi="Arial" w:cs="Arial"/>
                <w:noProof/>
                <w:webHidden/>
              </w:rPr>
            </w:r>
            <w:r w:rsidRPr="000A4300">
              <w:rPr>
                <w:rFonts w:ascii="Arial" w:hAnsi="Arial" w:cs="Arial"/>
                <w:noProof/>
                <w:webHidden/>
              </w:rPr>
              <w:fldChar w:fldCharType="separate"/>
            </w:r>
            <w:r w:rsidRPr="000A4300">
              <w:rPr>
                <w:rFonts w:ascii="Arial" w:hAnsi="Arial" w:cs="Arial"/>
                <w:noProof/>
                <w:webHidden/>
              </w:rPr>
              <w:t>11</w:t>
            </w:r>
            <w:r w:rsidRPr="000A4300">
              <w:rPr>
                <w:rFonts w:ascii="Arial" w:hAnsi="Arial" w:cs="Arial"/>
                <w:noProof/>
                <w:webHidden/>
              </w:rPr>
              <w:fldChar w:fldCharType="end"/>
            </w:r>
          </w:hyperlink>
        </w:p>
        <w:p w14:paraId="2CAE6C56" w14:textId="1D1E38C4" w:rsidR="005E12E0" w:rsidRPr="000A4300" w:rsidRDefault="005E12E0">
          <w:pPr>
            <w:pStyle w:val="TOC3"/>
            <w:tabs>
              <w:tab w:val="right" w:leader="dot" w:pos="9016"/>
            </w:tabs>
            <w:rPr>
              <w:rFonts w:ascii="Arial" w:hAnsi="Arial" w:cs="Arial"/>
              <w:noProof/>
            </w:rPr>
          </w:pPr>
          <w:hyperlink w:anchor="_Toc227326880" w:history="1">
            <w:r w:rsidRPr="000A4300">
              <w:rPr>
                <w:rStyle w:val="Hyperlink"/>
                <w:rFonts w:ascii="Arial" w:eastAsia="SimSun" w:hAnsi="Arial" w:cs="Arial"/>
                <w:noProof/>
                <w:kern w:val="0"/>
                <w:lang w:eastAsia="en-US"/>
                <w14:ligatures w14:val="none"/>
              </w:rPr>
              <w:t>Recommendations</w:t>
            </w:r>
            <w:r w:rsidRPr="000A4300">
              <w:rPr>
                <w:rFonts w:ascii="Arial" w:hAnsi="Arial" w:cs="Arial"/>
                <w:noProof/>
                <w:webHidden/>
              </w:rPr>
              <w:tab/>
            </w:r>
            <w:r w:rsidRPr="000A4300">
              <w:rPr>
                <w:rFonts w:ascii="Arial" w:hAnsi="Arial" w:cs="Arial"/>
                <w:noProof/>
                <w:webHidden/>
              </w:rPr>
              <w:fldChar w:fldCharType="begin"/>
            </w:r>
            <w:r w:rsidRPr="000A4300">
              <w:rPr>
                <w:rFonts w:ascii="Arial" w:hAnsi="Arial" w:cs="Arial"/>
                <w:noProof/>
                <w:webHidden/>
              </w:rPr>
              <w:instrText xml:space="preserve"> PAGEREF _Toc227326880 \h </w:instrText>
            </w:r>
            <w:r w:rsidRPr="000A4300">
              <w:rPr>
                <w:rFonts w:ascii="Arial" w:hAnsi="Arial" w:cs="Arial"/>
                <w:noProof/>
                <w:webHidden/>
              </w:rPr>
            </w:r>
            <w:r w:rsidRPr="000A4300">
              <w:rPr>
                <w:rFonts w:ascii="Arial" w:hAnsi="Arial" w:cs="Arial"/>
                <w:noProof/>
                <w:webHidden/>
              </w:rPr>
              <w:fldChar w:fldCharType="separate"/>
            </w:r>
            <w:r w:rsidRPr="000A4300">
              <w:rPr>
                <w:rFonts w:ascii="Arial" w:hAnsi="Arial" w:cs="Arial"/>
                <w:noProof/>
                <w:webHidden/>
              </w:rPr>
              <w:t>12</w:t>
            </w:r>
            <w:r w:rsidRPr="000A4300">
              <w:rPr>
                <w:rFonts w:ascii="Arial" w:hAnsi="Arial" w:cs="Arial"/>
                <w:noProof/>
                <w:webHidden/>
              </w:rPr>
              <w:fldChar w:fldCharType="end"/>
            </w:r>
          </w:hyperlink>
        </w:p>
        <w:p w14:paraId="3A7EF1BD" w14:textId="304697AE" w:rsidR="005E12E0" w:rsidRPr="000A4300" w:rsidRDefault="005E12E0">
          <w:pPr>
            <w:pStyle w:val="TOC1"/>
            <w:tabs>
              <w:tab w:val="right" w:leader="dot" w:pos="9016"/>
            </w:tabs>
            <w:rPr>
              <w:rFonts w:ascii="Arial" w:hAnsi="Arial" w:cs="Arial"/>
              <w:noProof/>
            </w:rPr>
          </w:pPr>
          <w:hyperlink w:anchor="_Toc227326881" w:history="1">
            <w:r w:rsidRPr="000A4300">
              <w:rPr>
                <w:rStyle w:val="Hyperlink"/>
                <w:rFonts w:ascii="Arial" w:eastAsia="SimSun" w:hAnsi="Arial" w:cs="Arial"/>
                <w:noProof/>
                <w:kern w:val="0"/>
                <w:lang w:eastAsia="en-US"/>
                <w14:ligatures w14:val="none"/>
              </w:rPr>
              <w:t>Conclusion</w:t>
            </w:r>
            <w:r w:rsidRPr="000A4300">
              <w:rPr>
                <w:rFonts w:ascii="Arial" w:hAnsi="Arial" w:cs="Arial"/>
                <w:noProof/>
                <w:webHidden/>
              </w:rPr>
              <w:tab/>
            </w:r>
            <w:r w:rsidRPr="000A4300">
              <w:rPr>
                <w:rFonts w:ascii="Arial" w:hAnsi="Arial" w:cs="Arial"/>
                <w:noProof/>
                <w:webHidden/>
              </w:rPr>
              <w:fldChar w:fldCharType="begin"/>
            </w:r>
            <w:r w:rsidRPr="000A4300">
              <w:rPr>
                <w:rFonts w:ascii="Arial" w:hAnsi="Arial" w:cs="Arial"/>
                <w:noProof/>
                <w:webHidden/>
              </w:rPr>
              <w:instrText xml:space="preserve"> PAGEREF _Toc227326881 \h </w:instrText>
            </w:r>
            <w:r w:rsidRPr="000A4300">
              <w:rPr>
                <w:rFonts w:ascii="Arial" w:hAnsi="Arial" w:cs="Arial"/>
                <w:noProof/>
                <w:webHidden/>
              </w:rPr>
            </w:r>
            <w:r w:rsidRPr="000A4300">
              <w:rPr>
                <w:rFonts w:ascii="Arial" w:hAnsi="Arial" w:cs="Arial"/>
                <w:noProof/>
                <w:webHidden/>
              </w:rPr>
              <w:fldChar w:fldCharType="separate"/>
            </w:r>
            <w:r w:rsidRPr="000A4300">
              <w:rPr>
                <w:rFonts w:ascii="Arial" w:hAnsi="Arial" w:cs="Arial"/>
                <w:noProof/>
                <w:webHidden/>
              </w:rPr>
              <w:t>17</w:t>
            </w:r>
            <w:r w:rsidRPr="000A4300">
              <w:rPr>
                <w:rFonts w:ascii="Arial" w:hAnsi="Arial" w:cs="Arial"/>
                <w:noProof/>
                <w:webHidden/>
              </w:rPr>
              <w:fldChar w:fldCharType="end"/>
            </w:r>
          </w:hyperlink>
        </w:p>
        <w:p w14:paraId="330CB8FA" w14:textId="6C039B02" w:rsidR="005E12E0" w:rsidRPr="000A4300" w:rsidRDefault="005E12E0">
          <w:pPr>
            <w:pStyle w:val="TOC1"/>
            <w:tabs>
              <w:tab w:val="right" w:leader="dot" w:pos="9016"/>
            </w:tabs>
            <w:rPr>
              <w:rFonts w:ascii="Arial" w:hAnsi="Arial" w:cs="Arial"/>
              <w:noProof/>
            </w:rPr>
          </w:pPr>
          <w:hyperlink w:anchor="_Toc227326882" w:history="1">
            <w:r w:rsidRPr="000A4300">
              <w:rPr>
                <w:rStyle w:val="Hyperlink"/>
                <w:rFonts w:ascii="Arial" w:eastAsia="SimSun" w:hAnsi="Arial" w:cs="Arial"/>
                <w:noProof/>
                <w:kern w:val="0"/>
                <w:lang w:eastAsia="en-US"/>
                <w14:ligatures w14:val="none"/>
              </w:rPr>
              <w:t>Bibliography</w:t>
            </w:r>
            <w:r w:rsidRPr="000A4300">
              <w:rPr>
                <w:rFonts w:ascii="Arial" w:hAnsi="Arial" w:cs="Arial"/>
                <w:noProof/>
                <w:webHidden/>
              </w:rPr>
              <w:tab/>
            </w:r>
            <w:r w:rsidRPr="000A4300">
              <w:rPr>
                <w:rFonts w:ascii="Arial" w:hAnsi="Arial" w:cs="Arial"/>
                <w:noProof/>
                <w:webHidden/>
              </w:rPr>
              <w:fldChar w:fldCharType="begin"/>
            </w:r>
            <w:r w:rsidRPr="000A4300">
              <w:rPr>
                <w:rFonts w:ascii="Arial" w:hAnsi="Arial" w:cs="Arial"/>
                <w:noProof/>
                <w:webHidden/>
              </w:rPr>
              <w:instrText xml:space="preserve"> PAGEREF _Toc227326882 \h </w:instrText>
            </w:r>
            <w:r w:rsidRPr="000A4300">
              <w:rPr>
                <w:rFonts w:ascii="Arial" w:hAnsi="Arial" w:cs="Arial"/>
                <w:noProof/>
                <w:webHidden/>
              </w:rPr>
            </w:r>
            <w:r w:rsidRPr="000A4300">
              <w:rPr>
                <w:rFonts w:ascii="Arial" w:hAnsi="Arial" w:cs="Arial"/>
                <w:noProof/>
                <w:webHidden/>
              </w:rPr>
              <w:fldChar w:fldCharType="separate"/>
            </w:r>
            <w:r w:rsidRPr="000A4300">
              <w:rPr>
                <w:rFonts w:ascii="Arial" w:hAnsi="Arial" w:cs="Arial"/>
                <w:noProof/>
                <w:webHidden/>
              </w:rPr>
              <w:t>19</w:t>
            </w:r>
            <w:r w:rsidRPr="000A4300">
              <w:rPr>
                <w:rFonts w:ascii="Arial" w:hAnsi="Arial" w:cs="Arial"/>
                <w:noProof/>
                <w:webHidden/>
              </w:rPr>
              <w:fldChar w:fldCharType="end"/>
            </w:r>
          </w:hyperlink>
        </w:p>
        <w:p w14:paraId="00BDE8CA" w14:textId="0A211615"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b/>
              <w:bCs/>
              <w:noProof/>
              <w:kern w:val="0"/>
              <w:lang w:eastAsia="en-US"/>
              <w14:ligatures w14:val="none"/>
            </w:rPr>
            <w:fldChar w:fldCharType="end"/>
          </w:r>
        </w:p>
      </w:sdtContent>
    </w:sdt>
    <w:p w14:paraId="109831E0" w14:textId="77777777" w:rsidR="00B527B9" w:rsidRPr="00B527B9" w:rsidRDefault="00B527B9" w:rsidP="00B527B9">
      <w:pPr>
        <w:rPr>
          <w:rFonts w:ascii="Arial" w:eastAsia="Calibri" w:hAnsi="Arial" w:cs="Arial"/>
          <w:kern w:val="0"/>
          <w:lang w:eastAsia="en-US"/>
          <w14:ligatures w14:val="none"/>
        </w:rPr>
      </w:pPr>
    </w:p>
    <w:p w14:paraId="39BE2376" w14:textId="77777777" w:rsidR="00B527B9" w:rsidRPr="00B527B9" w:rsidRDefault="00B527B9" w:rsidP="00B527B9">
      <w:pPr>
        <w:rPr>
          <w:rFonts w:ascii="Arial" w:eastAsia="Calibri" w:hAnsi="Arial" w:cs="Arial"/>
          <w:kern w:val="0"/>
          <w:lang w:eastAsia="en-US"/>
          <w14:ligatures w14:val="none"/>
        </w:rPr>
      </w:pPr>
    </w:p>
    <w:p w14:paraId="4E6336FA" w14:textId="77777777" w:rsidR="00B527B9" w:rsidRPr="00B527B9" w:rsidRDefault="00B527B9" w:rsidP="00B527B9">
      <w:pPr>
        <w:rPr>
          <w:rFonts w:ascii="Arial" w:eastAsia="Calibri" w:hAnsi="Arial" w:cs="Arial"/>
          <w:kern w:val="0"/>
          <w:lang w:eastAsia="en-US"/>
          <w14:ligatures w14:val="none"/>
        </w:rPr>
      </w:pPr>
    </w:p>
    <w:p w14:paraId="4F40F387" w14:textId="77777777" w:rsidR="00B527B9" w:rsidRPr="00B527B9" w:rsidRDefault="00B527B9" w:rsidP="00B527B9">
      <w:pPr>
        <w:rPr>
          <w:rFonts w:ascii="Arial" w:eastAsia="Calibri" w:hAnsi="Arial" w:cs="Arial"/>
          <w:kern w:val="0"/>
          <w:lang w:eastAsia="en-US"/>
          <w14:ligatures w14:val="none"/>
        </w:rPr>
      </w:pPr>
    </w:p>
    <w:p w14:paraId="09CB72AA" w14:textId="77777777" w:rsidR="00B527B9" w:rsidRPr="00B527B9" w:rsidRDefault="00B527B9" w:rsidP="00B527B9">
      <w:pPr>
        <w:rPr>
          <w:rFonts w:ascii="Arial" w:eastAsia="Calibri" w:hAnsi="Arial" w:cs="Arial"/>
          <w:kern w:val="0"/>
          <w:lang w:eastAsia="en-US"/>
          <w14:ligatures w14:val="none"/>
        </w:rPr>
      </w:pPr>
    </w:p>
    <w:p w14:paraId="5CFA9775" w14:textId="77777777" w:rsidR="00B527B9" w:rsidRPr="00B527B9" w:rsidRDefault="00B527B9" w:rsidP="00B527B9">
      <w:pPr>
        <w:rPr>
          <w:rFonts w:ascii="Arial" w:eastAsia="Calibri" w:hAnsi="Arial" w:cs="Arial"/>
          <w:kern w:val="0"/>
          <w:lang w:eastAsia="en-US"/>
          <w14:ligatures w14:val="none"/>
        </w:rPr>
      </w:pPr>
    </w:p>
    <w:p w14:paraId="14914A15" w14:textId="77777777" w:rsidR="00B527B9" w:rsidRPr="00B527B9" w:rsidRDefault="00B527B9" w:rsidP="00B527B9">
      <w:pPr>
        <w:rPr>
          <w:rFonts w:ascii="Arial" w:eastAsia="Calibri" w:hAnsi="Arial" w:cs="Arial"/>
          <w:kern w:val="0"/>
          <w:lang w:eastAsia="en-US"/>
          <w14:ligatures w14:val="none"/>
        </w:rPr>
      </w:pPr>
    </w:p>
    <w:p w14:paraId="24D3D4A8" w14:textId="77777777" w:rsidR="00B527B9" w:rsidRPr="00B527B9" w:rsidRDefault="00B527B9" w:rsidP="00B527B9">
      <w:pPr>
        <w:keepNext/>
        <w:keepLines/>
        <w:spacing w:before="240" w:after="0"/>
        <w:outlineLvl w:val="0"/>
        <w:rPr>
          <w:rFonts w:ascii="Arial" w:eastAsia="SimSun" w:hAnsi="Arial" w:cs="Arial"/>
          <w:color w:val="2E74B5"/>
          <w:kern w:val="0"/>
          <w:lang w:eastAsia="en-US"/>
          <w14:ligatures w14:val="none"/>
        </w:rPr>
      </w:pPr>
      <w:bookmarkStart w:id="1" w:name="_Toc227326873"/>
      <w:r w:rsidRPr="00B527B9">
        <w:rPr>
          <w:rFonts w:ascii="Arial" w:eastAsia="SimSun" w:hAnsi="Arial" w:cs="Arial"/>
          <w:color w:val="2E74B5"/>
          <w:kern w:val="0"/>
          <w:lang w:eastAsia="en-US"/>
          <w14:ligatures w14:val="none"/>
        </w:rPr>
        <w:lastRenderedPageBreak/>
        <w:t>Introduction</w:t>
      </w:r>
      <w:bookmarkEnd w:id="1"/>
      <w:r w:rsidRPr="00B527B9">
        <w:rPr>
          <w:rFonts w:ascii="Arial" w:eastAsia="SimSun" w:hAnsi="Arial" w:cs="Arial"/>
          <w:color w:val="2E74B5"/>
          <w:kern w:val="0"/>
          <w:lang w:eastAsia="en-US"/>
          <w14:ligatures w14:val="none"/>
        </w:rPr>
        <w:t xml:space="preserve"> </w:t>
      </w:r>
    </w:p>
    <w:p w14:paraId="6D920061" w14:textId="4A5E5ED0"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 xml:space="preserve">Artificial intelligence is no longer a future consideration - it is reshaping how organisations operate, make decisions and develop their people right now (CIPD, 2025). Within higher education, the opportunities are significant with more responsive student support, greater efficiency and more personalised service delivery. The UK Government has made its ambitions clear, committing to positioning Britain as an AI superpower and creating both political pressure and strategic expectation for universities to engage (UK Government, 2026). UWTSD has responded to </w:t>
      </w:r>
      <w:r w:rsidR="00A825B8" w:rsidRPr="00B527B9">
        <w:rPr>
          <w:rFonts w:ascii="Arial" w:eastAsia="Calibri" w:hAnsi="Arial" w:cs="Arial"/>
          <w:kern w:val="0"/>
          <w:lang w:eastAsia="en-US"/>
          <w14:ligatures w14:val="none"/>
        </w:rPr>
        <w:t>this publishing</w:t>
      </w:r>
      <w:r w:rsidRPr="00B527B9">
        <w:rPr>
          <w:rFonts w:ascii="Arial" w:eastAsia="Calibri" w:hAnsi="Arial" w:cs="Arial"/>
          <w:kern w:val="0"/>
          <w:lang w:eastAsia="en-US"/>
          <w14:ligatures w14:val="none"/>
        </w:rPr>
        <w:t xml:space="preserve"> its AI Framework 2026-28 in January 2026, a genuine and important institutional commitment to responsible, ethical and impactful AI adoption across the university.</w:t>
      </w:r>
    </w:p>
    <w:p w14:paraId="152570CB"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UWTSD is a public university operating across multiple campuses in Wales, with a mission rooted in widening participation, bilingual provision and community engagement. The Wellbeing Department sits within this context - providing person-centred, relational support to a diverse student population navigating some of the most challenging periods of their lives.</w:t>
      </w:r>
    </w:p>
    <w:p w14:paraId="5864D06B"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As a practitioner within UWTSD's Wellbeing Department, the author has directly observed the informal and ungoverned nature of current AI use, a context that has informed both the analysis and recommendations presented in this report.</w:t>
      </w:r>
    </w:p>
    <w:p w14:paraId="2E9C8D50"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 xml:space="preserve">But here is the gap. A framework without a workforce strategy is a vision without a foundation. UWTSD's Wellbeing Department currently has no formal structure for AI governance, no AI literacy programme and no designated human oversight of AI tools. Some staff are already using AI informally for administrative tasks, which speaks to both their openness to innovation and the urgency of the situation. Without </w:t>
      </w:r>
      <w:r w:rsidRPr="00B527B9">
        <w:rPr>
          <w:rFonts w:ascii="Arial" w:eastAsia="Calibri" w:hAnsi="Arial" w:cs="Arial"/>
          <w:kern w:val="0"/>
          <w:lang w:eastAsia="en-US"/>
          <w14:ligatures w14:val="none"/>
        </w:rPr>
        <w:lastRenderedPageBreak/>
        <w:t>guidance, training or governance, that informal use represents as much risk as it does opportunity.</w:t>
      </w:r>
    </w:p>
    <w:p w14:paraId="46E5F3E1"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This report proposes a strategic workforce plan to address that gap by focusing on what truly determines whether AI adoption succeeds or fails: the people, the culture and the conditions in which they work. The CIPD (2026) is clear that the ability to take a considered, responsible approach to AI adoption hinges on the experts in people, work and change. This report positions UWTSD Wellbeing's people professionals as exactly those experts and makes the case for equipping them properly.</w:t>
      </w:r>
    </w:p>
    <w:p w14:paraId="7EC9D2F4"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To understand why this workforce plan is needed now, the following section examines the wider business environment through a PESTLE analysis, exploring the external pressures and opportunities that make AI readiness an urgent priority for UWTSD Wellbeing.</w:t>
      </w:r>
    </w:p>
    <w:p w14:paraId="1FAEE124" w14:textId="77777777" w:rsidR="00B527B9" w:rsidRPr="00B527B9" w:rsidRDefault="00B527B9" w:rsidP="00B527B9">
      <w:pPr>
        <w:rPr>
          <w:rFonts w:ascii="Arial" w:eastAsia="Calibri" w:hAnsi="Arial" w:cs="Arial"/>
          <w:kern w:val="0"/>
          <w:lang w:eastAsia="en-US"/>
          <w14:ligatures w14:val="none"/>
        </w:rPr>
      </w:pPr>
    </w:p>
    <w:p w14:paraId="12FFD75B" w14:textId="77777777" w:rsidR="00B527B9" w:rsidRPr="00B527B9" w:rsidRDefault="00B527B9" w:rsidP="00B527B9">
      <w:pPr>
        <w:rPr>
          <w:rFonts w:ascii="Arial" w:eastAsia="Calibri" w:hAnsi="Arial" w:cs="Arial"/>
          <w:kern w:val="0"/>
          <w:lang w:eastAsia="en-US"/>
          <w14:ligatures w14:val="none"/>
        </w:rPr>
      </w:pPr>
    </w:p>
    <w:p w14:paraId="7BF57727" w14:textId="77777777" w:rsidR="00B527B9" w:rsidRPr="00B527B9" w:rsidRDefault="00B527B9" w:rsidP="00B527B9">
      <w:pPr>
        <w:rPr>
          <w:rFonts w:ascii="Arial" w:eastAsia="Calibri" w:hAnsi="Arial" w:cs="Arial"/>
          <w:kern w:val="0"/>
          <w:lang w:eastAsia="en-US"/>
          <w14:ligatures w14:val="none"/>
        </w:rPr>
      </w:pPr>
    </w:p>
    <w:p w14:paraId="12E8FCBF" w14:textId="77777777" w:rsidR="00B527B9" w:rsidRPr="00B527B9" w:rsidRDefault="00B527B9" w:rsidP="00B527B9">
      <w:pPr>
        <w:rPr>
          <w:rFonts w:ascii="Arial" w:eastAsia="Calibri" w:hAnsi="Arial" w:cs="Arial"/>
          <w:kern w:val="0"/>
          <w:lang w:eastAsia="en-US"/>
          <w14:ligatures w14:val="none"/>
        </w:rPr>
      </w:pPr>
    </w:p>
    <w:p w14:paraId="0F34DC51" w14:textId="77777777" w:rsidR="00B527B9" w:rsidRPr="00B527B9" w:rsidRDefault="00B527B9" w:rsidP="00B527B9">
      <w:pPr>
        <w:rPr>
          <w:rFonts w:ascii="Arial" w:eastAsia="Calibri" w:hAnsi="Arial" w:cs="Arial"/>
          <w:kern w:val="0"/>
          <w:lang w:eastAsia="en-US"/>
          <w14:ligatures w14:val="none"/>
        </w:rPr>
      </w:pPr>
    </w:p>
    <w:p w14:paraId="79F4DA5A" w14:textId="77777777" w:rsidR="00B527B9" w:rsidRPr="00B527B9" w:rsidRDefault="00B527B9" w:rsidP="00B527B9">
      <w:pPr>
        <w:rPr>
          <w:rFonts w:ascii="Arial" w:eastAsia="Calibri" w:hAnsi="Arial" w:cs="Arial"/>
          <w:kern w:val="0"/>
          <w:lang w:eastAsia="en-US"/>
          <w14:ligatures w14:val="none"/>
        </w:rPr>
      </w:pPr>
    </w:p>
    <w:p w14:paraId="4169A11C" w14:textId="77777777" w:rsidR="00B527B9" w:rsidRPr="00B527B9" w:rsidRDefault="00B527B9" w:rsidP="00B527B9">
      <w:pPr>
        <w:rPr>
          <w:rFonts w:ascii="Arial" w:eastAsia="Calibri" w:hAnsi="Arial" w:cs="Arial"/>
          <w:kern w:val="0"/>
          <w:lang w:eastAsia="en-US"/>
          <w14:ligatures w14:val="none"/>
        </w:rPr>
      </w:pPr>
    </w:p>
    <w:p w14:paraId="0C56971A" w14:textId="77777777" w:rsidR="00B527B9" w:rsidRPr="00B527B9" w:rsidRDefault="00B527B9" w:rsidP="00B527B9">
      <w:pPr>
        <w:rPr>
          <w:rFonts w:ascii="Arial" w:eastAsia="Calibri" w:hAnsi="Arial" w:cs="Arial"/>
          <w:kern w:val="0"/>
          <w:lang w:eastAsia="en-US"/>
          <w14:ligatures w14:val="none"/>
        </w:rPr>
      </w:pPr>
    </w:p>
    <w:p w14:paraId="70EF7172" w14:textId="77777777" w:rsidR="00B527B9" w:rsidRPr="00B527B9" w:rsidRDefault="00B527B9" w:rsidP="00B527B9">
      <w:pPr>
        <w:rPr>
          <w:rFonts w:ascii="Arial" w:eastAsia="Calibri" w:hAnsi="Arial" w:cs="Arial"/>
          <w:kern w:val="0"/>
          <w:lang w:eastAsia="en-US"/>
          <w14:ligatures w14:val="none"/>
        </w:rPr>
      </w:pPr>
    </w:p>
    <w:p w14:paraId="2CE01AAD" w14:textId="77777777" w:rsidR="00B527B9" w:rsidRPr="00B527B9" w:rsidRDefault="00B527B9" w:rsidP="00B527B9">
      <w:pPr>
        <w:rPr>
          <w:rFonts w:ascii="Arial" w:eastAsia="Calibri" w:hAnsi="Arial" w:cs="Arial"/>
          <w:kern w:val="0"/>
          <w:lang w:eastAsia="en-US"/>
          <w14:ligatures w14:val="none"/>
        </w:rPr>
      </w:pPr>
    </w:p>
    <w:p w14:paraId="2C6C26DB" w14:textId="77777777" w:rsidR="00B527B9" w:rsidRPr="00B527B9" w:rsidRDefault="00B527B9" w:rsidP="00B527B9">
      <w:pPr>
        <w:keepNext/>
        <w:keepLines/>
        <w:spacing w:before="240" w:after="0"/>
        <w:outlineLvl w:val="0"/>
        <w:rPr>
          <w:rFonts w:ascii="Arial" w:eastAsia="SimSun" w:hAnsi="Arial" w:cs="Arial"/>
          <w:color w:val="2E74B5"/>
          <w:kern w:val="0"/>
          <w:lang w:eastAsia="en-US"/>
          <w14:ligatures w14:val="none"/>
        </w:rPr>
      </w:pPr>
      <w:bookmarkStart w:id="2" w:name="_Toc227326874"/>
      <w:r w:rsidRPr="00B527B9">
        <w:rPr>
          <w:rFonts w:ascii="Arial" w:eastAsia="SimSun" w:hAnsi="Arial" w:cs="Arial"/>
          <w:color w:val="2E74B5"/>
          <w:kern w:val="0"/>
          <w:lang w:eastAsia="en-US"/>
          <w14:ligatures w14:val="none"/>
        </w:rPr>
        <w:t>Main Finding</w:t>
      </w:r>
      <w:bookmarkEnd w:id="2"/>
    </w:p>
    <w:p w14:paraId="4C1B6863" w14:textId="77777777" w:rsidR="00B527B9" w:rsidRPr="00B527B9" w:rsidRDefault="00B527B9" w:rsidP="00B527B9">
      <w:pPr>
        <w:keepNext/>
        <w:keepLines/>
        <w:spacing w:before="40" w:after="0"/>
        <w:outlineLvl w:val="1"/>
        <w:rPr>
          <w:rFonts w:ascii="Arial" w:eastAsia="SimSun" w:hAnsi="Arial" w:cs="Arial"/>
          <w:color w:val="2E74B5"/>
          <w:kern w:val="0"/>
          <w:lang w:eastAsia="en-US"/>
          <w14:ligatures w14:val="none"/>
        </w:rPr>
      </w:pPr>
      <w:bookmarkStart w:id="3" w:name="_Toc227326875"/>
      <w:r w:rsidRPr="00B527B9">
        <w:rPr>
          <w:rFonts w:ascii="Arial" w:eastAsia="SimSun" w:hAnsi="Arial" w:cs="Arial"/>
          <w:color w:val="2E74B5"/>
          <w:kern w:val="0"/>
          <w:lang w:eastAsia="en-US"/>
          <w14:ligatures w14:val="none"/>
        </w:rPr>
        <w:t>Pestle Analysis</w:t>
      </w:r>
      <w:bookmarkEnd w:id="3"/>
      <w:r w:rsidRPr="00B527B9">
        <w:rPr>
          <w:rFonts w:ascii="Arial" w:eastAsia="SimSun" w:hAnsi="Arial" w:cs="Arial"/>
          <w:b/>
          <w:bCs/>
          <w:color w:val="2E74B5"/>
          <w:kern w:val="0"/>
          <w:lang w:eastAsia="en-US"/>
          <w14:ligatures w14:val="none"/>
        </w:rPr>
        <w:t xml:space="preserve"> </w:t>
      </w:r>
    </w:p>
    <w:p w14:paraId="52808D15" w14:textId="77777777" w:rsidR="00B527B9" w:rsidRPr="00B527B9" w:rsidRDefault="00B527B9" w:rsidP="00B527B9">
      <w:pPr>
        <w:rPr>
          <w:rFonts w:ascii="Arial" w:eastAsia="Calibri" w:hAnsi="Arial" w:cs="Arial"/>
          <w:b/>
          <w:bCs/>
          <w:kern w:val="0"/>
          <w:lang w:eastAsia="en-US"/>
          <w14:ligatures w14:val="none"/>
        </w:rPr>
      </w:pPr>
      <w:r w:rsidRPr="00B527B9">
        <w:rPr>
          <w:rFonts w:ascii="Arial" w:eastAsia="Calibri" w:hAnsi="Arial" w:cs="Arial"/>
          <w:b/>
          <w:bCs/>
          <w:kern w:val="0"/>
          <w:lang w:eastAsia="en-US"/>
          <w14:ligatures w14:val="none"/>
        </w:rPr>
        <w:t xml:space="preserve"> PESTLE Analysis</w:t>
      </w:r>
    </w:p>
    <w:p w14:paraId="28B146C8"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To understand why AI workforce readiness matters so urgently for UWTSD Wellbeing, it helps to look at the bigger picture.</w:t>
      </w:r>
    </w:p>
    <w:p w14:paraId="33F52C91"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b/>
          <w:bCs/>
          <w:kern w:val="0"/>
          <w:lang w:eastAsia="en-US"/>
          <w14:ligatures w14:val="none"/>
        </w:rPr>
        <w:t>Political:</w:t>
      </w:r>
      <w:r w:rsidRPr="00B527B9">
        <w:rPr>
          <w:rFonts w:ascii="Arial" w:eastAsia="Calibri" w:hAnsi="Arial" w:cs="Arial"/>
          <w:kern w:val="0"/>
          <w:lang w:eastAsia="en-US"/>
          <w14:ligatures w14:val="none"/>
        </w:rPr>
        <w:t xml:space="preserve"> The UK Government is serious about AI. Its AI Opportunities Action Plan (2026) has already delivered 38 of 50 committed actions, with an ambition to make Britain the fastest AI-adopting country in the G7. Significantly for UWTSD, two of the five new AI Growth Zones are located in Wales, placing the university in a region that is politically prioritised for AI investment. A new Future of Work Unit has also been established to ensure workers are supported through the transition (UK Government, 2026). The message is clear - this is not optional, and universities are expected to engage.</w:t>
      </w:r>
    </w:p>
    <w:p w14:paraId="5FBB7C35"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b/>
          <w:bCs/>
          <w:kern w:val="0"/>
          <w:lang w:eastAsia="en-US"/>
          <w14:ligatures w14:val="none"/>
        </w:rPr>
        <w:t>Economic:</w:t>
      </w:r>
      <w:r w:rsidRPr="00B527B9">
        <w:rPr>
          <w:rFonts w:ascii="Arial" w:eastAsia="Calibri" w:hAnsi="Arial" w:cs="Arial"/>
          <w:kern w:val="0"/>
          <w:lang w:eastAsia="en-US"/>
          <w14:ligatures w14:val="none"/>
        </w:rPr>
        <w:t xml:space="preserve"> Welsh universities are navigating real financial pressure while demand for student support services continues to grow. AI presents genuine efficiency opportunities but only if staff are equipped to use it safely and responsibly. It is also worth noting that the cost of not investing in AI literacy through reputational damage, legal liability or staff anxiety, is likely to far outweigh the cost of getting it right from the start.</w:t>
      </w:r>
    </w:p>
    <w:p w14:paraId="3698ECAC"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b/>
          <w:bCs/>
          <w:kern w:val="0"/>
          <w:lang w:eastAsia="en-US"/>
          <w14:ligatures w14:val="none"/>
        </w:rPr>
        <w:t>Social:</w:t>
      </w:r>
      <w:r w:rsidRPr="00B527B9">
        <w:rPr>
          <w:rFonts w:ascii="Arial" w:eastAsia="Calibri" w:hAnsi="Arial" w:cs="Arial"/>
          <w:kern w:val="0"/>
          <w:lang w:eastAsia="en-US"/>
          <w14:ligatures w14:val="none"/>
        </w:rPr>
        <w:t xml:space="preserve"> Student mental health demand is rising, and wellbeing services are feeling that pressure acutely. AI could help by offering greater accessibility and earlier intervention. But in an emotionally sensitive context, trust and human connection matter enormously. The CIPD (2020) found that only 35% of employees were </w:t>
      </w:r>
      <w:r w:rsidRPr="00B527B9">
        <w:rPr>
          <w:rFonts w:ascii="Arial" w:eastAsia="Calibri" w:hAnsi="Arial" w:cs="Arial"/>
          <w:kern w:val="0"/>
          <w:lang w:eastAsia="en-US"/>
          <w14:ligatures w14:val="none"/>
        </w:rPr>
        <w:lastRenderedPageBreak/>
        <w:t>consulted before new technology was introduced in their organisations. In a wellbeing setting, that statistic should give us pause - staff who feel AI is being done to them rather than with them are unlikely to engage with it meaningfully.</w:t>
      </w:r>
    </w:p>
    <w:p w14:paraId="23BC6026" w14:textId="33224DEE"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b/>
          <w:bCs/>
          <w:kern w:val="0"/>
          <w:lang w:eastAsia="en-US"/>
          <w14:ligatures w14:val="none"/>
        </w:rPr>
        <w:t>Technological:</w:t>
      </w:r>
      <w:r w:rsidRPr="00B527B9">
        <w:rPr>
          <w:rFonts w:ascii="Arial" w:eastAsia="Calibri" w:hAnsi="Arial" w:cs="Arial"/>
          <w:kern w:val="0"/>
          <w:lang w:eastAsia="en-US"/>
          <w14:ligatures w14:val="none"/>
        </w:rPr>
        <w:t xml:space="preserve"> UWTSD's AI Framework 2026-28 shows real ambition referencing predictive analytics, generative AI and the Jisc Discovery Tool for measuring staff capability. But ambition brings risk. The World Economic Forum (2026) identifies adverse outcomes of AI as the fastest rising global </w:t>
      </w:r>
      <w:r w:rsidR="00A825B8" w:rsidRPr="00B527B9">
        <w:rPr>
          <w:rFonts w:ascii="Arial" w:eastAsia="Calibri" w:hAnsi="Arial" w:cs="Arial"/>
          <w:kern w:val="0"/>
          <w:lang w:eastAsia="en-US"/>
          <w14:ligatures w14:val="none"/>
        </w:rPr>
        <w:t>risk, jumping</w:t>
      </w:r>
      <w:r w:rsidRPr="00B527B9">
        <w:rPr>
          <w:rFonts w:ascii="Arial" w:eastAsia="Calibri" w:hAnsi="Arial" w:cs="Arial"/>
          <w:kern w:val="0"/>
          <w:lang w:eastAsia="en-US"/>
          <w14:ligatures w14:val="none"/>
        </w:rPr>
        <w:t xml:space="preserve"> from 30th to 5th in the ten-year outlook. Technology and risk are two sides of the same coin.</w:t>
      </w:r>
    </w:p>
    <w:p w14:paraId="0CC1473B" w14:textId="4CCBF3CC"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b/>
          <w:bCs/>
          <w:kern w:val="0"/>
          <w:lang w:eastAsia="en-US"/>
          <w14:ligatures w14:val="none"/>
        </w:rPr>
        <w:t>Legal:</w:t>
      </w:r>
      <w:r w:rsidRPr="00B527B9">
        <w:rPr>
          <w:rFonts w:ascii="Arial" w:eastAsia="Calibri" w:hAnsi="Arial" w:cs="Arial"/>
          <w:kern w:val="0"/>
          <w:lang w:eastAsia="en-US"/>
          <w14:ligatures w14:val="none"/>
        </w:rPr>
        <w:t xml:space="preserve"> This is not just a strategic </w:t>
      </w:r>
      <w:proofErr w:type="spellStart"/>
      <w:r w:rsidRPr="00B527B9">
        <w:rPr>
          <w:rFonts w:ascii="Arial" w:eastAsia="Calibri" w:hAnsi="Arial" w:cs="Arial"/>
          <w:kern w:val="0"/>
          <w:lang w:eastAsia="en-US"/>
          <w14:ligatures w14:val="none"/>
        </w:rPr>
        <w:t>conver</w:t>
      </w:r>
      <w:r w:rsidR="00741247" w:rsidRPr="000A4300">
        <w:rPr>
          <w:rFonts w:ascii="Arial" w:eastAsia="Calibri" w:hAnsi="Arial" w:cs="Arial"/>
          <w:kern w:val="0"/>
          <w:lang w:eastAsia="en-US"/>
          <w14:ligatures w14:val="none"/>
        </w:rPr>
        <w:t>c</w:t>
      </w:r>
      <w:r w:rsidRPr="00B527B9">
        <w:rPr>
          <w:rFonts w:ascii="Arial" w:eastAsia="Calibri" w:hAnsi="Arial" w:cs="Arial"/>
          <w:kern w:val="0"/>
          <w:lang w:eastAsia="en-US"/>
          <w14:ligatures w14:val="none"/>
        </w:rPr>
        <w:t>ation</w:t>
      </w:r>
      <w:proofErr w:type="spellEnd"/>
      <w:r w:rsidRPr="00B527B9">
        <w:rPr>
          <w:rFonts w:ascii="Arial" w:eastAsia="Calibri" w:hAnsi="Arial" w:cs="Arial"/>
          <w:kern w:val="0"/>
          <w:lang w:eastAsia="en-US"/>
          <w14:ligatures w14:val="none"/>
        </w:rPr>
        <w:t>, it is a legal one. Article 4 of the EU AI Act, which came into force in February 2025, legally requires organisations using AI to ensure their staff have sufficient AI literacy (European Commission, 2025). Add to this GDPR, the Data Protection Act 2018 and the Equality Act 2010 all of which carry specific weight in a wellbeing context where sensitive student data is involved and compliance becomes non-negotiable.</w:t>
      </w:r>
    </w:p>
    <w:p w14:paraId="6DD66977"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b/>
          <w:bCs/>
          <w:kern w:val="0"/>
          <w:lang w:eastAsia="en-US"/>
          <w14:ligatures w14:val="none"/>
        </w:rPr>
        <w:t>Environmental:</w:t>
      </w:r>
      <w:r w:rsidRPr="00B527B9">
        <w:rPr>
          <w:rFonts w:ascii="Arial" w:eastAsia="Calibri" w:hAnsi="Arial" w:cs="Arial"/>
          <w:kern w:val="0"/>
          <w:lang w:eastAsia="en-US"/>
          <w14:ligatures w14:val="none"/>
        </w:rPr>
        <w:t xml:space="preserve"> Finally, as a Welsh public body, UWTSD operates under the Well-being of Future Generations (Wales) Act 2015 a statutory duty to consider long-term social, cultural and environmental wellbeing in everything it does. AI adoption must reflect that duty. No student or staff member should be left behind or disadvantaged by algorithmic bias or digital exclusion.</w:t>
      </w:r>
    </w:p>
    <w:p w14:paraId="5598DB90" w14:textId="77777777" w:rsidR="00B527B9" w:rsidRPr="00B527B9" w:rsidRDefault="00B527B9" w:rsidP="00B527B9">
      <w:pPr>
        <w:rPr>
          <w:rFonts w:ascii="Arial" w:eastAsia="Calibri" w:hAnsi="Arial" w:cs="Arial"/>
          <w:kern w:val="0"/>
          <w:lang w:eastAsia="en-US"/>
          <w14:ligatures w14:val="none"/>
        </w:rPr>
      </w:pPr>
    </w:p>
    <w:p w14:paraId="642BFB5A" w14:textId="77777777" w:rsidR="00B527B9" w:rsidRPr="00B527B9" w:rsidRDefault="00B527B9" w:rsidP="00B527B9">
      <w:pPr>
        <w:rPr>
          <w:rFonts w:ascii="Arial" w:eastAsia="Calibri" w:hAnsi="Arial" w:cs="Arial"/>
          <w:kern w:val="0"/>
          <w:lang w:eastAsia="en-US"/>
          <w14:ligatures w14:val="none"/>
        </w:rPr>
      </w:pPr>
    </w:p>
    <w:p w14:paraId="065695F3" w14:textId="77777777" w:rsidR="00B527B9" w:rsidRPr="00B527B9" w:rsidRDefault="00B527B9" w:rsidP="00B527B9">
      <w:pPr>
        <w:rPr>
          <w:rFonts w:ascii="Arial" w:eastAsia="Calibri" w:hAnsi="Arial" w:cs="Arial"/>
          <w:kern w:val="0"/>
          <w:lang w:eastAsia="en-US"/>
          <w14:ligatures w14:val="none"/>
        </w:rPr>
      </w:pPr>
    </w:p>
    <w:p w14:paraId="42C32E1F" w14:textId="77777777" w:rsidR="00B527B9" w:rsidRPr="00B527B9" w:rsidRDefault="00B527B9" w:rsidP="00B527B9">
      <w:pPr>
        <w:keepNext/>
        <w:keepLines/>
        <w:spacing w:before="40" w:after="0"/>
        <w:outlineLvl w:val="1"/>
        <w:rPr>
          <w:rFonts w:ascii="Arial" w:eastAsia="SimSun" w:hAnsi="Arial" w:cs="Arial"/>
          <w:color w:val="2E74B5"/>
          <w:kern w:val="0"/>
          <w:lang w:eastAsia="en-US"/>
          <w14:ligatures w14:val="none"/>
        </w:rPr>
      </w:pPr>
      <w:bookmarkStart w:id="4" w:name="_Toc227326876"/>
      <w:r w:rsidRPr="00B527B9">
        <w:rPr>
          <w:rFonts w:ascii="Arial" w:eastAsia="SimSun" w:hAnsi="Arial" w:cs="Arial"/>
          <w:color w:val="2E74B5"/>
          <w:kern w:val="0"/>
          <w:lang w:eastAsia="en-US"/>
          <w14:ligatures w14:val="none"/>
        </w:rPr>
        <w:lastRenderedPageBreak/>
        <w:t>The Socio-Technical Gap</w:t>
      </w:r>
      <w:bookmarkEnd w:id="4"/>
    </w:p>
    <w:p w14:paraId="54CD207F" w14:textId="181E06EB"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 xml:space="preserve">There is a well-established principle in organisational theory that technology and people cannot be separated. Mullins (2019), drawing on the foundational work of Trist et al (1963) at the Tavistock Institute, argues that in any organisation, the technical and social systems are deeply interrelated. You cannot change one without considering the other. Introducing new technology without redesigning the human system around it doesn't just produce disappointing </w:t>
      </w:r>
      <w:r w:rsidR="00A825B8" w:rsidRPr="00B527B9">
        <w:rPr>
          <w:rFonts w:ascii="Arial" w:eastAsia="Calibri" w:hAnsi="Arial" w:cs="Arial"/>
          <w:kern w:val="0"/>
          <w:lang w:eastAsia="en-US"/>
          <w14:ligatures w14:val="none"/>
        </w:rPr>
        <w:t>results, it</w:t>
      </w:r>
      <w:r w:rsidRPr="00B527B9">
        <w:rPr>
          <w:rFonts w:ascii="Arial" w:eastAsia="Calibri" w:hAnsi="Arial" w:cs="Arial"/>
          <w:kern w:val="0"/>
          <w:lang w:eastAsia="en-US"/>
          <w14:ligatures w14:val="none"/>
        </w:rPr>
        <w:t xml:space="preserve"> can cause active harm.</w:t>
      </w:r>
    </w:p>
    <w:p w14:paraId="5C647BAE" w14:textId="2EEFD05F"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 xml:space="preserve">This applies directly to UWTSD right now. The AI Framework 2026-28 is detailed, ambitious and thorough in its treatment of governance, procurement and data protection. But read it carefully and something is missing. The people. The culture. The skills and psychological readiness of staff who will </w:t>
      </w:r>
      <w:r w:rsidR="00A825B8" w:rsidRPr="00B527B9">
        <w:rPr>
          <w:rFonts w:ascii="Arial" w:eastAsia="Calibri" w:hAnsi="Arial" w:cs="Arial"/>
          <w:kern w:val="0"/>
          <w:lang w:eastAsia="en-US"/>
          <w14:ligatures w14:val="none"/>
        </w:rPr>
        <w:t>work</w:t>
      </w:r>
      <w:r w:rsidRPr="00B527B9">
        <w:rPr>
          <w:rFonts w:ascii="Arial" w:eastAsia="Calibri" w:hAnsi="Arial" w:cs="Arial"/>
          <w:kern w:val="0"/>
          <w:lang w:eastAsia="en-US"/>
          <w14:ligatures w14:val="none"/>
        </w:rPr>
        <w:t xml:space="preserve"> alongside these technologies. The Resources and Performance Committee - responsible for staff capability and workforce transformation receives the least substantive treatment of any governance body in the Framework. Whilst technical governance, procurement and digital infrastructure are addressed in considerable depth, the people strategy remains largely aspirational, described in tentative language of things that 'could include' or 'may' happen. That is the socio-technical gap this report seeks to address.</w:t>
      </w:r>
    </w:p>
    <w:p w14:paraId="15E9B05C" w14:textId="77777777" w:rsidR="00B527B9" w:rsidRPr="00B527B9" w:rsidRDefault="00B527B9" w:rsidP="00B527B9">
      <w:pPr>
        <w:keepNext/>
        <w:keepLines/>
        <w:spacing w:before="40" w:after="0"/>
        <w:outlineLvl w:val="1"/>
        <w:rPr>
          <w:rFonts w:ascii="Arial" w:eastAsia="SimSun" w:hAnsi="Arial" w:cs="Arial"/>
          <w:color w:val="2E74B5"/>
          <w:kern w:val="0"/>
          <w:lang w:eastAsia="en-US"/>
          <w14:ligatures w14:val="none"/>
        </w:rPr>
      </w:pPr>
      <w:bookmarkStart w:id="5" w:name="_Toc227326877"/>
      <w:r w:rsidRPr="00B527B9">
        <w:rPr>
          <w:rFonts w:ascii="Arial" w:eastAsia="SimSun" w:hAnsi="Arial" w:cs="Arial"/>
          <w:color w:val="2E74B5"/>
          <w:kern w:val="0"/>
          <w:lang w:eastAsia="en-US"/>
          <w14:ligatures w14:val="none"/>
        </w:rPr>
        <w:t>The Leadership Gap</w:t>
      </w:r>
      <w:bookmarkEnd w:id="5"/>
    </w:p>
    <w:p w14:paraId="411F6D59" w14:textId="0FD33F16"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 xml:space="preserve">Before any organisation introduces AI, the CIPD (2026) argues there are three questions that must be honestly answered: do people have the skills to use it appropriately? Does AI align with existing ways of working and culture? And does it fit with how the organisation actually operates? For UWTSD Wellbeing right </w:t>
      </w:r>
      <w:r w:rsidR="00A825B8" w:rsidRPr="00B527B9">
        <w:rPr>
          <w:rFonts w:ascii="Arial" w:eastAsia="Calibri" w:hAnsi="Arial" w:cs="Arial"/>
          <w:kern w:val="0"/>
          <w:lang w:eastAsia="en-US"/>
          <w14:ligatures w14:val="none"/>
        </w:rPr>
        <w:t>now, the</w:t>
      </w:r>
      <w:r w:rsidRPr="00B527B9">
        <w:rPr>
          <w:rFonts w:ascii="Arial" w:eastAsia="Calibri" w:hAnsi="Arial" w:cs="Arial"/>
          <w:kern w:val="0"/>
          <w:lang w:eastAsia="en-US"/>
          <w14:ligatures w14:val="none"/>
        </w:rPr>
        <w:t xml:space="preserve"> honest answer to all three is no. And that matters.</w:t>
      </w:r>
    </w:p>
    <w:p w14:paraId="6DB2C473" w14:textId="348F371A"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lastRenderedPageBreak/>
        <w:t>Leadership is at the heart of this. Armstrong and Taylor (2014) are clear that effective AI adoption depends on leadership capability</w:t>
      </w:r>
      <w:r w:rsidR="00B57419">
        <w:rPr>
          <w:rFonts w:ascii="Arial" w:eastAsia="Calibri" w:hAnsi="Arial" w:cs="Arial"/>
          <w:kern w:val="0"/>
          <w:lang w:eastAsia="en-US"/>
          <w14:ligatures w14:val="none"/>
        </w:rPr>
        <w:t>,</w:t>
      </w:r>
      <w:r w:rsidRPr="00B527B9">
        <w:rPr>
          <w:rFonts w:ascii="Arial" w:eastAsia="Calibri" w:hAnsi="Arial" w:cs="Arial"/>
          <w:kern w:val="0"/>
          <w:lang w:eastAsia="en-US"/>
          <w14:ligatures w14:val="none"/>
        </w:rPr>
        <w:t xml:space="preserve"> and currently, leaders in Wellbeing are in a difficult position. They are aware that AI is coming. They understand broadly what it means. But awareness is not the same as readiness. Governing AI safely, understanding accountability, managing ethical risk, knowing when a human must step in: requires a depth of knowledge that simply hasn't been developed yet. In a wellbeing context, where the people being supported are often vulnerable students at their most difficult moments, that gap is not a minor inconvenience. Decisions that affect those students </w:t>
      </w:r>
      <w:r w:rsidR="00A825B8" w:rsidRPr="00B527B9">
        <w:rPr>
          <w:rFonts w:ascii="Arial" w:eastAsia="Calibri" w:hAnsi="Arial" w:cs="Arial"/>
          <w:kern w:val="0"/>
          <w:lang w:eastAsia="en-US"/>
          <w14:ligatures w14:val="none"/>
        </w:rPr>
        <w:t>cannot and</w:t>
      </w:r>
      <w:r w:rsidRPr="00B527B9">
        <w:rPr>
          <w:rFonts w:ascii="Arial" w:eastAsia="Calibri" w:hAnsi="Arial" w:cs="Arial"/>
          <w:kern w:val="0"/>
          <w:lang w:eastAsia="en-US"/>
          <w14:ligatures w14:val="none"/>
        </w:rPr>
        <w:t xml:space="preserve"> should not  be delegated to an algorithm.</w:t>
      </w:r>
    </w:p>
    <w:p w14:paraId="7E2756CD"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 xml:space="preserve">What's encouraging is that this isn't a criticism of Wellbeing leaders. As </w:t>
      </w:r>
      <w:proofErr w:type="spellStart"/>
      <w:r w:rsidRPr="00B527B9">
        <w:rPr>
          <w:rFonts w:ascii="Arial" w:eastAsia="Calibri" w:hAnsi="Arial" w:cs="Arial"/>
          <w:kern w:val="0"/>
          <w:lang w:eastAsia="en-US"/>
          <w14:ligatures w14:val="none"/>
        </w:rPr>
        <w:t>Mohdzaini</w:t>
      </w:r>
      <w:proofErr w:type="spellEnd"/>
      <w:r w:rsidRPr="00B527B9">
        <w:rPr>
          <w:rFonts w:ascii="Arial" w:eastAsia="Calibri" w:hAnsi="Arial" w:cs="Arial"/>
          <w:kern w:val="0"/>
          <w:lang w:eastAsia="en-US"/>
          <w14:ligatures w14:val="none"/>
        </w:rPr>
        <w:t xml:space="preserve"> (2026) points out, AI governance isn't a new or separate responsibility, it is a natural extension of what people professionals already do. Managing employment relationships, ensuring ethical accountability, advocating for staff and students  are all existing skills. What's missing is simply the development pathway to apply them in an AI context.</w:t>
      </w:r>
    </w:p>
    <w:p w14:paraId="4639ED62" w14:textId="6A8BA3DD"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 xml:space="preserve">The literature identifies six competencies that AI-ready leaders need: AI fluency, ethical judgment, change leadership, human-AI teaming, data literacy and continuous learning. None of these are currently developed formally in UWTSD </w:t>
      </w:r>
      <w:r w:rsidR="00A825B8" w:rsidRPr="00B527B9">
        <w:rPr>
          <w:rFonts w:ascii="Arial" w:eastAsia="Calibri" w:hAnsi="Arial" w:cs="Arial"/>
          <w:kern w:val="0"/>
          <w:lang w:eastAsia="en-US"/>
          <w14:ligatures w14:val="none"/>
        </w:rPr>
        <w:t>Wellbeing, not</w:t>
      </w:r>
      <w:r w:rsidRPr="00B527B9">
        <w:rPr>
          <w:rFonts w:ascii="Arial" w:eastAsia="Calibri" w:hAnsi="Arial" w:cs="Arial"/>
          <w:kern w:val="0"/>
          <w:lang w:eastAsia="en-US"/>
          <w14:ligatures w14:val="none"/>
        </w:rPr>
        <w:t xml:space="preserve"> because leaders lack capability, but because no structured opportunity to develop them has ever existed. That is what needs to change.</w:t>
      </w:r>
    </w:p>
    <w:p w14:paraId="3754ACA2" w14:textId="77777777" w:rsidR="00B527B9" w:rsidRPr="00B527B9" w:rsidRDefault="00B527B9" w:rsidP="00B527B9">
      <w:pPr>
        <w:rPr>
          <w:rFonts w:ascii="Arial" w:eastAsia="Calibri" w:hAnsi="Arial" w:cs="Arial"/>
          <w:kern w:val="0"/>
          <w:lang w:eastAsia="en-US"/>
          <w14:ligatures w14:val="none"/>
        </w:rPr>
      </w:pPr>
    </w:p>
    <w:p w14:paraId="466F8922" w14:textId="77777777" w:rsidR="00B527B9" w:rsidRPr="00B527B9" w:rsidRDefault="00B527B9" w:rsidP="00B527B9">
      <w:pPr>
        <w:keepNext/>
        <w:keepLines/>
        <w:spacing w:before="40" w:after="0"/>
        <w:outlineLvl w:val="1"/>
        <w:rPr>
          <w:rFonts w:ascii="Arial" w:eastAsia="SimSun" w:hAnsi="Arial" w:cs="Arial"/>
          <w:color w:val="2E74B5"/>
          <w:kern w:val="0"/>
          <w:lang w:eastAsia="en-US"/>
          <w14:ligatures w14:val="none"/>
        </w:rPr>
      </w:pPr>
      <w:bookmarkStart w:id="6" w:name="_Toc227326878"/>
      <w:r w:rsidRPr="00B527B9">
        <w:rPr>
          <w:rFonts w:ascii="Arial" w:eastAsia="SimSun" w:hAnsi="Arial" w:cs="Arial"/>
          <w:color w:val="2E74B5"/>
          <w:kern w:val="0"/>
          <w:lang w:eastAsia="en-US"/>
          <w14:ligatures w14:val="none"/>
        </w:rPr>
        <w:lastRenderedPageBreak/>
        <w:t>The Cultural and Psychological Safety Gap</w:t>
      </w:r>
      <w:bookmarkEnd w:id="6"/>
    </w:p>
    <w:p w14:paraId="3FECC5BA"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Of all the gaps identified in this report, this one matters most. Culture is not something you can fix with a policy document or a training course. It runs deeper than that.</w:t>
      </w:r>
    </w:p>
    <w:p w14:paraId="796A4B61" w14:textId="0012C804"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Schein (2010) describes organisational culture as operating at three levels — the visible things you can see and touch, like policies and procedures; the values people say they hold; and finally, at the deepest level, the unconscious assumptions that actually drive how people behave. It is that deepest level that is hardest to change — and most often ignored. In UWTSD Wellbeing, those deep assumptions are built on something profound. Rogers (1961) identifies three core conditions at the heart of person-centred practice</w:t>
      </w:r>
      <w:r w:rsidR="00B57419">
        <w:rPr>
          <w:rFonts w:ascii="Arial" w:eastAsia="Calibri" w:hAnsi="Arial" w:cs="Arial"/>
          <w:kern w:val="0"/>
          <w:lang w:eastAsia="en-US"/>
          <w14:ligatures w14:val="none"/>
        </w:rPr>
        <w:t>:</w:t>
      </w:r>
      <w:r w:rsidRPr="00B527B9">
        <w:rPr>
          <w:rFonts w:ascii="Arial" w:eastAsia="Calibri" w:hAnsi="Arial" w:cs="Arial"/>
          <w:kern w:val="0"/>
          <w:lang w:eastAsia="en-US"/>
          <w14:ligatures w14:val="none"/>
        </w:rPr>
        <w:t xml:space="preserve"> empathy, unconditional positive regard and congruence. These are not skills that can be automated. They are not qualities an algorithm can replicate. They are fundamentally, irreducibly human. And they are the foundation on which every member of the Wellbeing team has built their professional identity.</w:t>
      </w:r>
    </w:p>
    <w:p w14:paraId="7DDACE22"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So it is entirely understandable and entirely reasonable,  that staff might look at the arrival of AI and ask: where do I fit in this? What happens to the work I've dedicated myself to? That question deserves to be taken seriously, not dismissed.</w:t>
      </w:r>
    </w:p>
    <w:p w14:paraId="4E22DEF8" w14:textId="6B8FF97F"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 xml:space="preserve">This is where psychological safety becomes critical. Edmondson (1999) demonstrates that psychological safety - the belief that you won't be punished for speaking up, asking questions or admitting you don't know something is the single biggest predictor of team learning and performance. Without it, people don't engage. They go through the motions. They attend the training, tick the box and carry on exactly as before. The CIPD (2020) warns this is the greatest risk of technology </w:t>
      </w:r>
      <w:r w:rsidRPr="00B527B9">
        <w:rPr>
          <w:rFonts w:ascii="Arial" w:eastAsia="Calibri" w:hAnsi="Arial" w:cs="Arial"/>
          <w:kern w:val="0"/>
          <w:lang w:eastAsia="en-US"/>
          <w14:ligatures w14:val="none"/>
        </w:rPr>
        <w:lastRenderedPageBreak/>
        <w:t>change imposed without genuine consultation. It looks like progress on the surface, but nothing meaningful changes underneath.</w:t>
      </w:r>
    </w:p>
    <w:p w14:paraId="2AD0AA3C"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Sinek (2014) puts it beautifully. Leaders who create a circle of safety around their teams,  who make it clear that uncertainty is welcome, that questions are encouraged, that no one will be left behind create the conditions in which people can genuinely engage with change rather than just survive it. In a Wellbeing department navigating AI adoption, that kind of leadership isn't a nice extra. It is the foundation everything else is built on.</w:t>
      </w:r>
    </w:p>
    <w:p w14:paraId="221F86FB"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The consequences of getting this wrong are not abstract. Amazon's AI recruitment tool,  trained on historically male-dominated hiring data, systematically discriminated against female applicants for years, downgrading CVs that contained words associated with women. Nobody noticed. Or if they did, nobody felt safe enough to say so. By the time the bias was identified, significant harm had already been done. A psychologically safe culture - one where a member of staff could say "something doesn't look right here" without fear, could have changed that outcome entirely. In a university wellbeing service, where the people being supported are vulnerable students, the stakes are just as high.</w:t>
      </w:r>
    </w:p>
    <w:p w14:paraId="2E8A1417" w14:textId="77777777" w:rsidR="00B527B9" w:rsidRPr="00B527B9" w:rsidRDefault="00B527B9" w:rsidP="00B527B9">
      <w:pPr>
        <w:rPr>
          <w:rFonts w:ascii="Arial" w:eastAsia="Calibri" w:hAnsi="Arial" w:cs="Arial"/>
          <w:kern w:val="0"/>
          <w:lang w:eastAsia="en-US"/>
          <w14:ligatures w14:val="none"/>
        </w:rPr>
      </w:pPr>
    </w:p>
    <w:p w14:paraId="02318615" w14:textId="77777777" w:rsidR="00B527B9" w:rsidRPr="00B527B9" w:rsidRDefault="00B527B9" w:rsidP="00B527B9">
      <w:pPr>
        <w:keepNext/>
        <w:keepLines/>
        <w:spacing w:before="40" w:after="0"/>
        <w:outlineLvl w:val="1"/>
        <w:rPr>
          <w:rFonts w:ascii="Arial" w:eastAsia="SimSun" w:hAnsi="Arial" w:cs="Arial"/>
          <w:color w:val="2E74B5"/>
          <w:kern w:val="0"/>
          <w:lang w:eastAsia="en-US"/>
          <w14:ligatures w14:val="none"/>
        </w:rPr>
      </w:pPr>
      <w:bookmarkStart w:id="7" w:name="_Toc227326879"/>
      <w:r w:rsidRPr="00B527B9">
        <w:rPr>
          <w:rFonts w:ascii="Arial" w:eastAsia="SimSun" w:hAnsi="Arial" w:cs="Arial"/>
          <w:color w:val="2E74B5"/>
          <w:kern w:val="0"/>
          <w:lang w:eastAsia="en-US"/>
          <w14:ligatures w14:val="none"/>
        </w:rPr>
        <w:t>The Workforce Readiness Gap</w:t>
      </w:r>
      <w:bookmarkEnd w:id="7"/>
    </w:p>
    <w:p w14:paraId="40F1914C"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 xml:space="preserve">The CIPD (2020) makes something very clear - digital transformation should never be done to people. It must be done with them, from the very beginning. Yet right now in UWTSD Wellbeing, AI use is informal, unstructured and ungoverned. Some staff are already using AI tools in their day-to-day work, but without any formal guidance on risks, limitations or what appropriate use looks like. In a department that handles </w:t>
      </w:r>
      <w:r w:rsidRPr="00B527B9">
        <w:rPr>
          <w:rFonts w:ascii="Arial" w:eastAsia="Calibri" w:hAnsi="Arial" w:cs="Arial"/>
          <w:kern w:val="0"/>
          <w:lang w:eastAsia="en-US"/>
          <w14:ligatures w14:val="none"/>
        </w:rPr>
        <w:lastRenderedPageBreak/>
        <w:t>sensitive student mental health data, that is not just a capability gap. It is a safeguarding concern.</w:t>
      </w:r>
    </w:p>
    <w:p w14:paraId="0E5FD6E6"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And underneath the practical issues lies something deeper. Deci and Ryan's Self-Determination Theory (1985, cited in Armstrong and Taylor, 2014) tells us that people are most genuinely motivated when three fundamental human needs are met:  autonomy, competence and relatedness. The need to feel in control of your own work. The need to feel capable and skilled. The need to feel connected to the people around you. Right now, AI adoption in UWTSD Wellbeing threatens all three. Staff have had no say in how AI enters their practice, so their autonomy is undermined. They have had no training or support, so their sense of competence is challenged. And navigating unfamiliar technology alone, without a shared framework or community of learning - their sense of relatedness is at risk too.</w:t>
      </w:r>
    </w:p>
    <w:p w14:paraId="0DC3E836"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When those three needs go unmet, people don't just disengage from the technology. They disengage from the change altogether. And that is a risk UWTSD cannot afford to take.</w:t>
      </w:r>
    </w:p>
    <w:p w14:paraId="2FB00B01" w14:textId="77777777" w:rsidR="00B527B9" w:rsidRPr="00B527B9" w:rsidRDefault="00B527B9" w:rsidP="00B527B9">
      <w:pPr>
        <w:rPr>
          <w:rFonts w:ascii="Arial" w:eastAsia="Calibri" w:hAnsi="Arial" w:cs="Arial"/>
          <w:kern w:val="0"/>
          <w:lang w:eastAsia="en-US"/>
          <w14:ligatures w14:val="none"/>
        </w:rPr>
      </w:pPr>
    </w:p>
    <w:p w14:paraId="0FA2DF5C" w14:textId="77777777" w:rsidR="00B527B9" w:rsidRPr="00B527B9" w:rsidRDefault="00B527B9" w:rsidP="00B527B9">
      <w:pPr>
        <w:rPr>
          <w:rFonts w:ascii="Arial" w:eastAsia="Calibri" w:hAnsi="Arial" w:cs="Arial"/>
          <w:kern w:val="0"/>
          <w:lang w:eastAsia="en-US"/>
          <w14:ligatures w14:val="none"/>
        </w:rPr>
      </w:pPr>
    </w:p>
    <w:p w14:paraId="765F9686" w14:textId="77777777" w:rsidR="00B527B9" w:rsidRPr="00B527B9" w:rsidRDefault="00B527B9" w:rsidP="00B527B9">
      <w:pPr>
        <w:rPr>
          <w:rFonts w:ascii="Arial" w:eastAsia="Calibri" w:hAnsi="Arial" w:cs="Arial"/>
          <w:kern w:val="0"/>
          <w:lang w:eastAsia="en-US"/>
          <w14:ligatures w14:val="none"/>
        </w:rPr>
      </w:pPr>
    </w:p>
    <w:p w14:paraId="4C1E852B" w14:textId="77777777" w:rsidR="00B527B9" w:rsidRPr="00B527B9" w:rsidRDefault="00B527B9" w:rsidP="00B527B9">
      <w:pPr>
        <w:rPr>
          <w:rFonts w:ascii="Arial" w:eastAsia="Calibri" w:hAnsi="Arial" w:cs="Arial"/>
          <w:kern w:val="0"/>
          <w:lang w:eastAsia="en-US"/>
          <w14:ligatures w14:val="none"/>
        </w:rPr>
      </w:pPr>
    </w:p>
    <w:p w14:paraId="49E7B171" w14:textId="77777777" w:rsidR="00B527B9" w:rsidRPr="00B527B9" w:rsidRDefault="00B527B9" w:rsidP="00B527B9">
      <w:pPr>
        <w:rPr>
          <w:rFonts w:ascii="Arial" w:eastAsia="Calibri" w:hAnsi="Arial" w:cs="Arial"/>
          <w:kern w:val="0"/>
          <w:lang w:eastAsia="en-US"/>
          <w14:ligatures w14:val="none"/>
        </w:rPr>
      </w:pPr>
    </w:p>
    <w:p w14:paraId="588F0854" w14:textId="77777777" w:rsidR="00B527B9" w:rsidRPr="00B527B9" w:rsidRDefault="00B527B9" w:rsidP="00B527B9">
      <w:pPr>
        <w:rPr>
          <w:rFonts w:ascii="Arial" w:eastAsia="Calibri" w:hAnsi="Arial" w:cs="Arial"/>
          <w:kern w:val="0"/>
          <w:lang w:eastAsia="en-US"/>
          <w14:ligatures w14:val="none"/>
        </w:rPr>
      </w:pPr>
    </w:p>
    <w:p w14:paraId="023F54E9" w14:textId="77777777" w:rsidR="00B527B9" w:rsidRPr="00B527B9" w:rsidRDefault="00B527B9" w:rsidP="00B527B9">
      <w:pPr>
        <w:rPr>
          <w:rFonts w:ascii="Arial" w:eastAsia="Calibri" w:hAnsi="Arial" w:cs="Arial"/>
          <w:kern w:val="0"/>
          <w:lang w:eastAsia="en-US"/>
          <w14:ligatures w14:val="none"/>
        </w:rPr>
      </w:pPr>
    </w:p>
    <w:p w14:paraId="52A932AE" w14:textId="77777777" w:rsidR="00B527B9" w:rsidRPr="00B527B9" w:rsidRDefault="00B527B9" w:rsidP="00B527B9">
      <w:pPr>
        <w:keepNext/>
        <w:keepLines/>
        <w:spacing w:before="40" w:after="0"/>
        <w:outlineLvl w:val="2"/>
        <w:rPr>
          <w:rFonts w:ascii="Arial" w:eastAsia="SimSun" w:hAnsi="Arial" w:cs="Arial"/>
          <w:color w:val="1F4D78"/>
          <w:kern w:val="0"/>
          <w:lang w:eastAsia="en-US"/>
          <w14:ligatures w14:val="none"/>
        </w:rPr>
      </w:pPr>
      <w:bookmarkStart w:id="8" w:name="_Toc227326880"/>
      <w:r w:rsidRPr="00B527B9">
        <w:rPr>
          <w:rFonts w:ascii="Arial" w:eastAsia="SimSun" w:hAnsi="Arial" w:cs="Arial"/>
          <w:color w:val="1F4D78"/>
          <w:kern w:val="0"/>
          <w:lang w:eastAsia="en-US"/>
          <w14:ligatures w14:val="none"/>
        </w:rPr>
        <w:lastRenderedPageBreak/>
        <w:t>Recommendations</w:t>
      </w:r>
      <w:bookmarkEnd w:id="8"/>
    </w:p>
    <w:p w14:paraId="400A145B" w14:textId="77777777" w:rsidR="00B527B9" w:rsidRPr="00B527B9" w:rsidRDefault="00B527B9" w:rsidP="00B527B9">
      <w:pPr>
        <w:rPr>
          <w:rFonts w:ascii="Arial" w:eastAsia="Calibri" w:hAnsi="Arial" w:cs="Arial"/>
          <w:b/>
          <w:bCs/>
          <w:kern w:val="0"/>
          <w:lang w:eastAsia="en-US"/>
          <w14:ligatures w14:val="none"/>
        </w:rPr>
      </w:pPr>
      <w:r w:rsidRPr="00B527B9">
        <w:rPr>
          <w:rFonts w:ascii="Arial" w:eastAsia="Calibri" w:hAnsi="Arial" w:cs="Arial"/>
          <w:b/>
          <w:bCs/>
          <w:kern w:val="0"/>
          <w:lang w:eastAsia="en-US"/>
          <w14:ligatures w14:val="none"/>
        </w:rPr>
        <w:t xml:space="preserve">Recommendation 1 </w:t>
      </w:r>
    </w:p>
    <w:p w14:paraId="5DBBBB0D" w14:textId="77777777" w:rsidR="00B527B9" w:rsidRPr="00B527B9" w:rsidRDefault="00B527B9" w:rsidP="00B527B9">
      <w:pPr>
        <w:rPr>
          <w:rFonts w:ascii="Arial" w:eastAsia="Calibri" w:hAnsi="Arial" w:cs="Arial"/>
          <w:b/>
          <w:bCs/>
          <w:kern w:val="0"/>
          <w:lang w:eastAsia="en-US"/>
          <w14:ligatures w14:val="none"/>
        </w:rPr>
      </w:pPr>
      <w:r w:rsidRPr="00B527B9">
        <w:rPr>
          <w:rFonts w:ascii="Arial" w:eastAsia="Calibri" w:hAnsi="Arial" w:cs="Arial"/>
          <w:b/>
          <w:bCs/>
          <w:kern w:val="0"/>
          <w:lang w:eastAsia="en-US"/>
          <w14:ligatures w14:val="none"/>
        </w:rPr>
        <w:t>Establish an Ethical AI Governance Framework for Wellbeing</w:t>
      </w:r>
    </w:p>
    <w:p w14:paraId="0603D351" w14:textId="77777777" w:rsidR="00B527B9" w:rsidRPr="00B527B9" w:rsidRDefault="00B527B9" w:rsidP="00B527B9">
      <w:pPr>
        <w:rPr>
          <w:rFonts w:ascii="Arial" w:eastAsia="Calibri" w:hAnsi="Arial" w:cs="Arial"/>
          <w:b/>
          <w:bCs/>
          <w:kern w:val="0"/>
          <w:lang w:eastAsia="en-US"/>
          <w14:ligatures w14:val="none"/>
        </w:rPr>
      </w:pPr>
      <w:r w:rsidRPr="00B527B9">
        <w:rPr>
          <w:rFonts w:ascii="Arial" w:eastAsia="Calibri" w:hAnsi="Arial" w:cs="Arial"/>
          <w:b/>
          <w:bCs/>
          <w:kern w:val="0"/>
          <w:lang w:eastAsia="en-US"/>
          <w14:ligatures w14:val="none"/>
        </w:rPr>
        <w:t>Timeline: Months 1-3 Estimated cost: £2,000-£3,000</w:t>
      </w:r>
    </w:p>
    <w:p w14:paraId="5BCE8BFD"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This has to come first. Before any AI tool is introduced, before any training is delivered, before any role is redesigned, there needs to be a clear, shared understanding of what ethical AI use looks like in a wellbeing context. Without that foundation, everything else is built on unstable ground.</w:t>
      </w:r>
    </w:p>
    <w:p w14:paraId="1DDD4047"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The framework needs to cover the essentials: clear ethical principles for how AI is used in student support; GDPR and data protection guidelines specific to the sensitivities of wellbeing work; human oversight protocols that establish when a qualified practitioner must review an AI output; red flag procedures so staff know exactly when and how to escalate a concern; and crucially a genuine voice structure that gives frontline staff real influence over how AI decisions are made. Not a consultation exercise that goes nowhere. Real influence.</w:t>
      </w:r>
    </w:p>
    <w:p w14:paraId="4BF7B5B0"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 xml:space="preserve">But here is the part that matters most - this framework cannot be handed down from above. If it is, it will be complied with on paper and ignored in practice. Cooperrider and </w:t>
      </w:r>
      <w:proofErr w:type="spellStart"/>
      <w:r w:rsidRPr="00B527B9">
        <w:rPr>
          <w:rFonts w:ascii="Arial" w:eastAsia="Calibri" w:hAnsi="Arial" w:cs="Arial"/>
          <w:kern w:val="0"/>
          <w:lang w:eastAsia="en-US"/>
          <w14:ligatures w14:val="none"/>
        </w:rPr>
        <w:t>Srivastva's</w:t>
      </w:r>
      <w:proofErr w:type="spellEnd"/>
      <w:r w:rsidRPr="00B527B9">
        <w:rPr>
          <w:rFonts w:ascii="Arial" w:eastAsia="Calibri" w:hAnsi="Arial" w:cs="Arial"/>
          <w:kern w:val="0"/>
          <w:lang w:eastAsia="en-US"/>
          <w14:ligatures w14:val="none"/>
        </w:rPr>
        <w:t xml:space="preserve"> (1987) Appreciative Inquiry model offers a much better way. Rather than starting with what's wrong and trying to fix it, Appreciative Inquiry starts with what's already working and builds from there. The process moves through four stages: Discovery (what are we already doing well in Wellbeing?), Dream (what could AI-enhanced support look like at its absolute best?), Design (what principles and safeguards do we need to get there?) and Destiny (how do we make it happen </w:t>
      </w:r>
      <w:r w:rsidRPr="00B527B9">
        <w:rPr>
          <w:rFonts w:ascii="Arial" w:eastAsia="Calibri" w:hAnsi="Arial" w:cs="Arial"/>
          <w:kern w:val="0"/>
          <w:lang w:eastAsia="en-US"/>
          <w14:ligatures w14:val="none"/>
        </w:rPr>
        <w:lastRenderedPageBreak/>
        <w:t>sustainably?). Staff are not recipients of this framework, they are its architects. That distinction is everything.</w:t>
      </w:r>
    </w:p>
    <w:p w14:paraId="79020F3B"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In Schein's (2010) terms, this approach works below the waterline.  Reaching the deep cultural assumptions and values that will ultimately determine whether this framework is genuinely lived or simply performed. And as we established earlier, it is what lies below the waterline that determines whether change is real.</w:t>
      </w:r>
    </w:p>
    <w:p w14:paraId="5F0F32A8"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The estimated cost of £2,000-£3,000 covers legal review of data protection implications, policy development time and facilitated co-design workshops. It is a modest investment. Consider the alternative, a data breach, a safeguarding failure, or an Amazon-style algorithmic bias scandal playing out in a university wellbeing service. The cost of getting this wrong is immeasurably higher.</w:t>
      </w:r>
    </w:p>
    <w:p w14:paraId="65174A58" w14:textId="77777777" w:rsidR="00B527B9" w:rsidRPr="00B527B9" w:rsidRDefault="00B527B9" w:rsidP="00B527B9">
      <w:pPr>
        <w:rPr>
          <w:rFonts w:ascii="Arial" w:eastAsia="Calibri" w:hAnsi="Arial" w:cs="Arial"/>
          <w:kern w:val="0"/>
          <w:lang w:eastAsia="en-US"/>
          <w14:ligatures w14:val="none"/>
        </w:rPr>
      </w:pPr>
    </w:p>
    <w:p w14:paraId="498C00B6" w14:textId="77777777" w:rsidR="00B527B9" w:rsidRPr="00B527B9" w:rsidRDefault="00B527B9" w:rsidP="00B527B9">
      <w:pPr>
        <w:rPr>
          <w:rFonts w:ascii="Arial" w:eastAsia="Calibri" w:hAnsi="Arial" w:cs="Arial"/>
          <w:kern w:val="0"/>
          <w:lang w:eastAsia="en-US"/>
          <w14:ligatures w14:val="none"/>
        </w:rPr>
      </w:pPr>
    </w:p>
    <w:p w14:paraId="1B0431CB" w14:textId="77777777" w:rsidR="00B527B9" w:rsidRPr="00B527B9" w:rsidRDefault="00B527B9" w:rsidP="00B527B9">
      <w:pPr>
        <w:rPr>
          <w:rFonts w:ascii="Arial" w:eastAsia="Calibri" w:hAnsi="Arial" w:cs="Arial"/>
          <w:kern w:val="0"/>
          <w:lang w:eastAsia="en-US"/>
          <w14:ligatures w14:val="none"/>
        </w:rPr>
      </w:pPr>
    </w:p>
    <w:p w14:paraId="0AF6ECE6" w14:textId="77777777" w:rsidR="00B527B9" w:rsidRPr="00B527B9" w:rsidRDefault="00B527B9" w:rsidP="00B527B9">
      <w:pPr>
        <w:rPr>
          <w:rFonts w:ascii="Arial" w:eastAsia="Calibri" w:hAnsi="Arial" w:cs="Arial"/>
          <w:b/>
          <w:bCs/>
          <w:kern w:val="0"/>
          <w:lang w:eastAsia="en-US"/>
          <w14:ligatures w14:val="none"/>
        </w:rPr>
      </w:pPr>
      <w:r w:rsidRPr="00B527B9">
        <w:rPr>
          <w:rFonts w:ascii="Arial" w:eastAsia="Calibri" w:hAnsi="Arial" w:cs="Arial"/>
          <w:b/>
          <w:bCs/>
          <w:kern w:val="0"/>
          <w:lang w:eastAsia="en-US"/>
          <w14:ligatures w14:val="none"/>
        </w:rPr>
        <w:t xml:space="preserve">Recommendation 2 </w:t>
      </w:r>
    </w:p>
    <w:p w14:paraId="3DEAF737" w14:textId="77777777" w:rsidR="00B527B9" w:rsidRPr="00B527B9" w:rsidRDefault="00B527B9" w:rsidP="00B527B9">
      <w:pPr>
        <w:rPr>
          <w:rFonts w:ascii="Arial" w:eastAsia="Calibri" w:hAnsi="Arial" w:cs="Arial"/>
          <w:b/>
          <w:bCs/>
          <w:kern w:val="0"/>
          <w:lang w:eastAsia="en-US"/>
          <w14:ligatures w14:val="none"/>
        </w:rPr>
      </w:pPr>
      <w:r w:rsidRPr="00B527B9">
        <w:rPr>
          <w:rFonts w:ascii="Arial" w:eastAsia="Calibri" w:hAnsi="Arial" w:cs="Arial"/>
          <w:b/>
          <w:bCs/>
          <w:kern w:val="0"/>
          <w:lang w:eastAsia="en-US"/>
          <w14:ligatures w14:val="none"/>
        </w:rPr>
        <w:t>Create an AI Steward Role within Wellbeing</w:t>
      </w:r>
    </w:p>
    <w:p w14:paraId="7A1AD3A4"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b/>
          <w:bCs/>
          <w:kern w:val="0"/>
          <w:lang w:eastAsia="en-US"/>
          <w14:ligatures w14:val="none"/>
        </w:rPr>
        <w:t>Timeline: Months 3-6  Estimated cost: £2,000-£3,000 additional responsibility allowance</w:t>
      </w:r>
    </w:p>
    <w:p w14:paraId="72363289"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UWTSD's AI Framework (2026) mentions the idea of AI Leads or Stewards across service areas. It's a good idea. But the Framework offers no plan for how these roles would actually be developed, supported or resourced. This recommendation takes that idea seriously and pilots it, starting in Wellbeing.</w:t>
      </w:r>
    </w:p>
    <w:p w14:paraId="243DAAA2"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lastRenderedPageBreak/>
        <w:t>The AI Steward would not be a technical expert. This is important to say clearly, because the instinct when creating a role like this is often to look for someone with IT knowledge or digital expertise. That is not what this role is. The AI Steward would be a people professional. Someone already working in Wellbeing who develops enhanced AI literacy and takes on a specific set of responsibilities: acting as the human oversight mechanism for any AI tools used in the department; monitoring outputs for signs of bias, inaccuracy or inappropriate responses; bridging the gap between frontline staff and UWTSD's wider AI governance structures; and perhaps most importantly advocating for human-centred values when institutional AI decisions are being made.</w:t>
      </w:r>
    </w:p>
    <w:p w14:paraId="6CC7BBE0"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 xml:space="preserve">This role exists because of a simple truth that </w:t>
      </w:r>
      <w:proofErr w:type="spellStart"/>
      <w:r w:rsidRPr="00B527B9">
        <w:rPr>
          <w:rFonts w:ascii="Arial" w:eastAsia="Calibri" w:hAnsi="Arial" w:cs="Arial"/>
          <w:kern w:val="0"/>
          <w:lang w:eastAsia="en-US"/>
          <w14:ligatures w14:val="none"/>
        </w:rPr>
        <w:t>Mohdzaini</w:t>
      </w:r>
      <w:proofErr w:type="spellEnd"/>
      <w:r w:rsidRPr="00B527B9">
        <w:rPr>
          <w:rFonts w:ascii="Arial" w:eastAsia="Calibri" w:hAnsi="Arial" w:cs="Arial"/>
          <w:kern w:val="0"/>
          <w:lang w:eastAsia="en-US"/>
          <w14:ligatures w14:val="none"/>
        </w:rPr>
        <w:t xml:space="preserve"> (2026) articulates clearly </w:t>
      </w:r>
      <w:proofErr w:type="spellStart"/>
      <w:r w:rsidRPr="00B527B9">
        <w:rPr>
          <w:rFonts w:ascii="Arial" w:eastAsia="Calibri" w:hAnsi="Arial" w:cs="Arial"/>
          <w:kern w:val="0"/>
          <w:lang w:eastAsia="en-US"/>
          <w14:ligatures w14:val="none"/>
        </w:rPr>
        <w:t>thatsomeone</w:t>
      </w:r>
      <w:proofErr w:type="spellEnd"/>
      <w:r w:rsidRPr="00B527B9">
        <w:rPr>
          <w:rFonts w:ascii="Arial" w:eastAsia="Calibri" w:hAnsi="Arial" w:cs="Arial"/>
          <w:kern w:val="0"/>
          <w:lang w:eastAsia="en-US"/>
          <w14:ligatures w14:val="none"/>
        </w:rPr>
        <w:t xml:space="preserve"> must always be accountable for AI-influenced decisions that affect students. Not a committee. Not a policy document. A person. Someone who knows the students, understands the context, and has the professional judgment to say "this doesn't look right" or "a human needs to make this call." That is what the Amazon case lacked. That is what this role provides.</w:t>
      </w:r>
    </w:p>
    <w:p w14:paraId="457F74F7"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And there is something deeper here too. Rogers (1961) reminds us that empathy, unconditional positive regard and congruence are the conditions that make genuine support possible. As AI becomes more embedded in service delivery, the AI Steward is the person who ensures those conditions are never sacrificed in the name of efficiency. They are, in a very real sense, the guardian of the department's human-centred values.</w:t>
      </w:r>
    </w:p>
    <w:p w14:paraId="45B6F37C"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 xml:space="preserve">The role would be developed through the AI literacy programme outlined in Recommendation 3, alongside external CPD and regular supervision. After 12 </w:t>
      </w:r>
      <w:r w:rsidRPr="00B527B9">
        <w:rPr>
          <w:rFonts w:ascii="Arial" w:eastAsia="Calibri" w:hAnsi="Arial" w:cs="Arial"/>
          <w:kern w:val="0"/>
          <w:lang w:eastAsia="en-US"/>
          <w14:ligatures w14:val="none"/>
        </w:rPr>
        <w:lastRenderedPageBreak/>
        <w:t>months it should be reviewed and if successful, the model should be extended across other professional services departments across UWTSD.</w:t>
      </w:r>
    </w:p>
    <w:p w14:paraId="16A7A807" w14:textId="77777777" w:rsidR="00B527B9" w:rsidRPr="00B527B9" w:rsidRDefault="00B527B9" w:rsidP="00B527B9">
      <w:pPr>
        <w:rPr>
          <w:rFonts w:ascii="Arial" w:eastAsia="Calibri" w:hAnsi="Arial" w:cs="Arial"/>
          <w:kern w:val="0"/>
          <w:lang w:eastAsia="en-US"/>
          <w14:ligatures w14:val="none"/>
        </w:rPr>
      </w:pPr>
    </w:p>
    <w:p w14:paraId="38E5CF10" w14:textId="77777777" w:rsidR="00B527B9" w:rsidRPr="00B527B9" w:rsidRDefault="00B527B9" w:rsidP="00B527B9">
      <w:pPr>
        <w:rPr>
          <w:rFonts w:ascii="Arial" w:eastAsia="Calibri" w:hAnsi="Arial" w:cs="Arial"/>
          <w:kern w:val="0"/>
          <w:lang w:eastAsia="en-US"/>
          <w14:ligatures w14:val="none"/>
        </w:rPr>
      </w:pPr>
    </w:p>
    <w:p w14:paraId="63456D54" w14:textId="77777777" w:rsidR="00B527B9" w:rsidRPr="00B527B9" w:rsidRDefault="00B527B9" w:rsidP="00B527B9">
      <w:pPr>
        <w:rPr>
          <w:rFonts w:ascii="Arial" w:eastAsia="Calibri" w:hAnsi="Arial" w:cs="Arial"/>
          <w:kern w:val="0"/>
          <w:lang w:eastAsia="en-US"/>
          <w14:ligatures w14:val="none"/>
        </w:rPr>
      </w:pPr>
    </w:p>
    <w:p w14:paraId="79802B85" w14:textId="77777777" w:rsidR="00B527B9" w:rsidRPr="00B527B9" w:rsidRDefault="00B527B9" w:rsidP="00B527B9">
      <w:pPr>
        <w:rPr>
          <w:rFonts w:ascii="Arial" w:eastAsia="Calibri" w:hAnsi="Arial" w:cs="Arial"/>
          <w:kern w:val="0"/>
          <w:lang w:eastAsia="en-US"/>
          <w14:ligatures w14:val="none"/>
        </w:rPr>
      </w:pPr>
    </w:p>
    <w:p w14:paraId="45127EC2" w14:textId="77777777" w:rsidR="00B527B9" w:rsidRPr="00B527B9" w:rsidRDefault="00B527B9" w:rsidP="00B527B9">
      <w:pPr>
        <w:rPr>
          <w:rFonts w:ascii="Arial" w:eastAsia="Calibri" w:hAnsi="Arial" w:cs="Arial"/>
          <w:b/>
          <w:bCs/>
          <w:kern w:val="0"/>
          <w:lang w:eastAsia="en-US"/>
          <w14:ligatures w14:val="none"/>
        </w:rPr>
      </w:pPr>
      <w:r w:rsidRPr="00B527B9">
        <w:rPr>
          <w:rFonts w:ascii="Arial" w:eastAsia="Calibri" w:hAnsi="Arial" w:cs="Arial"/>
          <w:b/>
          <w:bCs/>
          <w:kern w:val="0"/>
          <w:lang w:eastAsia="en-US"/>
          <w14:ligatures w14:val="none"/>
        </w:rPr>
        <w:t xml:space="preserve">Recommendation 3 </w:t>
      </w:r>
    </w:p>
    <w:p w14:paraId="7195B29D" w14:textId="77777777" w:rsidR="00B527B9" w:rsidRPr="00B527B9" w:rsidRDefault="00B527B9" w:rsidP="00B527B9">
      <w:pPr>
        <w:rPr>
          <w:rFonts w:ascii="Arial" w:eastAsia="Calibri" w:hAnsi="Arial" w:cs="Arial"/>
          <w:b/>
          <w:bCs/>
          <w:kern w:val="0"/>
          <w:lang w:eastAsia="en-US"/>
          <w14:ligatures w14:val="none"/>
        </w:rPr>
      </w:pPr>
      <w:r w:rsidRPr="00B527B9">
        <w:rPr>
          <w:rFonts w:ascii="Arial" w:eastAsia="Calibri" w:hAnsi="Arial" w:cs="Arial"/>
          <w:b/>
          <w:bCs/>
          <w:kern w:val="0"/>
          <w:lang w:eastAsia="en-US"/>
          <w14:ligatures w14:val="none"/>
        </w:rPr>
        <w:t>Implement a Tiered AI Literacy Learning and Development Programme</w:t>
      </w:r>
    </w:p>
    <w:p w14:paraId="16F21E95" w14:textId="77777777" w:rsidR="00B527B9" w:rsidRPr="00B527B9" w:rsidRDefault="00B527B9" w:rsidP="00B527B9">
      <w:pPr>
        <w:rPr>
          <w:rFonts w:ascii="Arial" w:eastAsia="Calibri" w:hAnsi="Arial" w:cs="Arial"/>
          <w:b/>
          <w:bCs/>
          <w:kern w:val="0"/>
          <w:lang w:eastAsia="en-US"/>
          <w14:ligatures w14:val="none"/>
        </w:rPr>
      </w:pPr>
      <w:r w:rsidRPr="00B527B9">
        <w:rPr>
          <w:rFonts w:ascii="Arial" w:eastAsia="Calibri" w:hAnsi="Arial" w:cs="Arial"/>
          <w:b/>
          <w:bCs/>
          <w:kern w:val="0"/>
          <w:lang w:eastAsia="en-US"/>
          <w14:ligatures w14:val="none"/>
        </w:rPr>
        <w:t>Timeline: Months 4-12  Estimated cost: £5,000-£8,000</w:t>
      </w:r>
    </w:p>
    <w:p w14:paraId="618C032F"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This is the heart of the workforce plan. Everything in Recommendations 1 and 2 creates the conditions: the governance, the oversight, the psychological safety. This recommendation develops the people. It directly addresses the legal obligation under EU AI Act Article 4, aligns with UWTSD's own Year 1 priority of conducting a university-wide AI readiness audit, and responds to the CIPD's (2026) clear call to link digital transformation with workforce planning.</w:t>
      </w:r>
    </w:p>
    <w:p w14:paraId="5362FFBC"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The programme is tiered  because different people in the department need different things:</w:t>
      </w:r>
    </w:p>
    <w:p w14:paraId="17F9AB16" w14:textId="5492FAE9"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b/>
          <w:bCs/>
          <w:kern w:val="0"/>
          <w:lang w:eastAsia="en-US"/>
          <w14:ligatures w14:val="none"/>
        </w:rPr>
        <w:t>Tier 1</w:t>
      </w:r>
      <w:r w:rsidR="00DA0072" w:rsidRPr="000A4300">
        <w:rPr>
          <w:rFonts w:ascii="Arial" w:eastAsia="Calibri" w:hAnsi="Arial" w:cs="Arial"/>
          <w:b/>
          <w:bCs/>
          <w:kern w:val="0"/>
          <w:lang w:eastAsia="en-US"/>
          <w14:ligatures w14:val="none"/>
        </w:rPr>
        <w:t>:</w:t>
      </w:r>
      <w:r w:rsidRPr="00B527B9">
        <w:rPr>
          <w:rFonts w:ascii="Arial" w:eastAsia="Calibri" w:hAnsi="Arial" w:cs="Arial"/>
          <w:b/>
          <w:bCs/>
          <w:kern w:val="0"/>
          <w:lang w:eastAsia="en-US"/>
          <w14:ligatures w14:val="none"/>
        </w:rPr>
        <w:t xml:space="preserve">  All Wellbeing staff </w:t>
      </w:r>
      <w:r w:rsidRPr="00B527B9">
        <w:rPr>
          <w:rFonts w:ascii="Arial" w:eastAsia="Calibri" w:hAnsi="Arial" w:cs="Arial"/>
          <w:kern w:val="0"/>
          <w:lang w:eastAsia="en-US"/>
          <w14:ligatures w14:val="none"/>
        </w:rPr>
        <w:t xml:space="preserve"> The foundation. Every member of the team needs to understand what AI can and cannot do, how to use it safely and appropriately, what the safeguarding and data protection implications are, how to recognise red flags, and what UWTSD's own ethical principles require of them. This is not about turning </w:t>
      </w:r>
      <w:r w:rsidRPr="00B527B9">
        <w:rPr>
          <w:rFonts w:ascii="Arial" w:eastAsia="Calibri" w:hAnsi="Arial" w:cs="Arial"/>
          <w:kern w:val="0"/>
          <w:lang w:eastAsia="en-US"/>
          <w14:ligatures w14:val="none"/>
        </w:rPr>
        <w:lastRenderedPageBreak/>
        <w:t>wellbeing practitioners into technology experts. It is about ensuring nobody is left navigating AI alone and without support.</w:t>
      </w:r>
    </w:p>
    <w:p w14:paraId="60253206" w14:textId="25B0ABEB"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b/>
          <w:bCs/>
          <w:kern w:val="0"/>
          <w:lang w:eastAsia="en-US"/>
          <w14:ligatures w14:val="none"/>
        </w:rPr>
        <w:t xml:space="preserve">Tier 2 </w:t>
      </w:r>
      <w:r w:rsidR="00DA0072" w:rsidRPr="000A4300">
        <w:rPr>
          <w:rFonts w:ascii="Arial" w:eastAsia="Calibri" w:hAnsi="Arial" w:cs="Arial"/>
          <w:b/>
          <w:bCs/>
          <w:kern w:val="0"/>
          <w:lang w:eastAsia="en-US"/>
          <w14:ligatures w14:val="none"/>
        </w:rPr>
        <w:t>:</w:t>
      </w:r>
      <w:r w:rsidRPr="00B527B9">
        <w:rPr>
          <w:rFonts w:ascii="Arial" w:eastAsia="Calibri" w:hAnsi="Arial" w:cs="Arial"/>
          <w:b/>
          <w:bCs/>
          <w:kern w:val="0"/>
          <w:lang w:eastAsia="en-US"/>
          <w14:ligatures w14:val="none"/>
        </w:rPr>
        <w:t xml:space="preserve"> Team leaders and managers</w:t>
      </w:r>
      <w:r w:rsidRPr="00B527B9">
        <w:rPr>
          <w:rFonts w:ascii="Arial" w:eastAsia="Calibri" w:hAnsi="Arial" w:cs="Arial"/>
          <w:kern w:val="0"/>
          <w:lang w:eastAsia="en-US"/>
          <w14:ligatures w14:val="none"/>
        </w:rPr>
        <w:t xml:space="preserve"> Leaders need more. They need to understand AI governance and accountability, how to make ethical decisions when AI is involved, how to lead their teams through uncertainty and change and crucially, how to model psychological safety when staff are anxious or unsure. If leaders don't demonstrate that it is safe to ask questions and admit uncertainty, nobody else will.</w:t>
      </w:r>
    </w:p>
    <w:p w14:paraId="0DFCF184" w14:textId="05C00B33"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b/>
          <w:bCs/>
          <w:kern w:val="0"/>
          <w:lang w:eastAsia="en-US"/>
          <w14:ligatures w14:val="none"/>
        </w:rPr>
        <w:t>Tier 3</w:t>
      </w:r>
      <w:r w:rsidR="00DA0072" w:rsidRPr="000A4300">
        <w:rPr>
          <w:rFonts w:ascii="Arial" w:eastAsia="Calibri" w:hAnsi="Arial" w:cs="Arial"/>
          <w:b/>
          <w:bCs/>
          <w:kern w:val="0"/>
          <w:lang w:eastAsia="en-US"/>
          <w14:ligatures w14:val="none"/>
        </w:rPr>
        <w:t>:</w:t>
      </w:r>
      <w:r w:rsidRPr="00B527B9">
        <w:rPr>
          <w:rFonts w:ascii="Arial" w:eastAsia="Calibri" w:hAnsi="Arial" w:cs="Arial"/>
          <w:b/>
          <w:bCs/>
          <w:kern w:val="0"/>
          <w:lang w:eastAsia="en-US"/>
          <w14:ligatures w14:val="none"/>
        </w:rPr>
        <w:t xml:space="preserve"> The AI Steward</w:t>
      </w:r>
      <w:r w:rsidRPr="00B527B9">
        <w:rPr>
          <w:rFonts w:ascii="Arial" w:eastAsia="Calibri" w:hAnsi="Arial" w:cs="Arial"/>
          <w:kern w:val="0"/>
          <w:lang w:eastAsia="en-US"/>
          <w14:ligatures w14:val="none"/>
        </w:rPr>
        <w:t xml:space="preserve"> The most advanced tier covering bias recognition and audit, governance structures, external CPD and professional networks. This tier equips the AI Steward to fulfil the oversight role described in Recommendation 2.</w:t>
      </w:r>
    </w:p>
    <w:p w14:paraId="3BCA068E"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But how this programme is designed matters just as much as what it contains. It must be built on Appreciative Inquiry principles  starting with what staff already do brilliantly, and positioning AI as something that enhances their person-centred practice rather than threatening it. Self-Determination Theory (Deci and Ryan, 1985) tells us that genuine engagement only happens when people feel autonomous, competent and connected. So the programme must offer staff real choice in how they engage, build skills progressively so confidence grows naturally, and create genuine communities of peer learning so nobody feels alone in the process. Pink's (2009, cited in Armstrong and Taylor, 2014) framework of Autonomy, Mastery and Purpose adds another layer. Staff need to understand not just how to use AI tools, but why it matters. For their students. For their practice. For the kind of support they want to be able to offer.</w:t>
      </w:r>
    </w:p>
    <w:p w14:paraId="506A58DE" w14:textId="254880ED"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 xml:space="preserve">This is also  about something bigger than skills. Schein (2010) reminds us that genuine cultural change only happens when we engage the deep assumptions that </w:t>
      </w:r>
      <w:r w:rsidRPr="00B527B9">
        <w:rPr>
          <w:rFonts w:ascii="Arial" w:eastAsia="Calibri" w:hAnsi="Arial" w:cs="Arial"/>
          <w:kern w:val="0"/>
          <w:lang w:eastAsia="en-US"/>
          <w14:ligatures w14:val="none"/>
        </w:rPr>
        <w:lastRenderedPageBreak/>
        <w:t xml:space="preserve">lie beneath visible behaviour. Right now, many staff in Wellbeing carry an understandable assumption that AI is a threat to the human-centred practice they have built their careers on. This programme seeks to gently but deliberately shift that </w:t>
      </w:r>
      <w:r w:rsidR="00E82D8D" w:rsidRPr="00B527B9">
        <w:rPr>
          <w:rFonts w:ascii="Arial" w:eastAsia="Calibri" w:hAnsi="Arial" w:cs="Arial"/>
          <w:kern w:val="0"/>
          <w:lang w:eastAsia="en-US"/>
          <w14:ligatures w14:val="none"/>
        </w:rPr>
        <w:t>assumption, replacing</w:t>
      </w:r>
      <w:r w:rsidRPr="00B527B9">
        <w:rPr>
          <w:rFonts w:ascii="Arial" w:eastAsia="Calibri" w:hAnsi="Arial" w:cs="Arial"/>
          <w:kern w:val="0"/>
          <w:lang w:eastAsia="en-US"/>
          <w14:ligatures w14:val="none"/>
        </w:rPr>
        <w:t xml:space="preserve"> it with a new one: that ethically governed, human-overseen AI can actually extend and enhance the quality of relational support, rather than diminish it. That is a cultural shift. And it cannot happen through a one-off training day.</w:t>
      </w:r>
    </w:p>
    <w:p w14:paraId="1AE009FA" w14:textId="7FD7987C"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 xml:space="preserve">Reynolds (2004, cited in Armstrong and Taylor, 2014) describes a learning culture as a growth medium,  an environment where people naturally commit to continuous learning because it feels purposeful and supported. That is what this programme is building towards. AI literacy embedded in supervision. Discussed in team meetings. Woven into professional development planning. Not a box to </w:t>
      </w:r>
      <w:r w:rsidR="00DA0072" w:rsidRPr="000A4300">
        <w:rPr>
          <w:rFonts w:ascii="Arial" w:eastAsia="Calibri" w:hAnsi="Arial" w:cs="Arial"/>
          <w:kern w:val="0"/>
          <w:lang w:eastAsia="en-US"/>
          <w14:ligatures w14:val="none"/>
        </w:rPr>
        <w:t>tick -</w:t>
      </w:r>
      <w:r w:rsidRPr="00B527B9">
        <w:rPr>
          <w:rFonts w:ascii="Arial" w:eastAsia="Calibri" w:hAnsi="Arial" w:cs="Arial"/>
          <w:kern w:val="0"/>
          <w:lang w:eastAsia="en-US"/>
          <w14:ligatures w14:val="none"/>
        </w:rPr>
        <w:t xml:space="preserve"> a way of working.</w:t>
      </w:r>
    </w:p>
    <w:p w14:paraId="1FEB80AF"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The evidence supports the investment. Bird et al (2008, cited in Armstrong and Taylor, 2014) found that extensive training produced approximately a 6% gain in value added per employee across 308 organisations. Armstrong and Taylor (2014) are clear that strategic L&amp;D must demonstrate return on investment and here the returns are tangible: legal compliance, reduced safeguarding risk, improved student outcomes and a workforce that feels confident, capable and genuinely ready to navigate AI responsibly.</w:t>
      </w:r>
    </w:p>
    <w:p w14:paraId="28B46A48" w14:textId="77777777" w:rsidR="00B527B9" w:rsidRPr="00B527B9" w:rsidRDefault="00B527B9" w:rsidP="00B527B9">
      <w:pPr>
        <w:rPr>
          <w:rFonts w:ascii="Arial" w:eastAsia="Calibri" w:hAnsi="Arial" w:cs="Arial"/>
          <w:kern w:val="0"/>
          <w:lang w:eastAsia="en-US"/>
          <w14:ligatures w14:val="none"/>
        </w:rPr>
      </w:pPr>
    </w:p>
    <w:p w14:paraId="2C5E022E" w14:textId="77777777" w:rsidR="00B527B9" w:rsidRPr="00B527B9" w:rsidRDefault="00B527B9" w:rsidP="00B527B9">
      <w:pPr>
        <w:rPr>
          <w:rFonts w:ascii="Arial" w:eastAsia="Calibri" w:hAnsi="Arial" w:cs="Arial"/>
          <w:kern w:val="0"/>
          <w:lang w:eastAsia="en-US"/>
          <w14:ligatures w14:val="none"/>
        </w:rPr>
      </w:pPr>
    </w:p>
    <w:p w14:paraId="77159BFE" w14:textId="77777777" w:rsidR="00B527B9" w:rsidRPr="00B527B9" w:rsidRDefault="00B527B9" w:rsidP="00B527B9">
      <w:pPr>
        <w:rPr>
          <w:rFonts w:ascii="Arial" w:eastAsia="Calibri" w:hAnsi="Arial" w:cs="Arial"/>
          <w:kern w:val="0"/>
          <w:lang w:eastAsia="en-US"/>
          <w14:ligatures w14:val="none"/>
        </w:rPr>
      </w:pPr>
    </w:p>
    <w:p w14:paraId="130E4BEC" w14:textId="77777777" w:rsidR="00B527B9" w:rsidRPr="00B527B9" w:rsidRDefault="00B527B9" w:rsidP="00B527B9">
      <w:pPr>
        <w:rPr>
          <w:rFonts w:ascii="Arial" w:eastAsia="Calibri" w:hAnsi="Arial" w:cs="Arial"/>
          <w:kern w:val="0"/>
          <w:lang w:eastAsia="en-US"/>
          <w14:ligatures w14:val="none"/>
        </w:rPr>
      </w:pPr>
    </w:p>
    <w:p w14:paraId="595977D7" w14:textId="77777777" w:rsidR="00B527B9" w:rsidRPr="00B527B9" w:rsidRDefault="00B527B9" w:rsidP="00B527B9">
      <w:pPr>
        <w:rPr>
          <w:rFonts w:ascii="Arial" w:eastAsia="Calibri" w:hAnsi="Arial" w:cs="Arial"/>
          <w:kern w:val="0"/>
          <w:lang w:eastAsia="en-US"/>
          <w14:ligatures w14:val="none"/>
        </w:rPr>
      </w:pPr>
    </w:p>
    <w:p w14:paraId="58576465" w14:textId="77777777" w:rsidR="00B527B9" w:rsidRPr="00B527B9" w:rsidRDefault="00B527B9" w:rsidP="00B527B9">
      <w:pPr>
        <w:keepNext/>
        <w:keepLines/>
        <w:spacing w:before="240" w:after="0"/>
        <w:outlineLvl w:val="0"/>
        <w:rPr>
          <w:rFonts w:ascii="Arial" w:eastAsia="SimSun" w:hAnsi="Arial" w:cs="Arial"/>
          <w:color w:val="2E74B5"/>
          <w:kern w:val="0"/>
          <w:lang w:eastAsia="en-US"/>
          <w14:ligatures w14:val="none"/>
        </w:rPr>
      </w:pPr>
      <w:bookmarkStart w:id="9" w:name="_Toc227326881"/>
      <w:r w:rsidRPr="00B527B9">
        <w:rPr>
          <w:rFonts w:ascii="Arial" w:eastAsia="SimSun" w:hAnsi="Arial" w:cs="Arial"/>
          <w:color w:val="2E74B5"/>
          <w:kern w:val="0"/>
          <w:lang w:eastAsia="en-US"/>
          <w14:ligatures w14:val="none"/>
        </w:rPr>
        <w:t>Conclusion</w:t>
      </w:r>
      <w:bookmarkEnd w:id="9"/>
      <w:r w:rsidRPr="00B527B9">
        <w:rPr>
          <w:rFonts w:ascii="Arial" w:eastAsia="SimSun" w:hAnsi="Arial" w:cs="Arial"/>
          <w:color w:val="2E74B5"/>
          <w:kern w:val="0"/>
          <w:lang w:eastAsia="en-US"/>
          <w14:ligatures w14:val="none"/>
        </w:rPr>
        <w:t xml:space="preserve"> </w:t>
      </w:r>
    </w:p>
    <w:p w14:paraId="2BB3691C" w14:textId="77777777" w:rsidR="00B527B9" w:rsidRPr="00B527B9" w:rsidRDefault="00B527B9" w:rsidP="00B527B9">
      <w:pPr>
        <w:rPr>
          <w:rFonts w:ascii="Arial" w:eastAsia="Calibri" w:hAnsi="Arial" w:cs="Arial"/>
          <w:b/>
          <w:bCs/>
          <w:kern w:val="0"/>
          <w:lang w:eastAsia="en-US"/>
          <w14:ligatures w14:val="none"/>
        </w:rPr>
      </w:pPr>
    </w:p>
    <w:p w14:paraId="1CD418A9"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UWTSD has genuine ambition when it comes to AI. The Framework 2026-28 is evidence of that,  a serious, thoughtful institutional commitment to responsible and ethical adoption. That ambition deserves to be matched. And right now, without a workforce strategy to deliver it, it isn't.</w:t>
      </w:r>
    </w:p>
    <w:p w14:paraId="0FC2DBCC"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This report has argued throughout that the conditions for successful AI adoption in UWTSD Wellbeing cannot be bolted on afterwards. They must be built from the ground up, through ethical governance that staff help to shape, human oversight that keeps people accountable for the technology they use, and a learning culture where psychological safety and genuine employee voice are not afterthoughts but foundations.</w:t>
      </w:r>
    </w:p>
    <w:p w14:paraId="4176D0C4"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The socio-technical gap is real and it is urgent. As Trist et al (1963) established over seventy years ago and as the Amazon case reminds us far more recently , introducing technology without redesigning the human system around it doesn't just produce disappointing results. It produces harm. The three recommendations in this report are deliberately sequenced for that reason: governance first, human oversight second, learning and development third. Each one builds on the last. Together they create the cultural and capability infrastructure that UWTSD's AI Framework currently lacks.</w:t>
      </w:r>
    </w:p>
    <w:p w14:paraId="0633B6C3" w14:textId="29D00A81"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 xml:space="preserve">Schein (2010) reminds us that the most powerful aspects of organisational culture are the ones you cannot </w:t>
      </w:r>
      <w:r w:rsidR="00DA0072" w:rsidRPr="000A4300">
        <w:rPr>
          <w:rFonts w:ascii="Arial" w:eastAsia="Calibri" w:hAnsi="Arial" w:cs="Arial"/>
          <w:kern w:val="0"/>
          <w:lang w:eastAsia="en-US"/>
          <w14:ligatures w14:val="none"/>
        </w:rPr>
        <w:t>see</w:t>
      </w:r>
      <w:r w:rsidR="00B57419">
        <w:rPr>
          <w:rFonts w:ascii="Arial" w:eastAsia="Calibri" w:hAnsi="Arial" w:cs="Arial"/>
          <w:kern w:val="0"/>
          <w:lang w:eastAsia="en-US"/>
          <w14:ligatures w14:val="none"/>
        </w:rPr>
        <w:t>;</w:t>
      </w:r>
      <w:r w:rsidRPr="00B527B9">
        <w:rPr>
          <w:rFonts w:ascii="Arial" w:eastAsia="Calibri" w:hAnsi="Arial" w:cs="Arial"/>
          <w:kern w:val="0"/>
          <w:lang w:eastAsia="en-US"/>
          <w14:ligatures w14:val="none"/>
        </w:rPr>
        <w:t xml:space="preserve"> the deep assumptions and values that live below the waterline, quietly shaping how people think, feel and act at work. In UWTSD </w:t>
      </w:r>
      <w:r w:rsidRPr="00B527B9">
        <w:rPr>
          <w:rFonts w:ascii="Arial" w:eastAsia="Calibri" w:hAnsi="Arial" w:cs="Arial"/>
          <w:kern w:val="0"/>
          <w:lang w:eastAsia="en-US"/>
          <w14:ligatures w14:val="none"/>
        </w:rPr>
        <w:lastRenderedPageBreak/>
        <w:t xml:space="preserve">Wellbeing, those assumptions are built on something worth protecting. Rogers (1961) gave us the language for </w:t>
      </w:r>
      <w:r w:rsidR="00DA0072" w:rsidRPr="000A4300">
        <w:rPr>
          <w:rFonts w:ascii="Arial" w:eastAsia="Calibri" w:hAnsi="Arial" w:cs="Arial"/>
          <w:kern w:val="0"/>
          <w:lang w:eastAsia="en-US"/>
          <w14:ligatures w14:val="none"/>
        </w:rPr>
        <w:t xml:space="preserve">it </w:t>
      </w:r>
      <w:r w:rsidR="005E12E0" w:rsidRPr="000A4300">
        <w:rPr>
          <w:rFonts w:ascii="Arial" w:eastAsia="Calibri" w:hAnsi="Arial" w:cs="Arial"/>
          <w:kern w:val="0"/>
          <w:lang w:eastAsia="en-US"/>
          <w14:ligatures w14:val="none"/>
        </w:rPr>
        <w:t xml:space="preserve">with </w:t>
      </w:r>
      <w:r w:rsidRPr="00B527B9">
        <w:rPr>
          <w:rFonts w:ascii="Arial" w:eastAsia="Calibri" w:hAnsi="Arial" w:cs="Arial"/>
          <w:kern w:val="0"/>
          <w:lang w:eastAsia="en-US"/>
          <w14:ligatures w14:val="none"/>
        </w:rPr>
        <w:t>empathy, unconditional positive regard, congruence. The belief that every person deserves to be met with genuine human care. These are not outdated ideas. In an increasingly automated world, they are more important than ever.</w:t>
      </w:r>
    </w:p>
    <w:p w14:paraId="08F71C3A"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This report has not set out to challenge those values. It has set out to protect them. To ensure that when AI enters this department  it does so carefully, ethically and on human terms. With the right governance. With human oversight. Within a culture that is psychologically safe enough, and strong enough, to hold it.</w:t>
      </w:r>
    </w:p>
    <w:p w14:paraId="0B029831" w14:textId="16AEFEC0"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 xml:space="preserve">Because ultimately the argument of this report is a simple one. AI is not the challenge here. People are not the problem. The </w:t>
      </w:r>
      <w:r w:rsidR="005E12E0" w:rsidRPr="000A4300">
        <w:rPr>
          <w:rFonts w:ascii="Arial" w:eastAsia="Calibri" w:hAnsi="Arial" w:cs="Arial"/>
          <w:kern w:val="0"/>
          <w:lang w:eastAsia="en-US"/>
          <w14:ligatures w14:val="none"/>
        </w:rPr>
        <w:t>challenge and</w:t>
      </w:r>
      <w:r w:rsidRPr="00B527B9">
        <w:rPr>
          <w:rFonts w:ascii="Arial" w:eastAsia="Calibri" w:hAnsi="Arial" w:cs="Arial"/>
          <w:kern w:val="0"/>
          <w:lang w:eastAsia="en-US"/>
          <w14:ligatures w14:val="none"/>
        </w:rPr>
        <w:t xml:space="preserve"> the opportunity  is creating the conditions in which people and technology can work together well. Conditions built on trust, safety, skill and above all, humanity.</w:t>
      </w:r>
    </w:p>
    <w:p w14:paraId="7D954F56"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In a department where human connection is not just a value but the very foundation of the work - getting this right is not optional. It is an ethical responsibility.</w:t>
      </w:r>
    </w:p>
    <w:p w14:paraId="641197A4" w14:textId="77777777" w:rsidR="00B527B9" w:rsidRPr="00B527B9" w:rsidRDefault="00B527B9" w:rsidP="00B527B9">
      <w:pPr>
        <w:rPr>
          <w:rFonts w:ascii="Arial" w:eastAsia="Calibri" w:hAnsi="Arial" w:cs="Arial"/>
          <w:kern w:val="0"/>
          <w:lang w:eastAsia="en-US"/>
          <w14:ligatures w14:val="none"/>
        </w:rPr>
      </w:pPr>
    </w:p>
    <w:p w14:paraId="11F36318" w14:textId="77777777" w:rsidR="00B527B9" w:rsidRPr="00B527B9" w:rsidRDefault="00B527B9" w:rsidP="00B527B9">
      <w:pPr>
        <w:rPr>
          <w:rFonts w:ascii="Arial" w:eastAsia="Calibri" w:hAnsi="Arial" w:cs="Arial"/>
          <w:kern w:val="0"/>
          <w:lang w:eastAsia="en-US"/>
          <w14:ligatures w14:val="none"/>
        </w:rPr>
      </w:pPr>
    </w:p>
    <w:p w14:paraId="412D5481" w14:textId="77777777" w:rsidR="00B527B9" w:rsidRPr="00B527B9" w:rsidRDefault="00B527B9" w:rsidP="00B527B9">
      <w:pPr>
        <w:rPr>
          <w:rFonts w:ascii="Arial" w:eastAsia="Calibri" w:hAnsi="Arial" w:cs="Arial"/>
          <w:kern w:val="0"/>
          <w:lang w:eastAsia="en-US"/>
          <w14:ligatures w14:val="none"/>
        </w:rPr>
      </w:pPr>
    </w:p>
    <w:p w14:paraId="030FA8F7" w14:textId="77777777" w:rsidR="00B527B9" w:rsidRPr="00B527B9" w:rsidRDefault="00B527B9" w:rsidP="00B527B9">
      <w:pPr>
        <w:rPr>
          <w:rFonts w:ascii="Arial" w:eastAsia="Calibri" w:hAnsi="Arial" w:cs="Arial"/>
          <w:kern w:val="0"/>
          <w:lang w:eastAsia="en-US"/>
          <w14:ligatures w14:val="none"/>
        </w:rPr>
      </w:pPr>
    </w:p>
    <w:p w14:paraId="0AD1C5E1" w14:textId="77777777" w:rsidR="00B527B9" w:rsidRPr="00B527B9" w:rsidRDefault="00B527B9" w:rsidP="00B527B9">
      <w:pPr>
        <w:rPr>
          <w:rFonts w:ascii="Arial" w:eastAsia="Calibri" w:hAnsi="Arial" w:cs="Arial"/>
          <w:kern w:val="0"/>
          <w:lang w:eastAsia="en-US"/>
          <w14:ligatures w14:val="none"/>
        </w:rPr>
      </w:pPr>
    </w:p>
    <w:p w14:paraId="2CA0FA6B" w14:textId="77777777" w:rsidR="00B527B9" w:rsidRPr="000A4300" w:rsidRDefault="00B527B9" w:rsidP="00B527B9">
      <w:pPr>
        <w:rPr>
          <w:rFonts w:ascii="Arial" w:eastAsia="Calibri" w:hAnsi="Arial" w:cs="Arial"/>
          <w:kern w:val="0"/>
          <w:lang w:eastAsia="en-US"/>
          <w14:ligatures w14:val="none"/>
        </w:rPr>
      </w:pPr>
    </w:p>
    <w:p w14:paraId="603F43BB" w14:textId="77777777" w:rsidR="005E12E0" w:rsidRPr="00B527B9" w:rsidRDefault="005E12E0" w:rsidP="00B527B9">
      <w:pPr>
        <w:rPr>
          <w:rFonts w:ascii="Arial" w:eastAsia="Calibri" w:hAnsi="Arial" w:cs="Arial"/>
          <w:kern w:val="0"/>
          <w:lang w:eastAsia="en-US"/>
          <w14:ligatures w14:val="none"/>
        </w:rPr>
      </w:pPr>
    </w:p>
    <w:p w14:paraId="36B3B5C0" w14:textId="77777777" w:rsidR="00B527B9" w:rsidRPr="00B527B9" w:rsidRDefault="00B527B9" w:rsidP="00B527B9">
      <w:pPr>
        <w:keepNext/>
        <w:keepLines/>
        <w:spacing w:before="240" w:after="0"/>
        <w:outlineLvl w:val="0"/>
        <w:rPr>
          <w:rFonts w:ascii="Arial" w:eastAsia="SimSun" w:hAnsi="Arial" w:cs="Arial"/>
          <w:color w:val="2E74B5"/>
          <w:kern w:val="0"/>
          <w:lang w:eastAsia="en-US"/>
          <w14:ligatures w14:val="none"/>
        </w:rPr>
      </w:pPr>
      <w:bookmarkStart w:id="10" w:name="_Toc227326882"/>
      <w:r w:rsidRPr="00B527B9">
        <w:rPr>
          <w:rFonts w:ascii="Arial" w:eastAsia="SimSun" w:hAnsi="Arial" w:cs="Arial"/>
          <w:color w:val="2E74B5"/>
          <w:kern w:val="0"/>
          <w:lang w:eastAsia="en-US"/>
          <w14:ligatures w14:val="none"/>
        </w:rPr>
        <w:lastRenderedPageBreak/>
        <w:t>Bibliography</w:t>
      </w:r>
      <w:bookmarkEnd w:id="10"/>
    </w:p>
    <w:p w14:paraId="27505E01" w14:textId="77777777" w:rsidR="00B527B9" w:rsidRPr="00B527B9" w:rsidRDefault="00B527B9" w:rsidP="00B527B9">
      <w:pPr>
        <w:rPr>
          <w:rFonts w:ascii="Arial" w:eastAsia="Calibri" w:hAnsi="Arial" w:cs="Arial"/>
          <w:b/>
          <w:bCs/>
          <w:kern w:val="0"/>
          <w:lang w:eastAsia="en-US"/>
          <w14:ligatures w14:val="none"/>
        </w:rPr>
      </w:pPr>
    </w:p>
    <w:p w14:paraId="51332707"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 xml:space="preserve">Armstrong, M. and Taylor, S. (2014) </w:t>
      </w:r>
      <w:r w:rsidRPr="00B527B9">
        <w:rPr>
          <w:rFonts w:ascii="Arial" w:eastAsia="Calibri" w:hAnsi="Arial" w:cs="Arial"/>
          <w:i/>
          <w:iCs/>
          <w:kern w:val="0"/>
          <w:lang w:eastAsia="en-US"/>
          <w14:ligatures w14:val="none"/>
        </w:rPr>
        <w:t>Armstrong's Handbook of Human Resource Management Practice.</w:t>
      </w:r>
      <w:r w:rsidRPr="00B527B9">
        <w:rPr>
          <w:rFonts w:ascii="Arial" w:eastAsia="Calibri" w:hAnsi="Arial" w:cs="Arial"/>
          <w:kern w:val="0"/>
          <w:lang w:eastAsia="en-US"/>
          <w14:ligatures w14:val="none"/>
        </w:rPr>
        <w:t xml:space="preserve"> 13th edition. London: Kogan Page.</w:t>
      </w:r>
    </w:p>
    <w:p w14:paraId="326D0924"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 xml:space="preserve">Armstrong, M. (2016) </w:t>
      </w:r>
      <w:r w:rsidRPr="00B527B9">
        <w:rPr>
          <w:rFonts w:ascii="Arial" w:eastAsia="Calibri" w:hAnsi="Arial" w:cs="Arial"/>
          <w:i/>
          <w:iCs/>
          <w:kern w:val="0"/>
          <w:lang w:eastAsia="en-US"/>
          <w14:ligatures w14:val="none"/>
        </w:rPr>
        <w:t>Armstrong's Handbook of Management and Leadership for HR.</w:t>
      </w:r>
      <w:r w:rsidRPr="00B527B9">
        <w:rPr>
          <w:rFonts w:ascii="Arial" w:eastAsia="Calibri" w:hAnsi="Arial" w:cs="Arial"/>
          <w:kern w:val="0"/>
          <w:lang w:eastAsia="en-US"/>
          <w14:ligatures w14:val="none"/>
        </w:rPr>
        <w:t xml:space="preserve"> 4th edition. London: Kogan Page.</w:t>
      </w:r>
    </w:p>
    <w:p w14:paraId="1C047C80" w14:textId="216F0E0A"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 xml:space="preserve">Boone, L. (2025) 'The magic of Appreciative Inquiry', </w:t>
      </w:r>
      <w:r w:rsidRPr="00B527B9">
        <w:rPr>
          <w:rFonts w:ascii="Arial" w:eastAsia="Calibri" w:hAnsi="Arial" w:cs="Arial"/>
          <w:i/>
          <w:iCs/>
          <w:kern w:val="0"/>
          <w:lang w:eastAsia="en-US"/>
          <w14:ligatures w14:val="none"/>
        </w:rPr>
        <w:t>Research in Practice,</w:t>
      </w:r>
      <w:r w:rsidRPr="00B527B9">
        <w:rPr>
          <w:rFonts w:ascii="Arial" w:eastAsia="Calibri" w:hAnsi="Arial" w:cs="Arial"/>
          <w:kern w:val="0"/>
          <w:lang w:eastAsia="en-US"/>
          <w14:ligatures w14:val="none"/>
        </w:rPr>
        <w:t xml:space="preserve"> 12 March. Available at: researchinpractice.org.uk [Accessed: </w:t>
      </w:r>
      <w:r w:rsidR="005D4858">
        <w:rPr>
          <w:rFonts w:ascii="Arial" w:eastAsia="Calibri" w:hAnsi="Arial" w:cs="Arial"/>
          <w:kern w:val="0"/>
          <w:lang w:eastAsia="en-US"/>
          <w14:ligatures w14:val="none"/>
        </w:rPr>
        <w:t xml:space="preserve">2 </w:t>
      </w:r>
      <w:r w:rsidRPr="00B527B9">
        <w:rPr>
          <w:rFonts w:ascii="Arial" w:eastAsia="Calibri" w:hAnsi="Arial" w:cs="Arial"/>
          <w:kern w:val="0"/>
          <w:lang w:eastAsia="en-US"/>
          <w14:ligatures w14:val="none"/>
        </w:rPr>
        <w:t>April 2026].</w:t>
      </w:r>
    </w:p>
    <w:p w14:paraId="73290CD8"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 xml:space="preserve">CIPD (2020) </w:t>
      </w:r>
      <w:r w:rsidRPr="00B527B9">
        <w:rPr>
          <w:rFonts w:ascii="Arial" w:eastAsia="Calibri" w:hAnsi="Arial" w:cs="Arial"/>
          <w:i/>
          <w:iCs/>
          <w:kern w:val="0"/>
          <w:lang w:eastAsia="en-US"/>
          <w14:ligatures w14:val="none"/>
        </w:rPr>
        <w:t>People Profession 2030: A Collective View of Future Trends.</w:t>
      </w:r>
      <w:r w:rsidRPr="00B527B9">
        <w:rPr>
          <w:rFonts w:ascii="Arial" w:eastAsia="Calibri" w:hAnsi="Arial" w:cs="Arial"/>
          <w:kern w:val="0"/>
          <w:lang w:eastAsia="en-US"/>
          <w14:ligatures w14:val="none"/>
        </w:rPr>
        <w:t xml:space="preserve"> London: CIPD.</w:t>
      </w:r>
    </w:p>
    <w:p w14:paraId="08DEAC37"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 xml:space="preserve">CIPD (2025) </w:t>
      </w:r>
      <w:r w:rsidRPr="00B527B9">
        <w:rPr>
          <w:rFonts w:ascii="Arial" w:eastAsia="Calibri" w:hAnsi="Arial" w:cs="Arial"/>
          <w:i/>
          <w:iCs/>
          <w:kern w:val="0"/>
          <w:lang w:eastAsia="en-US"/>
          <w14:ligatures w14:val="none"/>
        </w:rPr>
        <w:t>The People Profession and AI.</w:t>
      </w:r>
      <w:r w:rsidRPr="00B527B9">
        <w:rPr>
          <w:rFonts w:ascii="Arial" w:eastAsia="Calibri" w:hAnsi="Arial" w:cs="Arial"/>
          <w:kern w:val="0"/>
          <w:lang w:eastAsia="en-US"/>
          <w14:ligatures w14:val="none"/>
        </w:rPr>
        <w:t xml:space="preserve"> London: CIPD.</w:t>
      </w:r>
    </w:p>
    <w:p w14:paraId="61816344"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 xml:space="preserve">CIPD (2026) </w:t>
      </w:r>
      <w:r w:rsidRPr="00B527B9">
        <w:rPr>
          <w:rFonts w:ascii="Arial" w:eastAsia="Calibri" w:hAnsi="Arial" w:cs="Arial"/>
          <w:i/>
          <w:iCs/>
          <w:kern w:val="0"/>
          <w:lang w:eastAsia="en-US"/>
          <w14:ligatures w14:val="none"/>
        </w:rPr>
        <w:t>Automation, AI and Technology: CIPD Viewpoint.</w:t>
      </w:r>
      <w:r w:rsidRPr="00B527B9">
        <w:rPr>
          <w:rFonts w:ascii="Arial" w:eastAsia="Calibri" w:hAnsi="Arial" w:cs="Arial"/>
          <w:kern w:val="0"/>
          <w:lang w:eastAsia="en-US"/>
          <w14:ligatures w14:val="none"/>
        </w:rPr>
        <w:t xml:space="preserve"> London: CIPD. Available at: cipd.org [Accessed: 6 April 2026].</w:t>
      </w:r>
    </w:p>
    <w:p w14:paraId="3BCA04C4"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 xml:space="preserve">Cooperrider, D. and </w:t>
      </w:r>
      <w:proofErr w:type="spellStart"/>
      <w:r w:rsidRPr="00B527B9">
        <w:rPr>
          <w:rFonts w:ascii="Arial" w:eastAsia="Calibri" w:hAnsi="Arial" w:cs="Arial"/>
          <w:kern w:val="0"/>
          <w:lang w:eastAsia="en-US"/>
          <w14:ligatures w14:val="none"/>
        </w:rPr>
        <w:t>Srivastva</w:t>
      </w:r>
      <w:proofErr w:type="spellEnd"/>
      <w:r w:rsidRPr="00B527B9">
        <w:rPr>
          <w:rFonts w:ascii="Arial" w:eastAsia="Calibri" w:hAnsi="Arial" w:cs="Arial"/>
          <w:kern w:val="0"/>
          <w:lang w:eastAsia="en-US"/>
          <w14:ligatures w14:val="none"/>
        </w:rPr>
        <w:t xml:space="preserve">, S. (1987) 'Appreciative inquiry in organizational life', </w:t>
      </w:r>
      <w:r w:rsidRPr="00B527B9">
        <w:rPr>
          <w:rFonts w:ascii="Arial" w:eastAsia="Calibri" w:hAnsi="Arial" w:cs="Arial"/>
          <w:i/>
          <w:iCs/>
          <w:kern w:val="0"/>
          <w:lang w:eastAsia="en-US"/>
          <w14:ligatures w14:val="none"/>
        </w:rPr>
        <w:t>Research in Organizational Change and Development,</w:t>
      </w:r>
      <w:r w:rsidRPr="00B527B9">
        <w:rPr>
          <w:rFonts w:ascii="Arial" w:eastAsia="Calibri" w:hAnsi="Arial" w:cs="Arial"/>
          <w:kern w:val="0"/>
          <w:lang w:eastAsia="en-US"/>
          <w14:ligatures w14:val="none"/>
        </w:rPr>
        <w:t xml:space="preserve"> 1, pp.129-169.</w:t>
      </w:r>
    </w:p>
    <w:p w14:paraId="50259D9B"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 xml:space="preserve">Deci, E.L. and Ryan, R.M. (1985) </w:t>
      </w:r>
      <w:r w:rsidRPr="00B527B9">
        <w:rPr>
          <w:rFonts w:ascii="Arial" w:eastAsia="Calibri" w:hAnsi="Arial" w:cs="Arial"/>
          <w:i/>
          <w:iCs/>
          <w:kern w:val="0"/>
          <w:lang w:eastAsia="en-US"/>
          <w14:ligatures w14:val="none"/>
        </w:rPr>
        <w:t xml:space="preserve">Intrinsic Motivation and Self-Determination in Human </w:t>
      </w:r>
      <w:proofErr w:type="spellStart"/>
      <w:r w:rsidRPr="00B527B9">
        <w:rPr>
          <w:rFonts w:ascii="Arial" w:eastAsia="Calibri" w:hAnsi="Arial" w:cs="Arial"/>
          <w:i/>
          <w:iCs/>
          <w:kern w:val="0"/>
          <w:lang w:eastAsia="en-US"/>
          <w14:ligatures w14:val="none"/>
        </w:rPr>
        <w:t>Behavior</w:t>
      </w:r>
      <w:proofErr w:type="spellEnd"/>
      <w:r w:rsidRPr="00B527B9">
        <w:rPr>
          <w:rFonts w:ascii="Arial" w:eastAsia="Calibri" w:hAnsi="Arial" w:cs="Arial"/>
          <w:i/>
          <w:iCs/>
          <w:kern w:val="0"/>
          <w:lang w:eastAsia="en-US"/>
          <w14:ligatures w14:val="none"/>
        </w:rPr>
        <w:t>.</w:t>
      </w:r>
      <w:r w:rsidRPr="00B527B9">
        <w:rPr>
          <w:rFonts w:ascii="Arial" w:eastAsia="Calibri" w:hAnsi="Arial" w:cs="Arial"/>
          <w:kern w:val="0"/>
          <w:lang w:eastAsia="en-US"/>
          <w14:ligatures w14:val="none"/>
        </w:rPr>
        <w:t xml:space="preserve"> New York: Plenum Press.</w:t>
      </w:r>
    </w:p>
    <w:p w14:paraId="4E1C2B4F"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 xml:space="preserve">Edmondson, A. (1999) 'Psychological safety and learning behaviour in work teams', </w:t>
      </w:r>
      <w:r w:rsidRPr="00B527B9">
        <w:rPr>
          <w:rFonts w:ascii="Arial" w:eastAsia="Calibri" w:hAnsi="Arial" w:cs="Arial"/>
          <w:i/>
          <w:iCs/>
          <w:kern w:val="0"/>
          <w:lang w:eastAsia="en-US"/>
          <w14:ligatures w14:val="none"/>
        </w:rPr>
        <w:t>Administrative Science Quarterly,</w:t>
      </w:r>
      <w:r w:rsidRPr="00B527B9">
        <w:rPr>
          <w:rFonts w:ascii="Arial" w:eastAsia="Calibri" w:hAnsi="Arial" w:cs="Arial"/>
          <w:kern w:val="0"/>
          <w:lang w:eastAsia="en-US"/>
          <w14:ligatures w14:val="none"/>
        </w:rPr>
        <w:t xml:space="preserve"> 44(2), pp.350-383.</w:t>
      </w:r>
    </w:p>
    <w:p w14:paraId="29B65409" w14:textId="3EF3D390"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 xml:space="preserve">European Commission (2025) </w:t>
      </w:r>
      <w:r w:rsidRPr="00B527B9">
        <w:rPr>
          <w:rFonts w:ascii="Arial" w:eastAsia="Calibri" w:hAnsi="Arial" w:cs="Arial"/>
          <w:i/>
          <w:iCs/>
          <w:kern w:val="0"/>
          <w:lang w:eastAsia="en-US"/>
          <w14:ligatures w14:val="none"/>
        </w:rPr>
        <w:t>AI Literacy — Article 4 of the AI Act.</w:t>
      </w:r>
      <w:r w:rsidRPr="00B527B9">
        <w:rPr>
          <w:rFonts w:ascii="Arial" w:eastAsia="Calibri" w:hAnsi="Arial" w:cs="Arial"/>
          <w:kern w:val="0"/>
          <w:lang w:eastAsia="en-US"/>
          <w14:ligatures w14:val="none"/>
        </w:rPr>
        <w:t xml:space="preserve"> Available at: digital-strategy.ec.europa.eu [Accessed: </w:t>
      </w:r>
      <w:r w:rsidR="005D4858">
        <w:rPr>
          <w:rFonts w:ascii="Arial" w:eastAsia="Calibri" w:hAnsi="Arial" w:cs="Arial"/>
          <w:kern w:val="0"/>
          <w:lang w:eastAsia="en-US"/>
          <w14:ligatures w14:val="none"/>
        </w:rPr>
        <w:t>1</w:t>
      </w:r>
      <w:r w:rsidRPr="00B527B9">
        <w:rPr>
          <w:rFonts w:ascii="Arial" w:eastAsia="Calibri" w:hAnsi="Arial" w:cs="Arial"/>
          <w:kern w:val="0"/>
          <w:lang w:eastAsia="en-US"/>
          <w14:ligatures w14:val="none"/>
        </w:rPr>
        <w:t xml:space="preserve"> April 2026].</w:t>
      </w:r>
    </w:p>
    <w:p w14:paraId="52C2AB0B"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lastRenderedPageBreak/>
        <w:t xml:space="preserve">Mohdzaini, H. (2026) </w:t>
      </w:r>
      <w:r w:rsidRPr="00B527B9">
        <w:rPr>
          <w:rFonts w:ascii="Arial" w:eastAsia="Calibri" w:hAnsi="Arial" w:cs="Arial"/>
          <w:i/>
          <w:iCs/>
          <w:kern w:val="0"/>
          <w:lang w:eastAsia="en-US"/>
          <w14:ligatures w14:val="none"/>
        </w:rPr>
        <w:t>What's HR's Role in AI Governance?</w:t>
      </w:r>
      <w:r w:rsidRPr="00B527B9">
        <w:rPr>
          <w:rFonts w:ascii="Arial" w:eastAsia="Calibri" w:hAnsi="Arial" w:cs="Arial"/>
          <w:kern w:val="0"/>
          <w:lang w:eastAsia="en-US"/>
          <w14:ligatures w14:val="none"/>
        </w:rPr>
        <w:t xml:space="preserve"> CIPD Blog, 12 January. Available at: cipd.org [Accessed: 4 March 2026].</w:t>
      </w:r>
    </w:p>
    <w:p w14:paraId="1128B3AB"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 xml:space="preserve">Mullins, L. (2019) </w:t>
      </w:r>
      <w:r w:rsidRPr="00B527B9">
        <w:rPr>
          <w:rFonts w:ascii="Arial" w:eastAsia="Calibri" w:hAnsi="Arial" w:cs="Arial"/>
          <w:i/>
          <w:iCs/>
          <w:kern w:val="0"/>
          <w:lang w:eastAsia="en-US"/>
          <w14:ligatures w14:val="none"/>
        </w:rPr>
        <w:t>Organisational Behaviour in the Workplace.</w:t>
      </w:r>
      <w:r w:rsidRPr="00B527B9">
        <w:rPr>
          <w:rFonts w:ascii="Arial" w:eastAsia="Calibri" w:hAnsi="Arial" w:cs="Arial"/>
          <w:kern w:val="0"/>
          <w:lang w:eastAsia="en-US"/>
          <w14:ligatures w14:val="none"/>
        </w:rPr>
        <w:t xml:space="preserve"> 12th edition. London: Pearson.</w:t>
      </w:r>
    </w:p>
    <w:p w14:paraId="61816576"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 xml:space="preserve">ONS (2025) </w:t>
      </w:r>
      <w:r w:rsidRPr="00B527B9">
        <w:rPr>
          <w:rFonts w:ascii="Arial" w:eastAsia="Calibri" w:hAnsi="Arial" w:cs="Arial"/>
          <w:i/>
          <w:iCs/>
          <w:kern w:val="0"/>
          <w:lang w:eastAsia="en-US"/>
          <w14:ligatures w14:val="none"/>
        </w:rPr>
        <w:t>Labour Market Statistics Wales.</w:t>
      </w:r>
      <w:r w:rsidRPr="00B527B9">
        <w:rPr>
          <w:rFonts w:ascii="Arial" w:eastAsia="Calibri" w:hAnsi="Arial" w:cs="Arial"/>
          <w:kern w:val="0"/>
          <w:lang w:eastAsia="en-US"/>
          <w14:ligatures w14:val="none"/>
        </w:rPr>
        <w:t xml:space="preserve"> Available at: ons.gov.uk [Accessed: 6 April 2026].</w:t>
      </w:r>
    </w:p>
    <w:p w14:paraId="3C1E3E81"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 xml:space="preserve">Rogers, C. (1961) </w:t>
      </w:r>
      <w:r w:rsidRPr="00B527B9">
        <w:rPr>
          <w:rFonts w:ascii="Arial" w:eastAsia="Calibri" w:hAnsi="Arial" w:cs="Arial"/>
          <w:i/>
          <w:iCs/>
          <w:kern w:val="0"/>
          <w:lang w:eastAsia="en-US"/>
          <w14:ligatures w14:val="none"/>
        </w:rPr>
        <w:t>On Becoming a Person.</w:t>
      </w:r>
      <w:r w:rsidRPr="00B527B9">
        <w:rPr>
          <w:rFonts w:ascii="Arial" w:eastAsia="Calibri" w:hAnsi="Arial" w:cs="Arial"/>
          <w:kern w:val="0"/>
          <w:lang w:eastAsia="en-US"/>
          <w14:ligatures w14:val="none"/>
        </w:rPr>
        <w:t xml:space="preserve"> London: Constable.</w:t>
      </w:r>
    </w:p>
    <w:p w14:paraId="6F509E25"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 xml:space="preserve">Schein, E. (2010) </w:t>
      </w:r>
      <w:r w:rsidRPr="00B527B9">
        <w:rPr>
          <w:rFonts w:ascii="Arial" w:eastAsia="Calibri" w:hAnsi="Arial" w:cs="Arial"/>
          <w:i/>
          <w:iCs/>
          <w:kern w:val="0"/>
          <w:lang w:eastAsia="en-US"/>
          <w14:ligatures w14:val="none"/>
        </w:rPr>
        <w:t>Organisational Culture and Leadership.</w:t>
      </w:r>
      <w:r w:rsidRPr="00B527B9">
        <w:rPr>
          <w:rFonts w:ascii="Arial" w:eastAsia="Calibri" w:hAnsi="Arial" w:cs="Arial"/>
          <w:kern w:val="0"/>
          <w:lang w:eastAsia="en-US"/>
          <w14:ligatures w14:val="none"/>
        </w:rPr>
        <w:t xml:space="preserve"> 4th edition. San Francisco: Jossey-Bass.</w:t>
      </w:r>
    </w:p>
    <w:p w14:paraId="02CFF5FE"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 xml:space="preserve">Sinek, S. (2014) </w:t>
      </w:r>
      <w:r w:rsidRPr="00B527B9">
        <w:rPr>
          <w:rFonts w:ascii="Arial" w:eastAsia="Calibri" w:hAnsi="Arial" w:cs="Arial"/>
          <w:i/>
          <w:iCs/>
          <w:kern w:val="0"/>
          <w:lang w:eastAsia="en-US"/>
          <w14:ligatures w14:val="none"/>
        </w:rPr>
        <w:t>Why Good Leaders Make You Feel Safe.</w:t>
      </w:r>
      <w:r w:rsidRPr="00B527B9">
        <w:rPr>
          <w:rFonts w:ascii="Arial" w:eastAsia="Calibri" w:hAnsi="Arial" w:cs="Arial"/>
          <w:kern w:val="0"/>
          <w:lang w:eastAsia="en-US"/>
          <w14:ligatures w14:val="none"/>
        </w:rPr>
        <w:t xml:space="preserve"> TED Talk. Available at: ted.com [Accessed: 1 March 2026].</w:t>
      </w:r>
    </w:p>
    <w:p w14:paraId="7F1CD12F"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 xml:space="preserve">Trist, E.L., Higgin, G.W., Murray, H. and Pollock, A.B. (1963) </w:t>
      </w:r>
      <w:r w:rsidRPr="00B527B9">
        <w:rPr>
          <w:rFonts w:ascii="Arial" w:eastAsia="Calibri" w:hAnsi="Arial" w:cs="Arial"/>
          <w:i/>
          <w:iCs/>
          <w:kern w:val="0"/>
          <w:lang w:eastAsia="en-US"/>
          <w14:ligatures w14:val="none"/>
        </w:rPr>
        <w:t>Organizational Choice.</w:t>
      </w:r>
      <w:r w:rsidRPr="00B527B9">
        <w:rPr>
          <w:rFonts w:ascii="Arial" w:eastAsia="Calibri" w:hAnsi="Arial" w:cs="Arial"/>
          <w:kern w:val="0"/>
          <w:lang w:eastAsia="en-US"/>
          <w14:ligatures w14:val="none"/>
        </w:rPr>
        <w:t xml:space="preserve"> London: Tavistock Publications.</w:t>
      </w:r>
    </w:p>
    <w:p w14:paraId="0F91F5F6"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 xml:space="preserve">UK Government (2026) </w:t>
      </w:r>
      <w:r w:rsidRPr="00B527B9">
        <w:rPr>
          <w:rFonts w:ascii="Arial" w:eastAsia="Calibri" w:hAnsi="Arial" w:cs="Arial"/>
          <w:i/>
          <w:iCs/>
          <w:kern w:val="0"/>
          <w:lang w:eastAsia="en-US"/>
          <w14:ligatures w14:val="none"/>
        </w:rPr>
        <w:t>AI Opportunities Action Plan: One Year On.</w:t>
      </w:r>
      <w:r w:rsidRPr="00B527B9">
        <w:rPr>
          <w:rFonts w:ascii="Arial" w:eastAsia="Calibri" w:hAnsi="Arial" w:cs="Arial"/>
          <w:kern w:val="0"/>
          <w:lang w:eastAsia="en-US"/>
          <w14:ligatures w14:val="none"/>
        </w:rPr>
        <w:t xml:space="preserve"> Available at: gov.uk [Accessed: 3 Feb 2026].</w:t>
      </w:r>
    </w:p>
    <w:p w14:paraId="6D95888D"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 xml:space="preserve">University of Wales Trinity Saint David (2026) </w:t>
      </w:r>
      <w:r w:rsidRPr="00B527B9">
        <w:rPr>
          <w:rFonts w:ascii="Arial" w:eastAsia="Calibri" w:hAnsi="Arial" w:cs="Arial"/>
          <w:i/>
          <w:iCs/>
          <w:kern w:val="0"/>
          <w:lang w:eastAsia="en-US"/>
          <w14:ligatures w14:val="none"/>
        </w:rPr>
        <w:t>Artificial Intelligence Framework 2026-28.</w:t>
      </w:r>
      <w:r w:rsidRPr="00B527B9">
        <w:rPr>
          <w:rFonts w:ascii="Arial" w:eastAsia="Calibri" w:hAnsi="Arial" w:cs="Arial"/>
          <w:kern w:val="0"/>
          <w:lang w:eastAsia="en-US"/>
          <w14:ligatures w14:val="none"/>
        </w:rPr>
        <w:t xml:space="preserve"> Carmarthen: UWTSD.</w:t>
      </w:r>
    </w:p>
    <w:p w14:paraId="1CA46D2E" w14:textId="77777777" w:rsidR="00B527B9" w:rsidRPr="00B527B9"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Well-being of Future Generations (Wales) Act 2015. Available at: legislation.gov.uk [Accessed: 25 March 2026].</w:t>
      </w:r>
    </w:p>
    <w:p w14:paraId="6AFD3D2C" w14:textId="77777777" w:rsidR="00B527B9" w:rsidRPr="000A4300" w:rsidRDefault="00B527B9" w:rsidP="00B527B9">
      <w:pPr>
        <w:rPr>
          <w:rFonts w:ascii="Arial" w:eastAsia="Calibri" w:hAnsi="Arial" w:cs="Arial"/>
          <w:kern w:val="0"/>
          <w:lang w:eastAsia="en-US"/>
          <w14:ligatures w14:val="none"/>
        </w:rPr>
      </w:pPr>
      <w:r w:rsidRPr="00B527B9">
        <w:rPr>
          <w:rFonts w:ascii="Arial" w:eastAsia="Calibri" w:hAnsi="Arial" w:cs="Arial"/>
          <w:kern w:val="0"/>
          <w:lang w:eastAsia="en-US"/>
          <w14:ligatures w14:val="none"/>
        </w:rPr>
        <w:t xml:space="preserve">World Economic Forum (2026) </w:t>
      </w:r>
      <w:r w:rsidRPr="00B527B9">
        <w:rPr>
          <w:rFonts w:ascii="Arial" w:eastAsia="Calibri" w:hAnsi="Arial" w:cs="Arial"/>
          <w:i/>
          <w:iCs/>
          <w:kern w:val="0"/>
          <w:lang w:eastAsia="en-US"/>
          <w14:ligatures w14:val="none"/>
        </w:rPr>
        <w:t>Global Risks Report 2026.</w:t>
      </w:r>
      <w:r w:rsidRPr="00B527B9">
        <w:rPr>
          <w:rFonts w:ascii="Arial" w:eastAsia="Calibri" w:hAnsi="Arial" w:cs="Arial"/>
          <w:kern w:val="0"/>
          <w:lang w:eastAsia="en-US"/>
          <w14:ligatures w14:val="none"/>
        </w:rPr>
        <w:t xml:space="preserve"> Geneva: WEF. Available at: weforum.org [Accessed: 6 April 2026].</w:t>
      </w:r>
    </w:p>
    <w:p w14:paraId="135917DE" w14:textId="724D66E6" w:rsidR="00333610" w:rsidRPr="00B527B9" w:rsidRDefault="007B34AE" w:rsidP="00B527B9">
      <w:pPr>
        <w:rPr>
          <w:rFonts w:ascii="Arial" w:eastAsia="Calibri" w:hAnsi="Arial" w:cs="Arial"/>
          <w:kern w:val="0"/>
          <w:lang w:eastAsia="en-US"/>
          <w14:ligatures w14:val="none"/>
        </w:rPr>
      </w:pPr>
      <w:r w:rsidRPr="000A4300">
        <w:rPr>
          <w:rFonts w:ascii="Arial" w:eastAsia="Calibri" w:hAnsi="Arial" w:cs="Arial"/>
          <w:kern w:val="0"/>
          <w:lang w:eastAsia="en-US"/>
          <w14:ligatures w14:val="none"/>
        </w:rPr>
        <w:t>Bird et al (2008) cited in Armstrong, M. and Taylor, S. (2014)</w:t>
      </w:r>
    </w:p>
    <w:p w14:paraId="6BE2F025" w14:textId="77777777" w:rsidR="0028727E" w:rsidRPr="000A4300" w:rsidRDefault="0028727E">
      <w:pPr>
        <w:rPr>
          <w:rFonts w:ascii="Arial" w:hAnsi="Arial" w:cs="Arial"/>
        </w:rPr>
      </w:pPr>
    </w:p>
    <w:sectPr w:rsidR="0028727E" w:rsidRPr="000A430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B593D7" w14:textId="77777777" w:rsidR="00543C37" w:rsidRDefault="00543C37" w:rsidP="00B568AE">
      <w:pPr>
        <w:spacing w:after="0" w:line="240" w:lineRule="auto"/>
      </w:pPr>
      <w:r>
        <w:separator/>
      </w:r>
    </w:p>
  </w:endnote>
  <w:endnote w:type="continuationSeparator" w:id="0">
    <w:p w14:paraId="2DEDEDE7" w14:textId="77777777" w:rsidR="00543C37" w:rsidRDefault="00543C37" w:rsidP="00B568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D64832" w14:textId="77777777" w:rsidR="00543C37" w:rsidRDefault="00543C37" w:rsidP="00B568AE">
      <w:pPr>
        <w:spacing w:after="0" w:line="240" w:lineRule="auto"/>
      </w:pPr>
      <w:r>
        <w:separator/>
      </w:r>
    </w:p>
  </w:footnote>
  <w:footnote w:type="continuationSeparator" w:id="0">
    <w:p w14:paraId="6C41168E" w14:textId="77777777" w:rsidR="00543C37" w:rsidRDefault="00543C37" w:rsidP="00B568A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7B9"/>
    <w:rsid w:val="000468E6"/>
    <w:rsid w:val="000A4300"/>
    <w:rsid w:val="000D5F09"/>
    <w:rsid w:val="0028727E"/>
    <w:rsid w:val="00311F5B"/>
    <w:rsid w:val="00333610"/>
    <w:rsid w:val="00543C37"/>
    <w:rsid w:val="005D4858"/>
    <w:rsid w:val="005E12E0"/>
    <w:rsid w:val="006A197F"/>
    <w:rsid w:val="006D6AFA"/>
    <w:rsid w:val="00741247"/>
    <w:rsid w:val="00795096"/>
    <w:rsid w:val="007B34AE"/>
    <w:rsid w:val="00A825B8"/>
    <w:rsid w:val="00AD6FF3"/>
    <w:rsid w:val="00B527B9"/>
    <w:rsid w:val="00B568AE"/>
    <w:rsid w:val="00B57419"/>
    <w:rsid w:val="00C17E6F"/>
    <w:rsid w:val="00C9532B"/>
    <w:rsid w:val="00DA0072"/>
    <w:rsid w:val="00E82D8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A7978C"/>
  <w15:chartTrackingRefBased/>
  <w15:docId w15:val="{A596E9DF-E261-4B38-AC37-31A47A4E7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27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527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27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27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27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27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27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27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27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27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527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27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27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27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27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27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27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27B9"/>
    <w:rPr>
      <w:rFonts w:eastAsiaTheme="majorEastAsia" w:cstheme="majorBidi"/>
      <w:color w:val="272727" w:themeColor="text1" w:themeTint="D8"/>
    </w:rPr>
  </w:style>
  <w:style w:type="paragraph" w:styleId="Title">
    <w:name w:val="Title"/>
    <w:basedOn w:val="Normal"/>
    <w:next w:val="Normal"/>
    <w:link w:val="TitleChar"/>
    <w:uiPriority w:val="10"/>
    <w:qFormat/>
    <w:rsid w:val="00B527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27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27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27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27B9"/>
    <w:pPr>
      <w:spacing w:before="160"/>
      <w:jc w:val="center"/>
    </w:pPr>
    <w:rPr>
      <w:i/>
      <w:iCs/>
      <w:color w:val="404040" w:themeColor="text1" w:themeTint="BF"/>
    </w:rPr>
  </w:style>
  <w:style w:type="character" w:customStyle="1" w:styleId="QuoteChar">
    <w:name w:val="Quote Char"/>
    <w:basedOn w:val="DefaultParagraphFont"/>
    <w:link w:val="Quote"/>
    <w:uiPriority w:val="29"/>
    <w:rsid w:val="00B527B9"/>
    <w:rPr>
      <w:i/>
      <w:iCs/>
      <w:color w:val="404040" w:themeColor="text1" w:themeTint="BF"/>
    </w:rPr>
  </w:style>
  <w:style w:type="paragraph" w:styleId="ListParagraph">
    <w:name w:val="List Paragraph"/>
    <w:basedOn w:val="Normal"/>
    <w:uiPriority w:val="34"/>
    <w:qFormat/>
    <w:rsid w:val="00B527B9"/>
    <w:pPr>
      <w:ind w:left="720"/>
      <w:contextualSpacing/>
    </w:pPr>
  </w:style>
  <w:style w:type="character" w:styleId="IntenseEmphasis">
    <w:name w:val="Intense Emphasis"/>
    <w:basedOn w:val="DefaultParagraphFont"/>
    <w:uiPriority w:val="21"/>
    <w:qFormat/>
    <w:rsid w:val="00B527B9"/>
    <w:rPr>
      <w:i/>
      <w:iCs/>
      <w:color w:val="0F4761" w:themeColor="accent1" w:themeShade="BF"/>
    </w:rPr>
  </w:style>
  <w:style w:type="paragraph" w:styleId="IntenseQuote">
    <w:name w:val="Intense Quote"/>
    <w:basedOn w:val="Normal"/>
    <w:next w:val="Normal"/>
    <w:link w:val="IntenseQuoteChar"/>
    <w:uiPriority w:val="30"/>
    <w:qFormat/>
    <w:rsid w:val="00B527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27B9"/>
    <w:rPr>
      <w:i/>
      <w:iCs/>
      <w:color w:val="0F4761" w:themeColor="accent1" w:themeShade="BF"/>
    </w:rPr>
  </w:style>
  <w:style w:type="character" w:styleId="IntenseReference">
    <w:name w:val="Intense Reference"/>
    <w:basedOn w:val="DefaultParagraphFont"/>
    <w:uiPriority w:val="32"/>
    <w:qFormat/>
    <w:rsid w:val="00B527B9"/>
    <w:rPr>
      <w:b/>
      <w:bCs/>
      <w:smallCaps/>
      <w:color w:val="0F4761" w:themeColor="accent1" w:themeShade="BF"/>
      <w:spacing w:val="5"/>
    </w:rPr>
  </w:style>
  <w:style w:type="paragraph" w:customStyle="1" w:styleId="NoSpacing1">
    <w:name w:val="No Spacing1"/>
    <w:next w:val="NoSpacing"/>
    <w:link w:val="NoSpacingChar"/>
    <w:uiPriority w:val="1"/>
    <w:qFormat/>
    <w:rsid w:val="00B527B9"/>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1"/>
    <w:uiPriority w:val="1"/>
    <w:rsid w:val="00B527B9"/>
    <w:rPr>
      <w:rFonts w:eastAsia="SimSun"/>
      <w:lang w:val="en-US"/>
    </w:rPr>
  </w:style>
  <w:style w:type="paragraph" w:styleId="NoSpacing">
    <w:name w:val="No Spacing"/>
    <w:uiPriority w:val="1"/>
    <w:qFormat/>
    <w:rsid w:val="00B527B9"/>
    <w:pPr>
      <w:spacing w:after="0" w:line="240" w:lineRule="auto"/>
    </w:pPr>
  </w:style>
  <w:style w:type="paragraph" w:styleId="TOC1">
    <w:name w:val="toc 1"/>
    <w:basedOn w:val="Normal"/>
    <w:next w:val="Normal"/>
    <w:autoRedefine/>
    <w:uiPriority w:val="39"/>
    <w:unhideWhenUsed/>
    <w:rsid w:val="005E12E0"/>
    <w:pPr>
      <w:spacing w:after="100"/>
    </w:pPr>
  </w:style>
  <w:style w:type="paragraph" w:styleId="TOC2">
    <w:name w:val="toc 2"/>
    <w:basedOn w:val="Normal"/>
    <w:next w:val="Normal"/>
    <w:autoRedefine/>
    <w:uiPriority w:val="39"/>
    <w:unhideWhenUsed/>
    <w:rsid w:val="005E12E0"/>
    <w:pPr>
      <w:spacing w:after="100"/>
      <w:ind w:left="240"/>
    </w:pPr>
  </w:style>
  <w:style w:type="paragraph" w:styleId="TOC3">
    <w:name w:val="toc 3"/>
    <w:basedOn w:val="Normal"/>
    <w:next w:val="Normal"/>
    <w:autoRedefine/>
    <w:uiPriority w:val="39"/>
    <w:unhideWhenUsed/>
    <w:rsid w:val="005E12E0"/>
    <w:pPr>
      <w:spacing w:after="100"/>
      <w:ind w:left="480"/>
    </w:pPr>
  </w:style>
  <w:style w:type="character" w:styleId="Hyperlink">
    <w:name w:val="Hyperlink"/>
    <w:basedOn w:val="DefaultParagraphFont"/>
    <w:uiPriority w:val="99"/>
    <w:unhideWhenUsed/>
    <w:rsid w:val="005E12E0"/>
    <w:rPr>
      <w:color w:val="467886" w:themeColor="hyperlink"/>
      <w:u w:val="single"/>
    </w:rPr>
  </w:style>
  <w:style w:type="paragraph" w:styleId="Header">
    <w:name w:val="header"/>
    <w:basedOn w:val="Normal"/>
    <w:link w:val="HeaderChar"/>
    <w:uiPriority w:val="99"/>
    <w:unhideWhenUsed/>
    <w:rsid w:val="00B568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68AE"/>
  </w:style>
  <w:style w:type="paragraph" w:styleId="Footer">
    <w:name w:val="footer"/>
    <w:basedOn w:val="Normal"/>
    <w:link w:val="FooterChar"/>
    <w:uiPriority w:val="99"/>
    <w:unhideWhenUsed/>
    <w:rsid w:val="00B568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68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C5BD03590944B619A51D2F0AC899E3E"/>
        <w:category>
          <w:name w:val="General"/>
          <w:gallery w:val="placeholder"/>
        </w:category>
        <w:types>
          <w:type w:val="bbPlcHdr"/>
        </w:types>
        <w:behaviors>
          <w:behavior w:val="content"/>
        </w:behaviors>
        <w:guid w:val="{EBB3D66F-7ACB-45BA-8A29-C89EF818AE65}"/>
      </w:docPartPr>
      <w:docPartBody>
        <w:p w:rsidR="00F27B81" w:rsidRDefault="00233D65" w:rsidP="00233D65">
          <w:pPr>
            <w:pStyle w:val="1C5BD03590944B619A51D2F0AC899E3E"/>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D65"/>
    <w:rsid w:val="000468E6"/>
    <w:rsid w:val="00233D65"/>
    <w:rsid w:val="004676CB"/>
    <w:rsid w:val="00795096"/>
    <w:rsid w:val="009871FF"/>
    <w:rsid w:val="00BC6314"/>
    <w:rsid w:val="00C9532B"/>
    <w:rsid w:val="00F27B8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C5BD03590944B619A51D2F0AC899E3E">
    <w:name w:val="1C5BD03590944B619A51D2F0AC899E3E"/>
    <w:rsid w:val="00233D6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23</Pages>
  <Words>4535</Words>
  <Characters>25851</Characters>
  <Application>Microsoft Office Word</Application>
  <DocSecurity>0</DocSecurity>
  <Lines>215</Lines>
  <Paragraphs>60</Paragraphs>
  <ScaleCrop>false</ScaleCrop>
  <Company>University of Wales Trinity Saint David</Company>
  <LinksUpToDate>false</LinksUpToDate>
  <CharactersWithSpaces>30326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the AI-Powered Organisation: A Strategic Workforce Plan for UWTSD Wellbeing</dc:title>
  <dc:subject>Module: BMSW7001 Developing People in Organisations Programme: MA Leadership Student Name: Hayley Jones Student ID: 1602769</dc:subject>
  <dc:creator>Hayley Jones</dc:creator>
  <cp:keywords/>
  <dc:description/>
  <cp:lastModifiedBy>Hayley Jones</cp:lastModifiedBy>
  <cp:revision>7</cp:revision>
  <dcterms:created xsi:type="dcterms:W3CDTF">2026-04-20T17:54:00Z</dcterms:created>
  <dcterms:modified xsi:type="dcterms:W3CDTF">2026-04-23T10:44:00Z</dcterms:modified>
</cp:coreProperties>
</file>