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DF5991" w:rsidP="00294BA5" w:rsidRDefault="00294BA5" w14:paraId="35625CAB" w14:textId="68CD7EC6">
      <w:pPr>
        <w:jc w:val="center"/>
        <w:rPr>
          <w:b w:val="1"/>
          <w:bCs w:val="1"/>
          <w:sz w:val="28"/>
          <w:szCs w:val="28"/>
          <w:u w:val="single"/>
        </w:rPr>
      </w:pPr>
      <w:r w:rsidR="00294BA5">
        <w:drawing>
          <wp:inline wp14:editId="23A191DF" wp14:anchorId="28E749B1">
            <wp:extent cx="3209925" cy="1428750"/>
            <wp:effectExtent l="0" t="0" r="9525" b="0"/>
            <wp:docPr id="1767117236" name="Picture 1" descr="University of Wales Trinity Saint David - myday" title=""/>
            <wp:cNvGraphicFramePr>
              <a:graphicFrameLocks noChangeAspect="1"/>
            </wp:cNvGraphicFramePr>
            <a:graphic>
              <a:graphicData uri="http://schemas.openxmlformats.org/drawingml/2006/picture">
                <pic:pic>
                  <pic:nvPicPr>
                    <pic:cNvPr id="0" name="Picture 1"/>
                    <pic:cNvPicPr/>
                  </pic:nvPicPr>
                  <pic:blipFill>
                    <a:blip r:embed="Rb5e88d7fac63452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209925" cy="1428750"/>
                    </a:xfrm>
                    <a:prstGeom prst="rect">
                      <a:avLst/>
                    </a:prstGeom>
                  </pic:spPr>
                </pic:pic>
              </a:graphicData>
            </a:graphic>
          </wp:inline>
        </w:drawing>
      </w:r>
    </w:p>
    <w:p w:rsidR="0068459E" w:rsidP="00294BA5" w:rsidRDefault="0068459E" w14:paraId="6B2174A9" w14:textId="77777777">
      <w:pPr>
        <w:tabs>
          <w:tab w:val="left" w:pos="6540"/>
        </w:tabs>
        <w:spacing w:line="360" w:lineRule="auto"/>
        <w:rPr>
          <w:rFonts w:ascii="Arial" w:hAnsi="Arial" w:cs="Arial"/>
          <w:b/>
          <w:bCs/>
          <w:sz w:val="24"/>
          <w:szCs w:val="24"/>
        </w:rPr>
      </w:pPr>
    </w:p>
    <w:p w:rsidR="0068459E" w:rsidP="00294BA5" w:rsidRDefault="0068459E" w14:paraId="0252F0E4" w14:textId="77777777">
      <w:pPr>
        <w:tabs>
          <w:tab w:val="left" w:pos="6540"/>
        </w:tabs>
        <w:spacing w:line="360" w:lineRule="auto"/>
        <w:rPr>
          <w:rFonts w:ascii="Arial" w:hAnsi="Arial" w:cs="Arial"/>
          <w:b/>
          <w:bCs/>
          <w:sz w:val="24"/>
          <w:szCs w:val="24"/>
        </w:rPr>
      </w:pPr>
    </w:p>
    <w:p w:rsidRPr="00294BA5" w:rsidR="00294BA5" w:rsidP="07142682" w:rsidRDefault="00294BA5" w14:paraId="294DA7EB" w14:textId="7B2F2AAF">
      <w:pPr>
        <w:pStyle w:val="Normal"/>
        <w:tabs>
          <w:tab w:val="left" w:pos="6540"/>
        </w:tabs>
        <w:spacing w:line="360" w:lineRule="auto"/>
        <w:rPr>
          <w:rFonts w:ascii="Arial" w:hAnsi="Arial" w:eastAsia="Arial" w:cs="Arial"/>
          <w:b w:val="0"/>
          <w:bCs w:val="0"/>
          <w:i w:val="0"/>
          <w:iCs w:val="0"/>
          <w:caps w:val="0"/>
          <w:smallCaps w:val="0"/>
          <w:noProof w:val="0"/>
          <w:color w:val="242424"/>
          <w:sz w:val="24"/>
          <w:szCs w:val="24"/>
          <w:lang w:val="en-GB"/>
        </w:rPr>
      </w:pPr>
      <w:r w:rsidRPr="07142682" w:rsidR="00294BA5">
        <w:rPr>
          <w:rFonts w:ascii="Arial" w:hAnsi="Arial" w:eastAsia="Arial" w:cs="Arial"/>
          <w:b w:val="1"/>
          <w:bCs w:val="1"/>
          <w:sz w:val="24"/>
          <w:szCs w:val="24"/>
        </w:rPr>
        <w:t>Module name</w:t>
      </w:r>
      <w:r w:rsidRPr="07142682" w:rsidR="00294BA5">
        <w:rPr>
          <w:rFonts w:ascii="Arial" w:hAnsi="Arial" w:eastAsia="Arial" w:cs="Arial"/>
          <w:sz w:val="24"/>
          <w:szCs w:val="24"/>
        </w:rPr>
        <w:t xml:space="preserve">: </w:t>
      </w:r>
      <w:r w:rsidRPr="07142682" w:rsidR="7250F27B">
        <w:rPr>
          <w:rFonts w:ascii="Arial" w:hAnsi="Arial" w:eastAsia="Arial" w:cs="Arial"/>
          <w:b w:val="0"/>
          <w:bCs w:val="0"/>
          <w:i w:val="0"/>
          <w:iCs w:val="0"/>
          <w:caps w:val="0"/>
          <w:smallCaps w:val="0"/>
          <w:noProof w:val="0"/>
          <w:color w:val="242424"/>
          <w:sz w:val="24"/>
          <w:szCs w:val="24"/>
          <w:lang w:val="en-GB"/>
        </w:rPr>
        <w:t>Children and Young People's Health, Wellbeing and Community Engagement</w:t>
      </w:r>
    </w:p>
    <w:p w:rsidRPr="00294BA5" w:rsidR="00294BA5" w:rsidP="07142682" w:rsidRDefault="00294BA5" w14:paraId="74664E0F" w14:textId="1F7A236F">
      <w:pPr>
        <w:pStyle w:val="Normal"/>
        <w:tabs>
          <w:tab w:val="left" w:pos="6540"/>
        </w:tabs>
        <w:spacing w:line="360" w:lineRule="auto"/>
        <w:rPr>
          <w:rFonts w:ascii="Arial" w:hAnsi="Arial" w:eastAsia="Arial" w:cs="Arial"/>
          <w:noProof w:val="0"/>
          <w:sz w:val="24"/>
          <w:szCs w:val="24"/>
          <w:lang w:val="nl-NL"/>
        </w:rPr>
      </w:pPr>
      <w:r w:rsidRPr="07142682" w:rsidR="00294BA5">
        <w:rPr>
          <w:rFonts w:ascii="Arial" w:hAnsi="Arial" w:eastAsia="Arial" w:cs="Arial"/>
          <w:b w:val="1"/>
          <w:bCs w:val="1"/>
          <w:sz w:val="24"/>
          <w:szCs w:val="24"/>
          <w:lang w:val="nl-NL"/>
        </w:rPr>
        <w:t>Module code</w:t>
      </w:r>
      <w:r w:rsidRPr="07142682" w:rsidR="00294BA5">
        <w:rPr>
          <w:rFonts w:ascii="Arial" w:hAnsi="Arial" w:eastAsia="Arial" w:cs="Arial"/>
          <w:sz w:val="24"/>
          <w:szCs w:val="24"/>
          <w:lang w:val="nl-NL"/>
        </w:rPr>
        <w:t xml:space="preserve">: </w:t>
      </w:r>
      <w:r w:rsidRPr="07142682" w:rsidR="00294BA5">
        <w:rPr>
          <w:rFonts w:ascii="Arial" w:hAnsi="Arial" w:eastAsia="Arial" w:cs="Arial"/>
          <w:sz w:val="24"/>
          <w:szCs w:val="24"/>
          <w:lang w:val="nl-NL"/>
        </w:rPr>
        <w:t>BMHP</w:t>
      </w:r>
      <w:r w:rsidRPr="07142682" w:rsidR="71740917">
        <w:rPr>
          <w:rFonts w:ascii="Arial" w:hAnsi="Arial" w:eastAsia="Arial" w:cs="Arial"/>
          <w:b w:val="0"/>
          <w:bCs w:val="0"/>
          <w:i w:val="0"/>
          <w:iCs w:val="0"/>
          <w:caps w:val="0"/>
          <w:smallCaps w:val="0"/>
          <w:noProof w:val="0"/>
          <w:color w:val="242424"/>
          <w:sz w:val="24"/>
          <w:szCs w:val="24"/>
          <w:lang w:val="nl-NL"/>
        </w:rPr>
        <w:t xml:space="preserve"> </w:t>
      </w:r>
      <w:r w:rsidRPr="07142682" w:rsidR="71740917">
        <w:rPr>
          <w:rFonts w:ascii="Arial" w:hAnsi="Arial" w:eastAsia="Arial" w:cs="Arial"/>
          <w:b w:val="0"/>
          <w:bCs w:val="0"/>
          <w:i w:val="0"/>
          <w:iCs w:val="0"/>
          <w:caps w:val="0"/>
          <w:smallCaps w:val="0"/>
          <w:noProof w:val="0"/>
          <w:color w:val="242424"/>
          <w:sz w:val="24"/>
          <w:szCs w:val="24"/>
          <w:lang w:val="nl-NL"/>
        </w:rPr>
        <w:t>5018</w:t>
      </w:r>
    </w:p>
    <w:p w:rsidRPr="00294BA5" w:rsidR="00294BA5" w:rsidP="53625A55" w:rsidRDefault="00294BA5" w14:paraId="13CD9B46" w14:textId="77777777">
      <w:pPr>
        <w:tabs>
          <w:tab w:val="left" w:pos="6540"/>
        </w:tabs>
        <w:spacing w:line="360" w:lineRule="auto"/>
        <w:rPr>
          <w:rFonts w:ascii="Arial" w:hAnsi="Arial" w:eastAsia="Arial" w:cs="Arial"/>
          <w:sz w:val="24"/>
          <w:szCs w:val="24"/>
          <w:lang w:val="nl-NL"/>
        </w:rPr>
      </w:pPr>
      <w:r w:rsidRPr="07142682" w:rsidR="00294BA5">
        <w:rPr>
          <w:rFonts w:ascii="Arial" w:hAnsi="Arial" w:eastAsia="Arial" w:cs="Arial"/>
          <w:b w:val="1"/>
          <w:bCs w:val="1"/>
          <w:sz w:val="24"/>
          <w:szCs w:val="24"/>
          <w:lang w:val="nl-NL"/>
        </w:rPr>
        <w:t>Student name</w:t>
      </w:r>
      <w:r w:rsidRPr="07142682" w:rsidR="00294BA5">
        <w:rPr>
          <w:rFonts w:ascii="Arial" w:hAnsi="Arial" w:eastAsia="Arial" w:cs="Arial"/>
          <w:sz w:val="24"/>
          <w:szCs w:val="24"/>
          <w:lang w:val="nl-NL"/>
        </w:rPr>
        <w:t>: Sarah Davies</w:t>
      </w:r>
    </w:p>
    <w:p w:rsidRPr="00294BA5" w:rsidR="00294BA5" w:rsidP="53625A55" w:rsidRDefault="00294BA5" w14:paraId="62FB1D89" w14:textId="06865B7F">
      <w:pPr>
        <w:tabs>
          <w:tab w:val="left" w:pos="6540"/>
        </w:tabs>
        <w:spacing w:line="360" w:lineRule="auto"/>
        <w:rPr>
          <w:rFonts w:ascii="Arial" w:hAnsi="Arial" w:eastAsia="Arial" w:cs="Arial"/>
          <w:sz w:val="24"/>
          <w:szCs w:val="24"/>
        </w:rPr>
      </w:pPr>
      <w:r w:rsidRPr="07142682" w:rsidR="00294BA5">
        <w:rPr>
          <w:rFonts w:ascii="Arial" w:hAnsi="Arial" w:eastAsia="Arial" w:cs="Arial"/>
          <w:b w:val="1"/>
          <w:bCs w:val="1"/>
          <w:sz w:val="24"/>
          <w:szCs w:val="24"/>
        </w:rPr>
        <w:t>Student ID</w:t>
      </w:r>
      <w:r w:rsidRPr="07142682" w:rsidR="00294BA5">
        <w:rPr>
          <w:rFonts w:ascii="Arial" w:hAnsi="Arial" w:eastAsia="Arial" w:cs="Arial"/>
          <w:sz w:val="24"/>
          <w:szCs w:val="24"/>
        </w:rPr>
        <w:t>: 2216243</w:t>
      </w:r>
    </w:p>
    <w:p w:rsidR="00294BA5" w:rsidP="53625A55" w:rsidRDefault="00294BA5" w14:paraId="3B3CB05A" w14:textId="71B4BCF0">
      <w:pPr>
        <w:tabs>
          <w:tab w:val="left" w:pos="6540"/>
        </w:tabs>
        <w:spacing w:line="360" w:lineRule="auto"/>
        <w:rPr>
          <w:rFonts w:ascii="Arial" w:hAnsi="Arial" w:eastAsia="Arial" w:cs="Arial"/>
          <w:sz w:val="24"/>
          <w:szCs w:val="24"/>
        </w:rPr>
      </w:pPr>
      <w:r w:rsidRPr="07142682" w:rsidR="00294BA5">
        <w:rPr>
          <w:rFonts w:ascii="Arial" w:hAnsi="Arial" w:eastAsia="Arial" w:cs="Arial"/>
          <w:b w:val="1"/>
          <w:bCs w:val="1"/>
          <w:sz w:val="24"/>
          <w:szCs w:val="24"/>
        </w:rPr>
        <w:t>Word count</w:t>
      </w:r>
      <w:r w:rsidRPr="07142682" w:rsidR="00294BA5">
        <w:rPr>
          <w:rFonts w:ascii="Arial" w:hAnsi="Arial" w:eastAsia="Arial" w:cs="Arial"/>
          <w:sz w:val="24"/>
          <w:szCs w:val="24"/>
        </w:rPr>
        <w:t>:</w:t>
      </w:r>
      <w:r w:rsidRPr="07142682" w:rsidR="4442E27C">
        <w:rPr>
          <w:rFonts w:ascii="Arial" w:hAnsi="Arial" w:eastAsia="Arial" w:cs="Arial"/>
          <w:sz w:val="24"/>
          <w:szCs w:val="24"/>
        </w:rPr>
        <w:t>4</w:t>
      </w:r>
      <w:r w:rsidRPr="07142682" w:rsidR="00294BA5">
        <w:rPr>
          <w:rFonts w:ascii="Arial" w:hAnsi="Arial" w:eastAsia="Arial" w:cs="Arial"/>
          <w:sz w:val="24"/>
          <w:szCs w:val="24"/>
        </w:rPr>
        <w:t>000</w:t>
      </w:r>
    </w:p>
    <w:p w:rsidR="0068459E" w:rsidP="53625A55" w:rsidRDefault="0068459E" w14:paraId="0D2B25FB" w14:textId="77777777">
      <w:pPr>
        <w:tabs>
          <w:tab w:val="left" w:pos="6540"/>
        </w:tabs>
        <w:spacing w:line="360" w:lineRule="auto"/>
        <w:rPr>
          <w:rFonts w:ascii="Arial" w:hAnsi="Arial" w:eastAsia="Arial" w:cs="Arial"/>
          <w:sz w:val="24"/>
          <w:szCs w:val="24"/>
        </w:rPr>
      </w:pPr>
    </w:p>
    <w:p w:rsidRPr="000E1899" w:rsidR="0068459E" w:rsidP="53625A55" w:rsidRDefault="0068459E" w14:paraId="5D8B0376" w14:textId="77777777">
      <w:pPr>
        <w:tabs>
          <w:tab w:val="left" w:pos="6540"/>
        </w:tabs>
        <w:spacing w:line="360" w:lineRule="auto"/>
        <w:rPr>
          <w:rFonts w:ascii="Arial" w:hAnsi="Arial" w:eastAsia="Arial" w:cs="Arial"/>
          <w:b w:val="1"/>
          <w:bCs w:val="1"/>
          <w:sz w:val="24"/>
          <w:szCs w:val="24"/>
          <w:u w:val="single"/>
        </w:rPr>
      </w:pPr>
    </w:p>
    <w:p w:rsidRPr="00DF5991" w:rsidR="00DF5991" w:rsidP="53625A55" w:rsidRDefault="0068459E" w14:paraId="354456A7" w14:textId="737FE585">
      <w:pPr>
        <w:spacing w:line="360" w:lineRule="auto"/>
        <w:rPr>
          <w:rFonts w:ascii="Arial" w:hAnsi="Arial" w:eastAsia="Arial" w:cs="Arial"/>
          <w:b w:val="1"/>
          <w:bCs w:val="1"/>
          <w:sz w:val="24"/>
          <w:szCs w:val="24"/>
        </w:rPr>
      </w:pPr>
      <w:r w:rsidR="0068459E">
        <w:drawing>
          <wp:inline wp14:editId="1B6FC259" wp14:anchorId="0C9527C4">
            <wp:extent cx="5731510" cy="2484120"/>
            <wp:effectExtent l="0" t="0" r="2540" b="0"/>
            <wp:docPr id="415059314" name="Picture 2" descr="Colleagues huddle" title=""/>
            <wp:cNvGraphicFramePr>
              <a:graphicFrameLocks noChangeAspect="1"/>
            </wp:cNvGraphicFramePr>
            <a:graphic>
              <a:graphicData uri="http://schemas.openxmlformats.org/drawingml/2006/picture">
                <pic:pic>
                  <pic:nvPicPr>
                    <pic:cNvPr id="0" name="Picture 2"/>
                    <pic:cNvPicPr/>
                  </pic:nvPicPr>
                  <pic:blipFill>
                    <a:blip r:embed="R67a9d7e3a69b417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31510" cy="2484120"/>
                    </a:xfrm>
                    <a:prstGeom prst="rect">
                      <a:avLst/>
                    </a:prstGeom>
                  </pic:spPr>
                </pic:pic>
              </a:graphicData>
            </a:graphic>
          </wp:inline>
        </w:drawing>
      </w:r>
    </w:p>
    <w:p w:rsidRPr="00294BA5" w:rsidR="00DF5991" w:rsidP="53625A55" w:rsidRDefault="00DF5991" w14:paraId="56BA54D3" w14:textId="60E3C2CB">
      <w:pPr>
        <w:spacing w:line="360" w:lineRule="auto"/>
        <w:rPr>
          <w:rFonts w:ascii="Arial" w:hAnsi="Arial" w:eastAsia="Arial" w:cs="Arial"/>
          <w:sz w:val="24"/>
          <w:szCs w:val="24"/>
        </w:rPr>
      </w:pPr>
    </w:p>
    <w:p w:rsidR="0068459E" w:rsidP="53625A55" w:rsidRDefault="0068459E" w14:paraId="50E510BB" w14:textId="77777777">
      <w:pPr>
        <w:spacing w:line="360" w:lineRule="auto"/>
        <w:rPr>
          <w:rFonts w:ascii="Arial" w:hAnsi="Arial" w:eastAsia="Arial" w:cs="Arial"/>
          <w:b w:val="1"/>
          <w:bCs w:val="1"/>
          <w:sz w:val="24"/>
          <w:szCs w:val="24"/>
          <w:u w:val="single"/>
        </w:rPr>
      </w:pPr>
    </w:p>
    <w:p w:rsidR="07142682" w:rsidP="07142682" w:rsidRDefault="07142682" w14:paraId="57CBA357" w14:textId="106A64E3">
      <w:pPr>
        <w:spacing w:line="360" w:lineRule="auto"/>
        <w:rPr>
          <w:rFonts w:ascii="Arial" w:hAnsi="Arial" w:eastAsia="Arial" w:cs="Arial"/>
          <w:b w:val="1"/>
          <w:bCs w:val="1"/>
          <w:sz w:val="24"/>
          <w:szCs w:val="24"/>
          <w:u w:val="single"/>
        </w:rPr>
      </w:pPr>
    </w:p>
    <w:p w:rsidR="07142682" w:rsidP="2E721D8C" w:rsidRDefault="07142682" w14:paraId="3C24C2F2" w14:textId="782F67A8">
      <w:pPr>
        <w:spacing w:line="360" w:lineRule="auto"/>
        <w:rPr>
          <w:rFonts w:ascii="Arial" w:hAnsi="Arial" w:eastAsia="Arial" w:cs="Arial"/>
          <w:sz w:val="24"/>
          <w:szCs w:val="24"/>
          <w:u w:val="none"/>
        </w:rPr>
      </w:pPr>
      <w:r w:rsidRPr="2E721D8C" w:rsidR="00DF5991">
        <w:rPr>
          <w:rFonts w:ascii="Arial" w:hAnsi="Arial" w:eastAsia="Arial" w:cs="Arial"/>
          <w:b w:val="1"/>
          <w:bCs w:val="1"/>
          <w:sz w:val="24"/>
          <w:szCs w:val="24"/>
          <w:u w:val="none"/>
        </w:rPr>
        <w:t>Contents Page</w:t>
      </w:r>
      <w:r w:rsidRPr="2E721D8C" w:rsidR="000E1899">
        <w:rPr>
          <w:rFonts w:ascii="Arial" w:hAnsi="Arial" w:eastAsia="Arial" w:cs="Arial"/>
          <w:sz w:val="24"/>
          <w:szCs w:val="24"/>
          <w:u w:val="none"/>
        </w:rPr>
        <w:t xml:space="preserve"> </w:t>
      </w:r>
    </w:p>
    <w:p w:rsidRPr="007D7459" w:rsidR="000E1899" w:rsidP="2E721D8C" w:rsidRDefault="0068459E" w14:paraId="0AB9E58E" w14:textId="336E5478">
      <w:pPr>
        <w:pStyle w:val="ListParagraph"/>
        <w:spacing w:line="360" w:lineRule="auto"/>
        <w:ind w:left="1440"/>
        <w:jc w:val="both"/>
        <w:rPr>
          <w:rFonts w:ascii="Arial" w:hAnsi="Arial" w:eastAsia="Arial" w:cs="Arial"/>
          <w:color w:val="auto"/>
          <w:sz w:val="24"/>
          <w:szCs w:val="24"/>
        </w:rPr>
      </w:pPr>
    </w:p>
    <w:p w:rsidR="51283B9C" w:rsidP="2E721D8C" w:rsidRDefault="51283B9C" w14:paraId="40994C11" w14:textId="57EE35CD">
      <w:pPr>
        <w:pStyle w:val="Normal"/>
        <w:spacing w:line="360" w:lineRule="auto"/>
        <w:ind/>
        <w:jc w:val="both"/>
        <w:rPr>
          <w:rFonts w:ascii="Arial" w:hAnsi="Arial" w:eastAsia="Arial" w:cs="Arial"/>
          <w:noProof w:val="0"/>
          <w:color w:val="000000" w:themeColor="text1" w:themeTint="FF" w:themeShade="FF"/>
          <w:sz w:val="24"/>
          <w:szCs w:val="24"/>
          <w:lang w:val="en-GB"/>
        </w:rPr>
      </w:pPr>
      <w:r w:rsidRPr="2E721D8C" w:rsidR="2DBD98ED">
        <w:rPr>
          <w:rFonts w:ascii="Arial" w:hAnsi="Arial" w:eastAsia="Arial" w:cs="Arial"/>
          <w:b w:val="0"/>
          <w:bCs w:val="0"/>
          <w:i w:val="0"/>
          <w:iCs w:val="0"/>
          <w:caps w:val="0"/>
          <w:smallCaps w:val="0"/>
          <w:noProof w:val="0"/>
          <w:color w:val="auto"/>
          <w:sz w:val="24"/>
          <w:szCs w:val="24"/>
          <w:lang w:val="en-GB"/>
        </w:rPr>
        <w:t xml:space="preserve">Critique CAMHS </w:t>
      </w:r>
      <w:r w:rsidRPr="2E721D8C" w:rsidR="4D28988E">
        <w:rPr>
          <w:rFonts w:ascii="Arial" w:hAnsi="Arial" w:eastAsia="Arial" w:cs="Arial"/>
          <w:b w:val="0"/>
          <w:bCs w:val="0"/>
          <w:i w:val="0"/>
          <w:iCs w:val="0"/>
          <w:caps w:val="0"/>
          <w:smallCaps w:val="0"/>
          <w:noProof w:val="0"/>
          <w:color w:val="auto"/>
          <w:sz w:val="24"/>
          <w:szCs w:val="24"/>
          <w:lang w:val="en-GB"/>
        </w:rPr>
        <w:t>V</w:t>
      </w:r>
      <w:r w:rsidRPr="2E721D8C" w:rsidR="2DBD98ED">
        <w:rPr>
          <w:rFonts w:ascii="Arial" w:hAnsi="Arial" w:eastAsia="Arial" w:cs="Arial"/>
          <w:b w:val="0"/>
          <w:bCs w:val="0"/>
          <w:i w:val="0"/>
          <w:iCs w:val="0"/>
          <w:caps w:val="0"/>
          <w:smallCaps w:val="0"/>
          <w:noProof w:val="0"/>
          <w:color w:val="auto"/>
          <w:sz w:val="24"/>
          <w:szCs w:val="24"/>
          <w:lang w:val="en-GB"/>
        </w:rPr>
        <w:t xml:space="preserve">ideo </w:t>
      </w:r>
      <w:r w:rsidRPr="2E721D8C" w:rsidR="57FD8911">
        <w:rPr>
          <w:rFonts w:ascii="Arial" w:hAnsi="Arial" w:eastAsia="Arial" w:cs="Arial"/>
          <w:b w:val="0"/>
          <w:bCs w:val="0"/>
          <w:i w:val="0"/>
          <w:iCs w:val="0"/>
          <w:caps w:val="0"/>
          <w:smallCaps w:val="0"/>
          <w:noProof w:val="0"/>
          <w:color w:val="auto"/>
          <w:sz w:val="24"/>
          <w:szCs w:val="24"/>
          <w:lang w:val="en-GB"/>
        </w:rPr>
        <w:t xml:space="preserve">  </w:t>
      </w:r>
      <w:r>
        <w:tab/>
      </w:r>
      <w:r>
        <w:tab/>
      </w:r>
      <w:r>
        <w:tab/>
      </w:r>
      <w:r>
        <w:tab/>
      </w:r>
      <w:r>
        <w:tab/>
      </w:r>
      <w:r>
        <w:tab/>
      </w:r>
      <w:r>
        <w:tab/>
      </w:r>
      <w:r w:rsidRPr="2E721D8C" w:rsidR="57FD8911">
        <w:rPr>
          <w:rFonts w:ascii="Arial" w:hAnsi="Arial" w:eastAsia="Arial" w:cs="Arial"/>
          <w:b w:val="0"/>
          <w:bCs w:val="0"/>
          <w:i w:val="0"/>
          <w:iCs w:val="0"/>
          <w:caps w:val="0"/>
          <w:smallCaps w:val="0"/>
          <w:noProof w:val="0"/>
          <w:color w:val="auto"/>
          <w:sz w:val="24"/>
          <w:szCs w:val="24"/>
          <w:lang w:val="en-GB"/>
        </w:rPr>
        <w:t>Page 3-6</w:t>
      </w:r>
    </w:p>
    <w:p w:rsidRPr="007D7459" w:rsidR="0068459E" w:rsidP="2E721D8C" w:rsidRDefault="0068459E" w14:paraId="0CA9DC51" w14:textId="601B91AB">
      <w:pPr>
        <w:pStyle w:val="Normal"/>
        <w:spacing w:line="360" w:lineRule="auto"/>
        <w:jc w:val="both"/>
        <w:rPr>
          <w:rFonts w:ascii="Arial" w:hAnsi="Arial" w:eastAsia="Arial" w:cs="Arial"/>
          <w:color w:val="auto"/>
          <w:sz w:val="24"/>
          <w:szCs w:val="24"/>
        </w:rPr>
      </w:pPr>
      <w:r w:rsidRPr="2E721D8C" w:rsidR="03100221">
        <w:rPr>
          <w:rFonts w:ascii="Arial" w:hAnsi="Arial" w:eastAsia="Arial" w:cs="Arial"/>
          <w:color w:val="auto"/>
          <w:sz w:val="24"/>
          <w:szCs w:val="24"/>
        </w:rPr>
        <w:t>Poster</w:t>
      </w:r>
      <w:r w:rsidRPr="2E721D8C" w:rsidR="03100221">
        <w:rPr>
          <w:rFonts w:ascii="Arial" w:hAnsi="Arial" w:eastAsia="Arial" w:cs="Arial"/>
          <w:color w:val="auto"/>
          <w:sz w:val="24"/>
          <w:szCs w:val="24"/>
        </w:rPr>
        <w:t xml:space="preserve"> </w:t>
      </w:r>
      <w:r w:rsidRPr="2E721D8C" w:rsidR="4C111369">
        <w:rPr>
          <w:rFonts w:ascii="Arial" w:hAnsi="Arial" w:eastAsia="Arial" w:cs="Arial"/>
          <w:color w:val="auto"/>
          <w:sz w:val="24"/>
          <w:szCs w:val="24"/>
        </w:rPr>
        <w:t>H</w:t>
      </w:r>
      <w:r w:rsidRPr="2E721D8C" w:rsidR="34E4D94D">
        <w:rPr>
          <w:rFonts w:ascii="Arial" w:hAnsi="Arial" w:eastAsia="Arial" w:cs="Arial"/>
          <w:noProof w:val="0"/>
          <w:color w:val="000000" w:themeColor="text1" w:themeTint="FF" w:themeShade="FF"/>
          <w:sz w:val="24"/>
          <w:szCs w:val="24"/>
          <w:lang w:val="en-GB"/>
        </w:rPr>
        <w:t xml:space="preserve">ealth and </w:t>
      </w:r>
      <w:r w:rsidRPr="2E721D8C" w:rsidR="0872E5AC">
        <w:rPr>
          <w:rFonts w:ascii="Arial" w:hAnsi="Arial" w:eastAsia="Arial" w:cs="Arial"/>
          <w:noProof w:val="0"/>
          <w:color w:val="000000" w:themeColor="text1" w:themeTint="FF" w:themeShade="FF"/>
          <w:sz w:val="24"/>
          <w:szCs w:val="24"/>
          <w:lang w:val="en-GB"/>
        </w:rPr>
        <w:t>W</w:t>
      </w:r>
      <w:r w:rsidRPr="2E721D8C" w:rsidR="34E4D94D">
        <w:rPr>
          <w:rFonts w:ascii="Arial" w:hAnsi="Arial" w:eastAsia="Arial" w:cs="Arial"/>
          <w:noProof w:val="0"/>
          <w:color w:val="000000" w:themeColor="text1" w:themeTint="FF" w:themeShade="FF"/>
          <w:sz w:val="24"/>
          <w:szCs w:val="24"/>
          <w:lang w:val="en-GB"/>
        </w:rPr>
        <w:t xml:space="preserve">ellbeing </w:t>
      </w:r>
      <w:r>
        <w:tab/>
      </w:r>
      <w:r>
        <w:tab/>
      </w:r>
      <w:r>
        <w:tab/>
      </w:r>
      <w:r>
        <w:tab/>
      </w:r>
      <w:r>
        <w:tab/>
      </w:r>
      <w:r>
        <w:tab/>
      </w:r>
      <w:r w:rsidRPr="2E721D8C" w:rsidR="34E4D94D">
        <w:rPr>
          <w:rFonts w:ascii="Arial" w:hAnsi="Arial" w:eastAsia="Arial" w:cs="Arial"/>
          <w:color w:val="auto"/>
          <w:sz w:val="24"/>
          <w:szCs w:val="24"/>
        </w:rPr>
        <w:t>Page 7</w:t>
      </w:r>
    </w:p>
    <w:p w:rsidR="51283B9C" w:rsidP="2E721D8C" w:rsidRDefault="51283B9C" w14:paraId="3B5292D5" w14:textId="0473DCE1">
      <w:pPr>
        <w:pStyle w:val="Normal"/>
        <w:spacing w:line="360" w:lineRule="auto"/>
        <w:ind/>
        <w:jc w:val="both"/>
        <w:rPr>
          <w:rFonts w:ascii="Arial" w:hAnsi="Arial" w:eastAsia="Arial" w:cs="Arial"/>
          <w:color w:val="auto"/>
          <w:sz w:val="24"/>
          <w:szCs w:val="24"/>
        </w:rPr>
      </w:pPr>
      <w:r w:rsidRPr="2E721D8C" w:rsidR="710B70E5">
        <w:rPr>
          <w:rFonts w:ascii="Arial" w:hAnsi="Arial" w:eastAsia="Arial" w:cs="Arial"/>
          <w:color w:val="auto"/>
          <w:sz w:val="24"/>
          <w:szCs w:val="24"/>
        </w:rPr>
        <w:t xml:space="preserve">Blog One  </w:t>
      </w:r>
      <w:r>
        <w:tab/>
      </w:r>
      <w:r>
        <w:tab/>
      </w:r>
      <w:r>
        <w:tab/>
      </w:r>
      <w:r>
        <w:tab/>
      </w:r>
      <w:r>
        <w:tab/>
      </w:r>
      <w:r>
        <w:tab/>
      </w:r>
      <w:r>
        <w:tab/>
      </w:r>
      <w:r>
        <w:tab/>
      </w:r>
      <w:r>
        <w:tab/>
      </w:r>
      <w:r w:rsidRPr="2E721D8C" w:rsidR="710B70E5">
        <w:rPr>
          <w:rFonts w:ascii="Arial" w:hAnsi="Arial" w:eastAsia="Arial" w:cs="Arial"/>
          <w:color w:val="auto"/>
          <w:sz w:val="24"/>
          <w:szCs w:val="24"/>
        </w:rPr>
        <w:t>Page 8</w:t>
      </w:r>
    </w:p>
    <w:p w:rsidR="710B70E5" w:rsidP="2E721D8C" w:rsidRDefault="710B70E5" w14:paraId="59B7D204" w14:textId="67BE3C5D">
      <w:pPr>
        <w:pStyle w:val="Normal"/>
        <w:spacing w:line="360" w:lineRule="auto"/>
        <w:jc w:val="both"/>
        <w:rPr>
          <w:rFonts w:ascii="Arial" w:hAnsi="Arial" w:eastAsia="Arial" w:cs="Arial"/>
          <w:color w:val="auto"/>
          <w:sz w:val="24"/>
          <w:szCs w:val="24"/>
        </w:rPr>
      </w:pPr>
      <w:r w:rsidRPr="2E721D8C" w:rsidR="710B70E5">
        <w:rPr>
          <w:rFonts w:ascii="Arial" w:hAnsi="Arial" w:eastAsia="Arial" w:cs="Arial"/>
          <w:color w:val="auto"/>
          <w:sz w:val="24"/>
          <w:szCs w:val="24"/>
        </w:rPr>
        <w:t xml:space="preserve">Blog Two </w:t>
      </w:r>
      <w:r>
        <w:tab/>
      </w:r>
      <w:r>
        <w:tab/>
      </w:r>
      <w:r>
        <w:tab/>
      </w:r>
      <w:r>
        <w:tab/>
      </w:r>
      <w:r>
        <w:tab/>
      </w:r>
      <w:r>
        <w:tab/>
      </w:r>
      <w:r>
        <w:tab/>
      </w:r>
      <w:r>
        <w:tab/>
      </w:r>
      <w:r>
        <w:tab/>
      </w:r>
      <w:r w:rsidRPr="2E721D8C" w:rsidR="710B70E5">
        <w:rPr>
          <w:rFonts w:ascii="Arial" w:hAnsi="Arial" w:eastAsia="Arial" w:cs="Arial"/>
          <w:color w:val="auto"/>
          <w:sz w:val="24"/>
          <w:szCs w:val="24"/>
        </w:rPr>
        <w:t>Page 9</w:t>
      </w:r>
    </w:p>
    <w:p w:rsidR="710B70E5" w:rsidP="2E721D8C" w:rsidRDefault="710B70E5" w14:paraId="14958F4F" w14:textId="6A479870">
      <w:pPr>
        <w:pStyle w:val="Normal"/>
        <w:spacing w:line="360" w:lineRule="auto"/>
        <w:jc w:val="both"/>
        <w:rPr>
          <w:rFonts w:ascii="Arial" w:hAnsi="Arial" w:eastAsia="Arial" w:cs="Arial"/>
          <w:color w:val="auto"/>
          <w:sz w:val="24"/>
          <w:szCs w:val="24"/>
        </w:rPr>
      </w:pPr>
      <w:r w:rsidRPr="2E721D8C" w:rsidR="710B70E5">
        <w:rPr>
          <w:rFonts w:ascii="Arial" w:hAnsi="Arial" w:eastAsia="Arial" w:cs="Arial"/>
          <w:color w:val="auto"/>
          <w:sz w:val="24"/>
          <w:szCs w:val="24"/>
        </w:rPr>
        <w:t xml:space="preserve">Blog Three </w:t>
      </w:r>
      <w:r>
        <w:tab/>
      </w:r>
      <w:r>
        <w:tab/>
      </w:r>
      <w:r>
        <w:tab/>
      </w:r>
      <w:r>
        <w:tab/>
      </w:r>
      <w:r>
        <w:tab/>
      </w:r>
      <w:r>
        <w:tab/>
      </w:r>
      <w:r>
        <w:tab/>
      </w:r>
      <w:r>
        <w:tab/>
      </w:r>
      <w:r>
        <w:tab/>
      </w:r>
      <w:r w:rsidRPr="2E721D8C" w:rsidR="710B70E5">
        <w:rPr>
          <w:rFonts w:ascii="Arial" w:hAnsi="Arial" w:eastAsia="Arial" w:cs="Arial"/>
          <w:color w:val="auto"/>
          <w:sz w:val="24"/>
          <w:szCs w:val="24"/>
        </w:rPr>
        <w:t>Page 10</w:t>
      </w:r>
    </w:p>
    <w:p w:rsidR="710B70E5" w:rsidP="2E721D8C" w:rsidRDefault="710B70E5" w14:paraId="79002FEE" w14:textId="50916F6D">
      <w:pPr>
        <w:pStyle w:val="Normal"/>
        <w:spacing w:line="360" w:lineRule="auto"/>
        <w:jc w:val="both"/>
        <w:rPr>
          <w:rFonts w:ascii="Arial" w:hAnsi="Arial" w:eastAsia="Arial" w:cs="Arial"/>
          <w:color w:val="auto"/>
          <w:sz w:val="24"/>
          <w:szCs w:val="24"/>
        </w:rPr>
      </w:pPr>
      <w:r w:rsidRPr="2E721D8C" w:rsidR="710B70E5">
        <w:rPr>
          <w:rFonts w:ascii="Arial" w:hAnsi="Arial" w:eastAsia="Arial" w:cs="Arial"/>
          <w:color w:val="auto"/>
          <w:sz w:val="24"/>
          <w:szCs w:val="24"/>
        </w:rPr>
        <w:t xml:space="preserve">Blog Four  </w:t>
      </w:r>
      <w:r>
        <w:tab/>
      </w:r>
      <w:r>
        <w:tab/>
      </w:r>
      <w:r>
        <w:tab/>
      </w:r>
      <w:r>
        <w:tab/>
      </w:r>
      <w:r>
        <w:tab/>
      </w:r>
      <w:r>
        <w:tab/>
      </w:r>
      <w:r>
        <w:tab/>
      </w:r>
      <w:r>
        <w:tab/>
      </w:r>
      <w:r>
        <w:tab/>
      </w:r>
      <w:r w:rsidRPr="2E721D8C" w:rsidR="710B70E5">
        <w:rPr>
          <w:rFonts w:ascii="Arial" w:hAnsi="Arial" w:eastAsia="Arial" w:cs="Arial"/>
          <w:color w:val="auto"/>
          <w:sz w:val="24"/>
          <w:szCs w:val="24"/>
        </w:rPr>
        <w:t>Page 11</w:t>
      </w:r>
    </w:p>
    <w:p w:rsidRPr="007D7459" w:rsidR="007D7459" w:rsidP="2E721D8C" w:rsidRDefault="007D7459" w14:paraId="6D5AD6B2" w14:textId="6ACF5400">
      <w:pPr>
        <w:pStyle w:val="Normal"/>
        <w:spacing w:line="360" w:lineRule="auto"/>
        <w:jc w:val="both"/>
        <w:rPr>
          <w:rFonts w:ascii="Arial" w:hAnsi="Arial" w:eastAsia="Arial" w:cs="Arial"/>
          <w:color w:val="auto"/>
          <w:sz w:val="24"/>
          <w:szCs w:val="24"/>
        </w:rPr>
      </w:pPr>
      <w:r w:rsidRPr="2E721D8C" w:rsidR="4F2C6DDA">
        <w:rPr>
          <w:rFonts w:ascii="Arial" w:hAnsi="Arial" w:eastAsia="Arial" w:cs="Arial"/>
          <w:color w:val="auto"/>
          <w:sz w:val="24"/>
          <w:szCs w:val="24"/>
        </w:rPr>
        <w:t>Legislation</w:t>
      </w:r>
      <w:r w:rsidRPr="2E721D8C" w:rsidR="5CAC1D5B">
        <w:rPr>
          <w:rFonts w:ascii="Arial" w:hAnsi="Arial" w:eastAsia="Arial" w:cs="Arial"/>
          <w:color w:val="auto"/>
          <w:sz w:val="24"/>
          <w:szCs w:val="24"/>
        </w:rPr>
        <w:t xml:space="preserve"> </w:t>
      </w:r>
      <w:r w:rsidRPr="2E721D8C" w:rsidR="4C80E258">
        <w:rPr>
          <w:rFonts w:ascii="Arial" w:hAnsi="Arial" w:eastAsia="Arial" w:cs="Arial"/>
          <w:color w:val="auto"/>
          <w:sz w:val="24"/>
          <w:szCs w:val="24"/>
        </w:rPr>
        <w:t>T</w:t>
      </w:r>
      <w:r w:rsidRPr="2E721D8C" w:rsidR="5CAC1D5B">
        <w:rPr>
          <w:rFonts w:ascii="Arial" w:hAnsi="Arial" w:eastAsia="Arial" w:cs="Arial"/>
          <w:color w:val="auto"/>
          <w:sz w:val="24"/>
          <w:szCs w:val="24"/>
        </w:rPr>
        <w:t xml:space="preserve">imeline </w:t>
      </w:r>
      <w:r>
        <w:tab/>
      </w:r>
      <w:r w:rsidRPr="2E721D8C" w:rsidR="6911311E">
        <w:rPr>
          <w:rFonts w:ascii="Arial" w:hAnsi="Arial" w:eastAsia="Arial" w:cs="Arial"/>
          <w:color w:val="auto"/>
          <w:sz w:val="24"/>
          <w:szCs w:val="24"/>
        </w:rPr>
        <w:t xml:space="preserve">          </w:t>
      </w:r>
      <w:r>
        <w:tab/>
      </w:r>
      <w:r>
        <w:tab/>
      </w:r>
      <w:r>
        <w:tab/>
      </w:r>
      <w:r>
        <w:tab/>
      </w:r>
      <w:r>
        <w:tab/>
      </w:r>
      <w:r w:rsidRPr="2E721D8C" w:rsidR="6761CE94">
        <w:rPr>
          <w:rFonts w:ascii="Arial" w:hAnsi="Arial" w:eastAsia="Arial" w:cs="Arial"/>
          <w:color w:val="auto"/>
          <w:sz w:val="24"/>
          <w:szCs w:val="24"/>
        </w:rPr>
        <w:t xml:space="preserve">    </w:t>
      </w:r>
      <w:r w:rsidRPr="2E721D8C" w:rsidR="6FEA3305">
        <w:rPr>
          <w:rFonts w:ascii="Arial" w:hAnsi="Arial" w:eastAsia="Arial" w:cs="Arial"/>
          <w:color w:val="auto"/>
          <w:sz w:val="24"/>
          <w:szCs w:val="24"/>
        </w:rPr>
        <w:t xml:space="preserve">       </w:t>
      </w:r>
      <w:r w:rsidRPr="2E721D8C" w:rsidR="5CAC1D5B">
        <w:rPr>
          <w:rFonts w:ascii="Arial" w:hAnsi="Arial" w:eastAsia="Arial" w:cs="Arial"/>
          <w:color w:val="auto"/>
          <w:sz w:val="24"/>
          <w:szCs w:val="24"/>
        </w:rPr>
        <w:t>Page12-16</w:t>
      </w:r>
      <w:r w:rsidRPr="2E721D8C" w:rsidR="4F2C6DDA">
        <w:rPr>
          <w:rFonts w:ascii="Arial" w:hAnsi="Arial" w:eastAsia="Arial" w:cs="Arial"/>
          <w:color w:val="auto"/>
          <w:sz w:val="24"/>
          <w:szCs w:val="24"/>
        </w:rPr>
        <w:t xml:space="preserve"> </w:t>
      </w:r>
    </w:p>
    <w:p w:rsidR="04F38F30" w:rsidP="2E721D8C" w:rsidRDefault="04F38F30" w14:paraId="006428BF" w14:textId="20E12037">
      <w:pPr>
        <w:pStyle w:val="Normal"/>
        <w:spacing w:line="360" w:lineRule="auto"/>
        <w:jc w:val="both"/>
        <w:rPr>
          <w:rFonts w:ascii="Arial" w:hAnsi="Arial" w:eastAsia="Arial" w:cs="Arial"/>
          <w:color w:val="auto"/>
          <w:sz w:val="24"/>
          <w:szCs w:val="24"/>
        </w:rPr>
      </w:pPr>
      <w:r w:rsidRPr="2E721D8C" w:rsidR="04F38F30">
        <w:rPr>
          <w:rFonts w:ascii="Arial" w:hAnsi="Arial" w:eastAsia="Arial" w:cs="Arial"/>
          <w:color w:val="auto"/>
          <w:sz w:val="24"/>
          <w:szCs w:val="24"/>
        </w:rPr>
        <w:t xml:space="preserve">References </w:t>
      </w:r>
      <w:r>
        <w:tab/>
      </w:r>
      <w:r>
        <w:tab/>
      </w:r>
      <w:r>
        <w:tab/>
      </w:r>
      <w:r>
        <w:tab/>
      </w:r>
      <w:r>
        <w:tab/>
      </w:r>
      <w:r>
        <w:tab/>
      </w:r>
      <w:r>
        <w:tab/>
      </w:r>
      <w:r>
        <w:tab/>
      </w:r>
      <w:r>
        <w:tab/>
      </w:r>
      <w:r w:rsidRPr="2E721D8C" w:rsidR="04F38F30">
        <w:rPr>
          <w:rFonts w:ascii="Arial" w:hAnsi="Arial" w:eastAsia="Arial" w:cs="Arial"/>
          <w:color w:val="auto"/>
          <w:sz w:val="24"/>
          <w:szCs w:val="24"/>
        </w:rPr>
        <w:t>Page 17-2</w:t>
      </w:r>
      <w:r w:rsidRPr="2E721D8C" w:rsidR="39E87FCE">
        <w:rPr>
          <w:rFonts w:ascii="Arial" w:hAnsi="Arial" w:eastAsia="Arial" w:cs="Arial"/>
          <w:color w:val="auto"/>
          <w:sz w:val="24"/>
          <w:szCs w:val="24"/>
        </w:rPr>
        <w:t>3</w:t>
      </w:r>
    </w:p>
    <w:p w:rsidR="51283B9C" w:rsidP="6D4FD040" w:rsidRDefault="51283B9C" w14:paraId="30656A89" w14:textId="4E59A03F">
      <w:pPr>
        <w:pStyle w:val="ListParagraph"/>
        <w:spacing w:line="360" w:lineRule="auto"/>
        <w:rPr>
          <w:rFonts w:ascii="Arial" w:hAnsi="Arial" w:eastAsia="Arial" w:cs="Arial"/>
          <w:b w:val="0"/>
          <w:bCs w:val="0"/>
          <w:i w:val="0"/>
          <w:iCs w:val="0"/>
          <w:caps w:val="0"/>
          <w:smallCaps w:val="0"/>
          <w:noProof w:val="0"/>
          <w:color w:val="242424"/>
          <w:sz w:val="22"/>
          <w:szCs w:val="22"/>
          <w:lang w:val="en-GB"/>
        </w:rPr>
      </w:pPr>
    </w:p>
    <w:p w:rsidR="6D4FD040" w:rsidP="6D4FD040" w:rsidRDefault="6D4FD040" w14:paraId="635B0CDA" w14:textId="1E4B4D40">
      <w:pPr>
        <w:pStyle w:val="ListParagraph"/>
        <w:spacing w:line="360" w:lineRule="auto"/>
        <w:rPr>
          <w:rFonts w:ascii="Arial" w:hAnsi="Arial" w:eastAsia="Arial" w:cs="Arial"/>
          <w:b w:val="0"/>
          <w:bCs w:val="0"/>
          <w:i w:val="0"/>
          <w:iCs w:val="0"/>
          <w:caps w:val="0"/>
          <w:smallCaps w:val="0"/>
          <w:noProof w:val="0"/>
          <w:color w:val="242424"/>
          <w:sz w:val="22"/>
          <w:szCs w:val="22"/>
          <w:lang w:val="en-GB"/>
        </w:rPr>
      </w:pPr>
    </w:p>
    <w:p w:rsidR="6D4FD040" w:rsidP="6D4FD040" w:rsidRDefault="6D4FD040" w14:paraId="0E882524" w14:textId="263B20D0">
      <w:pPr>
        <w:pStyle w:val="ListParagraph"/>
        <w:spacing w:line="360" w:lineRule="auto"/>
        <w:rPr>
          <w:rFonts w:ascii="Arial" w:hAnsi="Arial" w:eastAsia="Arial" w:cs="Arial"/>
          <w:b w:val="0"/>
          <w:bCs w:val="0"/>
          <w:i w:val="0"/>
          <w:iCs w:val="0"/>
          <w:caps w:val="0"/>
          <w:smallCaps w:val="0"/>
          <w:noProof w:val="0"/>
          <w:color w:val="242424"/>
          <w:sz w:val="22"/>
          <w:szCs w:val="22"/>
          <w:lang w:val="en-GB"/>
        </w:rPr>
      </w:pPr>
    </w:p>
    <w:p w:rsidR="6D4FD040" w:rsidP="6D4FD040" w:rsidRDefault="6D4FD040" w14:paraId="2F65F3D7" w14:textId="748B3142">
      <w:pPr>
        <w:pStyle w:val="ListParagraph"/>
        <w:spacing w:line="360" w:lineRule="auto"/>
        <w:rPr>
          <w:rFonts w:ascii="Arial" w:hAnsi="Arial" w:eastAsia="Arial" w:cs="Arial"/>
          <w:b w:val="0"/>
          <w:bCs w:val="0"/>
          <w:i w:val="0"/>
          <w:iCs w:val="0"/>
          <w:caps w:val="0"/>
          <w:smallCaps w:val="0"/>
          <w:noProof w:val="0"/>
          <w:color w:val="242424"/>
          <w:sz w:val="22"/>
          <w:szCs w:val="22"/>
          <w:lang w:val="en-GB"/>
        </w:rPr>
      </w:pPr>
    </w:p>
    <w:p w:rsidR="6D4FD040" w:rsidP="6D4FD040" w:rsidRDefault="6D4FD040" w14:paraId="1C64DD7C" w14:textId="51528B17">
      <w:pPr>
        <w:pStyle w:val="ListParagraph"/>
        <w:spacing w:line="360" w:lineRule="auto"/>
        <w:rPr>
          <w:rFonts w:ascii="Arial" w:hAnsi="Arial" w:eastAsia="Arial" w:cs="Arial"/>
          <w:b w:val="0"/>
          <w:bCs w:val="0"/>
          <w:i w:val="0"/>
          <w:iCs w:val="0"/>
          <w:caps w:val="0"/>
          <w:smallCaps w:val="0"/>
          <w:noProof w:val="0"/>
          <w:color w:val="242424"/>
          <w:sz w:val="22"/>
          <w:szCs w:val="22"/>
          <w:lang w:val="en-GB"/>
        </w:rPr>
      </w:pPr>
    </w:p>
    <w:p w:rsidR="6D4FD040" w:rsidP="6D4FD040" w:rsidRDefault="6D4FD040" w14:paraId="2F9BDF5A" w14:textId="6BFF54F4">
      <w:pPr>
        <w:pStyle w:val="ListParagraph"/>
        <w:spacing w:line="360" w:lineRule="auto"/>
        <w:rPr>
          <w:rFonts w:ascii="Arial" w:hAnsi="Arial" w:eastAsia="Arial" w:cs="Arial"/>
          <w:b w:val="0"/>
          <w:bCs w:val="0"/>
          <w:i w:val="0"/>
          <w:iCs w:val="0"/>
          <w:caps w:val="0"/>
          <w:smallCaps w:val="0"/>
          <w:noProof w:val="0"/>
          <w:color w:val="242424"/>
          <w:sz w:val="22"/>
          <w:szCs w:val="22"/>
          <w:lang w:val="en-GB"/>
        </w:rPr>
      </w:pPr>
    </w:p>
    <w:p w:rsidR="6D4FD040" w:rsidP="6D4FD040" w:rsidRDefault="6D4FD040" w14:paraId="2AFE7B88" w14:textId="12CE4EA7">
      <w:pPr>
        <w:pStyle w:val="ListParagraph"/>
        <w:spacing w:line="360" w:lineRule="auto"/>
        <w:rPr>
          <w:rFonts w:ascii="Arial" w:hAnsi="Arial" w:eastAsia="Arial" w:cs="Arial"/>
          <w:b w:val="0"/>
          <w:bCs w:val="0"/>
          <w:i w:val="0"/>
          <w:iCs w:val="0"/>
          <w:caps w:val="0"/>
          <w:smallCaps w:val="0"/>
          <w:noProof w:val="0"/>
          <w:color w:val="242424"/>
          <w:sz w:val="22"/>
          <w:szCs w:val="22"/>
          <w:lang w:val="en-GB"/>
        </w:rPr>
      </w:pPr>
    </w:p>
    <w:p w:rsidR="51283B9C" w:rsidP="6D4FD040" w:rsidRDefault="51283B9C" w14:paraId="371A7F7D" w14:textId="6B9EA09D">
      <w:pPr>
        <w:pStyle w:val="ListParagraph"/>
        <w:spacing w:line="360" w:lineRule="auto"/>
        <w:rPr>
          <w:rFonts w:ascii="Arial" w:hAnsi="Arial" w:eastAsia="Arial" w:cs="Arial"/>
          <w:b w:val="0"/>
          <w:bCs w:val="0"/>
          <w:i w:val="0"/>
          <w:iCs w:val="0"/>
          <w:caps w:val="0"/>
          <w:smallCaps w:val="0"/>
          <w:noProof w:val="0"/>
          <w:color w:val="242424"/>
          <w:sz w:val="22"/>
          <w:szCs w:val="22"/>
          <w:lang w:val="en-GB"/>
        </w:rPr>
      </w:pPr>
    </w:p>
    <w:p w:rsidR="3F2180E2" w:rsidP="6D4FD040" w:rsidRDefault="3F2180E2" w14:paraId="054E9B9A" w14:textId="7B446303">
      <w:pPr>
        <w:pStyle w:val="Normal"/>
        <w:spacing w:line="360" w:lineRule="auto"/>
        <w:ind w:left="0"/>
        <w:rPr>
          <w:rFonts w:ascii="Arial" w:hAnsi="Arial" w:eastAsia="Arial" w:cs="Arial"/>
          <w:b w:val="1"/>
          <w:bCs w:val="1"/>
          <w:i w:val="0"/>
          <w:iCs w:val="0"/>
          <w:caps w:val="0"/>
          <w:smallCaps w:val="0"/>
          <w:noProof w:val="0"/>
          <w:color w:val="242424"/>
          <w:sz w:val="22"/>
          <w:szCs w:val="22"/>
          <w:lang w:val="en-GB"/>
        </w:rPr>
      </w:pPr>
    </w:p>
    <w:p w:rsidR="3F2180E2" w:rsidP="6D4FD040" w:rsidRDefault="3F2180E2" w14:paraId="07D0E1C2" w14:textId="118B6399">
      <w:pPr>
        <w:pStyle w:val="Normal"/>
        <w:spacing w:line="360" w:lineRule="auto"/>
        <w:ind w:left="0"/>
        <w:rPr>
          <w:rFonts w:ascii="Arial" w:hAnsi="Arial" w:eastAsia="Arial" w:cs="Arial"/>
          <w:b w:val="1"/>
          <w:bCs w:val="1"/>
          <w:i w:val="0"/>
          <w:iCs w:val="0"/>
          <w:caps w:val="0"/>
          <w:smallCaps w:val="0"/>
          <w:noProof w:val="0"/>
          <w:color w:val="242424"/>
          <w:sz w:val="22"/>
          <w:szCs w:val="22"/>
          <w:lang w:val="en-GB"/>
        </w:rPr>
      </w:pPr>
    </w:p>
    <w:p w:rsidR="3F2180E2" w:rsidP="6D4FD040" w:rsidRDefault="3F2180E2" w14:paraId="1794FAB4" w14:textId="4AA2CE3A">
      <w:pPr>
        <w:pStyle w:val="Normal"/>
        <w:spacing w:line="360" w:lineRule="auto"/>
        <w:ind w:left="0"/>
        <w:rPr>
          <w:rFonts w:ascii="Arial" w:hAnsi="Arial" w:eastAsia="Arial" w:cs="Arial"/>
          <w:b w:val="1"/>
          <w:bCs w:val="1"/>
          <w:i w:val="0"/>
          <w:iCs w:val="0"/>
          <w:caps w:val="0"/>
          <w:smallCaps w:val="0"/>
          <w:noProof w:val="0"/>
          <w:color w:val="242424"/>
          <w:sz w:val="22"/>
          <w:szCs w:val="22"/>
          <w:lang w:val="en-GB"/>
        </w:rPr>
      </w:pPr>
    </w:p>
    <w:p w:rsidR="3F2180E2" w:rsidP="6D4FD040" w:rsidRDefault="3F2180E2" w14:paraId="4D4573A3" w14:textId="2351C4CB">
      <w:pPr>
        <w:pStyle w:val="Normal"/>
        <w:spacing w:line="360" w:lineRule="auto"/>
        <w:ind w:left="0"/>
        <w:rPr>
          <w:rFonts w:ascii="Arial" w:hAnsi="Arial" w:eastAsia="Arial" w:cs="Arial"/>
          <w:b w:val="1"/>
          <w:bCs w:val="1"/>
          <w:i w:val="0"/>
          <w:iCs w:val="0"/>
          <w:caps w:val="0"/>
          <w:smallCaps w:val="0"/>
          <w:noProof w:val="0"/>
          <w:color w:val="242424"/>
          <w:sz w:val="22"/>
          <w:szCs w:val="22"/>
          <w:lang w:val="en-GB"/>
        </w:rPr>
      </w:pPr>
    </w:p>
    <w:p w:rsidR="3F2180E2" w:rsidP="6D4FD040" w:rsidRDefault="3F2180E2" w14:paraId="3FE8FDB2" w14:textId="652A8582">
      <w:pPr>
        <w:pStyle w:val="Normal"/>
        <w:spacing w:line="360" w:lineRule="auto"/>
        <w:ind w:left="0"/>
        <w:rPr>
          <w:rFonts w:ascii="Arial" w:hAnsi="Arial" w:eastAsia="Arial" w:cs="Arial"/>
          <w:b w:val="1"/>
          <w:bCs w:val="1"/>
          <w:i w:val="0"/>
          <w:iCs w:val="0"/>
          <w:caps w:val="0"/>
          <w:smallCaps w:val="0"/>
          <w:noProof w:val="0"/>
          <w:color w:val="242424"/>
          <w:sz w:val="22"/>
          <w:szCs w:val="22"/>
          <w:lang w:val="en-GB"/>
        </w:rPr>
      </w:pPr>
    </w:p>
    <w:p w:rsidR="3F2180E2" w:rsidP="6D4FD040" w:rsidRDefault="3F2180E2" w14:paraId="66766E6A" w14:textId="40FF93DF">
      <w:pPr>
        <w:pStyle w:val="Normal"/>
        <w:spacing w:line="360" w:lineRule="auto"/>
        <w:ind w:left="0"/>
        <w:rPr>
          <w:rFonts w:ascii="Arial" w:hAnsi="Arial" w:eastAsia="Arial" w:cs="Arial"/>
          <w:b w:val="1"/>
          <w:bCs w:val="1"/>
          <w:i w:val="0"/>
          <w:iCs w:val="0"/>
          <w:caps w:val="0"/>
          <w:smallCaps w:val="0"/>
          <w:noProof w:val="0"/>
          <w:color w:val="242424"/>
          <w:sz w:val="22"/>
          <w:szCs w:val="22"/>
          <w:lang w:val="en-GB"/>
        </w:rPr>
      </w:pPr>
    </w:p>
    <w:p w:rsidR="3F2180E2" w:rsidP="6D4FD040" w:rsidRDefault="3F2180E2" w14:paraId="08193FF3" w14:textId="56468ED1">
      <w:pPr>
        <w:pStyle w:val="Normal"/>
        <w:spacing w:line="360" w:lineRule="auto"/>
        <w:ind w:left="0"/>
        <w:rPr>
          <w:rFonts w:ascii="Arial" w:hAnsi="Arial" w:eastAsia="Arial" w:cs="Arial"/>
          <w:b w:val="1"/>
          <w:bCs w:val="1"/>
          <w:i w:val="0"/>
          <w:iCs w:val="0"/>
          <w:caps w:val="0"/>
          <w:smallCaps w:val="0"/>
          <w:noProof w:val="0"/>
          <w:color w:val="242424"/>
          <w:sz w:val="22"/>
          <w:szCs w:val="22"/>
          <w:lang w:val="en-GB"/>
        </w:rPr>
      </w:pPr>
    </w:p>
    <w:p w:rsidR="6D4FD040" w:rsidP="6D4FD040" w:rsidRDefault="6D4FD040" w14:paraId="5FDB14E7" w14:textId="5A29EB32">
      <w:pPr>
        <w:pStyle w:val="Normal"/>
        <w:spacing w:line="360" w:lineRule="auto"/>
        <w:ind w:left="0"/>
        <w:rPr>
          <w:rFonts w:ascii="Arial" w:hAnsi="Arial" w:eastAsia="Arial" w:cs="Arial"/>
          <w:b w:val="1"/>
          <w:bCs w:val="1"/>
          <w:i w:val="0"/>
          <w:iCs w:val="0"/>
          <w:caps w:val="0"/>
          <w:smallCaps w:val="0"/>
          <w:noProof w:val="0"/>
          <w:color w:val="242424"/>
          <w:sz w:val="22"/>
          <w:szCs w:val="22"/>
          <w:lang w:val="en-GB"/>
        </w:rPr>
      </w:pPr>
    </w:p>
    <w:p w:rsidR="6D4FD040" w:rsidP="6D4FD040" w:rsidRDefault="6D4FD040" w14:paraId="070B0591" w14:textId="577404A5">
      <w:pPr>
        <w:pStyle w:val="Normal"/>
        <w:spacing w:line="360" w:lineRule="auto"/>
        <w:ind w:left="0"/>
        <w:rPr>
          <w:rFonts w:ascii="Arial" w:hAnsi="Arial" w:eastAsia="Arial" w:cs="Arial"/>
          <w:b w:val="1"/>
          <w:bCs w:val="1"/>
          <w:i w:val="0"/>
          <w:iCs w:val="0"/>
          <w:caps w:val="0"/>
          <w:smallCaps w:val="0"/>
          <w:noProof w:val="0"/>
          <w:color w:val="242424"/>
          <w:sz w:val="22"/>
          <w:szCs w:val="22"/>
          <w:lang w:val="en-GB"/>
        </w:rPr>
      </w:pPr>
    </w:p>
    <w:p w:rsidR="2A9007B1" w:rsidP="2E721D8C" w:rsidRDefault="2A9007B1" w14:paraId="297EAA07" w14:textId="00849E2A">
      <w:pPr>
        <w:pStyle w:val="Normal"/>
        <w:spacing w:line="360" w:lineRule="auto"/>
        <w:ind w:left="0"/>
        <w:rPr>
          <w:rFonts w:ascii="Arial" w:hAnsi="Arial" w:eastAsia="Arial" w:cs="Arial"/>
          <w:b w:val="1"/>
          <w:bCs w:val="1"/>
          <w:noProof w:val="0"/>
          <w:sz w:val="24"/>
          <w:szCs w:val="24"/>
          <w:lang w:val="en-GB"/>
        </w:rPr>
      </w:pPr>
      <w:r w:rsidRPr="2E721D8C" w:rsidR="2A9007B1">
        <w:rPr>
          <w:rFonts w:ascii="Arial" w:hAnsi="Arial" w:eastAsia="Arial" w:cs="Arial"/>
          <w:b w:val="1"/>
          <w:bCs w:val="1"/>
          <w:i w:val="0"/>
          <w:iCs w:val="0"/>
          <w:caps w:val="0"/>
          <w:smallCaps w:val="0"/>
          <w:noProof w:val="0"/>
          <w:color w:val="242424"/>
          <w:sz w:val="24"/>
          <w:szCs w:val="24"/>
          <w:lang w:val="en-GB"/>
        </w:rPr>
        <w:t>Critique CAMHS video</w:t>
      </w:r>
    </w:p>
    <w:p w:rsidR="51283B9C" w:rsidP="2E721D8C" w:rsidRDefault="51283B9C" w14:paraId="5397BB62" w14:textId="36311BDF">
      <w:pPr>
        <w:pStyle w:val="Normal"/>
        <w:spacing w:before="240" w:beforeAutospacing="off" w:after="240" w:afterAutospacing="off" w:line="360" w:lineRule="auto"/>
        <w:ind w:left="0"/>
        <w:rPr>
          <w:rFonts w:ascii="Arial" w:hAnsi="Arial" w:eastAsia="Arial" w:cs="Arial"/>
          <w:b w:val="0"/>
          <w:bCs w:val="0"/>
          <w:i w:val="0"/>
          <w:iCs w:val="0"/>
          <w:caps w:val="0"/>
          <w:smallCaps w:val="0"/>
          <w:noProof w:val="0"/>
          <w:color w:val="auto"/>
          <w:sz w:val="24"/>
          <w:szCs w:val="24"/>
          <w:lang w:val="en-GB"/>
        </w:rPr>
      </w:pPr>
      <w:bookmarkStart w:name="_Int_33lW3pwx" w:id="1612113867"/>
      <w:r w:rsidRPr="2E721D8C" w:rsidR="072BAEE9">
        <w:rPr>
          <w:rFonts w:ascii="Arial" w:hAnsi="Arial" w:eastAsia="Arial" w:cs="Arial"/>
          <w:b w:val="0"/>
          <w:bCs w:val="0"/>
          <w:i w:val="0"/>
          <w:iCs w:val="0"/>
          <w:caps w:val="0"/>
          <w:smallCaps w:val="0"/>
          <w:noProof w:val="0"/>
          <w:color w:val="auto"/>
          <w:sz w:val="24"/>
          <w:szCs w:val="24"/>
          <w:lang w:val="en-GB"/>
        </w:rPr>
        <w:t xml:space="preserve">The Child and Adolescent Mental Health Services (CAMHS) play a crucial role in supporting the psychological well-being of young individuals in the UK CAMHS Dorset (2024). The video "The Child and Adolescent Mental Health Service (CAMHS)" aims to elucidate the processes involved from referral to discharge within CAMHS. This critique evaluates the video's depiction of CAMHS, </w:t>
      </w:r>
      <w:r w:rsidRPr="2E721D8C" w:rsidR="072BAEE9">
        <w:rPr>
          <w:rFonts w:ascii="Arial" w:hAnsi="Arial" w:eastAsia="Arial" w:cs="Arial"/>
          <w:b w:val="0"/>
          <w:bCs w:val="0"/>
          <w:i w:val="0"/>
          <w:iCs w:val="0"/>
          <w:caps w:val="0"/>
          <w:smallCaps w:val="0"/>
          <w:noProof w:val="0"/>
          <w:color w:val="auto"/>
          <w:sz w:val="24"/>
          <w:szCs w:val="24"/>
          <w:lang w:val="en-GB"/>
        </w:rPr>
        <w:t>analyzing</w:t>
      </w:r>
      <w:r w:rsidRPr="2E721D8C" w:rsidR="072BAEE9">
        <w:rPr>
          <w:rFonts w:ascii="Arial" w:hAnsi="Arial" w:eastAsia="Arial" w:cs="Arial"/>
          <w:b w:val="0"/>
          <w:bCs w:val="0"/>
          <w:i w:val="0"/>
          <w:iCs w:val="0"/>
          <w:caps w:val="0"/>
          <w:smallCaps w:val="0"/>
          <w:noProof w:val="0"/>
          <w:color w:val="auto"/>
          <w:sz w:val="24"/>
          <w:szCs w:val="24"/>
          <w:lang w:val="en-GB"/>
        </w:rPr>
        <w:t xml:space="preserve"> the support offered at each stage and discussing the strengths and weaknesses presented. Furthermore, it explores approaches and interventions that </w:t>
      </w:r>
      <w:r w:rsidRPr="2E721D8C" w:rsidR="072BAEE9">
        <w:rPr>
          <w:rFonts w:ascii="Arial" w:hAnsi="Arial" w:eastAsia="Arial" w:cs="Arial"/>
          <w:b w:val="0"/>
          <w:bCs w:val="0"/>
          <w:i w:val="0"/>
          <w:iCs w:val="0"/>
          <w:caps w:val="0"/>
          <w:smallCaps w:val="0"/>
          <w:noProof w:val="0"/>
          <w:color w:val="auto"/>
          <w:sz w:val="24"/>
          <w:szCs w:val="24"/>
          <w:lang w:val="en-GB"/>
        </w:rPr>
        <w:t>impact</w:t>
      </w:r>
      <w:r w:rsidRPr="2E721D8C" w:rsidR="072BAEE9">
        <w:rPr>
          <w:rFonts w:ascii="Arial" w:hAnsi="Arial" w:eastAsia="Arial" w:cs="Arial"/>
          <w:b w:val="0"/>
          <w:bCs w:val="0"/>
          <w:i w:val="0"/>
          <w:iCs w:val="0"/>
          <w:caps w:val="0"/>
          <w:smallCaps w:val="0"/>
          <w:noProof w:val="0"/>
          <w:color w:val="auto"/>
          <w:sz w:val="24"/>
          <w:szCs w:val="24"/>
          <w:lang w:val="en-GB"/>
        </w:rPr>
        <w:t xml:space="preserve"> children's health and well-being, supported by relevant theories and recent findings</w:t>
      </w:r>
      <w:r w:rsidRPr="2E721D8C" w:rsidR="072BAEE9">
        <w:rPr>
          <w:rFonts w:ascii="Arial" w:hAnsi="Arial" w:eastAsia="Arial" w:cs="Arial"/>
          <w:b w:val="0"/>
          <w:bCs w:val="0"/>
          <w:i w:val="0"/>
          <w:iCs w:val="0"/>
          <w:caps w:val="0"/>
          <w:smallCaps w:val="0"/>
          <w:noProof w:val="0"/>
          <w:color w:val="auto"/>
          <w:sz w:val="24"/>
          <w:szCs w:val="24"/>
          <w:lang w:val="en-GB"/>
        </w:rPr>
        <w:t xml:space="preserve">.  </w:t>
      </w:r>
      <w:bookmarkEnd w:id="1612113867"/>
    </w:p>
    <w:p w:rsidR="3F2180E2" w:rsidP="2E721D8C" w:rsidRDefault="3F2180E2" w14:paraId="31C98124" w14:textId="32EFB845">
      <w:pPr>
        <w:pStyle w:val="ListParagraph"/>
        <w:spacing w:line="360" w:lineRule="auto"/>
        <w:rPr>
          <w:rFonts w:ascii="Arial" w:hAnsi="Arial" w:eastAsia="Arial" w:cs="Arial"/>
          <w:b w:val="0"/>
          <w:bCs w:val="0"/>
          <w:i w:val="0"/>
          <w:iCs w:val="0"/>
          <w:caps w:val="0"/>
          <w:smallCaps w:val="0"/>
          <w:noProof w:val="0"/>
          <w:color w:val="auto"/>
          <w:sz w:val="24"/>
          <w:szCs w:val="24"/>
          <w:lang w:val="en-GB"/>
        </w:rPr>
      </w:pPr>
    </w:p>
    <w:p w:rsidR="18D42AE6" w:rsidP="2E721D8C" w:rsidRDefault="18D42AE6" w14:paraId="6688D9B0" w14:textId="49732A2C">
      <w:pPr>
        <w:pStyle w:val="ListParagraph"/>
        <w:spacing w:before="281" w:beforeAutospacing="off" w:after="281" w:afterAutospacing="off" w:line="360" w:lineRule="auto"/>
        <w:ind w:left="0"/>
        <w:rPr>
          <w:rFonts w:ascii="Arial" w:hAnsi="Arial" w:eastAsia="Arial" w:cs="Arial"/>
          <w:b w:val="0"/>
          <w:bCs w:val="0"/>
          <w:i w:val="0"/>
          <w:iCs w:val="0"/>
          <w:caps w:val="0"/>
          <w:smallCaps w:val="0"/>
          <w:noProof w:val="0"/>
          <w:color w:val="auto"/>
          <w:sz w:val="24"/>
          <w:szCs w:val="24"/>
          <w:lang w:val="en-GB"/>
        </w:rPr>
      </w:pPr>
      <w:r w:rsidRPr="2E721D8C" w:rsidR="18D42AE6">
        <w:rPr>
          <w:rFonts w:ascii="Arial" w:hAnsi="Arial" w:eastAsia="Arial" w:cs="Arial"/>
          <w:b w:val="0"/>
          <w:bCs w:val="0"/>
          <w:i w:val="0"/>
          <w:iCs w:val="0"/>
          <w:caps w:val="0"/>
          <w:smallCaps w:val="0"/>
          <w:noProof w:val="0"/>
          <w:color w:val="auto"/>
          <w:sz w:val="24"/>
          <w:szCs w:val="24"/>
          <w:lang w:val="en-GB"/>
        </w:rPr>
        <w:t>The Referral Procedure</w:t>
      </w:r>
    </w:p>
    <w:p w:rsidR="18D42AE6" w:rsidP="2E721D8C" w:rsidRDefault="18D42AE6" w14:paraId="045B8084" w14:textId="6C643120">
      <w:pPr>
        <w:pStyle w:val="Normal"/>
        <w:spacing w:before="240" w:beforeAutospacing="off" w:after="240" w:afterAutospacing="off" w:line="360" w:lineRule="auto"/>
        <w:ind w:left="0"/>
        <w:rPr>
          <w:rFonts w:ascii="Arial" w:hAnsi="Arial" w:eastAsia="Arial" w:cs="Arial"/>
          <w:b w:val="0"/>
          <w:bCs w:val="0"/>
          <w:i w:val="0"/>
          <w:iCs w:val="0"/>
          <w:caps w:val="0"/>
          <w:smallCaps w:val="0"/>
          <w:noProof w:val="0"/>
          <w:color w:val="auto"/>
          <w:sz w:val="24"/>
          <w:szCs w:val="24"/>
          <w:lang w:val="en-GB"/>
        </w:rPr>
      </w:pPr>
      <w:bookmarkStart w:name="_Int_l19aLedO" w:id="223412569"/>
      <w:r w:rsidRPr="2E721D8C" w:rsidR="18D42AE6">
        <w:rPr>
          <w:rFonts w:ascii="Arial" w:hAnsi="Arial" w:eastAsia="Arial" w:cs="Arial"/>
          <w:b w:val="0"/>
          <w:bCs w:val="0"/>
          <w:i w:val="0"/>
          <w:iCs w:val="0"/>
          <w:caps w:val="0"/>
          <w:smallCaps w:val="0"/>
          <w:noProof w:val="0"/>
          <w:color w:val="auto"/>
          <w:sz w:val="24"/>
          <w:szCs w:val="24"/>
          <w:lang w:val="en-GB"/>
        </w:rPr>
        <w:t>The film describes the first referral procedure to CAMHS and emphasises that referrals can come from various sources, including self-referrals, general practitioners (GPs), and schools. Educational psychologists are crucial for neurodevelopmental issues, and general practitioners are the primary source of referrals (Hansen et al., 2021).</w:t>
      </w:r>
      <w:bookmarkEnd w:id="223412569"/>
    </w:p>
    <w:p w:rsidR="18D42AE6" w:rsidP="2E721D8C" w:rsidRDefault="18D42AE6" w14:paraId="3547C358" w14:textId="3ADAB193">
      <w:pPr>
        <w:pStyle w:val="Normal"/>
        <w:spacing w:before="240" w:beforeAutospacing="off" w:after="240" w:afterAutospacing="off" w:line="360" w:lineRule="auto"/>
        <w:ind w:left="0"/>
        <w:rPr>
          <w:rFonts w:ascii="Arial" w:hAnsi="Arial" w:eastAsia="Arial" w:cs="Arial"/>
          <w:b w:val="0"/>
          <w:bCs w:val="0"/>
          <w:i w:val="0"/>
          <w:iCs w:val="0"/>
          <w:caps w:val="0"/>
          <w:smallCaps w:val="0"/>
          <w:noProof w:val="0"/>
          <w:color w:val="auto"/>
          <w:sz w:val="24"/>
          <w:szCs w:val="24"/>
          <w:lang w:val="en-GB"/>
        </w:rPr>
      </w:pPr>
      <w:bookmarkStart w:name="_Int_u9fRnYga" w:id="1227673721"/>
      <w:r w:rsidRPr="2E721D8C" w:rsidR="18D42AE6">
        <w:rPr>
          <w:rFonts w:ascii="Arial" w:hAnsi="Arial" w:eastAsia="Arial" w:cs="Arial"/>
          <w:b w:val="0"/>
          <w:bCs w:val="0"/>
          <w:i w:val="0"/>
          <w:iCs w:val="0"/>
          <w:caps w:val="0"/>
          <w:smallCaps w:val="0"/>
          <w:noProof w:val="0"/>
          <w:color w:val="auto"/>
          <w:sz w:val="24"/>
          <w:szCs w:val="24"/>
          <w:lang w:val="en-GB"/>
        </w:rPr>
        <w:t>This multi-channel strategy is admirable since it makes mental health treatments more accessible to a broader spectrum of kids and teenagers</w:t>
      </w:r>
      <w:r w:rsidRPr="2E721D8C" w:rsidR="18D42AE6">
        <w:rPr>
          <w:rFonts w:ascii="Arial" w:hAnsi="Arial" w:eastAsia="Arial" w:cs="Arial"/>
          <w:b w:val="0"/>
          <w:bCs w:val="0"/>
          <w:i w:val="0"/>
          <w:iCs w:val="0"/>
          <w:caps w:val="0"/>
          <w:smallCaps w:val="0"/>
          <w:noProof w:val="0"/>
          <w:color w:val="auto"/>
          <w:sz w:val="24"/>
          <w:szCs w:val="24"/>
          <w:lang w:val="en-GB"/>
        </w:rPr>
        <w:t xml:space="preserve">.  </w:t>
      </w:r>
      <w:r w:rsidRPr="2E721D8C" w:rsidR="18D42AE6">
        <w:rPr>
          <w:rFonts w:ascii="Arial" w:hAnsi="Arial" w:eastAsia="Arial" w:cs="Arial"/>
          <w:b w:val="0"/>
          <w:bCs w:val="0"/>
          <w:i w:val="0"/>
          <w:iCs w:val="0"/>
          <w:caps w:val="0"/>
          <w:smallCaps w:val="0"/>
          <w:noProof w:val="0"/>
          <w:color w:val="auto"/>
          <w:sz w:val="24"/>
          <w:szCs w:val="24"/>
          <w:lang w:val="en-GB"/>
        </w:rPr>
        <w:t>Nevertheless, the video does not cover the difficulties that come with this period</w:t>
      </w:r>
      <w:r w:rsidRPr="2E721D8C" w:rsidR="18D42AE6">
        <w:rPr>
          <w:rFonts w:ascii="Arial" w:hAnsi="Arial" w:eastAsia="Arial" w:cs="Arial"/>
          <w:b w:val="0"/>
          <w:bCs w:val="0"/>
          <w:i w:val="0"/>
          <w:iCs w:val="0"/>
          <w:caps w:val="0"/>
          <w:smallCaps w:val="0"/>
          <w:noProof w:val="0"/>
          <w:color w:val="auto"/>
          <w:sz w:val="24"/>
          <w:szCs w:val="24"/>
          <w:lang w:val="en-GB"/>
        </w:rPr>
        <w:t xml:space="preserve">.  </w:t>
      </w:r>
      <w:r w:rsidRPr="2E721D8C" w:rsidR="18D42AE6">
        <w:rPr>
          <w:rFonts w:ascii="Arial" w:hAnsi="Arial" w:eastAsia="Arial" w:cs="Arial"/>
          <w:b w:val="0"/>
          <w:bCs w:val="0"/>
          <w:i w:val="0"/>
          <w:iCs w:val="0"/>
          <w:caps w:val="0"/>
          <w:smallCaps w:val="0"/>
          <w:noProof w:val="0"/>
          <w:color w:val="auto"/>
          <w:sz w:val="24"/>
          <w:szCs w:val="24"/>
          <w:lang w:val="en-GB"/>
        </w:rPr>
        <w:t xml:space="preserve">For example, lengthy wait periods for </w:t>
      </w:r>
      <w:r w:rsidRPr="2E721D8C" w:rsidR="18D42AE6">
        <w:rPr>
          <w:rFonts w:ascii="Arial" w:hAnsi="Arial" w:eastAsia="Arial" w:cs="Arial"/>
          <w:b w:val="0"/>
          <w:bCs w:val="0"/>
          <w:i w:val="0"/>
          <w:iCs w:val="0"/>
          <w:caps w:val="0"/>
          <w:smallCaps w:val="0"/>
          <w:noProof w:val="0"/>
          <w:color w:val="auto"/>
          <w:sz w:val="24"/>
          <w:szCs w:val="24"/>
          <w:lang w:val="en-GB"/>
        </w:rPr>
        <w:t>initial</w:t>
      </w:r>
      <w:r w:rsidRPr="2E721D8C" w:rsidR="18D42AE6">
        <w:rPr>
          <w:rFonts w:ascii="Arial" w:hAnsi="Arial" w:eastAsia="Arial" w:cs="Arial"/>
          <w:b w:val="0"/>
          <w:bCs w:val="0"/>
          <w:i w:val="0"/>
          <w:iCs w:val="0"/>
          <w:caps w:val="0"/>
          <w:smallCaps w:val="0"/>
          <w:noProof w:val="0"/>
          <w:color w:val="auto"/>
          <w:sz w:val="24"/>
          <w:szCs w:val="24"/>
          <w:lang w:val="en-GB"/>
        </w:rPr>
        <w:t xml:space="preserve"> evaluations </w:t>
      </w:r>
      <w:r w:rsidRPr="2E721D8C" w:rsidR="18D42AE6">
        <w:rPr>
          <w:rFonts w:ascii="Arial" w:hAnsi="Arial" w:eastAsia="Arial" w:cs="Arial"/>
          <w:b w:val="0"/>
          <w:bCs w:val="0"/>
          <w:i w:val="0"/>
          <w:iCs w:val="0"/>
          <w:caps w:val="0"/>
          <w:smallCaps w:val="0"/>
          <w:noProof w:val="0"/>
          <w:color w:val="auto"/>
          <w:sz w:val="24"/>
          <w:szCs w:val="24"/>
          <w:lang w:val="en-GB"/>
        </w:rPr>
        <w:t>constitute</w:t>
      </w:r>
      <w:r w:rsidRPr="2E721D8C" w:rsidR="18D42AE6">
        <w:rPr>
          <w:rFonts w:ascii="Arial" w:hAnsi="Arial" w:eastAsia="Arial" w:cs="Arial"/>
          <w:b w:val="0"/>
          <w:bCs w:val="0"/>
          <w:i w:val="0"/>
          <w:iCs w:val="0"/>
          <w:caps w:val="0"/>
          <w:smallCaps w:val="0"/>
          <w:noProof w:val="0"/>
          <w:color w:val="auto"/>
          <w:sz w:val="24"/>
          <w:szCs w:val="24"/>
          <w:lang w:val="en-GB"/>
        </w:rPr>
        <w:t xml:space="preserve"> a significant source of anxiety. Assessment </w:t>
      </w:r>
      <w:r w:rsidRPr="2E721D8C" w:rsidR="18D42AE6">
        <w:rPr>
          <w:rFonts w:ascii="Arial" w:hAnsi="Arial" w:eastAsia="Arial" w:cs="Arial"/>
          <w:b w:val="0"/>
          <w:bCs w:val="0"/>
          <w:i w:val="0"/>
          <w:iCs w:val="0"/>
          <w:caps w:val="0"/>
          <w:smallCaps w:val="0"/>
          <w:noProof w:val="0"/>
          <w:color w:val="auto"/>
          <w:sz w:val="24"/>
          <w:szCs w:val="24"/>
          <w:lang w:val="en-GB"/>
        </w:rPr>
        <w:t>wait</w:t>
      </w:r>
      <w:r w:rsidRPr="2E721D8C" w:rsidR="18D42AE6">
        <w:rPr>
          <w:rFonts w:ascii="Arial" w:hAnsi="Arial" w:eastAsia="Arial" w:cs="Arial"/>
          <w:b w:val="0"/>
          <w:bCs w:val="0"/>
          <w:i w:val="0"/>
          <w:iCs w:val="0"/>
          <w:caps w:val="0"/>
          <w:smallCaps w:val="0"/>
          <w:noProof w:val="0"/>
          <w:color w:val="auto"/>
          <w:sz w:val="24"/>
          <w:szCs w:val="24"/>
          <w:lang w:val="en-GB"/>
        </w:rPr>
        <w:t xml:space="preserve"> times continue to be </w:t>
      </w:r>
      <w:r w:rsidRPr="2E721D8C" w:rsidR="18D42AE6">
        <w:rPr>
          <w:rFonts w:ascii="Arial" w:hAnsi="Arial" w:eastAsia="Arial" w:cs="Arial"/>
          <w:b w:val="0"/>
          <w:bCs w:val="0"/>
          <w:i w:val="0"/>
          <w:iCs w:val="0"/>
          <w:caps w:val="0"/>
          <w:smallCaps w:val="0"/>
          <w:noProof w:val="0"/>
          <w:color w:val="auto"/>
          <w:sz w:val="24"/>
          <w:szCs w:val="24"/>
          <w:lang w:val="en-GB"/>
        </w:rPr>
        <w:t>a serious problem</w:t>
      </w:r>
      <w:r w:rsidRPr="2E721D8C" w:rsidR="18D42AE6">
        <w:rPr>
          <w:rFonts w:ascii="Arial" w:hAnsi="Arial" w:eastAsia="Arial" w:cs="Arial"/>
          <w:b w:val="0"/>
          <w:bCs w:val="0"/>
          <w:i w:val="0"/>
          <w:iCs w:val="0"/>
          <w:caps w:val="0"/>
          <w:smallCaps w:val="0"/>
          <w:noProof w:val="0"/>
          <w:color w:val="auto"/>
          <w:sz w:val="24"/>
          <w:szCs w:val="24"/>
          <w:lang w:val="en-GB"/>
        </w:rPr>
        <w:t xml:space="preserve">, and UK recommendations stress the need to cut down on these delays (Mansell et al., 2021). According to Hansen et al. (2021), a significant percentage of referrals (35.9%) are re-referrals, </w:t>
      </w:r>
      <w:r w:rsidRPr="2E721D8C" w:rsidR="18D42AE6">
        <w:rPr>
          <w:rFonts w:ascii="Arial" w:hAnsi="Arial" w:eastAsia="Arial" w:cs="Arial"/>
          <w:b w:val="0"/>
          <w:bCs w:val="0"/>
          <w:i w:val="0"/>
          <w:iCs w:val="0"/>
          <w:caps w:val="0"/>
          <w:smallCaps w:val="0"/>
          <w:noProof w:val="0"/>
          <w:color w:val="auto"/>
          <w:sz w:val="24"/>
          <w:szCs w:val="24"/>
          <w:lang w:val="en-GB"/>
        </w:rPr>
        <w:t>indicating</w:t>
      </w:r>
      <w:r w:rsidRPr="2E721D8C" w:rsidR="18D42AE6">
        <w:rPr>
          <w:rFonts w:ascii="Arial" w:hAnsi="Arial" w:eastAsia="Arial" w:cs="Arial"/>
          <w:b w:val="0"/>
          <w:bCs w:val="0"/>
          <w:i w:val="0"/>
          <w:iCs w:val="0"/>
          <w:caps w:val="0"/>
          <w:smallCaps w:val="0"/>
          <w:noProof w:val="0"/>
          <w:color w:val="auto"/>
          <w:sz w:val="24"/>
          <w:szCs w:val="24"/>
          <w:lang w:val="en-GB"/>
        </w:rPr>
        <w:t xml:space="preserve"> continued mental health needs. Some children have waited more than two years for treatment, which has negatively </w:t>
      </w:r>
      <w:r w:rsidRPr="2E721D8C" w:rsidR="18D42AE6">
        <w:rPr>
          <w:rFonts w:ascii="Arial" w:hAnsi="Arial" w:eastAsia="Arial" w:cs="Arial"/>
          <w:b w:val="0"/>
          <w:bCs w:val="0"/>
          <w:i w:val="0"/>
          <w:iCs w:val="0"/>
          <w:caps w:val="0"/>
          <w:smallCaps w:val="0"/>
          <w:noProof w:val="0"/>
          <w:color w:val="auto"/>
          <w:sz w:val="24"/>
          <w:szCs w:val="24"/>
          <w:lang w:val="en-GB"/>
        </w:rPr>
        <w:t>impacted</w:t>
      </w:r>
      <w:r w:rsidRPr="2E721D8C" w:rsidR="18D42AE6">
        <w:rPr>
          <w:rFonts w:ascii="Arial" w:hAnsi="Arial" w:eastAsia="Arial" w:cs="Arial"/>
          <w:b w:val="0"/>
          <w:bCs w:val="0"/>
          <w:i w:val="0"/>
          <w:iCs w:val="0"/>
          <w:caps w:val="0"/>
          <w:smallCaps w:val="0"/>
          <w:noProof w:val="0"/>
          <w:color w:val="auto"/>
          <w:sz w:val="24"/>
          <w:szCs w:val="24"/>
          <w:lang w:val="en-GB"/>
        </w:rPr>
        <w:t xml:space="preserve"> their mental health and possibilities in life, according to an article published in The Guardian (Webber et al., </w:t>
      </w:r>
      <w:r w:rsidRPr="2E721D8C" w:rsidR="18D42AE6">
        <w:rPr>
          <w:rFonts w:ascii="Arial" w:hAnsi="Arial" w:eastAsia="Arial" w:cs="Arial"/>
          <w:b w:val="0"/>
          <w:bCs w:val="0"/>
          <w:i w:val="0"/>
          <w:iCs w:val="0"/>
          <w:caps w:val="0"/>
          <w:smallCaps w:val="0"/>
          <w:noProof w:val="0"/>
          <w:color w:val="auto"/>
          <w:sz w:val="24"/>
          <w:szCs w:val="24"/>
          <w:lang w:val="en-GB"/>
        </w:rPr>
        <w:t>2024) (Gregory, 2024). Early intervention may be less successful due to such delays, which worsen pre-existing conditions. Long waiting periods result from increased referrals to</w:t>
      </w:r>
      <w:r w:rsidRPr="2E721D8C" w:rsidR="18D42AE6">
        <w:rPr>
          <w:rFonts w:ascii="Arial" w:hAnsi="Arial" w:eastAsia="Arial" w:cs="Arial"/>
          <w:b w:val="0"/>
          <w:bCs w:val="0"/>
          <w:i w:val="0"/>
          <w:iCs w:val="0"/>
          <w:caps w:val="0"/>
          <w:smallCaps w:val="0"/>
          <w:noProof w:val="0"/>
          <w:color w:val="auto"/>
          <w:sz w:val="24"/>
          <w:szCs w:val="24"/>
          <w:lang w:val="en-GB"/>
        </w:rPr>
        <w:t xml:space="preserve"> CAMHS in England, where only 25% of people in need of care receive it (Stafford et al., 2020).</w:t>
      </w:r>
      <w:bookmarkEnd w:id="1227673721"/>
    </w:p>
    <w:p w:rsidR="18D42AE6" w:rsidP="2E721D8C" w:rsidRDefault="18D42AE6" w14:paraId="75CBFB31" w14:textId="3DD3004B">
      <w:pPr>
        <w:pStyle w:val="Normal"/>
        <w:spacing w:before="240" w:beforeAutospacing="off" w:after="240" w:afterAutospacing="off" w:line="360" w:lineRule="auto"/>
        <w:ind w:left="0"/>
        <w:rPr>
          <w:rFonts w:ascii="Arial" w:hAnsi="Arial" w:eastAsia="Arial" w:cs="Arial"/>
          <w:b w:val="0"/>
          <w:bCs w:val="0"/>
          <w:i w:val="0"/>
          <w:iCs w:val="0"/>
          <w:caps w:val="0"/>
          <w:smallCaps w:val="0"/>
          <w:noProof w:val="0"/>
          <w:color w:val="auto"/>
          <w:sz w:val="24"/>
          <w:szCs w:val="24"/>
          <w:lang w:val="en-GB"/>
        </w:rPr>
      </w:pPr>
      <w:bookmarkStart w:name="_Int_Ys03FSma" w:id="1767595553"/>
      <w:r w:rsidRPr="2E721D8C" w:rsidR="18D42AE6">
        <w:rPr>
          <w:rFonts w:ascii="Arial" w:hAnsi="Arial" w:eastAsia="Arial" w:cs="Arial"/>
          <w:b w:val="0"/>
          <w:bCs w:val="0"/>
          <w:i w:val="0"/>
          <w:iCs w:val="0"/>
          <w:caps w:val="0"/>
          <w:smallCaps w:val="0"/>
          <w:noProof w:val="0"/>
          <w:color w:val="auto"/>
          <w:sz w:val="24"/>
          <w:szCs w:val="24"/>
          <w:lang w:val="en-GB"/>
        </w:rPr>
        <w:t>Black and Asian children are under-represented in CAMHS, and there are differences in referral acceptance rates according to socioeconomic status and ethnicity (</w:t>
      </w:r>
      <w:r w:rsidRPr="2E721D8C" w:rsidR="18D42AE6">
        <w:rPr>
          <w:rFonts w:ascii="Arial" w:hAnsi="Arial" w:eastAsia="Arial" w:cs="Arial"/>
          <w:b w:val="0"/>
          <w:bCs w:val="0"/>
          <w:i w:val="0"/>
          <w:iCs w:val="0"/>
          <w:caps w:val="0"/>
          <w:smallCaps w:val="0"/>
          <w:noProof w:val="0"/>
          <w:color w:val="auto"/>
          <w:sz w:val="24"/>
          <w:szCs w:val="24"/>
          <w:lang w:val="en-GB"/>
        </w:rPr>
        <w:t>Arogundade</w:t>
      </w:r>
      <w:r w:rsidRPr="2E721D8C" w:rsidR="18D42AE6">
        <w:rPr>
          <w:rFonts w:ascii="Arial" w:hAnsi="Arial" w:eastAsia="Arial" w:cs="Arial"/>
          <w:b w:val="0"/>
          <w:bCs w:val="0"/>
          <w:i w:val="0"/>
          <w:iCs w:val="0"/>
          <w:caps w:val="0"/>
          <w:smallCaps w:val="0"/>
          <w:noProof w:val="0"/>
          <w:color w:val="auto"/>
          <w:sz w:val="24"/>
          <w:szCs w:val="24"/>
          <w:lang w:val="en-GB"/>
        </w:rPr>
        <w:t xml:space="preserve"> et al., 2023). </w:t>
      </w:r>
      <w:bookmarkEnd w:id="1767595553"/>
      <w:bookmarkStart w:name="_Int_cReX0iaB" w:id="1818220979"/>
      <w:r w:rsidRPr="2E721D8C" w:rsidR="18D42AE6">
        <w:rPr>
          <w:rFonts w:ascii="Arial" w:hAnsi="Arial" w:eastAsia="Arial" w:cs="Arial"/>
          <w:b w:val="0"/>
          <w:bCs w:val="0"/>
          <w:i w:val="0"/>
          <w:iCs w:val="0"/>
          <w:caps w:val="0"/>
          <w:smallCaps w:val="0"/>
          <w:noProof w:val="0"/>
          <w:color w:val="auto"/>
          <w:sz w:val="24"/>
          <w:szCs w:val="24"/>
          <w:lang w:val="en-GB"/>
        </w:rPr>
        <w:t xml:space="preserve">Access to mental health care is </w:t>
      </w:r>
      <w:r w:rsidRPr="2E721D8C" w:rsidR="18D42AE6">
        <w:rPr>
          <w:rFonts w:ascii="Arial" w:hAnsi="Arial" w:eastAsia="Arial" w:cs="Arial"/>
          <w:b w:val="0"/>
          <w:bCs w:val="0"/>
          <w:i w:val="0"/>
          <w:iCs w:val="0"/>
          <w:caps w:val="0"/>
          <w:smallCaps w:val="0"/>
          <w:noProof w:val="0"/>
          <w:color w:val="auto"/>
          <w:sz w:val="24"/>
          <w:szCs w:val="24"/>
          <w:lang w:val="en-GB"/>
        </w:rPr>
        <w:t>impacted</w:t>
      </w:r>
      <w:r w:rsidRPr="2E721D8C" w:rsidR="18D42AE6">
        <w:rPr>
          <w:rFonts w:ascii="Arial" w:hAnsi="Arial" w:eastAsia="Arial" w:cs="Arial"/>
          <w:b w:val="0"/>
          <w:bCs w:val="0"/>
          <w:i w:val="0"/>
          <w:iCs w:val="0"/>
          <w:caps w:val="0"/>
          <w:smallCaps w:val="0"/>
          <w:noProof w:val="0"/>
          <w:color w:val="auto"/>
          <w:sz w:val="24"/>
          <w:szCs w:val="24"/>
          <w:lang w:val="en-GB"/>
        </w:rPr>
        <w:t xml:space="preserve"> by </w:t>
      </w:r>
      <w:r w:rsidRPr="2E721D8C" w:rsidR="18D42AE6">
        <w:rPr>
          <w:rFonts w:ascii="Arial" w:hAnsi="Arial" w:eastAsia="Arial" w:cs="Arial"/>
          <w:b w:val="0"/>
          <w:bCs w:val="0"/>
          <w:i w:val="0"/>
          <w:iCs w:val="0"/>
          <w:caps w:val="0"/>
          <w:smallCaps w:val="0"/>
          <w:noProof w:val="0"/>
          <w:color w:val="auto"/>
          <w:sz w:val="24"/>
          <w:szCs w:val="24"/>
          <w:lang w:val="en-GB"/>
        </w:rPr>
        <w:t>additional</w:t>
      </w:r>
      <w:r w:rsidRPr="2E721D8C" w:rsidR="18D42AE6">
        <w:rPr>
          <w:rFonts w:ascii="Arial" w:hAnsi="Arial" w:eastAsia="Arial" w:cs="Arial"/>
          <w:b w:val="0"/>
          <w:bCs w:val="0"/>
          <w:i w:val="0"/>
          <w:iCs w:val="0"/>
          <w:caps w:val="0"/>
          <w:smallCaps w:val="0"/>
          <w:noProof w:val="0"/>
          <w:color w:val="auto"/>
          <w:sz w:val="24"/>
          <w:szCs w:val="24"/>
          <w:lang w:val="en-GB"/>
        </w:rPr>
        <w:t xml:space="preserve"> obstacles faced by children from high-deprivation areas (</w:t>
      </w:r>
      <w:r w:rsidRPr="2E721D8C" w:rsidR="18D42AE6">
        <w:rPr>
          <w:rFonts w:ascii="Arial" w:hAnsi="Arial" w:eastAsia="Arial" w:cs="Arial"/>
          <w:b w:val="0"/>
          <w:bCs w:val="0"/>
          <w:i w:val="0"/>
          <w:iCs w:val="0"/>
          <w:caps w:val="0"/>
          <w:smallCaps w:val="0"/>
          <w:noProof w:val="0"/>
          <w:color w:val="auto"/>
          <w:sz w:val="24"/>
          <w:szCs w:val="24"/>
          <w:lang w:val="en-GB"/>
        </w:rPr>
        <w:t>Arogundade</w:t>
      </w:r>
      <w:r w:rsidRPr="2E721D8C" w:rsidR="18D42AE6">
        <w:rPr>
          <w:rFonts w:ascii="Arial" w:hAnsi="Arial" w:eastAsia="Arial" w:cs="Arial"/>
          <w:b w:val="0"/>
          <w:bCs w:val="0"/>
          <w:i w:val="0"/>
          <w:iCs w:val="0"/>
          <w:caps w:val="0"/>
          <w:smallCaps w:val="0"/>
          <w:noProof w:val="0"/>
          <w:color w:val="auto"/>
          <w:sz w:val="24"/>
          <w:szCs w:val="24"/>
          <w:lang w:val="en-GB"/>
        </w:rPr>
        <w:t xml:space="preserve"> et al., 2023).</w:t>
      </w:r>
      <w:bookmarkEnd w:id="1818220979"/>
    </w:p>
    <w:p w:rsidR="6BC12D37" w:rsidP="2E721D8C" w:rsidRDefault="6BC12D37" w14:paraId="18096B43" w14:textId="12B74C78">
      <w:pPr>
        <w:pStyle w:val="Normal"/>
        <w:spacing w:before="240" w:beforeAutospacing="off" w:after="240" w:afterAutospacing="off" w:line="360" w:lineRule="auto"/>
        <w:ind w:left="0"/>
        <w:rPr>
          <w:rFonts w:ascii="Arial" w:hAnsi="Arial" w:eastAsia="Arial" w:cs="Arial"/>
          <w:b w:val="0"/>
          <w:bCs w:val="0"/>
          <w:i w:val="0"/>
          <w:iCs w:val="0"/>
          <w:caps w:val="0"/>
          <w:smallCaps w:val="0"/>
          <w:noProof w:val="0"/>
          <w:color w:val="auto"/>
          <w:sz w:val="24"/>
          <w:szCs w:val="24"/>
          <w:lang w:val="en-GB"/>
        </w:rPr>
      </w:pPr>
      <w:r w:rsidRPr="2E721D8C" w:rsidR="6BC12D37">
        <w:rPr>
          <w:rFonts w:ascii="Arial" w:hAnsi="Arial" w:eastAsia="Arial" w:cs="Arial"/>
          <w:b w:val="0"/>
          <w:bCs w:val="0"/>
          <w:i w:val="0"/>
          <w:iCs w:val="0"/>
          <w:caps w:val="0"/>
          <w:smallCaps w:val="0"/>
          <w:noProof w:val="0"/>
          <w:color w:val="auto"/>
          <w:sz w:val="24"/>
          <w:szCs w:val="24"/>
          <w:lang w:val="en-GB"/>
        </w:rPr>
        <w:t xml:space="preserve">Assessment Stage </w:t>
      </w:r>
    </w:p>
    <w:p w:rsidR="6BC12D37" w:rsidP="2E721D8C" w:rsidRDefault="6BC12D37" w14:paraId="787CE1C5" w14:textId="479F8536">
      <w:pPr>
        <w:pStyle w:val="Normal"/>
        <w:spacing w:before="240" w:beforeAutospacing="off" w:after="240" w:afterAutospacing="off" w:line="360" w:lineRule="auto"/>
        <w:ind w:left="0"/>
        <w:rPr>
          <w:rFonts w:ascii="Arial" w:hAnsi="Arial" w:eastAsia="Arial" w:cs="Arial"/>
          <w:b w:val="0"/>
          <w:bCs w:val="0"/>
          <w:i w:val="0"/>
          <w:iCs w:val="0"/>
          <w:caps w:val="0"/>
          <w:smallCaps w:val="0"/>
          <w:noProof w:val="0"/>
          <w:color w:val="auto"/>
          <w:sz w:val="24"/>
          <w:szCs w:val="24"/>
          <w:lang w:val="en-GB"/>
        </w:rPr>
      </w:pPr>
      <w:r w:rsidRPr="2E721D8C" w:rsidR="6BC12D37">
        <w:rPr>
          <w:rFonts w:ascii="Arial" w:hAnsi="Arial" w:eastAsia="Arial" w:cs="Arial"/>
          <w:b w:val="0"/>
          <w:bCs w:val="0"/>
          <w:i w:val="0"/>
          <w:iCs w:val="0"/>
          <w:caps w:val="0"/>
          <w:smallCaps w:val="0"/>
          <w:noProof w:val="0"/>
          <w:color w:val="auto"/>
          <w:sz w:val="24"/>
          <w:szCs w:val="24"/>
          <w:lang w:val="en-GB"/>
        </w:rPr>
        <w:t xml:space="preserve">The assessment phase after referral is essential for </w:t>
      </w:r>
      <w:r w:rsidRPr="2E721D8C" w:rsidR="6BC12D37">
        <w:rPr>
          <w:rFonts w:ascii="Arial" w:hAnsi="Arial" w:eastAsia="Arial" w:cs="Arial"/>
          <w:b w:val="0"/>
          <w:bCs w:val="0"/>
          <w:i w:val="0"/>
          <w:iCs w:val="0"/>
          <w:caps w:val="0"/>
          <w:smallCaps w:val="0"/>
          <w:noProof w:val="0"/>
          <w:color w:val="auto"/>
          <w:sz w:val="24"/>
          <w:szCs w:val="24"/>
          <w:lang w:val="en-GB"/>
        </w:rPr>
        <w:t>determining</w:t>
      </w:r>
      <w:r w:rsidRPr="2E721D8C" w:rsidR="6BC12D37">
        <w:rPr>
          <w:rFonts w:ascii="Arial" w:hAnsi="Arial" w:eastAsia="Arial" w:cs="Arial"/>
          <w:b w:val="0"/>
          <w:bCs w:val="0"/>
          <w:i w:val="0"/>
          <w:iCs w:val="0"/>
          <w:caps w:val="0"/>
          <w:smallCaps w:val="0"/>
          <w:noProof w:val="0"/>
          <w:color w:val="auto"/>
          <w:sz w:val="24"/>
          <w:szCs w:val="24"/>
          <w:lang w:val="en-GB"/>
        </w:rPr>
        <w:t xml:space="preserve"> a child's mental health requirements, with a focus on a multidisciplinary approach to these evaluations. Bronfenbrenner's ecological systems theory, which emphasises the impact of many environmental systems on child development, is consistent with this collaborative paradigm, which involves social workers, psychologists, and psychiatrists (Bronfenbrenner, 1979)</w:t>
      </w:r>
      <w:r w:rsidRPr="2E721D8C" w:rsidR="6BC12D37">
        <w:rPr>
          <w:rFonts w:ascii="Arial" w:hAnsi="Arial" w:eastAsia="Arial" w:cs="Arial"/>
          <w:b w:val="0"/>
          <w:bCs w:val="0"/>
          <w:i w:val="0"/>
          <w:iCs w:val="0"/>
          <w:caps w:val="0"/>
          <w:smallCaps w:val="0"/>
          <w:noProof w:val="0"/>
          <w:color w:val="auto"/>
          <w:sz w:val="24"/>
          <w:szCs w:val="24"/>
          <w:lang w:val="en-GB"/>
        </w:rPr>
        <w:t xml:space="preserve">.  </w:t>
      </w:r>
      <w:r w:rsidRPr="2E721D8C" w:rsidR="6BC12D37">
        <w:rPr>
          <w:rFonts w:ascii="Arial" w:hAnsi="Arial" w:eastAsia="Arial" w:cs="Arial"/>
          <w:b w:val="0"/>
          <w:bCs w:val="0"/>
          <w:i w:val="0"/>
          <w:iCs w:val="0"/>
          <w:caps w:val="0"/>
          <w:smallCaps w:val="0"/>
          <w:noProof w:val="0"/>
          <w:color w:val="auto"/>
          <w:sz w:val="24"/>
          <w:szCs w:val="24"/>
          <w:lang w:val="en-GB"/>
        </w:rPr>
        <w:t>Multidisciplinary teams (MDTs) offer a comprehensive view of the child's needs, integrating insights from various professionals to create a well-rounded assessment. Allowing CAMHS to develop a holistic understanding of the child's needs (Glovinsky &amp; Newman, 2020)</w:t>
      </w:r>
      <w:r w:rsidRPr="2E721D8C" w:rsidR="6BC12D37">
        <w:rPr>
          <w:rFonts w:ascii="Arial" w:hAnsi="Arial" w:eastAsia="Arial" w:cs="Arial"/>
          <w:b w:val="0"/>
          <w:bCs w:val="0"/>
          <w:i w:val="0"/>
          <w:iCs w:val="0"/>
          <w:caps w:val="0"/>
          <w:smallCaps w:val="0"/>
          <w:noProof w:val="0"/>
          <w:color w:val="auto"/>
          <w:sz w:val="24"/>
          <w:szCs w:val="24"/>
          <w:lang w:val="en-GB"/>
        </w:rPr>
        <w:t xml:space="preserve">.  </w:t>
      </w:r>
      <w:r w:rsidRPr="2E721D8C" w:rsidR="6BC12D37">
        <w:rPr>
          <w:rFonts w:ascii="Arial" w:hAnsi="Arial" w:eastAsia="Arial" w:cs="Arial"/>
          <w:b w:val="0"/>
          <w:bCs w:val="0"/>
          <w:i w:val="0"/>
          <w:iCs w:val="0"/>
          <w:caps w:val="0"/>
          <w:smallCaps w:val="0"/>
          <w:noProof w:val="0"/>
          <w:color w:val="auto"/>
          <w:sz w:val="24"/>
          <w:szCs w:val="24"/>
          <w:lang w:val="en-GB"/>
        </w:rPr>
        <w:t xml:space="preserve">However, the movie ignores </w:t>
      </w:r>
      <w:r w:rsidRPr="2E721D8C" w:rsidR="6BC12D37">
        <w:rPr>
          <w:rFonts w:ascii="Arial" w:hAnsi="Arial" w:eastAsia="Arial" w:cs="Arial"/>
          <w:b w:val="0"/>
          <w:bCs w:val="0"/>
          <w:i w:val="0"/>
          <w:iCs w:val="0"/>
          <w:caps w:val="0"/>
          <w:smallCaps w:val="0"/>
          <w:noProof w:val="0"/>
          <w:color w:val="auto"/>
          <w:sz w:val="24"/>
          <w:szCs w:val="24"/>
          <w:lang w:val="en-GB"/>
        </w:rPr>
        <w:t>possible drawbacks</w:t>
      </w:r>
      <w:r w:rsidRPr="2E721D8C" w:rsidR="6BC12D37">
        <w:rPr>
          <w:rFonts w:ascii="Arial" w:hAnsi="Arial" w:eastAsia="Arial" w:cs="Arial"/>
          <w:b w:val="0"/>
          <w:bCs w:val="0"/>
          <w:i w:val="0"/>
          <w:iCs w:val="0"/>
          <w:caps w:val="0"/>
          <w:smallCaps w:val="0"/>
          <w:noProof w:val="0"/>
          <w:color w:val="auto"/>
          <w:sz w:val="24"/>
          <w:szCs w:val="24"/>
          <w:lang w:val="en-GB"/>
        </w:rPr>
        <w:t xml:space="preserve"> at this point, like inconsistent evaluation quality and the possibility of a misdiagnosis</w:t>
      </w:r>
      <w:r w:rsidRPr="2E721D8C" w:rsidR="6BC12D37">
        <w:rPr>
          <w:rFonts w:ascii="Arial" w:hAnsi="Arial" w:eastAsia="Arial" w:cs="Arial"/>
          <w:b w:val="0"/>
          <w:bCs w:val="0"/>
          <w:i w:val="0"/>
          <w:iCs w:val="0"/>
          <w:caps w:val="0"/>
          <w:smallCaps w:val="0"/>
          <w:noProof w:val="0"/>
          <w:color w:val="auto"/>
          <w:sz w:val="24"/>
          <w:szCs w:val="24"/>
          <w:lang w:val="en-GB"/>
        </w:rPr>
        <w:t xml:space="preserve">.  </w:t>
      </w:r>
      <w:r w:rsidRPr="2E721D8C" w:rsidR="6BC12D37">
        <w:rPr>
          <w:rFonts w:ascii="Arial" w:hAnsi="Arial" w:eastAsia="Arial" w:cs="Arial"/>
          <w:b w:val="0"/>
          <w:bCs w:val="0"/>
          <w:i w:val="0"/>
          <w:iCs w:val="0"/>
          <w:caps w:val="0"/>
          <w:smallCaps w:val="0"/>
          <w:noProof w:val="0"/>
          <w:color w:val="auto"/>
          <w:sz w:val="24"/>
          <w:szCs w:val="24"/>
          <w:lang w:val="en-GB"/>
        </w:rPr>
        <w:t xml:space="preserve">Inconsistent assessment quality and the possibility of misdiagnosis in mental health assessments are serious problems. Jen Bridges-Chalkley, a 17-year-old girl, suffered tragic consequences </w:t>
      </w:r>
      <w:bookmarkStart w:name="_Int_impEtITF" w:id="837278502"/>
      <w:r w:rsidRPr="2E721D8C" w:rsidR="6BC12D37">
        <w:rPr>
          <w:rFonts w:ascii="Arial" w:hAnsi="Arial" w:eastAsia="Arial" w:cs="Arial"/>
          <w:b w:val="0"/>
          <w:bCs w:val="0"/>
          <w:i w:val="0"/>
          <w:iCs w:val="0"/>
          <w:caps w:val="0"/>
          <w:smallCaps w:val="0"/>
          <w:noProof w:val="0"/>
          <w:color w:val="auto"/>
          <w:sz w:val="24"/>
          <w:szCs w:val="24"/>
          <w:lang w:val="en-GB"/>
        </w:rPr>
        <w:t>as a result of</w:t>
      </w:r>
      <w:bookmarkEnd w:id="837278502"/>
      <w:r w:rsidRPr="2E721D8C" w:rsidR="6BC12D37">
        <w:rPr>
          <w:rFonts w:ascii="Arial" w:hAnsi="Arial" w:eastAsia="Arial" w:cs="Arial"/>
          <w:b w:val="0"/>
          <w:bCs w:val="0"/>
          <w:i w:val="0"/>
          <w:iCs w:val="0"/>
          <w:caps w:val="0"/>
          <w:smallCaps w:val="0"/>
          <w:noProof w:val="0"/>
          <w:color w:val="auto"/>
          <w:sz w:val="24"/>
          <w:szCs w:val="24"/>
          <w:lang w:val="en-GB"/>
        </w:rPr>
        <w:t xml:space="preserve"> fragmented and inadequate interventions, according to a case documented by Inquest (2024). These incidents highlight the necessity of comprehensive and standardised assessment procedures. According to Malley et al. (2023), depending too much on clinician judgement instead of standardised instruments causes evaluation disparities, which may result in incorrect diagnoses and insufficient treatment strategies.</w:t>
      </w:r>
    </w:p>
    <w:p w:rsidR="5637DF81" w:rsidP="2E721D8C" w:rsidRDefault="5637DF81" w14:paraId="4AF82234" w14:textId="6FF60604">
      <w:pPr>
        <w:pStyle w:val="Normal"/>
        <w:spacing w:before="240" w:beforeAutospacing="off" w:after="240" w:afterAutospacing="off" w:line="360" w:lineRule="auto"/>
        <w:ind w:left="0"/>
        <w:rPr>
          <w:rFonts w:ascii="Arial" w:hAnsi="Arial" w:eastAsia="Arial" w:cs="Arial"/>
          <w:b w:val="1"/>
          <w:bCs w:val="1"/>
          <w:i w:val="0"/>
          <w:iCs w:val="0"/>
          <w:caps w:val="0"/>
          <w:smallCaps w:val="0"/>
          <w:noProof w:val="0"/>
          <w:color w:val="auto"/>
          <w:sz w:val="24"/>
          <w:szCs w:val="24"/>
          <w:lang w:val="en-GB"/>
        </w:rPr>
      </w:pPr>
      <w:bookmarkStart w:name="_Int_kO5ckKjU" w:id="1547851904"/>
      <w:r w:rsidRPr="2E721D8C" w:rsidR="5637DF81">
        <w:rPr>
          <w:rFonts w:ascii="Arial" w:hAnsi="Arial" w:eastAsia="Arial" w:cs="Arial"/>
          <w:b w:val="0"/>
          <w:bCs w:val="0"/>
          <w:i w:val="0"/>
          <w:iCs w:val="0"/>
          <w:caps w:val="0"/>
          <w:smallCaps w:val="0"/>
          <w:noProof w:val="0"/>
          <w:color w:val="auto"/>
          <w:sz w:val="24"/>
          <w:szCs w:val="24"/>
          <w:lang w:val="en-GB"/>
        </w:rPr>
        <w:t xml:space="preserve">Intervention and Treatment </w:t>
      </w:r>
      <w:bookmarkEnd w:id="1547851904"/>
    </w:p>
    <w:p w:rsidR="5637DF81" w:rsidP="2E721D8C" w:rsidRDefault="5637DF81" w14:paraId="2EC618DB" w14:textId="70BCE460">
      <w:pPr>
        <w:pStyle w:val="Normal"/>
        <w:spacing w:before="240" w:beforeAutospacing="off" w:after="240" w:afterAutospacing="off" w:line="360" w:lineRule="auto"/>
        <w:ind w:left="0"/>
        <w:rPr>
          <w:rFonts w:ascii="Arial" w:hAnsi="Arial" w:eastAsia="Arial" w:cs="Arial"/>
          <w:b w:val="0"/>
          <w:bCs w:val="0"/>
          <w:i w:val="0"/>
          <w:iCs w:val="0"/>
          <w:caps w:val="0"/>
          <w:smallCaps w:val="0"/>
          <w:noProof w:val="0"/>
          <w:color w:val="auto"/>
          <w:sz w:val="24"/>
          <w:szCs w:val="24"/>
          <w:lang w:val="en-GB"/>
        </w:rPr>
      </w:pPr>
      <w:bookmarkStart w:name="_Int_vSgJSAXx" w:id="966137816"/>
      <w:r w:rsidRPr="2E721D8C" w:rsidR="5637DF81">
        <w:rPr>
          <w:rFonts w:ascii="Arial" w:hAnsi="Arial" w:eastAsia="Arial" w:cs="Arial"/>
          <w:b w:val="0"/>
          <w:bCs w:val="0"/>
          <w:i w:val="0"/>
          <w:iCs w:val="0"/>
          <w:caps w:val="0"/>
          <w:smallCaps w:val="0"/>
          <w:noProof w:val="0"/>
          <w:color w:val="auto"/>
          <w:sz w:val="24"/>
          <w:szCs w:val="24"/>
          <w:lang w:val="en-GB"/>
        </w:rPr>
        <w:t>Treatment and intervention modalities, including cognitive-</w:t>
      </w:r>
      <w:r w:rsidRPr="2E721D8C" w:rsidR="5637DF81">
        <w:rPr>
          <w:rFonts w:ascii="Arial" w:hAnsi="Arial" w:eastAsia="Arial" w:cs="Arial"/>
          <w:b w:val="0"/>
          <w:bCs w:val="0"/>
          <w:i w:val="0"/>
          <w:iCs w:val="0"/>
          <w:caps w:val="0"/>
          <w:smallCaps w:val="0"/>
          <w:noProof w:val="0"/>
          <w:color w:val="auto"/>
          <w:sz w:val="24"/>
          <w:szCs w:val="24"/>
          <w:lang w:val="en-GB"/>
        </w:rPr>
        <w:t>behavioral</w:t>
      </w:r>
      <w:r w:rsidRPr="2E721D8C" w:rsidR="5637DF81">
        <w:rPr>
          <w:rFonts w:ascii="Arial" w:hAnsi="Arial" w:eastAsia="Arial" w:cs="Arial"/>
          <w:b w:val="0"/>
          <w:bCs w:val="0"/>
          <w:i w:val="0"/>
          <w:iCs w:val="0"/>
          <w:caps w:val="0"/>
          <w:smallCaps w:val="0"/>
          <w:noProof w:val="0"/>
          <w:color w:val="auto"/>
          <w:sz w:val="24"/>
          <w:szCs w:val="24"/>
          <w:lang w:val="en-GB"/>
        </w:rPr>
        <w:t xml:space="preserve"> therapy (CBT), family therapy, medication, and resilience training, are the foundation of CAMHS</w:t>
      </w:r>
      <w:r w:rsidRPr="2E721D8C" w:rsidR="5637DF81">
        <w:rPr>
          <w:rFonts w:ascii="Arial" w:hAnsi="Arial" w:eastAsia="Arial" w:cs="Arial"/>
          <w:b w:val="0"/>
          <w:bCs w:val="0"/>
          <w:i w:val="0"/>
          <w:iCs w:val="0"/>
          <w:caps w:val="0"/>
          <w:smallCaps w:val="0"/>
          <w:noProof w:val="0"/>
          <w:color w:val="auto"/>
          <w:sz w:val="24"/>
          <w:szCs w:val="24"/>
          <w:lang w:val="en-GB"/>
        </w:rPr>
        <w:t xml:space="preserve">.  </w:t>
      </w:r>
      <w:r w:rsidRPr="2E721D8C" w:rsidR="5637DF81">
        <w:rPr>
          <w:rFonts w:ascii="Arial" w:hAnsi="Arial" w:eastAsia="Arial" w:cs="Arial"/>
          <w:b w:val="0"/>
          <w:bCs w:val="0"/>
          <w:i w:val="0"/>
          <w:iCs w:val="0"/>
          <w:caps w:val="0"/>
          <w:smallCaps w:val="0"/>
          <w:noProof w:val="0"/>
          <w:color w:val="auto"/>
          <w:sz w:val="24"/>
          <w:szCs w:val="24"/>
          <w:lang w:val="en-GB"/>
        </w:rPr>
        <w:t>The film emphasises the importance of customising treatments to meet the needs of each patient while skilfully illustrating the variety of accessible interventions</w:t>
      </w:r>
      <w:r w:rsidRPr="2E721D8C" w:rsidR="5637DF81">
        <w:rPr>
          <w:rFonts w:ascii="Arial" w:hAnsi="Arial" w:eastAsia="Arial" w:cs="Arial"/>
          <w:b w:val="0"/>
          <w:bCs w:val="0"/>
          <w:i w:val="0"/>
          <w:iCs w:val="0"/>
          <w:caps w:val="0"/>
          <w:smallCaps w:val="0"/>
          <w:noProof w:val="0"/>
          <w:color w:val="auto"/>
          <w:sz w:val="24"/>
          <w:szCs w:val="24"/>
          <w:lang w:val="en-GB"/>
        </w:rPr>
        <w:t xml:space="preserve">.  </w:t>
      </w:r>
      <w:r w:rsidRPr="2E721D8C" w:rsidR="5637DF81">
        <w:rPr>
          <w:rFonts w:ascii="Arial" w:hAnsi="Arial" w:eastAsia="Arial" w:cs="Arial"/>
          <w:b w:val="0"/>
          <w:bCs w:val="0"/>
          <w:i w:val="0"/>
          <w:iCs w:val="0"/>
          <w:caps w:val="0"/>
          <w:smallCaps w:val="0"/>
          <w:noProof w:val="0"/>
          <w:color w:val="auto"/>
          <w:sz w:val="24"/>
          <w:szCs w:val="24"/>
          <w:lang w:val="en-GB"/>
        </w:rPr>
        <w:t>Maslow's hierarchy of requirements, which holds that meeting particular psychological needs is crucial for general well-being, supports this individualised approach (Maslow, 1943)</w:t>
      </w:r>
      <w:r w:rsidRPr="2E721D8C" w:rsidR="5637DF81">
        <w:rPr>
          <w:rFonts w:ascii="Arial" w:hAnsi="Arial" w:eastAsia="Arial" w:cs="Arial"/>
          <w:b w:val="0"/>
          <w:bCs w:val="0"/>
          <w:i w:val="0"/>
          <w:iCs w:val="0"/>
          <w:caps w:val="0"/>
          <w:smallCaps w:val="0"/>
          <w:noProof w:val="0"/>
          <w:color w:val="auto"/>
          <w:sz w:val="24"/>
          <w:szCs w:val="24"/>
          <w:lang w:val="en-GB"/>
        </w:rPr>
        <w:t xml:space="preserve">.  </w:t>
      </w:r>
      <w:r w:rsidRPr="2E721D8C" w:rsidR="5637DF81">
        <w:rPr>
          <w:rFonts w:ascii="Arial" w:hAnsi="Arial" w:eastAsia="Arial" w:cs="Arial"/>
          <w:b w:val="0"/>
          <w:bCs w:val="0"/>
          <w:i w:val="0"/>
          <w:iCs w:val="0"/>
          <w:caps w:val="0"/>
          <w:smallCaps w:val="0"/>
          <w:noProof w:val="0"/>
          <w:color w:val="auto"/>
          <w:sz w:val="24"/>
          <w:szCs w:val="24"/>
          <w:lang w:val="en-GB"/>
        </w:rPr>
        <w:t>Long wait periods for therapy appointments are one of the main effects of personnel shortages and resource limits on Child and Adolescent Mental Health Services (CAMHS)</w:t>
      </w:r>
      <w:r w:rsidRPr="2E721D8C" w:rsidR="5637DF81">
        <w:rPr>
          <w:rFonts w:ascii="Arial" w:hAnsi="Arial" w:eastAsia="Arial" w:cs="Arial"/>
          <w:b w:val="0"/>
          <w:bCs w:val="0"/>
          <w:i w:val="0"/>
          <w:iCs w:val="0"/>
          <w:caps w:val="0"/>
          <w:smallCaps w:val="0"/>
          <w:noProof w:val="0"/>
          <w:color w:val="auto"/>
          <w:sz w:val="24"/>
          <w:szCs w:val="24"/>
          <w:lang w:val="en-GB"/>
        </w:rPr>
        <w:t xml:space="preserve">.  </w:t>
      </w:r>
      <w:r w:rsidRPr="2E721D8C" w:rsidR="5637DF81">
        <w:rPr>
          <w:rFonts w:ascii="Arial" w:hAnsi="Arial" w:eastAsia="Arial" w:cs="Arial"/>
          <w:b w:val="0"/>
          <w:bCs w:val="0"/>
          <w:i w:val="0"/>
          <w:iCs w:val="0"/>
          <w:caps w:val="0"/>
          <w:smallCaps w:val="0"/>
          <w:noProof w:val="0"/>
          <w:color w:val="auto"/>
          <w:sz w:val="24"/>
          <w:szCs w:val="24"/>
          <w:lang w:val="en-GB"/>
        </w:rPr>
        <w:t>Financial constraints at CAMHS limit service availability, affecting the treatment standard (Evans et al., 2023)</w:t>
      </w:r>
      <w:r w:rsidRPr="2E721D8C" w:rsidR="5637DF81">
        <w:rPr>
          <w:rFonts w:ascii="Arial" w:hAnsi="Arial" w:eastAsia="Arial" w:cs="Arial"/>
          <w:b w:val="0"/>
          <w:bCs w:val="0"/>
          <w:i w:val="0"/>
          <w:iCs w:val="0"/>
          <w:caps w:val="0"/>
          <w:smallCaps w:val="0"/>
          <w:noProof w:val="0"/>
          <w:color w:val="auto"/>
          <w:sz w:val="24"/>
          <w:szCs w:val="24"/>
          <w:lang w:val="en-GB"/>
        </w:rPr>
        <w:t xml:space="preserve">.  </w:t>
      </w:r>
      <w:r w:rsidRPr="2E721D8C" w:rsidR="5637DF81">
        <w:rPr>
          <w:rFonts w:ascii="Arial" w:hAnsi="Arial" w:eastAsia="Arial" w:cs="Arial"/>
          <w:b w:val="0"/>
          <w:bCs w:val="0"/>
          <w:i w:val="0"/>
          <w:iCs w:val="0"/>
          <w:caps w:val="0"/>
          <w:smallCaps w:val="0"/>
          <w:noProof w:val="0"/>
          <w:color w:val="auto"/>
          <w:sz w:val="24"/>
          <w:szCs w:val="24"/>
          <w:lang w:val="en-GB"/>
        </w:rPr>
        <w:t xml:space="preserve">As </w:t>
      </w:r>
      <w:r w:rsidRPr="2E721D8C" w:rsidR="5637DF81">
        <w:rPr>
          <w:rFonts w:ascii="Arial" w:hAnsi="Arial" w:eastAsia="Arial" w:cs="Arial"/>
          <w:b w:val="0"/>
          <w:bCs w:val="0"/>
          <w:i w:val="0"/>
          <w:iCs w:val="0"/>
          <w:caps w:val="0"/>
          <w:smallCaps w:val="0"/>
          <w:noProof w:val="0"/>
          <w:color w:val="auto"/>
          <w:sz w:val="24"/>
          <w:szCs w:val="24"/>
          <w:lang w:val="en-GB"/>
        </w:rPr>
        <w:t>evidenced</w:t>
      </w:r>
      <w:r w:rsidRPr="2E721D8C" w:rsidR="5637DF81">
        <w:rPr>
          <w:rFonts w:ascii="Arial" w:hAnsi="Arial" w:eastAsia="Arial" w:cs="Arial"/>
          <w:b w:val="0"/>
          <w:bCs w:val="0"/>
          <w:i w:val="0"/>
          <w:iCs w:val="0"/>
          <w:caps w:val="0"/>
          <w:smallCaps w:val="0"/>
          <w:noProof w:val="0"/>
          <w:color w:val="auto"/>
          <w:sz w:val="24"/>
          <w:szCs w:val="24"/>
          <w:lang w:val="en-GB"/>
        </w:rPr>
        <w:t xml:space="preserve"> by reports showing that one in three child and adolescent consultant psychiatrist positions in England are unfilled, this issue is crucial because prompt access to mental health care is necessary for effective intervention and support for children and young people (Doody, </w:t>
      </w:r>
      <w:r w:rsidRPr="2E721D8C" w:rsidR="5637DF81">
        <w:rPr>
          <w:rFonts w:ascii="Arial" w:hAnsi="Arial" w:eastAsia="Arial" w:cs="Arial"/>
          <w:b w:val="0"/>
          <w:bCs w:val="0"/>
          <w:i w:val="0"/>
          <w:iCs w:val="0"/>
          <w:caps w:val="0"/>
          <w:smallCaps w:val="0"/>
          <w:noProof w:val="0"/>
          <w:color w:val="auto"/>
          <w:sz w:val="24"/>
          <w:szCs w:val="24"/>
          <w:lang w:val="en-GB"/>
        </w:rPr>
        <w:t>O'Connor</w:t>
      </w:r>
      <w:r w:rsidRPr="2E721D8C" w:rsidR="5637DF81">
        <w:rPr>
          <w:rFonts w:ascii="Arial" w:hAnsi="Arial" w:eastAsia="Arial" w:cs="Arial"/>
          <w:b w:val="0"/>
          <w:bCs w:val="0"/>
          <w:i w:val="0"/>
          <w:iCs w:val="0"/>
          <w:caps w:val="0"/>
          <w:smallCaps w:val="0"/>
          <w:noProof w:val="0"/>
          <w:color w:val="auto"/>
          <w:sz w:val="24"/>
          <w:szCs w:val="24"/>
          <w:lang w:val="en-GB"/>
        </w:rPr>
        <w:t xml:space="preserve"> and McNicholas, 2021)</w:t>
      </w:r>
      <w:r w:rsidRPr="2E721D8C" w:rsidR="5637DF81">
        <w:rPr>
          <w:rFonts w:ascii="Arial" w:hAnsi="Arial" w:eastAsia="Arial" w:cs="Arial"/>
          <w:b w:val="0"/>
          <w:bCs w:val="0"/>
          <w:i w:val="0"/>
          <w:iCs w:val="0"/>
          <w:caps w:val="0"/>
          <w:smallCaps w:val="0"/>
          <w:noProof w:val="0"/>
          <w:color w:val="auto"/>
          <w:sz w:val="24"/>
          <w:szCs w:val="24"/>
          <w:lang w:val="en-GB"/>
        </w:rPr>
        <w:t xml:space="preserve">.  </w:t>
      </w:r>
      <w:r w:rsidRPr="2E721D8C" w:rsidR="5637DF81">
        <w:rPr>
          <w:rFonts w:ascii="Arial" w:hAnsi="Arial" w:eastAsia="Arial" w:cs="Arial"/>
          <w:b w:val="0"/>
          <w:bCs w:val="0"/>
          <w:i w:val="0"/>
          <w:iCs w:val="0"/>
          <w:caps w:val="0"/>
          <w:smallCaps w:val="0"/>
          <w:noProof w:val="0"/>
          <w:color w:val="auto"/>
          <w:sz w:val="24"/>
          <w:szCs w:val="24"/>
          <w:lang w:val="en-GB"/>
        </w:rPr>
        <w:t xml:space="preserve">Concerns </w:t>
      </w:r>
      <w:r w:rsidRPr="2E721D8C" w:rsidR="5637DF81">
        <w:rPr>
          <w:rFonts w:ascii="Arial" w:hAnsi="Arial" w:eastAsia="Arial" w:cs="Arial"/>
          <w:b w:val="0"/>
          <w:bCs w:val="0"/>
          <w:i w:val="0"/>
          <w:iCs w:val="0"/>
          <w:caps w:val="0"/>
          <w:smallCaps w:val="0"/>
          <w:noProof w:val="0"/>
          <w:color w:val="auto"/>
          <w:sz w:val="24"/>
          <w:szCs w:val="24"/>
          <w:lang w:val="en-GB"/>
        </w:rPr>
        <w:t>regarding</w:t>
      </w:r>
      <w:r w:rsidRPr="2E721D8C" w:rsidR="5637DF81">
        <w:rPr>
          <w:rFonts w:ascii="Arial" w:hAnsi="Arial" w:eastAsia="Arial" w:cs="Arial"/>
          <w:b w:val="0"/>
          <w:bCs w:val="0"/>
          <w:i w:val="0"/>
          <w:iCs w:val="0"/>
          <w:caps w:val="0"/>
          <w:smallCaps w:val="0"/>
          <w:noProof w:val="0"/>
          <w:color w:val="auto"/>
          <w:sz w:val="24"/>
          <w:szCs w:val="24"/>
          <w:lang w:val="en-GB"/>
        </w:rPr>
        <w:t xml:space="preserve"> fair access to care are raised by research showing that waiting times are </w:t>
      </w:r>
      <w:r w:rsidRPr="2E721D8C" w:rsidR="5637DF81">
        <w:rPr>
          <w:rFonts w:ascii="Arial" w:hAnsi="Arial" w:eastAsia="Arial" w:cs="Arial"/>
          <w:b w:val="0"/>
          <w:bCs w:val="0"/>
          <w:i w:val="0"/>
          <w:iCs w:val="0"/>
          <w:caps w:val="0"/>
          <w:smallCaps w:val="0"/>
          <w:noProof w:val="0"/>
          <w:color w:val="auto"/>
          <w:sz w:val="24"/>
          <w:szCs w:val="24"/>
          <w:lang w:val="en-GB"/>
        </w:rPr>
        <w:t>frequently</w:t>
      </w:r>
      <w:r w:rsidRPr="2E721D8C" w:rsidR="5637DF81">
        <w:rPr>
          <w:rFonts w:ascii="Arial" w:hAnsi="Arial" w:eastAsia="Arial" w:cs="Arial"/>
          <w:b w:val="0"/>
          <w:bCs w:val="0"/>
          <w:i w:val="0"/>
          <w:iCs w:val="0"/>
          <w:caps w:val="0"/>
          <w:smallCaps w:val="0"/>
          <w:noProof w:val="0"/>
          <w:color w:val="auto"/>
          <w:sz w:val="24"/>
          <w:szCs w:val="24"/>
          <w:lang w:val="en-GB"/>
        </w:rPr>
        <w:t xml:space="preserve"> shorter for young people with more serious mental health conditions (</w:t>
      </w:r>
      <w:r w:rsidRPr="2E721D8C" w:rsidR="5637DF81">
        <w:rPr>
          <w:rFonts w:ascii="Arial" w:hAnsi="Arial" w:eastAsia="Arial" w:cs="Arial"/>
          <w:b w:val="0"/>
          <w:bCs w:val="0"/>
          <w:i w:val="0"/>
          <w:iCs w:val="0"/>
          <w:caps w:val="0"/>
          <w:smallCaps w:val="0"/>
          <w:noProof w:val="0"/>
          <w:color w:val="auto"/>
          <w:sz w:val="24"/>
          <w:szCs w:val="24"/>
          <w:lang w:val="en-GB"/>
        </w:rPr>
        <w:t>Edbrooke</w:t>
      </w:r>
      <w:r w:rsidRPr="2E721D8C" w:rsidR="5637DF81">
        <w:rPr>
          <w:rFonts w:ascii="Arial" w:hAnsi="Arial" w:eastAsia="Arial" w:cs="Arial"/>
          <w:b w:val="0"/>
          <w:bCs w:val="0"/>
          <w:i w:val="0"/>
          <w:iCs w:val="0"/>
          <w:caps w:val="0"/>
          <w:smallCaps w:val="0"/>
          <w:noProof w:val="0"/>
          <w:color w:val="auto"/>
          <w:sz w:val="24"/>
          <w:szCs w:val="24"/>
          <w:lang w:val="en-GB"/>
        </w:rPr>
        <w:t>-Childs &amp; Deighton, 2020)</w:t>
      </w:r>
      <w:r w:rsidRPr="2E721D8C" w:rsidR="5637DF81">
        <w:rPr>
          <w:rFonts w:ascii="Arial" w:hAnsi="Arial" w:eastAsia="Arial" w:cs="Arial"/>
          <w:b w:val="0"/>
          <w:bCs w:val="0"/>
          <w:i w:val="0"/>
          <w:iCs w:val="0"/>
          <w:caps w:val="0"/>
          <w:smallCaps w:val="0"/>
          <w:noProof w:val="0"/>
          <w:color w:val="auto"/>
          <w:sz w:val="24"/>
          <w:szCs w:val="24"/>
          <w:lang w:val="en-GB"/>
        </w:rPr>
        <w:t xml:space="preserve">.  </w:t>
      </w:r>
      <w:r w:rsidRPr="2E721D8C" w:rsidR="5637DF81">
        <w:rPr>
          <w:rFonts w:ascii="Arial" w:hAnsi="Arial" w:eastAsia="Arial" w:cs="Arial"/>
          <w:b w:val="0"/>
          <w:bCs w:val="0"/>
          <w:i w:val="0"/>
          <w:iCs w:val="0"/>
          <w:caps w:val="0"/>
          <w:smallCaps w:val="0"/>
          <w:noProof w:val="0"/>
          <w:color w:val="auto"/>
          <w:sz w:val="24"/>
          <w:szCs w:val="24"/>
          <w:lang w:val="en-GB"/>
        </w:rPr>
        <w:t>Waiting times vary by region, making the problem more difficult, with specific areas having wait times of up to 1629 days (</w:t>
      </w:r>
      <w:r w:rsidRPr="2E721D8C" w:rsidR="5637DF81">
        <w:rPr>
          <w:rFonts w:ascii="Arial" w:hAnsi="Arial" w:eastAsia="Arial" w:cs="Arial"/>
          <w:b w:val="0"/>
          <w:bCs w:val="0"/>
          <w:i w:val="0"/>
          <w:iCs w:val="0"/>
          <w:caps w:val="0"/>
          <w:smallCaps w:val="0"/>
          <w:noProof w:val="0"/>
          <w:color w:val="auto"/>
          <w:sz w:val="24"/>
          <w:szCs w:val="24"/>
          <w:lang w:val="en-GB"/>
        </w:rPr>
        <w:t>Edbrooke</w:t>
      </w:r>
      <w:r w:rsidRPr="2E721D8C" w:rsidR="5637DF81">
        <w:rPr>
          <w:rFonts w:ascii="Arial" w:hAnsi="Arial" w:eastAsia="Arial" w:cs="Arial"/>
          <w:b w:val="0"/>
          <w:bCs w:val="0"/>
          <w:i w:val="0"/>
          <w:iCs w:val="0"/>
          <w:caps w:val="0"/>
          <w:smallCaps w:val="0"/>
          <w:noProof w:val="0"/>
          <w:color w:val="auto"/>
          <w:sz w:val="24"/>
          <w:szCs w:val="24"/>
          <w:lang w:val="en-GB"/>
        </w:rPr>
        <w:t>-Childs &amp; Deighton, 2020).</w:t>
      </w:r>
      <w:bookmarkEnd w:id="966137816"/>
    </w:p>
    <w:p w:rsidR="3F2180E2" w:rsidP="2E721D8C" w:rsidRDefault="3F2180E2" w14:paraId="141AEF30" w14:textId="4E172BE8">
      <w:pPr>
        <w:pStyle w:val="ListParagraph"/>
        <w:spacing w:before="240" w:beforeAutospacing="off" w:after="240" w:afterAutospacing="off" w:line="360" w:lineRule="auto"/>
        <w:rPr>
          <w:rFonts w:ascii="Arial" w:hAnsi="Arial" w:eastAsia="Arial" w:cs="Arial"/>
          <w:b w:val="0"/>
          <w:bCs w:val="0"/>
          <w:i w:val="0"/>
          <w:iCs w:val="0"/>
          <w:caps w:val="0"/>
          <w:smallCaps w:val="0"/>
          <w:noProof w:val="0"/>
          <w:color w:val="auto"/>
          <w:sz w:val="24"/>
          <w:szCs w:val="24"/>
          <w:lang w:val="en-GB"/>
        </w:rPr>
      </w:pPr>
    </w:p>
    <w:p w:rsidR="5F68E561" w:rsidP="2E721D8C" w:rsidRDefault="5F68E561" w14:paraId="273D9FFB" w14:textId="53DAEBF5">
      <w:pPr>
        <w:pStyle w:val="Normal"/>
        <w:spacing w:before="240" w:beforeAutospacing="off" w:after="240" w:afterAutospacing="off" w:line="360" w:lineRule="auto"/>
        <w:ind w:left="0"/>
        <w:rPr>
          <w:rFonts w:ascii="Arial" w:hAnsi="Arial" w:eastAsia="Arial" w:cs="Arial"/>
          <w:b w:val="0"/>
          <w:bCs w:val="0"/>
          <w:i w:val="0"/>
          <w:iCs w:val="0"/>
          <w:caps w:val="0"/>
          <w:smallCaps w:val="0"/>
          <w:noProof w:val="0"/>
          <w:color w:val="auto"/>
          <w:sz w:val="24"/>
          <w:szCs w:val="24"/>
          <w:lang w:val="en-GB"/>
        </w:rPr>
      </w:pPr>
      <w:r w:rsidRPr="2E721D8C" w:rsidR="5F68E561">
        <w:rPr>
          <w:rFonts w:ascii="Arial" w:hAnsi="Arial" w:eastAsia="Arial" w:cs="Arial"/>
          <w:b w:val="0"/>
          <w:bCs w:val="0"/>
          <w:i w:val="0"/>
          <w:iCs w:val="0"/>
          <w:caps w:val="0"/>
          <w:smallCaps w:val="0"/>
          <w:noProof w:val="0"/>
          <w:color w:val="auto"/>
          <w:sz w:val="24"/>
          <w:szCs w:val="24"/>
          <w:lang w:val="en-GB"/>
        </w:rPr>
        <w:t xml:space="preserve">Aftercare and Discharge </w:t>
      </w:r>
      <w:r w:rsidRPr="2E721D8C" w:rsidR="5F68E561">
        <w:rPr>
          <w:rFonts w:ascii="Arial" w:hAnsi="Arial" w:eastAsia="Arial" w:cs="Arial"/>
          <w:b w:val="0"/>
          <w:bCs w:val="0"/>
          <w:i w:val="0"/>
          <w:iCs w:val="0"/>
          <w:caps w:val="0"/>
          <w:smallCaps w:val="0"/>
          <w:noProof w:val="0"/>
          <w:color w:val="auto"/>
          <w:sz w:val="24"/>
          <w:szCs w:val="24"/>
          <w:lang w:val="en-GB"/>
        </w:rPr>
        <w:t xml:space="preserve"> </w:t>
      </w:r>
    </w:p>
    <w:p w:rsidR="5F68E561" w:rsidP="2E721D8C" w:rsidRDefault="5F68E561" w14:paraId="55F4B8CA" w14:textId="714840E5">
      <w:pPr>
        <w:pStyle w:val="Normal"/>
        <w:spacing w:before="240" w:beforeAutospacing="off" w:after="240" w:afterAutospacing="off" w:line="360" w:lineRule="auto"/>
        <w:ind w:left="0"/>
        <w:rPr>
          <w:rFonts w:ascii="Arial" w:hAnsi="Arial" w:eastAsia="Arial" w:cs="Arial"/>
          <w:b w:val="0"/>
          <w:bCs w:val="0"/>
          <w:i w:val="0"/>
          <w:iCs w:val="0"/>
          <w:caps w:val="0"/>
          <w:smallCaps w:val="0"/>
          <w:noProof w:val="0"/>
          <w:color w:val="auto"/>
          <w:sz w:val="24"/>
          <w:szCs w:val="24"/>
          <w:lang w:val="en-GB"/>
        </w:rPr>
      </w:pPr>
      <w:bookmarkStart w:name="_Int_3ccK4H7l" w:id="528431445"/>
      <w:r w:rsidRPr="2E721D8C" w:rsidR="5F68E561">
        <w:rPr>
          <w:rFonts w:ascii="Arial" w:hAnsi="Arial" w:eastAsia="Arial" w:cs="Arial"/>
          <w:b w:val="0"/>
          <w:bCs w:val="0"/>
          <w:i w:val="0"/>
          <w:iCs w:val="0"/>
          <w:caps w:val="0"/>
          <w:smallCaps w:val="0"/>
          <w:noProof w:val="0"/>
          <w:color w:val="auto"/>
          <w:sz w:val="24"/>
          <w:szCs w:val="24"/>
          <w:lang w:val="en-GB"/>
        </w:rPr>
        <w:t>In order to</w:t>
      </w:r>
      <w:r w:rsidRPr="2E721D8C" w:rsidR="5F68E561">
        <w:rPr>
          <w:rFonts w:ascii="Arial" w:hAnsi="Arial" w:eastAsia="Arial" w:cs="Arial"/>
          <w:b w:val="0"/>
          <w:bCs w:val="0"/>
          <w:i w:val="0"/>
          <w:iCs w:val="0"/>
          <w:caps w:val="0"/>
          <w:smallCaps w:val="0"/>
          <w:noProof w:val="0"/>
          <w:color w:val="auto"/>
          <w:sz w:val="24"/>
          <w:szCs w:val="24"/>
          <w:lang w:val="en-GB"/>
        </w:rPr>
        <w:t xml:space="preserve"> guarantee the longevity of treatment results, the discharge procedure is essential. Discharge planning, which emphasises continuity of care and relapse prevention, is portrayed in the movie as a cooperative endeavour involving the patient, family, and medical professionals</w:t>
      </w:r>
      <w:r w:rsidRPr="2E721D8C" w:rsidR="5F68E561">
        <w:rPr>
          <w:rFonts w:ascii="Arial" w:hAnsi="Arial" w:eastAsia="Arial" w:cs="Arial"/>
          <w:b w:val="0"/>
          <w:bCs w:val="0"/>
          <w:i w:val="0"/>
          <w:iCs w:val="0"/>
          <w:caps w:val="0"/>
          <w:smallCaps w:val="0"/>
          <w:noProof w:val="0"/>
          <w:color w:val="auto"/>
          <w:sz w:val="24"/>
          <w:szCs w:val="24"/>
          <w:lang w:val="en-GB"/>
        </w:rPr>
        <w:t xml:space="preserve">.  </w:t>
      </w:r>
      <w:r w:rsidRPr="2E721D8C" w:rsidR="5F68E561">
        <w:rPr>
          <w:rFonts w:ascii="Arial" w:hAnsi="Arial" w:eastAsia="Arial" w:cs="Arial"/>
          <w:b w:val="0"/>
          <w:bCs w:val="0"/>
          <w:i w:val="0"/>
          <w:iCs w:val="0"/>
          <w:caps w:val="0"/>
          <w:smallCaps w:val="0"/>
          <w:noProof w:val="0"/>
          <w:color w:val="auto"/>
          <w:sz w:val="24"/>
          <w:szCs w:val="24"/>
          <w:lang w:val="en-GB"/>
        </w:rPr>
        <w:t xml:space="preserve">Erikson's psychosocial development theory, which highlights the value of supporting settings in promoting healthy development, is consistent (Erikson, 1950). The Child and Adolescent Mental Health Services (CAMHS) film ignores </w:t>
      </w:r>
      <w:r w:rsidRPr="2E721D8C" w:rsidR="5F68E561">
        <w:rPr>
          <w:rFonts w:ascii="Arial" w:hAnsi="Arial" w:eastAsia="Arial" w:cs="Arial"/>
          <w:b w:val="0"/>
          <w:bCs w:val="0"/>
          <w:i w:val="0"/>
          <w:iCs w:val="0"/>
          <w:caps w:val="0"/>
          <w:smallCaps w:val="0"/>
          <w:noProof w:val="0"/>
          <w:color w:val="auto"/>
          <w:sz w:val="24"/>
          <w:szCs w:val="24"/>
          <w:lang w:val="en-GB"/>
        </w:rPr>
        <w:t>important issues</w:t>
      </w:r>
      <w:r w:rsidRPr="2E721D8C" w:rsidR="5F68E561">
        <w:rPr>
          <w:rFonts w:ascii="Arial" w:hAnsi="Arial" w:eastAsia="Arial" w:cs="Arial"/>
          <w:b w:val="0"/>
          <w:bCs w:val="0"/>
          <w:i w:val="0"/>
          <w:iCs w:val="0"/>
          <w:caps w:val="0"/>
          <w:smallCaps w:val="0"/>
          <w:noProof w:val="0"/>
          <w:color w:val="auto"/>
          <w:sz w:val="24"/>
          <w:szCs w:val="24"/>
          <w:lang w:val="en-GB"/>
        </w:rPr>
        <w:t xml:space="preserve">, including poor follow-up and the possibility of recurrence </w:t>
      </w:r>
      <w:r w:rsidRPr="2E721D8C" w:rsidR="5F68E561">
        <w:rPr>
          <w:rFonts w:ascii="Arial" w:hAnsi="Arial" w:eastAsia="Arial" w:cs="Arial"/>
          <w:b w:val="0"/>
          <w:bCs w:val="0"/>
          <w:i w:val="0"/>
          <w:iCs w:val="0"/>
          <w:caps w:val="0"/>
          <w:smallCaps w:val="0"/>
          <w:noProof w:val="0"/>
          <w:color w:val="auto"/>
          <w:sz w:val="24"/>
          <w:szCs w:val="24"/>
          <w:lang w:val="en-GB"/>
        </w:rPr>
        <w:t>as a result of</w:t>
      </w:r>
      <w:r w:rsidRPr="2E721D8C" w:rsidR="5F68E561">
        <w:rPr>
          <w:rFonts w:ascii="Arial" w:hAnsi="Arial" w:eastAsia="Arial" w:cs="Arial"/>
          <w:b w:val="0"/>
          <w:bCs w:val="0"/>
          <w:i w:val="0"/>
          <w:iCs w:val="0"/>
          <w:caps w:val="0"/>
          <w:smallCaps w:val="0"/>
          <w:noProof w:val="0"/>
          <w:color w:val="auto"/>
          <w:sz w:val="24"/>
          <w:szCs w:val="24"/>
          <w:lang w:val="en-GB"/>
        </w:rPr>
        <w:t xml:space="preserve"> inadequate aftercare. These concerns are essential to providing young people with quality mental health care. Relapse risk is increased by inadequate aftercare support. Although it emphasises the intricacy of implementation and the necessity of multi-agency cooperation, the Gateway Model for CAMHS seeks to solve these issues (Collins &amp; Pender, 2023).</w:t>
      </w:r>
      <w:bookmarkEnd w:id="528431445"/>
    </w:p>
    <w:p w:rsidR="0D57D961" w:rsidP="2E721D8C" w:rsidRDefault="0D57D961" w14:paraId="663730C4" w14:textId="56C9E628">
      <w:pPr>
        <w:pStyle w:val="Normal"/>
        <w:spacing w:before="240" w:beforeAutospacing="off" w:after="240" w:afterAutospacing="off" w:line="360" w:lineRule="auto"/>
        <w:ind w:left="0"/>
        <w:rPr>
          <w:rFonts w:ascii="Arial" w:hAnsi="Arial" w:eastAsia="Arial" w:cs="Arial"/>
          <w:b w:val="0"/>
          <w:bCs w:val="0"/>
          <w:i w:val="0"/>
          <w:iCs w:val="0"/>
          <w:caps w:val="0"/>
          <w:smallCaps w:val="0"/>
          <w:noProof w:val="0"/>
          <w:color w:val="auto"/>
          <w:sz w:val="24"/>
          <w:szCs w:val="24"/>
          <w:lang w:val="en-GB"/>
        </w:rPr>
      </w:pPr>
      <w:bookmarkStart w:name="_Int_gmUKHwv0" w:id="1649632761"/>
      <w:r w:rsidRPr="2E721D8C" w:rsidR="0D57D961">
        <w:rPr>
          <w:rFonts w:ascii="Arial" w:hAnsi="Arial" w:eastAsia="Arial" w:cs="Arial"/>
          <w:b w:val="0"/>
          <w:bCs w:val="0"/>
          <w:i w:val="0"/>
          <w:iCs w:val="0"/>
          <w:caps w:val="0"/>
          <w:smallCaps w:val="0"/>
          <w:noProof w:val="0"/>
          <w:color w:val="auto"/>
          <w:sz w:val="24"/>
          <w:szCs w:val="24"/>
          <w:lang w:val="en-GB"/>
        </w:rPr>
        <w:t xml:space="preserve">Approaches and Interventions Impacting Well-being and Health </w:t>
      </w:r>
      <w:bookmarkEnd w:id="1649632761"/>
    </w:p>
    <w:p w:rsidR="0D57D961" w:rsidP="2E721D8C" w:rsidRDefault="0D57D961" w14:paraId="059E7F69" w14:textId="0D86DB6D">
      <w:pPr>
        <w:pStyle w:val="Normal"/>
        <w:spacing w:before="240" w:beforeAutospacing="off" w:after="240" w:afterAutospacing="off" w:line="360" w:lineRule="auto"/>
        <w:ind w:left="0"/>
        <w:rPr>
          <w:rFonts w:ascii="Arial" w:hAnsi="Arial" w:eastAsia="Arial" w:cs="Arial"/>
          <w:b w:val="0"/>
          <w:bCs w:val="0"/>
          <w:i w:val="0"/>
          <w:iCs w:val="0"/>
          <w:caps w:val="0"/>
          <w:smallCaps w:val="0"/>
          <w:noProof w:val="0"/>
          <w:color w:val="auto"/>
          <w:sz w:val="24"/>
          <w:szCs w:val="24"/>
          <w:lang w:val="en-GB"/>
        </w:rPr>
      </w:pPr>
      <w:bookmarkStart w:name="_Int_oysk2H4M" w:id="1205647195"/>
      <w:r w:rsidRPr="2E721D8C" w:rsidR="0D57D961">
        <w:rPr>
          <w:rFonts w:ascii="Arial" w:hAnsi="Arial" w:eastAsia="Arial" w:cs="Arial"/>
          <w:b w:val="0"/>
          <w:bCs w:val="0"/>
          <w:i w:val="0"/>
          <w:iCs w:val="0"/>
          <w:caps w:val="0"/>
          <w:smallCaps w:val="0"/>
          <w:noProof w:val="0"/>
          <w:color w:val="auto"/>
          <w:sz w:val="24"/>
          <w:szCs w:val="24"/>
          <w:lang w:val="en-GB"/>
        </w:rPr>
        <w:t xml:space="preserve">Incorporating resilience programs into school might improve teenagers' coping mechanisms. Certain programs—like mindfulness training and resilience and coping interventions—have </w:t>
      </w:r>
      <w:r w:rsidRPr="2E721D8C" w:rsidR="0D57D961">
        <w:rPr>
          <w:rFonts w:ascii="Arial" w:hAnsi="Arial" w:eastAsia="Arial" w:cs="Arial"/>
          <w:b w:val="0"/>
          <w:bCs w:val="0"/>
          <w:i w:val="0"/>
          <w:iCs w:val="0"/>
          <w:caps w:val="0"/>
          <w:smallCaps w:val="0"/>
          <w:noProof w:val="0"/>
          <w:color w:val="auto"/>
          <w:sz w:val="24"/>
          <w:szCs w:val="24"/>
          <w:lang w:val="en-GB"/>
        </w:rPr>
        <w:t>demonstrated</w:t>
      </w:r>
      <w:r w:rsidRPr="2E721D8C" w:rsidR="0D57D961">
        <w:rPr>
          <w:rFonts w:ascii="Arial" w:hAnsi="Arial" w:eastAsia="Arial" w:cs="Arial"/>
          <w:b w:val="0"/>
          <w:bCs w:val="0"/>
          <w:i w:val="0"/>
          <w:iCs w:val="0"/>
          <w:caps w:val="0"/>
          <w:smallCaps w:val="0"/>
          <w:noProof w:val="0"/>
          <w:color w:val="auto"/>
          <w:sz w:val="24"/>
          <w:szCs w:val="24"/>
          <w:lang w:val="en-GB"/>
        </w:rPr>
        <w:t xml:space="preserve"> noteworthy efficacy, particularly in at-risk groups (</w:t>
      </w:r>
      <w:r w:rsidRPr="2E721D8C" w:rsidR="0D57D961">
        <w:rPr>
          <w:rFonts w:ascii="Arial" w:hAnsi="Arial" w:eastAsia="Arial" w:cs="Arial"/>
          <w:b w:val="0"/>
          <w:bCs w:val="0"/>
          <w:i w:val="0"/>
          <w:iCs w:val="0"/>
          <w:caps w:val="0"/>
          <w:smallCaps w:val="0"/>
          <w:noProof w:val="0"/>
          <w:color w:val="auto"/>
          <w:sz w:val="24"/>
          <w:szCs w:val="24"/>
          <w:lang w:val="en-GB"/>
        </w:rPr>
        <w:t>Llistosella</w:t>
      </w:r>
      <w:r w:rsidRPr="2E721D8C" w:rsidR="0D57D961">
        <w:rPr>
          <w:rFonts w:ascii="Arial" w:hAnsi="Arial" w:eastAsia="Arial" w:cs="Arial"/>
          <w:b w:val="0"/>
          <w:bCs w:val="0"/>
          <w:i w:val="0"/>
          <w:iCs w:val="0"/>
          <w:caps w:val="0"/>
          <w:smallCaps w:val="0"/>
          <w:noProof w:val="0"/>
          <w:color w:val="auto"/>
          <w:sz w:val="24"/>
          <w:szCs w:val="24"/>
          <w:lang w:val="en-GB"/>
        </w:rPr>
        <w:t xml:space="preserve"> et al., 2023). </w:t>
      </w:r>
      <w:bookmarkEnd w:id="1205647195"/>
      <w:bookmarkStart w:name="_Int_uxtrrJm1" w:id="1419442913"/>
      <w:r w:rsidRPr="2E721D8C" w:rsidR="0D57D961">
        <w:rPr>
          <w:rFonts w:ascii="Arial" w:hAnsi="Arial" w:eastAsia="Arial" w:cs="Arial"/>
          <w:b w:val="0"/>
          <w:bCs w:val="0"/>
          <w:i w:val="0"/>
          <w:iCs w:val="0"/>
          <w:caps w:val="0"/>
          <w:smallCaps w:val="0"/>
          <w:noProof w:val="0"/>
          <w:color w:val="auto"/>
          <w:sz w:val="24"/>
          <w:szCs w:val="24"/>
          <w:lang w:val="en-GB"/>
        </w:rPr>
        <w:t xml:space="preserve">Furthermore, it is essential to address systemic issues, including family dynamics and socioeconomic disparities. According to Bronfenbrenner's ecological systems theory, multiple layers of a child's surroundings </w:t>
      </w:r>
      <w:r w:rsidRPr="2E721D8C" w:rsidR="0D57D961">
        <w:rPr>
          <w:rFonts w:ascii="Arial" w:hAnsi="Arial" w:eastAsia="Arial" w:cs="Arial"/>
          <w:b w:val="0"/>
          <w:bCs w:val="0"/>
          <w:i w:val="0"/>
          <w:iCs w:val="0"/>
          <w:caps w:val="0"/>
          <w:smallCaps w:val="0"/>
          <w:noProof w:val="0"/>
          <w:color w:val="auto"/>
          <w:sz w:val="24"/>
          <w:szCs w:val="24"/>
          <w:lang w:val="en-GB"/>
        </w:rPr>
        <w:t>impact</w:t>
      </w:r>
      <w:r w:rsidRPr="2E721D8C" w:rsidR="0D57D961">
        <w:rPr>
          <w:rFonts w:ascii="Arial" w:hAnsi="Arial" w:eastAsia="Arial" w:cs="Arial"/>
          <w:b w:val="0"/>
          <w:bCs w:val="0"/>
          <w:i w:val="0"/>
          <w:iCs w:val="0"/>
          <w:caps w:val="0"/>
          <w:smallCaps w:val="0"/>
          <w:noProof w:val="0"/>
          <w:color w:val="auto"/>
          <w:sz w:val="24"/>
          <w:szCs w:val="24"/>
          <w:lang w:val="en-GB"/>
        </w:rPr>
        <w:t xml:space="preserve"> their development (Bronfenbrenner, 1979). As a result, therapies should include social and community support networks and individual therapy.</w:t>
      </w:r>
      <w:bookmarkEnd w:id="1419442913"/>
    </w:p>
    <w:p w:rsidR="32964077" w:rsidP="2E721D8C" w:rsidRDefault="32964077" w14:paraId="37BCBC99" w14:textId="02148B60">
      <w:pPr>
        <w:pStyle w:val="Normal"/>
        <w:spacing w:before="240" w:beforeAutospacing="off" w:after="240" w:afterAutospacing="off" w:line="360" w:lineRule="auto"/>
        <w:ind w:left="0"/>
        <w:rPr>
          <w:rFonts w:ascii="Arial" w:hAnsi="Arial" w:eastAsia="Arial" w:cs="Arial"/>
          <w:b w:val="0"/>
          <w:bCs w:val="0"/>
          <w:i w:val="0"/>
          <w:iCs w:val="0"/>
          <w:caps w:val="0"/>
          <w:smallCaps w:val="0"/>
          <w:noProof w:val="0"/>
          <w:color w:val="auto"/>
          <w:sz w:val="24"/>
          <w:szCs w:val="24"/>
          <w:lang w:val="en-GB"/>
        </w:rPr>
      </w:pPr>
      <w:r w:rsidRPr="2E721D8C" w:rsidR="32964077">
        <w:rPr>
          <w:rFonts w:ascii="Arial" w:hAnsi="Arial" w:eastAsia="Arial" w:cs="Arial"/>
          <w:b w:val="0"/>
          <w:bCs w:val="0"/>
          <w:i w:val="0"/>
          <w:iCs w:val="0"/>
          <w:caps w:val="0"/>
          <w:smallCaps w:val="0"/>
          <w:noProof w:val="0"/>
          <w:color w:val="auto"/>
          <w:sz w:val="24"/>
          <w:szCs w:val="24"/>
          <w:lang w:val="en-GB"/>
        </w:rPr>
        <w:t xml:space="preserve">Conclusion </w:t>
      </w:r>
    </w:p>
    <w:p w:rsidR="32964077" w:rsidP="2E721D8C" w:rsidRDefault="32964077" w14:paraId="2815F5CA" w14:textId="3369E9C7">
      <w:pPr>
        <w:pStyle w:val="Normal"/>
        <w:spacing w:before="240" w:beforeAutospacing="off" w:after="240" w:afterAutospacing="off" w:line="360" w:lineRule="auto"/>
        <w:ind w:left="0"/>
        <w:rPr>
          <w:rFonts w:ascii="Arial" w:hAnsi="Arial" w:eastAsia="Arial" w:cs="Arial"/>
          <w:b w:val="0"/>
          <w:bCs w:val="0"/>
          <w:i w:val="0"/>
          <w:iCs w:val="0"/>
          <w:caps w:val="0"/>
          <w:smallCaps w:val="0"/>
          <w:noProof w:val="0"/>
          <w:color w:val="auto"/>
          <w:sz w:val="24"/>
          <w:szCs w:val="24"/>
          <w:lang w:val="en-GB"/>
        </w:rPr>
      </w:pPr>
      <w:r w:rsidRPr="2E721D8C" w:rsidR="32964077">
        <w:rPr>
          <w:rFonts w:ascii="Arial" w:hAnsi="Arial" w:eastAsia="Arial" w:cs="Arial"/>
          <w:b w:val="0"/>
          <w:bCs w:val="0"/>
          <w:i w:val="0"/>
          <w:iCs w:val="0"/>
          <w:caps w:val="0"/>
          <w:smallCaps w:val="0"/>
          <w:noProof w:val="0"/>
          <w:color w:val="auto"/>
          <w:sz w:val="24"/>
          <w:szCs w:val="24"/>
          <w:lang w:val="en-GB"/>
        </w:rPr>
        <w:t xml:space="preserve">A valuable </w:t>
      </w:r>
      <w:r w:rsidRPr="2E721D8C" w:rsidR="32964077">
        <w:rPr>
          <w:rFonts w:ascii="Arial" w:hAnsi="Arial" w:eastAsia="Arial" w:cs="Arial"/>
          <w:b w:val="0"/>
          <w:bCs w:val="0"/>
          <w:i w:val="0"/>
          <w:iCs w:val="0"/>
          <w:caps w:val="0"/>
          <w:smallCaps w:val="0"/>
          <w:noProof w:val="0"/>
          <w:color w:val="auto"/>
          <w:sz w:val="24"/>
          <w:szCs w:val="24"/>
          <w:lang w:val="en-GB"/>
        </w:rPr>
        <w:t>initial</w:t>
      </w:r>
      <w:r w:rsidRPr="2E721D8C" w:rsidR="32964077">
        <w:rPr>
          <w:rFonts w:ascii="Arial" w:hAnsi="Arial" w:eastAsia="Arial" w:cs="Arial"/>
          <w:b w:val="0"/>
          <w:bCs w:val="0"/>
          <w:i w:val="0"/>
          <w:iCs w:val="0"/>
          <w:caps w:val="0"/>
          <w:smallCaps w:val="0"/>
          <w:noProof w:val="0"/>
          <w:color w:val="auto"/>
          <w:sz w:val="24"/>
          <w:szCs w:val="24"/>
          <w:lang w:val="en-GB"/>
        </w:rPr>
        <w:t xml:space="preserve"> resource, the CAMHS video explains the basic procedures for providing mental health treatment to children and adolescents</w:t>
      </w:r>
      <w:r w:rsidRPr="2E721D8C" w:rsidR="32964077">
        <w:rPr>
          <w:rFonts w:ascii="Arial" w:hAnsi="Arial" w:eastAsia="Arial" w:cs="Arial"/>
          <w:b w:val="0"/>
          <w:bCs w:val="0"/>
          <w:i w:val="0"/>
          <w:iCs w:val="0"/>
          <w:caps w:val="0"/>
          <w:smallCaps w:val="0"/>
          <w:noProof w:val="0"/>
          <w:color w:val="auto"/>
          <w:sz w:val="24"/>
          <w:szCs w:val="24"/>
          <w:lang w:val="en-GB"/>
        </w:rPr>
        <w:t xml:space="preserve">.  </w:t>
      </w:r>
      <w:r w:rsidRPr="2E721D8C" w:rsidR="32964077">
        <w:rPr>
          <w:rFonts w:ascii="Arial" w:hAnsi="Arial" w:eastAsia="Arial" w:cs="Arial"/>
          <w:b w:val="0"/>
          <w:bCs w:val="0"/>
          <w:i w:val="0"/>
          <w:iCs w:val="0"/>
          <w:caps w:val="0"/>
          <w:smallCaps w:val="0"/>
          <w:noProof w:val="0"/>
          <w:color w:val="auto"/>
          <w:sz w:val="24"/>
          <w:szCs w:val="24"/>
          <w:lang w:val="en-GB"/>
        </w:rPr>
        <w:t>It does not, however, adequately address the system's actual problems, such as extended wait times, resource constraints, and inadequate post-discharge support</w:t>
      </w:r>
      <w:r w:rsidRPr="2E721D8C" w:rsidR="32964077">
        <w:rPr>
          <w:rFonts w:ascii="Arial" w:hAnsi="Arial" w:eastAsia="Arial" w:cs="Arial"/>
          <w:b w:val="0"/>
          <w:bCs w:val="0"/>
          <w:i w:val="0"/>
          <w:iCs w:val="0"/>
          <w:caps w:val="0"/>
          <w:smallCaps w:val="0"/>
          <w:noProof w:val="0"/>
          <w:color w:val="auto"/>
          <w:sz w:val="24"/>
          <w:szCs w:val="24"/>
          <w:lang w:val="en-GB"/>
        </w:rPr>
        <w:t xml:space="preserve">.  </w:t>
      </w:r>
      <w:r w:rsidRPr="2E721D8C" w:rsidR="32964077">
        <w:rPr>
          <w:rFonts w:ascii="Arial" w:hAnsi="Arial" w:eastAsia="Arial" w:cs="Arial"/>
          <w:b w:val="0"/>
          <w:bCs w:val="0"/>
          <w:i w:val="0"/>
          <w:iCs w:val="0"/>
          <w:caps w:val="0"/>
          <w:smallCaps w:val="0"/>
          <w:noProof w:val="0"/>
          <w:color w:val="auto"/>
          <w:sz w:val="24"/>
          <w:szCs w:val="24"/>
          <w:lang w:val="en-GB"/>
        </w:rPr>
        <w:t>These systemic problems must be recognised and addressed if CAMHS is to protect the health and well-being of children and adolescents effectively</w:t>
      </w:r>
      <w:r w:rsidRPr="2E721D8C" w:rsidR="32964077">
        <w:rPr>
          <w:rFonts w:ascii="Arial" w:hAnsi="Arial" w:eastAsia="Arial" w:cs="Arial"/>
          <w:b w:val="0"/>
          <w:bCs w:val="0"/>
          <w:i w:val="0"/>
          <w:iCs w:val="0"/>
          <w:caps w:val="0"/>
          <w:smallCaps w:val="0"/>
          <w:noProof w:val="0"/>
          <w:color w:val="auto"/>
          <w:sz w:val="24"/>
          <w:szCs w:val="24"/>
          <w:lang w:val="en-GB"/>
        </w:rPr>
        <w:t xml:space="preserve">.  </w:t>
      </w:r>
      <w:r w:rsidRPr="2E721D8C" w:rsidR="32964077">
        <w:rPr>
          <w:rFonts w:ascii="Arial" w:hAnsi="Arial" w:eastAsia="Arial" w:cs="Arial"/>
          <w:b w:val="0"/>
          <w:bCs w:val="0"/>
          <w:i w:val="0"/>
          <w:iCs w:val="0"/>
          <w:caps w:val="0"/>
          <w:smallCaps w:val="0"/>
          <w:noProof w:val="0"/>
          <w:color w:val="auto"/>
          <w:sz w:val="24"/>
          <w:szCs w:val="24"/>
          <w:lang w:val="en-GB"/>
        </w:rPr>
        <w:t>Improving young people's mental health outcomes requires increasing service accessibility, making sure interventions happen on time, and offering strong aftercare.</w:t>
      </w:r>
    </w:p>
    <w:p w:rsidR="3F2180E2" w:rsidP="2E721D8C" w:rsidRDefault="3F2180E2" w14:paraId="7E2104D8" w14:textId="5F7296F6">
      <w:pPr>
        <w:pStyle w:val="ListParagraph"/>
        <w:spacing w:before="240" w:beforeAutospacing="off" w:after="240" w:afterAutospacing="off" w:line="360" w:lineRule="auto"/>
        <w:rPr>
          <w:rFonts w:ascii="Arial" w:hAnsi="Arial" w:eastAsia="Arial" w:cs="Arial"/>
          <w:b w:val="0"/>
          <w:bCs w:val="0"/>
          <w:i w:val="0"/>
          <w:iCs w:val="0"/>
          <w:caps w:val="0"/>
          <w:smallCaps w:val="0"/>
          <w:noProof w:val="0"/>
          <w:color w:val="242424"/>
          <w:sz w:val="24"/>
          <w:szCs w:val="24"/>
          <w:lang w:val="en-GB"/>
        </w:rPr>
      </w:pPr>
    </w:p>
    <w:p w:rsidR="3F2180E2" w:rsidP="6D4FD040" w:rsidRDefault="3F2180E2" w14:paraId="57129705" w14:textId="67341954">
      <w:pPr>
        <w:pStyle w:val="ListParagraph"/>
        <w:spacing w:before="240" w:beforeAutospacing="off" w:after="240" w:afterAutospacing="off" w:line="360" w:lineRule="auto"/>
        <w:rPr>
          <w:rFonts w:ascii="Arial" w:hAnsi="Arial" w:eastAsia="Arial" w:cs="Arial"/>
          <w:b w:val="0"/>
          <w:bCs w:val="0"/>
          <w:i w:val="0"/>
          <w:iCs w:val="0"/>
          <w:caps w:val="0"/>
          <w:smallCaps w:val="0"/>
          <w:noProof w:val="0"/>
          <w:color w:val="242424"/>
          <w:sz w:val="22"/>
          <w:szCs w:val="22"/>
          <w:lang w:val="en-GB"/>
        </w:rPr>
      </w:pPr>
    </w:p>
    <w:p w:rsidR="51283B9C" w:rsidP="6D4FD040" w:rsidRDefault="51283B9C" w14:paraId="6BB156B6" w14:textId="560594BA">
      <w:pPr>
        <w:pStyle w:val="ListParagraph"/>
        <w:spacing w:line="360" w:lineRule="auto"/>
        <w:rPr>
          <w:rFonts w:ascii="Arial" w:hAnsi="Arial" w:eastAsia="Arial" w:cs="Arial"/>
          <w:b w:val="0"/>
          <w:bCs w:val="0"/>
          <w:i w:val="0"/>
          <w:iCs w:val="0"/>
          <w:caps w:val="0"/>
          <w:smallCaps w:val="0"/>
          <w:noProof w:val="0"/>
          <w:color w:val="242424"/>
          <w:sz w:val="22"/>
          <w:szCs w:val="22"/>
          <w:lang w:val="en-GB"/>
        </w:rPr>
      </w:pPr>
    </w:p>
    <w:p w:rsidR="51283B9C" w:rsidP="6D4FD040" w:rsidRDefault="51283B9C" w14:paraId="7397CE60" w14:textId="1EDFEA7F">
      <w:pPr>
        <w:pStyle w:val="ListParagraph"/>
        <w:spacing w:line="360" w:lineRule="auto"/>
        <w:rPr>
          <w:rFonts w:ascii="Arial" w:hAnsi="Arial" w:eastAsia="Arial" w:cs="Arial"/>
          <w:b w:val="0"/>
          <w:bCs w:val="0"/>
          <w:i w:val="0"/>
          <w:iCs w:val="0"/>
          <w:caps w:val="0"/>
          <w:smallCaps w:val="0"/>
          <w:noProof w:val="0"/>
          <w:color w:val="242424"/>
          <w:sz w:val="22"/>
          <w:szCs w:val="22"/>
          <w:lang w:val="en-GB"/>
        </w:rPr>
      </w:pPr>
    </w:p>
    <w:p w:rsidR="3F2180E2" w:rsidP="2E721D8C" w:rsidRDefault="3F2180E2" w14:paraId="1BBB3BA2" w14:textId="3A89CF8F">
      <w:pPr>
        <w:pStyle w:val="Normal"/>
        <w:spacing w:line="360" w:lineRule="auto"/>
        <w:rPr>
          <w:rFonts w:ascii="Arial" w:hAnsi="Arial" w:eastAsia="Arial" w:cs="Arial"/>
          <w:b w:val="0"/>
          <w:bCs w:val="0"/>
          <w:i w:val="0"/>
          <w:iCs w:val="0"/>
          <w:caps w:val="0"/>
          <w:smallCaps w:val="0"/>
          <w:noProof w:val="0"/>
          <w:color w:val="242424"/>
          <w:sz w:val="22"/>
          <w:szCs w:val="22"/>
          <w:lang w:val="en-GB"/>
        </w:rPr>
      </w:pPr>
    </w:p>
    <w:p w:rsidR="6D4FD040" w:rsidP="6D4FD040" w:rsidRDefault="6D4FD040" w14:paraId="036B9BF6" w14:textId="12167EBD">
      <w:pPr>
        <w:pStyle w:val="Normal"/>
        <w:spacing w:line="360" w:lineRule="auto"/>
        <w:rPr>
          <w:rFonts w:ascii="Arial" w:hAnsi="Arial" w:eastAsia="Arial" w:cs="Arial"/>
          <w:b w:val="0"/>
          <w:bCs w:val="0"/>
          <w:i w:val="0"/>
          <w:iCs w:val="0"/>
          <w:caps w:val="0"/>
          <w:smallCaps w:val="0"/>
          <w:noProof w:val="0"/>
          <w:color w:val="242424"/>
          <w:sz w:val="22"/>
          <w:szCs w:val="22"/>
          <w:lang w:val="en-GB"/>
        </w:rPr>
      </w:pPr>
    </w:p>
    <w:p w:rsidR="3F2180E2" w:rsidP="6D4FD040" w:rsidRDefault="3F2180E2" w14:paraId="7C7AC14D" w14:textId="281F47AF">
      <w:pPr>
        <w:pStyle w:val="Normal"/>
        <w:spacing w:line="360" w:lineRule="auto"/>
        <w:rPr>
          <w:rFonts w:ascii="Arial" w:hAnsi="Arial" w:eastAsia="Arial" w:cs="Arial"/>
          <w:b w:val="0"/>
          <w:bCs w:val="0"/>
          <w:i w:val="0"/>
          <w:iCs w:val="0"/>
          <w:caps w:val="0"/>
          <w:smallCaps w:val="0"/>
          <w:noProof w:val="0"/>
          <w:color w:val="242424"/>
          <w:sz w:val="22"/>
          <w:szCs w:val="22"/>
          <w:lang w:val="en-GB"/>
        </w:rPr>
      </w:pPr>
      <w:r w:rsidRPr="2E721D8C" w:rsidR="287F833B">
        <w:rPr>
          <w:rFonts w:ascii="Arial" w:hAnsi="Arial" w:eastAsia="Arial" w:cs="Arial"/>
          <w:b w:val="0"/>
          <w:bCs w:val="0"/>
          <w:i w:val="0"/>
          <w:iCs w:val="0"/>
          <w:caps w:val="0"/>
          <w:smallCaps w:val="0"/>
          <w:noProof w:val="0"/>
          <w:color w:val="242424"/>
          <w:sz w:val="22"/>
          <w:szCs w:val="22"/>
          <w:lang w:val="en-GB"/>
        </w:rPr>
        <w:t xml:space="preserve">Poster </w:t>
      </w:r>
    </w:p>
    <w:p w:rsidR="1E57A0AA" w:rsidP="6D4FD040" w:rsidRDefault="1E57A0AA" w14:paraId="3DCDD395" w14:textId="7ABDF7D6">
      <w:pPr>
        <w:spacing w:line="360" w:lineRule="auto"/>
      </w:pPr>
      <w:r w:rsidR="667E147B">
        <w:drawing>
          <wp:inline wp14:editId="57BDDF1E" wp14:anchorId="0AC39B78">
            <wp:extent cx="4860000" cy="7105648"/>
            <wp:effectExtent l="0" t="0" r="0" b="0"/>
            <wp:docPr id="242955973" name="" title=""/>
            <wp:cNvGraphicFramePr>
              <a:graphicFrameLocks noChangeAspect="1"/>
            </wp:cNvGraphicFramePr>
            <a:graphic>
              <a:graphicData uri="http://schemas.openxmlformats.org/drawingml/2006/picture">
                <pic:pic>
                  <pic:nvPicPr>
                    <pic:cNvPr id="0" name=""/>
                    <pic:cNvPicPr/>
                  </pic:nvPicPr>
                  <pic:blipFill>
                    <a:blip r:embed="R2569378c0f7e41e2">
                      <a:extLst>
                        <a:ext xmlns:a="http://schemas.openxmlformats.org/drawingml/2006/main" uri="{28A0092B-C50C-407E-A947-70E740481C1C}">
                          <a14:useLocalDpi val="0"/>
                        </a:ext>
                      </a:extLst>
                    </a:blip>
                    <a:stretch>
                      <a:fillRect/>
                    </a:stretch>
                  </pic:blipFill>
                  <pic:spPr>
                    <a:xfrm>
                      <a:off x="0" y="0"/>
                      <a:ext cx="4860000" cy="7105648"/>
                    </a:xfrm>
                    <a:prstGeom prst="rect">
                      <a:avLst/>
                    </a:prstGeom>
                  </pic:spPr>
                </pic:pic>
              </a:graphicData>
            </a:graphic>
          </wp:inline>
        </w:drawing>
      </w:r>
    </w:p>
    <w:p w:rsidR="1E57A0AA" w:rsidP="6D4FD040" w:rsidRDefault="1E57A0AA" w14:paraId="0368C5E0" w14:textId="2430B0C4">
      <w:pPr>
        <w:pStyle w:val="Normal"/>
        <w:spacing w:line="360" w:lineRule="auto"/>
        <w:rPr>
          <w:rFonts w:ascii="Arial" w:hAnsi="Arial" w:eastAsia="Arial" w:cs="Arial"/>
          <w:b w:val="0"/>
          <w:bCs w:val="0"/>
          <w:i w:val="0"/>
          <w:iCs w:val="0"/>
          <w:caps w:val="0"/>
          <w:smallCaps w:val="0"/>
          <w:noProof w:val="0"/>
          <w:color w:val="242424"/>
          <w:sz w:val="22"/>
          <w:szCs w:val="22"/>
          <w:lang w:val="en-GB"/>
        </w:rPr>
      </w:pPr>
    </w:p>
    <w:p w:rsidR="1E57A0AA" w:rsidP="6D4FD040" w:rsidRDefault="1E57A0AA" w14:paraId="0A70C7A1" w14:textId="75DEECA6">
      <w:pPr>
        <w:pStyle w:val="Normal"/>
        <w:spacing w:line="360" w:lineRule="auto"/>
        <w:rPr>
          <w:rFonts w:ascii="Arial" w:hAnsi="Arial" w:eastAsia="Arial" w:cs="Arial"/>
          <w:b w:val="0"/>
          <w:bCs w:val="0"/>
          <w:i w:val="0"/>
          <w:iCs w:val="0"/>
          <w:caps w:val="0"/>
          <w:smallCaps w:val="0"/>
          <w:noProof w:val="0"/>
          <w:color w:val="242424"/>
          <w:sz w:val="22"/>
          <w:szCs w:val="22"/>
          <w:lang w:val="en-GB"/>
        </w:rPr>
      </w:pPr>
    </w:p>
    <w:p w:rsidR="1E57A0AA" w:rsidP="2E721D8C" w:rsidRDefault="1E57A0AA" w14:paraId="6EBF7734" w14:textId="1BA1D8C2">
      <w:pPr>
        <w:pStyle w:val="Normal"/>
        <w:spacing w:line="360" w:lineRule="auto"/>
        <w:rPr>
          <w:rFonts w:ascii="Arial" w:hAnsi="Arial" w:eastAsia="Arial" w:cs="Arial"/>
          <w:b w:val="0"/>
          <w:bCs w:val="0"/>
          <w:i w:val="0"/>
          <w:iCs w:val="0"/>
          <w:caps w:val="0"/>
          <w:smallCaps w:val="0"/>
          <w:noProof w:val="0"/>
          <w:color w:val="242424"/>
          <w:sz w:val="24"/>
          <w:szCs w:val="24"/>
          <w:lang w:val="en-GB"/>
        </w:rPr>
      </w:pPr>
      <w:r w:rsidRPr="2E721D8C" w:rsidR="1E57A0AA">
        <w:rPr>
          <w:rFonts w:ascii="Arial" w:hAnsi="Arial" w:eastAsia="Arial" w:cs="Arial"/>
          <w:b w:val="0"/>
          <w:bCs w:val="0"/>
          <w:i w:val="0"/>
          <w:iCs w:val="0"/>
          <w:caps w:val="0"/>
          <w:smallCaps w:val="0"/>
          <w:noProof w:val="0"/>
          <w:color w:val="242424"/>
          <w:sz w:val="24"/>
          <w:szCs w:val="24"/>
          <w:lang w:val="en-GB"/>
        </w:rPr>
        <w:t xml:space="preserve">Blogs </w:t>
      </w:r>
    </w:p>
    <w:p w:rsidR="00E5C9E4" w:rsidP="2E721D8C" w:rsidRDefault="00E5C9E4" w14:paraId="6F3A4D52" w14:textId="7B025654">
      <w:pPr>
        <w:pStyle w:val="Normal"/>
        <w:spacing w:before="240" w:beforeAutospacing="off" w:after="240" w:afterAutospacing="off" w:line="360" w:lineRule="auto"/>
        <w:rPr>
          <w:rFonts w:ascii="Arial" w:hAnsi="Arial" w:eastAsia="Arial" w:cs="Arial"/>
          <w:b w:val="1"/>
          <w:bCs w:val="1"/>
          <w:noProof w:val="0"/>
          <w:sz w:val="24"/>
          <w:szCs w:val="24"/>
          <w:lang w:val="en-GB"/>
        </w:rPr>
      </w:pPr>
      <w:r w:rsidRPr="2E721D8C" w:rsidR="00E5C9E4">
        <w:rPr>
          <w:rFonts w:ascii="Arial" w:hAnsi="Arial" w:eastAsia="Arial" w:cs="Arial"/>
          <w:b w:val="1"/>
          <w:bCs w:val="1"/>
          <w:noProof w:val="0"/>
          <w:sz w:val="24"/>
          <w:szCs w:val="24"/>
          <w:lang w:val="en-GB"/>
        </w:rPr>
        <w:t xml:space="preserve">Blog 1: Article 24 of the UNCRC: The Right to Health </w:t>
      </w:r>
    </w:p>
    <w:p w:rsidR="00E5C9E4" w:rsidP="2E721D8C" w:rsidRDefault="00E5C9E4" w14:paraId="3712556B" w14:textId="4EEB8AF3">
      <w:pPr>
        <w:pStyle w:val="Normal"/>
        <w:spacing w:before="240" w:beforeAutospacing="off" w:after="240" w:afterAutospacing="off" w:line="360" w:lineRule="auto"/>
        <w:rPr>
          <w:rFonts w:ascii="Arial" w:hAnsi="Arial" w:eastAsia="Arial" w:cs="Arial"/>
          <w:noProof w:val="0"/>
          <w:sz w:val="24"/>
          <w:szCs w:val="24"/>
          <w:lang w:val="en-GB"/>
        </w:rPr>
      </w:pPr>
      <w:r w:rsidRPr="2E721D8C" w:rsidR="00E5C9E4">
        <w:rPr>
          <w:rFonts w:ascii="Arial" w:hAnsi="Arial" w:eastAsia="Arial" w:cs="Arial"/>
          <w:noProof w:val="0"/>
          <w:sz w:val="24"/>
          <w:szCs w:val="24"/>
          <w:lang w:val="en-GB"/>
        </w:rPr>
        <w:t xml:space="preserve">Article 24 of the United Nations Convention on the Rights of the Child (UNCRC) states that children have the right to the best possible standard of health (UNICEF, 2023). In its unwavering commitment to this right, the UK has </w:t>
      </w:r>
      <w:r w:rsidRPr="2E721D8C" w:rsidR="00E5C9E4">
        <w:rPr>
          <w:rFonts w:ascii="Arial" w:hAnsi="Arial" w:eastAsia="Arial" w:cs="Arial"/>
          <w:noProof w:val="0"/>
          <w:sz w:val="24"/>
          <w:szCs w:val="24"/>
          <w:lang w:val="en-GB"/>
        </w:rPr>
        <w:t>established</w:t>
      </w:r>
      <w:r w:rsidRPr="2E721D8C" w:rsidR="00E5C9E4">
        <w:rPr>
          <w:rFonts w:ascii="Arial" w:hAnsi="Arial" w:eastAsia="Arial" w:cs="Arial"/>
          <w:noProof w:val="0"/>
          <w:sz w:val="24"/>
          <w:szCs w:val="24"/>
          <w:lang w:val="en-GB"/>
        </w:rPr>
        <w:t xml:space="preserve"> robust immunisation programmes, mental health support services, and free healthcare via the NHS (</w:t>
      </w:r>
      <w:r w:rsidRPr="2E721D8C" w:rsidR="00E5C9E4">
        <w:rPr>
          <w:rFonts w:ascii="Arial" w:hAnsi="Arial" w:eastAsia="Arial" w:cs="Arial"/>
          <w:noProof w:val="0"/>
          <w:sz w:val="24"/>
          <w:szCs w:val="24"/>
          <w:lang w:val="en-GB"/>
        </w:rPr>
        <w:t>www.england.nhs.uk</w:t>
      </w:r>
      <w:r w:rsidRPr="2E721D8C" w:rsidR="00E5C9E4">
        <w:rPr>
          <w:rFonts w:ascii="Arial" w:hAnsi="Arial" w:eastAsia="Arial" w:cs="Arial"/>
          <w:noProof w:val="0"/>
          <w:sz w:val="24"/>
          <w:szCs w:val="24"/>
          <w:lang w:val="en-GB"/>
        </w:rPr>
        <w:t xml:space="preserve">, 2024). </w:t>
      </w:r>
    </w:p>
    <w:p w:rsidR="00E5C9E4" w:rsidP="2E721D8C" w:rsidRDefault="00E5C9E4" w14:paraId="4149FAC8" w14:textId="6D99CB9E">
      <w:pPr>
        <w:pStyle w:val="Normal"/>
        <w:spacing w:before="240" w:beforeAutospacing="off" w:after="240" w:afterAutospacing="off" w:line="360" w:lineRule="auto"/>
        <w:rPr>
          <w:rFonts w:ascii="Arial" w:hAnsi="Arial" w:eastAsia="Arial" w:cs="Arial"/>
          <w:noProof w:val="0"/>
          <w:sz w:val="24"/>
          <w:szCs w:val="24"/>
          <w:lang w:val="en-GB"/>
        </w:rPr>
      </w:pPr>
      <w:r w:rsidRPr="2E721D8C" w:rsidR="00E5C9E4">
        <w:rPr>
          <w:rFonts w:ascii="Arial" w:hAnsi="Arial" w:eastAsia="Arial" w:cs="Arial"/>
          <w:noProof w:val="0"/>
          <w:sz w:val="24"/>
          <w:szCs w:val="24"/>
          <w:lang w:val="en-GB"/>
        </w:rPr>
        <w:t xml:space="preserve">This right is crucial as it can prevent sickness, enhance long-term development, and lower child mortality. The Children's Act 1989, a cornerstone in protecting children's rights, reinforces their right to physical and mental health, mandating local governments to safeguard and promote children's welfare (Department for Education, 2024). </w:t>
      </w:r>
    </w:p>
    <w:p w:rsidR="00E5C9E4" w:rsidP="2E721D8C" w:rsidRDefault="00E5C9E4" w14:paraId="2E029639" w14:textId="36B39BD3">
      <w:pPr>
        <w:pStyle w:val="Normal"/>
        <w:spacing w:before="240" w:beforeAutospacing="off" w:after="240" w:afterAutospacing="off" w:line="360" w:lineRule="auto"/>
        <w:rPr>
          <w:rFonts w:ascii="Arial" w:hAnsi="Arial" w:eastAsia="Arial" w:cs="Arial"/>
          <w:noProof w:val="0"/>
          <w:sz w:val="24"/>
          <w:szCs w:val="24"/>
          <w:lang w:val="en-GB"/>
        </w:rPr>
      </w:pPr>
      <w:r w:rsidRPr="2E721D8C" w:rsidR="00E5C9E4">
        <w:rPr>
          <w:rFonts w:ascii="Arial" w:hAnsi="Arial" w:eastAsia="Arial" w:cs="Arial"/>
          <w:noProof w:val="0"/>
          <w:sz w:val="24"/>
          <w:szCs w:val="24"/>
          <w:lang w:val="en-GB"/>
        </w:rPr>
        <w:t xml:space="preserve">Theoretically, health is a prerequisite for reaching more advanced developmental </w:t>
      </w:r>
      <w:r w:rsidRPr="2E721D8C" w:rsidR="00E5C9E4">
        <w:rPr>
          <w:rFonts w:ascii="Arial" w:hAnsi="Arial" w:eastAsia="Arial" w:cs="Arial"/>
          <w:noProof w:val="0"/>
          <w:sz w:val="24"/>
          <w:szCs w:val="24"/>
          <w:lang w:val="en-GB"/>
        </w:rPr>
        <w:t>objectives</w:t>
      </w:r>
      <w:r w:rsidRPr="2E721D8C" w:rsidR="00E5C9E4">
        <w:rPr>
          <w:rFonts w:ascii="Arial" w:hAnsi="Arial" w:eastAsia="Arial" w:cs="Arial"/>
          <w:noProof w:val="0"/>
          <w:sz w:val="24"/>
          <w:szCs w:val="24"/>
          <w:lang w:val="en-GB"/>
        </w:rPr>
        <w:t xml:space="preserve"> like social inclusion and education, according to Maslow's Hierarchy of Needs (1943). Children cannot develop emotionally and cognitively if their basic health needs are unmet. </w:t>
      </w:r>
    </w:p>
    <w:p w:rsidR="00E5C9E4" w:rsidP="2E721D8C" w:rsidRDefault="00E5C9E4" w14:paraId="5760A0C1" w14:textId="0260576B">
      <w:pPr>
        <w:pStyle w:val="Normal"/>
        <w:spacing w:before="240" w:beforeAutospacing="off" w:after="240" w:afterAutospacing="off" w:line="360" w:lineRule="auto"/>
        <w:rPr>
          <w:rFonts w:ascii="Arial" w:hAnsi="Arial" w:eastAsia="Arial" w:cs="Arial"/>
          <w:noProof w:val="0"/>
          <w:sz w:val="24"/>
          <w:szCs w:val="24"/>
          <w:lang w:val="en-GB"/>
        </w:rPr>
      </w:pPr>
      <w:r w:rsidRPr="2E721D8C" w:rsidR="00E5C9E4">
        <w:rPr>
          <w:rFonts w:ascii="Arial" w:hAnsi="Arial" w:eastAsia="Arial" w:cs="Arial"/>
          <w:noProof w:val="0"/>
          <w:sz w:val="24"/>
          <w:szCs w:val="24"/>
          <w:lang w:val="en-GB"/>
        </w:rPr>
        <w:t xml:space="preserve">Several environmental layers—family, community, and services—must collaborate to ensure a child's health, as </w:t>
      </w:r>
      <w:r w:rsidRPr="2E721D8C" w:rsidR="00E5C9E4">
        <w:rPr>
          <w:rFonts w:ascii="Arial" w:hAnsi="Arial" w:eastAsia="Arial" w:cs="Arial"/>
          <w:noProof w:val="0"/>
          <w:sz w:val="24"/>
          <w:szCs w:val="24"/>
          <w:lang w:val="en-GB"/>
        </w:rPr>
        <w:t>demonstrated</w:t>
      </w:r>
      <w:r w:rsidRPr="2E721D8C" w:rsidR="00E5C9E4">
        <w:rPr>
          <w:rFonts w:ascii="Arial" w:hAnsi="Arial" w:eastAsia="Arial" w:cs="Arial"/>
          <w:noProof w:val="0"/>
          <w:sz w:val="24"/>
          <w:szCs w:val="24"/>
          <w:lang w:val="en-GB"/>
        </w:rPr>
        <w:t xml:space="preserve"> by Bronfenbrenner's ecological systems theory (1979). This underscores the importance of everyone's role in </w:t>
      </w:r>
      <w:r w:rsidRPr="2E721D8C" w:rsidR="00E5C9E4">
        <w:rPr>
          <w:rFonts w:ascii="Arial" w:hAnsi="Arial" w:eastAsia="Arial" w:cs="Arial"/>
          <w:noProof w:val="0"/>
          <w:sz w:val="24"/>
          <w:szCs w:val="24"/>
          <w:lang w:val="en-GB"/>
        </w:rPr>
        <w:t>maintaining</w:t>
      </w:r>
      <w:r w:rsidRPr="2E721D8C" w:rsidR="00E5C9E4">
        <w:rPr>
          <w:rFonts w:ascii="Arial" w:hAnsi="Arial" w:eastAsia="Arial" w:cs="Arial"/>
          <w:noProof w:val="0"/>
          <w:sz w:val="24"/>
          <w:szCs w:val="24"/>
          <w:lang w:val="en-GB"/>
        </w:rPr>
        <w:t xml:space="preserve"> connected and easily accessible healthcare systems. </w:t>
      </w:r>
    </w:p>
    <w:p w:rsidR="00E5C9E4" w:rsidP="2E721D8C" w:rsidRDefault="00E5C9E4" w14:paraId="1B0ED78B" w14:textId="66DD6B94">
      <w:pPr>
        <w:pStyle w:val="Normal"/>
        <w:spacing w:before="240" w:beforeAutospacing="off" w:after="240" w:afterAutospacing="off" w:line="360" w:lineRule="auto"/>
        <w:rPr>
          <w:rFonts w:ascii="Arial" w:hAnsi="Arial" w:eastAsia="Arial" w:cs="Arial"/>
          <w:noProof w:val="0"/>
          <w:sz w:val="24"/>
          <w:szCs w:val="24"/>
          <w:lang w:val="en-GB"/>
        </w:rPr>
      </w:pPr>
      <w:r w:rsidRPr="2E721D8C" w:rsidR="00E5C9E4">
        <w:rPr>
          <w:rFonts w:ascii="Arial" w:hAnsi="Arial" w:eastAsia="Arial" w:cs="Arial"/>
          <w:noProof w:val="0"/>
          <w:sz w:val="24"/>
          <w:szCs w:val="24"/>
          <w:lang w:val="en-GB"/>
        </w:rPr>
        <w:t>Ultimately, protecting a child's health is a collective responsibility. Parents, educators, policymakers, and advocates for children's rights all play a crucial role in ensuring children's health rights are upheld. This guarantees they will be resilient and physically capable of engaging fully in society, lessens inequality, guards against maltreatment, and upholds their dignity.</w:t>
      </w:r>
    </w:p>
    <w:p w:rsidR="6D4FD040" w:rsidP="2E721D8C" w:rsidRDefault="6D4FD040" w14:paraId="07B8E762" w14:textId="3F85879B">
      <w:pPr>
        <w:pStyle w:val="Normal"/>
        <w:spacing w:before="240" w:beforeAutospacing="off" w:after="240" w:afterAutospacing="off" w:line="360" w:lineRule="auto"/>
        <w:rPr>
          <w:rFonts w:ascii="Arial" w:hAnsi="Arial" w:eastAsia="Arial" w:cs="Arial"/>
          <w:noProof w:val="0"/>
          <w:sz w:val="24"/>
          <w:szCs w:val="24"/>
          <w:lang w:val="en-GB"/>
        </w:rPr>
      </w:pPr>
    </w:p>
    <w:p w:rsidR="3F2180E2" w:rsidP="2E721D8C" w:rsidRDefault="3F2180E2" w14:paraId="44DFBFE9" w14:textId="16B3CF16">
      <w:pPr>
        <w:pStyle w:val="Normal"/>
        <w:spacing w:before="240" w:beforeAutospacing="off" w:after="240" w:afterAutospacing="off" w:line="360" w:lineRule="auto"/>
        <w:rPr>
          <w:rFonts w:ascii="Arial" w:hAnsi="Arial" w:eastAsia="Arial" w:cs="Arial"/>
          <w:noProof w:val="0"/>
          <w:sz w:val="24"/>
          <w:szCs w:val="24"/>
          <w:lang w:val="en-GB"/>
        </w:rPr>
      </w:pPr>
    </w:p>
    <w:p w:rsidR="04D925E9" w:rsidP="2E721D8C" w:rsidRDefault="04D925E9" w14:paraId="3E75F90B" w14:textId="74936540">
      <w:pPr>
        <w:pStyle w:val="Normal"/>
        <w:spacing w:before="240" w:beforeAutospacing="off" w:after="240" w:afterAutospacing="off" w:line="360" w:lineRule="auto"/>
        <w:rPr>
          <w:rFonts w:ascii="Arial" w:hAnsi="Arial" w:eastAsia="Arial" w:cs="Arial"/>
          <w:b w:val="1"/>
          <w:bCs w:val="1"/>
          <w:noProof w:val="0"/>
          <w:color w:val="auto"/>
          <w:sz w:val="24"/>
          <w:szCs w:val="24"/>
          <w:lang w:val="en-GB"/>
        </w:rPr>
      </w:pPr>
      <w:r w:rsidRPr="2E721D8C" w:rsidR="04D925E9">
        <w:rPr>
          <w:rFonts w:ascii="Arial" w:hAnsi="Arial" w:eastAsia="Arial" w:cs="Arial"/>
          <w:b w:val="1"/>
          <w:bCs w:val="1"/>
          <w:noProof w:val="0"/>
          <w:color w:val="auto"/>
          <w:sz w:val="24"/>
          <w:szCs w:val="24"/>
          <w:lang w:val="en-GB"/>
        </w:rPr>
        <w:t xml:space="preserve">Blog 2: Article 28 of the UNCRC: The Right to Education </w:t>
      </w:r>
    </w:p>
    <w:p w:rsidR="04D925E9" w:rsidP="2E721D8C" w:rsidRDefault="04D925E9" w14:paraId="4C264DD0" w14:textId="38F09E9A">
      <w:pPr>
        <w:pStyle w:val="Normal"/>
        <w:spacing w:before="240" w:beforeAutospacing="off" w:after="240" w:afterAutospacing="off" w:line="360" w:lineRule="auto"/>
        <w:rPr>
          <w:rFonts w:ascii="Arial" w:hAnsi="Arial" w:eastAsia="Arial" w:cs="Arial"/>
          <w:b w:val="0"/>
          <w:bCs w:val="0"/>
          <w:noProof w:val="0"/>
          <w:color w:val="auto"/>
          <w:sz w:val="24"/>
          <w:szCs w:val="24"/>
          <w:lang w:val="en-GB"/>
        </w:rPr>
      </w:pPr>
      <w:r w:rsidRPr="2E721D8C" w:rsidR="04D925E9">
        <w:rPr>
          <w:rFonts w:ascii="Arial" w:hAnsi="Arial" w:eastAsia="Arial" w:cs="Arial"/>
          <w:b w:val="0"/>
          <w:bCs w:val="0"/>
          <w:noProof w:val="0"/>
          <w:color w:val="auto"/>
          <w:sz w:val="24"/>
          <w:szCs w:val="24"/>
          <w:lang w:val="en-GB"/>
        </w:rPr>
        <w:t xml:space="preserve">Article 28 of the UNCRC confirms every child's right to education, essential to their growth and future well-being (UNICEF, 2023). In the UK, this right is supported by legislation such as the Education Act 1996, which makes education compulsory from age five. This means that every child in the UK has the legal right to receive an education from the age of five. In England, the participation age was raised in 2015, requiring young people to </w:t>
      </w:r>
      <w:r w:rsidRPr="2E721D8C" w:rsidR="04D925E9">
        <w:rPr>
          <w:rFonts w:ascii="Arial" w:hAnsi="Arial" w:eastAsia="Arial" w:cs="Arial"/>
          <w:b w:val="0"/>
          <w:bCs w:val="0"/>
          <w:noProof w:val="0"/>
          <w:color w:val="auto"/>
          <w:sz w:val="24"/>
          <w:szCs w:val="24"/>
          <w:lang w:val="en-GB"/>
        </w:rPr>
        <w:t>remain</w:t>
      </w:r>
      <w:r w:rsidRPr="2E721D8C" w:rsidR="04D925E9">
        <w:rPr>
          <w:rFonts w:ascii="Arial" w:hAnsi="Arial" w:eastAsia="Arial" w:cs="Arial"/>
          <w:b w:val="0"/>
          <w:bCs w:val="0"/>
          <w:noProof w:val="0"/>
          <w:color w:val="auto"/>
          <w:sz w:val="24"/>
          <w:szCs w:val="24"/>
          <w:lang w:val="en-GB"/>
        </w:rPr>
        <w:t xml:space="preserve"> in some form of education, training, or employment with training until the age of 18 (UK Government, 2015).</w:t>
      </w:r>
    </w:p>
    <w:p w:rsidR="04D925E9" w:rsidP="2E721D8C" w:rsidRDefault="04D925E9" w14:paraId="24E6A3F7" w14:textId="5224B678">
      <w:pPr>
        <w:pStyle w:val="Normal"/>
        <w:spacing w:before="240" w:beforeAutospacing="off" w:after="240" w:afterAutospacing="off" w:line="360" w:lineRule="auto"/>
        <w:rPr>
          <w:rFonts w:ascii="Arial" w:hAnsi="Arial" w:eastAsia="Arial" w:cs="Arial"/>
          <w:b w:val="0"/>
          <w:bCs w:val="0"/>
          <w:noProof w:val="0"/>
          <w:color w:val="auto"/>
          <w:sz w:val="24"/>
          <w:szCs w:val="24"/>
          <w:lang w:val="en-GB"/>
        </w:rPr>
      </w:pPr>
      <w:r w:rsidRPr="2E721D8C" w:rsidR="04D925E9">
        <w:rPr>
          <w:rFonts w:ascii="Arial" w:hAnsi="Arial" w:eastAsia="Arial" w:cs="Arial"/>
          <w:b w:val="0"/>
          <w:bCs w:val="0"/>
          <w:noProof w:val="0"/>
          <w:color w:val="auto"/>
          <w:sz w:val="24"/>
          <w:szCs w:val="24"/>
          <w:lang w:val="en-GB"/>
        </w:rPr>
        <w:t xml:space="preserve"> </w:t>
      </w:r>
      <w:r w:rsidRPr="2E721D8C" w:rsidR="04D925E9">
        <w:rPr>
          <w:rFonts w:ascii="Arial" w:hAnsi="Arial" w:eastAsia="Arial" w:cs="Arial"/>
          <w:b w:val="0"/>
          <w:bCs w:val="0"/>
          <w:noProof w:val="0"/>
          <w:color w:val="auto"/>
          <w:sz w:val="24"/>
          <w:szCs w:val="24"/>
          <w:lang w:val="en-GB"/>
        </w:rPr>
        <w:t>Education is pivotal in nurturing essential life skills, bolstering self-esteem, and fostering social inclusion among children. Empirical evidence underscores the positive correlation between higher levels of educational attainment and increased life satisfaction, reduced poverty rates, and improved health outcomes (OECD, 2022).</w:t>
      </w:r>
      <w:r w:rsidRPr="2E721D8C" w:rsidR="768A0F3B">
        <w:rPr>
          <w:rFonts w:ascii="Arial" w:hAnsi="Arial" w:eastAsia="Arial" w:cs="Arial"/>
          <w:b w:val="0"/>
          <w:bCs w:val="0"/>
          <w:noProof w:val="0"/>
          <w:color w:val="auto"/>
          <w:sz w:val="24"/>
          <w:szCs w:val="24"/>
          <w:lang w:val="en-GB"/>
        </w:rPr>
        <w:t xml:space="preserve"> </w:t>
      </w:r>
    </w:p>
    <w:p w:rsidR="04D925E9" w:rsidP="2E721D8C" w:rsidRDefault="04D925E9" w14:paraId="3AD8F760" w14:textId="7843BA29">
      <w:pPr>
        <w:pStyle w:val="Normal"/>
        <w:spacing w:before="240" w:beforeAutospacing="off" w:after="240" w:afterAutospacing="off" w:line="360" w:lineRule="auto"/>
        <w:rPr>
          <w:rFonts w:ascii="Arial" w:hAnsi="Arial" w:eastAsia="Arial" w:cs="Arial"/>
          <w:b w:val="0"/>
          <w:bCs w:val="0"/>
          <w:noProof w:val="0"/>
          <w:color w:val="auto"/>
          <w:sz w:val="24"/>
          <w:szCs w:val="24"/>
          <w:lang w:val="en-GB"/>
        </w:rPr>
      </w:pPr>
      <w:r w:rsidRPr="2E721D8C" w:rsidR="04D925E9">
        <w:rPr>
          <w:rFonts w:ascii="Arial" w:hAnsi="Arial" w:eastAsia="Arial" w:cs="Arial"/>
          <w:b w:val="0"/>
          <w:bCs w:val="0"/>
          <w:noProof w:val="0"/>
          <w:color w:val="auto"/>
          <w:sz w:val="24"/>
          <w:szCs w:val="24"/>
          <w:lang w:val="en-GB"/>
        </w:rPr>
        <w:t xml:space="preserve">Piaget's cognitive development theory (1952) emphasises how crucial a suitable educational experience is to support a child's intellectual development. In a similar vein, Vygotsky's social development theory (1978) highlights the significance of inclusive, supportive classrooms and language and social interaction's role in learning. </w:t>
      </w:r>
    </w:p>
    <w:p w:rsidR="04D925E9" w:rsidP="2E721D8C" w:rsidRDefault="04D925E9" w14:paraId="142FA763" w14:textId="5A15D6C6">
      <w:pPr>
        <w:pStyle w:val="Normal"/>
        <w:spacing w:before="240" w:beforeAutospacing="off" w:after="240" w:afterAutospacing="off" w:line="360" w:lineRule="auto"/>
        <w:rPr>
          <w:rFonts w:ascii="Arial" w:hAnsi="Arial" w:eastAsia="Arial" w:cs="Arial"/>
          <w:b w:val="0"/>
          <w:bCs w:val="0"/>
          <w:noProof w:val="0"/>
          <w:color w:val="auto"/>
          <w:sz w:val="24"/>
          <w:szCs w:val="24"/>
          <w:lang w:val="en-GB"/>
        </w:rPr>
      </w:pPr>
      <w:r w:rsidRPr="2E721D8C" w:rsidR="04D925E9">
        <w:rPr>
          <w:rFonts w:ascii="Arial" w:hAnsi="Arial" w:eastAsia="Arial" w:cs="Arial"/>
          <w:b w:val="0"/>
          <w:bCs w:val="0"/>
          <w:noProof w:val="0"/>
          <w:color w:val="auto"/>
          <w:sz w:val="24"/>
          <w:szCs w:val="24"/>
          <w:lang w:val="en-GB"/>
        </w:rPr>
        <w:t xml:space="preserve">Moreover, schools often function as secure environments with measures in place to detect instances of abuse and neglect, ensuring the mental and physical health of children is </w:t>
      </w:r>
      <w:r w:rsidRPr="2E721D8C" w:rsidR="04D925E9">
        <w:rPr>
          <w:rFonts w:ascii="Arial" w:hAnsi="Arial" w:eastAsia="Arial" w:cs="Arial"/>
          <w:b w:val="0"/>
          <w:bCs w:val="0"/>
          <w:noProof w:val="0"/>
          <w:color w:val="auto"/>
          <w:sz w:val="24"/>
          <w:szCs w:val="24"/>
          <w:lang w:val="en-GB"/>
        </w:rPr>
        <w:t>monitored</w:t>
      </w:r>
      <w:r w:rsidRPr="2E721D8C" w:rsidR="04D925E9">
        <w:rPr>
          <w:rFonts w:ascii="Arial" w:hAnsi="Arial" w:eastAsia="Arial" w:cs="Arial"/>
          <w:b w:val="0"/>
          <w:bCs w:val="0"/>
          <w:noProof w:val="0"/>
          <w:color w:val="auto"/>
          <w:sz w:val="24"/>
          <w:szCs w:val="24"/>
          <w:lang w:val="en-GB"/>
        </w:rPr>
        <w:t xml:space="preserve">. This aligns with </w:t>
      </w:r>
      <w:r w:rsidRPr="2E721D8C" w:rsidR="04D925E9">
        <w:rPr>
          <w:rFonts w:ascii="Arial" w:hAnsi="Arial" w:eastAsia="Arial" w:cs="Arial"/>
          <w:b w:val="0"/>
          <w:bCs w:val="0"/>
          <w:noProof w:val="0"/>
          <w:color w:val="auto"/>
          <w:sz w:val="24"/>
          <w:szCs w:val="24"/>
          <w:lang w:val="en-GB"/>
        </w:rPr>
        <w:t>the Every</w:t>
      </w:r>
      <w:r w:rsidRPr="2E721D8C" w:rsidR="04D925E9">
        <w:rPr>
          <w:rFonts w:ascii="Arial" w:hAnsi="Arial" w:eastAsia="Arial" w:cs="Arial"/>
          <w:b w:val="0"/>
          <w:bCs w:val="0"/>
          <w:noProof w:val="0"/>
          <w:color w:val="auto"/>
          <w:sz w:val="24"/>
          <w:szCs w:val="24"/>
          <w:lang w:val="en-GB"/>
        </w:rPr>
        <w:t xml:space="preserve"> Child Matters agenda, a comprehensive approach recognising education as a key </w:t>
      </w:r>
      <w:r w:rsidRPr="2E721D8C" w:rsidR="04D925E9">
        <w:rPr>
          <w:rFonts w:ascii="Arial" w:hAnsi="Arial" w:eastAsia="Arial" w:cs="Arial"/>
          <w:b w:val="0"/>
          <w:bCs w:val="0"/>
          <w:noProof w:val="0"/>
          <w:color w:val="auto"/>
          <w:sz w:val="24"/>
          <w:szCs w:val="24"/>
          <w:lang w:val="en-GB"/>
        </w:rPr>
        <w:t>component</w:t>
      </w:r>
      <w:r w:rsidRPr="2E721D8C" w:rsidR="04D925E9">
        <w:rPr>
          <w:rFonts w:ascii="Arial" w:hAnsi="Arial" w:eastAsia="Arial" w:cs="Arial"/>
          <w:b w:val="0"/>
          <w:bCs w:val="0"/>
          <w:noProof w:val="0"/>
          <w:color w:val="auto"/>
          <w:sz w:val="24"/>
          <w:szCs w:val="24"/>
          <w:lang w:val="en-GB"/>
        </w:rPr>
        <w:t xml:space="preserve"> in achieving broader wellness outcomes.</w:t>
      </w:r>
    </w:p>
    <w:p w:rsidR="04D925E9" w:rsidP="2E721D8C" w:rsidRDefault="04D925E9" w14:paraId="44003A59" w14:textId="2D28FE55">
      <w:pPr>
        <w:pStyle w:val="Normal"/>
        <w:spacing w:before="240" w:beforeAutospacing="off" w:after="240" w:afterAutospacing="off" w:line="360" w:lineRule="auto"/>
        <w:rPr>
          <w:rFonts w:ascii="Arial" w:hAnsi="Arial" w:eastAsia="Arial" w:cs="Arial"/>
          <w:b w:val="0"/>
          <w:bCs w:val="0"/>
          <w:noProof w:val="0"/>
          <w:color w:val="auto"/>
          <w:sz w:val="24"/>
          <w:szCs w:val="24"/>
          <w:lang w:val="en-GB"/>
        </w:rPr>
      </w:pPr>
      <w:r w:rsidRPr="2E721D8C" w:rsidR="04D925E9">
        <w:rPr>
          <w:rFonts w:ascii="Arial" w:hAnsi="Arial" w:eastAsia="Arial" w:cs="Arial"/>
          <w:b w:val="0"/>
          <w:bCs w:val="0"/>
          <w:noProof w:val="0"/>
          <w:color w:val="auto"/>
          <w:sz w:val="24"/>
          <w:szCs w:val="24"/>
          <w:lang w:val="en-GB"/>
        </w:rPr>
        <w:t xml:space="preserve"> Although the Department for Education (2024) presents the system as one that protects and supports children, this assertion </w:t>
      </w:r>
      <w:r w:rsidRPr="2E721D8C" w:rsidR="04D925E9">
        <w:rPr>
          <w:rFonts w:ascii="Arial" w:hAnsi="Arial" w:eastAsia="Arial" w:cs="Arial"/>
          <w:b w:val="0"/>
          <w:bCs w:val="0"/>
          <w:noProof w:val="0"/>
          <w:color w:val="auto"/>
          <w:sz w:val="24"/>
          <w:szCs w:val="24"/>
          <w:lang w:val="en-GB"/>
        </w:rPr>
        <w:t>warrants</w:t>
      </w:r>
      <w:r w:rsidRPr="2E721D8C" w:rsidR="04D925E9">
        <w:rPr>
          <w:rFonts w:ascii="Arial" w:hAnsi="Arial" w:eastAsia="Arial" w:cs="Arial"/>
          <w:b w:val="0"/>
          <w:bCs w:val="0"/>
          <w:noProof w:val="0"/>
          <w:color w:val="auto"/>
          <w:sz w:val="24"/>
          <w:szCs w:val="24"/>
          <w:lang w:val="en-GB"/>
        </w:rPr>
        <w:t xml:space="preserve"> closer scrutiny, particularly </w:t>
      </w:r>
      <w:bookmarkStart w:name="_Int_hbWf6vXl" w:id="1154781514"/>
      <w:r w:rsidRPr="2E721D8C" w:rsidR="04D925E9">
        <w:rPr>
          <w:rFonts w:ascii="Arial" w:hAnsi="Arial" w:eastAsia="Arial" w:cs="Arial"/>
          <w:b w:val="0"/>
          <w:bCs w:val="0"/>
          <w:noProof w:val="0"/>
          <w:color w:val="auto"/>
          <w:sz w:val="24"/>
          <w:szCs w:val="24"/>
          <w:lang w:val="en-GB"/>
        </w:rPr>
        <w:t>in light of</w:t>
      </w:r>
      <w:bookmarkEnd w:id="1154781514"/>
      <w:r w:rsidRPr="2E721D8C" w:rsidR="04D925E9">
        <w:rPr>
          <w:rFonts w:ascii="Arial" w:hAnsi="Arial" w:eastAsia="Arial" w:cs="Arial"/>
          <w:b w:val="0"/>
          <w:bCs w:val="0"/>
          <w:noProof w:val="0"/>
          <w:color w:val="auto"/>
          <w:sz w:val="24"/>
          <w:szCs w:val="24"/>
          <w:lang w:val="en-GB"/>
        </w:rPr>
        <w:t xml:space="preserve"> ongoing concerns about inequalities and gaps in service provision. </w:t>
      </w:r>
    </w:p>
    <w:p w:rsidR="3F2180E2" w:rsidP="2E721D8C" w:rsidRDefault="3F2180E2" w14:paraId="681BD81F" w14:textId="300B78DE">
      <w:pPr>
        <w:pStyle w:val="Normal"/>
        <w:spacing w:before="240" w:beforeAutospacing="off" w:after="240" w:afterAutospacing="off" w:line="360" w:lineRule="auto"/>
        <w:rPr>
          <w:rFonts w:ascii="Arial" w:hAnsi="Arial" w:eastAsia="Arial" w:cs="Arial"/>
          <w:b w:val="0"/>
          <w:bCs w:val="0"/>
          <w:noProof w:val="0"/>
          <w:color w:val="auto"/>
          <w:sz w:val="24"/>
          <w:szCs w:val="24"/>
          <w:lang w:val="en-GB"/>
        </w:rPr>
      </w:pPr>
    </w:p>
    <w:p w:rsidR="3F2180E2" w:rsidP="2E721D8C" w:rsidRDefault="3F2180E2" w14:paraId="575ED747" w14:textId="29821E42">
      <w:pPr>
        <w:pStyle w:val="Normal"/>
        <w:spacing w:before="240" w:beforeAutospacing="off" w:after="240" w:afterAutospacing="off" w:line="360" w:lineRule="auto"/>
        <w:rPr>
          <w:rFonts w:ascii="Arial" w:hAnsi="Arial" w:eastAsia="Arial" w:cs="Arial"/>
          <w:b w:val="0"/>
          <w:bCs w:val="0"/>
          <w:noProof w:val="0"/>
          <w:color w:val="auto"/>
          <w:sz w:val="24"/>
          <w:szCs w:val="24"/>
          <w:lang w:val="en-GB"/>
        </w:rPr>
      </w:pPr>
    </w:p>
    <w:p w:rsidR="15BF3B07" w:rsidP="2E721D8C" w:rsidRDefault="15BF3B07" w14:paraId="7AA8C0CB" w14:textId="2F0E8F76">
      <w:pPr>
        <w:pStyle w:val="Normal"/>
        <w:spacing w:line="360" w:lineRule="auto"/>
        <w:rPr>
          <w:rFonts w:ascii="Arial" w:hAnsi="Arial" w:eastAsia="Arial" w:cs="Arial"/>
          <w:b w:val="1"/>
          <w:bCs w:val="1"/>
          <w:noProof w:val="0"/>
          <w:sz w:val="24"/>
          <w:szCs w:val="24"/>
          <w:lang w:val="en-GB"/>
        </w:rPr>
      </w:pPr>
      <w:r w:rsidRPr="2E721D8C" w:rsidR="15BF3B07">
        <w:rPr>
          <w:rFonts w:ascii="Arial" w:hAnsi="Arial" w:eastAsia="Arial" w:cs="Arial"/>
          <w:b w:val="1"/>
          <w:bCs w:val="1"/>
          <w:noProof w:val="0"/>
          <w:sz w:val="24"/>
          <w:szCs w:val="24"/>
          <w:lang w:val="en-GB"/>
        </w:rPr>
        <w:t>Blog 3</w:t>
      </w:r>
      <w:r w:rsidRPr="2E721D8C" w:rsidR="054E919A">
        <w:rPr>
          <w:rFonts w:ascii="Arial" w:hAnsi="Arial" w:eastAsia="Arial" w:cs="Arial"/>
          <w:b w:val="1"/>
          <w:bCs w:val="1"/>
          <w:noProof w:val="0"/>
          <w:sz w:val="24"/>
          <w:szCs w:val="24"/>
          <w:lang w:val="en-GB"/>
        </w:rPr>
        <w:t xml:space="preserve"> </w:t>
      </w:r>
      <w:r w:rsidRPr="2E721D8C" w:rsidR="03EA2A6F">
        <w:rPr>
          <w:rFonts w:ascii="Arial" w:hAnsi="Arial" w:eastAsia="Arial" w:cs="Arial"/>
          <w:b w:val="1"/>
          <w:bCs w:val="1"/>
          <w:noProof w:val="0"/>
          <w:sz w:val="24"/>
          <w:szCs w:val="24"/>
          <w:lang w:val="en-GB"/>
        </w:rPr>
        <w:t>Article 19 UNCRC: The Right to Protection from Violence, Abuse, and Neglect</w:t>
      </w:r>
    </w:p>
    <w:p w:rsidR="03EA2A6F" w:rsidP="2E721D8C" w:rsidRDefault="03EA2A6F" w14:paraId="122A5756" w14:textId="6F49C15F">
      <w:pPr>
        <w:pStyle w:val="Normal"/>
        <w:spacing w:line="360" w:lineRule="auto"/>
        <w:rPr>
          <w:rFonts w:ascii="Arial" w:hAnsi="Arial" w:eastAsia="Arial" w:cs="Arial"/>
          <w:b w:val="0"/>
          <w:bCs w:val="0"/>
          <w:noProof w:val="0"/>
          <w:color w:val="auto"/>
          <w:sz w:val="24"/>
          <w:szCs w:val="24"/>
          <w:lang w:val="en-GB"/>
        </w:rPr>
      </w:pPr>
      <w:r w:rsidRPr="2E721D8C" w:rsidR="03EA2A6F">
        <w:rPr>
          <w:rFonts w:ascii="Arial" w:hAnsi="Arial" w:eastAsia="Arial" w:cs="Arial"/>
          <w:noProof w:val="0"/>
          <w:sz w:val="24"/>
          <w:szCs w:val="24"/>
          <w:lang w:val="en-GB"/>
        </w:rPr>
        <w:t>Article 19 of the UNCRC, as well as the Children Act 1989 and 2004, form a robust legal framework that mandates local authorities to examine and respond to child safety issues in the UK (Department for Education, 2018). This provides a solid foundation for protecting children from all kinds of physical or mental violence, neglect, and abuse (UNICEF, 2023).</w:t>
      </w:r>
    </w:p>
    <w:p w:rsidR="03EA2A6F" w:rsidP="2E721D8C" w:rsidRDefault="03EA2A6F" w14:paraId="1BC9D0D3" w14:textId="1D643466">
      <w:pPr>
        <w:pStyle w:val="Normal"/>
        <w:spacing w:line="360" w:lineRule="auto"/>
        <w:rPr>
          <w:rFonts w:ascii="Arial" w:hAnsi="Arial" w:eastAsia="Arial" w:cs="Arial"/>
          <w:b w:val="0"/>
          <w:bCs w:val="0"/>
          <w:noProof w:val="0"/>
          <w:color w:val="auto"/>
          <w:sz w:val="24"/>
          <w:szCs w:val="24"/>
          <w:lang w:val="en-GB"/>
        </w:rPr>
      </w:pPr>
      <w:r w:rsidRPr="2E721D8C" w:rsidR="03EA2A6F">
        <w:rPr>
          <w:rFonts w:ascii="Arial" w:hAnsi="Arial" w:eastAsia="Arial" w:cs="Arial"/>
          <w:noProof w:val="0"/>
          <w:sz w:val="24"/>
          <w:szCs w:val="24"/>
          <w:lang w:val="en-GB"/>
        </w:rPr>
        <w:t>This right, enshrined in Article 19 of the UNCRC, is not just a legal provision but a crucial shield for children's emotional and psychological well-being</w:t>
      </w:r>
      <w:r w:rsidRPr="2E721D8C" w:rsidR="03EA2A6F">
        <w:rPr>
          <w:rFonts w:ascii="Arial" w:hAnsi="Arial" w:eastAsia="Arial" w:cs="Arial"/>
          <w:noProof w:val="0"/>
          <w:sz w:val="24"/>
          <w:szCs w:val="24"/>
          <w:lang w:val="en-GB"/>
        </w:rPr>
        <w:t xml:space="preserve">.  </w:t>
      </w:r>
      <w:r w:rsidRPr="2E721D8C" w:rsidR="03EA2A6F">
        <w:rPr>
          <w:rFonts w:ascii="Arial" w:hAnsi="Arial" w:eastAsia="Arial" w:cs="Arial"/>
          <w:noProof w:val="0"/>
          <w:sz w:val="24"/>
          <w:szCs w:val="24"/>
          <w:lang w:val="en-GB"/>
        </w:rPr>
        <w:t>Abuse, in its various forms, can inflict long-term trauma, developmental delays, and mental health problems such as PTSD or anxiety (NSPCC, 2019), underscoring the urgent need for protection.</w:t>
      </w:r>
    </w:p>
    <w:p w:rsidR="03EA2A6F" w:rsidP="2E721D8C" w:rsidRDefault="03EA2A6F" w14:paraId="12B9679A" w14:textId="434E1BE0">
      <w:pPr>
        <w:pStyle w:val="Normal"/>
        <w:spacing w:line="360" w:lineRule="auto"/>
        <w:rPr>
          <w:rFonts w:ascii="Arial" w:hAnsi="Arial" w:eastAsia="Arial" w:cs="Arial"/>
          <w:b w:val="0"/>
          <w:bCs w:val="0"/>
          <w:noProof w:val="0"/>
          <w:color w:val="auto"/>
          <w:sz w:val="24"/>
          <w:szCs w:val="24"/>
          <w:lang w:val="en-GB"/>
        </w:rPr>
      </w:pPr>
      <w:r w:rsidRPr="2E721D8C" w:rsidR="03EA2A6F">
        <w:rPr>
          <w:rFonts w:ascii="Arial" w:hAnsi="Arial" w:eastAsia="Arial" w:cs="Arial"/>
          <w:noProof w:val="0"/>
          <w:sz w:val="24"/>
          <w:szCs w:val="24"/>
          <w:lang w:val="en-GB"/>
        </w:rPr>
        <w:t>Developed by Bowlby (1969), attachment theory emphasises the need for stable carer interactions in early childhood. Neglect and abuse damage these bonds, hindering emotional and social growth. Therefore, promoting secure, trusting relationships depends on first guaranteeing safety from damage.</w:t>
      </w:r>
    </w:p>
    <w:p w:rsidR="03EA2A6F" w:rsidP="2E721D8C" w:rsidRDefault="03EA2A6F" w14:paraId="7307423B" w14:textId="44F0F062">
      <w:pPr>
        <w:pStyle w:val="Normal"/>
        <w:spacing w:line="360" w:lineRule="auto"/>
        <w:rPr>
          <w:rFonts w:ascii="Arial" w:hAnsi="Arial" w:eastAsia="Arial" w:cs="Arial"/>
          <w:b w:val="0"/>
          <w:bCs w:val="0"/>
          <w:noProof w:val="0"/>
          <w:color w:val="auto"/>
          <w:sz w:val="24"/>
          <w:szCs w:val="24"/>
          <w:lang w:val="en-GB"/>
        </w:rPr>
      </w:pPr>
      <w:r w:rsidRPr="2E721D8C" w:rsidR="03EA2A6F">
        <w:rPr>
          <w:rFonts w:ascii="Arial" w:hAnsi="Arial" w:eastAsia="Arial" w:cs="Arial"/>
          <w:noProof w:val="0"/>
          <w:sz w:val="24"/>
          <w:szCs w:val="24"/>
          <w:lang w:val="en-GB"/>
        </w:rPr>
        <w:t>UK safeguarding systems like Working Together to Safeguard Children (DfE, 2018) provide multi-agency cooperation to avoid abuse</w:t>
      </w:r>
      <w:r w:rsidRPr="2E721D8C" w:rsidR="03EA2A6F">
        <w:rPr>
          <w:rFonts w:ascii="Arial" w:hAnsi="Arial" w:eastAsia="Arial" w:cs="Arial"/>
          <w:noProof w:val="0"/>
          <w:sz w:val="24"/>
          <w:szCs w:val="24"/>
          <w:lang w:val="en-GB"/>
        </w:rPr>
        <w:t xml:space="preserve">.  </w:t>
      </w:r>
      <w:r w:rsidRPr="2E721D8C" w:rsidR="03EA2A6F">
        <w:rPr>
          <w:rFonts w:ascii="Arial" w:hAnsi="Arial" w:eastAsia="Arial" w:cs="Arial"/>
          <w:noProof w:val="0"/>
          <w:sz w:val="24"/>
          <w:szCs w:val="24"/>
          <w:lang w:val="en-GB"/>
        </w:rPr>
        <w:t>Legally required to report worries include schools, medical providers, and social workers, so building a safety net for at-risk youngsters.</w:t>
      </w:r>
    </w:p>
    <w:p w:rsidR="03EA2A6F" w:rsidP="2E721D8C" w:rsidRDefault="03EA2A6F" w14:paraId="60CFC79D" w14:textId="67505CDC">
      <w:pPr>
        <w:pStyle w:val="Normal"/>
        <w:spacing w:line="360" w:lineRule="auto"/>
        <w:rPr>
          <w:rFonts w:ascii="Arial" w:hAnsi="Arial" w:eastAsia="Arial" w:cs="Arial"/>
          <w:b w:val="0"/>
          <w:bCs w:val="0"/>
          <w:noProof w:val="0"/>
          <w:color w:val="auto"/>
          <w:sz w:val="24"/>
          <w:szCs w:val="24"/>
          <w:lang w:val="en-GB"/>
        </w:rPr>
      </w:pPr>
      <w:r w:rsidRPr="2E721D8C" w:rsidR="03EA2A6F">
        <w:rPr>
          <w:rFonts w:ascii="Arial" w:hAnsi="Arial" w:eastAsia="Arial" w:cs="Arial"/>
          <w:noProof w:val="0"/>
          <w:sz w:val="24"/>
          <w:szCs w:val="24"/>
          <w:lang w:val="en-GB"/>
        </w:rPr>
        <w:t>Laws and procedures—e.g., safeguarding policies, child protection services, Estyn inspections, required reporting—are in place in the UK (including Wales)</w:t>
      </w:r>
      <w:r w:rsidRPr="2E721D8C" w:rsidR="03EA2A6F">
        <w:rPr>
          <w:rFonts w:ascii="Arial" w:hAnsi="Arial" w:eastAsia="Arial" w:cs="Arial"/>
          <w:noProof w:val="0"/>
          <w:sz w:val="24"/>
          <w:szCs w:val="24"/>
          <w:lang w:val="en-GB"/>
        </w:rPr>
        <w:t xml:space="preserve">.  </w:t>
      </w:r>
      <w:r w:rsidRPr="2E721D8C" w:rsidR="03EA2A6F">
        <w:rPr>
          <w:rFonts w:ascii="Arial" w:hAnsi="Arial" w:eastAsia="Arial" w:cs="Arial"/>
          <w:noProof w:val="0"/>
          <w:sz w:val="24"/>
          <w:szCs w:val="24"/>
          <w:lang w:val="en-GB"/>
        </w:rPr>
        <w:t>Still, inadequate programs, overworked social workers, poor inter-agency communication, and ignored or mismanaged abuse cases cause failures</w:t>
      </w:r>
      <w:r w:rsidRPr="2E721D8C" w:rsidR="03EA2A6F">
        <w:rPr>
          <w:rFonts w:ascii="Arial" w:hAnsi="Arial" w:eastAsia="Arial" w:cs="Arial"/>
          <w:noProof w:val="0"/>
          <w:sz w:val="24"/>
          <w:szCs w:val="24"/>
          <w:lang w:val="en-GB"/>
        </w:rPr>
        <w:t xml:space="preserve">.  </w:t>
      </w:r>
      <w:r w:rsidRPr="2E721D8C" w:rsidR="03EA2A6F">
        <w:rPr>
          <w:rFonts w:ascii="Arial" w:hAnsi="Arial" w:eastAsia="Arial" w:cs="Arial"/>
          <w:noProof w:val="0"/>
          <w:sz w:val="24"/>
          <w:szCs w:val="24"/>
          <w:lang w:val="en-GB"/>
        </w:rPr>
        <w:t xml:space="preserve">Especially in conflict zones, poor communities, or underdeveloped child protection legislation, protections in other countries could be weak or not enforced (NSPCC, 2024). </w:t>
      </w:r>
    </w:p>
    <w:p w:rsidR="3F2180E2" w:rsidP="2E721D8C" w:rsidRDefault="3F2180E2" w14:paraId="17E6CFDA" w14:textId="73AF0EC6">
      <w:pPr>
        <w:pStyle w:val="Normal"/>
        <w:spacing w:before="281" w:beforeAutospacing="off" w:after="281" w:afterAutospacing="off" w:line="360" w:lineRule="auto"/>
        <w:rPr>
          <w:rFonts w:ascii="Arial" w:hAnsi="Arial" w:eastAsia="Arial" w:cs="Arial"/>
          <w:b w:val="1"/>
          <w:bCs w:val="1"/>
          <w:noProof w:val="0"/>
          <w:sz w:val="24"/>
          <w:szCs w:val="24"/>
          <w:lang w:val="en-GB"/>
        </w:rPr>
      </w:pPr>
    </w:p>
    <w:p w:rsidR="3F2180E2" w:rsidP="2E721D8C" w:rsidRDefault="3F2180E2" w14:paraId="0315272F" w14:textId="36214C66">
      <w:pPr>
        <w:pStyle w:val="Normal"/>
        <w:spacing w:before="281" w:beforeAutospacing="off" w:after="281" w:afterAutospacing="off" w:line="360" w:lineRule="auto"/>
        <w:rPr>
          <w:rFonts w:ascii="Arial" w:hAnsi="Arial" w:eastAsia="Arial" w:cs="Arial"/>
          <w:b w:val="1"/>
          <w:bCs w:val="1"/>
          <w:noProof w:val="0"/>
          <w:sz w:val="24"/>
          <w:szCs w:val="24"/>
          <w:lang w:val="en-GB"/>
        </w:rPr>
      </w:pPr>
    </w:p>
    <w:p w:rsidR="3F2180E2" w:rsidP="2E721D8C" w:rsidRDefault="3F2180E2" w14:paraId="62FC455B" w14:textId="70D6EE0F">
      <w:pPr>
        <w:pStyle w:val="Normal"/>
        <w:spacing w:before="0" w:beforeAutospacing="off" w:after="0" w:afterAutospacing="off" w:line="360" w:lineRule="auto"/>
        <w:rPr>
          <w:rFonts w:ascii="Arial" w:hAnsi="Arial" w:eastAsia="Arial" w:cs="Arial"/>
          <w:b w:val="1"/>
          <w:bCs w:val="1"/>
          <w:noProof w:val="0"/>
          <w:color w:val="0E101A"/>
          <w:sz w:val="24"/>
          <w:szCs w:val="24"/>
          <w:lang w:val="en-GB"/>
        </w:rPr>
      </w:pPr>
    </w:p>
    <w:p w:rsidR="3F2180E2" w:rsidP="2E721D8C" w:rsidRDefault="3F2180E2" w14:paraId="19836B51" w14:textId="7513CEC9">
      <w:pPr>
        <w:pStyle w:val="Normal"/>
        <w:spacing w:before="0" w:beforeAutospacing="off" w:after="0" w:afterAutospacing="off" w:line="360" w:lineRule="auto"/>
        <w:rPr>
          <w:rFonts w:ascii="Arial" w:hAnsi="Arial" w:eastAsia="Arial" w:cs="Arial"/>
          <w:b w:val="1"/>
          <w:bCs w:val="1"/>
          <w:noProof w:val="0"/>
          <w:color w:val="0E101A"/>
          <w:sz w:val="24"/>
          <w:szCs w:val="24"/>
          <w:lang w:val="en-GB"/>
        </w:rPr>
      </w:pPr>
    </w:p>
    <w:p w:rsidR="3F2180E2" w:rsidP="2E721D8C" w:rsidRDefault="3F2180E2" w14:paraId="650337D1" w14:textId="6F860608">
      <w:pPr>
        <w:pStyle w:val="Normal"/>
        <w:spacing w:before="0" w:beforeAutospacing="off" w:after="0" w:afterAutospacing="off" w:line="360" w:lineRule="auto"/>
        <w:rPr>
          <w:rFonts w:ascii="Arial" w:hAnsi="Arial" w:eastAsia="Arial" w:cs="Arial"/>
          <w:b w:val="1"/>
          <w:bCs w:val="1"/>
          <w:noProof w:val="0"/>
          <w:color w:val="0E101A"/>
          <w:sz w:val="24"/>
          <w:szCs w:val="24"/>
          <w:lang w:val="en-GB"/>
        </w:rPr>
      </w:pPr>
    </w:p>
    <w:p w:rsidR="3F2180E2" w:rsidP="2E721D8C" w:rsidRDefault="3F2180E2" w14:paraId="405A2775" w14:textId="29014280">
      <w:pPr>
        <w:pStyle w:val="Normal"/>
        <w:spacing w:before="0" w:beforeAutospacing="off" w:after="0" w:afterAutospacing="off" w:line="360" w:lineRule="auto"/>
        <w:rPr>
          <w:rFonts w:ascii="Arial" w:hAnsi="Arial" w:eastAsia="Arial" w:cs="Arial"/>
          <w:b w:val="1"/>
          <w:bCs w:val="1"/>
          <w:noProof w:val="0"/>
          <w:color w:val="0E101A"/>
          <w:sz w:val="24"/>
          <w:szCs w:val="24"/>
          <w:lang w:val="en-GB"/>
        </w:rPr>
      </w:pPr>
    </w:p>
    <w:p w:rsidR="3F2180E2" w:rsidP="2E721D8C" w:rsidRDefault="3F2180E2" w14:paraId="268FD316" w14:textId="09C5BE2C">
      <w:pPr>
        <w:pStyle w:val="Normal"/>
        <w:spacing w:before="0" w:beforeAutospacing="off" w:after="0" w:afterAutospacing="off" w:line="360" w:lineRule="auto"/>
        <w:rPr>
          <w:rFonts w:ascii="Arial" w:hAnsi="Arial" w:eastAsia="Arial" w:cs="Arial"/>
          <w:b w:val="1"/>
          <w:bCs w:val="1"/>
          <w:noProof w:val="0"/>
          <w:color w:val="0E101A"/>
          <w:sz w:val="24"/>
          <w:szCs w:val="24"/>
          <w:lang w:val="en-GB"/>
        </w:rPr>
      </w:pPr>
    </w:p>
    <w:p w:rsidR="3F2180E2" w:rsidP="2E721D8C" w:rsidRDefault="3F2180E2" w14:paraId="54529EDB" w14:textId="40A6E7CD">
      <w:pPr>
        <w:pStyle w:val="Normal"/>
        <w:spacing w:before="0" w:beforeAutospacing="off" w:after="0" w:afterAutospacing="off" w:line="360" w:lineRule="auto"/>
        <w:rPr>
          <w:rFonts w:ascii="Arial" w:hAnsi="Arial" w:eastAsia="Arial" w:cs="Arial"/>
          <w:b w:val="1"/>
          <w:bCs w:val="1"/>
          <w:noProof w:val="0"/>
          <w:color w:val="0E101A"/>
          <w:sz w:val="24"/>
          <w:szCs w:val="24"/>
          <w:lang w:val="en-GB"/>
        </w:rPr>
      </w:pPr>
    </w:p>
    <w:p w:rsidR="3F2180E2" w:rsidP="2E721D8C" w:rsidRDefault="3F2180E2" w14:paraId="37450263" w14:textId="1AD1A14E">
      <w:pPr>
        <w:pStyle w:val="Normal"/>
        <w:spacing w:before="0" w:beforeAutospacing="off" w:after="0" w:afterAutospacing="off" w:line="360" w:lineRule="auto"/>
        <w:rPr>
          <w:rFonts w:ascii="Arial" w:hAnsi="Arial" w:eastAsia="Arial" w:cs="Arial"/>
          <w:b w:val="1"/>
          <w:bCs w:val="1"/>
          <w:noProof w:val="0"/>
          <w:color w:val="0E101A"/>
          <w:sz w:val="24"/>
          <w:szCs w:val="24"/>
          <w:lang w:val="en-GB"/>
        </w:rPr>
      </w:pPr>
    </w:p>
    <w:p w:rsidR="19718AC8" w:rsidP="2E721D8C" w:rsidRDefault="19718AC8" w14:paraId="33E6C9C6" w14:textId="1CC71404">
      <w:pPr>
        <w:pStyle w:val="Normal"/>
        <w:spacing w:before="0" w:beforeAutospacing="off" w:after="0" w:afterAutospacing="off" w:line="360" w:lineRule="auto"/>
        <w:rPr>
          <w:rFonts w:ascii="Arial" w:hAnsi="Arial" w:eastAsia="Arial" w:cs="Arial"/>
          <w:noProof w:val="0"/>
          <w:color w:val="2F5496" w:themeColor="accent1" w:themeTint="FF" w:themeShade="BF"/>
          <w:sz w:val="24"/>
          <w:szCs w:val="24"/>
          <w:lang w:val="en-GB"/>
        </w:rPr>
      </w:pPr>
      <w:bookmarkStart w:name="_Int_zbSJrYd5" w:id="892784122"/>
      <w:r w:rsidRPr="2E721D8C" w:rsidR="19718AC8">
        <w:rPr>
          <w:rFonts w:ascii="Arial" w:hAnsi="Arial" w:eastAsia="Arial" w:cs="Arial"/>
          <w:b w:val="1"/>
          <w:bCs w:val="1"/>
          <w:noProof w:val="0"/>
          <w:color w:val="0E101A"/>
          <w:sz w:val="24"/>
          <w:szCs w:val="24"/>
          <w:lang w:val="en-GB"/>
        </w:rPr>
        <w:t>Blog 4: The Right to Be Heard – Article 12 UNCRC</w:t>
      </w:r>
      <w:r w:rsidRPr="2E721D8C" w:rsidR="19718AC8">
        <w:rPr>
          <w:rFonts w:ascii="Arial" w:hAnsi="Arial" w:eastAsia="Arial" w:cs="Arial"/>
          <w:noProof w:val="0"/>
          <w:color w:val="0E101A"/>
          <w:sz w:val="24"/>
          <w:szCs w:val="24"/>
          <w:lang w:val="en-GB"/>
        </w:rPr>
        <w:t xml:space="preserve"> </w:t>
      </w:r>
      <w:bookmarkEnd w:id="892784122"/>
    </w:p>
    <w:p w:rsidR="3F2180E2" w:rsidP="2E721D8C" w:rsidRDefault="3F2180E2" w14:paraId="2AD95F45" w14:textId="772F518B">
      <w:pPr>
        <w:pStyle w:val="Normal"/>
        <w:spacing w:before="0" w:beforeAutospacing="off" w:after="0" w:afterAutospacing="off" w:line="360" w:lineRule="auto"/>
        <w:rPr>
          <w:rFonts w:ascii="Arial" w:hAnsi="Arial" w:eastAsia="Arial" w:cs="Arial"/>
          <w:noProof w:val="0"/>
          <w:color w:val="0E101A"/>
          <w:sz w:val="24"/>
          <w:szCs w:val="24"/>
          <w:lang w:val="en-GB"/>
        </w:rPr>
      </w:pPr>
    </w:p>
    <w:p w:rsidR="19718AC8" w:rsidP="2E721D8C" w:rsidRDefault="19718AC8" w14:paraId="0E024346" w14:textId="291B276B">
      <w:pPr>
        <w:pStyle w:val="Normal"/>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bookmarkStart w:name="_Int_GV11LGMh" w:id="1803829867"/>
      <w:r w:rsidRPr="2E721D8C" w:rsidR="19718AC8">
        <w:rPr>
          <w:rFonts w:ascii="Arial" w:hAnsi="Arial" w:eastAsia="Arial" w:cs="Arial"/>
          <w:noProof w:val="0"/>
          <w:color w:val="0E101A"/>
          <w:sz w:val="24"/>
          <w:szCs w:val="24"/>
          <w:lang w:val="en-GB"/>
        </w:rPr>
        <w:t xml:space="preserve">Article 12 of the UNCRC recognises a child's right to express their views freely in all matters affecting them and to have those views given due weight (UNICEF, 2023). This right is embedded in UK law through the Children Act 1989, a key legislation that ensures children's voices are central in care proceedings and family decisions. The Act mandates that children's views must be considered when decisions are being made about their welfare, providing a legal framework for implementing Article 12 (GOV.UK, 1989). </w:t>
      </w:r>
      <w:bookmarkEnd w:id="1803829867"/>
    </w:p>
    <w:p w:rsidR="19718AC8" w:rsidP="2E721D8C" w:rsidRDefault="19718AC8" w14:paraId="3695477E" w14:textId="4AAC1FEF">
      <w:pPr>
        <w:pStyle w:val="Normal"/>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bookmarkStart w:name="_Int_eWGmUiSh" w:id="1086068035"/>
      <w:r w:rsidRPr="2E721D8C" w:rsidR="19718AC8">
        <w:rPr>
          <w:rFonts w:ascii="Arial" w:hAnsi="Arial" w:eastAsia="Arial" w:cs="Arial"/>
          <w:noProof w:val="0"/>
          <w:color w:val="0E101A"/>
          <w:sz w:val="24"/>
          <w:szCs w:val="24"/>
          <w:lang w:val="en-GB"/>
        </w:rPr>
        <w:t xml:space="preserve">Listening to children supports emotional well-being and builds self-worth. It encourages active participation and teaches responsibility, which can have a lasting impact on mental health and identity development (Lansdown, 2015). </w:t>
      </w:r>
      <w:bookmarkEnd w:id="1086068035"/>
    </w:p>
    <w:p w:rsidR="19718AC8" w:rsidP="2E721D8C" w:rsidRDefault="19718AC8" w14:paraId="5419C10B" w14:textId="1A67535C">
      <w:pPr>
        <w:pStyle w:val="Normal"/>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bookmarkStart w:name="_Int_G3JAXOs0" w:id="1126814672"/>
      <w:r w:rsidRPr="2E721D8C" w:rsidR="19718AC8">
        <w:rPr>
          <w:rFonts w:ascii="Arial" w:hAnsi="Arial" w:eastAsia="Arial" w:cs="Arial"/>
          <w:noProof w:val="0"/>
          <w:color w:val="0E101A"/>
          <w:sz w:val="24"/>
          <w:szCs w:val="24"/>
          <w:lang w:val="en-GB"/>
        </w:rPr>
        <w:t xml:space="preserve">Erikson's psychosocial theory underlines the importance of autonomy and identity during childhood and adolescence. Respecting children's opinions fosters a sense of agency and supports healthy emotional development and resilience (Erikson, 1950). </w:t>
      </w:r>
      <w:bookmarkEnd w:id="1126814672"/>
    </w:p>
    <w:p w:rsidR="19718AC8" w:rsidP="2E721D8C" w:rsidRDefault="19718AC8" w14:paraId="34AE3249" w14:textId="230D5F83">
      <w:pPr>
        <w:pStyle w:val="Normal"/>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bookmarkStart w:name="_Int_E5ZGXZZl" w:id="480949103"/>
      <w:r w:rsidRPr="2E721D8C" w:rsidR="19718AC8">
        <w:rPr>
          <w:rFonts w:ascii="Arial" w:hAnsi="Arial" w:eastAsia="Arial" w:cs="Arial"/>
          <w:noProof w:val="0"/>
          <w:color w:val="0E101A"/>
          <w:sz w:val="24"/>
          <w:szCs w:val="24"/>
          <w:lang w:val="en-GB"/>
        </w:rPr>
        <w:t xml:space="preserve">This right is implemented through advocacy services, school councils, youth parliaments, and social work assessments. These platforms give children a voice and influence services designed for their care and protection. For instance, in developing school policies, children's views on issues such as bullying or school facilities have been instrumental in shaping the final decisions (Children's Social Care -Putting Children's Voices at the Heart of Reform, 2022). </w:t>
      </w:r>
      <w:bookmarkEnd w:id="480949103"/>
    </w:p>
    <w:p w:rsidR="19718AC8" w:rsidP="2E721D8C" w:rsidRDefault="19718AC8" w14:paraId="2ADF2FB3" w14:textId="0CDF0786">
      <w:pPr>
        <w:pStyle w:val="Normal"/>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bookmarkStart w:name="_Int_i1seiMxz" w:id="80163090"/>
      <w:r w:rsidRPr="2E721D8C" w:rsidR="19718AC8">
        <w:rPr>
          <w:rFonts w:ascii="Arial" w:hAnsi="Arial" w:eastAsia="Arial" w:cs="Arial"/>
          <w:noProof w:val="0"/>
          <w:color w:val="0E101A"/>
          <w:sz w:val="24"/>
          <w:szCs w:val="24"/>
          <w:lang w:val="en-GB"/>
        </w:rPr>
        <w:t xml:space="preserve">Moreover, hearing children's views can significantly improve safeguarding. They are often the first to notice abuse or neglect, and respecting their voice ensures their experiences are </w:t>
      </w:r>
      <w:r w:rsidRPr="2E721D8C" w:rsidR="19718AC8">
        <w:rPr>
          <w:rFonts w:ascii="Arial" w:hAnsi="Arial" w:eastAsia="Arial" w:cs="Arial"/>
          <w:noProof w:val="0"/>
          <w:color w:val="0E101A"/>
          <w:sz w:val="24"/>
          <w:szCs w:val="24"/>
          <w:lang w:val="en-GB"/>
        </w:rPr>
        <w:t>validated</w:t>
      </w:r>
      <w:r w:rsidRPr="2E721D8C" w:rsidR="19718AC8">
        <w:rPr>
          <w:rFonts w:ascii="Arial" w:hAnsi="Arial" w:eastAsia="Arial" w:cs="Arial"/>
          <w:noProof w:val="0"/>
          <w:color w:val="0E101A"/>
          <w:sz w:val="24"/>
          <w:szCs w:val="24"/>
          <w:lang w:val="en-GB"/>
        </w:rPr>
        <w:t xml:space="preserve"> and acted upon, providing </w:t>
      </w:r>
      <w:r w:rsidRPr="2E721D8C" w:rsidR="19718AC8">
        <w:rPr>
          <w:rFonts w:ascii="Arial" w:hAnsi="Arial" w:eastAsia="Arial" w:cs="Arial"/>
          <w:noProof w:val="0"/>
          <w:color w:val="0E101A"/>
          <w:sz w:val="24"/>
          <w:szCs w:val="24"/>
          <w:lang w:val="en-GB"/>
        </w:rPr>
        <w:t>a strong foundation</w:t>
      </w:r>
      <w:r w:rsidRPr="2E721D8C" w:rsidR="19718AC8">
        <w:rPr>
          <w:rFonts w:ascii="Arial" w:hAnsi="Arial" w:eastAsia="Arial" w:cs="Arial"/>
          <w:noProof w:val="0"/>
          <w:color w:val="0E101A"/>
          <w:sz w:val="24"/>
          <w:szCs w:val="24"/>
          <w:lang w:val="en-GB"/>
        </w:rPr>
        <w:t xml:space="preserve"> for effective safeguarding. </w:t>
      </w:r>
      <w:bookmarkEnd w:id="80163090"/>
    </w:p>
    <w:p w:rsidR="19718AC8" w:rsidP="2E721D8C" w:rsidRDefault="19718AC8" w14:paraId="45E9EFA6" w14:textId="0C058399">
      <w:pPr>
        <w:pStyle w:val="Normal"/>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bookmarkStart w:name="_Int_LLkzsY4x" w:id="1207831971"/>
      <w:r w:rsidRPr="2E721D8C" w:rsidR="19718AC8">
        <w:rPr>
          <w:rFonts w:ascii="Arial" w:hAnsi="Arial" w:eastAsia="Arial" w:cs="Arial"/>
          <w:noProof w:val="0"/>
          <w:color w:val="0E101A"/>
          <w:sz w:val="24"/>
          <w:szCs w:val="24"/>
          <w:lang w:val="en-GB"/>
        </w:rPr>
        <w:t>In essence, this</w:t>
      </w:r>
      <w:r w:rsidRPr="2E721D8C" w:rsidR="19718AC8">
        <w:rPr>
          <w:rFonts w:ascii="Arial" w:hAnsi="Arial" w:eastAsia="Arial" w:cs="Arial"/>
          <w:noProof w:val="0"/>
          <w:color w:val="0E101A"/>
          <w:sz w:val="24"/>
          <w:szCs w:val="24"/>
          <w:lang w:val="en-GB"/>
        </w:rPr>
        <w:t xml:space="preserve"> right empowers children, promotes mental and emotional well-being, and enhances their quality of care. As parents, educators, social workers, and policymakers, we must ensure that this right is upheld and respected.</w:t>
      </w:r>
      <w:bookmarkEnd w:id="1207831971"/>
    </w:p>
    <w:p w:rsidR="3F2180E2" w:rsidP="2E721D8C" w:rsidRDefault="3F2180E2" w14:paraId="6F3F939A" w14:textId="6CA4981C">
      <w:pPr>
        <w:spacing w:before="240" w:beforeAutospacing="off" w:after="240" w:afterAutospacing="off" w:line="360" w:lineRule="auto"/>
        <w:rPr>
          <w:rFonts w:ascii="Arial" w:hAnsi="Arial" w:eastAsia="Arial" w:cs="Arial"/>
          <w:noProof w:val="0"/>
          <w:sz w:val="24"/>
          <w:szCs w:val="24"/>
          <w:lang w:val="en-GB"/>
        </w:rPr>
      </w:pPr>
    </w:p>
    <w:p w:rsidR="3F2180E2" w:rsidP="6D4FD040" w:rsidRDefault="3F2180E2" w14:paraId="7731609A" w14:textId="3AE07C43">
      <w:pPr>
        <w:spacing w:before="240" w:beforeAutospacing="off" w:after="240" w:afterAutospacing="off" w:line="360" w:lineRule="auto"/>
        <w:rPr>
          <w:rFonts w:ascii="Arial" w:hAnsi="Arial" w:eastAsia="Arial" w:cs="Arial"/>
          <w:noProof w:val="0"/>
          <w:sz w:val="22"/>
          <w:szCs w:val="22"/>
          <w:lang w:val="en-GB"/>
        </w:rPr>
      </w:pPr>
    </w:p>
    <w:p w:rsidR="6D4FD040" w:rsidP="6D4FD040" w:rsidRDefault="6D4FD040" w14:paraId="61AF90DC" w14:textId="4030D853">
      <w:pPr>
        <w:pStyle w:val="Normal"/>
        <w:spacing w:before="240" w:beforeAutospacing="off" w:after="240" w:afterAutospacing="off" w:line="360" w:lineRule="auto"/>
        <w:rPr>
          <w:rFonts w:ascii="Arial" w:hAnsi="Arial" w:eastAsia="Arial" w:cs="Arial"/>
          <w:noProof w:val="0"/>
          <w:sz w:val="22"/>
          <w:szCs w:val="22"/>
          <w:lang w:val="en-GB"/>
        </w:rPr>
      </w:pPr>
    </w:p>
    <w:p w:rsidR="3678B8A0" w:rsidP="2E721D8C" w:rsidRDefault="3678B8A0" w14:paraId="2BD42047" w14:textId="561D66DE">
      <w:pPr>
        <w:pStyle w:val="Normal"/>
        <w:spacing w:before="240" w:beforeAutospacing="off" w:after="240" w:afterAutospacing="off" w:line="360" w:lineRule="auto"/>
        <w:rPr>
          <w:rFonts w:ascii="Arial" w:hAnsi="Arial" w:eastAsia="Arial" w:cs="Arial"/>
          <w:noProof w:val="0"/>
          <w:sz w:val="24"/>
          <w:szCs w:val="24"/>
          <w:lang w:val="en-GB"/>
        </w:rPr>
      </w:pPr>
      <w:r w:rsidRPr="2E721D8C" w:rsidR="3678B8A0">
        <w:rPr>
          <w:rFonts w:ascii="Arial" w:hAnsi="Arial" w:eastAsia="Arial" w:cs="Arial"/>
          <w:noProof w:val="0"/>
          <w:sz w:val="24"/>
          <w:szCs w:val="24"/>
          <w:lang w:val="en-GB"/>
        </w:rPr>
        <w:t>Legislation Timeline</w:t>
      </w:r>
    </w:p>
    <w:p w:rsidR="3B0D8745" w:rsidP="2E721D8C" w:rsidRDefault="3B0D8745" w14:paraId="2F6DDE71" w14:textId="0DA712CE">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Over the past six decades, the United Kingdom has developed a comprehensive legal framework to safeguard children, young people, and families. This framework has evolved in response to societal changes, emerging challenges, and high-profile cases, aiming to protect the welfare and rights of children. This timeline examines key legislative milestones from 1965 to 2025, evaluating their governance mechanisms and impacts on children and families. </w:t>
      </w:r>
    </w:p>
    <w:p w:rsidR="3B0D8745" w:rsidP="2E721D8C" w:rsidRDefault="3B0D8745" w14:paraId="15883049" w14:textId="7E64279D">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 </w:t>
      </w:r>
    </w:p>
    <w:p w:rsidR="3B0D8745" w:rsidP="2E721D8C" w:rsidRDefault="3B0D8745" w14:paraId="5E0DE6E8" w14:textId="798C971D">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1969 – Children and Young Persons Act 1969 </w:t>
      </w:r>
    </w:p>
    <w:p w:rsidR="3B0D8745" w:rsidP="2E721D8C" w:rsidRDefault="3B0D8745" w14:paraId="28F4627D" w14:textId="1907A5F0">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This Act introduced significant reforms in the juvenile justice system, moving towards treating young offenders as individuals needing care rather than punishment (Legislation.gov.uk, 1969). The Act redefined young offenders as individuals needing care rather than punishment, aligning with the views of progressive social scientists and policymakers of the time (Pitts, 2022). It introduced supervision orders and emphasised social work interventions over custodial sentencing. </w:t>
      </w:r>
    </w:p>
    <w:p w:rsidR="3B0D8745" w:rsidP="2E721D8C" w:rsidRDefault="3B0D8745" w14:paraId="040115FE" w14:textId="2A65226C">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Impact &amp; Evaluation: </w:t>
      </w:r>
    </w:p>
    <w:p w:rsidR="3B0D8745" w:rsidP="2E721D8C" w:rsidRDefault="3B0D8745" w14:paraId="0350BF37" w14:textId="6845A3A5">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This Act was a progressive step in recognising the vulnerability of young offenders. It marked a shift in attitude—from punitive to welfare-oriented. However, critics argue that it lacked clarity and consistent application, particularly in areas of multi-agency cooperation (HOLMAN, 2003). </w:t>
      </w:r>
    </w:p>
    <w:p w:rsidR="3B0D8745" w:rsidP="2E721D8C" w:rsidRDefault="3B0D8745" w14:paraId="316117FA" w14:textId="657E17C2">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 </w:t>
      </w:r>
    </w:p>
    <w:p w:rsidR="3B0D8745" w:rsidP="2E721D8C" w:rsidRDefault="3B0D8745" w14:paraId="27D60C94" w14:textId="261E620D">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1989 – The Children Act 1989 </w:t>
      </w:r>
    </w:p>
    <w:p w:rsidR="3B0D8745" w:rsidP="2E721D8C" w:rsidRDefault="3B0D8745" w14:paraId="127E3E3A" w14:textId="11A66B68">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This Act, a cornerstone of child welfare law, introduced the concept that '</w:t>
      </w:r>
      <w:r w:rsidRPr="2E721D8C" w:rsidR="511D6624">
        <w:rPr>
          <w:rFonts w:ascii="Arial" w:hAnsi="Arial" w:eastAsia="Arial" w:cs="Arial"/>
          <w:i w:val="1"/>
          <w:iCs w:val="1"/>
          <w:noProof w:val="0"/>
          <w:color w:val="0E101A"/>
          <w:sz w:val="24"/>
          <w:szCs w:val="24"/>
          <w:lang w:val="en-GB"/>
        </w:rPr>
        <w:t>the welfare of the child is paramount</w:t>
      </w:r>
      <w:r w:rsidRPr="2E721D8C" w:rsidR="511D6624">
        <w:rPr>
          <w:rFonts w:ascii="Arial" w:hAnsi="Arial" w:eastAsia="Arial" w:cs="Arial"/>
          <w:noProof w:val="0"/>
          <w:color w:val="0E101A"/>
          <w:sz w:val="24"/>
          <w:szCs w:val="24"/>
          <w:lang w:val="en-GB"/>
        </w:rPr>
        <w:t xml:space="preserve">'. It </w:t>
      </w:r>
      <w:r w:rsidRPr="2E721D8C" w:rsidR="511D6624">
        <w:rPr>
          <w:rFonts w:ascii="Arial" w:hAnsi="Arial" w:eastAsia="Arial" w:cs="Arial"/>
          <w:noProof w:val="0"/>
          <w:color w:val="0E101A"/>
          <w:sz w:val="24"/>
          <w:szCs w:val="24"/>
          <w:lang w:val="en-GB"/>
        </w:rPr>
        <w:t>established</w:t>
      </w:r>
      <w:r w:rsidRPr="2E721D8C" w:rsidR="511D6624">
        <w:rPr>
          <w:rFonts w:ascii="Arial" w:hAnsi="Arial" w:eastAsia="Arial" w:cs="Arial"/>
          <w:noProof w:val="0"/>
          <w:color w:val="0E101A"/>
          <w:sz w:val="24"/>
          <w:szCs w:val="24"/>
          <w:lang w:val="en-GB"/>
        </w:rPr>
        <w:t xml:space="preserve"> local authority duties to safeguard and promote the welfare of children and provided legal definitions of parental responsibility. </w:t>
      </w:r>
    </w:p>
    <w:p w:rsidR="3B0D8745" w:rsidP="2E721D8C" w:rsidRDefault="3B0D8745" w14:paraId="3E491BDB" w14:textId="41D87EBA">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Impact &amp; Evaluation: </w:t>
      </w:r>
    </w:p>
    <w:p w:rsidR="3B0D8745" w:rsidP="2E721D8C" w:rsidRDefault="3B0D8745" w14:paraId="5F9ECFD3" w14:textId="2CCDD289">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This Act revolutionised child protection in the UK, creating clearer thresholds for intervention and promoting family support over separation (Department for Education, 2018). However, it placed significant pressure on social services without always providing adequate resources, leading to variability in service delivery (Featherstone et al., 2014). </w:t>
      </w:r>
    </w:p>
    <w:p w:rsidR="3B0D8745" w:rsidP="2E721D8C" w:rsidRDefault="3B0D8745" w14:paraId="414041CB" w14:textId="1010ED51">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 </w:t>
      </w:r>
    </w:p>
    <w:p w:rsidR="3B0D8745" w:rsidP="2E721D8C" w:rsidRDefault="3B0D8745" w14:paraId="42DFB3FC" w14:textId="0BCB63AC">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1991 – Ratification of the United Nations Convention on the Rights of the Child (UNCRC) </w:t>
      </w:r>
    </w:p>
    <w:p w:rsidR="3B0D8745" w:rsidP="2E721D8C" w:rsidRDefault="3B0D8745" w14:paraId="0340B90F" w14:textId="51AEFDC0">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The UK ratified the UNCRC, upholding children's civil, political, economic, social, and cultural rights. </w:t>
      </w:r>
    </w:p>
    <w:p w:rsidR="3B0D8745" w:rsidP="2E721D8C" w:rsidRDefault="3B0D8745" w14:paraId="1503E73A" w14:textId="275D1A94">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Impact &amp; Evaluation: </w:t>
      </w:r>
    </w:p>
    <w:p w:rsidR="3B0D8745" w:rsidP="2E721D8C" w:rsidRDefault="3B0D8745" w14:paraId="05D69804" w14:textId="4F19EAEE">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This marked a global alignment with child rights, reinforcing concepts like participation (Article 12), education (Article 28), and protection from harm (Article 19) (UNICEF, 2023). However, critics highlight that UNCRC is not fully incorporated into UK law, limiting enforceability (Kilkelly, Lundy and Bronagh Byrne, 2020). </w:t>
      </w:r>
    </w:p>
    <w:p w:rsidR="3B0D8745" w:rsidP="2E721D8C" w:rsidRDefault="3B0D8745" w14:paraId="7D8E3BF9" w14:textId="2C1CAE93">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 </w:t>
      </w:r>
    </w:p>
    <w:p w:rsidR="3B0D8745" w:rsidP="2E721D8C" w:rsidRDefault="3B0D8745" w14:paraId="4F53CB6F" w14:textId="552CB4F5">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 </w:t>
      </w:r>
    </w:p>
    <w:p w:rsidR="3B0D8745" w:rsidP="2E721D8C" w:rsidRDefault="3B0D8745" w14:paraId="703D6A39" w14:textId="19E46941">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2000 – Protection of Children Act 1999 (Implemented in 2000) </w:t>
      </w:r>
    </w:p>
    <w:p w:rsidR="3B0D8745" w:rsidP="2E721D8C" w:rsidRDefault="3B0D8745" w14:paraId="4E545AF4" w14:textId="4096EBD9">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This Act created a list of individuals </w:t>
      </w:r>
      <w:r w:rsidRPr="2E721D8C" w:rsidR="511D6624">
        <w:rPr>
          <w:rFonts w:ascii="Arial" w:hAnsi="Arial" w:eastAsia="Arial" w:cs="Arial"/>
          <w:noProof w:val="0"/>
          <w:color w:val="0E101A"/>
          <w:sz w:val="24"/>
          <w:szCs w:val="24"/>
          <w:lang w:val="en-GB"/>
        </w:rPr>
        <w:t>deemed</w:t>
      </w:r>
      <w:r w:rsidRPr="2E721D8C" w:rsidR="511D6624">
        <w:rPr>
          <w:rFonts w:ascii="Arial" w:hAnsi="Arial" w:eastAsia="Arial" w:cs="Arial"/>
          <w:noProof w:val="0"/>
          <w:color w:val="0E101A"/>
          <w:sz w:val="24"/>
          <w:szCs w:val="24"/>
          <w:lang w:val="en-GB"/>
        </w:rPr>
        <w:t xml:space="preserve"> unsuitable to work with children, later forming part of the Disclosure and Barring Service (DBS) framework. </w:t>
      </w:r>
    </w:p>
    <w:p w:rsidR="3B0D8745" w:rsidP="2E721D8C" w:rsidRDefault="3B0D8745" w14:paraId="11A4A6D7" w14:textId="5C30420C">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Impact &amp; Evaluation: </w:t>
      </w:r>
    </w:p>
    <w:p w:rsidR="3B0D8745" w:rsidP="2E721D8C" w:rsidRDefault="3B0D8745" w14:paraId="411142E0" w14:textId="1C848734">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It enhanced vetting systems for those working with children, safeguarding them from adults with a history of abuse (Smith, 2013). However, it raised concerns about false positives and employment limitations for rehabilitated individuals (Holland, 2010) </w:t>
      </w:r>
    </w:p>
    <w:p w:rsidR="3B0D8745" w:rsidP="2E721D8C" w:rsidRDefault="3B0D8745" w14:paraId="5E36DC03" w14:textId="5D33CCF1">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 </w:t>
      </w:r>
    </w:p>
    <w:p w:rsidR="3B0D8745" w:rsidP="2E721D8C" w:rsidRDefault="3B0D8745" w14:paraId="6A596508" w14:textId="31DB0243">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2002 – Education Act 2002 </w:t>
      </w:r>
    </w:p>
    <w:p w:rsidR="3B0D8745" w:rsidP="2E721D8C" w:rsidRDefault="3B0D8745" w14:paraId="4920A4B5" w14:textId="7A9A8B14">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The Education Act 2002, particularly Section 175, significantly enhanced the role of educational institutions in safeguarding children, mandating them to promote welfare and implement protective measures. This legal obligation has led to integrating safeguarding policies and training within schools, fostering a proactive approach to child protection. However, it has also introduced </w:t>
      </w:r>
      <w:r w:rsidRPr="2E721D8C" w:rsidR="511D6624">
        <w:rPr>
          <w:rFonts w:ascii="Arial" w:hAnsi="Arial" w:eastAsia="Arial" w:cs="Arial"/>
          <w:noProof w:val="0"/>
          <w:color w:val="0E101A"/>
          <w:sz w:val="24"/>
          <w:szCs w:val="24"/>
          <w:lang w:val="en-GB"/>
        </w:rPr>
        <w:t>additional</w:t>
      </w:r>
      <w:r w:rsidRPr="2E721D8C" w:rsidR="511D6624">
        <w:rPr>
          <w:rFonts w:ascii="Arial" w:hAnsi="Arial" w:eastAsia="Arial" w:cs="Arial"/>
          <w:noProof w:val="0"/>
          <w:color w:val="0E101A"/>
          <w:sz w:val="24"/>
          <w:szCs w:val="24"/>
          <w:lang w:val="en-GB"/>
        </w:rPr>
        <w:t xml:space="preserve"> administrative responsibilities for staff, which can be burdensome. </w:t>
      </w:r>
    </w:p>
    <w:p w:rsidR="3B0D8745" w:rsidP="2E721D8C" w:rsidRDefault="3B0D8745" w14:paraId="071B9A4F" w14:textId="7CC7B132">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Impact &amp; Evaluation: </w:t>
      </w:r>
    </w:p>
    <w:p w:rsidR="3B0D8745" w:rsidP="2E721D8C" w:rsidRDefault="3B0D8745" w14:paraId="693832AB" w14:textId="5C1741BA">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Regular inspections and audits ensure compliance with safeguarding standards, promoting a culture of vigilance and responsiveness (Crow &amp; Watson, 2018). Implementing safeguarding measures has led to increased paperwork and procedural requirements, which can detract from educational priorities (Kemp, 2019). Staff may experience stress due to the dual demands of educational delivery and safeguarding responsibilities, potentially </w:t>
      </w:r>
      <w:r w:rsidRPr="2E721D8C" w:rsidR="511D6624">
        <w:rPr>
          <w:rFonts w:ascii="Arial" w:hAnsi="Arial" w:eastAsia="Arial" w:cs="Arial"/>
          <w:noProof w:val="0"/>
          <w:color w:val="0E101A"/>
          <w:sz w:val="24"/>
          <w:szCs w:val="24"/>
          <w:lang w:val="en-GB"/>
        </w:rPr>
        <w:t>impacting</w:t>
      </w:r>
      <w:r w:rsidRPr="2E721D8C" w:rsidR="511D6624">
        <w:rPr>
          <w:rFonts w:ascii="Arial" w:hAnsi="Arial" w:eastAsia="Arial" w:cs="Arial"/>
          <w:noProof w:val="0"/>
          <w:color w:val="0E101A"/>
          <w:sz w:val="24"/>
          <w:szCs w:val="24"/>
          <w:lang w:val="en-GB"/>
        </w:rPr>
        <w:t xml:space="preserve"> their effectiveness (</w:t>
      </w:r>
      <w:r w:rsidRPr="2E721D8C" w:rsidR="511D6624">
        <w:rPr>
          <w:rFonts w:ascii="Arial" w:hAnsi="Arial" w:eastAsia="Arial" w:cs="Arial"/>
          <w:noProof w:val="0"/>
          <w:color w:val="0E101A"/>
          <w:sz w:val="24"/>
          <w:szCs w:val="24"/>
          <w:lang w:val="en-GB"/>
        </w:rPr>
        <w:t>Baginsky</w:t>
      </w:r>
      <w:r w:rsidRPr="2E721D8C" w:rsidR="511D6624">
        <w:rPr>
          <w:rFonts w:ascii="Arial" w:hAnsi="Arial" w:eastAsia="Arial" w:cs="Arial"/>
          <w:noProof w:val="0"/>
          <w:color w:val="0E101A"/>
          <w:sz w:val="24"/>
          <w:szCs w:val="24"/>
          <w:lang w:val="en-GB"/>
        </w:rPr>
        <w:t xml:space="preserve"> et al., 2022). </w:t>
      </w:r>
    </w:p>
    <w:p w:rsidR="3B0D8745" w:rsidP="2E721D8C" w:rsidRDefault="3B0D8745" w14:paraId="21A6C472" w14:textId="6691E17D">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2004 – Children Act 2004 </w:t>
      </w:r>
    </w:p>
    <w:p w:rsidR="3B0D8745" w:rsidP="2E721D8C" w:rsidRDefault="3B0D8745" w14:paraId="5DE4B88A" w14:textId="1F0C0A67">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The Children Act 2004 was a significant legislative response to the tragic death of Victoria Climbié, </w:t>
      </w:r>
      <w:r w:rsidRPr="2E721D8C" w:rsidR="511D6624">
        <w:rPr>
          <w:rFonts w:ascii="Arial" w:hAnsi="Arial" w:eastAsia="Arial" w:cs="Arial"/>
          <w:noProof w:val="0"/>
          <w:color w:val="0E101A"/>
          <w:sz w:val="24"/>
          <w:szCs w:val="24"/>
          <w:lang w:val="en-GB"/>
        </w:rPr>
        <w:t>establishing</w:t>
      </w:r>
      <w:r w:rsidRPr="2E721D8C" w:rsidR="511D6624">
        <w:rPr>
          <w:rFonts w:ascii="Arial" w:hAnsi="Arial" w:eastAsia="Arial" w:cs="Arial"/>
          <w:noProof w:val="0"/>
          <w:color w:val="0E101A"/>
          <w:sz w:val="24"/>
          <w:szCs w:val="24"/>
          <w:lang w:val="en-GB"/>
        </w:rPr>
        <w:t xml:space="preserve"> Local Safeguarding Children Boards (LSCBs) to enhance inter-agency collaboration in child protection. While the Act aimed to streamline coordination among health, education, and social services, evaluations have highlighted its achievements and shortcomings</w:t>
      </w:r>
      <w:r w:rsidRPr="2E721D8C" w:rsidR="511D6624">
        <w:rPr>
          <w:rFonts w:ascii="Arial" w:hAnsi="Arial" w:eastAsia="Arial" w:cs="Arial"/>
          <w:noProof w:val="0"/>
          <w:color w:val="0E101A"/>
          <w:sz w:val="24"/>
          <w:szCs w:val="24"/>
          <w:lang w:val="en-GB"/>
        </w:rPr>
        <w:t xml:space="preserve">.  </w:t>
      </w:r>
    </w:p>
    <w:p w:rsidR="3B0D8745" w:rsidP="2E721D8C" w:rsidRDefault="3B0D8745" w14:paraId="7C5F7854" w14:textId="624F2239">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Impact &amp; Evaluation </w:t>
      </w:r>
    </w:p>
    <w:p w:rsidR="3B0D8745" w:rsidP="2E721D8C" w:rsidRDefault="3B0D8745" w14:paraId="3135A6EA" w14:textId="47399F2D">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The Act aimed to improve children's well-being and safety, promoting </w:t>
      </w:r>
      <w:r w:rsidRPr="2E721D8C" w:rsidR="511D6624">
        <w:rPr>
          <w:rFonts w:ascii="Arial" w:hAnsi="Arial" w:eastAsia="Arial" w:cs="Arial"/>
          <w:noProof w:val="0"/>
          <w:color w:val="0E101A"/>
          <w:sz w:val="24"/>
          <w:szCs w:val="24"/>
          <w:lang w:val="en-GB"/>
        </w:rPr>
        <w:t>a holistic approach</w:t>
      </w:r>
      <w:r w:rsidRPr="2E721D8C" w:rsidR="511D6624">
        <w:rPr>
          <w:rFonts w:ascii="Arial" w:hAnsi="Arial" w:eastAsia="Arial" w:cs="Arial"/>
          <w:noProof w:val="0"/>
          <w:color w:val="0E101A"/>
          <w:sz w:val="24"/>
          <w:szCs w:val="24"/>
          <w:lang w:val="en-GB"/>
        </w:rPr>
        <w:t xml:space="preserve"> to service provision (Children Act 2004). </w:t>
      </w:r>
    </w:p>
    <w:p w:rsidR="3B0D8745" w:rsidP="2E721D8C" w:rsidRDefault="3B0D8745" w14:paraId="78F9D4B2" w14:textId="0B126A89">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Initial evaluations </w:t>
      </w:r>
      <w:r w:rsidRPr="2E721D8C" w:rsidR="511D6624">
        <w:rPr>
          <w:rFonts w:ascii="Arial" w:hAnsi="Arial" w:eastAsia="Arial" w:cs="Arial"/>
          <w:noProof w:val="0"/>
          <w:color w:val="0E101A"/>
          <w:sz w:val="24"/>
          <w:szCs w:val="24"/>
          <w:lang w:val="en-GB"/>
        </w:rPr>
        <w:t>indicated</w:t>
      </w:r>
      <w:r w:rsidRPr="2E721D8C" w:rsidR="511D6624">
        <w:rPr>
          <w:rFonts w:ascii="Arial" w:hAnsi="Arial" w:eastAsia="Arial" w:cs="Arial"/>
          <w:noProof w:val="0"/>
          <w:color w:val="0E101A"/>
          <w:sz w:val="24"/>
          <w:szCs w:val="24"/>
          <w:lang w:val="en-GB"/>
        </w:rPr>
        <w:t xml:space="preserve"> that LSCBs had the potential to enhance collaborative efforts among agencies, fostering a more integrated safeguarding framework (Munro, 2012). Despite these advancements, reports have criticised LSCBs for inconsistent effectiveness, with variations in leadership, membership, and resources persisting (Munro &amp; Waring, 2010) (Munro, 2012). </w:t>
      </w:r>
    </w:p>
    <w:p w:rsidR="3B0D8745" w:rsidP="2E721D8C" w:rsidRDefault="3B0D8745" w14:paraId="12165B34" w14:textId="39A2B395">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 </w:t>
      </w:r>
    </w:p>
    <w:p w:rsidR="3B0D8745" w:rsidP="2E721D8C" w:rsidRDefault="3B0D8745" w14:paraId="51A005AA" w14:textId="79695F15">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 </w:t>
      </w:r>
    </w:p>
    <w:p w:rsidR="3B0D8745" w:rsidP="2E721D8C" w:rsidRDefault="3B0D8745" w14:paraId="606D3DD4" w14:textId="6F7047DD">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 </w:t>
      </w:r>
    </w:p>
    <w:p w:rsidR="3B0D8745" w:rsidP="2E721D8C" w:rsidRDefault="3B0D8745" w14:paraId="60BB7BC1" w14:textId="27FD64C2">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 </w:t>
      </w:r>
    </w:p>
    <w:p w:rsidR="3B0D8745" w:rsidP="2E721D8C" w:rsidRDefault="3B0D8745" w14:paraId="049963EA" w14:textId="6DDD4C6A">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2009 – Children and Young Persons Act 2008 (Enacted 2009) </w:t>
      </w:r>
    </w:p>
    <w:p w:rsidR="3B0D8745" w:rsidP="2E721D8C" w:rsidRDefault="3B0D8745" w14:paraId="5D0726C2" w14:textId="4D7A8230">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The Children and Young Persons Act 2008 aimed to enhance the care system for looked-after children, emphasising their rights and welfare. While it promoted stability and educational attainment, significant gaps in support during the transition to adulthood persist, adversely affecting care leavers' mental health and employment outcomes. The following sections elaborate on these impacts. </w:t>
      </w:r>
    </w:p>
    <w:p w:rsidR="3B0D8745" w:rsidP="2E721D8C" w:rsidRDefault="3B0D8745" w14:paraId="53353097" w14:textId="1963B33A">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Impact &amp; Evaluation: </w:t>
      </w:r>
    </w:p>
    <w:p w:rsidR="3B0D8745" w:rsidP="2E721D8C" w:rsidRDefault="3B0D8745" w14:paraId="53EFBA36" w14:textId="3FB52ACA">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Despite legislative efforts, the effectiveness of current policies </w:t>
      </w:r>
      <w:r w:rsidRPr="2E721D8C" w:rsidR="511D6624">
        <w:rPr>
          <w:rFonts w:ascii="Arial" w:hAnsi="Arial" w:eastAsia="Arial" w:cs="Arial"/>
          <w:noProof w:val="0"/>
          <w:color w:val="0E101A"/>
          <w:sz w:val="24"/>
          <w:szCs w:val="24"/>
          <w:lang w:val="en-GB"/>
        </w:rPr>
        <w:t>remains</w:t>
      </w:r>
      <w:r w:rsidRPr="2E721D8C" w:rsidR="511D6624">
        <w:rPr>
          <w:rFonts w:ascii="Arial" w:hAnsi="Arial" w:eastAsia="Arial" w:cs="Arial"/>
          <w:noProof w:val="0"/>
          <w:color w:val="0E101A"/>
          <w:sz w:val="24"/>
          <w:szCs w:val="24"/>
          <w:lang w:val="en-GB"/>
        </w:rPr>
        <w:t xml:space="preserve"> questionable, as many care leavers still experience inadequate support during their transition to adulthood (Cronin &amp; Bishop, 2020). The attainment gap </w:t>
      </w:r>
      <w:r w:rsidRPr="2E721D8C" w:rsidR="511D6624">
        <w:rPr>
          <w:rFonts w:ascii="Arial" w:hAnsi="Arial" w:eastAsia="Arial" w:cs="Arial"/>
          <w:noProof w:val="0"/>
          <w:color w:val="0E101A"/>
          <w:sz w:val="24"/>
          <w:szCs w:val="24"/>
          <w:lang w:val="en-GB"/>
        </w:rPr>
        <w:t>remains</w:t>
      </w:r>
      <w:r w:rsidRPr="2E721D8C" w:rsidR="511D6624">
        <w:rPr>
          <w:rFonts w:ascii="Arial" w:hAnsi="Arial" w:eastAsia="Arial" w:cs="Arial"/>
          <w:noProof w:val="0"/>
          <w:color w:val="0E101A"/>
          <w:sz w:val="24"/>
          <w:szCs w:val="24"/>
          <w:lang w:val="en-GB"/>
        </w:rPr>
        <w:t xml:space="preserve"> substantial, with care leavers being four to five times more likely to experience unemployment and mental health crises compared to the general population (Parker, 2013). Care leavers are at a heightened risk for mental health issues, with studies </w:t>
      </w:r>
      <w:r w:rsidRPr="2E721D8C" w:rsidR="511D6624">
        <w:rPr>
          <w:rFonts w:ascii="Arial" w:hAnsi="Arial" w:eastAsia="Arial" w:cs="Arial"/>
          <w:noProof w:val="0"/>
          <w:color w:val="0E101A"/>
          <w:sz w:val="24"/>
          <w:szCs w:val="24"/>
          <w:lang w:val="en-GB"/>
        </w:rPr>
        <w:t>indicating</w:t>
      </w:r>
      <w:r w:rsidRPr="2E721D8C" w:rsidR="511D6624">
        <w:rPr>
          <w:rFonts w:ascii="Arial" w:hAnsi="Arial" w:eastAsia="Arial" w:cs="Arial"/>
          <w:noProof w:val="0"/>
          <w:color w:val="0E101A"/>
          <w:sz w:val="24"/>
          <w:szCs w:val="24"/>
          <w:lang w:val="en-GB"/>
        </w:rPr>
        <w:t xml:space="preserve"> that inadequate support during their transition contributes to feelings of isolation and poor mental health outcomes (Rice &amp; O'Connor, 2023). </w:t>
      </w:r>
    </w:p>
    <w:p w:rsidR="3B0D8745" w:rsidP="2E721D8C" w:rsidRDefault="3B0D8745" w14:paraId="1CB9A234" w14:textId="388FC827">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 </w:t>
      </w:r>
    </w:p>
    <w:p w:rsidR="6D4FD040" w:rsidP="2E721D8C" w:rsidRDefault="6D4FD040" w14:paraId="7739A57A" w14:textId="0F541A1A">
      <w:pPr>
        <w:spacing w:before="0" w:beforeAutospacing="off" w:after="0" w:afterAutospacing="off" w:line="360" w:lineRule="auto"/>
        <w:rPr>
          <w:rFonts w:ascii="Arial" w:hAnsi="Arial" w:eastAsia="Arial" w:cs="Arial"/>
          <w:noProof w:val="0"/>
          <w:color w:val="0E101A"/>
          <w:sz w:val="24"/>
          <w:szCs w:val="24"/>
          <w:lang w:val="en-GB"/>
        </w:rPr>
      </w:pPr>
    </w:p>
    <w:p w:rsidR="6D4FD040" w:rsidP="2E721D8C" w:rsidRDefault="6D4FD040" w14:paraId="0C7F46BB" w14:textId="4644F0CB">
      <w:pPr>
        <w:spacing w:before="0" w:beforeAutospacing="off" w:after="0" w:afterAutospacing="off" w:line="360" w:lineRule="auto"/>
        <w:rPr>
          <w:rFonts w:ascii="Arial" w:hAnsi="Arial" w:eastAsia="Arial" w:cs="Arial"/>
          <w:noProof w:val="0"/>
          <w:color w:val="0E101A"/>
          <w:sz w:val="24"/>
          <w:szCs w:val="24"/>
          <w:lang w:val="en-GB"/>
        </w:rPr>
      </w:pPr>
    </w:p>
    <w:p w:rsidR="6D4FD040" w:rsidP="2E721D8C" w:rsidRDefault="6D4FD040" w14:paraId="3D408281" w14:textId="21026B22">
      <w:pPr>
        <w:spacing w:before="0" w:beforeAutospacing="off" w:after="0" w:afterAutospacing="off" w:line="360" w:lineRule="auto"/>
        <w:rPr>
          <w:rFonts w:ascii="Arial" w:hAnsi="Arial" w:eastAsia="Arial" w:cs="Arial"/>
          <w:noProof w:val="0"/>
          <w:color w:val="0E101A"/>
          <w:sz w:val="24"/>
          <w:szCs w:val="24"/>
          <w:lang w:val="en-GB"/>
        </w:rPr>
      </w:pPr>
    </w:p>
    <w:p w:rsidR="3B0D8745" w:rsidP="2E721D8C" w:rsidRDefault="3B0D8745" w14:paraId="3E1622BE" w14:textId="7F937648">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2014 – Children and Families Act 2014 </w:t>
      </w:r>
    </w:p>
    <w:p w:rsidR="3B0D8745" w:rsidP="2E721D8C" w:rsidRDefault="3B0D8745" w14:paraId="0CF76DD4" w14:textId="4F5702F1">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The Children and Families Act 2014 introduced Education, Health, and Care Plans (EHCPs) to enhance support for children with special educational needs (SEN). While the reforms aimed to create a more integrated and child-centred approach, implementation challenges, particularly delays in issuing EHCPs, have hindered access to necessary services. The following outlines the key impacts and ongoing challenges associated with EHCPs</w:t>
      </w:r>
      <w:r w:rsidRPr="2E721D8C" w:rsidR="511D6624">
        <w:rPr>
          <w:rFonts w:ascii="Arial" w:hAnsi="Arial" w:eastAsia="Arial" w:cs="Arial"/>
          <w:noProof w:val="0"/>
          <w:color w:val="0E101A"/>
          <w:sz w:val="24"/>
          <w:szCs w:val="24"/>
          <w:lang w:val="en-GB"/>
        </w:rPr>
        <w:t xml:space="preserve">.  </w:t>
      </w:r>
    </w:p>
    <w:p w:rsidR="3B0D8745" w:rsidP="2E721D8C" w:rsidRDefault="3B0D8745" w14:paraId="33A0BB5D" w14:textId="54F5F241">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Impact &amp; Evaluation: </w:t>
      </w:r>
    </w:p>
    <w:p w:rsidR="3B0D8745" w:rsidP="2E721D8C" w:rsidRDefault="3B0D8745" w14:paraId="4DA21554" w14:textId="042E4C7F">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EHCPs superseded Statements of SEN to integrate education, health, and social care for children's needs (Arnold &amp; Hoskin, 2021). The reforms empowered families and children to </w:t>
      </w:r>
      <w:r w:rsidRPr="2E721D8C" w:rsidR="511D6624">
        <w:rPr>
          <w:rFonts w:ascii="Arial" w:hAnsi="Arial" w:eastAsia="Arial" w:cs="Arial"/>
          <w:noProof w:val="0"/>
          <w:color w:val="0E101A"/>
          <w:sz w:val="24"/>
          <w:szCs w:val="24"/>
          <w:lang w:val="en-GB"/>
        </w:rPr>
        <w:t>participate</w:t>
      </w:r>
      <w:r w:rsidRPr="2E721D8C" w:rsidR="511D6624">
        <w:rPr>
          <w:rFonts w:ascii="Arial" w:hAnsi="Arial" w:eastAsia="Arial" w:cs="Arial"/>
          <w:noProof w:val="0"/>
          <w:color w:val="0E101A"/>
          <w:sz w:val="24"/>
          <w:szCs w:val="24"/>
          <w:lang w:val="en-GB"/>
        </w:rPr>
        <w:t xml:space="preserve"> in decision-making (Redwood, 2015)</w:t>
      </w:r>
      <w:r w:rsidRPr="2E721D8C" w:rsidR="511D6624">
        <w:rPr>
          <w:rFonts w:ascii="Arial" w:hAnsi="Arial" w:eastAsia="Arial" w:cs="Arial"/>
          <w:noProof w:val="0"/>
          <w:color w:val="0E101A"/>
          <w:sz w:val="24"/>
          <w:szCs w:val="24"/>
          <w:lang w:val="en-GB"/>
        </w:rPr>
        <w:t xml:space="preserve">.  </w:t>
      </w:r>
    </w:p>
    <w:p w:rsidR="3B0D8745" w:rsidP="2E721D8C" w:rsidRDefault="3B0D8745" w14:paraId="1196B6DF" w14:textId="35C3B5A1">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EHCP delays have hampered education and healthcare access (Cochrane &amp; Soni, 2020). EHCP quality varies, and many families are dissatisfied (Ahad, Thompson and Hall, 2022)</w:t>
      </w:r>
      <w:r w:rsidRPr="2E721D8C" w:rsidR="511D6624">
        <w:rPr>
          <w:rFonts w:ascii="Arial" w:hAnsi="Arial" w:eastAsia="Arial" w:cs="Arial"/>
          <w:noProof w:val="0"/>
          <w:color w:val="0E101A"/>
          <w:sz w:val="24"/>
          <w:szCs w:val="24"/>
          <w:lang w:val="en-GB"/>
        </w:rPr>
        <w:t xml:space="preserve">.  </w:t>
      </w:r>
    </w:p>
    <w:p w:rsidR="3B0D8745" w:rsidP="2E721D8C" w:rsidRDefault="3B0D8745" w14:paraId="08A7FC94" w14:textId="6685B785">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Parental engagement has increased, but young people are still marginalised in EHCPs (Cochrane &amp; Soni, 2020). EHCP adoption requires multi-agency coordination, which professionals have found difficult (Redwood, 2015)</w:t>
      </w:r>
      <w:r w:rsidRPr="2E721D8C" w:rsidR="511D6624">
        <w:rPr>
          <w:rFonts w:ascii="Arial" w:hAnsi="Arial" w:eastAsia="Arial" w:cs="Arial"/>
          <w:noProof w:val="0"/>
          <w:color w:val="0E101A"/>
          <w:sz w:val="24"/>
          <w:szCs w:val="24"/>
          <w:lang w:val="en-GB"/>
        </w:rPr>
        <w:t xml:space="preserve">.  </w:t>
      </w:r>
    </w:p>
    <w:p w:rsidR="3B0D8745" w:rsidP="2E721D8C" w:rsidRDefault="3B0D8745" w14:paraId="484D8846" w14:textId="52B8BA2C">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EHCPs are designed to help children with SEN, but ongoing challenges show the need for revisions and study to ensure they suit their needs. Addressing these issues is essential to maximising the 2014 reforms. </w:t>
      </w:r>
    </w:p>
    <w:p w:rsidR="3B0D8745" w:rsidP="2E721D8C" w:rsidRDefault="3B0D8745" w14:paraId="435668DA" w14:textId="47D19F7B">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 </w:t>
      </w:r>
    </w:p>
    <w:p w:rsidR="3B0D8745" w:rsidP="2E721D8C" w:rsidRDefault="3B0D8745" w14:paraId="68DE4B66" w14:textId="643A19BF">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 </w:t>
      </w:r>
    </w:p>
    <w:p w:rsidR="3B0D8745" w:rsidP="2E721D8C" w:rsidRDefault="3B0D8745" w14:paraId="01D34A64" w14:textId="1A64D581">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 </w:t>
      </w:r>
    </w:p>
    <w:p w:rsidR="3B0D8745" w:rsidP="2E721D8C" w:rsidRDefault="3B0D8745" w14:paraId="7405CFED" w14:textId="0BAE1124">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2017 – Children and Social Work Act 2017 </w:t>
      </w:r>
    </w:p>
    <w:p w:rsidR="3B0D8745" w:rsidP="2E721D8C" w:rsidRDefault="3B0D8745" w14:paraId="37A477DB" w14:textId="016CD858">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The Children and Social Work Act 2017 aimed to enhance social work standards and reform safeguarding arrangements by replacing Local Safeguarding Children Boards (LSCBs) with more adaptable, </w:t>
      </w:r>
      <w:r w:rsidRPr="2E721D8C" w:rsidR="511D6624">
        <w:rPr>
          <w:rFonts w:ascii="Arial" w:hAnsi="Arial" w:eastAsia="Arial" w:cs="Arial"/>
          <w:noProof w:val="0"/>
          <w:color w:val="0E101A"/>
          <w:sz w:val="24"/>
          <w:szCs w:val="24"/>
          <w:lang w:val="en-GB"/>
        </w:rPr>
        <w:t>locally-led</w:t>
      </w:r>
      <w:r w:rsidRPr="2E721D8C" w:rsidR="511D6624">
        <w:rPr>
          <w:rFonts w:ascii="Arial" w:hAnsi="Arial" w:eastAsia="Arial" w:cs="Arial"/>
          <w:noProof w:val="0"/>
          <w:color w:val="0E101A"/>
          <w:sz w:val="24"/>
          <w:szCs w:val="24"/>
          <w:lang w:val="en-GB"/>
        </w:rPr>
        <w:t xml:space="preserve"> partnerships. This was intended to address </w:t>
      </w:r>
      <w:r w:rsidRPr="2E721D8C" w:rsidR="511D6624">
        <w:rPr>
          <w:rFonts w:ascii="Arial" w:hAnsi="Arial" w:eastAsia="Arial" w:cs="Arial"/>
          <w:noProof w:val="0"/>
          <w:color w:val="0E101A"/>
          <w:sz w:val="24"/>
          <w:szCs w:val="24"/>
          <w:lang w:val="en-GB"/>
        </w:rPr>
        <w:t>previous</w:t>
      </w:r>
      <w:r w:rsidRPr="2E721D8C" w:rsidR="511D6624">
        <w:rPr>
          <w:rFonts w:ascii="Arial" w:hAnsi="Arial" w:eastAsia="Arial" w:cs="Arial"/>
          <w:noProof w:val="0"/>
          <w:color w:val="0E101A"/>
          <w:sz w:val="24"/>
          <w:szCs w:val="24"/>
          <w:lang w:val="en-GB"/>
        </w:rPr>
        <w:t xml:space="preserve"> criticisms of LSCBs, particularly </w:t>
      </w:r>
      <w:r w:rsidRPr="2E721D8C" w:rsidR="511D6624">
        <w:rPr>
          <w:rFonts w:ascii="Arial" w:hAnsi="Arial" w:eastAsia="Arial" w:cs="Arial"/>
          <w:noProof w:val="0"/>
          <w:color w:val="0E101A"/>
          <w:sz w:val="24"/>
          <w:szCs w:val="24"/>
          <w:lang w:val="en-GB"/>
        </w:rPr>
        <w:t>regarding</w:t>
      </w:r>
      <w:r w:rsidRPr="2E721D8C" w:rsidR="511D6624">
        <w:rPr>
          <w:rFonts w:ascii="Arial" w:hAnsi="Arial" w:eastAsia="Arial" w:cs="Arial"/>
          <w:noProof w:val="0"/>
          <w:color w:val="0E101A"/>
          <w:sz w:val="24"/>
          <w:szCs w:val="24"/>
          <w:lang w:val="en-GB"/>
        </w:rPr>
        <w:t xml:space="preserve"> their effectiveness and accountability in safeguarding practices. However, early evaluations </w:t>
      </w:r>
      <w:r w:rsidRPr="2E721D8C" w:rsidR="511D6624">
        <w:rPr>
          <w:rFonts w:ascii="Arial" w:hAnsi="Arial" w:eastAsia="Arial" w:cs="Arial"/>
          <w:noProof w:val="0"/>
          <w:color w:val="0E101A"/>
          <w:sz w:val="24"/>
          <w:szCs w:val="24"/>
          <w:lang w:val="en-GB"/>
        </w:rPr>
        <w:t>indicate</w:t>
      </w:r>
      <w:r w:rsidRPr="2E721D8C" w:rsidR="511D6624">
        <w:rPr>
          <w:rFonts w:ascii="Arial" w:hAnsi="Arial" w:eastAsia="Arial" w:cs="Arial"/>
          <w:noProof w:val="0"/>
          <w:color w:val="0E101A"/>
          <w:sz w:val="24"/>
          <w:szCs w:val="24"/>
          <w:lang w:val="en-GB"/>
        </w:rPr>
        <w:t xml:space="preserve"> mixed outcomes in collaboration and consistency among local authorities. </w:t>
      </w:r>
    </w:p>
    <w:p w:rsidR="3B0D8745" w:rsidP="2E721D8C" w:rsidRDefault="3B0D8745" w14:paraId="06EC34A0" w14:textId="799B274B">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Impact &amp; Evaluation: </w:t>
      </w:r>
    </w:p>
    <w:p w:rsidR="3B0D8745" w:rsidP="2E721D8C" w:rsidRDefault="3B0D8745" w14:paraId="6D355E87" w14:textId="1D11AD82">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It emphasises accountability, requiring local partnerships to </w:t>
      </w:r>
      <w:r w:rsidRPr="2E721D8C" w:rsidR="511D6624">
        <w:rPr>
          <w:rFonts w:ascii="Arial" w:hAnsi="Arial" w:eastAsia="Arial" w:cs="Arial"/>
          <w:noProof w:val="0"/>
          <w:color w:val="0E101A"/>
          <w:sz w:val="24"/>
          <w:szCs w:val="24"/>
          <w:lang w:val="en-GB"/>
        </w:rPr>
        <w:t>demonstrate</w:t>
      </w:r>
      <w:r w:rsidRPr="2E721D8C" w:rsidR="511D6624">
        <w:rPr>
          <w:rFonts w:ascii="Arial" w:hAnsi="Arial" w:eastAsia="Arial" w:cs="Arial"/>
          <w:noProof w:val="0"/>
          <w:color w:val="0E101A"/>
          <w:sz w:val="24"/>
          <w:szCs w:val="24"/>
          <w:lang w:val="en-GB"/>
        </w:rPr>
        <w:t xml:space="preserve"> effective safeguarding practices and outcomes (Ball et al., 2024). </w:t>
      </w:r>
    </w:p>
    <w:p w:rsidR="3B0D8745" w:rsidP="2E721D8C" w:rsidRDefault="3B0D8745" w14:paraId="52A1D983" w14:textId="15A81316">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Despite the Act's intentions, practitioners report significant challenges, including budget cuts that strain resources and hinder effective implementation (Wilson et al., 2022). </w:t>
      </w:r>
    </w:p>
    <w:p w:rsidR="3B0D8745" w:rsidP="2E721D8C" w:rsidRDefault="3B0D8745" w14:paraId="67FD8B4C" w14:textId="7DDCCCB9">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Conflicting perspectives among stakeholders and unclear agency roles complicate multi-agency collaboration, which is essential for safeguarding (Ball et al., 2024). </w:t>
      </w:r>
    </w:p>
    <w:p w:rsidR="3B0D8745" w:rsidP="2E721D8C" w:rsidRDefault="3B0D8745" w14:paraId="51C043F3" w14:textId="3B677078">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 </w:t>
      </w:r>
    </w:p>
    <w:p w:rsidR="6D4FD040" w:rsidP="2E721D8C" w:rsidRDefault="6D4FD040" w14:paraId="4939C7B3" w14:textId="6519CDAF">
      <w:pPr>
        <w:spacing w:before="0" w:beforeAutospacing="off" w:after="0" w:afterAutospacing="off" w:line="360" w:lineRule="auto"/>
        <w:rPr>
          <w:rFonts w:ascii="Arial" w:hAnsi="Arial" w:eastAsia="Arial" w:cs="Arial"/>
          <w:b w:val="1"/>
          <w:bCs w:val="1"/>
          <w:noProof w:val="0"/>
          <w:color w:val="0E101A"/>
          <w:sz w:val="24"/>
          <w:szCs w:val="24"/>
          <w:lang w:val="en-GB"/>
        </w:rPr>
      </w:pPr>
    </w:p>
    <w:p w:rsidR="3B0D8745" w:rsidP="2E721D8C" w:rsidRDefault="3B0D8745" w14:paraId="26B39A63" w14:textId="5D56E5E4">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b w:val="1"/>
          <w:bCs w:val="1"/>
          <w:noProof w:val="0"/>
          <w:color w:val="0E101A"/>
          <w:sz w:val="24"/>
          <w:szCs w:val="24"/>
          <w:lang w:val="en-GB"/>
        </w:rPr>
        <w:t>Conclusion</w:t>
      </w:r>
      <w:r w:rsidRPr="2E721D8C" w:rsidR="511D6624">
        <w:rPr>
          <w:rFonts w:ascii="Arial" w:hAnsi="Arial" w:eastAsia="Arial" w:cs="Arial"/>
          <w:noProof w:val="0"/>
          <w:color w:val="0E101A"/>
          <w:sz w:val="24"/>
          <w:szCs w:val="24"/>
          <w:lang w:val="en-GB"/>
        </w:rPr>
        <w:t xml:space="preserve"> </w:t>
      </w:r>
    </w:p>
    <w:p w:rsidR="3B0D8745" w:rsidP="2E721D8C" w:rsidRDefault="3B0D8745" w14:paraId="148DA734" w14:textId="096BBF85">
      <w:pPr>
        <w:spacing w:before="0" w:beforeAutospacing="off" w:after="0" w:afterAutospacing="off" w:line="360" w:lineRule="auto"/>
        <w:rPr>
          <w:rFonts w:ascii="Arial" w:hAnsi="Arial" w:eastAsia="Arial" w:cs="Arial"/>
          <w:noProof w:val="0"/>
          <w:color w:val="0E101A"/>
          <w:sz w:val="24"/>
          <w:szCs w:val="24"/>
          <w:lang w:val="en-GB"/>
        </w:rPr>
      </w:pPr>
      <w:r w:rsidRPr="2E721D8C" w:rsidR="511D6624">
        <w:rPr>
          <w:rFonts w:ascii="Arial" w:hAnsi="Arial" w:eastAsia="Arial" w:cs="Arial"/>
          <w:noProof w:val="0"/>
          <w:color w:val="0E101A"/>
          <w:sz w:val="24"/>
          <w:szCs w:val="24"/>
          <w:lang w:val="en-GB"/>
        </w:rPr>
        <w:t xml:space="preserve">Over the past 60 years, UK child protection laws have evolved to prioritise welfare, rights, and inter-agency collaboration. Key legislation—from the </w:t>
      </w:r>
      <w:r w:rsidRPr="2E721D8C" w:rsidR="511D6624">
        <w:rPr>
          <w:rFonts w:ascii="Arial" w:hAnsi="Arial" w:eastAsia="Arial" w:cs="Arial"/>
          <w:i w:val="1"/>
          <w:iCs w:val="1"/>
          <w:noProof w:val="0"/>
          <w:color w:val="0E101A"/>
          <w:sz w:val="24"/>
          <w:szCs w:val="24"/>
          <w:lang w:val="en-GB"/>
        </w:rPr>
        <w:t>Children and Young Persons Act 1969</w:t>
      </w:r>
      <w:r w:rsidRPr="2E721D8C" w:rsidR="511D6624">
        <w:rPr>
          <w:rFonts w:ascii="Arial" w:hAnsi="Arial" w:eastAsia="Arial" w:cs="Arial"/>
          <w:noProof w:val="0"/>
          <w:color w:val="0E101A"/>
          <w:sz w:val="24"/>
          <w:szCs w:val="24"/>
          <w:lang w:val="en-GB"/>
        </w:rPr>
        <w:t xml:space="preserve"> (Pitts, 2022) to the </w:t>
      </w:r>
      <w:r w:rsidRPr="2E721D8C" w:rsidR="511D6624">
        <w:rPr>
          <w:rFonts w:ascii="Arial" w:hAnsi="Arial" w:eastAsia="Arial" w:cs="Arial"/>
          <w:i w:val="1"/>
          <w:iCs w:val="1"/>
          <w:noProof w:val="0"/>
          <w:color w:val="0E101A"/>
          <w:sz w:val="24"/>
          <w:szCs w:val="24"/>
          <w:lang w:val="en-GB"/>
        </w:rPr>
        <w:t>Children and Families Act 2014</w:t>
      </w:r>
      <w:r w:rsidRPr="2E721D8C" w:rsidR="511D6624">
        <w:rPr>
          <w:rFonts w:ascii="Arial" w:hAnsi="Arial" w:eastAsia="Arial" w:cs="Arial"/>
          <w:noProof w:val="0"/>
          <w:color w:val="0E101A"/>
          <w:sz w:val="24"/>
          <w:szCs w:val="24"/>
          <w:lang w:val="en-GB"/>
        </w:rPr>
        <w:t xml:space="preserve"> (Arnold &amp; Hoskin, 2021)—reflects this shift. Despite progress, implementation </w:t>
      </w:r>
      <w:r w:rsidRPr="2E721D8C" w:rsidR="511D6624">
        <w:rPr>
          <w:rFonts w:ascii="Arial" w:hAnsi="Arial" w:eastAsia="Arial" w:cs="Arial"/>
          <w:noProof w:val="0"/>
          <w:color w:val="0E101A"/>
          <w:sz w:val="24"/>
          <w:szCs w:val="24"/>
          <w:lang w:val="en-GB"/>
        </w:rPr>
        <w:t>remains</w:t>
      </w:r>
      <w:r w:rsidRPr="2E721D8C" w:rsidR="511D6624">
        <w:rPr>
          <w:rFonts w:ascii="Arial" w:hAnsi="Arial" w:eastAsia="Arial" w:cs="Arial"/>
          <w:noProof w:val="0"/>
          <w:color w:val="0E101A"/>
          <w:sz w:val="24"/>
          <w:szCs w:val="24"/>
          <w:lang w:val="en-GB"/>
        </w:rPr>
        <w:t xml:space="preserve"> inconsistent, with delays in EHCPs (Cochrane &amp; Soni, 2020) and limited support for care leavers (Rice &amp; O'Connor, 2023). The UNCRC </w:t>
      </w:r>
      <w:r w:rsidRPr="2E721D8C" w:rsidR="511D6624">
        <w:rPr>
          <w:rFonts w:ascii="Arial" w:hAnsi="Arial" w:eastAsia="Arial" w:cs="Arial"/>
          <w:noProof w:val="0"/>
          <w:color w:val="0E101A"/>
          <w:sz w:val="24"/>
          <w:szCs w:val="24"/>
          <w:lang w:val="en-GB"/>
        </w:rPr>
        <w:t>remains</w:t>
      </w:r>
      <w:r w:rsidRPr="2E721D8C" w:rsidR="511D6624">
        <w:rPr>
          <w:rFonts w:ascii="Arial" w:hAnsi="Arial" w:eastAsia="Arial" w:cs="Arial"/>
          <w:noProof w:val="0"/>
          <w:color w:val="0E101A"/>
          <w:sz w:val="24"/>
          <w:szCs w:val="24"/>
          <w:lang w:val="en-GB"/>
        </w:rPr>
        <w:t xml:space="preserve"> influential but lacks full legal enforceability (Kilkelly et al., 2020). Future reforms must address systemic gaps through sustained investment, accountability, and stronger inclusion of children's voices in policy and practice.</w:t>
      </w:r>
    </w:p>
    <w:p w:rsidR="6D4FD040" w:rsidP="2E721D8C" w:rsidRDefault="6D4FD040" w14:paraId="54E9B890" w14:textId="35FD6FA6">
      <w:pPr>
        <w:spacing w:before="0" w:beforeAutospacing="off" w:after="0" w:afterAutospacing="off" w:line="360" w:lineRule="auto"/>
        <w:rPr>
          <w:rFonts w:ascii="Arial" w:hAnsi="Arial" w:eastAsia="Arial" w:cs="Arial"/>
          <w:noProof w:val="0"/>
          <w:color w:val="0E101A"/>
          <w:sz w:val="24"/>
          <w:szCs w:val="24"/>
          <w:lang w:val="en-GB"/>
        </w:rPr>
      </w:pPr>
    </w:p>
    <w:p w:rsidR="6D4FD040" w:rsidP="6D4FD040" w:rsidRDefault="6D4FD040" w14:paraId="15144B86" w14:textId="1949F2D7">
      <w:pPr>
        <w:spacing w:before="0" w:beforeAutospacing="off" w:after="0" w:afterAutospacing="off" w:line="360" w:lineRule="auto"/>
        <w:rPr>
          <w:rFonts w:ascii="Arial" w:hAnsi="Arial" w:eastAsia="Arial" w:cs="Arial"/>
          <w:noProof w:val="0"/>
          <w:color w:val="0E101A"/>
          <w:sz w:val="22"/>
          <w:szCs w:val="22"/>
          <w:lang w:val="en-GB"/>
        </w:rPr>
      </w:pPr>
    </w:p>
    <w:p w:rsidR="6D4FD040" w:rsidP="6D4FD040" w:rsidRDefault="6D4FD040" w14:paraId="12805EDD" w14:textId="448C73E5">
      <w:pPr>
        <w:spacing w:before="0" w:beforeAutospacing="off" w:after="0" w:afterAutospacing="off" w:line="360" w:lineRule="auto"/>
        <w:rPr>
          <w:rFonts w:ascii="Arial" w:hAnsi="Arial" w:eastAsia="Arial" w:cs="Arial"/>
          <w:noProof w:val="0"/>
          <w:color w:val="0E101A"/>
          <w:sz w:val="22"/>
          <w:szCs w:val="22"/>
          <w:lang w:val="en-GB"/>
        </w:rPr>
      </w:pPr>
    </w:p>
    <w:p w:rsidR="6D4FD040" w:rsidP="6D4FD040" w:rsidRDefault="6D4FD040" w14:paraId="3FE4B219" w14:textId="492E6D3C">
      <w:pPr>
        <w:pStyle w:val="Normal"/>
        <w:spacing w:before="0" w:beforeAutospacing="off" w:after="0" w:afterAutospacing="off" w:line="360" w:lineRule="auto"/>
        <w:rPr>
          <w:rFonts w:ascii="Arial" w:hAnsi="Arial" w:eastAsia="Arial" w:cs="Arial"/>
          <w:noProof w:val="0"/>
          <w:color w:val="0E101A"/>
          <w:sz w:val="22"/>
          <w:szCs w:val="22"/>
          <w:lang w:val="en-GB"/>
        </w:rPr>
      </w:pPr>
    </w:p>
    <w:p w:rsidR="6D4FD040" w:rsidP="6D4FD040" w:rsidRDefault="6D4FD040" w14:paraId="730E2B1E" w14:textId="0416B5E9">
      <w:pPr>
        <w:spacing w:before="0" w:beforeAutospacing="off" w:after="0" w:afterAutospacing="off" w:line="360" w:lineRule="auto"/>
        <w:rPr>
          <w:rFonts w:ascii="Arial" w:hAnsi="Arial" w:eastAsia="Arial" w:cs="Arial"/>
          <w:noProof w:val="0"/>
          <w:color w:val="0E101A"/>
          <w:sz w:val="22"/>
          <w:szCs w:val="22"/>
          <w:lang w:val="en-GB"/>
        </w:rPr>
      </w:pPr>
    </w:p>
    <w:p w:rsidR="07B497AE" w:rsidP="2E721D8C" w:rsidRDefault="07B497AE" w14:paraId="16362364" w14:textId="7BB7C599">
      <w:pPr>
        <w:spacing w:before="0" w:beforeAutospacing="off" w:after="0" w:afterAutospacing="off" w:line="360" w:lineRule="auto"/>
        <w:rPr>
          <w:rFonts w:ascii="Arial" w:hAnsi="Arial" w:eastAsia="Arial" w:cs="Arial"/>
          <w:noProof w:val="0"/>
          <w:color w:val="0E101A"/>
          <w:sz w:val="24"/>
          <w:szCs w:val="24"/>
          <w:lang w:val="en-GB"/>
        </w:rPr>
      </w:pPr>
      <w:r w:rsidRPr="2E721D8C" w:rsidR="07B497AE">
        <w:rPr>
          <w:rFonts w:ascii="Arial" w:hAnsi="Arial" w:eastAsia="Arial" w:cs="Arial"/>
          <w:noProof w:val="0"/>
          <w:color w:val="0E101A"/>
          <w:sz w:val="24"/>
          <w:szCs w:val="24"/>
          <w:lang w:val="en-GB"/>
        </w:rPr>
        <w:t xml:space="preserve">References </w:t>
      </w:r>
    </w:p>
    <w:p w:rsidR="07B497AE" w:rsidP="2E721D8C" w:rsidRDefault="07B497AE" w14:paraId="4C83574B" w14:textId="4192205C">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Ahad, A., Thompson, </w:t>
      </w:r>
      <w:r w:rsidRPr="2E721D8C" w:rsidR="07B497AE">
        <w:rPr>
          <w:rFonts w:ascii="Arial" w:hAnsi="Arial" w:eastAsia="Arial" w:cs="Arial"/>
          <w:noProof w:val="0"/>
          <w:sz w:val="24"/>
          <w:szCs w:val="24"/>
          <w:lang w:val="en-GB"/>
        </w:rPr>
        <w:t>A.M.</w:t>
      </w:r>
      <w:r w:rsidRPr="2E721D8C" w:rsidR="07B497AE">
        <w:rPr>
          <w:rFonts w:ascii="Arial" w:hAnsi="Arial" w:eastAsia="Arial" w:cs="Arial"/>
          <w:noProof w:val="0"/>
          <w:sz w:val="24"/>
          <w:szCs w:val="24"/>
          <w:lang w:val="en-GB"/>
        </w:rPr>
        <w:t xml:space="preserve"> and Hall, K.E. (2022). </w:t>
      </w:r>
      <w:r w:rsidRPr="2E721D8C" w:rsidR="07B497AE">
        <w:rPr>
          <w:rFonts w:ascii="Arial" w:hAnsi="Arial" w:eastAsia="Arial" w:cs="Arial"/>
          <w:noProof w:val="0"/>
          <w:sz w:val="24"/>
          <w:szCs w:val="24"/>
          <w:lang w:val="en-GB"/>
        </w:rPr>
        <w:t>Identifying</w:t>
      </w:r>
      <w:r w:rsidRPr="2E721D8C" w:rsidR="07B497AE">
        <w:rPr>
          <w:rFonts w:ascii="Arial" w:hAnsi="Arial" w:eastAsia="Arial" w:cs="Arial"/>
          <w:noProof w:val="0"/>
          <w:sz w:val="24"/>
          <w:szCs w:val="24"/>
          <w:lang w:val="en-GB"/>
        </w:rPr>
        <w:t xml:space="preserve"> Service users’ Experience of the education, </w:t>
      </w:r>
      <w:r w:rsidRPr="2E721D8C" w:rsidR="07B497AE">
        <w:rPr>
          <w:rFonts w:ascii="Arial" w:hAnsi="Arial" w:eastAsia="Arial" w:cs="Arial"/>
          <w:noProof w:val="0"/>
          <w:sz w:val="24"/>
          <w:szCs w:val="24"/>
          <w:lang w:val="en-GB"/>
        </w:rPr>
        <w:t>Health</w:t>
      </w:r>
      <w:r w:rsidRPr="2E721D8C" w:rsidR="07B497AE">
        <w:rPr>
          <w:rFonts w:ascii="Arial" w:hAnsi="Arial" w:eastAsia="Arial" w:cs="Arial"/>
          <w:noProof w:val="0"/>
          <w:sz w:val="24"/>
          <w:szCs w:val="24"/>
          <w:lang w:val="en-GB"/>
        </w:rPr>
        <w:t xml:space="preserve"> and Care Plan process: a Systematic Literature Review. </w:t>
      </w:r>
      <w:r w:rsidRPr="2E721D8C" w:rsidR="07B497AE">
        <w:rPr>
          <w:rFonts w:ascii="Arial" w:hAnsi="Arial" w:eastAsia="Arial" w:cs="Arial"/>
          <w:i w:val="1"/>
          <w:iCs w:val="1"/>
          <w:noProof w:val="0"/>
          <w:sz w:val="24"/>
          <w:szCs w:val="24"/>
          <w:lang w:val="en-GB"/>
        </w:rPr>
        <w:t>Review of Education</w:t>
      </w:r>
      <w:r w:rsidRPr="2E721D8C" w:rsidR="07B497AE">
        <w:rPr>
          <w:rFonts w:ascii="Arial" w:hAnsi="Arial" w:eastAsia="Arial" w:cs="Arial"/>
          <w:noProof w:val="0"/>
          <w:sz w:val="24"/>
          <w:szCs w:val="24"/>
          <w:lang w:val="en-GB"/>
        </w:rPr>
        <w:t xml:space="preserve">, [online] 10(1).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://doi.org/10.1002/rev3.3333.</w:t>
      </w:r>
    </w:p>
    <w:p w:rsidR="07B497AE" w:rsidP="2E721D8C" w:rsidRDefault="07B497AE" w14:paraId="0D15F640" w14:textId="4F8A2D4B">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Arnold, L. and Hoskin, J. (2021). Education, </w:t>
      </w:r>
      <w:r w:rsidRPr="2E721D8C" w:rsidR="07B497AE">
        <w:rPr>
          <w:rFonts w:ascii="Arial" w:hAnsi="Arial" w:eastAsia="Arial" w:cs="Arial"/>
          <w:noProof w:val="0"/>
          <w:sz w:val="24"/>
          <w:szCs w:val="24"/>
          <w:lang w:val="en-GB"/>
        </w:rPr>
        <w:t>Health</w:t>
      </w:r>
      <w:r w:rsidRPr="2E721D8C" w:rsidR="07B497AE">
        <w:rPr>
          <w:rFonts w:ascii="Arial" w:hAnsi="Arial" w:eastAsia="Arial" w:cs="Arial"/>
          <w:noProof w:val="0"/>
          <w:sz w:val="24"/>
          <w:szCs w:val="24"/>
          <w:lang w:val="en-GB"/>
        </w:rPr>
        <w:t xml:space="preserve"> and Care Plans. </w:t>
      </w:r>
      <w:r w:rsidRPr="2E721D8C" w:rsidR="07B497AE">
        <w:rPr>
          <w:rFonts w:ascii="Arial" w:hAnsi="Arial" w:eastAsia="Arial" w:cs="Arial"/>
          <w:i w:val="1"/>
          <w:iCs w:val="1"/>
          <w:noProof w:val="0"/>
          <w:sz w:val="24"/>
          <w:szCs w:val="24"/>
          <w:lang w:val="en-GB"/>
        </w:rPr>
        <w:t>Routledge eBooks</w:t>
      </w:r>
      <w:r w:rsidRPr="2E721D8C" w:rsidR="07B497AE">
        <w:rPr>
          <w:rFonts w:ascii="Arial" w:hAnsi="Arial" w:eastAsia="Arial" w:cs="Arial"/>
          <w:noProof w:val="0"/>
          <w:sz w:val="24"/>
          <w:szCs w:val="24"/>
          <w:lang w:val="en-GB"/>
        </w:rPr>
        <w:t xml:space="preserve">, pp.109–118.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://doi.org/10.4324/9780367821463-15.</w:t>
      </w:r>
    </w:p>
    <w:p w:rsidR="07B497AE" w:rsidP="2E721D8C" w:rsidRDefault="07B497AE" w14:paraId="1EB9CAE2" w14:textId="62F5E572">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Arogundade</w:t>
      </w:r>
      <w:r w:rsidRPr="2E721D8C" w:rsidR="07B497AE">
        <w:rPr>
          <w:rFonts w:ascii="Arial" w:hAnsi="Arial" w:eastAsia="Arial" w:cs="Arial"/>
          <w:noProof w:val="0"/>
          <w:sz w:val="24"/>
          <w:szCs w:val="24"/>
          <w:lang w:val="en-GB"/>
        </w:rPr>
        <w:t xml:space="preserve">, T., </w:t>
      </w:r>
      <w:r w:rsidRPr="2E721D8C" w:rsidR="07B497AE">
        <w:rPr>
          <w:rFonts w:ascii="Arial" w:hAnsi="Arial" w:eastAsia="Arial" w:cs="Arial"/>
          <w:noProof w:val="0"/>
          <w:sz w:val="24"/>
          <w:szCs w:val="24"/>
          <w:lang w:val="en-GB"/>
        </w:rPr>
        <w:t>Shibib</w:t>
      </w:r>
      <w:r w:rsidRPr="2E721D8C" w:rsidR="07B497AE">
        <w:rPr>
          <w:rFonts w:ascii="Arial" w:hAnsi="Arial" w:eastAsia="Arial" w:cs="Arial"/>
          <w:noProof w:val="0"/>
          <w:sz w:val="24"/>
          <w:szCs w:val="24"/>
          <w:lang w:val="en-GB"/>
        </w:rPr>
        <w:t xml:space="preserve">, S., Melton, W. and Younis, A. (2023). A Service Evaluation of Referrals to Sheffield Community Child and Adolescent Mental Health Services (CAMHS) by Ethnicity and Areas of Deprivation. </w:t>
      </w:r>
      <w:r w:rsidRPr="2E721D8C" w:rsidR="07B497AE">
        <w:rPr>
          <w:rFonts w:ascii="Arial" w:hAnsi="Arial" w:eastAsia="Arial" w:cs="Arial"/>
          <w:i w:val="1"/>
          <w:iCs w:val="1"/>
          <w:noProof w:val="0"/>
          <w:sz w:val="24"/>
          <w:szCs w:val="24"/>
          <w:lang w:val="en-GB"/>
        </w:rPr>
        <w:t>BJPsych</w:t>
      </w:r>
      <w:r w:rsidRPr="2E721D8C" w:rsidR="07B497AE">
        <w:rPr>
          <w:rFonts w:ascii="Arial" w:hAnsi="Arial" w:eastAsia="Arial" w:cs="Arial"/>
          <w:i w:val="1"/>
          <w:iCs w:val="1"/>
          <w:noProof w:val="0"/>
          <w:sz w:val="24"/>
          <w:szCs w:val="24"/>
          <w:lang w:val="en-GB"/>
        </w:rPr>
        <w:t xml:space="preserve"> Open</w:t>
      </w:r>
      <w:r w:rsidRPr="2E721D8C" w:rsidR="07B497AE">
        <w:rPr>
          <w:rFonts w:ascii="Arial" w:hAnsi="Arial" w:eastAsia="Arial" w:cs="Arial"/>
          <w:noProof w:val="0"/>
          <w:sz w:val="24"/>
          <w:szCs w:val="24"/>
          <w:lang w:val="en-GB"/>
        </w:rPr>
        <w:t xml:space="preserve">, [online] 9(S1), </w:t>
      </w:r>
      <w:r w:rsidRPr="2E721D8C" w:rsidR="07B497AE">
        <w:rPr>
          <w:rFonts w:ascii="Arial" w:hAnsi="Arial" w:eastAsia="Arial" w:cs="Arial"/>
          <w:noProof w:val="0"/>
          <w:sz w:val="24"/>
          <w:szCs w:val="24"/>
          <w:lang w:val="en-GB"/>
        </w:rPr>
        <w:t>pp.S</w:t>
      </w:r>
      <w:r w:rsidRPr="2E721D8C" w:rsidR="07B497AE">
        <w:rPr>
          <w:rFonts w:ascii="Arial" w:hAnsi="Arial" w:eastAsia="Arial" w:cs="Arial"/>
          <w:noProof w:val="0"/>
          <w:sz w:val="24"/>
          <w:szCs w:val="24"/>
          <w:lang w:val="en-GB"/>
        </w:rPr>
        <w:t xml:space="preserve">131–S132.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://doi.org/10.1192/bjo.2023.365.</w:t>
      </w:r>
    </w:p>
    <w:p w:rsidR="07B497AE" w:rsidP="2E721D8C" w:rsidRDefault="07B497AE" w14:paraId="1C2D1CD6" w14:textId="49ADE950">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Baginsky</w:t>
      </w:r>
      <w:r w:rsidRPr="2E721D8C" w:rsidR="07B497AE">
        <w:rPr>
          <w:rFonts w:ascii="Arial" w:hAnsi="Arial" w:eastAsia="Arial" w:cs="Arial"/>
          <w:noProof w:val="0"/>
          <w:sz w:val="24"/>
          <w:szCs w:val="24"/>
          <w:lang w:val="en-GB"/>
        </w:rPr>
        <w:t xml:space="preserve">, M., Driscoll, J., Purcell, C., Manthorpe, J. and Hickman, B. (2022). Protecting and Safeguarding Children in Schools. [online]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://doi.org/10.1332/</w:t>
      </w:r>
      <w:r w:rsidRPr="2E721D8C" w:rsidR="07B497AE">
        <w:rPr>
          <w:rFonts w:ascii="Arial" w:hAnsi="Arial" w:eastAsia="Arial" w:cs="Arial"/>
          <w:noProof w:val="0"/>
          <w:sz w:val="24"/>
          <w:szCs w:val="24"/>
          <w:lang w:val="en-GB"/>
        </w:rPr>
        <w:t>policypress</w:t>
      </w:r>
      <w:r w:rsidRPr="2E721D8C" w:rsidR="07B497AE">
        <w:rPr>
          <w:rFonts w:ascii="Arial" w:hAnsi="Arial" w:eastAsia="Arial" w:cs="Arial"/>
          <w:noProof w:val="0"/>
          <w:sz w:val="24"/>
          <w:szCs w:val="24"/>
          <w:lang w:val="en-GB"/>
        </w:rPr>
        <w:t>/9781447358268.001.0001.</w:t>
      </w:r>
    </w:p>
    <w:p w:rsidR="07B497AE" w:rsidP="2E721D8C" w:rsidRDefault="07B497AE" w14:paraId="52169F71" w14:textId="2CB4B2E4">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Ball, E.J., McElwee, J.D. and McManus, M.A. (2024). Multi-agency safeguarding: from Everyone’s Responsibility to a Collective Responsibility. </w:t>
      </w:r>
      <w:r w:rsidRPr="2E721D8C" w:rsidR="07B497AE">
        <w:rPr>
          <w:rFonts w:ascii="Arial" w:hAnsi="Arial" w:eastAsia="Arial" w:cs="Arial"/>
          <w:i w:val="1"/>
          <w:iCs w:val="1"/>
          <w:noProof w:val="0"/>
          <w:sz w:val="24"/>
          <w:szCs w:val="24"/>
          <w:lang w:val="en-GB"/>
        </w:rPr>
        <w:t>Journal of Community Safety &amp; well-being</w:t>
      </w:r>
      <w:r w:rsidRPr="2E721D8C" w:rsidR="07B497AE">
        <w:rPr>
          <w:rFonts w:ascii="Arial" w:hAnsi="Arial" w:eastAsia="Arial" w:cs="Arial"/>
          <w:noProof w:val="0"/>
          <w:sz w:val="24"/>
          <w:szCs w:val="24"/>
          <w:lang w:val="en-GB"/>
        </w:rPr>
        <w:t xml:space="preserve">, [online] 9(2), pp.104–108.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://doi.org/10.35502/jcswb.371.</w:t>
      </w:r>
    </w:p>
    <w:p w:rsidR="07B497AE" w:rsidP="2E721D8C" w:rsidRDefault="07B497AE" w14:paraId="488D9AC8" w14:textId="3B81F17E">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Bowlby, J. (1969). </w:t>
      </w:r>
      <w:r w:rsidRPr="2E721D8C" w:rsidR="07B497AE">
        <w:rPr>
          <w:rFonts w:ascii="Arial" w:hAnsi="Arial" w:eastAsia="Arial" w:cs="Arial"/>
          <w:i w:val="1"/>
          <w:iCs w:val="1"/>
          <w:noProof w:val="0"/>
          <w:sz w:val="24"/>
          <w:szCs w:val="24"/>
          <w:lang w:val="en-GB"/>
        </w:rPr>
        <w:t>Attachment and Loss</w:t>
      </w:r>
      <w:r w:rsidRPr="2E721D8C" w:rsidR="07B497AE">
        <w:rPr>
          <w:rFonts w:ascii="Arial" w:hAnsi="Arial" w:eastAsia="Arial" w:cs="Arial"/>
          <w:noProof w:val="0"/>
          <w:sz w:val="24"/>
          <w:szCs w:val="24"/>
          <w:lang w:val="en-GB"/>
        </w:rPr>
        <w:t>.</w:t>
      </w:r>
    </w:p>
    <w:p w:rsidR="07B497AE" w:rsidP="2E721D8C" w:rsidRDefault="07B497AE" w14:paraId="549AF9A2" w14:textId="15D2D4F7">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Bronfenbrenner, U. (1979). </w:t>
      </w:r>
      <w:r w:rsidRPr="2E721D8C" w:rsidR="07B497AE">
        <w:rPr>
          <w:rFonts w:ascii="Arial" w:hAnsi="Arial" w:eastAsia="Arial" w:cs="Arial"/>
          <w:i w:val="1"/>
          <w:iCs w:val="1"/>
          <w:noProof w:val="0"/>
          <w:sz w:val="24"/>
          <w:szCs w:val="24"/>
          <w:lang w:val="en-GB"/>
        </w:rPr>
        <w:t>The ecology of human development: experiments by nature and design</w:t>
      </w:r>
      <w:r w:rsidRPr="2E721D8C" w:rsidR="07B497AE">
        <w:rPr>
          <w:rFonts w:ascii="Arial" w:hAnsi="Arial" w:eastAsia="Arial" w:cs="Arial"/>
          <w:noProof w:val="0"/>
          <w:sz w:val="24"/>
          <w:szCs w:val="24"/>
          <w:lang w:val="en-GB"/>
        </w:rPr>
        <w:t>. Cambridge: Harvard University Press.</w:t>
      </w:r>
    </w:p>
    <w:p w:rsidR="07B497AE" w:rsidP="2E721D8C" w:rsidRDefault="07B497AE" w14:paraId="119C08A4" w14:textId="776AABD0">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CAMHS Dorset. (2024). </w:t>
      </w:r>
      <w:r w:rsidRPr="2E721D8C" w:rsidR="07B497AE">
        <w:rPr>
          <w:rFonts w:ascii="Arial" w:hAnsi="Arial" w:eastAsia="Arial" w:cs="Arial"/>
          <w:i w:val="1"/>
          <w:iCs w:val="1"/>
          <w:noProof w:val="0"/>
          <w:sz w:val="24"/>
          <w:szCs w:val="24"/>
          <w:lang w:val="en-GB"/>
        </w:rPr>
        <w:t>Mental Health Support Teams in Schools (MHSTs)</w:t>
      </w:r>
      <w:r w:rsidRPr="2E721D8C" w:rsidR="07B497AE">
        <w:rPr>
          <w:rFonts w:ascii="Arial" w:hAnsi="Arial" w:eastAsia="Arial" w:cs="Arial"/>
          <w:noProof w:val="0"/>
          <w:sz w:val="24"/>
          <w:szCs w:val="24"/>
          <w:lang w:val="en-GB"/>
        </w:rPr>
        <w:t xml:space="preserve">. [online] Available at: </w:t>
      </w:r>
      <w:hyperlink r:id="R7af575b02a4d48ae">
        <w:r w:rsidRPr="2E721D8C" w:rsidR="07B497AE">
          <w:rPr>
            <w:rStyle w:val="Hyperlink"/>
            <w:rFonts w:ascii="Arial" w:hAnsi="Arial" w:eastAsia="Arial" w:cs="Arial"/>
            <w:noProof w:val="0"/>
            <w:sz w:val="24"/>
            <w:szCs w:val="24"/>
            <w:lang w:val="en-GB"/>
          </w:rPr>
          <w:t>https://camhsdorset.org/about-camhs/mental-health-support-teams-mhsts</w:t>
        </w:r>
      </w:hyperlink>
      <w:r w:rsidRPr="2E721D8C" w:rsidR="07B497AE">
        <w:rPr>
          <w:rFonts w:ascii="Arial" w:hAnsi="Arial" w:eastAsia="Arial" w:cs="Arial"/>
          <w:noProof w:val="0"/>
          <w:sz w:val="24"/>
          <w:szCs w:val="24"/>
          <w:lang w:val="en-GB"/>
        </w:rPr>
        <w:t>.</w:t>
      </w:r>
    </w:p>
    <w:p w:rsidR="07B497AE" w:rsidP="2E721D8C" w:rsidRDefault="07B497AE" w14:paraId="3D092CB2" w14:textId="3A823D75">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Children’s Social Care -putting children’s voices at the heart of reform. (2022). Available at: </w:t>
      </w:r>
      <w:hyperlink r:id="Rb95fccb32d6e4937">
        <w:r w:rsidRPr="2E721D8C" w:rsidR="07B497AE">
          <w:rPr>
            <w:rStyle w:val="Hyperlink"/>
            <w:rFonts w:ascii="Arial" w:hAnsi="Arial" w:eastAsia="Arial" w:cs="Arial"/>
            <w:noProof w:val="0"/>
            <w:sz w:val="24"/>
            <w:szCs w:val="24"/>
            <w:lang w:val="en-GB"/>
          </w:rPr>
          <w:t>https://assets.childrenscommissioner.gov.uk/wpuploads/2022/01/cco_childrens_social_care_putting_childrens_voices_at_the_heart_of_reform.pdf</w:t>
        </w:r>
      </w:hyperlink>
      <w:r w:rsidRPr="2E721D8C" w:rsidR="07B497AE">
        <w:rPr>
          <w:rFonts w:ascii="Arial" w:hAnsi="Arial" w:eastAsia="Arial" w:cs="Arial"/>
          <w:noProof w:val="0"/>
          <w:sz w:val="24"/>
          <w:szCs w:val="24"/>
          <w:lang w:val="en-GB"/>
        </w:rPr>
        <w:t>.</w:t>
      </w:r>
    </w:p>
    <w:p w:rsidR="07B497AE" w:rsidP="2E721D8C" w:rsidRDefault="07B497AE" w14:paraId="27ECE7BE" w14:textId="090344E9">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Cochrane, H. and Soni, A. (2020). Education, </w:t>
      </w:r>
      <w:r w:rsidRPr="2E721D8C" w:rsidR="07B497AE">
        <w:rPr>
          <w:rFonts w:ascii="Arial" w:hAnsi="Arial" w:eastAsia="Arial" w:cs="Arial"/>
          <w:noProof w:val="0"/>
          <w:sz w:val="24"/>
          <w:szCs w:val="24"/>
          <w:lang w:val="en-GB"/>
        </w:rPr>
        <w:t>health</w:t>
      </w:r>
      <w:r w:rsidRPr="2E721D8C" w:rsidR="07B497AE">
        <w:rPr>
          <w:rFonts w:ascii="Arial" w:hAnsi="Arial" w:eastAsia="Arial" w:cs="Arial"/>
          <w:noProof w:val="0"/>
          <w:sz w:val="24"/>
          <w:szCs w:val="24"/>
          <w:lang w:val="en-GB"/>
        </w:rPr>
        <w:t xml:space="preserve"> and care plans: What do we know so far? </w:t>
      </w:r>
      <w:r w:rsidRPr="2E721D8C" w:rsidR="07B497AE">
        <w:rPr>
          <w:rFonts w:ascii="Arial" w:hAnsi="Arial" w:eastAsia="Arial" w:cs="Arial"/>
          <w:i w:val="1"/>
          <w:iCs w:val="1"/>
          <w:noProof w:val="0"/>
          <w:sz w:val="24"/>
          <w:szCs w:val="24"/>
          <w:lang w:val="en-GB"/>
        </w:rPr>
        <w:t>Support for Learning</w:t>
      </w:r>
      <w:r w:rsidRPr="2E721D8C" w:rsidR="07B497AE">
        <w:rPr>
          <w:rFonts w:ascii="Arial" w:hAnsi="Arial" w:eastAsia="Arial" w:cs="Arial"/>
          <w:noProof w:val="0"/>
          <w:sz w:val="24"/>
          <w:szCs w:val="24"/>
          <w:lang w:val="en-GB"/>
        </w:rPr>
        <w:t xml:space="preserve">, 35(3), pp.372–388.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://doi.org/10.1111/1467-9604.12316.</w:t>
      </w:r>
    </w:p>
    <w:p w:rsidR="07B497AE" w:rsidP="2E721D8C" w:rsidRDefault="07B497AE" w14:paraId="3F0C6394" w14:textId="701251F1">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Collins, E. and Pender, F. (2023). The Cheshire and Merseyside Tier 4 CAMHS Gateway Model: A Case Study on the Implementation of a Clinician-Led New Care Model to Respond to the Needs of Children and Young People at Risk of Admission to Tier 4 CAMHS or Receiving Inpatient Mental Health Care. the Model Addresses Established System Challenges, Has Developed Multi-Agency Tools and Has Reduced the Need for Escalation Beyond Professionals at Place; Has Had an Impact on Avoidable Admissions to In-Patient Settings; and Has Informed …. </w:t>
      </w:r>
      <w:r w:rsidRPr="2E721D8C" w:rsidR="07B497AE">
        <w:rPr>
          <w:rFonts w:ascii="Arial" w:hAnsi="Arial" w:eastAsia="Arial" w:cs="Arial"/>
          <w:i w:val="1"/>
          <w:iCs w:val="1"/>
          <w:noProof w:val="0"/>
          <w:sz w:val="24"/>
          <w:szCs w:val="24"/>
          <w:lang w:val="en-GB"/>
        </w:rPr>
        <w:t>British Journal of Psychiatry Open</w:t>
      </w:r>
      <w:r w:rsidRPr="2E721D8C" w:rsidR="07B497AE">
        <w:rPr>
          <w:rFonts w:ascii="Arial" w:hAnsi="Arial" w:eastAsia="Arial" w:cs="Arial"/>
          <w:noProof w:val="0"/>
          <w:sz w:val="24"/>
          <w:szCs w:val="24"/>
          <w:lang w:val="en-GB"/>
        </w:rPr>
        <w:t xml:space="preserve">, 9(S1), </w:t>
      </w:r>
      <w:r w:rsidRPr="2E721D8C" w:rsidR="07B497AE">
        <w:rPr>
          <w:rFonts w:ascii="Arial" w:hAnsi="Arial" w:eastAsia="Arial" w:cs="Arial"/>
          <w:noProof w:val="0"/>
          <w:sz w:val="24"/>
          <w:szCs w:val="24"/>
          <w:lang w:val="en-GB"/>
        </w:rPr>
        <w:t>pp.S</w:t>
      </w:r>
      <w:r w:rsidRPr="2E721D8C" w:rsidR="07B497AE">
        <w:rPr>
          <w:rFonts w:ascii="Arial" w:hAnsi="Arial" w:eastAsia="Arial" w:cs="Arial"/>
          <w:noProof w:val="0"/>
          <w:sz w:val="24"/>
          <w:szCs w:val="24"/>
          <w:lang w:val="en-GB"/>
        </w:rPr>
        <w:t xml:space="preserve">120–S120.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://doi.org/10.1192/bjo.2023.339.</w:t>
      </w:r>
    </w:p>
    <w:p w:rsidR="07B497AE" w:rsidP="2E721D8C" w:rsidRDefault="07B497AE" w14:paraId="4F1B3478" w14:textId="21A89E33">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Cronin, M. and Bishop, K. (2020). Looked-After Children and Care Leavers. </w:t>
      </w:r>
      <w:r w:rsidRPr="2E721D8C" w:rsidR="07B497AE">
        <w:rPr>
          <w:rFonts w:ascii="Arial" w:hAnsi="Arial" w:eastAsia="Arial" w:cs="Arial"/>
          <w:i w:val="1"/>
          <w:iCs w:val="1"/>
          <w:noProof w:val="0"/>
          <w:sz w:val="24"/>
          <w:szCs w:val="24"/>
          <w:lang w:val="en-GB"/>
        </w:rPr>
        <w:t>Working with Vulnerable Children, Young People and Families</w:t>
      </w:r>
      <w:r w:rsidRPr="2E721D8C" w:rsidR="07B497AE">
        <w:rPr>
          <w:rFonts w:ascii="Arial" w:hAnsi="Arial" w:eastAsia="Arial" w:cs="Arial"/>
          <w:noProof w:val="0"/>
          <w:sz w:val="24"/>
          <w:szCs w:val="24"/>
          <w:lang w:val="en-GB"/>
        </w:rPr>
        <w:t xml:space="preserve">, pp.75–101.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://doi.org/10.4324/9780429055218-5.</w:t>
      </w:r>
    </w:p>
    <w:p w:rsidR="07B497AE" w:rsidP="2E721D8C" w:rsidRDefault="07B497AE" w14:paraId="3A2E10D9" w14:textId="440C2312">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Crow, A. and Watson, L. (2018). Safeguarding in practice. </w:t>
      </w:r>
      <w:r w:rsidRPr="2E721D8C" w:rsidR="07B497AE">
        <w:rPr>
          <w:rFonts w:ascii="Arial" w:hAnsi="Arial" w:eastAsia="Arial" w:cs="Arial"/>
          <w:i w:val="1"/>
          <w:iCs w:val="1"/>
          <w:noProof w:val="0"/>
          <w:sz w:val="24"/>
          <w:szCs w:val="24"/>
          <w:lang w:val="en-GB"/>
        </w:rPr>
        <w:t>Routledge eBooks</w:t>
      </w:r>
      <w:r w:rsidRPr="2E721D8C" w:rsidR="07B497AE">
        <w:rPr>
          <w:rFonts w:ascii="Arial" w:hAnsi="Arial" w:eastAsia="Arial" w:cs="Arial"/>
          <w:noProof w:val="0"/>
          <w:sz w:val="24"/>
          <w:szCs w:val="24"/>
          <w:lang w:val="en-GB"/>
        </w:rPr>
        <w:t xml:space="preserve">, pp.72–87.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://doi.org/10.4324/9781351181648-6.</w:t>
      </w:r>
    </w:p>
    <w:p w:rsidR="07B497AE" w:rsidP="2E721D8C" w:rsidRDefault="07B497AE" w14:paraId="135AF28F" w14:textId="29B944DF">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Department for Education (2024). </w:t>
      </w:r>
      <w:r w:rsidRPr="2E721D8C" w:rsidR="07B497AE">
        <w:rPr>
          <w:rFonts w:ascii="Arial" w:hAnsi="Arial" w:eastAsia="Arial" w:cs="Arial"/>
          <w:i w:val="1"/>
          <w:iCs w:val="1"/>
          <w:noProof w:val="0"/>
          <w:sz w:val="24"/>
          <w:szCs w:val="24"/>
          <w:lang w:val="en-GB"/>
        </w:rPr>
        <w:t>Department for Education</w:t>
      </w:r>
      <w:r w:rsidRPr="2E721D8C" w:rsidR="07B497AE">
        <w:rPr>
          <w:rFonts w:ascii="Arial" w:hAnsi="Arial" w:eastAsia="Arial" w:cs="Arial"/>
          <w:noProof w:val="0"/>
          <w:sz w:val="24"/>
          <w:szCs w:val="24"/>
          <w:lang w:val="en-GB"/>
        </w:rPr>
        <w:t xml:space="preserve">. [online] GOV.UK. Available at: </w:t>
      </w:r>
      <w:hyperlink r:id="R73bc7588634e42be">
        <w:r w:rsidRPr="2E721D8C" w:rsidR="07B497AE">
          <w:rPr>
            <w:rStyle w:val="Hyperlink"/>
            <w:rFonts w:ascii="Arial" w:hAnsi="Arial" w:eastAsia="Arial" w:cs="Arial"/>
            <w:noProof w:val="0"/>
            <w:sz w:val="24"/>
            <w:szCs w:val="24"/>
            <w:lang w:val="en-GB"/>
          </w:rPr>
          <w:t>https://www.gov.uk/government/organisations/department-for-education</w:t>
        </w:r>
      </w:hyperlink>
      <w:r w:rsidRPr="2E721D8C" w:rsidR="07B497AE">
        <w:rPr>
          <w:rFonts w:ascii="Arial" w:hAnsi="Arial" w:eastAsia="Arial" w:cs="Arial"/>
          <w:noProof w:val="0"/>
          <w:sz w:val="24"/>
          <w:szCs w:val="24"/>
          <w:lang w:val="en-GB"/>
        </w:rPr>
        <w:t>.</w:t>
      </w:r>
    </w:p>
    <w:p w:rsidR="07B497AE" w:rsidP="2E721D8C" w:rsidRDefault="07B497AE" w14:paraId="3F3CDF7D" w14:textId="08F51C6D">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Doody, N., O’Connor, C. and McNicholas, F. (2021). Consultant psychiatrists’ perspectives on occupational stress in child and adolescent mental health services (CAMHS). </w:t>
      </w:r>
      <w:r w:rsidRPr="2E721D8C" w:rsidR="07B497AE">
        <w:rPr>
          <w:rFonts w:ascii="Arial" w:hAnsi="Arial" w:eastAsia="Arial" w:cs="Arial"/>
          <w:i w:val="1"/>
          <w:iCs w:val="1"/>
          <w:noProof w:val="0"/>
          <w:sz w:val="24"/>
          <w:szCs w:val="24"/>
          <w:lang w:val="en-GB"/>
        </w:rPr>
        <w:t>Irish Journal of Medical Science (1971 -)</w:t>
      </w:r>
      <w:r w:rsidRPr="2E721D8C" w:rsidR="07B497AE">
        <w:rPr>
          <w:rFonts w:ascii="Arial" w:hAnsi="Arial" w:eastAsia="Arial" w:cs="Arial"/>
          <w:noProof w:val="0"/>
          <w:sz w:val="24"/>
          <w:szCs w:val="24"/>
          <w:lang w:val="en-GB"/>
        </w:rPr>
        <w:t xml:space="preserve">.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://doi.org/10.1007/s11845-021-02648-6.</w:t>
      </w:r>
    </w:p>
    <w:p w:rsidR="07B497AE" w:rsidP="2E721D8C" w:rsidRDefault="07B497AE" w14:paraId="5DB1A19A" w14:textId="0FD92E70">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Dr Ian Hunt and Dr Hussain Al-Zubaidi (2024). Physical activity advice for children and young people. </w:t>
      </w:r>
      <w:r w:rsidRPr="2E721D8C" w:rsidR="07B497AE">
        <w:rPr>
          <w:rFonts w:ascii="Arial" w:hAnsi="Arial" w:eastAsia="Arial" w:cs="Arial"/>
          <w:i w:val="1"/>
          <w:iCs w:val="1"/>
          <w:noProof w:val="0"/>
          <w:sz w:val="24"/>
          <w:szCs w:val="24"/>
          <w:lang w:val="en-GB"/>
        </w:rPr>
        <w:t>InnovAiT</w:t>
      </w:r>
      <w:r w:rsidRPr="2E721D8C" w:rsidR="07B497AE">
        <w:rPr>
          <w:rFonts w:ascii="Arial" w:hAnsi="Arial" w:eastAsia="Arial" w:cs="Arial"/>
          <w:noProof w:val="0"/>
          <w:sz w:val="24"/>
          <w:szCs w:val="24"/>
          <w:lang w:val="en-GB"/>
        </w:rPr>
        <w:t xml:space="preserve">, 17(7).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://doi.org/10.1177/17557380241247125.</w:t>
      </w:r>
    </w:p>
    <w:p w:rsidR="07B497AE" w:rsidP="2E721D8C" w:rsidRDefault="07B497AE" w14:paraId="1119A6C7" w14:textId="30B7A3F2">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Edbrooke</w:t>
      </w:r>
      <w:r w:rsidRPr="2E721D8C" w:rsidR="07B497AE">
        <w:rPr>
          <w:rFonts w:ascii="Arial" w:hAnsi="Arial" w:eastAsia="Arial" w:cs="Arial"/>
          <w:noProof w:val="0"/>
          <w:sz w:val="24"/>
          <w:szCs w:val="24"/>
          <w:lang w:val="en-GB"/>
        </w:rPr>
        <w:t xml:space="preserve">-Childs, J. and Deighton, J. (2020). Problem Severity and Waiting Times for Young People Accessing Mental Health Services. </w:t>
      </w:r>
      <w:r w:rsidRPr="2E721D8C" w:rsidR="07B497AE">
        <w:rPr>
          <w:rFonts w:ascii="Arial" w:hAnsi="Arial" w:eastAsia="Arial" w:cs="Arial"/>
          <w:i w:val="1"/>
          <w:iCs w:val="1"/>
          <w:noProof w:val="0"/>
          <w:sz w:val="24"/>
          <w:szCs w:val="24"/>
          <w:lang w:val="en-GB"/>
        </w:rPr>
        <w:t>BJPsych</w:t>
      </w:r>
      <w:r w:rsidRPr="2E721D8C" w:rsidR="07B497AE">
        <w:rPr>
          <w:rFonts w:ascii="Arial" w:hAnsi="Arial" w:eastAsia="Arial" w:cs="Arial"/>
          <w:i w:val="1"/>
          <w:iCs w:val="1"/>
          <w:noProof w:val="0"/>
          <w:sz w:val="24"/>
          <w:szCs w:val="24"/>
          <w:lang w:val="en-GB"/>
        </w:rPr>
        <w:t xml:space="preserve"> Open</w:t>
      </w:r>
      <w:r w:rsidRPr="2E721D8C" w:rsidR="07B497AE">
        <w:rPr>
          <w:rFonts w:ascii="Arial" w:hAnsi="Arial" w:eastAsia="Arial" w:cs="Arial"/>
          <w:noProof w:val="0"/>
          <w:sz w:val="24"/>
          <w:szCs w:val="24"/>
          <w:lang w:val="en-GB"/>
        </w:rPr>
        <w:t xml:space="preserve">, [online] 6(6).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://doi.org/10.1192/bjo.2020.103.</w:t>
      </w:r>
    </w:p>
    <w:p w:rsidR="07B497AE" w:rsidP="2E721D8C" w:rsidRDefault="07B497AE" w14:paraId="537287AC" w14:textId="653DD742">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Erikson, E.H. (1950). </w:t>
      </w:r>
      <w:r w:rsidRPr="2E721D8C" w:rsidR="07B497AE">
        <w:rPr>
          <w:rFonts w:ascii="Arial" w:hAnsi="Arial" w:eastAsia="Arial" w:cs="Arial"/>
          <w:i w:val="1"/>
          <w:iCs w:val="1"/>
          <w:noProof w:val="0"/>
          <w:sz w:val="24"/>
          <w:szCs w:val="24"/>
          <w:lang w:val="en-GB"/>
        </w:rPr>
        <w:t>Childhood and Society</w:t>
      </w:r>
      <w:r w:rsidRPr="2E721D8C" w:rsidR="07B497AE">
        <w:rPr>
          <w:rFonts w:ascii="Arial" w:hAnsi="Arial" w:eastAsia="Arial" w:cs="Arial"/>
          <w:noProof w:val="0"/>
          <w:sz w:val="24"/>
          <w:szCs w:val="24"/>
          <w:lang w:val="en-GB"/>
        </w:rPr>
        <w:t>. W. W. Norton &amp; Company.</w:t>
      </w:r>
    </w:p>
    <w:p w:rsidR="07B497AE" w:rsidP="2E721D8C" w:rsidRDefault="07B497AE" w14:paraId="054601D2" w14:textId="76527856">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Evans, N., Edwards, D., Carrier, J., Elliott, M., Gillen, E., Hannigan, B., Lane, R. and Williams, L. (2023). Mental health crisis </w:t>
      </w:r>
      <w:r w:rsidRPr="2E721D8C" w:rsidR="07B497AE">
        <w:rPr>
          <w:rFonts w:ascii="Arial" w:hAnsi="Arial" w:eastAsia="Arial" w:cs="Arial"/>
          <w:noProof w:val="0"/>
          <w:sz w:val="24"/>
          <w:szCs w:val="24"/>
          <w:lang w:val="en-GB"/>
        </w:rPr>
        <w:t>care</w:t>
      </w:r>
      <w:r w:rsidRPr="2E721D8C" w:rsidR="07B497AE">
        <w:rPr>
          <w:rFonts w:ascii="Arial" w:hAnsi="Arial" w:eastAsia="Arial" w:cs="Arial"/>
          <w:noProof w:val="0"/>
          <w:sz w:val="24"/>
          <w:szCs w:val="24"/>
          <w:lang w:val="en-GB"/>
        </w:rPr>
        <w:t xml:space="preserve"> for children and young people aged 5 to 25 years: the CAMH-Crisis evidence synthesis. pp.1–165.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://doi.org/10.3310/bppt3407.</w:t>
      </w:r>
    </w:p>
    <w:p w:rsidR="07B497AE" w:rsidP="2E721D8C" w:rsidRDefault="07B497AE" w14:paraId="3CDF8179" w14:textId="7D1AED5F">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Glovinsky, I. and Newman, N. (2020). A multidisciplinary and parent-useful approach to assessment and diagnosis. </w:t>
      </w:r>
      <w:r w:rsidRPr="2E721D8C" w:rsidR="07B497AE">
        <w:rPr>
          <w:rFonts w:ascii="Arial" w:hAnsi="Arial" w:eastAsia="Arial" w:cs="Arial"/>
          <w:i w:val="1"/>
          <w:iCs w:val="1"/>
          <w:noProof w:val="0"/>
          <w:sz w:val="24"/>
          <w:szCs w:val="24"/>
          <w:lang w:val="en-GB"/>
        </w:rPr>
        <w:t>Elsevier eBooks</w:t>
      </w:r>
      <w:r w:rsidRPr="2E721D8C" w:rsidR="07B497AE">
        <w:rPr>
          <w:rFonts w:ascii="Arial" w:hAnsi="Arial" w:eastAsia="Arial" w:cs="Arial"/>
          <w:noProof w:val="0"/>
          <w:sz w:val="24"/>
          <w:szCs w:val="24"/>
          <w:lang w:val="en-GB"/>
        </w:rPr>
        <w:t xml:space="preserve">, pp.141–160.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://doi.org/10.1016/b978-0-12-818466-0.00008-3.</w:t>
      </w:r>
    </w:p>
    <w:p w:rsidR="07B497AE" w:rsidP="2E721D8C" w:rsidRDefault="07B497AE" w14:paraId="0E3C92F2" w14:textId="65938CF0">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GOV.UK (1989). </w:t>
      </w:r>
      <w:r w:rsidRPr="2E721D8C" w:rsidR="07B497AE">
        <w:rPr>
          <w:rFonts w:ascii="Arial" w:hAnsi="Arial" w:eastAsia="Arial" w:cs="Arial"/>
          <w:i w:val="1"/>
          <w:iCs w:val="1"/>
          <w:noProof w:val="0"/>
          <w:sz w:val="24"/>
          <w:szCs w:val="24"/>
          <w:lang w:val="en-GB"/>
        </w:rPr>
        <w:t>Children Act 1989</w:t>
      </w:r>
      <w:r w:rsidRPr="2E721D8C" w:rsidR="07B497AE">
        <w:rPr>
          <w:rFonts w:ascii="Arial" w:hAnsi="Arial" w:eastAsia="Arial" w:cs="Arial"/>
          <w:noProof w:val="0"/>
          <w:sz w:val="24"/>
          <w:szCs w:val="24"/>
          <w:lang w:val="en-GB"/>
        </w:rPr>
        <w:t xml:space="preserve">. [online] legislation.gov.uk. Available at: </w:t>
      </w:r>
      <w:hyperlink r:id="R865d53f4f458465d">
        <w:r w:rsidRPr="2E721D8C" w:rsidR="07B497AE">
          <w:rPr>
            <w:rStyle w:val="Hyperlink"/>
            <w:rFonts w:ascii="Arial" w:hAnsi="Arial" w:eastAsia="Arial" w:cs="Arial"/>
            <w:noProof w:val="0"/>
            <w:sz w:val="24"/>
            <w:szCs w:val="24"/>
            <w:lang w:val="en-GB"/>
          </w:rPr>
          <w:t>https://www.legislation.gov.uk/ukpga/1989/41/contents</w:t>
        </w:r>
      </w:hyperlink>
      <w:r w:rsidRPr="2E721D8C" w:rsidR="07B497AE">
        <w:rPr>
          <w:rFonts w:ascii="Arial" w:hAnsi="Arial" w:eastAsia="Arial" w:cs="Arial"/>
          <w:noProof w:val="0"/>
          <w:sz w:val="24"/>
          <w:szCs w:val="24"/>
          <w:lang w:val="en-GB"/>
        </w:rPr>
        <w:t>.</w:t>
      </w:r>
    </w:p>
    <w:p w:rsidR="07B497AE" w:rsidP="2E721D8C" w:rsidRDefault="07B497AE" w14:paraId="6755DE2E" w14:textId="26C02F11">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Great Britain. Treasury (2003). </w:t>
      </w:r>
      <w:r w:rsidRPr="2E721D8C" w:rsidR="07B497AE">
        <w:rPr>
          <w:rFonts w:ascii="Arial" w:hAnsi="Arial" w:eastAsia="Arial" w:cs="Arial"/>
          <w:i w:val="1"/>
          <w:iCs w:val="1"/>
          <w:noProof w:val="0"/>
          <w:sz w:val="24"/>
          <w:szCs w:val="24"/>
          <w:lang w:val="en-GB"/>
        </w:rPr>
        <w:t>Every Child Matters</w:t>
      </w:r>
      <w:r w:rsidRPr="2E721D8C" w:rsidR="07B497AE">
        <w:rPr>
          <w:rFonts w:ascii="Arial" w:hAnsi="Arial" w:eastAsia="Arial" w:cs="Arial"/>
          <w:noProof w:val="0"/>
          <w:sz w:val="24"/>
          <w:szCs w:val="24"/>
          <w:lang w:val="en-GB"/>
        </w:rPr>
        <w:t>.</w:t>
      </w:r>
    </w:p>
    <w:p w:rsidR="07B497AE" w:rsidP="2E721D8C" w:rsidRDefault="07B497AE" w14:paraId="35AE8478" w14:textId="573E9A0F">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Gregory, A. (2024). </w:t>
      </w:r>
      <w:r w:rsidRPr="2E721D8C" w:rsidR="07B497AE">
        <w:rPr>
          <w:rFonts w:ascii="Arial" w:hAnsi="Arial" w:eastAsia="Arial" w:cs="Arial"/>
          <w:i w:val="1"/>
          <w:iCs w:val="1"/>
          <w:noProof w:val="0"/>
          <w:sz w:val="24"/>
          <w:szCs w:val="24"/>
          <w:lang w:val="en-GB"/>
        </w:rPr>
        <w:t xml:space="preserve">Long wait for NHS mental healthcare has ‘stark consequences for children’s life </w:t>
      </w:r>
      <w:r w:rsidRPr="2E721D8C" w:rsidR="07B497AE">
        <w:rPr>
          <w:rFonts w:ascii="Arial" w:hAnsi="Arial" w:eastAsia="Arial" w:cs="Arial"/>
          <w:i w:val="1"/>
          <w:iCs w:val="1"/>
          <w:noProof w:val="0"/>
          <w:sz w:val="24"/>
          <w:szCs w:val="24"/>
          <w:lang w:val="en-GB"/>
        </w:rPr>
        <w:t>chances’</w:t>
      </w:r>
      <w:r w:rsidRPr="2E721D8C" w:rsidR="07B497AE">
        <w:rPr>
          <w:rFonts w:ascii="Arial" w:hAnsi="Arial" w:eastAsia="Arial" w:cs="Arial"/>
          <w:noProof w:val="0"/>
          <w:sz w:val="24"/>
          <w:szCs w:val="24"/>
          <w:lang w:val="en-GB"/>
        </w:rPr>
        <w:t xml:space="preserve">. [online] the Guardian. Available at: </w:t>
      </w:r>
      <w:hyperlink r:id="Rb52562de8b6b4329">
        <w:r w:rsidRPr="2E721D8C" w:rsidR="07B497AE">
          <w:rPr>
            <w:rStyle w:val="Hyperlink"/>
            <w:rFonts w:ascii="Arial" w:hAnsi="Arial" w:eastAsia="Arial" w:cs="Arial"/>
            <w:noProof w:val="0"/>
            <w:sz w:val="24"/>
            <w:szCs w:val="24"/>
            <w:lang w:val="en-GB"/>
          </w:rPr>
          <w:t>https://www.theguardian.com/society/2024/nov/28/long-wait-for-nhs-mental-healthcare-has-stark-consequences-for-childrens-life-chances</w:t>
        </w:r>
      </w:hyperlink>
      <w:r w:rsidRPr="2E721D8C" w:rsidR="07B497AE">
        <w:rPr>
          <w:rFonts w:ascii="Arial" w:hAnsi="Arial" w:eastAsia="Arial" w:cs="Arial"/>
          <w:noProof w:val="0"/>
          <w:sz w:val="24"/>
          <w:szCs w:val="24"/>
          <w:lang w:val="en-GB"/>
        </w:rPr>
        <w:t xml:space="preserve"> [Accessed 9 Mar. 2025].</w:t>
      </w:r>
    </w:p>
    <w:p w:rsidR="07B497AE" w:rsidP="2E721D8C" w:rsidRDefault="07B497AE" w14:paraId="75F054E6" w14:textId="09356F2D">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Hansen, A.S., Christoffersen, C.H., </w:t>
      </w:r>
      <w:r w:rsidRPr="2E721D8C" w:rsidR="07B497AE">
        <w:rPr>
          <w:rFonts w:ascii="Arial" w:hAnsi="Arial" w:eastAsia="Arial" w:cs="Arial"/>
          <w:noProof w:val="0"/>
          <w:sz w:val="24"/>
          <w:szCs w:val="24"/>
          <w:lang w:val="en-GB"/>
        </w:rPr>
        <w:t>Telléus</w:t>
      </w:r>
      <w:r w:rsidRPr="2E721D8C" w:rsidR="07B497AE">
        <w:rPr>
          <w:rFonts w:ascii="Arial" w:hAnsi="Arial" w:eastAsia="Arial" w:cs="Arial"/>
          <w:noProof w:val="0"/>
          <w:sz w:val="24"/>
          <w:szCs w:val="24"/>
          <w:lang w:val="en-GB"/>
        </w:rPr>
        <w:t xml:space="preserve">, G.K. and Lauritsen, M.B. (2021). Referral patterns to outpatient child and adolescent mental health services and factors associated with referrals being rejected. A cross-sectional observational study. </w:t>
      </w:r>
      <w:r w:rsidRPr="2E721D8C" w:rsidR="07B497AE">
        <w:rPr>
          <w:rFonts w:ascii="Arial" w:hAnsi="Arial" w:eastAsia="Arial" w:cs="Arial"/>
          <w:i w:val="1"/>
          <w:iCs w:val="1"/>
          <w:noProof w:val="0"/>
          <w:sz w:val="24"/>
          <w:szCs w:val="24"/>
          <w:lang w:val="en-GB"/>
        </w:rPr>
        <w:t>BMC Health Services Research</w:t>
      </w:r>
      <w:r w:rsidRPr="2E721D8C" w:rsidR="07B497AE">
        <w:rPr>
          <w:rFonts w:ascii="Arial" w:hAnsi="Arial" w:eastAsia="Arial" w:cs="Arial"/>
          <w:noProof w:val="0"/>
          <w:sz w:val="24"/>
          <w:szCs w:val="24"/>
          <w:lang w:val="en-GB"/>
        </w:rPr>
        <w:t xml:space="preserve">, 21(1).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://doi.org/10.1186/s12913-021-07114-8.</w:t>
      </w:r>
    </w:p>
    <w:p w:rsidR="07B497AE" w:rsidP="2E721D8C" w:rsidRDefault="07B497AE" w14:paraId="2BAB31EA" w14:textId="2EFA417A">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Holding, E., Crowder, M., Woodrow, N., Griffin, N., Knights, N., Goyder, E., McKeown, R. and Fairbrother, H. (2022). Exploring Young people’s Perspectives on Mental Health support: a Qualitative Study across Three Geographical Areas in England. </w:t>
      </w:r>
      <w:r w:rsidRPr="2E721D8C" w:rsidR="07B497AE">
        <w:rPr>
          <w:rFonts w:ascii="Arial" w:hAnsi="Arial" w:eastAsia="Arial" w:cs="Arial"/>
          <w:i w:val="1"/>
          <w:iCs w:val="1"/>
          <w:noProof w:val="0"/>
          <w:sz w:val="24"/>
          <w:szCs w:val="24"/>
          <w:lang w:val="en-GB"/>
        </w:rPr>
        <w:t>Health &amp; Social Care in the Community</w:t>
      </w:r>
      <w:r w:rsidRPr="2E721D8C" w:rsidR="07B497AE">
        <w:rPr>
          <w:rFonts w:ascii="Arial" w:hAnsi="Arial" w:eastAsia="Arial" w:cs="Arial"/>
          <w:noProof w:val="0"/>
          <w:sz w:val="24"/>
          <w:szCs w:val="24"/>
          <w:lang w:val="en-GB"/>
        </w:rPr>
        <w:t xml:space="preserve">, 30(6).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://doi.org/10.1111/hsc.14078.</w:t>
      </w:r>
    </w:p>
    <w:p w:rsidR="07B497AE" w:rsidP="2E721D8C" w:rsidRDefault="07B497AE" w14:paraId="55F943D4" w14:textId="313C24E4">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Holland, S. (2010). </w:t>
      </w:r>
      <w:r w:rsidRPr="2E721D8C" w:rsidR="07B497AE">
        <w:rPr>
          <w:rFonts w:ascii="Arial" w:hAnsi="Arial" w:eastAsia="Arial" w:cs="Arial"/>
          <w:i w:val="1"/>
          <w:iCs w:val="1"/>
          <w:noProof w:val="0"/>
          <w:sz w:val="24"/>
          <w:szCs w:val="24"/>
          <w:lang w:val="en-GB"/>
        </w:rPr>
        <w:t>Child and Family Assessment in Social Work Practice</w:t>
      </w:r>
      <w:r w:rsidRPr="2E721D8C" w:rsidR="07B497AE">
        <w:rPr>
          <w:rFonts w:ascii="Arial" w:hAnsi="Arial" w:eastAsia="Arial" w:cs="Arial"/>
          <w:noProof w:val="0"/>
          <w:sz w:val="24"/>
          <w:szCs w:val="24"/>
          <w:lang w:val="en-GB"/>
        </w:rPr>
        <w:t>. London: Sage Publications.</w:t>
      </w:r>
    </w:p>
    <w:p w:rsidR="07B497AE" w:rsidP="2E721D8C" w:rsidRDefault="07B497AE" w14:paraId="40E4FE67" w14:textId="7AFCA4B4">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HOLMAN, B. (2003). Harry Hendrick (2003), Child Welfare: Historical Dimensions, Contemporary Debate, Bristol: Policy Press, x+288 pp., £55.00 </w:t>
      </w:r>
      <w:r w:rsidRPr="2E721D8C" w:rsidR="07B497AE">
        <w:rPr>
          <w:rFonts w:ascii="Arial" w:hAnsi="Arial" w:eastAsia="Arial" w:cs="Arial"/>
          <w:noProof w:val="0"/>
          <w:sz w:val="24"/>
          <w:szCs w:val="24"/>
          <w:lang w:val="en-GB"/>
        </w:rPr>
        <w:t>hbk</w:t>
      </w:r>
      <w:r w:rsidRPr="2E721D8C" w:rsidR="07B497AE">
        <w:rPr>
          <w:rFonts w:ascii="Arial" w:hAnsi="Arial" w:eastAsia="Arial" w:cs="Arial"/>
          <w:noProof w:val="0"/>
          <w:sz w:val="24"/>
          <w:szCs w:val="24"/>
          <w:lang w:val="en-GB"/>
        </w:rPr>
        <w:t xml:space="preserve">., £18.99 </w:t>
      </w:r>
      <w:r w:rsidRPr="2E721D8C" w:rsidR="07B497AE">
        <w:rPr>
          <w:rFonts w:ascii="Arial" w:hAnsi="Arial" w:eastAsia="Arial" w:cs="Arial"/>
          <w:noProof w:val="0"/>
          <w:sz w:val="24"/>
          <w:szCs w:val="24"/>
          <w:lang w:val="en-GB"/>
        </w:rPr>
        <w:t>pbk</w:t>
      </w:r>
      <w:r w:rsidRPr="2E721D8C" w:rsidR="07B497AE">
        <w:rPr>
          <w:rFonts w:ascii="Arial" w:hAnsi="Arial" w:eastAsia="Arial" w:cs="Arial"/>
          <w:noProof w:val="0"/>
          <w:sz w:val="24"/>
          <w:szCs w:val="24"/>
          <w:lang w:val="en-GB"/>
        </w:rPr>
        <w:t xml:space="preserve">. </w:t>
      </w:r>
      <w:r w:rsidRPr="2E721D8C" w:rsidR="07B497AE">
        <w:rPr>
          <w:rFonts w:ascii="Arial" w:hAnsi="Arial" w:eastAsia="Arial" w:cs="Arial"/>
          <w:i w:val="1"/>
          <w:iCs w:val="1"/>
          <w:noProof w:val="0"/>
          <w:sz w:val="24"/>
          <w:szCs w:val="24"/>
          <w:lang w:val="en-GB"/>
        </w:rPr>
        <w:t>Journal of Social Policy</w:t>
      </w:r>
      <w:r w:rsidRPr="2E721D8C" w:rsidR="07B497AE">
        <w:rPr>
          <w:rFonts w:ascii="Arial" w:hAnsi="Arial" w:eastAsia="Arial" w:cs="Arial"/>
          <w:noProof w:val="0"/>
          <w:sz w:val="24"/>
          <w:szCs w:val="24"/>
          <w:lang w:val="en-GB"/>
        </w:rPr>
        <w:t xml:space="preserve">, 32(4), pp.642–643.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://doi.org/10.1017/s0047279403357198.</w:t>
      </w:r>
    </w:p>
    <w:p w:rsidR="07B497AE" w:rsidP="2E721D8C" w:rsidRDefault="07B497AE" w14:paraId="2CF62B8B" w14:textId="048D8F9C">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Inquest. (2024). </w:t>
      </w:r>
      <w:r w:rsidRPr="2E721D8C" w:rsidR="07B497AE">
        <w:rPr>
          <w:rFonts w:ascii="Arial" w:hAnsi="Arial" w:eastAsia="Arial" w:cs="Arial"/>
          <w:i w:val="1"/>
          <w:iCs w:val="1"/>
          <w:noProof w:val="0"/>
          <w:sz w:val="24"/>
          <w:szCs w:val="24"/>
          <w:lang w:val="en-GB"/>
        </w:rPr>
        <w:t xml:space="preserve">Jennifer Chalkley: CAMHS and Surrey County Council failures contributed to death of </w:t>
      </w:r>
      <w:r w:rsidRPr="2E721D8C" w:rsidR="07B497AE">
        <w:rPr>
          <w:rFonts w:ascii="Arial" w:hAnsi="Arial" w:eastAsia="Arial" w:cs="Arial"/>
          <w:i w:val="1"/>
          <w:iCs w:val="1"/>
          <w:noProof w:val="0"/>
          <w:sz w:val="24"/>
          <w:szCs w:val="24"/>
          <w:lang w:val="en-GB"/>
        </w:rPr>
        <w:t>17 year old</w:t>
      </w:r>
      <w:r w:rsidRPr="2E721D8C" w:rsidR="07B497AE">
        <w:rPr>
          <w:rFonts w:ascii="Arial" w:hAnsi="Arial" w:eastAsia="Arial" w:cs="Arial"/>
          <w:i w:val="1"/>
          <w:iCs w:val="1"/>
          <w:noProof w:val="0"/>
          <w:sz w:val="24"/>
          <w:szCs w:val="24"/>
          <w:lang w:val="en-GB"/>
        </w:rPr>
        <w:t xml:space="preserve"> autistic girl</w:t>
      </w:r>
      <w:r w:rsidRPr="2E721D8C" w:rsidR="07B497AE">
        <w:rPr>
          <w:rFonts w:ascii="Arial" w:hAnsi="Arial" w:eastAsia="Arial" w:cs="Arial"/>
          <w:noProof w:val="0"/>
          <w:sz w:val="24"/>
          <w:szCs w:val="24"/>
          <w:lang w:val="en-GB"/>
        </w:rPr>
        <w:t xml:space="preserve">. [online] Available at: </w:t>
      </w:r>
      <w:hyperlink r:id="R2a938fe111a64919">
        <w:r w:rsidRPr="2E721D8C" w:rsidR="07B497AE">
          <w:rPr>
            <w:rStyle w:val="Hyperlink"/>
            <w:rFonts w:ascii="Arial" w:hAnsi="Arial" w:eastAsia="Arial" w:cs="Arial"/>
            <w:noProof w:val="0"/>
            <w:sz w:val="24"/>
            <w:szCs w:val="24"/>
            <w:lang w:val="en-GB"/>
          </w:rPr>
          <w:t>https://www.inquest.org.uk/jennifer-chalkley-inquest</w:t>
        </w:r>
      </w:hyperlink>
      <w:r w:rsidRPr="2E721D8C" w:rsidR="07B497AE">
        <w:rPr>
          <w:rFonts w:ascii="Arial" w:hAnsi="Arial" w:eastAsia="Arial" w:cs="Arial"/>
          <w:noProof w:val="0"/>
          <w:sz w:val="24"/>
          <w:szCs w:val="24"/>
          <w:lang w:val="en-GB"/>
        </w:rPr>
        <w:t>.</w:t>
      </w:r>
    </w:p>
    <w:p w:rsidR="07B497AE" w:rsidP="2E721D8C" w:rsidRDefault="07B497AE" w14:paraId="2841659E" w14:textId="3BB904E8">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Johnson, B. (2021). Importance of Early Childhood Development. </w:t>
      </w:r>
      <w:r w:rsidRPr="2E721D8C" w:rsidR="07B497AE">
        <w:rPr>
          <w:rFonts w:ascii="Arial" w:hAnsi="Arial" w:eastAsia="Arial" w:cs="Arial"/>
          <w:i w:val="1"/>
          <w:iCs w:val="1"/>
          <w:noProof w:val="0"/>
          <w:sz w:val="24"/>
          <w:szCs w:val="24"/>
          <w:lang w:val="en-GB"/>
        </w:rPr>
        <w:t>BMH Medical Journal - ISSN 2348–392X</w:t>
      </w:r>
      <w:r w:rsidRPr="2E721D8C" w:rsidR="07B497AE">
        <w:rPr>
          <w:rFonts w:ascii="Arial" w:hAnsi="Arial" w:eastAsia="Arial" w:cs="Arial"/>
          <w:noProof w:val="0"/>
          <w:sz w:val="24"/>
          <w:szCs w:val="24"/>
          <w:lang w:val="en-GB"/>
        </w:rPr>
        <w:t xml:space="preserve">, [online] 8(2), pp.58–61. Available at: </w:t>
      </w:r>
      <w:hyperlink r:id="R5c24a1285cd44c73">
        <w:r w:rsidRPr="2E721D8C" w:rsidR="07B497AE">
          <w:rPr>
            <w:rStyle w:val="Hyperlink"/>
            <w:rFonts w:ascii="Arial" w:hAnsi="Arial" w:eastAsia="Arial" w:cs="Arial"/>
            <w:noProof w:val="0"/>
            <w:sz w:val="24"/>
            <w:szCs w:val="24"/>
            <w:lang w:val="en-GB"/>
          </w:rPr>
          <w:t>https://www.babymhospital.org/BMH_MJ/index.php/BMHMJ/article/view/304</w:t>
        </w:r>
      </w:hyperlink>
      <w:r w:rsidRPr="2E721D8C" w:rsidR="07B497AE">
        <w:rPr>
          <w:rFonts w:ascii="Arial" w:hAnsi="Arial" w:eastAsia="Arial" w:cs="Arial"/>
          <w:noProof w:val="0"/>
          <w:sz w:val="24"/>
          <w:szCs w:val="24"/>
          <w:lang w:val="en-GB"/>
        </w:rPr>
        <w:t>.</w:t>
      </w:r>
    </w:p>
    <w:p w:rsidR="07B497AE" w:rsidP="2E721D8C" w:rsidRDefault="07B497AE" w14:paraId="3A47387C" w14:textId="0794AA63">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Kemp, A.M. (2019). </w:t>
      </w:r>
      <w:r w:rsidRPr="2E721D8C" w:rsidR="07B497AE">
        <w:rPr>
          <w:rFonts w:ascii="Arial" w:hAnsi="Arial" w:eastAsia="Arial" w:cs="Arial"/>
          <w:i w:val="1"/>
          <w:iCs w:val="1"/>
          <w:noProof w:val="0"/>
          <w:sz w:val="24"/>
          <w:szCs w:val="24"/>
          <w:lang w:val="en-GB"/>
        </w:rPr>
        <w:t>Safeguarding</w:t>
      </w:r>
      <w:r w:rsidRPr="2E721D8C" w:rsidR="07B497AE">
        <w:rPr>
          <w:rFonts w:ascii="Arial" w:hAnsi="Arial" w:eastAsia="Arial" w:cs="Arial"/>
          <w:noProof w:val="0"/>
          <w:sz w:val="24"/>
          <w:szCs w:val="24"/>
          <w:lang w:val="en-GB"/>
        </w:rPr>
        <w:t xml:space="preserve">. </w:t>
      </w:r>
      <w:r w:rsidRPr="2E721D8C" w:rsidR="07B497AE">
        <w:rPr>
          <w:rFonts w:ascii="Arial" w:hAnsi="Arial" w:eastAsia="Arial" w:cs="Arial"/>
          <w:i w:val="1"/>
          <w:iCs w:val="1"/>
          <w:noProof w:val="0"/>
          <w:sz w:val="24"/>
          <w:szCs w:val="24"/>
          <w:lang w:val="en-GB"/>
        </w:rPr>
        <w:t>Oxford University Press eBooks</w:t>
      </w:r>
      <w:r w:rsidRPr="2E721D8C" w:rsidR="07B497AE">
        <w:rPr>
          <w:rFonts w:ascii="Arial" w:hAnsi="Arial" w:eastAsia="Arial" w:cs="Arial"/>
          <w:noProof w:val="0"/>
          <w:sz w:val="24"/>
          <w:szCs w:val="24"/>
          <w:lang w:val="en-GB"/>
        </w:rPr>
        <w:t xml:space="preserve">. Oxford University Press.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://doi.org/10.1093/med/9780198788850.003.0025.</w:t>
      </w:r>
    </w:p>
    <w:p w:rsidR="07B497AE" w:rsidP="2E721D8C" w:rsidRDefault="07B497AE" w14:paraId="6FDF4AF3" w14:textId="0CC98C1F">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Kilkelly, U., Lundy, </w:t>
      </w:r>
      <w:r w:rsidRPr="2E721D8C" w:rsidR="07B497AE">
        <w:rPr>
          <w:rFonts w:ascii="Arial" w:hAnsi="Arial" w:eastAsia="Arial" w:cs="Arial"/>
          <w:noProof w:val="0"/>
          <w:sz w:val="24"/>
          <w:szCs w:val="24"/>
          <w:lang w:val="en-GB"/>
        </w:rPr>
        <w:t>L.</w:t>
      </w:r>
      <w:r w:rsidRPr="2E721D8C" w:rsidR="07B497AE">
        <w:rPr>
          <w:rFonts w:ascii="Arial" w:hAnsi="Arial" w:eastAsia="Arial" w:cs="Arial"/>
          <w:noProof w:val="0"/>
          <w:sz w:val="24"/>
          <w:szCs w:val="24"/>
          <w:lang w:val="en-GB"/>
        </w:rPr>
        <w:t xml:space="preserve"> and Bronagh Byrne (2020). </w:t>
      </w:r>
      <w:r w:rsidRPr="2E721D8C" w:rsidR="07B497AE">
        <w:rPr>
          <w:rFonts w:ascii="Arial" w:hAnsi="Arial" w:eastAsia="Arial" w:cs="Arial"/>
          <w:i w:val="1"/>
          <w:iCs w:val="1"/>
          <w:noProof w:val="0"/>
          <w:sz w:val="24"/>
          <w:szCs w:val="24"/>
          <w:lang w:val="en-GB"/>
        </w:rPr>
        <w:t>Incorporating the UN Convention on the Rights of the Child into national law.</w:t>
      </w:r>
      <w:r w:rsidRPr="2E721D8C" w:rsidR="07B497AE">
        <w:rPr>
          <w:rFonts w:ascii="Arial" w:hAnsi="Arial" w:eastAsia="Arial" w:cs="Arial"/>
          <w:noProof w:val="0"/>
          <w:sz w:val="24"/>
          <w:szCs w:val="24"/>
          <w:lang w:val="en-GB"/>
        </w:rPr>
        <w:t xml:space="preserve"> Mortsel: </w:t>
      </w:r>
      <w:r w:rsidRPr="2E721D8C" w:rsidR="07B497AE">
        <w:rPr>
          <w:rFonts w:ascii="Arial" w:hAnsi="Arial" w:eastAsia="Arial" w:cs="Arial"/>
          <w:noProof w:val="0"/>
          <w:sz w:val="24"/>
          <w:szCs w:val="24"/>
          <w:lang w:val="en-GB"/>
        </w:rPr>
        <w:t>Intersentia</w:t>
      </w:r>
      <w:r w:rsidRPr="2E721D8C" w:rsidR="07B497AE">
        <w:rPr>
          <w:rFonts w:ascii="Arial" w:hAnsi="Arial" w:eastAsia="Arial" w:cs="Arial"/>
          <w:noProof w:val="0"/>
          <w:sz w:val="24"/>
          <w:szCs w:val="24"/>
          <w:lang w:val="en-GB"/>
        </w:rPr>
        <w:t xml:space="preserve"> </w:t>
      </w:r>
      <w:r w:rsidRPr="2E721D8C" w:rsidR="07B497AE">
        <w:rPr>
          <w:rFonts w:ascii="Arial" w:hAnsi="Arial" w:eastAsia="Arial" w:cs="Arial"/>
          <w:noProof w:val="0"/>
          <w:sz w:val="24"/>
          <w:szCs w:val="24"/>
          <w:lang w:val="en-GB"/>
        </w:rPr>
        <w:t>Uitgevers</w:t>
      </w:r>
      <w:r w:rsidRPr="2E721D8C" w:rsidR="07B497AE">
        <w:rPr>
          <w:rFonts w:ascii="Arial" w:hAnsi="Arial" w:eastAsia="Arial" w:cs="Arial"/>
          <w:noProof w:val="0"/>
          <w:sz w:val="24"/>
          <w:szCs w:val="24"/>
          <w:lang w:val="en-GB"/>
        </w:rPr>
        <w:t xml:space="preserve"> Nv.</w:t>
      </w:r>
    </w:p>
    <w:p w:rsidR="07B497AE" w:rsidP="2E721D8C" w:rsidRDefault="07B497AE" w14:paraId="0A3640A5" w14:textId="01BC5116">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Lansdown, G. (2015). </w:t>
      </w:r>
      <w:r w:rsidRPr="2E721D8C" w:rsidR="07B497AE">
        <w:rPr>
          <w:rFonts w:ascii="Arial" w:hAnsi="Arial" w:eastAsia="Arial" w:cs="Arial"/>
          <w:i w:val="1"/>
          <w:iCs w:val="1"/>
          <w:noProof w:val="0"/>
          <w:sz w:val="24"/>
          <w:szCs w:val="24"/>
          <w:lang w:val="en-GB"/>
        </w:rPr>
        <w:t>Every Child’s Right to be Heard: a resource guide on the UN Committee on the Rights of the Child General Comment No. 12 | ICCROM | Our Collections Matter</w:t>
      </w:r>
      <w:r w:rsidRPr="2E721D8C" w:rsidR="07B497AE">
        <w:rPr>
          <w:rFonts w:ascii="Arial" w:hAnsi="Arial" w:eastAsia="Arial" w:cs="Arial"/>
          <w:noProof w:val="0"/>
          <w:sz w:val="24"/>
          <w:szCs w:val="24"/>
          <w:lang w:val="en-GB"/>
        </w:rPr>
        <w:t xml:space="preserve">. [online] Iccrom.org. Available at: </w:t>
      </w:r>
      <w:hyperlink r:id="R3dde703850914bf0">
        <w:r w:rsidRPr="2E721D8C" w:rsidR="07B497AE">
          <w:rPr>
            <w:rStyle w:val="Hyperlink"/>
            <w:rFonts w:ascii="Arial" w:hAnsi="Arial" w:eastAsia="Arial" w:cs="Arial"/>
            <w:noProof w:val="0"/>
            <w:sz w:val="24"/>
            <w:szCs w:val="24"/>
            <w:lang w:val="en-GB"/>
          </w:rPr>
          <w:t>https://ocm.iccrom.org/documents/every-childs-right-be-heard-resource-guide-un-committee-rights-child-general-comment-no</w:t>
        </w:r>
      </w:hyperlink>
      <w:r w:rsidRPr="2E721D8C" w:rsidR="07B497AE">
        <w:rPr>
          <w:rFonts w:ascii="Arial" w:hAnsi="Arial" w:eastAsia="Arial" w:cs="Arial"/>
          <w:noProof w:val="0"/>
          <w:sz w:val="24"/>
          <w:szCs w:val="24"/>
          <w:lang w:val="en-GB"/>
        </w:rPr>
        <w:t xml:space="preserve"> [Accessed 11 Apr. 2025].</w:t>
      </w:r>
    </w:p>
    <w:p w:rsidR="07B497AE" w:rsidP="2E721D8C" w:rsidRDefault="07B497AE" w14:paraId="39BB423E" w14:textId="5E4C1107">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Legislation.gov.uk. (2011). </w:t>
      </w:r>
      <w:r w:rsidRPr="2E721D8C" w:rsidR="07B497AE">
        <w:rPr>
          <w:rFonts w:ascii="Arial" w:hAnsi="Arial" w:eastAsia="Arial" w:cs="Arial"/>
          <w:i w:val="1"/>
          <w:iCs w:val="1"/>
          <w:noProof w:val="0"/>
          <w:sz w:val="24"/>
          <w:szCs w:val="24"/>
          <w:lang w:val="en-GB"/>
        </w:rPr>
        <w:t>Legislation.gov.uk</w:t>
      </w:r>
      <w:r w:rsidRPr="2E721D8C" w:rsidR="07B497AE">
        <w:rPr>
          <w:rFonts w:ascii="Arial" w:hAnsi="Arial" w:eastAsia="Arial" w:cs="Arial"/>
          <w:noProof w:val="0"/>
          <w:sz w:val="24"/>
          <w:szCs w:val="24"/>
          <w:lang w:val="en-GB"/>
        </w:rPr>
        <w:t xml:space="preserve">. [online] Available at: </w:t>
      </w:r>
      <w:hyperlink r:id="R1607af2c75cf4188">
        <w:r w:rsidRPr="2E721D8C" w:rsidR="07B497AE">
          <w:rPr>
            <w:rStyle w:val="Hyperlink"/>
            <w:rFonts w:ascii="Arial" w:hAnsi="Arial" w:eastAsia="Arial" w:cs="Arial"/>
            <w:noProof w:val="0"/>
            <w:sz w:val="24"/>
            <w:szCs w:val="24"/>
            <w:lang w:val="en-GB"/>
          </w:rPr>
          <w:t>https://legislation.gov.uk</w:t>
        </w:r>
      </w:hyperlink>
      <w:r w:rsidRPr="2E721D8C" w:rsidR="07B497AE">
        <w:rPr>
          <w:rFonts w:ascii="Arial" w:hAnsi="Arial" w:eastAsia="Arial" w:cs="Arial"/>
          <w:noProof w:val="0"/>
          <w:sz w:val="24"/>
          <w:szCs w:val="24"/>
          <w:lang w:val="en-GB"/>
        </w:rPr>
        <w:t>.</w:t>
      </w:r>
    </w:p>
    <w:p w:rsidR="07B497AE" w:rsidP="2E721D8C" w:rsidRDefault="07B497AE" w14:paraId="2BE94568" w14:textId="1D76F696">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Legislation.gov.uk. (2019). </w:t>
      </w:r>
      <w:r w:rsidRPr="2E721D8C" w:rsidR="07B497AE">
        <w:rPr>
          <w:rFonts w:ascii="Arial" w:hAnsi="Arial" w:eastAsia="Arial" w:cs="Arial"/>
          <w:i w:val="1"/>
          <w:iCs w:val="1"/>
          <w:noProof w:val="0"/>
          <w:sz w:val="24"/>
          <w:szCs w:val="24"/>
          <w:lang w:val="en-GB"/>
        </w:rPr>
        <w:t>Children Act 2004</w:t>
      </w:r>
      <w:r w:rsidRPr="2E721D8C" w:rsidR="07B497AE">
        <w:rPr>
          <w:rFonts w:ascii="Arial" w:hAnsi="Arial" w:eastAsia="Arial" w:cs="Arial"/>
          <w:noProof w:val="0"/>
          <w:sz w:val="24"/>
          <w:szCs w:val="24"/>
          <w:lang w:val="en-GB"/>
        </w:rPr>
        <w:t xml:space="preserve">. [online] Available at: </w:t>
      </w:r>
      <w:hyperlink r:id="R380a3e9c26434631">
        <w:r w:rsidRPr="2E721D8C" w:rsidR="07B497AE">
          <w:rPr>
            <w:rStyle w:val="Hyperlink"/>
            <w:rFonts w:ascii="Arial" w:hAnsi="Arial" w:eastAsia="Arial" w:cs="Arial"/>
            <w:noProof w:val="0"/>
            <w:sz w:val="24"/>
            <w:szCs w:val="24"/>
            <w:lang w:val="en-GB"/>
          </w:rPr>
          <w:t>http://www.legislation.gov.uk/ukpga/2004/31/contents</w:t>
        </w:r>
      </w:hyperlink>
      <w:r w:rsidRPr="2E721D8C" w:rsidR="07B497AE">
        <w:rPr>
          <w:rFonts w:ascii="Arial" w:hAnsi="Arial" w:eastAsia="Arial" w:cs="Arial"/>
          <w:noProof w:val="0"/>
          <w:sz w:val="24"/>
          <w:szCs w:val="24"/>
          <w:lang w:val="en-GB"/>
        </w:rPr>
        <w:t>.</w:t>
      </w:r>
    </w:p>
    <w:p w:rsidR="07B497AE" w:rsidP="2E721D8C" w:rsidRDefault="07B497AE" w14:paraId="4A5F9F30" w14:textId="6E2627B0">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Llistosella</w:t>
      </w:r>
      <w:r w:rsidRPr="2E721D8C" w:rsidR="07B497AE">
        <w:rPr>
          <w:rFonts w:ascii="Arial" w:hAnsi="Arial" w:eastAsia="Arial" w:cs="Arial"/>
          <w:noProof w:val="0"/>
          <w:sz w:val="24"/>
          <w:szCs w:val="24"/>
          <w:lang w:val="en-GB"/>
        </w:rPr>
        <w:t xml:space="preserve">, M., Goni-Fuste, B., Martín-Delgado, L., Miranda-Mendizabal, A., Franch Martinez, B., Pérez-Ventana, C. and Castellvi, P. (2023). Effectiveness of resilience-based interventions in schools for adolescents: a systematic review and meta-analysis. </w:t>
      </w:r>
      <w:r w:rsidRPr="2E721D8C" w:rsidR="07B497AE">
        <w:rPr>
          <w:rFonts w:ascii="Arial" w:hAnsi="Arial" w:eastAsia="Arial" w:cs="Arial"/>
          <w:i w:val="1"/>
          <w:iCs w:val="1"/>
          <w:noProof w:val="0"/>
          <w:sz w:val="24"/>
          <w:szCs w:val="24"/>
          <w:lang w:val="en-GB"/>
        </w:rPr>
        <w:t>Frontiers in Psychology</w:t>
      </w:r>
      <w:r w:rsidRPr="2E721D8C" w:rsidR="07B497AE">
        <w:rPr>
          <w:rFonts w:ascii="Arial" w:hAnsi="Arial" w:eastAsia="Arial" w:cs="Arial"/>
          <w:noProof w:val="0"/>
          <w:sz w:val="24"/>
          <w:szCs w:val="24"/>
          <w:lang w:val="en-GB"/>
        </w:rPr>
        <w:t xml:space="preserve">, [online] 14(1), p.1211113.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://doi.org/10.3389/fpsyg.2023.1211113.</w:t>
      </w:r>
    </w:p>
    <w:p w:rsidR="07B497AE" w:rsidP="2E721D8C" w:rsidRDefault="07B497AE" w14:paraId="19A61490" w14:textId="2F92720D">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Malley, M., Hall, M., Parry, G., Sutton, H. and Costelloe, M. (2023). Assessment of mental health presentations to the paediatric emergency department: a poorly standardised process. </w:t>
      </w:r>
      <w:r w:rsidRPr="2E721D8C" w:rsidR="07B497AE">
        <w:rPr>
          <w:rFonts w:ascii="Arial" w:hAnsi="Arial" w:eastAsia="Arial" w:cs="Arial"/>
          <w:i w:val="1"/>
          <w:iCs w:val="1"/>
          <w:noProof w:val="0"/>
          <w:sz w:val="24"/>
          <w:szCs w:val="24"/>
          <w:lang w:val="en-GB"/>
        </w:rPr>
        <w:t>Archives of disease in childhood</w:t>
      </w:r>
      <w:r w:rsidRPr="2E721D8C" w:rsidR="07B497AE">
        <w:rPr>
          <w:rFonts w:ascii="Arial" w:hAnsi="Arial" w:eastAsia="Arial" w:cs="Arial"/>
          <w:noProof w:val="0"/>
          <w:sz w:val="24"/>
          <w:szCs w:val="24"/>
          <w:lang w:val="en-GB"/>
        </w:rPr>
        <w:t xml:space="preserve">, 108(7), pp.591–591.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://doi.org/10.1136/archdischild-2022-325229.</w:t>
      </w:r>
    </w:p>
    <w:p w:rsidR="07B497AE" w:rsidP="2E721D8C" w:rsidRDefault="07B497AE" w14:paraId="26604525" w14:textId="543C385D">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Mansell, L., Hughes, K., Heyes, J.-W., Brownlee, A., Charm, C., Blake, D., Collinge, S. and Smith, J. (2021). A new consultation, </w:t>
      </w:r>
      <w:r w:rsidRPr="2E721D8C" w:rsidR="07B497AE">
        <w:rPr>
          <w:rFonts w:ascii="Arial" w:hAnsi="Arial" w:eastAsia="Arial" w:cs="Arial"/>
          <w:noProof w:val="0"/>
          <w:sz w:val="24"/>
          <w:szCs w:val="24"/>
          <w:lang w:val="en-GB"/>
        </w:rPr>
        <w:t>Assessment</w:t>
      </w:r>
      <w:r w:rsidRPr="2E721D8C" w:rsidR="07B497AE">
        <w:rPr>
          <w:rFonts w:ascii="Arial" w:hAnsi="Arial" w:eastAsia="Arial" w:cs="Arial"/>
          <w:noProof w:val="0"/>
          <w:sz w:val="24"/>
          <w:szCs w:val="24"/>
          <w:lang w:val="en-GB"/>
        </w:rPr>
        <w:t xml:space="preserve"> and reflection model (CARM) used in child and adolescence mental health services (CAMHS). </w:t>
      </w:r>
      <w:r w:rsidRPr="2E721D8C" w:rsidR="07B497AE">
        <w:rPr>
          <w:rFonts w:ascii="Arial" w:hAnsi="Arial" w:eastAsia="Arial" w:cs="Arial"/>
          <w:i w:val="1"/>
          <w:iCs w:val="1"/>
          <w:noProof w:val="0"/>
          <w:sz w:val="24"/>
          <w:szCs w:val="24"/>
          <w:lang w:val="en-GB"/>
        </w:rPr>
        <w:t>Clinical Child Psychology and Psychiatry</w:t>
      </w:r>
      <w:r w:rsidRPr="2E721D8C" w:rsidR="07B497AE">
        <w:rPr>
          <w:rFonts w:ascii="Arial" w:hAnsi="Arial" w:eastAsia="Arial" w:cs="Arial"/>
          <w:noProof w:val="0"/>
          <w:sz w:val="24"/>
          <w:szCs w:val="24"/>
          <w:lang w:val="en-GB"/>
        </w:rPr>
        <w:t xml:space="preserve">, 26(4), pp.1046–1052.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://doi.org/10.1177/13591045211016512.</w:t>
      </w:r>
    </w:p>
    <w:p w:rsidR="07B497AE" w:rsidP="2E721D8C" w:rsidRDefault="07B497AE" w14:paraId="0616ED63" w14:textId="4279DEC7">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Maslow, A.H. (1943). </w:t>
      </w:r>
      <w:r w:rsidRPr="2E721D8C" w:rsidR="07B497AE">
        <w:rPr>
          <w:rFonts w:ascii="Arial" w:hAnsi="Arial" w:eastAsia="Arial" w:cs="Arial"/>
          <w:i w:val="1"/>
          <w:iCs w:val="1"/>
          <w:noProof w:val="0"/>
          <w:sz w:val="24"/>
          <w:szCs w:val="24"/>
          <w:lang w:val="en-GB"/>
        </w:rPr>
        <w:t>A theory of human motivation</w:t>
      </w:r>
      <w:r w:rsidRPr="2E721D8C" w:rsidR="07B497AE">
        <w:rPr>
          <w:rFonts w:ascii="Arial" w:hAnsi="Arial" w:eastAsia="Arial" w:cs="Arial"/>
          <w:noProof w:val="0"/>
          <w:sz w:val="24"/>
          <w:szCs w:val="24"/>
          <w:lang w:val="en-GB"/>
        </w:rPr>
        <w:t>. Lanham: Start Publishing LLC, pp.370–396.</w:t>
      </w:r>
    </w:p>
    <w:p w:rsidR="07B497AE" w:rsidP="2E721D8C" w:rsidRDefault="07B497AE" w14:paraId="329574E4" w14:textId="4CC4FFE2">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Morris, K., White, S. and Featherstone, B. (2013). Introduction. </w:t>
      </w:r>
      <w:r w:rsidRPr="2E721D8C" w:rsidR="07B497AE">
        <w:rPr>
          <w:rFonts w:ascii="Arial" w:hAnsi="Arial" w:eastAsia="Arial" w:cs="Arial"/>
          <w:i w:val="1"/>
          <w:iCs w:val="1"/>
          <w:noProof w:val="0"/>
          <w:sz w:val="24"/>
          <w:szCs w:val="24"/>
          <w:lang w:val="en-GB"/>
        </w:rPr>
        <w:t>Families, Relationships and Societies</w:t>
      </w:r>
      <w:r w:rsidRPr="2E721D8C" w:rsidR="07B497AE">
        <w:rPr>
          <w:rFonts w:ascii="Arial" w:hAnsi="Arial" w:eastAsia="Arial" w:cs="Arial"/>
          <w:noProof w:val="0"/>
          <w:sz w:val="24"/>
          <w:szCs w:val="24"/>
          <w:lang w:val="en-GB"/>
        </w:rPr>
        <w:t xml:space="preserve">, 2(3), pp.457–458.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://doi.org/10.1332/204674313x13808129274690.</w:t>
      </w:r>
    </w:p>
    <w:p w:rsidR="07B497AE" w:rsidP="2E721D8C" w:rsidRDefault="07B497AE" w14:paraId="6C32137C" w14:textId="3B0B865F">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Munro, E.R. and France, A. (2011). Implementing Local Safeguarding Children Boards: managing complexity and ambiguity. </w:t>
      </w:r>
      <w:r w:rsidRPr="2E721D8C" w:rsidR="07B497AE">
        <w:rPr>
          <w:rFonts w:ascii="Arial" w:hAnsi="Arial" w:eastAsia="Arial" w:cs="Arial"/>
          <w:i w:val="1"/>
          <w:iCs w:val="1"/>
          <w:noProof w:val="0"/>
          <w:sz w:val="24"/>
          <w:szCs w:val="24"/>
          <w:lang w:val="en-GB"/>
        </w:rPr>
        <w:t>Child &amp; Family Social Work</w:t>
      </w:r>
      <w:r w:rsidRPr="2E721D8C" w:rsidR="07B497AE">
        <w:rPr>
          <w:rFonts w:ascii="Arial" w:hAnsi="Arial" w:eastAsia="Arial" w:cs="Arial"/>
          <w:noProof w:val="0"/>
          <w:sz w:val="24"/>
          <w:szCs w:val="24"/>
          <w:lang w:val="en-GB"/>
        </w:rPr>
        <w:t xml:space="preserve">, 17(3), pp.337–346.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://doi.org/10.1111/j.1365-2206.2011.00788.x.</w:t>
      </w:r>
    </w:p>
    <w:p w:rsidR="07B497AE" w:rsidP="2E721D8C" w:rsidRDefault="07B497AE" w14:paraId="4AD85D59" w14:textId="687535A9">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Munro, E.R. and Waring, A. (2010). The evaluation of arrangements for effective operation of the new Local Safeguarding Children Boards in England – final report. </w:t>
      </w:r>
      <w:r w:rsidRPr="2E721D8C" w:rsidR="07B497AE">
        <w:rPr>
          <w:rFonts w:ascii="Arial" w:hAnsi="Arial" w:eastAsia="Arial" w:cs="Arial"/>
          <w:i w:val="1"/>
          <w:iCs w:val="1"/>
          <w:noProof w:val="0"/>
          <w:sz w:val="24"/>
          <w:szCs w:val="24"/>
          <w:lang w:val="en-GB"/>
        </w:rPr>
        <w:t xml:space="preserve">THE EVALUATION OF ARRANGEMENTS FOR EFFECTIVE OPERATION OF THE NEW LOCAL SAFEGUARDING CHILDREN BOARDS IN </w:t>
      </w:r>
      <w:r w:rsidRPr="2E721D8C" w:rsidR="07B497AE">
        <w:rPr>
          <w:rFonts w:ascii="Arial" w:hAnsi="Arial" w:eastAsia="Arial" w:cs="Arial"/>
          <w:i w:val="1"/>
          <w:iCs w:val="1"/>
          <w:noProof w:val="0"/>
          <w:sz w:val="24"/>
          <w:szCs w:val="24"/>
          <w:lang w:val="en-GB"/>
        </w:rPr>
        <w:t xml:space="preserve">ENGLAND </w:t>
      </w:r>
      <w:r w:rsidRPr="2E721D8C" w:rsidR="07B497AE">
        <w:rPr>
          <w:rFonts w:ascii="Arial" w:hAnsi="Arial" w:eastAsia="Arial" w:cs="Arial"/>
          <w:noProof w:val="0"/>
          <w:sz w:val="24"/>
          <w:szCs w:val="24"/>
          <w:lang w:val="en-GB"/>
        </w:rPr>
        <w:t>.</w:t>
      </w:r>
    </w:p>
    <w:p w:rsidR="07B497AE" w:rsidP="2E721D8C" w:rsidRDefault="07B497AE" w14:paraId="22F991F9" w14:textId="29180C91">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NSPCC (2019). </w:t>
      </w:r>
      <w:r w:rsidRPr="2E721D8C" w:rsidR="07B497AE">
        <w:rPr>
          <w:rFonts w:ascii="Arial" w:hAnsi="Arial" w:eastAsia="Arial" w:cs="Arial"/>
          <w:i w:val="1"/>
          <w:iCs w:val="1"/>
          <w:noProof w:val="0"/>
          <w:sz w:val="24"/>
          <w:szCs w:val="24"/>
          <w:lang w:val="en-GB"/>
        </w:rPr>
        <w:t>Effects of child abuse</w:t>
      </w:r>
      <w:r w:rsidRPr="2E721D8C" w:rsidR="07B497AE">
        <w:rPr>
          <w:rFonts w:ascii="Arial" w:hAnsi="Arial" w:eastAsia="Arial" w:cs="Arial"/>
          <w:noProof w:val="0"/>
          <w:sz w:val="24"/>
          <w:szCs w:val="24"/>
          <w:lang w:val="en-GB"/>
        </w:rPr>
        <w:t xml:space="preserve">. [online] NSPCC. Available at: </w:t>
      </w:r>
      <w:hyperlink r:id="R5382defffdd64bfe">
        <w:r w:rsidRPr="2E721D8C" w:rsidR="07B497AE">
          <w:rPr>
            <w:rStyle w:val="Hyperlink"/>
            <w:rFonts w:ascii="Arial" w:hAnsi="Arial" w:eastAsia="Arial" w:cs="Arial"/>
            <w:noProof w:val="0"/>
            <w:sz w:val="24"/>
            <w:szCs w:val="24"/>
            <w:lang w:val="en-GB"/>
          </w:rPr>
          <w:t>https://www.nspcc.org.uk/what-is-child-abuse/effects-of-child-abuse/</w:t>
        </w:r>
      </w:hyperlink>
      <w:r w:rsidRPr="2E721D8C" w:rsidR="07B497AE">
        <w:rPr>
          <w:rFonts w:ascii="Arial" w:hAnsi="Arial" w:eastAsia="Arial" w:cs="Arial"/>
          <w:noProof w:val="0"/>
          <w:sz w:val="24"/>
          <w:szCs w:val="24"/>
          <w:lang w:val="en-GB"/>
        </w:rPr>
        <w:t>.</w:t>
      </w:r>
    </w:p>
    <w:p w:rsidR="07B497AE" w:rsidP="2E721D8C" w:rsidRDefault="07B497AE" w14:paraId="756E5F48" w14:textId="0E35426A">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NSPCC (2024). </w:t>
      </w:r>
      <w:r w:rsidRPr="2E721D8C" w:rsidR="07B497AE">
        <w:rPr>
          <w:rFonts w:ascii="Arial" w:hAnsi="Arial" w:eastAsia="Arial" w:cs="Arial"/>
          <w:i w:val="1"/>
          <w:iCs w:val="1"/>
          <w:noProof w:val="0"/>
          <w:sz w:val="24"/>
          <w:szCs w:val="24"/>
          <w:lang w:val="en-GB"/>
        </w:rPr>
        <w:t>History of Child Protection in the UK</w:t>
      </w:r>
      <w:r w:rsidRPr="2E721D8C" w:rsidR="07B497AE">
        <w:rPr>
          <w:rFonts w:ascii="Arial" w:hAnsi="Arial" w:eastAsia="Arial" w:cs="Arial"/>
          <w:noProof w:val="0"/>
          <w:sz w:val="24"/>
          <w:szCs w:val="24"/>
          <w:lang w:val="en-GB"/>
        </w:rPr>
        <w:t xml:space="preserve">. [online] NSPCC Learning. Available at: </w:t>
      </w:r>
      <w:hyperlink r:id="R21c7a6d9abfe4024">
        <w:r w:rsidRPr="2E721D8C" w:rsidR="07B497AE">
          <w:rPr>
            <w:rStyle w:val="Hyperlink"/>
            <w:rFonts w:ascii="Arial" w:hAnsi="Arial" w:eastAsia="Arial" w:cs="Arial"/>
            <w:noProof w:val="0"/>
            <w:sz w:val="24"/>
            <w:szCs w:val="24"/>
            <w:lang w:val="en-GB"/>
          </w:rPr>
          <w:t>https://learning.nspcc.org.uk/child-protection-system/history-of-child-protection-in-the-uk</w:t>
        </w:r>
      </w:hyperlink>
      <w:r w:rsidRPr="2E721D8C" w:rsidR="07B497AE">
        <w:rPr>
          <w:rFonts w:ascii="Arial" w:hAnsi="Arial" w:eastAsia="Arial" w:cs="Arial"/>
          <w:noProof w:val="0"/>
          <w:sz w:val="24"/>
          <w:szCs w:val="24"/>
          <w:lang w:val="en-GB"/>
        </w:rPr>
        <w:t>.</w:t>
      </w:r>
    </w:p>
    <w:p w:rsidR="07B497AE" w:rsidP="2E721D8C" w:rsidRDefault="07B497AE" w14:paraId="4D820EFD" w14:textId="67DCE216">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OECD (2022). </w:t>
      </w:r>
      <w:r w:rsidRPr="2E721D8C" w:rsidR="07B497AE">
        <w:rPr>
          <w:rFonts w:ascii="Arial" w:hAnsi="Arial" w:eastAsia="Arial" w:cs="Arial"/>
          <w:i w:val="1"/>
          <w:iCs w:val="1"/>
          <w:noProof w:val="0"/>
          <w:sz w:val="24"/>
          <w:szCs w:val="24"/>
          <w:lang w:val="en-GB"/>
        </w:rPr>
        <w:t xml:space="preserve">Education </w:t>
      </w:r>
      <w:r w:rsidRPr="2E721D8C" w:rsidR="07B497AE">
        <w:rPr>
          <w:rFonts w:ascii="Arial" w:hAnsi="Arial" w:eastAsia="Arial" w:cs="Arial"/>
          <w:i w:val="1"/>
          <w:iCs w:val="1"/>
          <w:noProof w:val="0"/>
          <w:sz w:val="24"/>
          <w:szCs w:val="24"/>
          <w:lang w:val="en-GB"/>
        </w:rPr>
        <w:t>at a Glance</w:t>
      </w:r>
      <w:r w:rsidRPr="2E721D8C" w:rsidR="07B497AE">
        <w:rPr>
          <w:rFonts w:ascii="Arial" w:hAnsi="Arial" w:eastAsia="Arial" w:cs="Arial"/>
          <w:i w:val="1"/>
          <w:iCs w:val="1"/>
          <w:noProof w:val="0"/>
          <w:sz w:val="24"/>
          <w:szCs w:val="24"/>
          <w:lang w:val="en-GB"/>
        </w:rPr>
        <w:t xml:space="preserve"> 2022</w:t>
      </w:r>
      <w:r w:rsidRPr="2E721D8C" w:rsidR="07B497AE">
        <w:rPr>
          <w:rFonts w:ascii="Arial" w:hAnsi="Arial" w:eastAsia="Arial" w:cs="Arial"/>
          <w:noProof w:val="0"/>
          <w:sz w:val="24"/>
          <w:szCs w:val="24"/>
          <w:lang w:val="en-GB"/>
        </w:rPr>
        <w:t xml:space="preserve">. [online] OECD. Available at: </w:t>
      </w:r>
      <w:hyperlink r:id="R3386be2d17994601">
        <w:r w:rsidRPr="2E721D8C" w:rsidR="07B497AE">
          <w:rPr>
            <w:rStyle w:val="Hyperlink"/>
            <w:rFonts w:ascii="Arial" w:hAnsi="Arial" w:eastAsia="Arial" w:cs="Arial"/>
            <w:noProof w:val="0"/>
            <w:sz w:val="24"/>
            <w:szCs w:val="24"/>
            <w:lang w:val="en-GB"/>
          </w:rPr>
          <w:t>https://www.oecd.org/en/publications/education-at-a-glance-2022_3197152b-en.html</w:t>
        </w:r>
      </w:hyperlink>
      <w:r w:rsidRPr="2E721D8C" w:rsidR="07B497AE">
        <w:rPr>
          <w:rFonts w:ascii="Arial" w:hAnsi="Arial" w:eastAsia="Arial" w:cs="Arial"/>
          <w:noProof w:val="0"/>
          <w:sz w:val="24"/>
          <w:szCs w:val="24"/>
          <w:lang w:val="en-GB"/>
        </w:rPr>
        <w:t>.</w:t>
      </w:r>
    </w:p>
    <w:p w:rsidR="07B497AE" w:rsidP="2E721D8C" w:rsidRDefault="07B497AE" w14:paraId="2D45CC96" w14:textId="755FB55E">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Ooi, L., Paul, E., Burton, A., Fancourt, </w:t>
      </w:r>
      <w:r w:rsidRPr="2E721D8C" w:rsidR="07B497AE">
        <w:rPr>
          <w:rFonts w:ascii="Arial" w:hAnsi="Arial" w:eastAsia="Arial" w:cs="Arial"/>
          <w:noProof w:val="0"/>
          <w:sz w:val="24"/>
          <w:szCs w:val="24"/>
          <w:lang w:val="en-GB"/>
        </w:rPr>
        <w:t>D.</w:t>
      </w:r>
      <w:r w:rsidRPr="2E721D8C" w:rsidR="07B497AE">
        <w:rPr>
          <w:rFonts w:ascii="Arial" w:hAnsi="Arial" w:eastAsia="Arial" w:cs="Arial"/>
          <w:noProof w:val="0"/>
          <w:sz w:val="24"/>
          <w:szCs w:val="24"/>
          <w:lang w:val="en-GB"/>
        </w:rPr>
        <w:t xml:space="preserve"> and McKinlay, A.R. (2023). A qualitative study of positive psychological experiences and helpful coping behaviours among young people and older adults in the UK during the COVID-19 pandemic. </w:t>
      </w:r>
      <w:r w:rsidRPr="2E721D8C" w:rsidR="07B497AE">
        <w:rPr>
          <w:rFonts w:ascii="Arial" w:hAnsi="Arial" w:eastAsia="Arial" w:cs="Arial"/>
          <w:i w:val="1"/>
          <w:iCs w:val="1"/>
          <w:noProof w:val="0"/>
          <w:sz w:val="24"/>
          <w:szCs w:val="24"/>
          <w:lang w:val="en-GB"/>
        </w:rPr>
        <w:t>PLOS ONE</w:t>
      </w:r>
      <w:r w:rsidRPr="2E721D8C" w:rsidR="07B497AE">
        <w:rPr>
          <w:rFonts w:ascii="Arial" w:hAnsi="Arial" w:eastAsia="Arial" w:cs="Arial"/>
          <w:noProof w:val="0"/>
          <w:sz w:val="24"/>
          <w:szCs w:val="24"/>
          <w:lang w:val="en-GB"/>
        </w:rPr>
        <w:t xml:space="preserve">, 18(1), p.e0279205.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://doi.org/10.1371/journal.pone.0279205.</w:t>
      </w:r>
    </w:p>
    <w:p w:rsidR="07B497AE" w:rsidP="2E721D8C" w:rsidRDefault="07B497AE" w14:paraId="6802F579" w14:textId="701DF6D6">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Owston, L. (2023). </w:t>
      </w:r>
      <w:r w:rsidRPr="2E721D8C" w:rsidR="07B497AE">
        <w:rPr>
          <w:rFonts w:ascii="Arial" w:hAnsi="Arial" w:eastAsia="Arial" w:cs="Arial"/>
          <w:i w:val="1"/>
          <w:iCs w:val="1"/>
          <w:noProof w:val="0"/>
          <w:sz w:val="24"/>
          <w:szCs w:val="24"/>
          <w:lang w:val="en-GB"/>
        </w:rPr>
        <w:t>How we inspect safeguarding in schools</w:t>
      </w:r>
      <w:r w:rsidRPr="2E721D8C" w:rsidR="07B497AE">
        <w:rPr>
          <w:rFonts w:ascii="Arial" w:hAnsi="Arial" w:eastAsia="Arial" w:cs="Arial"/>
          <w:noProof w:val="0"/>
          <w:sz w:val="24"/>
          <w:szCs w:val="24"/>
          <w:lang w:val="en-GB"/>
        </w:rPr>
        <w:t xml:space="preserve">. [online] educationinspection.blog.gov.uk. Available at: </w:t>
      </w:r>
      <w:hyperlink r:id="R1cac3087ef5f4c56">
        <w:r w:rsidRPr="2E721D8C" w:rsidR="07B497AE">
          <w:rPr>
            <w:rStyle w:val="Hyperlink"/>
            <w:rFonts w:ascii="Arial" w:hAnsi="Arial" w:eastAsia="Arial" w:cs="Arial"/>
            <w:noProof w:val="0"/>
            <w:sz w:val="24"/>
            <w:szCs w:val="24"/>
            <w:lang w:val="en-GB"/>
          </w:rPr>
          <w:t>https://educationinspection.blog.gov.uk/2023/11/09/how-we-inspect-safeguarding-in-schools/</w:t>
        </w:r>
      </w:hyperlink>
      <w:r w:rsidRPr="2E721D8C" w:rsidR="07B497AE">
        <w:rPr>
          <w:rFonts w:ascii="Arial" w:hAnsi="Arial" w:eastAsia="Arial" w:cs="Arial"/>
          <w:noProof w:val="0"/>
          <w:sz w:val="24"/>
          <w:szCs w:val="24"/>
          <w:lang w:val="en-GB"/>
        </w:rPr>
        <w:t>.</w:t>
      </w:r>
    </w:p>
    <w:p w:rsidR="07B497AE" w:rsidP="2E721D8C" w:rsidRDefault="07B497AE" w14:paraId="78DD0C5F" w14:textId="160E85BA">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Parker, C. (2013). Young people leaving care: Supporting pathways to adulthood. </w:t>
      </w:r>
      <w:r w:rsidRPr="2E721D8C" w:rsidR="07B497AE">
        <w:rPr>
          <w:rFonts w:ascii="Arial" w:hAnsi="Arial" w:eastAsia="Arial" w:cs="Arial"/>
          <w:i w:val="1"/>
          <w:iCs w:val="1"/>
          <w:noProof w:val="0"/>
          <w:sz w:val="24"/>
          <w:szCs w:val="24"/>
          <w:lang w:val="en-GB"/>
        </w:rPr>
        <w:t>Journal of Interprofessional Care</w:t>
      </w:r>
      <w:r w:rsidRPr="2E721D8C" w:rsidR="07B497AE">
        <w:rPr>
          <w:rFonts w:ascii="Arial" w:hAnsi="Arial" w:eastAsia="Arial" w:cs="Arial"/>
          <w:noProof w:val="0"/>
          <w:sz w:val="24"/>
          <w:szCs w:val="24"/>
          <w:lang w:val="en-GB"/>
        </w:rPr>
        <w:t xml:space="preserve">, 27(4), pp.347–347.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://doi.org/10.3109/13561820.2013.763545.</w:t>
      </w:r>
    </w:p>
    <w:p w:rsidR="07B497AE" w:rsidP="2E721D8C" w:rsidRDefault="07B497AE" w14:paraId="7408F194" w14:textId="5ACAE00F">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Piaget, J. (1952). </w:t>
      </w:r>
      <w:r w:rsidRPr="2E721D8C" w:rsidR="07B497AE">
        <w:rPr>
          <w:rFonts w:ascii="Arial" w:hAnsi="Arial" w:eastAsia="Arial" w:cs="Arial"/>
          <w:i w:val="1"/>
          <w:iCs w:val="1"/>
          <w:noProof w:val="0"/>
          <w:sz w:val="24"/>
          <w:szCs w:val="24"/>
          <w:lang w:val="en-GB"/>
        </w:rPr>
        <w:t>The Origins of Intelligence in Children</w:t>
      </w:r>
      <w:r w:rsidRPr="2E721D8C" w:rsidR="07B497AE">
        <w:rPr>
          <w:rFonts w:ascii="Arial" w:hAnsi="Arial" w:eastAsia="Arial" w:cs="Arial"/>
          <w:noProof w:val="0"/>
          <w:sz w:val="24"/>
          <w:szCs w:val="24"/>
          <w:lang w:val="en-GB"/>
        </w:rPr>
        <w:t>.</w:t>
      </w:r>
    </w:p>
    <w:p w:rsidR="07B497AE" w:rsidP="2E721D8C" w:rsidRDefault="07B497AE" w14:paraId="23B8D8FF" w14:textId="3AFCA48D">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Pitts, J. (2022). Juvenile-justice policy in England and Wales. </w:t>
      </w:r>
      <w:r w:rsidRPr="2E721D8C" w:rsidR="07B497AE">
        <w:rPr>
          <w:rFonts w:ascii="Arial" w:hAnsi="Arial" w:eastAsia="Arial" w:cs="Arial"/>
          <w:i w:val="1"/>
          <w:iCs w:val="1"/>
          <w:noProof w:val="0"/>
          <w:sz w:val="24"/>
          <w:szCs w:val="24"/>
          <w:lang w:val="en-GB"/>
        </w:rPr>
        <w:t>Routledge eBooks</w:t>
      </w:r>
      <w:r w:rsidRPr="2E721D8C" w:rsidR="07B497AE">
        <w:rPr>
          <w:rFonts w:ascii="Arial" w:hAnsi="Arial" w:eastAsia="Arial" w:cs="Arial"/>
          <w:noProof w:val="0"/>
          <w:sz w:val="24"/>
          <w:szCs w:val="24"/>
          <w:lang w:val="en-GB"/>
        </w:rPr>
        <w:t xml:space="preserve">, pp.172–188.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://doi.org/10.4324/9781003343042-10.</w:t>
      </w:r>
    </w:p>
    <w:p w:rsidR="07B497AE" w:rsidP="2E721D8C" w:rsidRDefault="07B497AE" w14:paraId="23B3FB0F" w14:textId="1F8ED705">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Puffett, N. (2016). Guide to safeguarding reforms. </w:t>
      </w:r>
      <w:r w:rsidRPr="2E721D8C" w:rsidR="07B497AE">
        <w:rPr>
          <w:rFonts w:ascii="Arial" w:hAnsi="Arial" w:eastAsia="Arial" w:cs="Arial"/>
          <w:i w:val="1"/>
          <w:iCs w:val="1"/>
          <w:noProof w:val="0"/>
          <w:sz w:val="24"/>
          <w:szCs w:val="24"/>
          <w:lang w:val="en-GB"/>
        </w:rPr>
        <w:t>Children and Young People Now</w:t>
      </w:r>
      <w:r w:rsidRPr="2E721D8C" w:rsidR="07B497AE">
        <w:rPr>
          <w:rFonts w:ascii="Arial" w:hAnsi="Arial" w:eastAsia="Arial" w:cs="Arial"/>
          <w:noProof w:val="0"/>
          <w:sz w:val="24"/>
          <w:szCs w:val="24"/>
          <w:lang w:val="en-GB"/>
        </w:rPr>
        <w:t xml:space="preserve">, 2016(12), pp.14–14.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://doi.org/10.12968/cypn.2016.12.14.</w:t>
      </w:r>
    </w:p>
    <w:p w:rsidR="07B497AE" w:rsidP="2E721D8C" w:rsidRDefault="07B497AE" w14:paraId="3D25B1DD" w14:textId="51FD2397">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Redwood, M. (2015). Insider Perspectives of Education, </w:t>
      </w:r>
      <w:r w:rsidRPr="2E721D8C" w:rsidR="07B497AE">
        <w:rPr>
          <w:rFonts w:ascii="Arial" w:hAnsi="Arial" w:eastAsia="Arial" w:cs="Arial"/>
          <w:noProof w:val="0"/>
          <w:sz w:val="24"/>
          <w:szCs w:val="24"/>
          <w:lang w:val="en-GB"/>
        </w:rPr>
        <w:t>Health</w:t>
      </w:r>
      <w:r w:rsidRPr="2E721D8C" w:rsidR="07B497AE">
        <w:rPr>
          <w:rFonts w:ascii="Arial" w:hAnsi="Arial" w:eastAsia="Arial" w:cs="Arial"/>
          <w:noProof w:val="0"/>
          <w:sz w:val="24"/>
          <w:szCs w:val="24"/>
          <w:lang w:val="en-GB"/>
        </w:rPr>
        <w:t xml:space="preserve"> and Care Plans. </w:t>
      </w:r>
      <w:r w:rsidRPr="2E721D8C" w:rsidR="07B497AE">
        <w:rPr>
          <w:rFonts w:ascii="Arial" w:hAnsi="Arial" w:eastAsia="Arial" w:cs="Arial"/>
          <w:i w:val="1"/>
          <w:iCs w:val="1"/>
          <w:noProof w:val="0"/>
          <w:sz w:val="24"/>
          <w:szCs w:val="24"/>
          <w:lang w:val="en-GB"/>
        </w:rPr>
        <w:t>Exeter.ac.uk</w:t>
      </w:r>
      <w:r w:rsidRPr="2E721D8C" w:rsidR="07B497AE">
        <w:rPr>
          <w:rFonts w:ascii="Arial" w:hAnsi="Arial" w:eastAsia="Arial" w:cs="Arial"/>
          <w:noProof w:val="0"/>
          <w:sz w:val="24"/>
          <w:szCs w:val="24"/>
          <w:lang w:val="en-GB"/>
        </w:rPr>
        <w:t xml:space="preserve">. [online] </w:t>
      </w:r>
      <w:r w:rsidRPr="2E721D8C" w:rsidR="07B497AE">
        <w:rPr>
          <w:rFonts w:ascii="Arial" w:hAnsi="Arial" w:eastAsia="Arial" w:cs="Arial"/>
          <w:noProof w:val="0"/>
          <w:sz w:val="24"/>
          <w:szCs w:val="24"/>
          <w:lang w:val="en-GB"/>
        </w:rPr>
        <w:t>doi:http</w:t>
      </w:r>
      <w:r w:rsidRPr="2E721D8C" w:rsidR="07B497AE">
        <w:rPr>
          <w:rFonts w:ascii="Arial" w:hAnsi="Arial" w:eastAsia="Arial" w:cs="Arial"/>
          <w:noProof w:val="0"/>
          <w:sz w:val="24"/>
          <w:szCs w:val="24"/>
          <w:lang w:val="en-GB"/>
        </w:rPr>
        <w:t>://hdl.handle.net/10871/18459.</w:t>
      </w:r>
    </w:p>
    <w:p w:rsidR="07B497AE" w:rsidP="2E721D8C" w:rsidRDefault="07B497AE" w14:paraId="55C841D6" w14:textId="4E559FF1">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Rice, E. and O’Connor, S. (2023). The effect of provisions on the mental health of young adult care leavers. A systematic review. </w:t>
      </w:r>
      <w:r w:rsidRPr="2E721D8C" w:rsidR="07B497AE">
        <w:rPr>
          <w:rFonts w:ascii="Arial" w:hAnsi="Arial" w:eastAsia="Arial" w:cs="Arial"/>
          <w:i w:val="1"/>
          <w:iCs w:val="1"/>
          <w:noProof w:val="0"/>
          <w:sz w:val="24"/>
          <w:szCs w:val="24"/>
          <w:lang w:val="en-GB"/>
        </w:rPr>
        <w:t>Journal of Children’s Services</w:t>
      </w:r>
      <w:r w:rsidRPr="2E721D8C" w:rsidR="07B497AE">
        <w:rPr>
          <w:rFonts w:ascii="Arial" w:hAnsi="Arial" w:eastAsia="Arial" w:cs="Arial"/>
          <w:noProof w:val="0"/>
          <w:sz w:val="24"/>
          <w:szCs w:val="24"/>
          <w:lang w:val="en-GB"/>
        </w:rPr>
        <w:t xml:space="preserve">, [online] 18(2), pp.81–103.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://doi.org/10.1108/jcs-02-2022-0010.</w:t>
      </w:r>
    </w:p>
    <w:p w:rsidR="07B497AE" w:rsidP="2E721D8C" w:rsidRDefault="07B497AE" w14:paraId="7044514A" w14:textId="183E37B0">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Smith, C. (2013). Preventing Unsuitable Individuals from Working with Children: Vetting and Barring Policy and Devolution. </w:t>
      </w:r>
      <w:r w:rsidRPr="2E721D8C" w:rsidR="07B497AE">
        <w:rPr>
          <w:rFonts w:ascii="Arial" w:hAnsi="Arial" w:eastAsia="Arial" w:cs="Arial"/>
          <w:i w:val="1"/>
          <w:iCs w:val="1"/>
          <w:noProof w:val="0"/>
          <w:sz w:val="24"/>
          <w:szCs w:val="24"/>
          <w:lang w:val="en-GB"/>
        </w:rPr>
        <w:t>Social Policy and Society</w:t>
      </w:r>
      <w:r w:rsidRPr="2E721D8C" w:rsidR="07B497AE">
        <w:rPr>
          <w:rFonts w:ascii="Arial" w:hAnsi="Arial" w:eastAsia="Arial" w:cs="Arial"/>
          <w:noProof w:val="0"/>
          <w:sz w:val="24"/>
          <w:szCs w:val="24"/>
          <w:lang w:val="en-GB"/>
        </w:rPr>
        <w:t xml:space="preserve">, 13(1), pp.51–61.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://doi.org/10.1017/s1474746413000171.</w:t>
      </w:r>
    </w:p>
    <w:p w:rsidR="07B497AE" w:rsidP="2E721D8C" w:rsidRDefault="07B497AE" w14:paraId="39FECC46" w14:textId="769A47CA">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Speight, A. (2023). A Culture of Wellbeing: Why We Must Put Positive Mental Health at the Heart of Our Schools. </w:t>
      </w:r>
      <w:r w:rsidRPr="2E721D8C" w:rsidR="07B497AE">
        <w:rPr>
          <w:rFonts w:ascii="Arial" w:hAnsi="Arial" w:eastAsia="Arial" w:cs="Arial"/>
          <w:i w:val="1"/>
          <w:iCs w:val="1"/>
          <w:noProof w:val="0"/>
          <w:sz w:val="24"/>
          <w:szCs w:val="24"/>
          <w:lang w:val="en-GB"/>
        </w:rPr>
        <w:t>ProQuest</w:t>
      </w:r>
      <w:r w:rsidRPr="2E721D8C" w:rsidR="07B497AE">
        <w:rPr>
          <w:rFonts w:ascii="Arial" w:hAnsi="Arial" w:eastAsia="Arial" w:cs="Arial"/>
          <w:noProof w:val="0"/>
          <w:sz w:val="24"/>
          <w:szCs w:val="24"/>
          <w:lang w:val="en-GB"/>
        </w:rPr>
        <w:t xml:space="preserve">, [online] 4(1), pp.111–125.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://doi.org/10.5750/tbje.v4i1.2146.</w:t>
      </w:r>
    </w:p>
    <w:p w:rsidR="07B497AE" w:rsidP="2E721D8C" w:rsidRDefault="07B497AE" w14:paraId="5DA2CF0A" w14:textId="646A34F1">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Stafford, J., Aurelio, M. and Shah, A. (2020). Improving access and flow within Child and Adolescent Mental Health Services: a collaborative learning system approach. </w:t>
      </w:r>
      <w:r w:rsidRPr="2E721D8C" w:rsidR="07B497AE">
        <w:rPr>
          <w:rFonts w:ascii="Arial" w:hAnsi="Arial" w:eastAsia="Arial" w:cs="Arial"/>
          <w:i w:val="1"/>
          <w:iCs w:val="1"/>
          <w:noProof w:val="0"/>
          <w:sz w:val="24"/>
          <w:szCs w:val="24"/>
          <w:lang w:val="en-GB"/>
        </w:rPr>
        <w:t>BMJ Open Quality</w:t>
      </w:r>
      <w:r w:rsidRPr="2E721D8C" w:rsidR="07B497AE">
        <w:rPr>
          <w:rFonts w:ascii="Arial" w:hAnsi="Arial" w:eastAsia="Arial" w:cs="Arial"/>
          <w:noProof w:val="0"/>
          <w:sz w:val="24"/>
          <w:szCs w:val="24"/>
          <w:lang w:val="en-GB"/>
        </w:rPr>
        <w:t xml:space="preserve">, 9(4), p.e000832.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://doi.org/10.1136/bmjoq-2019-000832.</w:t>
      </w:r>
    </w:p>
    <w:p w:rsidR="07B497AE" w:rsidP="2E721D8C" w:rsidRDefault="07B497AE" w14:paraId="234F0699" w14:textId="0C8A043C">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Unicef</w:t>
      </w:r>
      <w:r w:rsidRPr="2E721D8C" w:rsidR="07B497AE">
        <w:rPr>
          <w:rFonts w:ascii="Arial" w:hAnsi="Arial" w:eastAsia="Arial" w:cs="Arial"/>
          <w:noProof w:val="0"/>
          <w:sz w:val="24"/>
          <w:szCs w:val="24"/>
          <w:lang w:val="en-GB"/>
        </w:rPr>
        <w:t xml:space="preserve"> (2016). </w:t>
      </w:r>
      <w:r w:rsidRPr="2E721D8C" w:rsidR="07B497AE">
        <w:rPr>
          <w:rFonts w:ascii="Arial" w:hAnsi="Arial" w:eastAsia="Arial" w:cs="Arial"/>
          <w:i w:val="1"/>
          <w:iCs w:val="1"/>
          <w:noProof w:val="0"/>
          <w:sz w:val="24"/>
          <w:szCs w:val="24"/>
          <w:lang w:val="en-GB"/>
        </w:rPr>
        <w:t>Unicef</w:t>
      </w:r>
      <w:r w:rsidRPr="2E721D8C" w:rsidR="07B497AE">
        <w:rPr>
          <w:rFonts w:ascii="Arial" w:hAnsi="Arial" w:eastAsia="Arial" w:cs="Arial"/>
          <w:i w:val="1"/>
          <w:iCs w:val="1"/>
          <w:noProof w:val="0"/>
          <w:sz w:val="24"/>
          <w:szCs w:val="24"/>
          <w:lang w:val="en-GB"/>
        </w:rPr>
        <w:t xml:space="preserve"> UK - Children’s Charity - for Every Child in Danger</w:t>
      </w:r>
      <w:r w:rsidRPr="2E721D8C" w:rsidR="07B497AE">
        <w:rPr>
          <w:rFonts w:ascii="Arial" w:hAnsi="Arial" w:eastAsia="Arial" w:cs="Arial"/>
          <w:noProof w:val="0"/>
          <w:sz w:val="24"/>
          <w:szCs w:val="24"/>
          <w:lang w:val="en-GB"/>
        </w:rPr>
        <w:t xml:space="preserve">. [online] </w:t>
      </w:r>
      <w:r w:rsidRPr="2E721D8C" w:rsidR="07B497AE">
        <w:rPr>
          <w:rFonts w:ascii="Arial" w:hAnsi="Arial" w:eastAsia="Arial" w:cs="Arial"/>
          <w:noProof w:val="0"/>
          <w:sz w:val="24"/>
          <w:szCs w:val="24"/>
          <w:lang w:val="en-GB"/>
        </w:rPr>
        <w:t>Unicef</w:t>
      </w:r>
      <w:r w:rsidRPr="2E721D8C" w:rsidR="07B497AE">
        <w:rPr>
          <w:rFonts w:ascii="Arial" w:hAnsi="Arial" w:eastAsia="Arial" w:cs="Arial"/>
          <w:noProof w:val="0"/>
          <w:sz w:val="24"/>
          <w:szCs w:val="24"/>
          <w:lang w:val="en-GB"/>
        </w:rPr>
        <w:t xml:space="preserve"> UK. Available at: </w:t>
      </w:r>
      <w:hyperlink r:id="Rf7e8b5ec2c054fe1">
        <w:r w:rsidRPr="2E721D8C" w:rsidR="07B497AE">
          <w:rPr>
            <w:rStyle w:val="Hyperlink"/>
            <w:rFonts w:ascii="Arial" w:hAnsi="Arial" w:eastAsia="Arial" w:cs="Arial"/>
            <w:noProof w:val="0"/>
            <w:sz w:val="24"/>
            <w:szCs w:val="24"/>
            <w:lang w:val="en-GB"/>
          </w:rPr>
          <w:t>https://www.unicef.org.uk</w:t>
        </w:r>
      </w:hyperlink>
      <w:r w:rsidRPr="2E721D8C" w:rsidR="07B497AE">
        <w:rPr>
          <w:rFonts w:ascii="Arial" w:hAnsi="Arial" w:eastAsia="Arial" w:cs="Arial"/>
          <w:noProof w:val="0"/>
          <w:sz w:val="24"/>
          <w:szCs w:val="24"/>
          <w:lang w:val="en-GB"/>
        </w:rPr>
        <w:t>.</w:t>
      </w:r>
    </w:p>
    <w:p w:rsidR="07B497AE" w:rsidP="2E721D8C" w:rsidRDefault="07B497AE" w14:paraId="04339D5E" w14:textId="5F5167A7">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Vygotsky, L. (1978). </w:t>
      </w:r>
      <w:r w:rsidRPr="2E721D8C" w:rsidR="07B497AE">
        <w:rPr>
          <w:rFonts w:ascii="Arial" w:hAnsi="Arial" w:eastAsia="Arial" w:cs="Arial"/>
          <w:i w:val="1"/>
          <w:iCs w:val="1"/>
          <w:noProof w:val="0"/>
          <w:sz w:val="24"/>
          <w:szCs w:val="24"/>
          <w:lang w:val="en-GB"/>
        </w:rPr>
        <w:t>Mind in Society: The Development of Higher Psychological Processes</w:t>
      </w:r>
      <w:r w:rsidRPr="2E721D8C" w:rsidR="07B497AE">
        <w:rPr>
          <w:rFonts w:ascii="Arial" w:hAnsi="Arial" w:eastAsia="Arial" w:cs="Arial"/>
          <w:noProof w:val="0"/>
          <w:sz w:val="24"/>
          <w:szCs w:val="24"/>
          <w:lang w:val="en-GB"/>
        </w:rPr>
        <w:t>. Cambridge: Harvard University Press.</w:t>
      </w:r>
    </w:p>
    <w:p w:rsidR="07B497AE" w:rsidP="2E721D8C" w:rsidRDefault="07B497AE" w14:paraId="0908F287" w14:textId="7C1810FA">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Webber, J., Mulroney, E., Tatasciore, M., Smith, B., Duggan, P.-J., Ferron, L., Albani, H., </w:t>
      </w:r>
      <w:r w:rsidRPr="2E721D8C" w:rsidR="07B497AE">
        <w:rPr>
          <w:rFonts w:ascii="Arial" w:hAnsi="Arial" w:eastAsia="Arial" w:cs="Arial"/>
          <w:noProof w:val="0"/>
          <w:sz w:val="24"/>
          <w:szCs w:val="24"/>
          <w:lang w:val="en-GB"/>
        </w:rPr>
        <w:t>Feitelberg</w:t>
      </w:r>
      <w:r w:rsidRPr="2E721D8C" w:rsidR="07B497AE">
        <w:rPr>
          <w:rFonts w:ascii="Arial" w:hAnsi="Arial" w:eastAsia="Arial" w:cs="Arial"/>
          <w:noProof w:val="0"/>
          <w:sz w:val="24"/>
          <w:szCs w:val="24"/>
          <w:lang w:val="en-GB"/>
        </w:rPr>
        <w:t xml:space="preserve">, B., Tenhagen, L. and Myles, S. (2024). Post-Pandemic Needs of Unpaid Family and Friend Caregivers to Effectively Continue Caregiving Duties in one Northern Ontario Health Authority. </w:t>
      </w:r>
      <w:r w:rsidRPr="2E721D8C" w:rsidR="07B497AE">
        <w:rPr>
          <w:rFonts w:ascii="Arial" w:hAnsi="Arial" w:eastAsia="Arial" w:cs="Arial"/>
          <w:i w:val="1"/>
          <w:iCs w:val="1"/>
          <w:noProof w:val="0"/>
          <w:sz w:val="24"/>
          <w:szCs w:val="24"/>
          <w:lang w:val="en-GB"/>
        </w:rPr>
        <w:t>Patient Experience Journal</w:t>
      </w:r>
      <w:r w:rsidRPr="2E721D8C" w:rsidR="07B497AE">
        <w:rPr>
          <w:rFonts w:ascii="Arial" w:hAnsi="Arial" w:eastAsia="Arial" w:cs="Arial"/>
          <w:noProof w:val="0"/>
          <w:sz w:val="24"/>
          <w:szCs w:val="24"/>
          <w:lang w:val="en-GB"/>
        </w:rPr>
        <w:t xml:space="preserve">, 11(3), pp.106–116.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://doi.org/10.35680/2372-0247.1918.</w:t>
      </w:r>
    </w:p>
    <w:p w:rsidR="07B497AE" w:rsidP="2E721D8C" w:rsidRDefault="07B497AE" w14:paraId="3FA933BA" w14:textId="7238ED0F">
      <w:pPr>
        <w:spacing w:before="0" w:beforeAutospacing="off" w:after="240" w:afterAutospacing="off" w:line="360" w:lineRule="auto"/>
        <w:rPr>
          <w:rFonts w:ascii="Arial" w:hAnsi="Arial" w:eastAsia="Arial" w:cs="Arial"/>
          <w:noProof w:val="0"/>
          <w:sz w:val="24"/>
          <w:szCs w:val="24"/>
          <w:lang w:val="en-GB"/>
        </w:rPr>
      </w:pPr>
      <w:r w:rsidRPr="2E721D8C" w:rsidR="07B497AE">
        <w:rPr>
          <w:rFonts w:ascii="Arial" w:hAnsi="Arial" w:eastAsia="Arial" w:cs="Arial"/>
          <w:noProof w:val="0"/>
          <w:sz w:val="24"/>
          <w:szCs w:val="24"/>
          <w:lang w:val="en-GB"/>
        </w:rPr>
        <w:t xml:space="preserve">Wilson, N., Diaz, C. and </w:t>
      </w:r>
      <w:r w:rsidRPr="2E721D8C" w:rsidR="07B497AE">
        <w:rPr>
          <w:rFonts w:ascii="Arial" w:hAnsi="Arial" w:eastAsia="Arial" w:cs="Arial"/>
          <w:noProof w:val="0"/>
          <w:sz w:val="24"/>
          <w:szCs w:val="24"/>
          <w:lang w:val="en-GB"/>
        </w:rPr>
        <w:t>Usubillaga</w:t>
      </w:r>
      <w:r w:rsidRPr="2E721D8C" w:rsidR="07B497AE">
        <w:rPr>
          <w:rFonts w:ascii="Arial" w:hAnsi="Arial" w:eastAsia="Arial" w:cs="Arial"/>
          <w:noProof w:val="0"/>
          <w:sz w:val="24"/>
          <w:szCs w:val="24"/>
          <w:lang w:val="en-GB"/>
        </w:rPr>
        <w:t xml:space="preserve">, J. (2022). Implementing the contextual safeguarding approach: a study in one local authority. </w:t>
      </w:r>
      <w:r w:rsidRPr="2E721D8C" w:rsidR="07B497AE">
        <w:rPr>
          <w:rFonts w:ascii="Arial" w:hAnsi="Arial" w:eastAsia="Arial" w:cs="Arial"/>
          <w:i w:val="1"/>
          <w:iCs w:val="1"/>
          <w:noProof w:val="0"/>
          <w:sz w:val="24"/>
          <w:szCs w:val="24"/>
          <w:lang w:val="en-GB"/>
        </w:rPr>
        <w:t>Journal of Children’s Services</w:t>
      </w:r>
      <w:r w:rsidRPr="2E721D8C" w:rsidR="07B497AE">
        <w:rPr>
          <w:rFonts w:ascii="Arial" w:hAnsi="Arial" w:eastAsia="Arial" w:cs="Arial"/>
          <w:noProof w:val="0"/>
          <w:sz w:val="24"/>
          <w:szCs w:val="24"/>
          <w:lang w:val="en-GB"/>
        </w:rPr>
        <w:t xml:space="preserve">, 17(3). </w:t>
      </w:r>
      <w:r w:rsidRPr="2E721D8C" w:rsidR="07B497AE">
        <w:rPr>
          <w:rFonts w:ascii="Arial" w:hAnsi="Arial" w:eastAsia="Arial" w:cs="Arial"/>
          <w:noProof w:val="0"/>
          <w:sz w:val="24"/>
          <w:szCs w:val="24"/>
          <w:lang w:val="en-GB"/>
        </w:rPr>
        <w:t>doi:https</w:t>
      </w:r>
      <w:r w:rsidRPr="2E721D8C" w:rsidR="07B497AE">
        <w:rPr>
          <w:rFonts w:ascii="Arial" w:hAnsi="Arial" w:eastAsia="Arial" w:cs="Arial"/>
          <w:noProof w:val="0"/>
          <w:sz w:val="24"/>
          <w:szCs w:val="24"/>
          <w:lang w:val="en-GB"/>
        </w:rPr>
        <w:t>://doi.org/10.1108/jcs-10-2021-0043.</w:t>
      </w:r>
    </w:p>
    <w:p w:rsidR="07B497AE" w:rsidP="2E721D8C" w:rsidRDefault="07B497AE" w14:paraId="6264887F" w14:textId="529A0CE2">
      <w:pPr>
        <w:spacing w:before="0" w:beforeAutospacing="off" w:after="240" w:afterAutospacing="off" w:line="360" w:lineRule="auto"/>
        <w:rPr>
          <w:rFonts w:ascii="Arial" w:hAnsi="Arial" w:eastAsia="Arial" w:cs="Arial"/>
          <w:noProof w:val="0"/>
          <w:sz w:val="24"/>
          <w:szCs w:val="24"/>
          <w:lang w:val="en-GB"/>
        </w:rPr>
      </w:pPr>
      <w:hyperlink r:id="R33801855c8ba45c9">
        <w:r w:rsidRPr="2E721D8C" w:rsidR="07B497AE">
          <w:rPr>
            <w:rStyle w:val="Hyperlink"/>
            <w:rFonts w:ascii="Arial" w:hAnsi="Arial" w:eastAsia="Arial" w:cs="Arial"/>
            <w:noProof w:val="0"/>
            <w:sz w:val="24"/>
            <w:szCs w:val="24"/>
            <w:lang w:val="en-GB"/>
          </w:rPr>
          <w:t>www.england.nhs.uk</w:t>
        </w:r>
      </w:hyperlink>
      <w:r w:rsidRPr="2E721D8C" w:rsidR="07B497AE">
        <w:rPr>
          <w:rFonts w:ascii="Arial" w:hAnsi="Arial" w:eastAsia="Arial" w:cs="Arial"/>
          <w:noProof w:val="0"/>
          <w:sz w:val="24"/>
          <w:szCs w:val="24"/>
          <w:lang w:val="en-GB"/>
        </w:rPr>
        <w:t xml:space="preserve">. (2024). </w:t>
      </w:r>
      <w:r w:rsidRPr="2E721D8C" w:rsidR="07B497AE">
        <w:rPr>
          <w:rFonts w:ascii="Arial" w:hAnsi="Arial" w:eastAsia="Arial" w:cs="Arial"/>
          <w:i w:val="1"/>
          <w:iCs w:val="1"/>
          <w:noProof w:val="0"/>
          <w:sz w:val="24"/>
          <w:szCs w:val="24"/>
          <w:lang w:val="en-GB"/>
        </w:rPr>
        <w:t>NHS England» Children and young people</w:t>
      </w:r>
      <w:r w:rsidRPr="2E721D8C" w:rsidR="07B497AE">
        <w:rPr>
          <w:rFonts w:ascii="Arial" w:hAnsi="Arial" w:eastAsia="Arial" w:cs="Arial"/>
          <w:noProof w:val="0"/>
          <w:sz w:val="24"/>
          <w:szCs w:val="24"/>
          <w:lang w:val="en-GB"/>
        </w:rPr>
        <w:t xml:space="preserve">. [online] Available at: </w:t>
      </w:r>
      <w:hyperlink r:id="R7c5a5ad4623547e2">
        <w:r w:rsidRPr="2E721D8C" w:rsidR="07B497AE">
          <w:rPr>
            <w:rStyle w:val="Hyperlink"/>
            <w:rFonts w:ascii="Arial" w:hAnsi="Arial" w:eastAsia="Arial" w:cs="Arial"/>
            <w:noProof w:val="0"/>
            <w:sz w:val="24"/>
            <w:szCs w:val="24"/>
            <w:lang w:val="en-GB"/>
          </w:rPr>
          <w:t>https://www.england.nhs.uk/mental-health/cyp</w:t>
        </w:r>
      </w:hyperlink>
      <w:r w:rsidRPr="2E721D8C" w:rsidR="07B497AE">
        <w:rPr>
          <w:rFonts w:ascii="Arial" w:hAnsi="Arial" w:eastAsia="Arial" w:cs="Arial"/>
          <w:noProof w:val="0"/>
          <w:sz w:val="24"/>
          <w:szCs w:val="24"/>
          <w:lang w:val="en-GB"/>
        </w:rPr>
        <w:t>.</w:t>
      </w:r>
    </w:p>
    <w:p w:rsidR="3B0D8745" w:rsidP="2E721D8C" w:rsidRDefault="3B0D8745" w14:paraId="070A0432" w14:textId="2F5F5729">
      <w:pPr>
        <w:pStyle w:val="Normal"/>
        <w:spacing w:before="0" w:beforeAutospacing="off" w:after="0" w:afterAutospacing="off" w:line="360" w:lineRule="auto"/>
        <w:rPr>
          <w:rFonts w:ascii="Arial" w:hAnsi="Arial" w:eastAsia="Arial" w:cs="Arial"/>
          <w:noProof w:val="0"/>
          <w:color w:val="0E101A"/>
          <w:sz w:val="22"/>
          <w:szCs w:val="22"/>
          <w:lang w:val="en-GB"/>
        </w:rPr>
      </w:pPr>
    </w:p>
    <w:sectPr w:rsidRPr="007E2F2D" w:rsidR="00254002">
      <w:foot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04453" w:rsidP="00304453" w:rsidRDefault="00304453" w14:paraId="0FF8F710" w14:textId="77777777">
      <w:pPr>
        <w:spacing w:after="0" w:line="240" w:lineRule="auto"/>
      </w:pPr>
      <w:r>
        <w:separator/>
      </w:r>
    </w:p>
  </w:endnote>
  <w:endnote w:type="continuationSeparator" w:id="0">
    <w:p w:rsidR="00304453" w:rsidP="00304453" w:rsidRDefault="00304453" w14:paraId="5B2B64F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0622540"/>
      <w:docPartObj>
        <w:docPartGallery w:val="Page Numbers (Bottom of Page)"/>
        <w:docPartUnique/>
      </w:docPartObj>
    </w:sdtPr>
    <w:sdtContent>
      <w:p w:rsidR="00304453" w:rsidRDefault="00304453" w14:paraId="47CCCC0A" w14:textId="02FB05BF">
        <w:pPr>
          <w:pStyle w:val="Footer"/>
          <w:jc w:val="center"/>
        </w:pPr>
        <w:r>
          <w:fldChar w:fldCharType="begin"/>
        </w:r>
        <w:r>
          <w:instrText>PAGE   \* MERGEFORMAT</w:instrText>
        </w:r>
        <w:r>
          <w:fldChar w:fldCharType="separate"/>
        </w:r>
        <w:r>
          <w:t>2</w:t>
        </w:r>
        <w:r>
          <w:fldChar w:fldCharType="end"/>
        </w:r>
      </w:p>
    </w:sdtContent>
  </w:sdt>
  <w:p w:rsidR="00304453" w:rsidRDefault="00304453" w14:paraId="6C2DB14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04453" w:rsidP="00304453" w:rsidRDefault="00304453" w14:paraId="2E97C868" w14:textId="77777777">
      <w:pPr>
        <w:spacing w:after="0" w:line="240" w:lineRule="auto"/>
      </w:pPr>
      <w:r>
        <w:separator/>
      </w:r>
    </w:p>
  </w:footnote>
  <w:footnote w:type="continuationSeparator" w:id="0">
    <w:p w:rsidR="00304453" w:rsidP="00304453" w:rsidRDefault="00304453" w14:paraId="5D3BADB9"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Ef53+qmgAlV5pi" int2:id="767ZoijP">
      <int2:state int2:type="AugLoop_Text_Critique" int2:value="Rejected"/>
    </int2:textHash>
    <int2:bookmark int2:bookmarkName="_Int_cIQUBCZz" int2:invalidationBookmarkName="" int2:hashCode="elQEkXeDRu7i9m" int2:id="8hj1r619">
      <int2:state int2:type="WordDesignerDefaultAnnotation" int2:value="Rejected"/>
    </int2:bookmark>
    <int2:bookmark int2:bookmarkName="_Int_zbSJrYd5" int2:invalidationBookmarkName="" int2:hashCode="hj26QF9t77FID9" int2:id="zW6kWonf">
      <int2:state int2:type="WordDesignerDefaultAnnotation" int2:value="Rejected"/>
    </int2:bookmark>
    <int2:bookmark int2:bookmarkName="_Int_GV11LGMh" int2:invalidationBookmarkName="" int2:hashCode="yvsGmC477hPcI2" int2:id="x6KuPBCf">
      <int2:state int2:type="WordDesignerDefaultAnnotation" int2:value="Rejected"/>
    </int2:bookmark>
    <int2:bookmark int2:bookmarkName="_Int_eWGmUiSh" int2:invalidationBookmarkName="" int2:hashCode="CHSvjKnSo6T+Ya" int2:id="8negbLrn">
      <int2:state int2:type="WordDesignerDefaultAnnotation" int2:value="Rejected"/>
    </int2:bookmark>
    <int2:bookmark int2:bookmarkName="_Int_G3JAXOs0" int2:invalidationBookmarkName="" int2:hashCode="7kHT5Kt9v6Gf6i" int2:id="1GNYtcvo">
      <int2:state int2:type="WordDesignerDefaultAnnotation" int2:value="Rejected"/>
    </int2:bookmark>
    <int2:bookmark int2:bookmarkName="_Int_E5ZGXZZl" int2:invalidationBookmarkName="" int2:hashCode="epycb4yGsHGjoX" int2:id="3dWyDZeV">
      <int2:state int2:type="WordDesignerDefaultAnnotation" int2:value="Rejected"/>
    </int2:bookmark>
    <int2:bookmark int2:bookmarkName="_Int_i1seiMxz" int2:invalidationBookmarkName="" int2:hashCode="fZgVUB+Y6+rpZD" int2:id="f9D1ETuf">
      <int2:state int2:type="WordDesignerDefaultAnnotation" int2:value="Rejected"/>
    </int2:bookmark>
    <int2:bookmark int2:bookmarkName="_Int_LLkzsY4x" int2:invalidationBookmarkName="" int2:hashCode="0ob/WQ/6zKHc10" int2:id="BOo1lQ1c">
      <int2:state int2:type="WordDesignerDefaultAnnotation" int2:value="Rejected"/>
    </int2:bookmark>
    <int2:bookmark int2:bookmarkName="_Int_hbWf6vXl" int2:invalidationBookmarkName="" int2:hashCode="rdE8zhk+dRBUGd" int2:id="35opOMgJ">
      <int2:state int2:type="AugLoop_Text_Critique" int2:value="Rejected"/>
    </int2:bookmark>
    <int2:bookmark int2:bookmarkName="_Int_kO5ckKjU" int2:invalidationBookmarkName="" int2:hashCode="a5JQQF+whKuYUO" int2:id="AmdVIjRe">
      <int2:state int2:type="WordDesignerDefaultAnnotation" int2:value="Rejected"/>
    </int2:bookmark>
    <int2:bookmark int2:bookmarkName="_Int_vSgJSAXx" int2:invalidationBookmarkName="" int2:hashCode="YS0TqboAyYEZa9" int2:id="woKh6WYo">
      <int2:state int2:type="WordDesignerDefaultAnnotation" int2:value="Rejected"/>
    </int2:bookmark>
    <int2:bookmark int2:bookmarkName="_Int_uxtrrJm1" int2:invalidationBookmarkName="" int2:hashCode="VT+T+VgYWnsCtS" int2:id="5EU2Yefi">
      <int2:state int2:type="WordDesignerDefaultAnnotation" int2:value="Rejected"/>
    </int2:bookmark>
    <int2:bookmark int2:bookmarkName="_Int_oysk2H4M" int2:invalidationBookmarkName="" int2:hashCode="ocvroH7u5vKU5u" int2:id="W8UADxtd">
      <int2:state int2:type="WordDesignerDefaultAnnotation" int2:value="Rejected"/>
    </int2:bookmark>
    <int2:bookmark int2:bookmarkName="_Int_gmUKHwv0" int2:invalidationBookmarkName="" int2:hashCode="bbstoYN2/2p6b4" int2:id="gWw4XpTG">
      <int2:state int2:type="WordDesignerDefaultAnnotation" int2:value="Rejected"/>
    </int2:bookmark>
    <int2:bookmark int2:bookmarkName="_Int_3ccK4H7l" int2:invalidationBookmarkName="" int2:hashCode="e4CURtpPGf+NSb" int2:id="kXetF5Jx">
      <int2:state int2:type="WordDesignerDefaultAnnotation" int2:value="Rejected"/>
    </int2:bookmark>
    <int2:bookmark int2:bookmarkName="_Int_impEtITF" int2:invalidationBookmarkName="" int2:hashCode="VRd/LyDcPFdCnc" int2:id="XOryxI3e">
      <int2:state int2:type="AugLoop_Text_Critique" int2:value="Rejected"/>
    </int2:bookmark>
    <int2:bookmark int2:bookmarkName="_Int_cReX0iaB" int2:invalidationBookmarkName="" int2:hashCode="N1s6NH+1PJi8Pb" int2:id="VDqDscYG">
      <int2:state int2:type="WordDesignerDefaultAnnotation" int2:value="Rejected"/>
    </int2:bookmark>
    <int2:bookmark int2:bookmarkName="_Int_Ys03FSma" int2:invalidationBookmarkName="" int2:hashCode="tSaVrHIaCo3L6m" int2:id="ZMkbh8l3">
      <int2:state int2:type="WordDesignerDefaultAnnotation" int2:value="Rejected"/>
    </int2:bookmark>
    <int2:bookmark int2:bookmarkName="_Int_u9fRnYga" int2:invalidationBookmarkName="" int2:hashCode="JDphT1DWBvVztx" int2:id="rLEKLY49">
      <int2:state int2:type="WordDesignerDefaultAnnotation" int2:value="Rejected"/>
    </int2:bookmark>
    <int2:bookmark int2:bookmarkName="_Int_l19aLedO" int2:invalidationBookmarkName="" int2:hashCode="zOKTQGu24yTTJ7" int2:id="MqhvCBzb">
      <int2:state int2:type="WordDesignerDefaultAnnotation" int2:value="Rejected"/>
    </int2:bookmark>
    <int2:bookmark int2:bookmarkName="_Int_33lW3pwx" int2:invalidationBookmarkName="" int2:hashCode="lU+f1vwEyUz+F7" int2:id="qnBV0wBb">
      <int2:state int2:type="WordDesignerDefaultAnnotation" int2:value="Rejected"/>
    </int2:bookmark>
    <int2:bookmark int2:bookmarkName="_Int_6DRrDTA5" int2:invalidationBookmarkName="" int2:hashCode="50aLc46W0QsC4M" int2:id="tsf3MDGJ">
      <int2:state int2:type="WordDesignerDefaultAnnotation" int2:value="Rejected"/>
    </int2:bookmark>
    <int2:bookmark int2:bookmarkName="_Int_XWbpuHsr" int2:invalidationBookmarkName="" int2:hashCode="qVfGft1adsEYLY" int2:id="iGtXEDHJ">
      <int2:state int2:type="WordDesignerDefaultAnnotation" int2:value="Rejected"/>
    </int2:bookmark>
    <int2:bookmark int2:bookmarkName="_Int_Zkmk3nZk" int2:invalidationBookmarkName="" int2:hashCode="canxgAlAlRNZvj" int2:id="xjdGpYhu">
      <int2:state int2:type="WordDesignerDefaultAnnotation" int2:value="Rejected"/>
    </int2:bookmark>
    <int2:bookmark int2:bookmarkName="_Int_Gdrjatpw" int2:invalidationBookmarkName="" int2:hashCode="hq4PMk7GdhjhWm" int2:id="rvjaxdZs">
      <int2:state int2:type="WordDesignerDefaultAnnotation"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1">
    <w:nsid w:val="227c9e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7385d8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78ce67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b2242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f70fc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bd6ddf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4e9eba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4d4fa7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w:abstractNumId="0" w15:restartNumberingAfterBreak="0">
    <w:nsid w:val="109604D1"/>
    <w:multiLevelType w:val="hybridMultilevel"/>
    <w:tmpl w:val="C5F01A18"/>
    <w:lvl w:ilvl="0" w:tplc="CFAEDFB6">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56F00A40"/>
    <w:multiLevelType w:val="hybridMultilevel"/>
    <w:tmpl w:val="CE2891C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 w15:restartNumberingAfterBreak="0">
    <w:nsid w:val="5A901741"/>
    <w:multiLevelType w:val="hybridMultilevel"/>
    <w:tmpl w:val="B712B8FC"/>
    <w:lvl w:ilvl="0" w:tplc="440CF9BC">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7EED23AB"/>
    <w:multiLevelType w:val="hybridMultilevel"/>
    <w:tmpl w:val="5A469EEA"/>
    <w:lvl w:ilvl="0" w:tplc="440CF9BC">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1" w16cid:durableId="151261494">
    <w:abstractNumId w:val="3"/>
  </w:num>
  <w:num w:numId="2" w16cid:durableId="1898584135">
    <w:abstractNumId w:val="2"/>
  </w:num>
  <w:num w:numId="3" w16cid:durableId="1576739662">
    <w:abstractNumId w:val="0"/>
  </w:num>
  <w:num w:numId="4" w16cid:durableId="1094588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7C8"/>
    <w:rsid w:val="000E1899"/>
    <w:rsid w:val="00130D1F"/>
    <w:rsid w:val="00254002"/>
    <w:rsid w:val="00294BA5"/>
    <w:rsid w:val="00304453"/>
    <w:rsid w:val="00465178"/>
    <w:rsid w:val="005B7F35"/>
    <w:rsid w:val="0064CDED"/>
    <w:rsid w:val="006631CB"/>
    <w:rsid w:val="0068459E"/>
    <w:rsid w:val="007D7459"/>
    <w:rsid w:val="007E2F2D"/>
    <w:rsid w:val="008076B3"/>
    <w:rsid w:val="00822062"/>
    <w:rsid w:val="00920B4C"/>
    <w:rsid w:val="0096541A"/>
    <w:rsid w:val="009C67C8"/>
    <w:rsid w:val="00B32CD7"/>
    <w:rsid w:val="00C50467"/>
    <w:rsid w:val="00C669E3"/>
    <w:rsid w:val="00CF7F0D"/>
    <w:rsid w:val="00D62E51"/>
    <w:rsid w:val="00DF5991"/>
    <w:rsid w:val="00E5C9E4"/>
    <w:rsid w:val="00F923F2"/>
    <w:rsid w:val="01C0F033"/>
    <w:rsid w:val="01C56455"/>
    <w:rsid w:val="0276AE9B"/>
    <w:rsid w:val="0285FD57"/>
    <w:rsid w:val="0297D75B"/>
    <w:rsid w:val="029D75B5"/>
    <w:rsid w:val="02E0DDA3"/>
    <w:rsid w:val="030B5C20"/>
    <w:rsid w:val="03100221"/>
    <w:rsid w:val="034C713E"/>
    <w:rsid w:val="0372A94A"/>
    <w:rsid w:val="03983A67"/>
    <w:rsid w:val="03B9F1BF"/>
    <w:rsid w:val="03EA2A6F"/>
    <w:rsid w:val="04D925E9"/>
    <w:rsid w:val="04F38F30"/>
    <w:rsid w:val="04FCF800"/>
    <w:rsid w:val="052BAFE1"/>
    <w:rsid w:val="0532A717"/>
    <w:rsid w:val="054E919A"/>
    <w:rsid w:val="0562E3AD"/>
    <w:rsid w:val="05BE9F63"/>
    <w:rsid w:val="06564DF3"/>
    <w:rsid w:val="06677DB1"/>
    <w:rsid w:val="06BBEF83"/>
    <w:rsid w:val="06D72C04"/>
    <w:rsid w:val="06DA46B9"/>
    <w:rsid w:val="07142682"/>
    <w:rsid w:val="072BAEE9"/>
    <w:rsid w:val="07315840"/>
    <w:rsid w:val="07325065"/>
    <w:rsid w:val="07869107"/>
    <w:rsid w:val="078712F1"/>
    <w:rsid w:val="07916FC0"/>
    <w:rsid w:val="0792B1FE"/>
    <w:rsid w:val="07B497AE"/>
    <w:rsid w:val="0869132A"/>
    <w:rsid w:val="0872E5AC"/>
    <w:rsid w:val="088B328B"/>
    <w:rsid w:val="08C81703"/>
    <w:rsid w:val="09691579"/>
    <w:rsid w:val="0988C6B0"/>
    <w:rsid w:val="09A945EE"/>
    <w:rsid w:val="09B0704C"/>
    <w:rsid w:val="09DD72D3"/>
    <w:rsid w:val="0A2DC50D"/>
    <w:rsid w:val="0A55CE81"/>
    <w:rsid w:val="0A5BA568"/>
    <w:rsid w:val="0AC5D293"/>
    <w:rsid w:val="0B048318"/>
    <w:rsid w:val="0B78A990"/>
    <w:rsid w:val="0BC5F940"/>
    <w:rsid w:val="0CD7F6D4"/>
    <w:rsid w:val="0CF5BF7B"/>
    <w:rsid w:val="0CFA6A0E"/>
    <w:rsid w:val="0D2396F3"/>
    <w:rsid w:val="0D3D0BE7"/>
    <w:rsid w:val="0D57D961"/>
    <w:rsid w:val="0D59AA90"/>
    <w:rsid w:val="0D5BF4B8"/>
    <w:rsid w:val="0D69D2A6"/>
    <w:rsid w:val="0DC66ABD"/>
    <w:rsid w:val="0DCA565B"/>
    <w:rsid w:val="0DCCBF95"/>
    <w:rsid w:val="0DE7509B"/>
    <w:rsid w:val="0E30D142"/>
    <w:rsid w:val="0E7EFF23"/>
    <w:rsid w:val="0E999423"/>
    <w:rsid w:val="0ED7BCB8"/>
    <w:rsid w:val="0EE3B289"/>
    <w:rsid w:val="0EF2320C"/>
    <w:rsid w:val="0F47AA23"/>
    <w:rsid w:val="0F75FA52"/>
    <w:rsid w:val="0F7FD9D6"/>
    <w:rsid w:val="0FC77377"/>
    <w:rsid w:val="0FDA7882"/>
    <w:rsid w:val="0FEA8AB5"/>
    <w:rsid w:val="10165153"/>
    <w:rsid w:val="1032EA89"/>
    <w:rsid w:val="10611DA2"/>
    <w:rsid w:val="107F2572"/>
    <w:rsid w:val="1094BCA5"/>
    <w:rsid w:val="109ECC15"/>
    <w:rsid w:val="1100C0DC"/>
    <w:rsid w:val="1178D07C"/>
    <w:rsid w:val="1191A712"/>
    <w:rsid w:val="119D7BED"/>
    <w:rsid w:val="121B94DD"/>
    <w:rsid w:val="123C38EA"/>
    <w:rsid w:val="127DDA54"/>
    <w:rsid w:val="12C18AFA"/>
    <w:rsid w:val="12F4D814"/>
    <w:rsid w:val="1345613F"/>
    <w:rsid w:val="134A3095"/>
    <w:rsid w:val="138CD4D1"/>
    <w:rsid w:val="1401D370"/>
    <w:rsid w:val="1425873E"/>
    <w:rsid w:val="14742951"/>
    <w:rsid w:val="14B36499"/>
    <w:rsid w:val="154E0F4D"/>
    <w:rsid w:val="15847A5C"/>
    <w:rsid w:val="1589354E"/>
    <w:rsid w:val="15BF3B07"/>
    <w:rsid w:val="1613318D"/>
    <w:rsid w:val="163F2D9A"/>
    <w:rsid w:val="163F8214"/>
    <w:rsid w:val="16414A33"/>
    <w:rsid w:val="1644F7C2"/>
    <w:rsid w:val="164D9853"/>
    <w:rsid w:val="1663A8F0"/>
    <w:rsid w:val="169554C4"/>
    <w:rsid w:val="1720AD4C"/>
    <w:rsid w:val="173BB695"/>
    <w:rsid w:val="17523443"/>
    <w:rsid w:val="17836D8F"/>
    <w:rsid w:val="179A08AB"/>
    <w:rsid w:val="17D0D6C1"/>
    <w:rsid w:val="18169903"/>
    <w:rsid w:val="184413A0"/>
    <w:rsid w:val="18686FB9"/>
    <w:rsid w:val="187E1EC5"/>
    <w:rsid w:val="189578D2"/>
    <w:rsid w:val="18D42AE6"/>
    <w:rsid w:val="18DFAE1F"/>
    <w:rsid w:val="19718AC8"/>
    <w:rsid w:val="19DC84E3"/>
    <w:rsid w:val="1A1B721F"/>
    <w:rsid w:val="1A1D4157"/>
    <w:rsid w:val="1A901A68"/>
    <w:rsid w:val="1B3B7476"/>
    <w:rsid w:val="1BB439F4"/>
    <w:rsid w:val="1BB5E9F9"/>
    <w:rsid w:val="1BEE4433"/>
    <w:rsid w:val="1C005812"/>
    <w:rsid w:val="1C367183"/>
    <w:rsid w:val="1C4D4277"/>
    <w:rsid w:val="1C5EE887"/>
    <w:rsid w:val="1CE4A03D"/>
    <w:rsid w:val="1D04A900"/>
    <w:rsid w:val="1E207656"/>
    <w:rsid w:val="1E251356"/>
    <w:rsid w:val="1E48480A"/>
    <w:rsid w:val="1E57A0AA"/>
    <w:rsid w:val="1E5D56AB"/>
    <w:rsid w:val="1E8AA151"/>
    <w:rsid w:val="1E8BB763"/>
    <w:rsid w:val="1ED862E5"/>
    <w:rsid w:val="1F69E553"/>
    <w:rsid w:val="1F88681A"/>
    <w:rsid w:val="1F9AC045"/>
    <w:rsid w:val="1FCA2F88"/>
    <w:rsid w:val="1FF93A19"/>
    <w:rsid w:val="1FFB4262"/>
    <w:rsid w:val="1FFC9D2E"/>
    <w:rsid w:val="20113328"/>
    <w:rsid w:val="2027E61D"/>
    <w:rsid w:val="202B6381"/>
    <w:rsid w:val="204B2096"/>
    <w:rsid w:val="204D6BFE"/>
    <w:rsid w:val="206368C8"/>
    <w:rsid w:val="206AEC12"/>
    <w:rsid w:val="20985641"/>
    <w:rsid w:val="20AA3AF8"/>
    <w:rsid w:val="20C31326"/>
    <w:rsid w:val="2124C4C9"/>
    <w:rsid w:val="215CF52C"/>
    <w:rsid w:val="2190F2D5"/>
    <w:rsid w:val="21968296"/>
    <w:rsid w:val="21ABA891"/>
    <w:rsid w:val="21F9A9B6"/>
    <w:rsid w:val="2223B55B"/>
    <w:rsid w:val="224CF757"/>
    <w:rsid w:val="22585C0F"/>
    <w:rsid w:val="22B12AF7"/>
    <w:rsid w:val="22D268FF"/>
    <w:rsid w:val="2302BBFD"/>
    <w:rsid w:val="237055AA"/>
    <w:rsid w:val="23EF1776"/>
    <w:rsid w:val="2445AE67"/>
    <w:rsid w:val="24505D4C"/>
    <w:rsid w:val="24B4BE4C"/>
    <w:rsid w:val="24B53EA7"/>
    <w:rsid w:val="24D3507B"/>
    <w:rsid w:val="258E0F2D"/>
    <w:rsid w:val="258EE968"/>
    <w:rsid w:val="25DAB91F"/>
    <w:rsid w:val="260BE139"/>
    <w:rsid w:val="268AE53F"/>
    <w:rsid w:val="27347726"/>
    <w:rsid w:val="2736BA6E"/>
    <w:rsid w:val="273B7121"/>
    <w:rsid w:val="27992476"/>
    <w:rsid w:val="27A994BB"/>
    <w:rsid w:val="27B070DC"/>
    <w:rsid w:val="28337683"/>
    <w:rsid w:val="287F833B"/>
    <w:rsid w:val="289D566E"/>
    <w:rsid w:val="29133E68"/>
    <w:rsid w:val="294325FF"/>
    <w:rsid w:val="298E0C64"/>
    <w:rsid w:val="29E3E9CB"/>
    <w:rsid w:val="2A3D94F7"/>
    <w:rsid w:val="2A4BAB66"/>
    <w:rsid w:val="2A4FBA67"/>
    <w:rsid w:val="2A9007B1"/>
    <w:rsid w:val="2A9DA33A"/>
    <w:rsid w:val="2AEBEA5A"/>
    <w:rsid w:val="2B1E84B7"/>
    <w:rsid w:val="2B2389AD"/>
    <w:rsid w:val="2BF854A4"/>
    <w:rsid w:val="2C08B17A"/>
    <w:rsid w:val="2C186DAD"/>
    <w:rsid w:val="2CEF8EC4"/>
    <w:rsid w:val="2D07D021"/>
    <w:rsid w:val="2D4EFEF4"/>
    <w:rsid w:val="2D6097A0"/>
    <w:rsid w:val="2D69BCB6"/>
    <w:rsid w:val="2D6AD6D5"/>
    <w:rsid w:val="2DBD98ED"/>
    <w:rsid w:val="2DFD0DD8"/>
    <w:rsid w:val="2E286EC1"/>
    <w:rsid w:val="2E3409F1"/>
    <w:rsid w:val="2E721D8C"/>
    <w:rsid w:val="2E79A801"/>
    <w:rsid w:val="2F0DBF0B"/>
    <w:rsid w:val="2FE349EA"/>
    <w:rsid w:val="304FE340"/>
    <w:rsid w:val="308CB1CA"/>
    <w:rsid w:val="30B63439"/>
    <w:rsid w:val="31268DA2"/>
    <w:rsid w:val="312D2D73"/>
    <w:rsid w:val="3138A97C"/>
    <w:rsid w:val="31715926"/>
    <w:rsid w:val="31B075DA"/>
    <w:rsid w:val="32179A8C"/>
    <w:rsid w:val="32964077"/>
    <w:rsid w:val="32C2170D"/>
    <w:rsid w:val="32C9F4EF"/>
    <w:rsid w:val="32FF9FDA"/>
    <w:rsid w:val="33152E86"/>
    <w:rsid w:val="332BB643"/>
    <w:rsid w:val="3330013D"/>
    <w:rsid w:val="33D48C85"/>
    <w:rsid w:val="33D8AE96"/>
    <w:rsid w:val="34543F2A"/>
    <w:rsid w:val="346C4149"/>
    <w:rsid w:val="34739462"/>
    <w:rsid w:val="34E4D94D"/>
    <w:rsid w:val="35E48D26"/>
    <w:rsid w:val="362E658E"/>
    <w:rsid w:val="3678B8A0"/>
    <w:rsid w:val="36838F52"/>
    <w:rsid w:val="36D7CBDF"/>
    <w:rsid w:val="36F626A0"/>
    <w:rsid w:val="3778CBD9"/>
    <w:rsid w:val="37AD013A"/>
    <w:rsid w:val="3812A3D5"/>
    <w:rsid w:val="38207A85"/>
    <w:rsid w:val="387B3AE4"/>
    <w:rsid w:val="387EE254"/>
    <w:rsid w:val="38896842"/>
    <w:rsid w:val="38ADCE4C"/>
    <w:rsid w:val="38BACF67"/>
    <w:rsid w:val="38D0F04C"/>
    <w:rsid w:val="391E76C4"/>
    <w:rsid w:val="393BE0F5"/>
    <w:rsid w:val="3958E428"/>
    <w:rsid w:val="395A2B6B"/>
    <w:rsid w:val="39B68CB2"/>
    <w:rsid w:val="39E87FCE"/>
    <w:rsid w:val="39EACEB8"/>
    <w:rsid w:val="3ADC640D"/>
    <w:rsid w:val="3B0D8745"/>
    <w:rsid w:val="3B3139A7"/>
    <w:rsid w:val="3B708C23"/>
    <w:rsid w:val="3B7F7240"/>
    <w:rsid w:val="3BF2BF4F"/>
    <w:rsid w:val="3C01D499"/>
    <w:rsid w:val="3C04CC44"/>
    <w:rsid w:val="3C313F33"/>
    <w:rsid w:val="3C424BFC"/>
    <w:rsid w:val="3C43A591"/>
    <w:rsid w:val="3C77C25D"/>
    <w:rsid w:val="3CAF3A79"/>
    <w:rsid w:val="3CF8E795"/>
    <w:rsid w:val="3D2A6CB1"/>
    <w:rsid w:val="3D827E41"/>
    <w:rsid w:val="3D8C5D26"/>
    <w:rsid w:val="3DAA56D2"/>
    <w:rsid w:val="3E8CBFA8"/>
    <w:rsid w:val="3EE0FFCF"/>
    <w:rsid w:val="3EEE982A"/>
    <w:rsid w:val="3F2180E2"/>
    <w:rsid w:val="3F30C97B"/>
    <w:rsid w:val="3F78CF19"/>
    <w:rsid w:val="3FC9A746"/>
    <w:rsid w:val="40409A63"/>
    <w:rsid w:val="405E8E0A"/>
    <w:rsid w:val="40DC473D"/>
    <w:rsid w:val="414CAAD8"/>
    <w:rsid w:val="414E439E"/>
    <w:rsid w:val="4157E4ED"/>
    <w:rsid w:val="418F772E"/>
    <w:rsid w:val="4201205A"/>
    <w:rsid w:val="42A65D4F"/>
    <w:rsid w:val="42E3A014"/>
    <w:rsid w:val="433D3660"/>
    <w:rsid w:val="43920D1C"/>
    <w:rsid w:val="43DFBB15"/>
    <w:rsid w:val="4442E27C"/>
    <w:rsid w:val="44A5B788"/>
    <w:rsid w:val="451A586E"/>
    <w:rsid w:val="451B34F6"/>
    <w:rsid w:val="4540DAF2"/>
    <w:rsid w:val="45457119"/>
    <w:rsid w:val="454C28AA"/>
    <w:rsid w:val="4553D326"/>
    <w:rsid w:val="45934775"/>
    <w:rsid w:val="465CB815"/>
    <w:rsid w:val="46CDDA06"/>
    <w:rsid w:val="46DC9C8A"/>
    <w:rsid w:val="4750BDA4"/>
    <w:rsid w:val="47752C32"/>
    <w:rsid w:val="47759374"/>
    <w:rsid w:val="47E200C9"/>
    <w:rsid w:val="48B0D27A"/>
    <w:rsid w:val="48ECC140"/>
    <w:rsid w:val="4917DFA7"/>
    <w:rsid w:val="49207BDA"/>
    <w:rsid w:val="495F1905"/>
    <w:rsid w:val="49BE82DF"/>
    <w:rsid w:val="49D85D65"/>
    <w:rsid w:val="4A018435"/>
    <w:rsid w:val="4A2AB2B2"/>
    <w:rsid w:val="4A539217"/>
    <w:rsid w:val="4AB69585"/>
    <w:rsid w:val="4ACFDD7F"/>
    <w:rsid w:val="4AE75C9E"/>
    <w:rsid w:val="4B17491A"/>
    <w:rsid w:val="4B3D907B"/>
    <w:rsid w:val="4C111369"/>
    <w:rsid w:val="4C235842"/>
    <w:rsid w:val="4C27C303"/>
    <w:rsid w:val="4C56A1E0"/>
    <w:rsid w:val="4C80E258"/>
    <w:rsid w:val="4CAD4A6B"/>
    <w:rsid w:val="4CEC0AFA"/>
    <w:rsid w:val="4D007695"/>
    <w:rsid w:val="4D28988E"/>
    <w:rsid w:val="4D2EA4AC"/>
    <w:rsid w:val="4DD2F37C"/>
    <w:rsid w:val="4DF7147B"/>
    <w:rsid w:val="4E1EEE40"/>
    <w:rsid w:val="4E3C6F42"/>
    <w:rsid w:val="4E8E003D"/>
    <w:rsid w:val="4EAB28FC"/>
    <w:rsid w:val="4EC9527D"/>
    <w:rsid w:val="4ECDE827"/>
    <w:rsid w:val="4F1D3880"/>
    <w:rsid w:val="4F267409"/>
    <w:rsid w:val="4F2C6DDA"/>
    <w:rsid w:val="4F2EDED4"/>
    <w:rsid w:val="4F3B1C8C"/>
    <w:rsid w:val="4F553533"/>
    <w:rsid w:val="4FA6010D"/>
    <w:rsid w:val="504FB86C"/>
    <w:rsid w:val="5075ED22"/>
    <w:rsid w:val="511D6624"/>
    <w:rsid w:val="51283B9C"/>
    <w:rsid w:val="51BCCD5A"/>
    <w:rsid w:val="52640584"/>
    <w:rsid w:val="526AEB49"/>
    <w:rsid w:val="52B20DE8"/>
    <w:rsid w:val="52DCA240"/>
    <w:rsid w:val="53625A55"/>
    <w:rsid w:val="536DEFFF"/>
    <w:rsid w:val="5385C1D2"/>
    <w:rsid w:val="53C9DFDE"/>
    <w:rsid w:val="53D8DAD9"/>
    <w:rsid w:val="53DD0B6F"/>
    <w:rsid w:val="53E77619"/>
    <w:rsid w:val="540D80BF"/>
    <w:rsid w:val="54737AA2"/>
    <w:rsid w:val="54A7B9D2"/>
    <w:rsid w:val="54E1BD01"/>
    <w:rsid w:val="55434553"/>
    <w:rsid w:val="557412B5"/>
    <w:rsid w:val="558B6C1F"/>
    <w:rsid w:val="55D03A43"/>
    <w:rsid w:val="55E7CEE0"/>
    <w:rsid w:val="562B4E80"/>
    <w:rsid w:val="56315F3D"/>
    <w:rsid w:val="5637DF81"/>
    <w:rsid w:val="56D035AF"/>
    <w:rsid w:val="57114A07"/>
    <w:rsid w:val="573B91EF"/>
    <w:rsid w:val="5783C541"/>
    <w:rsid w:val="57B1CBCF"/>
    <w:rsid w:val="57FD8911"/>
    <w:rsid w:val="5833C556"/>
    <w:rsid w:val="58522FB9"/>
    <w:rsid w:val="58835595"/>
    <w:rsid w:val="58DF5E9C"/>
    <w:rsid w:val="58FCE3E9"/>
    <w:rsid w:val="5991AB15"/>
    <w:rsid w:val="59CD123B"/>
    <w:rsid w:val="59ED9844"/>
    <w:rsid w:val="5A37774D"/>
    <w:rsid w:val="5A3D242C"/>
    <w:rsid w:val="5A688FA6"/>
    <w:rsid w:val="5A69568A"/>
    <w:rsid w:val="5AECCF4B"/>
    <w:rsid w:val="5B47806B"/>
    <w:rsid w:val="5B7CABE3"/>
    <w:rsid w:val="5B8C389D"/>
    <w:rsid w:val="5BE2A637"/>
    <w:rsid w:val="5C78296F"/>
    <w:rsid w:val="5CAC1D5B"/>
    <w:rsid w:val="5CEC8050"/>
    <w:rsid w:val="5D0225AF"/>
    <w:rsid w:val="5D507468"/>
    <w:rsid w:val="5D512534"/>
    <w:rsid w:val="5D890CB8"/>
    <w:rsid w:val="5D9DC16C"/>
    <w:rsid w:val="5E3AD415"/>
    <w:rsid w:val="5EA954E4"/>
    <w:rsid w:val="5EACF823"/>
    <w:rsid w:val="5ECCF061"/>
    <w:rsid w:val="5EE5B6E1"/>
    <w:rsid w:val="5F09E4C0"/>
    <w:rsid w:val="5F1B82E4"/>
    <w:rsid w:val="5F2D696B"/>
    <w:rsid w:val="5F556AEB"/>
    <w:rsid w:val="5F64FA90"/>
    <w:rsid w:val="5F68E561"/>
    <w:rsid w:val="5F842D9E"/>
    <w:rsid w:val="603120CB"/>
    <w:rsid w:val="610AA666"/>
    <w:rsid w:val="613765F0"/>
    <w:rsid w:val="616B22D6"/>
    <w:rsid w:val="61A4BAB6"/>
    <w:rsid w:val="61CD30F3"/>
    <w:rsid w:val="61CFFCF6"/>
    <w:rsid w:val="61EB39F0"/>
    <w:rsid w:val="626DF72F"/>
    <w:rsid w:val="629B6892"/>
    <w:rsid w:val="62ACDF8D"/>
    <w:rsid w:val="62B17AE4"/>
    <w:rsid w:val="632922C3"/>
    <w:rsid w:val="636FD410"/>
    <w:rsid w:val="63801B79"/>
    <w:rsid w:val="645D8D39"/>
    <w:rsid w:val="64A6B698"/>
    <w:rsid w:val="64B46E6E"/>
    <w:rsid w:val="64D4D255"/>
    <w:rsid w:val="64E98CAB"/>
    <w:rsid w:val="64F97251"/>
    <w:rsid w:val="652C4488"/>
    <w:rsid w:val="653C82CF"/>
    <w:rsid w:val="6561BF29"/>
    <w:rsid w:val="65AB173B"/>
    <w:rsid w:val="65D48356"/>
    <w:rsid w:val="662F246F"/>
    <w:rsid w:val="66624A05"/>
    <w:rsid w:val="66683393"/>
    <w:rsid w:val="667E147B"/>
    <w:rsid w:val="6753DD9F"/>
    <w:rsid w:val="6761CE94"/>
    <w:rsid w:val="6762799F"/>
    <w:rsid w:val="67694D12"/>
    <w:rsid w:val="678149B4"/>
    <w:rsid w:val="67F983FF"/>
    <w:rsid w:val="680764B7"/>
    <w:rsid w:val="681BD188"/>
    <w:rsid w:val="6832938B"/>
    <w:rsid w:val="68468795"/>
    <w:rsid w:val="686E48B4"/>
    <w:rsid w:val="68C016B4"/>
    <w:rsid w:val="68F4F007"/>
    <w:rsid w:val="690CC90A"/>
    <w:rsid w:val="6911311E"/>
    <w:rsid w:val="6930A9A3"/>
    <w:rsid w:val="695FC057"/>
    <w:rsid w:val="6A4510CC"/>
    <w:rsid w:val="6A481B95"/>
    <w:rsid w:val="6A950153"/>
    <w:rsid w:val="6AB70162"/>
    <w:rsid w:val="6B961A74"/>
    <w:rsid w:val="6BC12D37"/>
    <w:rsid w:val="6BD307A4"/>
    <w:rsid w:val="6BD5AA07"/>
    <w:rsid w:val="6C24AE7D"/>
    <w:rsid w:val="6C60AAA1"/>
    <w:rsid w:val="6C63E48B"/>
    <w:rsid w:val="6CB6E29D"/>
    <w:rsid w:val="6CBC63E7"/>
    <w:rsid w:val="6CDF21BA"/>
    <w:rsid w:val="6D49EE1C"/>
    <w:rsid w:val="6D4BA502"/>
    <w:rsid w:val="6D4DB138"/>
    <w:rsid w:val="6D4FD040"/>
    <w:rsid w:val="6D6E349A"/>
    <w:rsid w:val="6D70B0C4"/>
    <w:rsid w:val="6DEDED62"/>
    <w:rsid w:val="6E91E9E9"/>
    <w:rsid w:val="6E9ECA57"/>
    <w:rsid w:val="6EB9436C"/>
    <w:rsid w:val="6F27DD81"/>
    <w:rsid w:val="6F3216D9"/>
    <w:rsid w:val="6F5627B0"/>
    <w:rsid w:val="6FEA3305"/>
    <w:rsid w:val="70831A40"/>
    <w:rsid w:val="710B70E5"/>
    <w:rsid w:val="71454017"/>
    <w:rsid w:val="71740917"/>
    <w:rsid w:val="7245072D"/>
    <w:rsid w:val="7250F27B"/>
    <w:rsid w:val="725A3920"/>
    <w:rsid w:val="7324BDDC"/>
    <w:rsid w:val="73398F8A"/>
    <w:rsid w:val="7395B2F9"/>
    <w:rsid w:val="739CE227"/>
    <w:rsid w:val="73ABCD85"/>
    <w:rsid w:val="7445643A"/>
    <w:rsid w:val="74B7E8EA"/>
    <w:rsid w:val="74E5FA23"/>
    <w:rsid w:val="751AE5DB"/>
    <w:rsid w:val="7540D1E4"/>
    <w:rsid w:val="7565868C"/>
    <w:rsid w:val="75751A03"/>
    <w:rsid w:val="758DCC0D"/>
    <w:rsid w:val="768A0F3B"/>
    <w:rsid w:val="769AFF66"/>
    <w:rsid w:val="77087296"/>
    <w:rsid w:val="77218901"/>
    <w:rsid w:val="773518D2"/>
    <w:rsid w:val="77352059"/>
    <w:rsid w:val="7737927D"/>
    <w:rsid w:val="77D1983E"/>
    <w:rsid w:val="79379369"/>
    <w:rsid w:val="79627613"/>
    <w:rsid w:val="799CB157"/>
    <w:rsid w:val="79F6D9CF"/>
    <w:rsid w:val="79FB065C"/>
    <w:rsid w:val="7A527084"/>
    <w:rsid w:val="7AC25B8C"/>
    <w:rsid w:val="7B12FB0F"/>
    <w:rsid w:val="7B199DB3"/>
    <w:rsid w:val="7B71B351"/>
    <w:rsid w:val="7B8AF0CD"/>
    <w:rsid w:val="7BC3EC33"/>
    <w:rsid w:val="7BFB5202"/>
    <w:rsid w:val="7C4D039E"/>
    <w:rsid w:val="7C696B14"/>
    <w:rsid w:val="7C90A733"/>
    <w:rsid w:val="7CC6E7C7"/>
    <w:rsid w:val="7CD9450F"/>
    <w:rsid w:val="7D0D41BF"/>
    <w:rsid w:val="7DC8F071"/>
    <w:rsid w:val="7E669FB6"/>
    <w:rsid w:val="7EA7F0E3"/>
    <w:rsid w:val="7F01AB4F"/>
    <w:rsid w:val="7F2E25BB"/>
    <w:rsid w:val="7F7DF86F"/>
    <w:rsid w:val="7FECDC6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91FA4"/>
  <w15:chartTrackingRefBased/>
  <w15:docId w15:val="{DDF5C463-19F0-46A0-B308-75DDAB352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DF599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DF5991"/>
    <w:rPr>
      <w:rFonts w:ascii="Segoe UI" w:hAnsi="Segoe UI" w:cs="Segoe UI"/>
      <w:sz w:val="18"/>
      <w:szCs w:val="18"/>
    </w:rPr>
  </w:style>
  <w:style w:type="paragraph" w:styleId="ListParagraph">
    <w:name w:val="List Paragraph"/>
    <w:basedOn w:val="Normal"/>
    <w:uiPriority w:val="34"/>
    <w:qFormat/>
    <w:rsid w:val="0096541A"/>
    <w:pPr>
      <w:ind w:left="720"/>
      <w:contextualSpacing/>
    </w:pPr>
  </w:style>
  <w:style w:type="paragraph" w:styleId="Header">
    <w:name w:val="header"/>
    <w:basedOn w:val="Normal"/>
    <w:link w:val="HeaderChar"/>
    <w:uiPriority w:val="99"/>
    <w:unhideWhenUsed/>
    <w:rsid w:val="00304453"/>
    <w:pPr>
      <w:tabs>
        <w:tab w:val="center" w:pos="4513"/>
        <w:tab w:val="right" w:pos="9026"/>
      </w:tabs>
      <w:spacing w:after="0" w:line="240" w:lineRule="auto"/>
    </w:pPr>
  </w:style>
  <w:style w:type="character" w:styleId="HeaderChar" w:customStyle="1">
    <w:name w:val="Header Char"/>
    <w:basedOn w:val="DefaultParagraphFont"/>
    <w:link w:val="Header"/>
    <w:uiPriority w:val="99"/>
    <w:rsid w:val="00304453"/>
  </w:style>
  <w:style w:type="paragraph" w:styleId="Footer">
    <w:name w:val="footer"/>
    <w:basedOn w:val="Normal"/>
    <w:link w:val="FooterChar"/>
    <w:uiPriority w:val="99"/>
    <w:unhideWhenUsed/>
    <w:rsid w:val="00304453"/>
    <w:pPr>
      <w:tabs>
        <w:tab w:val="center" w:pos="4513"/>
        <w:tab w:val="right" w:pos="9026"/>
      </w:tabs>
      <w:spacing w:after="0" w:line="240" w:lineRule="auto"/>
    </w:pPr>
  </w:style>
  <w:style w:type="character" w:styleId="FooterChar" w:customStyle="1">
    <w:name w:val="Footer Char"/>
    <w:basedOn w:val="DefaultParagraphFont"/>
    <w:link w:val="Footer"/>
    <w:uiPriority w:val="99"/>
    <w:rsid w:val="00304453"/>
  </w:style>
  <w:style w:type="character" w:styleId="Hyperlink">
    <w:uiPriority w:val="99"/>
    <w:name w:val="Hyperlink"/>
    <w:basedOn w:val="DefaultParagraphFont"/>
    <w:unhideWhenUsed/>
    <w:rsid w:val="53625A55"/>
    <w:rPr>
      <w:color w:val="467886"/>
      <w:u w:val="single"/>
    </w:rPr>
  </w:style>
  <w:style w:type="paragraph" w:styleId="Heading5">
    <w:uiPriority w:val="9"/>
    <w:name w:val="heading 5"/>
    <w:basedOn w:val="Normal"/>
    <w:next w:val="Normal"/>
    <w:unhideWhenUsed/>
    <w:qFormat/>
    <w:rsid w:val="53625A55"/>
    <w:rPr>
      <w:rFonts w:eastAsia="Calibri Light" w:cs="等线 Light" w:eastAsiaTheme="minorAscii" w:cstheme="majorEastAsia"/>
      <w:color w:val="2F5496" w:themeColor="accent1" w:themeTint="FF" w:themeShade="BF"/>
    </w:rPr>
    <w:pPr>
      <w:keepNext w:val="1"/>
      <w:keepLines w:val="1"/>
      <w:spacing w:before="80" w:after="40"/>
      <w:outlineLvl w:val="4"/>
    </w:pPr>
  </w:style>
  <w:style w:type="paragraph" w:styleId="Heading6">
    <w:uiPriority w:val="9"/>
    <w:name w:val="heading 6"/>
    <w:basedOn w:val="Normal"/>
    <w:next w:val="Normal"/>
    <w:unhideWhenUsed/>
    <w:qFormat/>
    <w:rsid w:val="53625A55"/>
    <w:rPr>
      <w:rFonts w:eastAsia="Calibri Light" w:cs="等线 Light" w:eastAsiaTheme="minorAscii" w:cstheme="majorEastAsia"/>
      <w:i w:val="1"/>
      <w:iCs w:val="1"/>
      <w:color w:val="595959" w:themeColor="text1" w:themeTint="A6" w:themeShade="FF"/>
    </w:rPr>
    <w:pPr>
      <w:keepNext w:val="1"/>
      <w:keepLines w:val="1"/>
      <w:spacing w:before="40" w:after="0"/>
      <w:outlineLvl w:val="5"/>
    </w:pPr>
  </w:style>
  <w:style w:type="paragraph" w:styleId="Heading3">
    <w:uiPriority w:val="9"/>
    <w:name w:val="heading 3"/>
    <w:basedOn w:val="Normal"/>
    <w:next w:val="Normal"/>
    <w:unhideWhenUsed/>
    <w:qFormat/>
    <w:rsid w:val="53625A55"/>
    <w:rPr>
      <w:rFonts w:eastAsia="Calibri Light" w:cs="等线 Light" w:eastAsiaTheme="minorAscii" w:cstheme="majorEastAsia"/>
      <w:color w:val="2F5496"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qFormat/>
    <w:rsid w:val="603120CB"/>
    <w:rPr>
      <w:rFonts w:ascii="Calibri Light" w:hAnsi="Calibri Light" w:eastAsia="Calibri Light" w:cs="等线 Light" w:asciiTheme="majorAscii" w:hAnsiTheme="majorAscii" w:eastAsiaTheme="minorAscii" w:cstheme="majorEastAsia"/>
      <w:color w:val="2F5496"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F2180E2"/>
    <w:rPr>
      <w:rFonts w:ascii="Calibri Light" w:hAnsi="Calibri Light" w:eastAsia="Calibri Light" w:cs="等线 Light" w:asciiTheme="majorAscii" w:hAnsiTheme="majorAscii" w:eastAsiaTheme="minorAscii" w:cstheme="majorEastAsia"/>
      <w:color w:val="2F5496"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7869930">
      <w:bodyDiv w:val="1"/>
      <w:marLeft w:val="0"/>
      <w:marRight w:val="0"/>
      <w:marTop w:val="0"/>
      <w:marBottom w:val="0"/>
      <w:divBdr>
        <w:top w:val="none" w:sz="0" w:space="0" w:color="auto"/>
        <w:left w:val="none" w:sz="0" w:space="0" w:color="auto"/>
        <w:bottom w:val="none" w:sz="0" w:space="0" w:color="auto"/>
        <w:right w:val="none" w:sz="0" w:space="0" w:color="auto"/>
      </w:divBdr>
    </w:div>
    <w:div w:id="50968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 Type="http://schemas.openxmlformats.org/officeDocument/2006/relationships/image" Target="/media/image2.png" Id="Rb5e88d7fac63452c" /><Relationship Type="http://schemas.microsoft.com/office/2020/10/relationships/intelligence" Target="intelligence2.xml" Id="Raeb063d085124073" /><Relationship Type="http://schemas.openxmlformats.org/officeDocument/2006/relationships/image" Target="/media/image2.jpg" Id="R67a9d7e3a69b4171" /><Relationship Type="http://schemas.openxmlformats.org/officeDocument/2006/relationships/image" Target="/media/image4.png" Id="R2569378c0f7e41e2" /><Relationship Type="http://schemas.openxmlformats.org/officeDocument/2006/relationships/hyperlink" Target="https://camhsdorset.org/about-camhs/mental-health-support-teams-mhsts" TargetMode="External" Id="R7af575b02a4d48ae" /><Relationship Type="http://schemas.openxmlformats.org/officeDocument/2006/relationships/hyperlink" Target="https://assets.childrenscommissioner.gov.uk/wpuploads/2022/01/cco_childrens_social_care_putting_childrens_voices_at_the_heart_of_reform.pdf" TargetMode="External" Id="Rb95fccb32d6e4937" /><Relationship Type="http://schemas.openxmlformats.org/officeDocument/2006/relationships/hyperlink" Target="https://www.gov.uk/government/organisations/department-for-education" TargetMode="External" Id="R73bc7588634e42be" /><Relationship Type="http://schemas.openxmlformats.org/officeDocument/2006/relationships/hyperlink" Target="https://www.legislation.gov.uk/ukpga/1989/41/contents" TargetMode="External" Id="R865d53f4f458465d" /><Relationship Type="http://schemas.openxmlformats.org/officeDocument/2006/relationships/hyperlink" Target="https://www.theguardian.com/society/2024/nov/28/long-wait-for-nhs-mental-healthcare-has-stark-consequences-for-childrens-life-chances" TargetMode="External" Id="Rb52562de8b6b4329" /><Relationship Type="http://schemas.openxmlformats.org/officeDocument/2006/relationships/hyperlink" Target="https://www.inquest.org.uk/jennifer-chalkley-inquest" TargetMode="External" Id="R2a938fe111a64919" /><Relationship Type="http://schemas.openxmlformats.org/officeDocument/2006/relationships/hyperlink" Target="https://www.babymhospital.org/BMH_MJ/index.php/BMHMJ/article/view/304" TargetMode="External" Id="R5c24a1285cd44c73" /><Relationship Type="http://schemas.openxmlformats.org/officeDocument/2006/relationships/hyperlink" Target="https://ocm.iccrom.org/documents/every-childs-right-be-heard-resource-guide-un-committee-rights-child-general-comment-no" TargetMode="External" Id="R3dde703850914bf0" /><Relationship Type="http://schemas.openxmlformats.org/officeDocument/2006/relationships/hyperlink" Target="https://legislation.gov.uk" TargetMode="External" Id="R1607af2c75cf4188" /><Relationship Type="http://schemas.openxmlformats.org/officeDocument/2006/relationships/hyperlink" Target="http://www.legislation.gov.uk/ukpga/2004/31/contents" TargetMode="External" Id="R380a3e9c26434631" /><Relationship Type="http://schemas.openxmlformats.org/officeDocument/2006/relationships/hyperlink" Target="https://www.nspcc.org.uk/what-is-child-abuse/effects-of-child-abuse/" TargetMode="External" Id="R5382defffdd64bfe" /><Relationship Type="http://schemas.openxmlformats.org/officeDocument/2006/relationships/hyperlink" Target="https://learning.nspcc.org.uk/child-protection-system/history-of-child-protection-in-the-uk" TargetMode="External" Id="R21c7a6d9abfe4024" /><Relationship Type="http://schemas.openxmlformats.org/officeDocument/2006/relationships/hyperlink" Target="https://www.oecd.org/en/publications/education-at-a-glance-2022_3197152b-en.html" TargetMode="External" Id="R3386be2d17994601" /><Relationship Type="http://schemas.openxmlformats.org/officeDocument/2006/relationships/hyperlink" Target="https://educationinspection.blog.gov.uk/2023/11/09/how-we-inspect-safeguarding-in-schools/" TargetMode="External" Id="R1cac3087ef5f4c56" /><Relationship Type="http://schemas.openxmlformats.org/officeDocument/2006/relationships/hyperlink" Target="https://www.unicef.org.uk" TargetMode="External" Id="Rf7e8b5ec2c054fe1" /><Relationship Type="http://schemas.openxmlformats.org/officeDocument/2006/relationships/hyperlink" Target="https://www.england.nhs.uk" TargetMode="External" Id="R33801855c8ba45c9" /><Relationship Type="http://schemas.openxmlformats.org/officeDocument/2006/relationships/hyperlink" Target="https://www.england.nhs.uk/mental-health/cyp" TargetMode="External" Id="R7c5a5ad4623547e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3" ma:contentTypeDescription="Create a new document." ma:contentTypeScope="" ma:versionID="bb1a3df3a91b007dd4225aebfbe52bce">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b0b3bd6f8c49c77fdd6dfe800d4e69c2"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DateTaken" minOccurs="0"/>
                <xsd:element ref="ns3:MediaLengthInSeconds" minOccurs="0"/>
                <xsd:element ref="ns3:MediaServiceObjectDetectorVersions"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62109B48-A1D7-40EF-9EF7-17F3EB2597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5BBD24-36FF-41B7-B8C9-1C38857C43B5}">
  <ds:schemaRefs>
    <ds:schemaRef ds:uri="http://schemas.microsoft.com/sharepoint/v3/contenttype/forms"/>
  </ds:schemaRefs>
</ds:datastoreItem>
</file>

<file path=customXml/itemProps3.xml><?xml version="1.0" encoding="utf-8"?>
<ds:datastoreItem xmlns:ds="http://schemas.openxmlformats.org/officeDocument/2006/customXml" ds:itemID="{81AF5163-FD85-465F-BCB4-A85781B67AD8}">
  <ds:schemaRefs>
    <ds:schemaRef ds:uri="http://schemas.microsoft.com/office/2006/documentManagement/types"/>
    <ds:schemaRef ds:uri="http://purl.org/dc/dcmitype/"/>
    <ds:schemaRef ds:uri="http://purl.org/dc/elements/1.1/"/>
    <ds:schemaRef ds:uri="http://schemas.microsoft.com/office/2006/metadata/properties"/>
    <ds:schemaRef ds:uri="http://schemas.openxmlformats.org/package/2006/metadata/core-properties"/>
    <ds:schemaRef ds:uri="0cb976d4-72d8-43fd-a100-21d54766e958"/>
    <ds:schemaRef ds:uri="http://www.w3.org/XML/1998/namespace"/>
    <ds:schemaRef ds:uri="http://schemas.microsoft.com/office/infopath/2007/PartnerControls"/>
    <ds:schemaRef ds:uri="da3f2772-8f1e-4acb-bd98-3a0ee892f48a"/>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Donna Morgan</dc:creator>
  <keywords/>
  <dc:description/>
  <lastModifiedBy>Sarah Davies (2216243)</lastModifiedBy>
  <revision>13</revision>
  <dcterms:created xsi:type="dcterms:W3CDTF">2024-11-15T13:19:00.0000000Z</dcterms:created>
  <dcterms:modified xsi:type="dcterms:W3CDTF">2025-05-08T10:25:24.9496494Z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