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BCDEA3" w14:textId="77777777" w:rsidR="00574CDF" w:rsidRDefault="00574CDF"/>
    <w:p w14:paraId="77BCDEA4" w14:textId="77777777" w:rsidR="00C36ACF" w:rsidRDefault="003309FF" w:rsidP="004B5607">
      <w:pPr>
        <w:spacing w:after="100" w:afterAutospacing="1" w:line="360" w:lineRule="auto"/>
        <w:jc w:val="center"/>
        <w:rPr>
          <w:sz w:val="40"/>
          <w:szCs w:val="40"/>
        </w:rPr>
      </w:pPr>
      <w:r w:rsidRPr="00C36ACF">
        <w:rPr>
          <w:sz w:val="40"/>
          <w:szCs w:val="40"/>
        </w:rPr>
        <w:t>The concept of Family has dramatically changed in the 21st century; critically reflect upon this statement.</w:t>
      </w:r>
    </w:p>
    <w:p w14:paraId="77BCDEA5" w14:textId="6DE42934" w:rsidR="001C1CB8" w:rsidRDefault="003309FF" w:rsidP="000B5B28">
      <w:pPr>
        <w:spacing w:after="0" w:line="360" w:lineRule="auto"/>
        <w:jc w:val="both"/>
        <w:rPr>
          <w:szCs w:val="24"/>
        </w:rPr>
      </w:pPr>
      <w:r>
        <w:rPr>
          <w:szCs w:val="24"/>
        </w:rPr>
        <w:t xml:space="preserve">The inception </w:t>
      </w:r>
      <w:r w:rsidR="0054652F">
        <w:rPr>
          <w:szCs w:val="24"/>
        </w:rPr>
        <w:t>of the</w:t>
      </w:r>
      <w:r w:rsidR="00D6483C">
        <w:rPr>
          <w:szCs w:val="24"/>
        </w:rPr>
        <w:t xml:space="preserve"> N</w:t>
      </w:r>
      <w:r>
        <w:rPr>
          <w:szCs w:val="24"/>
        </w:rPr>
        <w:t xml:space="preserve">uclear </w:t>
      </w:r>
      <w:r w:rsidR="00D6483C">
        <w:rPr>
          <w:szCs w:val="24"/>
        </w:rPr>
        <w:t>F</w:t>
      </w:r>
      <w:r>
        <w:rPr>
          <w:szCs w:val="24"/>
        </w:rPr>
        <w:t>amily</w:t>
      </w:r>
      <w:r w:rsidR="00775586">
        <w:rPr>
          <w:szCs w:val="24"/>
        </w:rPr>
        <w:t xml:space="preserve"> theory</w:t>
      </w:r>
      <w:r>
        <w:rPr>
          <w:szCs w:val="24"/>
        </w:rPr>
        <w:t xml:space="preserve"> brought </w:t>
      </w:r>
      <w:r w:rsidR="003F5457">
        <w:rPr>
          <w:szCs w:val="24"/>
        </w:rPr>
        <w:t>the binary</w:t>
      </w:r>
      <w:r w:rsidR="00153FA1">
        <w:rPr>
          <w:szCs w:val="24"/>
        </w:rPr>
        <w:t xml:space="preserve"> sociological</w:t>
      </w:r>
      <w:r w:rsidR="003F5457">
        <w:rPr>
          <w:szCs w:val="24"/>
        </w:rPr>
        <w:t xml:space="preserve"> concept of family</w:t>
      </w:r>
      <w:r>
        <w:rPr>
          <w:szCs w:val="24"/>
        </w:rPr>
        <w:t xml:space="preserve"> to the </w:t>
      </w:r>
      <w:r w:rsidR="0032328B">
        <w:rPr>
          <w:szCs w:val="24"/>
        </w:rPr>
        <w:t>attention of the wider world</w:t>
      </w:r>
      <w:r w:rsidR="003879D7">
        <w:rPr>
          <w:szCs w:val="24"/>
        </w:rPr>
        <w:t xml:space="preserve"> and the</w:t>
      </w:r>
      <w:r w:rsidR="0032328B">
        <w:rPr>
          <w:szCs w:val="24"/>
        </w:rPr>
        <w:t xml:space="preserve"> culturally biased ideas of a family unit</w:t>
      </w:r>
      <w:r w:rsidR="003879D7">
        <w:rPr>
          <w:szCs w:val="24"/>
        </w:rPr>
        <w:t>.</w:t>
      </w:r>
      <w:r w:rsidR="0032328B">
        <w:rPr>
          <w:szCs w:val="24"/>
        </w:rPr>
        <w:t xml:space="preserve"> </w:t>
      </w:r>
      <w:r w:rsidR="0040585F">
        <w:rPr>
          <w:szCs w:val="24"/>
        </w:rPr>
        <w:t>However,</w:t>
      </w:r>
      <w:r w:rsidR="00262BB3">
        <w:rPr>
          <w:szCs w:val="24"/>
        </w:rPr>
        <w:t xml:space="preserve"> this </w:t>
      </w:r>
      <w:r w:rsidR="00AC5EE0">
        <w:rPr>
          <w:szCs w:val="24"/>
        </w:rPr>
        <w:t>unevolved thinking excludes any person not of the</w:t>
      </w:r>
      <w:r w:rsidR="0030418E">
        <w:rPr>
          <w:szCs w:val="24"/>
        </w:rPr>
        <w:t xml:space="preserve"> </w:t>
      </w:r>
      <w:r w:rsidR="001F5935">
        <w:rPr>
          <w:szCs w:val="24"/>
        </w:rPr>
        <w:t>traditional</w:t>
      </w:r>
      <w:r w:rsidR="00AC5EE0">
        <w:rPr>
          <w:szCs w:val="24"/>
        </w:rPr>
        <w:t xml:space="preserve"> binary </w:t>
      </w:r>
      <w:r w:rsidR="0030418E">
        <w:rPr>
          <w:szCs w:val="24"/>
        </w:rPr>
        <w:t>form</w:t>
      </w:r>
      <w:r w:rsidR="000546D6">
        <w:rPr>
          <w:szCs w:val="24"/>
        </w:rPr>
        <w:t>, which</w:t>
      </w:r>
      <w:r w:rsidR="001F5935">
        <w:rPr>
          <w:szCs w:val="24"/>
        </w:rPr>
        <w:t xml:space="preserve"> wil</w:t>
      </w:r>
      <w:r w:rsidR="008501A8">
        <w:rPr>
          <w:szCs w:val="24"/>
        </w:rPr>
        <w:t xml:space="preserve">l </w:t>
      </w:r>
      <w:r w:rsidR="000546D6">
        <w:rPr>
          <w:szCs w:val="24"/>
        </w:rPr>
        <w:t xml:space="preserve">be </w:t>
      </w:r>
      <w:r w:rsidR="008501A8">
        <w:rPr>
          <w:szCs w:val="24"/>
        </w:rPr>
        <w:t>examined throughout this assignment</w:t>
      </w:r>
      <w:r w:rsidR="0032328B">
        <w:rPr>
          <w:szCs w:val="24"/>
        </w:rPr>
        <w:t>.</w:t>
      </w:r>
      <w:r w:rsidR="009D48FC">
        <w:rPr>
          <w:szCs w:val="24"/>
        </w:rPr>
        <w:t xml:space="preserve"> This </w:t>
      </w:r>
      <w:r w:rsidR="00FE2912">
        <w:rPr>
          <w:szCs w:val="24"/>
        </w:rPr>
        <w:t xml:space="preserve">archetype </w:t>
      </w:r>
      <w:r w:rsidR="009D48FC">
        <w:rPr>
          <w:szCs w:val="24"/>
        </w:rPr>
        <w:t xml:space="preserve">is typified </w:t>
      </w:r>
      <w:r w:rsidR="00FE2912">
        <w:rPr>
          <w:szCs w:val="24"/>
        </w:rPr>
        <w:t>by</w:t>
      </w:r>
      <w:r w:rsidR="009D48FC">
        <w:rPr>
          <w:szCs w:val="24"/>
        </w:rPr>
        <w:t xml:space="preserve"> the</w:t>
      </w:r>
      <w:r w:rsidR="00B325A0">
        <w:rPr>
          <w:szCs w:val="24"/>
        </w:rPr>
        <w:t xml:space="preserve"> Nuclear Family model,</w:t>
      </w:r>
      <w:r w:rsidR="00FE2912">
        <w:rPr>
          <w:szCs w:val="24"/>
        </w:rPr>
        <w:t xml:space="preserve"> </w:t>
      </w:r>
      <w:r w:rsidR="00754BA4">
        <w:rPr>
          <w:szCs w:val="24"/>
        </w:rPr>
        <w:t>created</w:t>
      </w:r>
      <w:r w:rsidR="00FE2912">
        <w:rPr>
          <w:szCs w:val="24"/>
        </w:rPr>
        <w:t xml:space="preserve"> by</w:t>
      </w:r>
      <w:r w:rsidR="006F386B" w:rsidRPr="00920E36">
        <w:rPr>
          <w:szCs w:val="24"/>
        </w:rPr>
        <w:t xml:space="preserve"> Murdock</w:t>
      </w:r>
      <w:r w:rsidR="008E324D" w:rsidRPr="00920E36">
        <w:rPr>
          <w:szCs w:val="24"/>
        </w:rPr>
        <w:t>,</w:t>
      </w:r>
      <w:r w:rsidR="00525C7D" w:rsidRPr="00920E36">
        <w:rPr>
          <w:szCs w:val="24"/>
        </w:rPr>
        <w:t xml:space="preserve"> (1965) </w:t>
      </w:r>
      <w:r w:rsidR="00F651ED" w:rsidRPr="00920E36">
        <w:rPr>
          <w:szCs w:val="24"/>
        </w:rPr>
        <w:t>who</w:t>
      </w:r>
      <w:r w:rsidR="007D3BDA" w:rsidRPr="00920E36">
        <w:rPr>
          <w:szCs w:val="24"/>
        </w:rPr>
        <w:t xml:space="preserve"> stated that</w:t>
      </w:r>
      <w:r w:rsidR="0040585F">
        <w:rPr>
          <w:szCs w:val="24"/>
        </w:rPr>
        <w:t>,</w:t>
      </w:r>
    </w:p>
    <w:p w14:paraId="77BCDEA6" w14:textId="77777777" w:rsidR="00B676E0" w:rsidRPr="00920E36" w:rsidRDefault="00B676E0" w:rsidP="000B5B28">
      <w:pPr>
        <w:spacing w:after="0" w:line="360" w:lineRule="auto"/>
        <w:jc w:val="both"/>
        <w:rPr>
          <w:szCs w:val="24"/>
        </w:rPr>
      </w:pPr>
    </w:p>
    <w:p w14:paraId="77BCDEA7" w14:textId="77777777" w:rsidR="00B676E0" w:rsidRPr="00920E36" w:rsidRDefault="003309FF" w:rsidP="00B676E0">
      <w:pPr>
        <w:spacing w:after="0" w:line="240" w:lineRule="auto"/>
        <w:ind w:left="1418" w:right="1418"/>
        <w:jc w:val="both"/>
        <w:rPr>
          <w:szCs w:val="24"/>
        </w:rPr>
      </w:pPr>
      <w:r w:rsidRPr="00920E36">
        <w:rPr>
          <w:szCs w:val="24"/>
        </w:rPr>
        <w:t>The family is a social group characterized by common residence, economic cooperation and reproduction. It contains adults of both sexes, at least two of whom maintain a socially approved relationship, and one or more children, own or adopted, of the sexually cohabiting adults.</w:t>
      </w:r>
    </w:p>
    <w:p w14:paraId="77BCDEA8" w14:textId="77777777" w:rsidR="00B84686" w:rsidRDefault="003309FF" w:rsidP="00920E36">
      <w:pPr>
        <w:spacing w:after="0" w:line="240" w:lineRule="auto"/>
        <w:ind w:left="1418" w:right="1418"/>
        <w:jc w:val="center"/>
        <w:rPr>
          <w:szCs w:val="24"/>
        </w:rPr>
      </w:pPr>
      <w:bookmarkStart w:id="0" w:name="_Hlk182992558"/>
      <w:r w:rsidRPr="00920E36">
        <w:rPr>
          <w:szCs w:val="24"/>
        </w:rPr>
        <w:t>Murdock, G, P., (1965</w:t>
      </w:r>
      <w:r w:rsidR="00115E17">
        <w:rPr>
          <w:szCs w:val="24"/>
        </w:rPr>
        <w:t>, pp</w:t>
      </w:r>
      <w:r w:rsidR="00747DDC">
        <w:rPr>
          <w:szCs w:val="24"/>
        </w:rPr>
        <w:t>.01</w:t>
      </w:r>
      <w:r w:rsidRPr="00920E36">
        <w:rPr>
          <w:szCs w:val="24"/>
        </w:rPr>
        <w:t>)</w:t>
      </w:r>
    </w:p>
    <w:bookmarkEnd w:id="0"/>
    <w:p w14:paraId="77BCDEA9" w14:textId="77777777" w:rsidR="00CF109E" w:rsidRPr="00920E36" w:rsidRDefault="00CF109E" w:rsidP="00920E36">
      <w:pPr>
        <w:spacing w:after="0" w:line="240" w:lineRule="auto"/>
        <w:ind w:left="1418" w:right="1418"/>
        <w:jc w:val="center"/>
        <w:rPr>
          <w:szCs w:val="24"/>
        </w:rPr>
      </w:pPr>
    </w:p>
    <w:p w14:paraId="77BCDEAA" w14:textId="0E7663FE" w:rsidR="003E1427" w:rsidRPr="00C33844" w:rsidRDefault="003309FF" w:rsidP="000B5B28">
      <w:pPr>
        <w:spacing w:after="0" w:line="360" w:lineRule="auto"/>
        <w:jc w:val="both"/>
        <w:rPr>
          <w:i/>
          <w:iCs/>
          <w:color w:val="FF0000"/>
          <w:szCs w:val="24"/>
        </w:rPr>
      </w:pPr>
      <w:r>
        <w:rPr>
          <w:szCs w:val="24"/>
        </w:rPr>
        <w:t>T</w:t>
      </w:r>
      <w:r w:rsidR="007D3BDA" w:rsidRPr="000B2E70">
        <w:rPr>
          <w:szCs w:val="24"/>
        </w:rPr>
        <w:t xml:space="preserve">his </w:t>
      </w:r>
      <w:r>
        <w:rPr>
          <w:szCs w:val="24"/>
        </w:rPr>
        <w:t xml:space="preserve">sweeping definition </w:t>
      </w:r>
      <w:r w:rsidR="007D3BDA" w:rsidRPr="000B2E70">
        <w:rPr>
          <w:szCs w:val="24"/>
        </w:rPr>
        <w:t>is underscored by</w:t>
      </w:r>
      <w:r w:rsidR="000570D3">
        <w:rPr>
          <w:szCs w:val="24"/>
        </w:rPr>
        <w:t xml:space="preserve"> </w:t>
      </w:r>
      <w:r w:rsidR="00606B29" w:rsidRPr="00374E6D">
        <w:rPr>
          <w:szCs w:val="24"/>
        </w:rPr>
        <w:t xml:space="preserve">Parihar </w:t>
      </w:r>
      <w:r w:rsidR="00606B29" w:rsidRPr="00374E6D">
        <w:rPr>
          <w:i/>
          <w:iCs/>
          <w:szCs w:val="24"/>
        </w:rPr>
        <w:t xml:space="preserve">et al </w:t>
      </w:r>
      <w:r w:rsidR="00606B29" w:rsidRPr="00374E6D">
        <w:rPr>
          <w:szCs w:val="24"/>
        </w:rPr>
        <w:t>(2017)</w:t>
      </w:r>
      <w:r w:rsidR="00C33844">
        <w:rPr>
          <w:szCs w:val="24"/>
        </w:rPr>
        <w:t xml:space="preserve"> and Sundaram </w:t>
      </w:r>
      <w:r w:rsidR="00C33844">
        <w:rPr>
          <w:i/>
          <w:iCs/>
          <w:szCs w:val="24"/>
        </w:rPr>
        <w:t>et al</w:t>
      </w:r>
      <w:r w:rsidR="002B4FF7">
        <w:rPr>
          <w:i/>
          <w:iCs/>
          <w:szCs w:val="24"/>
        </w:rPr>
        <w:t xml:space="preserve">, </w:t>
      </w:r>
      <w:r w:rsidR="002B4FF7" w:rsidRPr="002B4FF7">
        <w:rPr>
          <w:szCs w:val="24"/>
        </w:rPr>
        <w:t>(2020)</w:t>
      </w:r>
      <w:r w:rsidR="002B4FF7">
        <w:rPr>
          <w:szCs w:val="24"/>
        </w:rPr>
        <w:t>.</w:t>
      </w:r>
    </w:p>
    <w:p w14:paraId="77BCDEAB" w14:textId="419A889D" w:rsidR="00E74258" w:rsidRDefault="003309FF" w:rsidP="00C10A40">
      <w:pPr>
        <w:spacing w:after="0" w:line="360" w:lineRule="auto"/>
        <w:jc w:val="both"/>
        <w:rPr>
          <w:szCs w:val="24"/>
        </w:rPr>
      </w:pPr>
      <w:r w:rsidRPr="002624B8">
        <w:rPr>
          <w:szCs w:val="24"/>
        </w:rPr>
        <w:t xml:space="preserve">The erosion of the bedrock on which the </w:t>
      </w:r>
      <w:r w:rsidR="009E7B8B">
        <w:rPr>
          <w:szCs w:val="24"/>
        </w:rPr>
        <w:t>N</w:t>
      </w:r>
      <w:r w:rsidR="00303FC2" w:rsidRPr="002624B8">
        <w:rPr>
          <w:szCs w:val="24"/>
        </w:rPr>
        <w:t>uclear</w:t>
      </w:r>
      <w:r w:rsidR="009E7B8B">
        <w:rPr>
          <w:szCs w:val="24"/>
        </w:rPr>
        <w:t xml:space="preserve"> Family (NF)</w:t>
      </w:r>
      <w:r w:rsidRPr="002624B8">
        <w:rPr>
          <w:szCs w:val="24"/>
        </w:rPr>
        <w:t xml:space="preserve"> model was founded </w:t>
      </w:r>
      <w:r w:rsidR="00B177BA" w:rsidRPr="002624B8">
        <w:rPr>
          <w:szCs w:val="24"/>
        </w:rPr>
        <w:t>started soon after its inception,</w:t>
      </w:r>
      <w:r w:rsidR="004453CA">
        <w:rPr>
          <w:szCs w:val="24"/>
        </w:rPr>
        <w:t xml:space="preserve"> </w:t>
      </w:r>
      <w:r w:rsidR="00B626F4">
        <w:rPr>
          <w:szCs w:val="24"/>
        </w:rPr>
        <w:t xml:space="preserve">which is reflected in </w:t>
      </w:r>
      <w:r w:rsidR="0087393D">
        <w:rPr>
          <w:szCs w:val="24"/>
        </w:rPr>
        <w:t>the Social Darwinism theory</w:t>
      </w:r>
      <w:r w:rsidR="00716E7B">
        <w:rPr>
          <w:szCs w:val="24"/>
        </w:rPr>
        <w:t xml:space="preserve"> although it </w:t>
      </w:r>
      <w:r w:rsidR="00323305">
        <w:rPr>
          <w:szCs w:val="24"/>
        </w:rPr>
        <w:t>must be applied carefully as it can be a very controversial theory</w:t>
      </w:r>
      <w:r w:rsidR="00A9481C">
        <w:rPr>
          <w:szCs w:val="24"/>
        </w:rPr>
        <w:t xml:space="preserve"> Hodgson, (</w:t>
      </w:r>
      <w:r w:rsidR="00947368">
        <w:rPr>
          <w:szCs w:val="24"/>
        </w:rPr>
        <w:t>2024)</w:t>
      </w:r>
      <w:r w:rsidR="00E4162A">
        <w:rPr>
          <w:szCs w:val="24"/>
        </w:rPr>
        <w:t>.</w:t>
      </w:r>
      <w:r w:rsidR="0087393D">
        <w:rPr>
          <w:szCs w:val="24"/>
        </w:rPr>
        <w:t xml:space="preserve"> </w:t>
      </w:r>
      <w:r w:rsidR="00C10A40" w:rsidRPr="00763FD6">
        <w:rPr>
          <w:szCs w:val="24"/>
        </w:rPr>
        <w:t>T</w:t>
      </w:r>
      <w:r w:rsidR="004453CA" w:rsidRPr="00763FD6">
        <w:rPr>
          <w:szCs w:val="24"/>
        </w:rPr>
        <w:t>he Wolfenden</w:t>
      </w:r>
      <w:r w:rsidR="004453CA">
        <w:rPr>
          <w:szCs w:val="24"/>
        </w:rPr>
        <w:t xml:space="preserve"> Report</w:t>
      </w:r>
      <w:r w:rsidR="00763FD6">
        <w:rPr>
          <w:szCs w:val="24"/>
        </w:rPr>
        <w:t xml:space="preserve"> (1957)</w:t>
      </w:r>
      <w:r w:rsidR="004453CA">
        <w:rPr>
          <w:szCs w:val="24"/>
        </w:rPr>
        <w:t xml:space="preserve"> began the process </w:t>
      </w:r>
      <w:r w:rsidR="004453CA" w:rsidRPr="0043073A">
        <w:rPr>
          <w:szCs w:val="24"/>
        </w:rPr>
        <w:t>of legalising homosexuality</w:t>
      </w:r>
      <w:r w:rsidR="00C10A40" w:rsidRPr="0043073A">
        <w:rPr>
          <w:szCs w:val="24"/>
        </w:rPr>
        <w:t>,</w:t>
      </w:r>
      <w:r w:rsidR="0043073A" w:rsidRPr="0043073A">
        <w:rPr>
          <w:szCs w:val="24"/>
        </w:rPr>
        <w:t xml:space="preserve"> </w:t>
      </w:r>
      <w:r w:rsidR="0043073A" w:rsidRPr="0043073A">
        <w:rPr>
          <w:szCs w:val="24"/>
        </w:rPr>
        <w:t>Gleeson, (2007) and Grimley, (2009)</w:t>
      </w:r>
      <w:r w:rsidR="0043073A">
        <w:rPr>
          <w:szCs w:val="24"/>
        </w:rPr>
        <w:t>,</w:t>
      </w:r>
      <w:r w:rsidR="004453CA">
        <w:rPr>
          <w:szCs w:val="24"/>
        </w:rPr>
        <w:t xml:space="preserve"> </w:t>
      </w:r>
      <w:r w:rsidR="00B177BA" w:rsidRPr="002624B8">
        <w:rPr>
          <w:szCs w:val="24"/>
        </w:rPr>
        <w:t>the evolutionary stride of modern thinking</w:t>
      </w:r>
      <w:r w:rsidR="001D1D37" w:rsidRPr="002624B8">
        <w:rPr>
          <w:szCs w:val="24"/>
        </w:rPr>
        <w:t xml:space="preserve"> </w:t>
      </w:r>
      <w:r w:rsidR="00B378FB">
        <w:rPr>
          <w:szCs w:val="24"/>
        </w:rPr>
        <w:t>expanding the</w:t>
      </w:r>
      <w:r w:rsidR="001E088F">
        <w:rPr>
          <w:szCs w:val="24"/>
        </w:rPr>
        <w:t xml:space="preserve"> understanding of what</w:t>
      </w:r>
      <w:r w:rsidR="00272987">
        <w:rPr>
          <w:szCs w:val="24"/>
        </w:rPr>
        <w:t xml:space="preserve"> families could </w:t>
      </w:r>
      <w:r w:rsidR="00272987" w:rsidRPr="006006C6">
        <w:rPr>
          <w:szCs w:val="24"/>
        </w:rPr>
        <w:t>be</w:t>
      </w:r>
      <w:r w:rsidR="00F50D06" w:rsidRPr="006006C6">
        <w:rPr>
          <w:szCs w:val="24"/>
        </w:rPr>
        <w:t>,</w:t>
      </w:r>
      <w:r w:rsidR="00AD7DB2" w:rsidRPr="006006C6">
        <w:rPr>
          <w:szCs w:val="24"/>
        </w:rPr>
        <w:t xml:space="preserve"> Hazon</w:t>
      </w:r>
      <w:r w:rsidR="00F50D06" w:rsidRPr="006006C6">
        <w:rPr>
          <w:szCs w:val="24"/>
        </w:rPr>
        <w:t>y</w:t>
      </w:r>
      <w:r w:rsidR="00A24A31" w:rsidRPr="006006C6">
        <w:rPr>
          <w:szCs w:val="24"/>
        </w:rPr>
        <w:t>,</w:t>
      </w:r>
      <w:r w:rsidR="00F50D06" w:rsidRPr="006006C6">
        <w:rPr>
          <w:szCs w:val="24"/>
        </w:rPr>
        <w:t xml:space="preserve"> (2022).</w:t>
      </w:r>
      <w:r w:rsidR="00522210" w:rsidRPr="006006C6">
        <w:rPr>
          <w:szCs w:val="24"/>
        </w:rPr>
        <w:t xml:space="preserve"> </w:t>
      </w:r>
      <w:r w:rsidR="00BE034E">
        <w:rPr>
          <w:szCs w:val="24"/>
        </w:rPr>
        <w:t>The trope</w:t>
      </w:r>
      <w:r w:rsidR="009A4F6B">
        <w:rPr>
          <w:szCs w:val="24"/>
        </w:rPr>
        <w:t>s</w:t>
      </w:r>
      <w:r w:rsidR="001D1D37" w:rsidRPr="002624B8">
        <w:rPr>
          <w:szCs w:val="24"/>
        </w:rPr>
        <w:t xml:space="preserve"> of breadwinning male, stay-at-home female, and one boy one girl households</w:t>
      </w:r>
      <w:r w:rsidR="00841580" w:rsidRPr="002624B8">
        <w:rPr>
          <w:szCs w:val="24"/>
        </w:rPr>
        <w:t xml:space="preserve"> </w:t>
      </w:r>
      <w:r w:rsidR="00D2167B">
        <w:rPr>
          <w:szCs w:val="24"/>
        </w:rPr>
        <w:t>becoming one option</w:t>
      </w:r>
      <w:r w:rsidR="00E8271F">
        <w:rPr>
          <w:szCs w:val="24"/>
        </w:rPr>
        <w:t>,</w:t>
      </w:r>
      <w:r w:rsidR="005C6342">
        <w:rPr>
          <w:szCs w:val="24"/>
        </w:rPr>
        <w:t xml:space="preserve"> as</w:t>
      </w:r>
      <w:r w:rsidR="00F75AB7">
        <w:rPr>
          <w:szCs w:val="24"/>
        </w:rPr>
        <w:t xml:space="preserve"> illustrated in a</w:t>
      </w:r>
      <w:r w:rsidR="007119AF">
        <w:rPr>
          <w:szCs w:val="24"/>
        </w:rPr>
        <w:t xml:space="preserve">cademic and </w:t>
      </w:r>
      <w:r w:rsidR="008D5221">
        <w:rPr>
          <w:szCs w:val="24"/>
        </w:rPr>
        <w:t xml:space="preserve">non-academic lights by </w:t>
      </w:r>
      <w:r w:rsidR="002457AE">
        <w:rPr>
          <w:szCs w:val="24"/>
        </w:rPr>
        <w:t xml:space="preserve">Jensen and Sanner, </w:t>
      </w:r>
      <w:r w:rsidR="00604E6B">
        <w:rPr>
          <w:szCs w:val="24"/>
        </w:rPr>
        <w:t>(2020)</w:t>
      </w:r>
      <w:r w:rsidR="00945BB8">
        <w:rPr>
          <w:szCs w:val="24"/>
        </w:rPr>
        <w:t xml:space="preserve"> and </w:t>
      </w:r>
      <w:r w:rsidR="008D5221">
        <w:rPr>
          <w:szCs w:val="24"/>
        </w:rPr>
        <w:t xml:space="preserve">Brooks, </w:t>
      </w:r>
      <w:r w:rsidR="00945BB8">
        <w:rPr>
          <w:szCs w:val="24"/>
        </w:rPr>
        <w:t>(2020) respectively</w:t>
      </w:r>
      <w:r w:rsidR="00604E6B">
        <w:rPr>
          <w:szCs w:val="24"/>
        </w:rPr>
        <w:t>, highlighting change</w:t>
      </w:r>
      <w:r w:rsidR="005C6342">
        <w:rPr>
          <w:szCs w:val="24"/>
        </w:rPr>
        <w:t>s</w:t>
      </w:r>
      <w:r w:rsidR="00604E6B">
        <w:rPr>
          <w:szCs w:val="24"/>
        </w:rPr>
        <w:t xml:space="preserve"> in family morphology and makeup</w:t>
      </w:r>
      <w:r w:rsidR="00945BB8">
        <w:rPr>
          <w:szCs w:val="24"/>
        </w:rPr>
        <w:t>.</w:t>
      </w:r>
    </w:p>
    <w:p w14:paraId="77BCDEAC" w14:textId="3BB12419" w:rsidR="00D4072F" w:rsidRDefault="003309FF" w:rsidP="00CA0680">
      <w:pPr>
        <w:spacing w:after="0" w:line="360" w:lineRule="auto"/>
        <w:jc w:val="both"/>
        <w:rPr>
          <w:szCs w:val="24"/>
        </w:rPr>
      </w:pPr>
      <w:r>
        <w:rPr>
          <w:szCs w:val="24"/>
        </w:rPr>
        <w:t>Th</w:t>
      </w:r>
      <w:r w:rsidR="00B76C3D">
        <w:rPr>
          <w:szCs w:val="24"/>
        </w:rPr>
        <w:t>e</w:t>
      </w:r>
      <w:r w:rsidR="00A63ED4">
        <w:rPr>
          <w:szCs w:val="24"/>
        </w:rPr>
        <w:t xml:space="preserve">se </w:t>
      </w:r>
      <w:r w:rsidR="00163947">
        <w:rPr>
          <w:szCs w:val="24"/>
        </w:rPr>
        <w:t>were reflected in the</w:t>
      </w:r>
      <w:r w:rsidR="00B76C3D">
        <w:rPr>
          <w:szCs w:val="24"/>
        </w:rPr>
        <w:t xml:space="preserve"> ideals of</w:t>
      </w:r>
      <w:r w:rsidR="00FA4FFA">
        <w:rPr>
          <w:szCs w:val="24"/>
        </w:rPr>
        <w:t xml:space="preserve"> self-sovereign</w:t>
      </w:r>
      <w:r w:rsidR="002E15E1">
        <w:rPr>
          <w:szCs w:val="24"/>
        </w:rPr>
        <w:t>ty</w:t>
      </w:r>
      <w:r w:rsidR="00F65F42">
        <w:rPr>
          <w:szCs w:val="24"/>
        </w:rPr>
        <w:t>,</w:t>
      </w:r>
      <w:r w:rsidR="00402F4B">
        <w:rPr>
          <w:szCs w:val="24"/>
        </w:rPr>
        <w:t xml:space="preserve"> security of identity</w:t>
      </w:r>
      <w:r w:rsidR="003B065C">
        <w:rPr>
          <w:szCs w:val="24"/>
        </w:rPr>
        <w:t xml:space="preserve"> and bodily autonomy</w:t>
      </w:r>
      <w:r w:rsidR="00163947">
        <w:rPr>
          <w:szCs w:val="24"/>
        </w:rPr>
        <w:t xml:space="preserve">, and although they </w:t>
      </w:r>
      <w:r w:rsidR="004C6713">
        <w:rPr>
          <w:szCs w:val="24"/>
        </w:rPr>
        <w:t>are not</w:t>
      </w:r>
      <w:r>
        <w:rPr>
          <w:szCs w:val="24"/>
        </w:rPr>
        <w:t xml:space="preserve"> new</w:t>
      </w:r>
      <w:r w:rsidR="00606E90">
        <w:rPr>
          <w:szCs w:val="24"/>
        </w:rPr>
        <w:t>, in want or</w:t>
      </w:r>
      <w:r>
        <w:rPr>
          <w:szCs w:val="24"/>
        </w:rPr>
        <w:t xml:space="preserve"> concept</w:t>
      </w:r>
      <w:r w:rsidR="00AA5357">
        <w:rPr>
          <w:szCs w:val="24"/>
        </w:rPr>
        <w:t xml:space="preserve"> and span multiple </w:t>
      </w:r>
      <w:r w:rsidR="00006F16">
        <w:rPr>
          <w:szCs w:val="24"/>
        </w:rPr>
        <w:t>areas of life and existence</w:t>
      </w:r>
      <w:r>
        <w:rPr>
          <w:szCs w:val="24"/>
        </w:rPr>
        <w:t>,</w:t>
      </w:r>
      <w:r w:rsidR="00006F16">
        <w:rPr>
          <w:szCs w:val="24"/>
        </w:rPr>
        <w:t xml:space="preserve"> Trotter, (2014).,</w:t>
      </w:r>
      <w:r w:rsidR="00653C58">
        <w:rPr>
          <w:szCs w:val="24"/>
        </w:rPr>
        <w:t xml:space="preserve"> Roa, (2016)., </w:t>
      </w:r>
      <w:r w:rsidR="00006F16">
        <w:rPr>
          <w:szCs w:val="24"/>
        </w:rPr>
        <w:t>and</w:t>
      </w:r>
      <w:r w:rsidR="000570D3">
        <w:rPr>
          <w:szCs w:val="24"/>
        </w:rPr>
        <w:t xml:space="preserve"> </w:t>
      </w:r>
      <w:r w:rsidR="007547D1">
        <w:rPr>
          <w:szCs w:val="24"/>
        </w:rPr>
        <w:t xml:space="preserve">Giannopoulou, (2020) </w:t>
      </w:r>
      <w:r w:rsidR="00606E90">
        <w:rPr>
          <w:szCs w:val="24"/>
        </w:rPr>
        <w:t>they</w:t>
      </w:r>
      <w:r w:rsidR="003B065C">
        <w:rPr>
          <w:szCs w:val="24"/>
        </w:rPr>
        <w:t xml:space="preserve"> also encompass, </w:t>
      </w:r>
      <w:r w:rsidR="006C2330">
        <w:rPr>
          <w:szCs w:val="24"/>
        </w:rPr>
        <w:t>c</w:t>
      </w:r>
      <w:r w:rsidR="00FA4FFA">
        <w:rPr>
          <w:szCs w:val="24"/>
        </w:rPr>
        <w:t>hildren’s</w:t>
      </w:r>
      <w:r>
        <w:rPr>
          <w:szCs w:val="24"/>
        </w:rPr>
        <w:t xml:space="preserve"> rights,</w:t>
      </w:r>
      <w:r w:rsidR="00596729">
        <w:rPr>
          <w:szCs w:val="24"/>
        </w:rPr>
        <w:t xml:space="preserve"> as shown with the</w:t>
      </w:r>
      <w:r w:rsidR="00FC65DA" w:rsidRPr="003551F0">
        <w:rPr>
          <w:i/>
          <w:iCs/>
          <w:szCs w:val="24"/>
        </w:rPr>
        <w:t xml:space="preserve"> </w:t>
      </w:r>
      <w:r w:rsidR="0048265B" w:rsidRPr="003551F0">
        <w:rPr>
          <w:i/>
          <w:iCs/>
          <w:szCs w:val="24"/>
        </w:rPr>
        <w:t>Children’s</w:t>
      </w:r>
      <w:r w:rsidR="00FC65DA" w:rsidRPr="003551F0">
        <w:rPr>
          <w:i/>
          <w:iCs/>
          <w:szCs w:val="24"/>
        </w:rPr>
        <w:t xml:space="preserve"> Act</w:t>
      </w:r>
      <w:r w:rsidR="00832B96">
        <w:rPr>
          <w:i/>
          <w:iCs/>
          <w:szCs w:val="24"/>
        </w:rPr>
        <w:t xml:space="preserve"> </w:t>
      </w:r>
      <w:r w:rsidR="003551F0">
        <w:rPr>
          <w:szCs w:val="24"/>
        </w:rPr>
        <w:t>(</w:t>
      </w:r>
      <w:r w:rsidR="00FC65DA">
        <w:rPr>
          <w:szCs w:val="24"/>
        </w:rPr>
        <w:t>1989)</w:t>
      </w:r>
      <w:r w:rsidR="00832B96">
        <w:rPr>
          <w:szCs w:val="24"/>
        </w:rPr>
        <w:t xml:space="preserve"> </w:t>
      </w:r>
      <w:r w:rsidR="004E4CE3">
        <w:rPr>
          <w:szCs w:val="24"/>
        </w:rPr>
        <w:t xml:space="preserve">and </w:t>
      </w:r>
      <w:r w:rsidR="00832B96">
        <w:rPr>
          <w:szCs w:val="24"/>
        </w:rPr>
        <w:t>t</w:t>
      </w:r>
      <w:r w:rsidR="004E4CE3" w:rsidRPr="00832B96">
        <w:rPr>
          <w:szCs w:val="24"/>
        </w:rPr>
        <w:t>he</w:t>
      </w:r>
      <w:r w:rsidR="004E4CE3" w:rsidRPr="003551F0">
        <w:rPr>
          <w:i/>
          <w:iCs/>
          <w:szCs w:val="24"/>
        </w:rPr>
        <w:t xml:space="preserve"> Children’s Act</w:t>
      </w:r>
      <w:r w:rsidR="00832B96">
        <w:rPr>
          <w:i/>
          <w:iCs/>
          <w:szCs w:val="24"/>
        </w:rPr>
        <w:t xml:space="preserve"> </w:t>
      </w:r>
      <w:r w:rsidR="003551F0">
        <w:rPr>
          <w:szCs w:val="24"/>
        </w:rPr>
        <w:t>(</w:t>
      </w:r>
      <w:r w:rsidR="004E4CE3">
        <w:rPr>
          <w:szCs w:val="24"/>
        </w:rPr>
        <w:t>2004)</w:t>
      </w:r>
      <w:r w:rsidR="00B02FA9">
        <w:rPr>
          <w:szCs w:val="24"/>
        </w:rPr>
        <w:t xml:space="preserve"> underscored by</w:t>
      </w:r>
      <w:r w:rsidR="00205525">
        <w:rPr>
          <w:szCs w:val="24"/>
        </w:rPr>
        <w:t xml:space="preserve"> Bywaters, </w:t>
      </w:r>
      <w:r w:rsidR="00205525">
        <w:rPr>
          <w:i/>
          <w:iCs/>
          <w:szCs w:val="24"/>
        </w:rPr>
        <w:t>et al</w:t>
      </w:r>
      <w:r w:rsidR="00C266D4">
        <w:rPr>
          <w:szCs w:val="24"/>
        </w:rPr>
        <w:t xml:space="preserve"> (2020),</w:t>
      </w:r>
      <w:r w:rsidR="00FA4FFA">
        <w:rPr>
          <w:szCs w:val="24"/>
        </w:rPr>
        <w:t xml:space="preserve"> women's</w:t>
      </w:r>
      <w:r>
        <w:rPr>
          <w:szCs w:val="24"/>
        </w:rPr>
        <w:t xml:space="preserve"> right</w:t>
      </w:r>
      <w:r w:rsidR="0040725F">
        <w:rPr>
          <w:szCs w:val="24"/>
        </w:rPr>
        <w:t>s,</w:t>
      </w:r>
      <w:r w:rsidR="007E42D9" w:rsidRPr="0040725F">
        <w:rPr>
          <w:szCs w:val="24"/>
        </w:rPr>
        <w:t xml:space="preserve"> Sánchez</w:t>
      </w:r>
      <w:r w:rsidR="00A91022" w:rsidRPr="0040725F">
        <w:rPr>
          <w:szCs w:val="24"/>
        </w:rPr>
        <w:t xml:space="preserve">, </w:t>
      </w:r>
      <w:r w:rsidR="00A91022" w:rsidRPr="0040725F">
        <w:rPr>
          <w:i/>
          <w:iCs/>
          <w:szCs w:val="24"/>
        </w:rPr>
        <w:t>et al</w:t>
      </w:r>
      <w:r w:rsidR="007E42D9" w:rsidRPr="0040725F">
        <w:rPr>
          <w:szCs w:val="24"/>
        </w:rPr>
        <w:t xml:space="preserve">(2020)., </w:t>
      </w:r>
      <w:r w:rsidR="00BB44AD" w:rsidRPr="0040725F">
        <w:rPr>
          <w:szCs w:val="24"/>
        </w:rPr>
        <w:t xml:space="preserve">Hussein, (2020)., and </w:t>
      </w:r>
      <w:r w:rsidR="0040725F" w:rsidRPr="0040725F">
        <w:rPr>
          <w:szCs w:val="24"/>
        </w:rPr>
        <w:t xml:space="preserve">Earle, </w:t>
      </w:r>
      <w:r w:rsidR="0040725F" w:rsidRPr="0040725F">
        <w:rPr>
          <w:i/>
          <w:iCs/>
          <w:szCs w:val="24"/>
        </w:rPr>
        <w:t>et al,</w:t>
      </w:r>
      <w:r w:rsidR="00832B96">
        <w:rPr>
          <w:i/>
          <w:iCs/>
          <w:szCs w:val="24"/>
        </w:rPr>
        <w:t xml:space="preserve"> </w:t>
      </w:r>
      <w:r w:rsidR="0040725F" w:rsidRPr="0040725F">
        <w:rPr>
          <w:szCs w:val="24"/>
        </w:rPr>
        <w:t>(2020)</w:t>
      </w:r>
      <w:r w:rsidR="0040725F">
        <w:rPr>
          <w:szCs w:val="24"/>
        </w:rPr>
        <w:t>,</w:t>
      </w:r>
      <w:r w:rsidR="00571E54">
        <w:rPr>
          <w:szCs w:val="24"/>
        </w:rPr>
        <w:t xml:space="preserve"> they </w:t>
      </w:r>
      <w:r w:rsidR="00DB3FB6">
        <w:rPr>
          <w:szCs w:val="24"/>
        </w:rPr>
        <w:t>are</w:t>
      </w:r>
      <w:r>
        <w:rPr>
          <w:szCs w:val="24"/>
        </w:rPr>
        <w:t xml:space="preserve"> sociological constants</w:t>
      </w:r>
      <w:r w:rsidR="00D326CC">
        <w:rPr>
          <w:szCs w:val="24"/>
        </w:rPr>
        <w:t xml:space="preserve">, despite the consistency </w:t>
      </w:r>
      <w:r w:rsidR="00E726AF" w:rsidRPr="00525B12">
        <w:rPr>
          <w:szCs w:val="24"/>
        </w:rPr>
        <w:t xml:space="preserve">there </w:t>
      </w:r>
      <w:r w:rsidR="00DB3FB6">
        <w:rPr>
          <w:szCs w:val="24"/>
        </w:rPr>
        <w:lastRenderedPageBreak/>
        <w:t>i</w:t>
      </w:r>
      <w:r w:rsidR="00E726AF" w:rsidRPr="00525B12">
        <w:rPr>
          <w:szCs w:val="24"/>
        </w:rPr>
        <w:t xml:space="preserve">s still the socially normalised idea that a </w:t>
      </w:r>
      <w:r w:rsidR="00525B12" w:rsidRPr="00525B12">
        <w:rPr>
          <w:szCs w:val="24"/>
        </w:rPr>
        <w:t>man</w:t>
      </w:r>
      <w:r w:rsidR="005E1FDE">
        <w:rPr>
          <w:szCs w:val="24"/>
        </w:rPr>
        <w:t xml:space="preserve"> is patriarchal authority at home</w:t>
      </w:r>
      <w:r w:rsidR="00C77C21" w:rsidRPr="00525B12">
        <w:rPr>
          <w:szCs w:val="24"/>
        </w:rPr>
        <w:t>,</w:t>
      </w:r>
      <w:r w:rsidR="008F78A3" w:rsidRPr="00525B12">
        <w:rPr>
          <w:szCs w:val="24"/>
        </w:rPr>
        <w:t xml:space="preserve"> Sultana, (</w:t>
      </w:r>
      <w:r w:rsidR="003501EF" w:rsidRPr="00525B12">
        <w:rPr>
          <w:szCs w:val="24"/>
        </w:rPr>
        <w:t>201</w:t>
      </w:r>
      <w:r w:rsidR="006973EC" w:rsidRPr="00525B12">
        <w:rPr>
          <w:szCs w:val="24"/>
        </w:rPr>
        <w:t>0</w:t>
      </w:r>
      <w:r w:rsidR="003501EF" w:rsidRPr="00525B12">
        <w:rPr>
          <w:szCs w:val="24"/>
        </w:rPr>
        <w:t>).,</w:t>
      </w:r>
      <w:r w:rsidR="00E85A65" w:rsidRPr="00525B12">
        <w:rPr>
          <w:szCs w:val="24"/>
        </w:rPr>
        <w:t xml:space="preserve"> Khelghat</w:t>
      </w:r>
      <w:r w:rsidR="00525B12" w:rsidRPr="00525B12">
        <w:rPr>
          <w:szCs w:val="24"/>
        </w:rPr>
        <w:t>-Doost and Sibly, (2020)</w:t>
      </w:r>
      <w:r w:rsidR="00C77C21">
        <w:rPr>
          <w:szCs w:val="24"/>
        </w:rPr>
        <w:t>.</w:t>
      </w:r>
    </w:p>
    <w:p w14:paraId="77BCDEAD" w14:textId="715D9A99" w:rsidR="00CA7433" w:rsidRDefault="003309FF" w:rsidP="00CA0680">
      <w:pPr>
        <w:spacing w:after="0" w:line="360" w:lineRule="auto"/>
        <w:jc w:val="both"/>
        <w:rPr>
          <w:color w:val="FF0000"/>
          <w:szCs w:val="24"/>
        </w:rPr>
      </w:pPr>
      <w:r>
        <w:rPr>
          <w:szCs w:val="24"/>
        </w:rPr>
        <w:t>Th</w:t>
      </w:r>
      <w:r w:rsidR="00BF6BE0">
        <w:rPr>
          <w:szCs w:val="24"/>
        </w:rPr>
        <w:t>e</w:t>
      </w:r>
      <w:r>
        <w:rPr>
          <w:szCs w:val="24"/>
        </w:rPr>
        <w:t xml:space="preserve"> </w:t>
      </w:r>
      <w:r w:rsidR="00A62CC6">
        <w:rPr>
          <w:szCs w:val="24"/>
        </w:rPr>
        <w:t>evol</w:t>
      </w:r>
      <w:r w:rsidR="00BF6BE0">
        <w:rPr>
          <w:szCs w:val="24"/>
        </w:rPr>
        <w:t>ution in</w:t>
      </w:r>
      <w:r w:rsidR="00EE5B2A">
        <w:rPr>
          <w:szCs w:val="24"/>
        </w:rPr>
        <w:t xml:space="preserve"> social</w:t>
      </w:r>
      <w:r w:rsidR="001255D5">
        <w:rPr>
          <w:szCs w:val="24"/>
        </w:rPr>
        <w:t xml:space="preserve"> thinking</w:t>
      </w:r>
      <w:r>
        <w:rPr>
          <w:szCs w:val="24"/>
        </w:rPr>
        <w:t xml:space="preserve"> </w:t>
      </w:r>
      <w:r w:rsidR="00EE5B2A">
        <w:rPr>
          <w:szCs w:val="24"/>
        </w:rPr>
        <w:t>brought a new</w:t>
      </w:r>
      <w:r w:rsidR="005F151D">
        <w:rPr>
          <w:szCs w:val="24"/>
        </w:rPr>
        <w:t xml:space="preserve"> stance </w:t>
      </w:r>
      <w:r w:rsidR="00DC737F">
        <w:rPr>
          <w:szCs w:val="24"/>
        </w:rPr>
        <w:t>in sense of self and identity</w:t>
      </w:r>
      <w:r w:rsidR="004E163A">
        <w:rPr>
          <w:szCs w:val="24"/>
        </w:rPr>
        <w:t xml:space="preserve">, </w:t>
      </w:r>
      <w:r w:rsidR="003D18EE">
        <w:rPr>
          <w:szCs w:val="24"/>
        </w:rPr>
        <w:t>Gough, (1989).,</w:t>
      </w:r>
      <w:r w:rsidR="0064026E">
        <w:rPr>
          <w:szCs w:val="24"/>
        </w:rPr>
        <w:t xml:space="preserve"> Robinson, </w:t>
      </w:r>
      <w:r w:rsidR="0064026E">
        <w:rPr>
          <w:i/>
          <w:iCs/>
          <w:szCs w:val="24"/>
        </w:rPr>
        <w:t xml:space="preserve">et al </w:t>
      </w:r>
      <w:r w:rsidR="0064026E">
        <w:rPr>
          <w:szCs w:val="24"/>
        </w:rPr>
        <w:t xml:space="preserve">(2021)., Giddens, </w:t>
      </w:r>
      <w:r w:rsidR="0076530E">
        <w:rPr>
          <w:szCs w:val="24"/>
        </w:rPr>
        <w:t>(2023)</w:t>
      </w:r>
      <w:r w:rsidR="004C50BC">
        <w:rPr>
          <w:szCs w:val="24"/>
        </w:rPr>
        <w:t>. T</w:t>
      </w:r>
      <w:r w:rsidR="00DC737F">
        <w:rPr>
          <w:szCs w:val="24"/>
        </w:rPr>
        <w:t xml:space="preserve">he lines between </w:t>
      </w:r>
      <w:r w:rsidR="00032423">
        <w:rPr>
          <w:szCs w:val="24"/>
        </w:rPr>
        <w:t xml:space="preserve">personal identity, sexuality and gender identity have </w:t>
      </w:r>
      <w:r w:rsidR="0094145A">
        <w:rPr>
          <w:szCs w:val="24"/>
        </w:rPr>
        <w:t xml:space="preserve">steadily </w:t>
      </w:r>
      <w:r w:rsidR="006841D4">
        <w:rPr>
          <w:szCs w:val="24"/>
        </w:rPr>
        <w:t>advanced</w:t>
      </w:r>
      <w:r w:rsidR="00A16F54">
        <w:rPr>
          <w:szCs w:val="24"/>
        </w:rPr>
        <w:t xml:space="preserve">, reinforcing the theoretical stance of Social </w:t>
      </w:r>
      <w:r w:rsidR="00F329F5">
        <w:rPr>
          <w:szCs w:val="24"/>
        </w:rPr>
        <w:t>Darwinism</w:t>
      </w:r>
      <w:r w:rsidR="002C3F6A">
        <w:rPr>
          <w:szCs w:val="24"/>
        </w:rPr>
        <w:t xml:space="preserve">, and </w:t>
      </w:r>
      <w:r w:rsidR="00F329F5">
        <w:rPr>
          <w:szCs w:val="24"/>
        </w:rPr>
        <w:t>Darwin’s</w:t>
      </w:r>
      <w:r w:rsidR="002C3F6A">
        <w:rPr>
          <w:szCs w:val="24"/>
        </w:rPr>
        <w:t xml:space="preserve"> original evolutionary </w:t>
      </w:r>
      <w:r w:rsidR="00027EFC">
        <w:rPr>
          <w:szCs w:val="24"/>
        </w:rPr>
        <w:t>position of adaptation for survival</w:t>
      </w:r>
      <w:r w:rsidR="002C3F6A">
        <w:rPr>
          <w:szCs w:val="24"/>
        </w:rPr>
        <w:t xml:space="preserve">, illustrated by </w:t>
      </w:r>
      <w:r w:rsidR="00816D9C">
        <w:rPr>
          <w:szCs w:val="24"/>
        </w:rPr>
        <w:t>Mogilski, (2016)</w:t>
      </w:r>
      <w:r w:rsidR="002E6E51">
        <w:rPr>
          <w:szCs w:val="24"/>
        </w:rPr>
        <w:t xml:space="preserve"> also highlighting the paucity of positive evidence in Social Darwinism</w:t>
      </w:r>
      <w:r w:rsidR="00D15FFF">
        <w:rPr>
          <w:szCs w:val="24"/>
        </w:rPr>
        <w:t>.</w:t>
      </w:r>
    </w:p>
    <w:p w14:paraId="77BCDEAE" w14:textId="12828996" w:rsidR="006822FD" w:rsidRDefault="003309FF" w:rsidP="00CA0680">
      <w:pPr>
        <w:spacing w:after="0" w:line="360" w:lineRule="auto"/>
        <w:jc w:val="both"/>
        <w:rPr>
          <w:szCs w:val="24"/>
        </w:rPr>
      </w:pPr>
      <w:r w:rsidRPr="00A058EF">
        <w:rPr>
          <w:szCs w:val="24"/>
        </w:rPr>
        <w:t xml:space="preserve">The increase of </w:t>
      </w:r>
      <w:r w:rsidR="00627F5C" w:rsidRPr="00A058EF">
        <w:rPr>
          <w:szCs w:val="24"/>
        </w:rPr>
        <w:t>non-normative</w:t>
      </w:r>
      <w:r w:rsidRPr="009419C0">
        <w:rPr>
          <w:szCs w:val="24"/>
        </w:rPr>
        <w:t xml:space="preserve"> identity</w:t>
      </w:r>
      <w:r w:rsidR="00553EC9">
        <w:rPr>
          <w:szCs w:val="24"/>
        </w:rPr>
        <w:t>, such as</w:t>
      </w:r>
      <w:r w:rsidR="004509E9" w:rsidRPr="004509E9">
        <w:t xml:space="preserve"> </w:t>
      </w:r>
      <w:r w:rsidR="004509E9" w:rsidRPr="004509E9">
        <w:rPr>
          <w:szCs w:val="24"/>
        </w:rPr>
        <w:t>people identifying as polyamorous, non-binary, transgender, or asexual</w:t>
      </w:r>
      <w:r w:rsidR="004509E9">
        <w:rPr>
          <w:szCs w:val="24"/>
        </w:rPr>
        <w:t xml:space="preserve">, </w:t>
      </w:r>
      <w:r w:rsidR="004509E9" w:rsidRPr="009419C0">
        <w:rPr>
          <w:szCs w:val="24"/>
        </w:rPr>
        <w:t>since</w:t>
      </w:r>
      <w:r w:rsidR="00627F5C" w:rsidRPr="009419C0">
        <w:rPr>
          <w:szCs w:val="24"/>
        </w:rPr>
        <w:t xml:space="preserve"> the turn of the </w:t>
      </w:r>
      <w:r w:rsidR="00627F5C" w:rsidRPr="001A35C6">
        <w:rPr>
          <w:szCs w:val="24"/>
        </w:rPr>
        <w:t>millennium</w:t>
      </w:r>
      <w:r w:rsidR="00116C19">
        <w:rPr>
          <w:szCs w:val="24"/>
        </w:rPr>
        <w:t>,</w:t>
      </w:r>
      <w:r w:rsidR="002008A7" w:rsidRPr="001A35C6">
        <w:rPr>
          <w:szCs w:val="24"/>
        </w:rPr>
        <w:t xml:space="preserve"> Better</w:t>
      </w:r>
      <w:r w:rsidR="004351C9" w:rsidRPr="001A35C6">
        <w:rPr>
          <w:szCs w:val="24"/>
        </w:rPr>
        <w:t>help and Guarnaccia, (2024)</w:t>
      </w:r>
      <w:r w:rsidR="00AC3490" w:rsidRPr="001A35C6">
        <w:rPr>
          <w:szCs w:val="24"/>
        </w:rPr>
        <w:t>,</w:t>
      </w:r>
      <w:r w:rsidR="00627F5C" w:rsidRPr="009419C0">
        <w:rPr>
          <w:szCs w:val="24"/>
        </w:rPr>
        <w:t xml:space="preserve"> has </w:t>
      </w:r>
      <w:r w:rsidR="00553EC9">
        <w:rPr>
          <w:szCs w:val="24"/>
        </w:rPr>
        <w:t>challenged</w:t>
      </w:r>
      <w:r w:rsidR="00627F5C" w:rsidRPr="009419C0">
        <w:rPr>
          <w:szCs w:val="24"/>
        </w:rPr>
        <w:t xml:space="preserve"> the binary idea of </w:t>
      </w:r>
      <w:r w:rsidR="009419C0" w:rsidRPr="009419C0">
        <w:rPr>
          <w:szCs w:val="24"/>
        </w:rPr>
        <w:t>the (NF) model</w:t>
      </w:r>
      <w:r w:rsidR="00DB6ED7">
        <w:rPr>
          <w:szCs w:val="24"/>
        </w:rPr>
        <w:t>. T</w:t>
      </w:r>
      <w:r w:rsidR="009419C0">
        <w:rPr>
          <w:szCs w:val="24"/>
        </w:rPr>
        <w:t>his i</w:t>
      </w:r>
      <w:r w:rsidR="00CF7083">
        <w:rPr>
          <w:szCs w:val="24"/>
        </w:rPr>
        <w:t>ncludes</w:t>
      </w:r>
      <w:r w:rsidR="00C12066">
        <w:rPr>
          <w:szCs w:val="24"/>
        </w:rPr>
        <w:t xml:space="preserve"> increases in</w:t>
      </w:r>
      <w:r w:rsidR="009419C0">
        <w:rPr>
          <w:szCs w:val="24"/>
        </w:rPr>
        <w:t xml:space="preserve"> same-sex and single-parent households</w:t>
      </w:r>
      <w:r w:rsidR="00C12066">
        <w:rPr>
          <w:szCs w:val="24"/>
        </w:rPr>
        <w:t>,</w:t>
      </w:r>
      <w:r w:rsidR="00491898">
        <w:rPr>
          <w:szCs w:val="24"/>
        </w:rPr>
        <w:t xml:space="preserve"> mono gender couples</w:t>
      </w:r>
      <w:r w:rsidR="00C12066">
        <w:rPr>
          <w:szCs w:val="24"/>
        </w:rPr>
        <w:t xml:space="preserve"> and</w:t>
      </w:r>
      <w:r w:rsidR="00491898">
        <w:rPr>
          <w:szCs w:val="24"/>
        </w:rPr>
        <w:t xml:space="preserve"> single mothers or fathers, and people of </w:t>
      </w:r>
      <w:r w:rsidR="00341BEB">
        <w:rPr>
          <w:szCs w:val="24"/>
        </w:rPr>
        <w:t>non-normative</w:t>
      </w:r>
      <w:r w:rsidR="00491898">
        <w:rPr>
          <w:szCs w:val="24"/>
        </w:rPr>
        <w:t xml:space="preserve"> identity</w:t>
      </w:r>
      <w:r w:rsidR="00341BEB">
        <w:rPr>
          <w:szCs w:val="24"/>
        </w:rPr>
        <w:t xml:space="preserve"> </w:t>
      </w:r>
      <w:r w:rsidR="00083094">
        <w:rPr>
          <w:szCs w:val="24"/>
        </w:rPr>
        <w:t>McDonald and Morga</w:t>
      </w:r>
      <w:r w:rsidR="0093755B">
        <w:rPr>
          <w:szCs w:val="24"/>
        </w:rPr>
        <w:t>n, (2019)., Rimalower</w:t>
      </w:r>
      <w:r w:rsidR="00295840">
        <w:rPr>
          <w:szCs w:val="24"/>
        </w:rPr>
        <w:t xml:space="preserve"> and Caty, (2009)</w:t>
      </w:r>
      <w:r w:rsidR="00E55E8D">
        <w:rPr>
          <w:szCs w:val="24"/>
        </w:rPr>
        <w:t>.</w:t>
      </w:r>
      <w:r w:rsidR="00F213E0">
        <w:rPr>
          <w:szCs w:val="24"/>
        </w:rPr>
        <w:t xml:space="preserve"> The</w:t>
      </w:r>
      <w:r w:rsidR="004509E9">
        <w:rPr>
          <w:szCs w:val="24"/>
        </w:rPr>
        <w:t xml:space="preserve"> </w:t>
      </w:r>
      <w:r w:rsidR="002C2DB1">
        <w:rPr>
          <w:szCs w:val="24"/>
        </w:rPr>
        <w:t>NF ideal has no way to adapt o</w:t>
      </w:r>
      <w:r w:rsidR="00774A51">
        <w:rPr>
          <w:szCs w:val="24"/>
        </w:rPr>
        <w:t>r</w:t>
      </w:r>
      <w:r w:rsidR="002C2DB1">
        <w:rPr>
          <w:szCs w:val="24"/>
        </w:rPr>
        <w:t xml:space="preserve"> account for the growing definitions and ideas of what constitutes a family</w:t>
      </w:r>
      <w:r w:rsidR="00572FEB">
        <w:rPr>
          <w:szCs w:val="24"/>
        </w:rPr>
        <w:t>,</w:t>
      </w:r>
      <w:r w:rsidR="000570D3">
        <w:rPr>
          <w:szCs w:val="24"/>
        </w:rPr>
        <w:t xml:space="preserve"> Ware</w:t>
      </w:r>
      <w:r w:rsidR="0072565F">
        <w:rPr>
          <w:szCs w:val="24"/>
        </w:rPr>
        <w:t xml:space="preserve">, </w:t>
      </w:r>
      <w:r w:rsidR="000570D3">
        <w:rPr>
          <w:i/>
          <w:iCs/>
          <w:szCs w:val="24"/>
        </w:rPr>
        <w:t>et al.</w:t>
      </w:r>
      <w:r w:rsidR="000570D3">
        <w:rPr>
          <w:szCs w:val="24"/>
        </w:rPr>
        <w:t xml:space="preserve"> (</w:t>
      </w:r>
      <w:r w:rsidR="00721187">
        <w:rPr>
          <w:szCs w:val="24"/>
        </w:rPr>
        <w:t>2007)</w:t>
      </w:r>
      <w:r w:rsidR="00E3477A">
        <w:rPr>
          <w:szCs w:val="24"/>
        </w:rPr>
        <w:t xml:space="preserve">., </w:t>
      </w:r>
      <w:r w:rsidR="005A195C">
        <w:t xml:space="preserve">Slivšek, </w:t>
      </w:r>
      <w:r w:rsidR="001E12E9">
        <w:t>Vitale and</w:t>
      </w:r>
      <w:r w:rsidR="000570D3">
        <w:t xml:space="preserve"> </w:t>
      </w:r>
      <w:r w:rsidR="001E12E9">
        <w:t>Lončarek</w:t>
      </w:r>
      <w:r w:rsidR="00540C82">
        <w:t xml:space="preserve"> (2024)</w:t>
      </w:r>
      <w:r w:rsidR="002C2DB1">
        <w:rPr>
          <w:szCs w:val="24"/>
        </w:rPr>
        <w:t>.</w:t>
      </w:r>
    </w:p>
    <w:p w14:paraId="77BCDEAF" w14:textId="23BA1DD2" w:rsidR="0066140D" w:rsidRPr="00B63414" w:rsidRDefault="003309FF" w:rsidP="00CA0680">
      <w:pPr>
        <w:spacing w:after="0" w:line="360" w:lineRule="auto"/>
        <w:jc w:val="both"/>
        <w:rPr>
          <w:szCs w:val="24"/>
        </w:rPr>
      </w:pPr>
      <w:r>
        <w:rPr>
          <w:szCs w:val="24"/>
        </w:rPr>
        <w:t xml:space="preserve">The term </w:t>
      </w:r>
      <w:r w:rsidR="00E45843">
        <w:rPr>
          <w:szCs w:val="24"/>
        </w:rPr>
        <w:t>‘</w:t>
      </w:r>
      <w:r>
        <w:rPr>
          <w:szCs w:val="24"/>
        </w:rPr>
        <w:t>family</w:t>
      </w:r>
      <w:r w:rsidR="004B7D59">
        <w:rPr>
          <w:szCs w:val="24"/>
        </w:rPr>
        <w:t>’</w:t>
      </w:r>
      <w:r>
        <w:rPr>
          <w:szCs w:val="24"/>
        </w:rPr>
        <w:t xml:space="preserve"> is</w:t>
      </w:r>
      <w:r w:rsidR="00106CEF">
        <w:rPr>
          <w:szCs w:val="24"/>
        </w:rPr>
        <w:t xml:space="preserve"> </w:t>
      </w:r>
      <w:r>
        <w:rPr>
          <w:szCs w:val="24"/>
        </w:rPr>
        <w:t>nebulou</w:t>
      </w:r>
      <w:r w:rsidR="00106CEF">
        <w:rPr>
          <w:szCs w:val="24"/>
        </w:rPr>
        <w:t>s</w:t>
      </w:r>
      <w:r>
        <w:rPr>
          <w:szCs w:val="24"/>
        </w:rPr>
        <w:t>,</w:t>
      </w:r>
      <w:r w:rsidR="00C95604">
        <w:rPr>
          <w:szCs w:val="24"/>
        </w:rPr>
        <w:t xml:space="preserve"> </w:t>
      </w:r>
      <w:r w:rsidR="00244DA5">
        <w:rPr>
          <w:szCs w:val="24"/>
        </w:rPr>
        <w:t>associating having</w:t>
      </w:r>
      <w:r w:rsidR="00EF44D9">
        <w:rPr>
          <w:szCs w:val="24"/>
        </w:rPr>
        <w:t xml:space="preserve"> children</w:t>
      </w:r>
      <w:r w:rsidR="008058DC">
        <w:rPr>
          <w:szCs w:val="24"/>
        </w:rPr>
        <w:t>,</w:t>
      </w:r>
      <w:r w:rsidR="00EF44D9">
        <w:rPr>
          <w:szCs w:val="24"/>
        </w:rPr>
        <w:t xml:space="preserve"> when talking of </w:t>
      </w:r>
      <w:r w:rsidR="008058DC">
        <w:rPr>
          <w:szCs w:val="24"/>
        </w:rPr>
        <w:t>a</w:t>
      </w:r>
      <w:r w:rsidR="00EF44D9">
        <w:rPr>
          <w:szCs w:val="24"/>
        </w:rPr>
        <w:t xml:space="preserve"> family unit, as </w:t>
      </w:r>
      <w:r w:rsidR="000E25B4">
        <w:rPr>
          <w:szCs w:val="24"/>
        </w:rPr>
        <w:t xml:space="preserve">with </w:t>
      </w:r>
      <w:r w:rsidR="00EF44D9">
        <w:rPr>
          <w:szCs w:val="24"/>
        </w:rPr>
        <w:t>the NF model</w:t>
      </w:r>
      <w:r w:rsidR="002D7BFC">
        <w:rPr>
          <w:szCs w:val="24"/>
        </w:rPr>
        <w:t>.</w:t>
      </w:r>
      <w:r w:rsidR="000570D3">
        <w:rPr>
          <w:szCs w:val="24"/>
        </w:rPr>
        <w:t xml:space="preserve"> </w:t>
      </w:r>
      <w:r w:rsidR="0027202D">
        <w:rPr>
          <w:szCs w:val="24"/>
        </w:rPr>
        <w:t>T</w:t>
      </w:r>
      <w:r w:rsidR="009608E7">
        <w:rPr>
          <w:szCs w:val="24"/>
        </w:rPr>
        <w:t xml:space="preserve">hose who are unable to have biological children of their own often </w:t>
      </w:r>
      <w:r w:rsidR="0044041B">
        <w:rPr>
          <w:szCs w:val="24"/>
        </w:rPr>
        <w:t xml:space="preserve">fill their lives with children of an alternative </w:t>
      </w:r>
      <w:r w:rsidR="0044041B" w:rsidRPr="000938A0">
        <w:rPr>
          <w:szCs w:val="24"/>
        </w:rPr>
        <w:t>species</w:t>
      </w:r>
      <w:r w:rsidR="000938A0" w:rsidRPr="000938A0">
        <w:rPr>
          <w:szCs w:val="24"/>
        </w:rPr>
        <w:t>, Guo,</w:t>
      </w:r>
      <w:r w:rsidR="000938A0" w:rsidRPr="000938A0">
        <w:rPr>
          <w:i/>
          <w:iCs/>
          <w:szCs w:val="24"/>
        </w:rPr>
        <w:t xml:space="preserve"> et al </w:t>
      </w:r>
      <w:r w:rsidR="00B75AA0">
        <w:rPr>
          <w:szCs w:val="24"/>
        </w:rPr>
        <w:t>(</w:t>
      </w:r>
      <w:r w:rsidR="000938A0" w:rsidRPr="000938A0">
        <w:rPr>
          <w:szCs w:val="24"/>
        </w:rPr>
        <w:t>2021</w:t>
      </w:r>
      <w:r w:rsidR="000938A0">
        <w:rPr>
          <w:szCs w:val="24"/>
        </w:rPr>
        <w:t>).</w:t>
      </w:r>
      <w:r w:rsidR="00EA2F37">
        <w:rPr>
          <w:szCs w:val="24"/>
        </w:rPr>
        <w:t xml:space="preserve">, </w:t>
      </w:r>
      <w:r w:rsidR="000E0ADB">
        <w:rPr>
          <w:szCs w:val="24"/>
        </w:rPr>
        <w:t>Bouma</w:t>
      </w:r>
      <w:r w:rsidR="00040FCE">
        <w:rPr>
          <w:szCs w:val="24"/>
        </w:rPr>
        <w:t xml:space="preserve">, </w:t>
      </w:r>
      <w:r w:rsidR="00040FCE">
        <w:rPr>
          <w:i/>
          <w:iCs/>
          <w:szCs w:val="24"/>
        </w:rPr>
        <w:t xml:space="preserve">et al </w:t>
      </w:r>
      <w:r w:rsidR="00040FCE">
        <w:rPr>
          <w:szCs w:val="24"/>
        </w:rPr>
        <w:t>(</w:t>
      </w:r>
      <w:r w:rsidR="0033676B">
        <w:rPr>
          <w:szCs w:val="24"/>
        </w:rPr>
        <w:t>2022)</w:t>
      </w:r>
      <w:r w:rsidR="00E853F9">
        <w:rPr>
          <w:szCs w:val="24"/>
        </w:rPr>
        <w:t>.</w:t>
      </w:r>
    </w:p>
    <w:p w14:paraId="77BCDEB0" w14:textId="2649BEF0" w:rsidR="006E2DF8" w:rsidRDefault="003309FF" w:rsidP="006E2DF8">
      <w:pPr>
        <w:spacing w:after="0" w:line="360" w:lineRule="auto"/>
        <w:jc w:val="both"/>
        <w:rPr>
          <w:szCs w:val="24"/>
        </w:rPr>
      </w:pPr>
      <w:r>
        <w:rPr>
          <w:szCs w:val="24"/>
        </w:rPr>
        <w:t xml:space="preserve">The assumption of what constitutes </w:t>
      </w:r>
      <w:r w:rsidR="007F0030">
        <w:rPr>
          <w:szCs w:val="24"/>
        </w:rPr>
        <w:t>‘</w:t>
      </w:r>
      <w:r>
        <w:rPr>
          <w:szCs w:val="24"/>
        </w:rPr>
        <w:t>family</w:t>
      </w:r>
      <w:r w:rsidR="007F0030">
        <w:rPr>
          <w:szCs w:val="24"/>
        </w:rPr>
        <w:t>’</w:t>
      </w:r>
      <w:r>
        <w:rPr>
          <w:szCs w:val="24"/>
        </w:rPr>
        <w:t xml:space="preserve"> has shifted</w:t>
      </w:r>
      <w:r w:rsidR="008B6DA9">
        <w:rPr>
          <w:szCs w:val="24"/>
        </w:rPr>
        <w:t xml:space="preserve">, </w:t>
      </w:r>
      <w:r w:rsidR="00747E3B">
        <w:rPr>
          <w:szCs w:val="24"/>
        </w:rPr>
        <w:t>showing that it is much more</w:t>
      </w:r>
      <w:r w:rsidR="007F0030">
        <w:rPr>
          <w:szCs w:val="24"/>
        </w:rPr>
        <w:t>,</w:t>
      </w:r>
      <w:r w:rsidR="00747E3B">
        <w:rPr>
          <w:szCs w:val="24"/>
        </w:rPr>
        <w:t xml:space="preserve"> than a husband, wife, </w:t>
      </w:r>
      <w:r w:rsidR="00DF6409">
        <w:rPr>
          <w:szCs w:val="24"/>
        </w:rPr>
        <w:t xml:space="preserve">and two or more children, </w:t>
      </w:r>
      <w:r w:rsidR="008B6DA9">
        <w:rPr>
          <w:szCs w:val="24"/>
        </w:rPr>
        <w:t xml:space="preserve">making the definition of a nominal structure almost impossible to </w:t>
      </w:r>
      <w:r w:rsidR="008F1A4C">
        <w:rPr>
          <w:szCs w:val="24"/>
        </w:rPr>
        <w:t xml:space="preserve">define, </w:t>
      </w:r>
      <w:r w:rsidR="00A2196C">
        <w:rPr>
          <w:szCs w:val="24"/>
        </w:rPr>
        <w:t>Walsh</w:t>
      </w:r>
      <w:r w:rsidR="003D5276">
        <w:rPr>
          <w:szCs w:val="24"/>
        </w:rPr>
        <w:t xml:space="preserve"> (2012)</w:t>
      </w:r>
      <w:r w:rsidR="00297FBF">
        <w:rPr>
          <w:szCs w:val="24"/>
        </w:rPr>
        <w:t xml:space="preserve"> states that</w:t>
      </w:r>
    </w:p>
    <w:p w14:paraId="77BCDEB1" w14:textId="77777777" w:rsidR="006E2DF8" w:rsidRDefault="006E2DF8" w:rsidP="006E2DF8">
      <w:pPr>
        <w:spacing w:after="0" w:line="240" w:lineRule="auto"/>
        <w:ind w:left="1418" w:right="1418"/>
        <w:jc w:val="both"/>
        <w:rPr>
          <w:szCs w:val="24"/>
        </w:rPr>
      </w:pPr>
    </w:p>
    <w:p w14:paraId="77BCDEB2" w14:textId="77777777" w:rsidR="00847EE8" w:rsidRDefault="003309FF" w:rsidP="006E2DF8">
      <w:pPr>
        <w:spacing w:after="0" w:line="240" w:lineRule="auto"/>
        <w:ind w:left="1418" w:right="1418"/>
        <w:jc w:val="both"/>
        <w:rPr>
          <w:szCs w:val="24"/>
        </w:rPr>
      </w:pPr>
      <w:r w:rsidRPr="00297FBF">
        <w:rPr>
          <w:szCs w:val="24"/>
        </w:rPr>
        <w:t>Given the multiplicity of family arrangements in contemporary society, the normal distribution is no longer a bell-shaped curve, and no single predominant model is typical. Rather the curve has flattened, with many peaks along the broad spectrum, reflecting the many, varied ways that ordinary, average families organize and experience family life</w:t>
      </w:r>
      <w:r w:rsidR="00DE1A06">
        <w:rPr>
          <w:szCs w:val="24"/>
        </w:rPr>
        <w:t>.</w:t>
      </w:r>
    </w:p>
    <w:p w14:paraId="77BCDEB3" w14:textId="77777777" w:rsidR="00017AA1" w:rsidRDefault="003309FF" w:rsidP="00847EE8">
      <w:pPr>
        <w:spacing w:after="0" w:line="240" w:lineRule="auto"/>
        <w:ind w:left="1418" w:right="1418"/>
        <w:jc w:val="center"/>
        <w:rPr>
          <w:szCs w:val="24"/>
        </w:rPr>
      </w:pPr>
      <w:r>
        <w:rPr>
          <w:szCs w:val="24"/>
        </w:rPr>
        <w:t>(Walsh, 2012</w:t>
      </w:r>
      <w:r w:rsidR="00512DF4">
        <w:rPr>
          <w:szCs w:val="24"/>
        </w:rPr>
        <w:t xml:space="preserve">, pp. </w:t>
      </w:r>
      <w:r w:rsidR="00855D3A">
        <w:rPr>
          <w:szCs w:val="24"/>
        </w:rPr>
        <w:t>06)</w:t>
      </w:r>
    </w:p>
    <w:p w14:paraId="77BCDEB4" w14:textId="77777777" w:rsidR="006F2685" w:rsidRDefault="006F2685" w:rsidP="006E2DF8">
      <w:pPr>
        <w:spacing w:after="0" w:line="240" w:lineRule="auto"/>
        <w:ind w:left="1418" w:right="1418"/>
        <w:jc w:val="both"/>
        <w:rPr>
          <w:szCs w:val="24"/>
        </w:rPr>
      </w:pPr>
    </w:p>
    <w:p w14:paraId="77BCDEB5" w14:textId="29B9F361" w:rsidR="00334844" w:rsidRDefault="003309FF" w:rsidP="006F2685">
      <w:pPr>
        <w:spacing w:after="0" w:line="360" w:lineRule="auto"/>
        <w:jc w:val="both"/>
        <w:rPr>
          <w:szCs w:val="24"/>
        </w:rPr>
      </w:pPr>
      <w:r>
        <w:rPr>
          <w:szCs w:val="24"/>
        </w:rPr>
        <w:t xml:space="preserve">This </w:t>
      </w:r>
      <w:r w:rsidR="00A90C1A">
        <w:rPr>
          <w:szCs w:val="24"/>
        </w:rPr>
        <w:t>belief</w:t>
      </w:r>
      <w:r>
        <w:rPr>
          <w:szCs w:val="24"/>
        </w:rPr>
        <w:t xml:space="preserve"> is widely recognised</w:t>
      </w:r>
      <w:r w:rsidR="00085C50">
        <w:rPr>
          <w:szCs w:val="24"/>
        </w:rPr>
        <w:t xml:space="preserve">, as </w:t>
      </w:r>
      <w:r w:rsidR="00027530">
        <w:rPr>
          <w:szCs w:val="24"/>
        </w:rPr>
        <w:t>postulated</w:t>
      </w:r>
      <w:r w:rsidR="00085C50">
        <w:rPr>
          <w:szCs w:val="24"/>
        </w:rPr>
        <w:t xml:space="preserve"> by </w:t>
      </w:r>
      <w:r w:rsidR="007D1659">
        <w:rPr>
          <w:szCs w:val="24"/>
        </w:rPr>
        <w:t xml:space="preserve">Gerson and Torres </w:t>
      </w:r>
      <w:r w:rsidR="002B7D49">
        <w:rPr>
          <w:szCs w:val="24"/>
        </w:rPr>
        <w:t xml:space="preserve">who </w:t>
      </w:r>
      <w:r w:rsidR="00391AC6">
        <w:rPr>
          <w:szCs w:val="24"/>
        </w:rPr>
        <w:t>affirm that</w:t>
      </w:r>
      <w:r w:rsidR="0088475C">
        <w:rPr>
          <w:szCs w:val="24"/>
        </w:rPr>
        <w:t xml:space="preserve"> “All societies have families, but their form varies across time and space.”</w:t>
      </w:r>
      <w:r w:rsidR="008E3C47">
        <w:rPr>
          <w:szCs w:val="24"/>
        </w:rPr>
        <w:t xml:space="preserve"> Gerson and Torres, (2015, pp.1)</w:t>
      </w:r>
      <w:r w:rsidR="00B31A81">
        <w:rPr>
          <w:szCs w:val="24"/>
        </w:rPr>
        <w:t xml:space="preserve"> and further supported by </w:t>
      </w:r>
      <w:r w:rsidR="00CE2CD4">
        <w:rPr>
          <w:szCs w:val="24"/>
        </w:rPr>
        <w:t>Harris, Charl</w:t>
      </w:r>
      <w:r w:rsidR="00EE646F">
        <w:rPr>
          <w:szCs w:val="24"/>
        </w:rPr>
        <w:t>es,</w:t>
      </w:r>
      <w:r w:rsidR="00874E58">
        <w:rPr>
          <w:szCs w:val="24"/>
        </w:rPr>
        <w:t xml:space="preserve"> and</w:t>
      </w:r>
      <w:r w:rsidR="00EE646F">
        <w:rPr>
          <w:szCs w:val="24"/>
        </w:rPr>
        <w:t xml:space="preserve"> Davies, (2006)., </w:t>
      </w:r>
      <w:r w:rsidR="00FC6F4F">
        <w:rPr>
          <w:szCs w:val="24"/>
        </w:rPr>
        <w:t>Gamache, (</w:t>
      </w:r>
      <w:r w:rsidR="005726F0">
        <w:rPr>
          <w:szCs w:val="24"/>
        </w:rPr>
        <w:t xml:space="preserve">2008)., </w:t>
      </w:r>
      <w:r w:rsidR="00D31B57">
        <w:rPr>
          <w:szCs w:val="24"/>
        </w:rPr>
        <w:t xml:space="preserve">Wagner </w:t>
      </w:r>
      <w:r w:rsidR="00220E9D">
        <w:rPr>
          <w:i/>
          <w:iCs/>
          <w:szCs w:val="24"/>
        </w:rPr>
        <w:t xml:space="preserve">et al, </w:t>
      </w:r>
      <w:r w:rsidR="00220E9D">
        <w:rPr>
          <w:szCs w:val="24"/>
        </w:rPr>
        <w:t>(2024</w:t>
      </w:r>
      <w:r w:rsidR="00754A6A">
        <w:rPr>
          <w:szCs w:val="24"/>
        </w:rPr>
        <w:t>, pp.3</w:t>
      </w:r>
      <w:r w:rsidR="00220E9D">
        <w:rPr>
          <w:szCs w:val="24"/>
        </w:rPr>
        <w:t xml:space="preserve">) citing </w:t>
      </w:r>
      <w:r w:rsidR="00220E9D" w:rsidRPr="00220E9D">
        <w:rPr>
          <w:szCs w:val="24"/>
        </w:rPr>
        <w:t xml:space="preserve">Lesthaeghe, </w:t>
      </w:r>
      <w:r w:rsidR="00754A6A">
        <w:rPr>
          <w:szCs w:val="24"/>
        </w:rPr>
        <w:t>(</w:t>
      </w:r>
      <w:r w:rsidR="00220E9D" w:rsidRPr="00220E9D">
        <w:rPr>
          <w:szCs w:val="24"/>
        </w:rPr>
        <w:t>2014</w:t>
      </w:r>
      <w:r w:rsidR="00754A6A">
        <w:rPr>
          <w:szCs w:val="24"/>
        </w:rPr>
        <w:t>)</w:t>
      </w:r>
      <w:r w:rsidR="00C95330">
        <w:rPr>
          <w:szCs w:val="24"/>
        </w:rPr>
        <w:t xml:space="preserve"> and</w:t>
      </w:r>
      <w:r w:rsidR="00220E9D" w:rsidRPr="00220E9D">
        <w:rPr>
          <w:szCs w:val="24"/>
        </w:rPr>
        <w:t xml:space="preserve"> van de Kaa, </w:t>
      </w:r>
      <w:r w:rsidR="00754A6A">
        <w:rPr>
          <w:szCs w:val="24"/>
        </w:rPr>
        <w:t>(</w:t>
      </w:r>
      <w:r w:rsidR="00220E9D" w:rsidRPr="00220E9D">
        <w:rPr>
          <w:szCs w:val="24"/>
        </w:rPr>
        <w:t>1987</w:t>
      </w:r>
      <w:r w:rsidR="00754A6A">
        <w:rPr>
          <w:szCs w:val="24"/>
        </w:rPr>
        <w:t>)</w:t>
      </w:r>
      <w:r w:rsidR="00296C36">
        <w:rPr>
          <w:szCs w:val="24"/>
        </w:rPr>
        <w:t>.</w:t>
      </w:r>
    </w:p>
    <w:p w14:paraId="77BCDEB6" w14:textId="648EC60D" w:rsidR="00607279" w:rsidRPr="005E6451" w:rsidRDefault="003309FF" w:rsidP="006F2685">
      <w:pPr>
        <w:spacing w:after="0" w:line="360" w:lineRule="auto"/>
        <w:jc w:val="both"/>
        <w:rPr>
          <w:szCs w:val="24"/>
        </w:rPr>
      </w:pPr>
      <w:r>
        <w:rPr>
          <w:szCs w:val="24"/>
        </w:rPr>
        <w:t xml:space="preserve">The </w:t>
      </w:r>
      <w:r w:rsidR="00A90C1A">
        <w:rPr>
          <w:szCs w:val="24"/>
        </w:rPr>
        <w:t>sup</w:t>
      </w:r>
      <w:r>
        <w:rPr>
          <w:szCs w:val="24"/>
        </w:rPr>
        <w:t>p</w:t>
      </w:r>
      <w:r w:rsidR="00A90C1A">
        <w:rPr>
          <w:szCs w:val="24"/>
        </w:rPr>
        <w:t>osi</w:t>
      </w:r>
      <w:r>
        <w:rPr>
          <w:szCs w:val="24"/>
        </w:rPr>
        <w:t>tion inherent in the NF model</w:t>
      </w:r>
      <w:r w:rsidR="00EF5E02">
        <w:rPr>
          <w:szCs w:val="24"/>
        </w:rPr>
        <w:t xml:space="preserve"> does </w:t>
      </w:r>
      <w:r w:rsidR="002B7262">
        <w:rPr>
          <w:szCs w:val="24"/>
        </w:rPr>
        <w:t>not</w:t>
      </w:r>
      <w:r w:rsidR="00EF5E02">
        <w:rPr>
          <w:szCs w:val="24"/>
        </w:rPr>
        <w:t xml:space="preserve"> account for the </w:t>
      </w:r>
      <w:r w:rsidR="00F346D9">
        <w:rPr>
          <w:szCs w:val="24"/>
        </w:rPr>
        <w:t>overarching</w:t>
      </w:r>
      <w:r w:rsidR="00EF5E02">
        <w:rPr>
          <w:szCs w:val="24"/>
        </w:rPr>
        <w:t xml:space="preserve"> changes </w:t>
      </w:r>
      <w:r w:rsidR="001521D8">
        <w:rPr>
          <w:szCs w:val="24"/>
        </w:rPr>
        <w:t>to</w:t>
      </w:r>
      <w:r w:rsidR="00EF5E02">
        <w:rPr>
          <w:szCs w:val="24"/>
        </w:rPr>
        <w:t xml:space="preserve"> personal morphology and gender </w:t>
      </w:r>
      <w:r w:rsidR="000570D3">
        <w:rPr>
          <w:szCs w:val="24"/>
        </w:rPr>
        <w:t>identity. The</w:t>
      </w:r>
      <w:r w:rsidR="00C41E0C">
        <w:rPr>
          <w:szCs w:val="24"/>
        </w:rPr>
        <w:t xml:space="preserve"> statement of “maintain a </w:t>
      </w:r>
      <w:r w:rsidR="003778F3">
        <w:rPr>
          <w:szCs w:val="24"/>
        </w:rPr>
        <w:t>s</w:t>
      </w:r>
      <w:r w:rsidR="00C41E0C">
        <w:rPr>
          <w:szCs w:val="24"/>
        </w:rPr>
        <w:t xml:space="preserve">ocially approved </w:t>
      </w:r>
      <w:r w:rsidR="00C41E0C">
        <w:rPr>
          <w:szCs w:val="24"/>
        </w:rPr>
        <w:lastRenderedPageBreak/>
        <w:t>relationship</w:t>
      </w:r>
      <w:r w:rsidR="003778F3">
        <w:rPr>
          <w:szCs w:val="24"/>
        </w:rPr>
        <w:t xml:space="preserve">” </w:t>
      </w:r>
      <w:r w:rsidR="003778F3" w:rsidRPr="003778F3">
        <w:rPr>
          <w:szCs w:val="24"/>
        </w:rPr>
        <w:t>Murdock, (1965</w:t>
      </w:r>
      <w:r w:rsidR="00A219F6">
        <w:rPr>
          <w:szCs w:val="24"/>
        </w:rPr>
        <w:t>, p.1</w:t>
      </w:r>
      <w:r w:rsidR="003778F3" w:rsidRPr="003778F3">
        <w:rPr>
          <w:szCs w:val="24"/>
        </w:rPr>
        <w:t>)</w:t>
      </w:r>
      <w:r w:rsidR="005B68E1">
        <w:rPr>
          <w:szCs w:val="24"/>
        </w:rPr>
        <w:t xml:space="preserve"> assumes a continuance of thought from when the model was </w:t>
      </w:r>
      <w:r w:rsidR="000570D3">
        <w:rPr>
          <w:szCs w:val="24"/>
        </w:rPr>
        <w:t>incepted</w:t>
      </w:r>
      <w:r w:rsidR="00272E6C">
        <w:rPr>
          <w:szCs w:val="24"/>
        </w:rPr>
        <w:t>.</w:t>
      </w:r>
      <w:r w:rsidR="000570D3">
        <w:rPr>
          <w:szCs w:val="24"/>
        </w:rPr>
        <w:t xml:space="preserve"> </w:t>
      </w:r>
      <w:r w:rsidR="00265E4E">
        <w:rPr>
          <w:szCs w:val="24"/>
        </w:rPr>
        <w:t>C</w:t>
      </w:r>
      <w:r w:rsidR="00AA2675" w:rsidRPr="000815B2">
        <w:rPr>
          <w:szCs w:val="24"/>
        </w:rPr>
        <w:t xml:space="preserve">hanges for equality have coalesced within the last twenty-five years, which is between fifty and seventy years after the Wolfenden report as illustrated with the </w:t>
      </w:r>
      <w:r w:rsidR="00AA2675" w:rsidRPr="000815B2">
        <w:rPr>
          <w:i/>
          <w:iCs/>
          <w:szCs w:val="24"/>
        </w:rPr>
        <w:t>Civil partnership Act</w:t>
      </w:r>
      <w:r w:rsidR="00F54B7E">
        <w:rPr>
          <w:i/>
          <w:iCs/>
          <w:szCs w:val="24"/>
        </w:rPr>
        <w:t xml:space="preserve"> </w:t>
      </w:r>
      <w:r w:rsidR="000815B2">
        <w:rPr>
          <w:szCs w:val="24"/>
        </w:rPr>
        <w:t>(</w:t>
      </w:r>
      <w:r w:rsidR="00AA2675" w:rsidRPr="000815B2">
        <w:rPr>
          <w:szCs w:val="24"/>
        </w:rPr>
        <w:t xml:space="preserve">2004), </w:t>
      </w:r>
      <w:r w:rsidR="00A02A51">
        <w:rPr>
          <w:szCs w:val="24"/>
        </w:rPr>
        <w:t>t</w:t>
      </w:r>
      <w:r w:rsidR="00AA2675" w:rsidRPr="00A02A51">
        <w:rPr>
          <w:szCs w:val="24"/>
        </w:rPr>
        <w:t>he</w:t>
      </w:r>
      <w:r w:rsidR="00AA2675" w:rsidRPr="003551F0">
        <w:rPr>
          <w:i/>
          <w:iCs/>
          <w:szCs w:val="24"/>
        </w:rPr>
        <w:t xml:space="preserve"> Equality Act</w:t>
      </w:r>
      <w:r w:rsidR="00F54B7E">
        <w:rPr>
          <w:i/>
          <w:iCs/>
          <w:szCs w:val="24"/>
        </w:rPr>
        <w:t xml:space="preserve"> </w:t>
      </w:r>
      <w:r w:rsidR="000815B2">
        <w:rPr>
          <w:szCs w:val="24"/>
        </w:rPr>
        <w:t>(</w:t>
      </w:r>
      <w:r w:rsidR="00AA2675" w:rsidRPr="000815B2">
        <w:rPr>
          <w:szCs w:val="24"/>
        </w:rPr>
        <w:t xml:space="preserve">2010) and the </w:t>
      </w:r>
      <w:r w:rsidR="00AA2675" w:rsidRPr="003551F0">
        <w:rPr>
          <w:i/>
          <w:iCs/>
          <w:szCs w:val="24"/>
        </w:rPr>
        <w:t>Marriage (same sex couples) Act</w:t>
      </w:r>
      <w:r w:rsidR="00A02A51">
        <w:rPr>
          <w:i/>
          <w:iCs/>
          <w:szCs w:val="24"/>
        </w:rPr>
        <w:t xml:space="preserve"> </w:t>
      </w:r>
      <w:r w:rsidR="003551F0">
        <w:rPr>
          <w:szCs w:val="24"/>
        </w:rPr>
        <w:t>(</w:t>
      </w:r>
      <w:r w:rsidR="00AA2675" w:rsidRPr="000815B2">
        <w:rPr>
          <w:szCs w:val="24"/>
        </w:rPr>
        <w:t>2013)</w:t>
      </w:r>
      <w:r w:rsidR="005A79CC">
        <w:rPr>
          <w:szCs w:val="24"/>
        </w:rPr>
        <w:t>.</w:t>
      </w:r>
      <w:r w:rsidR="00AA2675" w:rsidRPr="000815B2">
        <w:rPr>
          <w:szCs w:val="24"/>
        </w:rPr>
        <w:t xml:space="preserve"> </w:t>
      </w:r>
      <w:r w:rsidR="005A79CC">
        <w:rPr>
          <w:szCs w:val="24"/>
        </w:rPr>
        <w:t>The advancement of l</w:t>
      </w:r>
      <w:r w:rsidR="00A219F6" w:rsidRPr="000815B2">
        <w:rPr>
          <w:szCs w:val="24"/>
        </w:rPr>
        <w:t>egislation</w:t>
      </w:r>
      <w:r w:rsidR="003E4ED8" w:rsidRPr="000815B2">
        <w:rPr>
          <w:szCs w:val="24"/>
        </w:rPr>
        <w:t xml:space="preserve"> show</w:t>
      </w:r>
      <w:r w:rsidR="004C14D8" w:rsidRPr="000815B2">
        <w:rPr>
          <w:szCs w:val="24"/>
        </w:rPr>
        <w:t>s</w:t>
      </w:r>
      <w:r w:rsidR="003E4ED8" w:rsidRPr="000815B2">
        <w:rPr>
          <w:szCs w:val="24"/>
        </w:rPr>
        <w:t xml:space="preserve"> a clear departure from the </w:t>
      </w:r>
      <w:r w:rsidR="008930F5" w:rsidRPr="000815B2">
        <w:rPr>
          <w:szCs w:val="24"/>
        </w:rPr>
        <w:t>one-man-one-woman</w:t>
      </w:r>
      <w:r w:rsidR="003E4ED8" w:rsidRPr="000815B2">
        <w:rPr>
          <w:szCs w:val="24"/>
        </w:rPr>
        <w:t xml:space="preserve"> archetype</w:t>
      </w:r>
      <w:r w:rsidR="001F7646" w:rsidRPr="000815B2">
        <w:rPr>
          <w:szCs w:val="24"/>
        </w:rPr>
        <w:t>.</w:t>
      </w:r>
      <w:r w:rsidR="005B2233" w:rsidRPr="000815B2">
        <w:rPr>
          <w:szCs w:val="24"/>
        </w:rPr>
        <w:t xml:space="preserve"> </w:t>
      </w:r>
      <w:r w:rsidR="00351D6F">
        <w:rPr>
          <w:szCs w:val="24"/>
        </w:rPr>
        <w:t>The</w:t>
      </w:r>
      <w:r w:rsidR="00A1650D" w:rsidRPr="00A54F24">
        <w:rPr>
          <w:i/>
          <w:iCs/>
          <w:szCs w:val="24"/>
        </w:rPr>
        <w:t xml:space="preserve"> Civil</w:t>
      </w:r>
      <w:r w:rsidR="00A1650D" w:rsidRPr="003551F0">
        <w:rPr>
          <w:i/>
          <w:iCs/>
          <w:szCs w:val="24"/>
        </w:rPr>
        <w:t xml:space="preserve"> Partnership </w:t>
      </w:r>
      <w:r w:rsidR="000570D3" w:rsidRPr="003551F0">
        <w:rPr>
          <w:i/>
          <w:iCs/>
          <w:szCs w:val="24"/>
        </w:rPr>
        <w:t>Act</w:t>
      </w:r>
      <w:r w:rsidR="000570D3" w:rsidRPr="000815B2">
        <w:rPr>
          <w:szCs w:val="24"/>
        </w:rPr>
        <w:t xml:space="preserve"> (</w:t>
      </w:r>
      <w:r w:rsidR="00A1650D" w:rsidRPr="000815B2">
        <w:rPr>
          <w:szCs w:val="24"/>
        </w:rPr>
        <w:t>2004</w:t>
      </w:r>
      <w:r w:rsidR="003943DE" w:rsidRPr="000815B2">
        <w:rPr>
          <w:szCs w:val="24"/>
        </w:rPr>
        <w:t>)</w:t>
      </w:r>
      <w:r w:rsidR="00BF24B1" w:rsidRPr="000815B2">
        <w:rPr>
          <w:szCs w:val="24"/>
        </w:rPr>
        <w:t xml:space="preserve">, </w:t>
      </w:r>
      <w:r w:rsidR="007F3F5C">
        <w:rPr>
          <w:szCs w:val="24"/>
        </w:rPr>
        <w:t>allowed</w:t>
      </w:r>
      <w:r w:rsidR="005131D3" w:rsidRPr="000815B2">
        <w:rPr>
          <w:szCs w:val="24"/>
        </w:rPr>
        <w:t xml:space="preserve"> for a recognised union between same-sex couples</w:t>
      </w:r>
      <w:r w:rsidR="005131D3" w:rsidRPr="005E6451">
        <w:rPr>
          <w:szCs w:val="24"/>
        </w:rPr>
        <w:t xml:space="preserve"> and anyone</w:t>
      </w:r>
      <w:r w:rsidR="007E2427" w:rsidRPr="005E6451">
        <w:rPr>
          <w:szCs w:val="24"/>
        </w:rPr>
        <w:t xml:space="preserve"> of normative</w:t>
      </w:r>
      <w:r w:rsidR="005E6451" w:rsidRPr="005E6451">
        <w:rPr>
          <w:szCs w:val="24"/>
        </w:rPr>
        <w:t xml:space="preserve"> sexual orientation or identity</w:t>
      </w:r>
      <w:r w:rsidR="005131D3" w:rsidRPr="005E6451">
        <w:rPr>
          <w:szCs w:val="24"/>
        </w:rPr>
        <w:t xml:space="preserve"> wishing to be in a </w:t>
      </w:r>
      <w:r w:rsidR="008930F5" w:rsidRPr="005E6451">
        <w:rPr>
          <w:szCs w:val="24"/>
        </w:rPr>
        <w:t>legally acknowledged</w:t>
      </w:r>
      <w:r w:rsidR="005131D3" w:rsidRPr="005E6451">
        <w:rPr>
          <w:szCs w:val="24"/>
        </w:rPr>
        <w:t xml:space="preserve"> union but outside of the traditional </w:t>
      </w:r>
      <w:r w:rsidR="00F123D1" w:rsidRPr="005E6451">
        <w:rPr>
          <w:szCs w:val="24"/>
        </w:rPr>
        <w:t xml:space="preserve">paradigm of </w:t>
      </w:r>
      <w:r w:rsidR="008930F5" w:rsidRPr="005E6451">
        <w:rPr>
          <w:szCs w:val="24"/>
        </w:rPr>
        <w:t xml:space="preserve">religious </w:t>
      </w:r>
      <w:r w:rsidR="00F123D1" w:rsidRPr="005E6451">
        <w:rPr>
          <w:szCs w:val="24"/>
        </w:rPr>
        <w:t>marriage.</w:t>
      </w:r>
    </w:p>
    <w:p w14:paraId="77BCDEB7" w14:textId="7BDD8099" w:rsidR="004809E0" w:rsidRDefault="003309FF" w:rsidP="006F2685">
      <w:pPr>
        <w:spacing w:after="0" w:line="360" w:lineRule="auto"/>
        <w:jc w:val="both"/>
        <w:rPr>
          <w:szCs w:val="24"/>
        </w:rPr>
      </w:pPr>
      <w:r w:rsidRPr="00861248">
        <w:rPr>
          <w:szCs w:val="24"/>
        </w:rPr>
        <w:t>The</w:t>
      </w:r>
      <w:r w:rsidR="00955DE2">
        <w:rPr>
          <w:szCs w:val="24"/>
        </w:rPr>
        <w:t xml:space="preserve"> t</w:t>
      </w:r>
      <w:r w:rsidR="00ED7DF7" w:rsidRPr="00861248">
        <w:rPr>
          <w:szCs w:val="24"/>
        </w:rPr>
        <w:t>hinking</w:t>
      </w:r>
      <w:r w:rsidR="006B1881" w:rsidRPr="00861248">
        <w:rPr>
          <w:szCs w:val="24"/>
        </w:rPr>
        <w:t xml:space="preserve"> associated with acts like </w:t>
      </w:r>
      <w:r w:rsidR="000570D3">
        <w:rPr>
          <w:szCs w:val="24"/>
        </w:rPr>
        <w:t>t</w:t>
      </w:r>
      <w:r w:rsidR="008F6879" w:rsidRPr="000570D3">
        <w:rPr>
          <w:szCs w:val="24"/>
        </w:rPr>
        <w:t>he</w:t>
      </w:r>
      <w:r w:rsidR="008F6879" w:rsidRPr="00A54F24">
        <w:rPr>
          <w:i/>
          <w:iCs/>
          <w:szCs w:val="24"/>
        </w:rPr>
        <w:t xml:space="preserve"> </w:t>
      </w:r>
      <w:r w:rsidR="002B33E0" w:rsidRPr="00A54F24">
        <w:rPr>
          <w:i/>
          <w:iCs/>
          <w:szCs w:val="24"/>
        </w:rPr>
        <w:t xml:space="preserve">Civil </w:t>
      </w:r>
      <w:r w:rsidR="008F6879" w:rsidRPr="00A54F24">
        <w:rPr>
          <w:i/>
          <w:iCs/>
          <w:szCs w:val="24"/>
        </w:rPr>
        <w:t>P</w:t>
      </w:r>
      <w:r w:rsidR="002B33E0" w:rsidRPr="00A54F24">
        <w:rPr>
          <w:i/>
          <w:iCs/>
          <w:szCs w:val="24"/>
        </w:rPr>
        <w:t>artnership</w:t>
      </w:r>
      <w:r w:rsidR="00A54F24" w:rsidRPr="00A54F24">
        <w:rPr>
          <w:i/>
          <w:iCs/>
          <w:szCs w:val="24"/>
        </w:rPr>
        <w:t xml:space="preserve"> Act</w:t>
      </w:r>
      <w:r w:rsidR="000570D3">
        <w:rPr>
          <w:i/>
          <w:iCs/>
          <w:szCs w:val="24"/>
        </w:rPr>
        <w:t xml:space="preserve"> </w:t>
      </w:r>
      <w:r w:rsidR="00A54F24">
        <w:rPr>
          <w:szCs w:val="24"/>
        </w:rPr>
        <w:t xml:space="preserve">(2004) </w:t>
      </w:r>
      <w:r w:rsidR="00ED7DF7" w:rsidRPr="00861248">
        <w:rPr>
          <w:szCs w:val="24"/>
        </w:rPr>
        <w:t>and increased acceptance</w:t>
      </w:r>
      <w:r w:rsidR="002B33E0" w:rsidRPr="00861248">
        <w:rPr>
          <w:szCs w:val="24"/>
        </w:rPr>
        <w:t xml:space="preserve"> with acts such as </w:t>
      </w:r>
      <w:r w:rsidR="00A02A51">
        <w:rPr>
          <w:szCs w:val="24"/>
        </w:rPr>
        <w:t>t</w:t>
      </w:r>
      <w:r w:rsidR="002B33E0" w:rsidRPr="000570D3">
        <w:rPr>
          <w:szCs w:val="24"/>
        </w:rPr>
        <w:t>he</w:t>
      </w:r>
      <w:r w:rsidR="002B33E0" w:rsidRPr="00A54F24">
        <w:rPr>
          <w:i/>
          <w:iCs/>
          <w:szCs w:val="24"/>
        </w:rPr>
        <w:t xml:space="preserve"> Equality Act</w:t>
      </w:r>
      <w:r w:rsidR="00254D99">
        <w:rPr>
          <w:i/>
          <w:iCs/>
          <w:szCs w:val="24"/>
        </w:rPr>
        <w:t xml:space="preserve"> </w:t>
      </w:r>
      <w:r w:rsidR="00017B00">
        <w:rPr>
          <w:szCs w:val="24"/>
        </w:rPr>
        <w:t>(</w:t>
      </w:r>
      <w:r w:rsidR="002B33E0" w:rsidRPr="00861248">
        <w:rPr>
          <w:szCs w:val="24"/>
        </w:rPr>
        <w:t>2010)</w:t>
      </w:r>
      <w:r w:rsidR="00ED7DF7" w:rsidRPr="00861248">
        <w:rPr>
          <w:szCs w:val="24"/>
        </w:rPr>
        <w:t xml:space="preserve"> is not new</w:t>
      </w:r>
      <w:r w:rsidR="0077336A">
        <w:rPr>
          <w:szCs w:val="24"/>
        </w:rPr>
        <w:t xml:space="preserve">, and </w:t>
      </w:r>
      <w:r w:rsidR="000201CF">
        <w:rPr>
          <w:szCs w:val="24"/>
        </w:rPr>
        <w:t>once more underscores the Social Darwinism position of evolution</w:t>
      </w:r>
      <w:r w:rsidR="007858C6">
        <w:rPr>
          <w:szCs w:val="24"/>
        </w:rPr>
        <w:t xml:space="preserve"> and change</w:t>
      </w:r>
      <w:r w:rsidR="006E6C19">
        <w:rPr>
          <w:szCs w:val="24"/>
        </w:rPr>
        <w:t xml:space="preserve">, illustrated by </w:t>
      </w:r>
      <w:r w:rsidR="00C91D94">
        <w:rPr>
          <w:szCs w:val="24"/>
        </w:rPr>
        <w:t>Lee and Burman, (</w:t>
      </w:r>
      <w:r w:rsidR="0083213A">
        <w:rPr>
          <w:szCs w:val="24"/>
        </w:rPr>
        <w:t>2024)</w:t>
      </w:r>
      <w:r w:rsidR="008A5BBC">
        <w:rPr>
          <w:szCs w:val="24"/>
        </w:rPr>
        <w:t xml:space="preserve"> and</w:t>
      </w:r>
      <w:r w:rsidR="00DA7056">
        <w:rPr>
          <w:szCs w:val="24"/>
        </w:rPr>
        <w:t xml:space="preserve"> Brown and Ny</w:t>
      </w:r>
      <w:r w:rsidR="00F55BC3">
        <w:rPr>
          <w:szCs w:val="24"/>
        </w:rPr>
        <w:t>ong’o (2020)</w:t>
      </w:r>
      <w:r w:rsidR="009E52D2">
        <w:rPr>
          <w:szCs w:val="24"/>
        </w:rPr>
        <w:t xml:space="preserve">. </w:t>
      </w:r>
      <w:r w:rsidR="000570D3">
        <w:rPr>
          <w:szCs w:val="24"/>
        </w:rPr>
        <w:t>The</w:t>
      </w:r>
      <w:r w:rsidR="00AC5B9B">
        <w:rPr>
          <w:szCs w:val="24"/>
        </w:rPr>
        <w:t xml:space="preserve"> correlation </w:t>
      </w:r>
      <w:r w:rsidR="00292F17">
        <w:rPr>
          <w:szCs w:val="24"/>
        </w:rPr>
        <w:t>c</w:t>
      </w:r>
      <w:r w:rsidR="00AC5B9B">
        <w:rPr>
          <w:szCs w:val="24"/>
        </w:rPr>
        <w:t xml:space="preserve">an be seen within these acts and how they </w:t>
      </w:r>
      <w:r w:rsidR="00BC6702">
        <w:rPr>
          <w:szCs w:val="24"/>
        </w:rPr>
        <w:t xml:space="preserve">upset the traditional gender role ideals within the NF model, especially with </w:t>
      </w:r>
      <w:r w:rsidR="000570D3" w:rsidRPr="000570D3">
        <w:rPr>
          <w:szCs w:val="24"/>
        </w:rPr>
        <w:t>t</w:t>
      </w:r>
      <w:r w:rsidR="00BC6702" w:rsidRPr="000570D3">
        <w:rPr>
          <w:szCs w:val="24"/>
        </w:rPr>
        <w:t xml:space="preserve">he </w:t>
      </w:r>
      <w:r w:rsidR="00BC6702" w:rsidRPr="00BB6419">
        <w:rPr>
          <w:i/>
          <w:iCs/>
          <w:szCs w:val="24"/>
        </w:rPr>
        <w:t xml:space="preserve">Equality </w:t>
      </w:r>
      <w:r w:rsidR="000570D3" w:rsidRPr="00BB6419">
        <w:rPr>
          <w:i/>
          <w:iCs/>
          <w:szCs w:val="24"/>
        </w:rPr>
        <w:t>Act</w:t>
      </w:r>
      <w:r w:rsidR="000570D3">
        <w:rPr>
          <w:szCs w:val="24"/>
        </w:rPr>
        <w:t xml:space="preserve"> (</w:t>
      </w:r>
      <w:r w:rsidR="00BC6702">
        <w:rPr>
          <w:szCs w:val="24"/>
        </w:rPr>
        <w:t xml:space="preserve">2010) making it </w:t>
      </w:r>
      <w:r w:rsidR="0035790D">
        <w:rPr>
          <w:szCs w:val="24"/>
        </w:rPr>
        <w:t>illegal for discrimination based on sexuality, sexual orientation</w:t>
      </w:r>
      <w:r w:rsidR="009F4E55">
        <w:rPr>
          <w:szCs w:val="24"/>
        </w:rPr>
        <w:t xml:space="preserve">, </w:t>
      </w:r>
      <w:r w:rsidR="0035790D">
        <w:rPr>
          <w:szCs w:val="24"/>
        </w:rPr>
        <w:t xml:space="preserve">disability or secular </w:t>
      </w:r>
      <w:r>
        <w:rPr>
          <w:szCs w:val="24"/>
        </w:rPr>
        <w:t>beliefs</w:t>
      </w:r>
      <w:r w:rsidR="00AD4F5B">
        <w:rPr>
          <w:szCs w:val="24"/>
        </w:rPr>
        <w:t>.</w:t>
      </w:r>
    </w:p>
    <w:p w14:paraId="77BCDEB8" w14:textId="2D2EA9FC" w:rsidR="00C02832" w:rsidRPr="003C6DD8" w:rsidRDefault="009F4E55" w:rsidP="006F2685">
      <w:pPr>
        <w:spacing w:after="0" w:line="360" w:lineRule="auto"/>
        <w:jc w:val="both"/>
        <w:rPr>
          <w:szCs w:val="24"/>
        </w:rPr>
      </w:pPr>
      <w:r>
        <w:rPr>
          <w:szCs w:val="24"/>
        </w:rPr>
        <w:t>T</w:t>
      </w:r>
      <w:r w:rsidR="00B134B3">
        <w:rPr>
          <w:szCs w:val="24"/>
        </w:rPr>
        <w:t>he</w:t>
      </w:r>
      <w:r w:rsidR="003309FF" w:rsidRPr="00BB6419">
        <w:rPr>
          <w:i/>
          <w:iCs/>
          <w:szCs w:val="24"/>
        </w:rPr>
        <w:t xml:space="preserve"> </w:t>
      </w:r>
      <w:r w:rsidR="004809E0" w:rsidRPr="00BB6419">
        <w:rPr>
          <w:i/>
          <w:iCs/>
          <w:szCs w:val="24"/>
        </w:rPr>
        <w:t xml:space="preserve">Equality </w:t>
      </w:r>
      <w:r w:rsidR="00B134B3" w:rsidRPr="00BB6419">
        <w:rPr>
          <w:i/>
          <w:iCs/>
          <w:szCs w:val="24"/>
        </w:rPr>
        <w:t>Act</w:t>
      </w:r>
      <w:r w:rsidR="00B134B3">
        <w:rPr>
          <w:szCs w:val="24"/>
        </w:rPr>
        <w:t xml:space="preserve"> (</w:t>
      </w:r>
      <w:r w:rsidR="00C727C2">
        <w:rPr>
          <w:szCs w:val="24"/>
        </w:rPr>
        <w:t>2010)</w:t>
      </w:r>
      <w:r w:rsidR="00B134B3">
        <w:rPr>
          <w:szCs w:val="24"/>
        </w:rPr>
        <w:t xml:space="preserve"> </w:t>
      </w:r>
      <w:r w:rsidR="00A54891">
        <w:rPr>
          <w:szCs w:val="24"/>
        </w:rPr>
        <w:t xml:space="preserve">is bolstered by </w:t>
      </w:r>
      <w:r w:rsidR="00B134B3">
        <w:rPr>
          <w:szCs w:val="24"/>
        </w:rPr>
        <w:t>the</w:t>
      </w:r>
      <w:r w:rsidR="00A54891" w:rsidRPr="00BB6419">
        <w:rPr>
          <w:i/>
          <w:iCs/>
          <w:szCs w:val="24"/>
        </w:rPr>
        <w:t xml:space="preserve"> Civil Partnership Act</w:t>
      </w:r>
      <w:r w:rsidR="00B134B3">
        <w:rPr>
          <w:i/>
          <w:iCs/>
          <w:szCs w:val="24"/>
        </w:rPr>
        <w:t xml:space="preserve"> </w:t>
      </w:r>
      <w:r w:rsidR="004E2ACC">
        <w:rPr>
          <w:szCs w:val="24"/>
        </w:rPr>
        <w:t>(</w:t>
      </w:r>
      <w:r w:rsidR="00A54891">
        <w:rPr>
          <w:szCs w:val="24"/>
        </w:rPr>
        <w:t>200</w:t>
      </w:r>
      <w:r w:rsidR="006C3D56">
        <w:rPr>
          <w:szCs w:val="24"/>
        </w:rPr>
        <w:t>4</w:t>
      </w:r>
      <w:r w:rsidR="00A54891">
        <w:rPr>
          <w:szCs w:val="24"/>
        </w:rPr>
        <w:t>) giving the marginalised people within the LGBTQIA</w:t>
      </w:r>
      <w:r w:rsidR="004D3992">
        <w:rPr>
          <w:szCs w:val="24"/>
        </w:rPr>
        <w:t>+ community a recognised and socially approved method of union</w:t>
      </w:r>
      <w:r w:rsidR="004E2ACC">
        <w:rPr>
          <w:szCs w:val="24"/>
        </w:rPr>
        <w:t>.</w:t>
      </w:r>
      <w:r w:rsidR="004D3992">
        <w:rPr>
          <w:szCs w:val="24"/>
        </w:rPr>
        <w:t xml:space="preserve"> One which in recent years has seen </w:t>
      </w:r>
      <w:r w:rsidR="006C3D56">
        <w:rPr>
          <w:szCs w:val="24"/>
        </w:rPr>
        <w:t>an increase in religious marriages as well</w:t>
      </w:r>
      <w:r w:rsidR="00C47661">
        <w:rPr>
          <w:szCs w:val="24"/>
        </w:rPr>
        <w:t xml:space="preserve"> through </w:t>
      </w:r>
      <w:r w:rsidR="00B134B3">
        <w:rPr>
          <w:szCs w:val="24"/>
        </w:rPr>
        <w:t>the</w:t>
      </w:r>
      <w:r w:rsidR="00C47661" w:rsidRPr="00BB6419">
        <w:rPr>
          <w:i/>
          <w:iCs/>
          <w:szCs w:val="24"/>
        </w:rPr>
        <w:t xml:space="preserve"> </w:t>
      </w:r>
      <w:r w:rsidR="00BF53E9" w:rsidRPr="00BB6419">
        <w:rPr>
          <w:i/>
          <w:iCs/>
          <w:szCs w:val="24"/>
        </w:rPr>
        <w:t xml:space="preserve">Marriage (Same Sex Couples) </w:t>
      </w:r>
      <w:r w:rsidR="00B134B3" w:rsidRPr="00BB6419">
        <w:rPr>
          <w:i/>
          <w:iCs/>
          <w:szCs w:val="24"/>
        </w:rPr>
        <w:t>Act</w:t>
      </w:r>
      <w:r w:rsidR="00B134B3">
        <w:rPr>
          <w:szCs w:val="24"/>
        </w:rPr>
        <w:t xml:space="preserve"> (</w:t>
      </w:r>
      <w:r w:rsidR="00BF53E9">
        <w:rPr>
          <w:szCs w:val="24"/>
        </w:rPr>
        <w:t>2013</w:t>
      </w:r>
      <w:r w:rsidR="003B19D9">
        <w:rPr>
          <w:szCs w:val="24"/>
        </w:rPr>
        <w:t>)</w:t>
      </w:r>
      <w:r w:rsidR="00175832">
        <w:rPr>
          <w:szCs w:val="24"/>
        </w:rPr>
        <w:t>.</w:t>
      </w:r>
      <w:r w:rsidR="00D565DE">
        <w:rPr>
          <w:szCs w:val="24"/>
        </w:rPr>
        <w:t xml:space="preserve"> </w:t>
      </w:r>
      <w:r w:rsidR="00175832">
        <w:rPr>
          <w:szCs w:val="24"/>
        </w:rPr>
        <w:t>However,</w:t>
      </w:r>
      <w:r w:rsidR="00E5721A">
        <w:rPr>
          <w:szCs w:val="24"/>
        </w:rPr>
        <w:t xml:space="preserve"> </w:t>
      </w:r>
      <w:r w:rsidR="00D565DE">
        <w:rPr>
          <w:szCs w:val="24"/>
        </w:rPr>
        <w:t xml:space="preserve">the </w:t>
      </w:r>
      <w:r w:rsidR="00E3398F">
        <w:rPr>
          <w:szCs w:val="24"/>
        </w:rPr>
        <w:t xml:space="preserve">act itself allows for a deep discretion </w:t>
      </w:r>
      <w:r w:rsidR="00D565DE">
        <w:rPr>
          <w:szCs w:val="24"/>
        </w:rPr>
        <w:t xml:space="preserve">within the religious institutions </w:t>
      </w:r>
      <w:r w:rsidR="00E3398F">
        <w:rPr>
          <w:szCs w:val="24"/>
        </w:rPr>
        <w:t>for what is provided to</w:t>
      </w:r>
      <w:r w:rsidR="009140C1">
        <w:rPr>
          <w:szCs w:val="24"/>
        </w:rPr>
        <w:t xml:space="preserve"> non-heterosexual </w:t>
      </w:r>
      <w:r w:rsidR="009140C1" w:rsidRPr="003C6DD8">
        <w:rPr>
          <w:szCs w:val="24"/>
        </w:rPr>
        <w:t>couples</w:t>
      </w:r>
      <w:r w:rsidR="00ED1CCE" w:rsidRPr="003C6DD8">
        <w:rPr>
          <w:szCs w:val="24"/>
        </w:rPr>
        <w:t xml:space="preserve"> and can severely limit what is </w:t>
      </w:r>
      <w:r w:rsidR="00CF2753" w:rsidRPr="003C6DD8">
        <w:rPr>
          <w:szCs w:val="24"/>
        </w:rPr>
        <w:t xml:space="preserve">open to </w:t>
      </w:r>
      <w:r w:rsidR="00B73279" w:rsidRPr="003C6DD8">
        <w:rPr>
          <w:szCs w:val="24"/>
        </w:rPr>
        <w:t>th</w:t>
      </w:r>
      <w:r>
        <w:rPr>
          <w:szCs w:val="24"/>
        </w:rPr>
        <w:t>ose couple</w:t>
      </w:r>
      <w:r w:rsidR="00175832">
        <w:rPr>
          <w:szCs w:val="24"/>
        </w:rPr>
        <w:t>s</w:t>
      </w:r>
      <w:r w:rsidR="009140C1" w:rsidRPr="003C6DD8">
        <w:rPr>
          <w:szCs w:val="24"/>
        </w:rPr>
        <w:t>.</w:t>
      </w:r>
    </w:p>
    <w:p w14:paraId="77BCDEB9" w14:textId="2AB39790" w:rsidR="005E5BDA" w:rsidRDefault="00175832" w:rsidP="006F2685">
      <w:pPr>
        <w:spacing w:after="0" w:line="360" w:lineRule="auto"/>
        <w:jc w:val="both"/>
        <w:rPr>
          <w:szCs w:val="24"/>
        </w:rPr>
      </w:pPr>
      <w:r>
        <w:rPr>
          <w:szCs w:val="24"/>
        </w:rPr>
        <w:t>T</w:t>
      </w:r>
      <w:r w:rsidR="00B134B3">
        <w:rPr>
          <w:szCs w:val="24"/>
        </w:rPr>
        <w:t>he</w:t>
      </w:r>
      <w:r w:rsidR="003309FF" w:rsidRPr="00BB6419">
        <w:rPr>
          <w:i/>
          <w:iCs/>
          <w:szCs w:val="24"/>
        </w:rPr>
        <w:t xml:space="preserve"> Equality Act</w:t>
      </w:r>
      <w:r w:rsidR="00B134B3">
        <w:rPr>
          <w:i/>
          <w:iCs/>
          <w:szCs w:val="24"/>
        </w:rPr>
        <w:t xml:space="preserve"> </w:t>
      </w:r>
      <w:r w:rsidR="00BB6419">
        <w:rPr>
          <w:szCs w:val="24"/>
        </w:rPr>
        <w:t xml:space="preserve">(2010) </w:t>
      </w:r>
      <w:r w:rsidR="003309FF" w:rsidRPr="003C6DD8">
        <w:rPr>
          <w:szCs w:val="24"/>
        </w:rPr>
        <w:t xml:space="preserve">and </w:t>
      </w:r>
      <w:r w:rsidR="00B134B3">
        <w:rPr>
          <w:szCs w:val="24"/>
        </w:rPr>
        <w:t>the</w:t>
      </w:r>
      <w:r w:rsidR="00BB6419" w:rsidRPr="001B64DD">
        <w:rPr>
          <w:i/>
          <w:iCs/>
          <w:szCs w:val="24"/>
        </w:rPr>
        <w:t xml:space="preserve"> </w:t>
      </w:r>
      <w:r w:rsidR="003309FF" w:rsidRPr="001B64DD">
        <w:rPr>
          <w:i/>
          <w:iCs/>
          <w:szCs w:val="24"/>
        </w:rPr>
        <w:t xml:space="preserve">Civil </w:t>
      </w:r>
      <w:r w:rsidR="00330A33" w:rsidRPr="001B64DD">
        <w:rPr>
          <w:i/>
          <w:iCs/>
          <w:szCs w:val="24"/>
        </w:rPr>
        <w:t>Partnership Act</w:t>
      </w:r>
      <w:r w:rsidR="001B64DD">
        <w:rPr>
          <w:szCs w:val="24"/>
        </w:rPr>
        <w:t xml:space="preserve"> (2004)</w:t>
      </w:r>
      <w:r w:rsidR="00330A33" w:rsidRPr="003C6DD8">
        <w:rPr>
          <w:szCs w:val="24"/>
        </w:rPr>
        <w:t xml:space="preserve">, clearly show this </w:t>
      </w:r>
      <w:r w:rsidR="009D6639" w:rsidRPr="003C6DD8">
        <w:rPr>
          <w:szCs w:val="24"/>
        </w:rPr>
        <w:t>cross-sectional</w:t>
      </w:r>
      <w:r w:rsidR="00330A33" w:rsidRPr="003C6DD8">
        <w:rPr>
          <w:szCs w:val="24"/>
        </w:rPr>
        <w:t xml:space="preserve"> divergence from the binary to the fluid, by the most obvious factor</w:t>
      </w:r>
      <w:r w:rsidR="00FA65A3" w:rsidRPr="003C6DD8">
        <w:rPr>
          <w:szCs w:val="24"/>
        </w:rPr>
        <w:t xml:space="preserve"> of their own functions, with the Equality Act effectively erasing the</w:t>
      </w:r>
      <w:r w:rsidR="00C75E54">
        <w:rPr>
          <w:szCs w:val="24"/>
        </w:rPr>
        <w:t xml:space="preserve"> norma</w:t>
      </w:r>
      <w:r w:rsidR="00D42869">
        <w:rPr>
          <w:szCs w:val="24"/>
        </w:rPr>
        <w:t xml:space="preserve">tive </w:t>
      </w:r>
      <w:r w:rsidR="00FA65A3">
        <w:rPr>
          <w:szCs w:val="24"/>
        </w:rPr>
        <w:t>role positions by elim</w:t>
      </w:r>
      <w:r w:rsidR="00D83D12">
        <w:rPr>
          <w:szCs w:val="24"/>
        </w:rPr>
        <w:t xml:space="preserve">inating discrimination on any grounds. The idea of a woman being </w:t>
      </w:r>
      <w:r w:rsidR="00435DDE">
        <w:rPr>
          <w:szCs w:val="24"/>
        </w:rPr>
        <w:t xml:space="preserve">forced into </w:t>
      </w:r>
      <w:r w:rsidR="00D83D12">
        <w:rPr>
          <w:szCs w:val="24"/>
        </w:rPr>
        <w:t>solely</w:t>
      </w:r>
      <w:r w:rsidR="00435DDE">
        <w:rPr>
          <w:szCs w:val="24"/>
        </w:rPr>
        <w:t xml:space="preserve"> being</w:t>
      </w:r>
      <w:r w:rsidR="00D83D12">
        <w:rPr>
          <w:szCs w:val="24"/>
        </w:rPr>
        <w:t xml:space="preserve"> a home</w:t>
      </w:r>
      <w:r w:rsidR="009D6639">
        <w:rPr>
          <w:szCs w:val="24"/>
        </w:rPr>
        <w:t>maker</w:t>
      </w:r>
      <w:r w:rsidR="00D83D12">
        <w:rPr>
          <w:szCs w:val="24"/>
        </w:rPr>
        <w:t>, mother and cook</w:t>
      </w:r>
      <w:r w:rsidR="00803C80">
        <w:rPr>
          <w:szCs w:val="24"/>
        </w:rPr>
        <w:t>,</w:t>
      </w:r>
      <w:r w:rsidR="00D83D12">
        <w:rPr>
          <w:szCs w:val="24"/>
        </w:rPr>
        <w:t xml:space="preserve"> under the </w:t>
      </w:r>
      <w:r w:rsidR="00BC4F18" w:rsidRPr="002D3474">
        <w:rPr>
          <w:i/>
          <w:iCs/>
          <w:szCs w:val="24"/>
        </w:rPr>
        <w:t>Equality Act</w:t>
      </w:r>
      <w:r w:rsidR="002D3474">
        <w:rPr>
          <w:i/>
          <w:iCs/>
          <w:szCs w:val="24"/>
        </w:rPr>
        <w:t xml:space="preserve"> </w:t>
      </w:r>
      <w:r w:rsidR="002D3474">
        <w:rPr>
          <w:szCs w:val="24"/>
        </w:rPr>
        <w:t>(2010)</w:t>
      </w:r>
      <w:r w:rsidR="00BC4F18">
        <w:rPr>
          <w:szCs w:val="24"/>
        </w:rPr>
        <w:t xml:space="preserve"> </w:t>
      </w:r>
      <w:r w:rsidR="00803C80">
        <w:rPr>
          <w:szCs w:val="24"/>
        </w:rPr>
        <w:t>would</w:t>
      </w:r>
      <w:r w:rsidR="006058A8">
        <w:rPr>
          <w:szCs w:val="24"/>
        </w:rPr>
        <w:t xml:space="preserve"> be</w:t>
      </w:r>
      <w:r w:rsidR="00BC4F18">
        <w:rPr>
          <w:szCs w:val="24"/>
        </w:rPr>
        <w:t xml:space="preserve"> discriminatory</w:t>
      </w:r>
      <w:r w:rsidR="00803C80">
        <w:rPr>
          <w:szCs w:val="24"/>
        </w:rPr>
        <w:t xml:space="preserve"> </w:t>
      </w:r>
      <w:r w:rsidR="006058A8">
        <w:rPr>
          <w:szCs w:val="24"/>
        </w:rPr>
        <w:t xml:space="preserve">when </w:t>
      </w:r>
      <w:r w:rsidR="00803C80">
        <w:rPr>
          <w:szCs w:val="24"/>
        </w:rPr>
        <w:t xml:space="preserve">based </w:t>
      </w:r>
      <w:r w:rsidR="006058A8">
        <w:rPr>
          <w:szCs w:val="24"/>
        </w:rPr>
        <w:t>purely on their gender</w:t>
      </w:r>
      <w:r w:rsidR="00BC4F18">
        <w:rPr>
          <w:szCs w:val="24"/>
        </w:rPr>
        <w:t>. The same can be said of male stereotyping and held to the same regard</w:t>
      </w:r>
      <w:r w:rsidR="009E787A">
        <w:rPr>
          <w:szCs w:val="24"/>
        </w:rPr>
        <w:t>,</w:t>
      </w:r>
      <w:r w:rsidR="009E787A" w:rsidRPr="009E787A">
        <w:rPr>
          <w:szCs w:val="24"/>
        </w:rPr>
        <w:t xml:space="preserve"> including gender division in labour as illustrated by Sear, </w:t>
      </w:r>
      <w:r w:rsidR="006058A8">
        <w:rPr>
          <w:szCs w:val="24"/>
        </w:rPr>
        <w:t>(</w:t>
      </w:r>
      <w:r w:rsidR="009E787A" w:rsidRPr="009E787A">
        <w:rPr>
          <w:szCs w:val="24"/>
        </w:rPr>
        <w:t xml:space="preserve">2021) who puts forth the notion that a nuclear family with a strong sexual division of labour, where males are entirely responsible for "breadwinning" and women are responsible for "homemaking," is commonly regarded as the "traditional" family. It is also believed that the husband-wife family is financially self-sufficient and capable of raising children with little help. This division is further shown historically by Cutas and Smajdor., </w:t>
      </w:r>
      <w:r w:rsidR="005147B1">
        <w:rPr>
          <w:szCs w:val="24"/>
        </w:rPr>
        <w:t>(</w:t>
      </w:r>
      <w:r w:rsidR="009E787A" w:rsidRPr="009E787A">
        <w:rPr>
          <w:szCs w:val="24"/>
        </w:rPr>
        <w:t>2017</w:t>
      </w:r>
      <w:r w:rsidR="005147B1">
        <w:rPr>
          <w:szCs w:val="24"/>
        </w:rPr>
        <w:t>)</w:t>
      </w:r>
      <w:r w:rsidR="009E787A" w:rsidRPr="009E787A">
        <w:rPr>
          <w:szCs w:val="24"/>
        </w:rPr>
        <w:t xml:space="preserve">, citing Okin, </w:t>
      </w:r>
      <w:r w:rsidR="005147B1">
        <w:rPr>
          <w:szCs w:val="24"/>
        </w:rPr>
        <w:t>(</w:t>
      </w:r>
      <w:r w:rsidR="009E787A" w:rsidRPr="009E787A">
        <w:rPr>
          <w:szCs w:val="24"/>
        </w:rPr>
        <w:t xml:space="preserve">1989) </w:t>
      </w:r>
      <w:r w:rsidR="009E787A">
        <w:rPr>
          <w:szCs w:val="24"/>
        </w:rPr>
        <w:t xml:space="preserve">who </w:t>
      </w:r>
      <w:r w:rsidR="009E787A" w:rsidRPr="009E787A">
        <w:rPr>
          <w:szCs w:val="24"/>
        </w:rPr>
        <w:lastRenderedPageBreak/>
        <w:t xml:space="preserve">stipulated, that in the instance of political preference the most dominant presence, usually male, can exercise their power over others with relative ease free of interference. This correlates directly to the division </w:t>
      </w:r>
      <w:r w:rsidR="009D7172">
        <w:rPr>
          <w:szCs w:val="24"/>
        </w:rPr>
        <w:t xml:space="preserve">of power </w:t>
      </w:r>
      <w:r w:rsidR="009E787A" w:rsidRPr="009E787A">
        <w:rPr>
          <w:szCs w:val="24"/>
        </w:rPr>
        <w:t xml:space="preserve">within the Nuclear Family model </w:t>
      </w:r>
      <w:r w:rsidR="009D7172">
        <w:rPr>
          <w:szCs w:val="24"/>
        </w:rPr>
        <w:t xml:space="preserve">and </w:t>
      </w:r>
      <w:r w:rsidR="00767E13">
        <w:rPr>
          <w:szCs w:val="24"/>
        </w:rPr>
        <w:t>the male bias</w:t>
      </w:r>
      <w:r w:rsidR="009E787A" w:rsidRPr="009E787A">
        <w:rPr>
          <w:szCs w:val="24"/>
        </w:rPr>
        <w:t>.</w:t>
      </w:r>
    </w:p>
    <w:p w14:paraId="77BCDEBA" w14:textId="537C5AC1" w:rsidR="00296C64" w:rsidRDefault="00EA507A" w:rsidP="006F2685">
      <w:pPr>
        <w:spacing w:after="0" w:line="360" w:lineRule="auto"/>
        <w:jc w:val="both"/>
        <w:rPr>
          <w:szCs w:val="24"/>
        </w:rPr>
      </w:pPr>
      <w:r w:rsidRPr="00D847DA">
        <w:rPr>
          <w:szCs w:val="24"/>
        </w:rPr>
        <w:t>T</w:t>
      </w:r>
      <w:r w:rsidR="002D3474" w:rsidRPr="00D847DA">
        <w:rPr>
          <w:szCs w:val="24"/>
        </w:rPr>
        <w:t xml:space="preserve">he </w:t>
      </w:r>
      <w:r w:rsidR="003309FF" w:rsidRPr="00D847DA">
        <w:rPr>
          <w:i/>
          <w:iCs/>
          <w:szCs w:val="24"/>
        </w:rPr>
        <w:t xml:space="preserve">Civil </w:t>
      </w:r>
      <w:r w:rsidR="00657237" w:rsidRPr="00D847DA">
        <w:rPr>
          <w:i/>
          <w:iCs/>
          <w:szCs w:val="24"/>
        </w:rPr>
        <w:t>Partnership</w:t>
      </w:r>
      <w:r w:rsidR="003309FF" w:rsidRPr="00D847DA">
        <w:rPr>
          <w:i/>
          <w:iCs/>
          <w:szCs w:val="24"/>
        </w:rPr>
        <w:t xml:space="preserve"> Act</w:t>
      </w:r>
      <w:r w:rsidR="00657237" w:rsidRPr="00D847DA">
        <w:rPr>
          <w:szCs w:val="24"/>
        </w:rPr>
        <w:t xml:space="preserve"> (2004)</w:t>
      </w:r>
      <w:r w:rsidR="003309FF" w:rsidRPr="00D847DA">
        <w:rPr>
          <w:szCs w:val="24"/>
        </w:rPr>
        <w:t>, further challenges the binary notions of male and female partnerships, allowing for same sex</w:t>
      </w:r>
      <w:r w:rsidR="00BD7212" w:rsidRPr="00D847DA">
        <w:rPr>
          <w:szCs w:val="24"/>
        </w:rPr>
        <w:t xml:space="preserve"> unions and recognition of multiple states of being, </w:t>
      </w:r>
      <w:r w:rsidR="009D6639" w:rsidRPr="00D847DA">
        <w:rPr>
          <w:szCs w:val="24"/>
        </w:rPr>
        <w:t>man and woman archetype</w:t>
      </w:r>
      <w:r w:rsidR="006D446D">
        <w:rPr>
          <w:szCs w:val="24"/>
        </w:rPr>
        <w:t>.</w:t>
      </w:r>
      <w:r w:rsidR="00107069" w:rsidRPr="00D847DA">
        <w:rPr>
          <w:szCs w:val="24"/>
        </w:rPr>
        <w:t xml:space="preserve"> </w:t>
      </w:r>
      <w:r w:rsidR="006D446D">
        <w:rPr>
          <w:szCs w:val="24"/>
        </w:rPr>
        <w:t>Thi</w:t>
      </w:r>
      <w:r w:rsidR="00FA350A">
        <w:rPr>
          <w:szCs w:val="24"/>
        </w:rPr>
        <w:t xml:space="preserve">s is </w:t>
      </w:r>
      <w:r w:rsidR="00107069" w:rsidRPr="00D847DA">
        <w:rPr>
          <w:szCs w:val="24"/>
        </w:rPr>
        <w:t xml:space="preserve">reflected in the Office </w:t>
      </w:r>
      <w:r w:rsidR="0071670E" w:rsidRPr="00D847DA">
        <w:rPr>
          <w:szCs w:val="24"/>
        </w:rPr>
        <w:t xml:space="preserve">for </w:t>
      </w:r>
      <w:r w:rsidR="00107069" w:rsidRPr="00D847DA">
        <w:rPr>
          <w:szCs w:val="24"/>
        </w:rPr>
        <w:t>National Statistics data</w:t>
      </w:r>
      <w:r w:rsidR="00143483" w:rsidRPr="00D847DA">
        <w:rPr>
          <w:szCs w:val="24"/>
        </w:rPr>
        <w:t>, O</w:t>
      </w:r>
      <w:r w:rsidR="00C43AF3" w:rsidRPr="00D847DA">
        <w:rPr>
          <w:szCs w:val="24"/>
        </w:rPr>
        <w:t>NS</w:t>
      </w:r>
      <w:r w:rsidR="00143483" w:rsidRPr="00D847DA">
        <w:rPr>
          <w:szCs w:val="24"/>
        </w:rPr>
        <w:t>,</w:t>
      </w:r>
      <w:r w:rsidR="00491A24" w:rsidRPr="00D847DA">
        <w:rPr>
          <w:szCs w:val="24"/>
        </w:rPr>
        <w:t xml:space="preserve"> </w:t>
      </w:r>
      <w:r w:rsidR="00143483" w:rsidRPr="00D847DA">
        <w:rPr>
          <w:szCs w:val="24"/>
        </w:rPr>
        <w:t>(202</w:t>
      </w:r>
      <w:r w:rsidR="003527D4" w:rsidRPr="00D847DA">
        <w:rPr>
          <w:szCs w:val="24"/>
        </w:rPr>
        <w:t>3</w:t>
      </w:r>
      <w:r w:rsidR="00143483" w:rsidRPr="00D847DA">
        <w:rPr>
          <w:szCs w:val="24"/>
        </w:rPr>
        <w:t>)</w:t>
      </w:r>
      <w:r w:rsidR="007C13CA" w:rsidRPr="00D847DA">
        <w:rPr>
          <w:szCs w:val="24"/>
        </w:rPr>
        <w:t xml:space="preserve"> when looking at the dispersal of gender and sexual identity in England and Wales</w:t>
      </w:r>
      <w:r w:rsidR="003C17DB">
        <w:rPr>
          <w:szCs w:val="24"/>
        </w:rPr>
        <w:t>.</w:t>
      </w:r>
      <w:r w:rsidR="00AC01C3" w:rsidRPr="00D847DA">
        <w:rPr>
          <w:szCs w:val="24"/>
        </w:rPr>
        <w:t xml:space="preserve"> </w:t>
      </w:r>
      <w:r w:rsidR="003C17DB">
        <w:rPr>
          <w:szCs w:val="24"/>
        </w:rPr>
        <w:t>D</w:t>
      </w:r>
      <w:r w:rsidR="000C1A04" w:rsidRPr="00D847DA">
        <w:rPr>
          <w:szCs w:val="24"/>
        </w:rPr>
        <w:t>ominant</w:t>
      </w:r>
      <w:r w:rsidR="00AC01C3" w:rsidRPr="00D847DA">
        <w:rPr>
          <w:szCs w:val="24"/>
        </w:rPr>
        <w:t xml:space="preserve"> orientation is still very much hetero</w:t>
      </w:r>
      <w:r w:rsidR="00EB7F54" w:rsidRPr="00D847DA">
        <w:rPr>
          <w:szCs w:val="24"/>
        </w:rPr>
        <w:t>sexual</w:t>
      </w:r>
      <w:r w:rsidR="00172722" w:rsidRPr="00D847DA">
        <w:rPr>
          <w:szCs w:val="24"/>
        </w:rPr>
        <w:t xml:space="preserve"> </w:t>
      </w:r>
      <w:r w:rsidR="00F03C6D" w:rsidRPr="00D847DA">
        <w:rPr>
          <w:szCs w:val="24"/>
        </w:rPr>
        <w:t>at eighty-nine percent of respondents</w:t>
      </w:r>
      <w:r w:rsidR="003319F0" w:rsidRPr="00D847DA">
        <w:rPr>
          <w:szCs w:val="24"/>
        </w:rPr>
        <w:t xml:space="preserve">, but </w:t>
      </w:r>
      <w:r w:rsidR="00172722" w:rsidRPr="00D847DA">
        <w:rPr>
          <w:szCs w:val="24"/>
        </w:rPr>
        <w:t xml:space="preserve">data </w:t>
      </w:r>
      <w:r w:rsidR="003319F0" w:rsidRPr="00D847DA">
        <w:rPr>
          <w:szCs w:val="24"/>
        </w:rPr>
        <w:t>also showed that of the almost forty</w:t>
      </w:r>
      <w:r w:rsidR="002731E1" w:rsidRPr="00D847DA">
        <w:rPr>
          <w:szCs w:val="24"/>
        </w:rPr>
        <w:t>-</w:t>
      </w:r>
      <w:r w:rsidR="003319F0" w:rsidRPr="00D847DA">
        <w:rPr>
          <w:szCs w:val="24"/>
        </w:rPr>
        <w:t xml:space="preserve">four million respondents </w:t>
      </w:r>
      <w:r w:rsidR="00B60779" w:rsidRPr="00D847DA">
        <w:rPr>
          <w:szCs w:val="24"/>
        </w:rPr>
        <w:t>one and a half million described</w:t>
      </w:r>
      <w:r w:rsidR="00B60779">
        <w:rPr>
          <w:szCs w:val="24"/>
        </w:rPr>
        <w:t xml:space="preserve"> themselves as id</w:t>
      </w:r>
      <w:r w:rsidR="002731E1">
        <w:rPr>
          <w:szCs w:val="24"/>
        </w:rPr>
        <w:t>entifying within the LGBTQIA+ community</w:t>
      </w:r>
      <w:r w:rsidR="009D6639">
        <w:rPr>
          <w:szCs w:val="24"/>
        </w:rPr>
        <w:t>.</w:t>
      </w:r>
      <w:r w:rsidR="00CB563A">
        <w:rPr>
          <w:szCs w:val="24"/>
        </w:rPr>
        <w:t xml:space="preserve"> Despite generalised acceptance within society, divorce rates within the LGBTQIA</w:t>
      </w:r>
      <w:r w:rsidR="005E0C45">
        <w:rPr>
          <w:szCs w:val="24"/>
        </w:rPr>
        <w:t>+ community are</w:t>
      </w:r>
      <w:r w:rsidR="00683CB8">
        <w:rPr>
          <w:szCs w:val="24"/>
        </w:rPr>
        <w:t xml:space="preserve"> increas</w:t>
      </w:r>
      <w:r w:rsidR="008B112F">
        <w:rPr>
          <w:szCs w:val="24"/>
        </w:rPr>
        <w:t>ing</w:t>
      </w:r>
      <w:r w:rsidR="00683CB8">
        <w:rPr>
          <w:szCs w:val="24"/>
        </w:rPr>
        <w:t>, as shown by</w:t>
      </w:r>
      <w:r w:rsidR="001A2D04">
        <w:rPr>
          <w:szCs w:val="24"/>
        </w:rPr>
        <w:t xml:space="preserve"> </w:t>
      </w:r>
      <w:r w:rsidR="007343D0">
        <w:rPr>
          <w:szCs w:val="24"/>
        </w:rPr>
        <w:t>ONS, (2022)</w:t>
      </w:r>
      <w:r w:rsidR="00824AF8">
        <w:rPr>
          <w:szCs w:val="24"/>
        </w:rPr>
        <w:t xml:space="preserve"> with a</w:t>
      </w:r>
      <w:r w:rsidR="003B7AE5">
        <w:rPr>
          <w:szCs w:val="24"/>
        </w:rPr>
        <w:t>n increase of 36.1% in the year between 2020 and 2021</w:t>
      </w:r>
      <w:r w:rsidR="00240947">
        <w:rPr>
          <w:szCs w:val="24"/>
        </w:rPr>
        <w:t>. This is</w:t>
      </w:r>
      <w:r w:rsidR="008668EF">
        <w:rPr>
          <w:szCs w:val="24"/>
        </w:rPr>
        <w:t xml:space="preserve"> further</w:t>
      </w:r>
      <w:r w:rsidR="003714DF">
        <w:rPr>
          <w:szCs w:val="24"/>
        </w:rPr>
        <w:t xml:space="preserve"> </w:t>
      </w:r>
      <w:r w:rsidR="00240947">
        <w:rPr>
          <w:szCs w:val="24"/>
        </w:rPr>
        <w:t xml:space="preserve">supported by </w:t>
      </w:r>
      <w:r w:rsidR="00EF7F4A">
        <w:rPr>
          <w:szCs w:val="24"/>
        </w:rPr>
        <w:t>Jo</w:t>
      </w:r>
      <w:r w:rsidR="00A8387C">
        <w:rPr>
          <w:szCs w:val="24"/>
        </w:rPr>
        <w:t>h</w:t>
      </w:r>
      <w:r w:rsidR="00EF7F4A">
        <w:rPr>
          <w:szCs w:val="24"/>
        </w:rPr>
        <w:t>nson</w:t>
      </w:r>
      <w:r w:rsidR="00A8387C">
        <w:rPr>
          <w:szCs w:val="24"/>
        </w:rPr>
        <w:t>, (202</w:t>
      </w:r>
      <w:r w:rsidR="00137CF8">
        <w:rPr>
          <w:szCs w:val="24"/>
        </w:rPr>
        <w:t>2</w:t>
      </w:r>
      <w:r w:rsidR="00A8387C">
        <w:rPr>
          <w:szCs w:val="24"/>
        </w:rPr>
        <w:t>) writing for The Argus</w:t>
      </w:r>
      <w:r w:rsidR="00137CF8">
        <w:rPr>
          <w:szCs w:val="24"/>
        </w:rPr>
        <w:t>, (2022)</w:t>
      </w:r>
      <w:r w:rsidR="002A3098">
        <w:rPr>
          <w:szCs w:val="24"/>
        </w:rPr>
        <w:t xml:space="preserve"> who states, </w:t>
      </w:r>
      <w:r w:rsidR="008668EF">
        <w:rPr>
          <w:i/>
          <w:iCs/>
          <w:szCs w:val="24"/>
        </w:rPr>
        <w:t xml:space="preserve">‘Lesbian Couples are twice as </w:t>
      </w:r>
      <w:r w:rsidR="00886554">
        <w:rPr>
          <w:i/>
          <w:iCs/>
          <w:szCs w:val="24"/>
        </w:rPr>
        <w:t>likely to divorce than gay me</w:t>
      </w:r>
      <w:r w:rsidR="003309FF">
        <w:rPr>
          <w:i/>
          <w:iCs/>
          <w:szCs w:val="24"/>
        </w:rPr>
        <w:t>n</w:t>
      </w:r>
      <w:r w:rsidR="00886554">
        <w:rPr>
          <w:i/>
          <w:iCs/>
          <w:szCs w:val="24"/>
        </w:rPr>
        <w:t>’</w:t>
      </w:r>
      <w:r w:rsidR="00491A24">
        <w:rPr>
          <w:i/>
          <w:iCs/>
          <w:szCs w:val="24"/>
        </w:rPr>
        <w:t xml:space="preserve"> </w:t>
      </w:r>
      <w:r w:rsidR="004B28D7">
        <w:rPr>
          <w:szCs w:val="24"/>
        </w:rPr>
        <w:t>Johnson, (</w:t>
      </w:r>
      <w:r w:rsidR="008945F7">
        <w:rPr>
          <w:szCs w:val="24"/>
        </w:rPr>
        <w:t>2022, np</w:t>
      </w:r>
      <w:r w:rsidR="004B28D7">
        <w:rPr>
          <w:szCs w:val="24"/>
        </w:rPr>
        <w:t>)</w:t>
      </w:r>
      <w:r w:rsidR="00030C34">
        <w:rPr>
          <w:szCs w:val="24"/>
        </w:rPr>
        <w:t xml:space="preserve">. He goes on to </w:t>
      </w:r>
      <w:r w:rsidR="004B28D7">
        <w:rPr>
          <w:szCs w:val="24"/>
        </w:rPr>
        <w:t>posit</w:t>
      </w:r>
      <w:r w:rsidR="00030C34">
        <w:rPr>
          <w:szCs w:val="24"/>
        </w:rPr>
        <w:t xml:space="preserve"> that the gender bias is not only confined to </w:t>
      </w:r>
      <w:r w:rsidR="00C75800">
        <w:rPr>
          <w:szCs w:val="24"/>
        </w:rPr>
        <w:t xml:space="preserve">lesbian couples but that </w:t>
      </w:r>
      <w:r w:rsidR="00B74E08">
        <w:rPr>
          <w:szCs w:val="24"/>
        </w:rPr>
        <w:t>ther</w:t>
      </w:r>
      <w:r w:rsidR="00115621">
        <w:rPr>
          <w:szCs w:val="24"/>
        </w:rPr>
        <w:t xml:space="preserve">e has been </w:t>
      </w:r>
      <w:r w:rsidR="00C75800">
        <w:rPr>
          <w:szCs w:val="24"/>
        </w:rPr>
        <w:t>a rise in female lead heterosexual divorce.</w:t>
      </w:r>
    </w:p>
    <w:p w14:paraId="77BCDEBB" w14:textId="04535CAD" w:rsidR="00967AA6" w:rsidRPr="008722E2" w:rsidRDefault="003309FF" w:rsidP="006F2685">
      <w:pPr>
        <w:spacing w:after="0" w:line="360" w:lineRule="auto"/>
        <w:jc w:val="both"/>
        <w:rPr>
          <w:szCs w:val="24"/>
        </w:rPr>
      </w:pPr>
      <w:r>
        <w:rPr>
          <w:szCs w:val="24"/>
        </w:rPr>
        <w:t xml:space="preserve">Further support for the gender division within divorce in </w:t>
      </w:r>
      <w:r w:rsidR="005E0DF8">
        <w:rPr>
          <w:szCs w:val="24"/>
        </w:rPr>
        <w:t>non-heterosexual</w:t>
      </w:r>
      <w:r>
        <w:rPr>
          <w:szCs w:val="24"/>
        </w:rPr>
        <w:t xml:space="preserve"> couples comes from </w:t>
      </w:r>
      <w:r w:rsidR="00D3535E">
        <w:rPr>
          <w:szCs w:val="24"/>
        </w:rPr>
        <w:t>P</w:t>
      </w:r>
      <w:r w:rsidR="005E0DF8">
        <w:rPr>
          <w:szCs w:val="24"/>
        </w:rPr>
        <w:t>ink</w:t>
      </w:r>
      <w:r w:rsidR="00491A24">
        <w:rPr>
          <w:szCs w:val="24"/>
        </w:rPr>
        <w:t xml:space="preserve"> </w:t>
      </w:r>
      <w:r w:rsidR="00D3535E">
        <w:rPr>
          <w:szCs w:val="24"/>
        </w:rPr>
        <w:t>N</w:t>
      </w:r>
      <w:r>
        <w:rPr>
          <w:szCs w:val="24"/>
        </w:rPr>
        <w:t>ews writer Duffy</w:t>
      </w:r>
      <w:r w:rsidR="00FA5CE2">
        <w:rPr>
          <w:szCs w:val="24"/>
        </w:rPr>
        <w:t>, (2020) who, citing the Office for National Statistics</w:t>
      </w:r>
      <w:r w:rsidR="00EA3D11">
        <w:rPr>
          <w:szCs w:val="24"/>
        </w:rPr>
        <w:t xml:space="preserve">, states </w:t>
      </w:r>
      <w:r w:rsidR="00EA3D11" w:rsidRPr="004741FB">
        <w:rPr>
          <w:i/>
          <w:iCs/>
          <w:szCs w:val="24"/>
        </w:rPr>
        <w:t>‘</w:t>
      </w:r>
      <w:r w:rsidR="004741FB" w:rsidRPr="004741FB">
        <w:rPr>
          <w:i/>
          <w:iCs/>
          <w:szCs w:val="24"/>
        </w:rPr>
        <w:t>female couples make up just over half of same-sex marriages in England and Wales, they account for nearly three-quarters of same-sex divorces.’</w:t>
      </w:r>
      <w:r w:rsidR="00247E9B">
        <w:rPr>
          <w:szCs w:val="24"/>
        </w:rPr>
        <w:t xml:space="preserve"> Duffy, (2020, np)</w:t>
      </w:r>
      <w:r w:rsidR="00142B4B">
        <w:rPr>
          <w:szCs w:val="24"/>
        </w:rPr>
        <w:t xml:space="preserve"> </w:t>
      </w:r>
      <w:r w:rsidR="00E24C82">
        <w:rPr>
          <w:szCs w:val="24"/>
        </w:rPr>
        <w:t xml:space="preserve">Pink News further underscores this rising proponent for </w:t>
      </w:r>
      <w:r w:rsidR="00EF42DA">
        <w:rPr>
          <w:szCs w:val="24"/>
        </w:rPr>
        <w:t>n</w:t>
      </w:r>
      <w:r w:rsidR="00E24C82">
        <w:rPr>
          <w:szCs w:val="24"/>
        </w:rPr>
        <w:t>uclear stability of marriage</w:t>
      </w:r>
      <w:r w:rsidR="00CB3265">
        <w:rPr>
          <w:szCs w:val="24"/>
        </w:rPr>
        <w:t xml:space="preserve"> or relationships with work by Wakefield, (2020)</w:t>
      </w:r>
      <w:r w:rsidR="00BB754B">
        <w:rPr>
          <w:szCs w:val="24"/>
        </w:rPr>
        <w:t xml:space="preserve"> where they postulate that</w:t>
      </w:r>
      <w:r w:rsidR="00E12C02">
        <w:rPr>
          <w:szCs w:val="24"/>
        </w:rPr>
        <w:t xml:space="preserve"> excessive haste in cohabitation may be the leading factor, where they state while citing Power, L,</w:t>
      </w:r>
      <w:r w:rsidR="00225CB4">
        <w:rPr>
          <w:szCs w:val="24"/>
        </w:rPr>
        <w:t xml:space="preserve"> (N,D)</w:t>
      </w:r>
      <w:r w:rsidR="00E12C02">
        <w:rPr>
          <w:szCs w:val="24"/>
        </w:rPr>
        <w:t xml:space="preserve"> of </w:t>
      </w:r>
      <w:r w:rsidR="008945F7">
        <w:rPr>
          <w:szCs w:val="24"/>
        </w:rPr>
        <w:t>Stonewall</w:t>
      </w:r>
      <w:r w:rsidR="00491A24">
        <w:rPr>
          <w:szCs w:val="24"/>
        </w:rPr>
        <w:t xml:space="preserve"> </w:t>
      </w:r>
      <w:r w:rsidR="008945F7" w:rsidRPr="008722E2">
        <w:rPr>
          <w:i/>
          <w:iCs/>
          <w:szCs w:val="24"/>
        </w:rPr>
        <w:t>‘lesbian</w:t>
      </w:r>
      <w:r w:rsidR="008722E2" w:rsidRPr="008722E2">
        <w:rPr>
          <w:i/>
          <w:iCs/>
          <w:szCs w:val="24"/>
        </w:rPr>
        <w:t xml:space="preserve"> couples getting divorced might have something to do with the tendency to move very fast and quickly invest in a relationship, otherwise known as U-hauling</w:t>
      </w:r>
      <w:r w:rsidR="008722E2">
        <w:rPr>
          <w:i/>
          <w:iCs/>
          <w:szCs w:val="24"/>
        </w:rPr>
        <w:t xml:space="preserve">’ </w:t>
      </w:r>
      <w:r w:rsidR="005A1D21">
        <w:rPr>
          <w:szCs w:val="24"/>
        </w:rPr>
        <w:t>Wakefield, (2020, np)</w:t>
      </w:r>
      <w:r w:rsidR="000939A3">
        <w:rPr>
          <w:szCs w:val="24"/>
        </w:rPr>
        <w:t xml:space="preserve">, </w:t>
      </w:r>
      <w:r w:rsidR="00160316">
        <w:rPr>
          <w:szCs w:val="24"/>
        </w:rPr>
        <w:t xml:space="preserve">conversely </w:t>
      </w:r>
      <w:r w:rsidR="000939A3">
        <w:rPr>
          <w:szCs w:val="24"/>
        </w:rPr>
        <w:t>record low rate</w:t>
      </w:r>
      <w:r w:rsidR="00160316">
        <w:rPr>
          <w:szCs w:val="24"/>
        </w:rPr>
        <w:t>s</w:t>
      </w:r>
      <w:r w:rsidR="000939A3">
        <w:rPr>
          <w:szCs w:val="24"/>
        </w:rPr>
        <w:t xml:space="preserve"> of divorce ha</w:t>
      </w:r>
      <w:r w:rsidR="00B97BEB">
        <w:rPr>
          <w:szCs w:val="24"/>
        </w:rPr>
        <w:t>ve</w:t>
      </w:r>
      <w:r w:rsidR="000939A3">
        <w:rPr>
          <w:szCs w:val="24"/>
        </w:rPr>
        <w:t xml:space="preserve"> been recorded by the Office for </w:t>
      </w:r>
      <w:r w:rsidR="00B9451E">
        <w:rPr>
          <w:szCs w:val="24"/>
        </w:rPr>
        <w:t>N</w:t>
      </w:r>
      <w:r w:rsidR="000939A3">
        <w:rPr>
          <w:szCs w:val="24"/>
        </w:rPr>
        <w:t xml:space="preserve">ational </w:t>
      </w:r>
      <w:r w:rsidR="00B9451E">
        <w:rPr>
          <w:szCs w:val="24"/>
        </w:rPr>
        <w:t>S</w:t>
      </w:r>
      <w:r w:rsidR="000939A3">
        <w:rPr>
          <w:szCs w:val="24"/>
        </w:rPr>
        <w:t>tatistics, highlight</w:t>
      </w:r>
      <w:r w:rsidR="00B9451E">
        <w:rPr>
          <w:szCs w:val="24"/>
        </w:rPr>
        <w:t>ed</w:t>
      </w:r>
      <w:r w:rsidR="000939A3">
        <w:rPr>
          <w:szCs w:val="24"/>
        </w:rPr>
        <w:t xml:space="preserve"> by </w:t>
      </w:r>
      <w:r w:rsidR="00F45315">
        <w:rPr>
          <w:szCs w:val="24"/>
        </w:rPr>
        <w:t>Whitaker, (2022) writing for Amicable</w:t>
      </w:r>
      <w:r w:rsidR="002E3AAB">
        <w:rPr>
          <w:szCs w:val="24"/>
        </w:rPr>
        <w:t xml:space="preserve">.io where they illustrate that </w:t>
      </w:r>
      <w:r w:rsidR="004A5CD2">
        <w:rPr>
          <w:szCs w:val="24"/>
        </w:rPr>
        <w:t>between 2021 and 2022 a sharp decline in divorce rates overall was seen</w:t>
      </w:r>
      <w:r w:rsidR="00171C76">
        <w:rPr>
          <w:szCs w:val="24"/>
        </w:rPr>
        <w:t xml:space="preserve"> factoring in at a per </w:t>
      </w:r>
      <w:r w:rsidR="007C5A42">
        <w:rPr>
          <w:szCs w:val="24"/>
        </w:rPr>
        <w:t>Anum</w:t>
      </w:r>
      <w:r w:rsidR="00171C76">
        <w:rPr>
          <w:szCs w:val="24"/>
        </w:rPr>
        <w:t xml:space="preserve"> descent of 29.5</w:t>
      </w:r>
      <w:r w:rsidR="005E4D21">
        <w:rPr>
          <w:szCs w:val="24"/>
        </w:rPr>
        <w:t>%.</w:t>
      </w:r>
    </w:p>
    <w:p w14:paraId="77BCDEBC" w14:textId="02148951" w:rsidR="00BE1ADD" w:rsidRDefault="003309FF" w:rsidP="006F2685">
      <w:pPr>
        <w:spacing w:after="0" w:line="360" w:lineRule="auto"/>
        <w:jc w:val="both"/>
        <w:rPr>
          <w:szCs w:val="24"/>
        </w:rPr>
      </w:pPr>
      <w:r>
        <w:rPr>
          <w:szCs w:val="24"/>
        </w:rPr>
        <w:t>A key follower of</w:t>
      </w:r>
      <w:r w:rsidR="00F378F1" w:rsidRPr="00F378F1">
        <w:rPr>
          <w:i/>
          <w:iCs/>
          <w:szCs w:val="24"/>
        </w:rPr>
        <w:t xml:space="preserve"> </w:t>
      </w:r>
      <w:r w:rsidR="00F378F1" w:rsidRPr="00142B4B">
        <w:rPr>
          <w:szCs w:val="24"/>
        </w:rPr>
        <w:t>the</w:t>
      </w:r>
      <w:r w:rsidR="00F378F1" w:rsidRPr="00F378F1">
        <w:rPr>
          <w:i/>
          <w:iCs/>
          <w:szCs w:val="24"/>
        </w:rPr>
        <w:t xml:space="preserve"> </w:t>
      </w:r>
      <w:r w:rsidR="005B2392" w:rsidRPr="00F378F1">
        <w:rPr>
          <w:i/>
          <w:iCs/>
          <w:szCs w:val="24"/>
        </w:rPr>
        <w:t>C</w:t>
      </w:r>
      <w:r w:rsidR="00A24EBF" w:rsidRPr="00F378F1">
        <w:rPr>
          <w:i/>
          <w:iCs/>
          <w:szCs w:val="24"/>
        </w:rPr>
        <w:t xml:space="preserve">ivil </w:t>
      </w:r>
      <w:r w:rsidR="005B2392" w:rsidRPr="00F378F1">
        <w:rPr>
          <w:i/>
          <w:iCs/>
          <w:szCs w:val="24"/>
        </w:rPr>
        <w:t>P</w:t>
      </w:r>
      <w:r w:rsidR="00A24EBF" w:rsidRPr="00F378F1">
        <w:rPr>
          <w:i/>
          <w:iCs/>
          <w:szCs w:val="24"/>
        </w:rPr>
        <w:t>artnership</w:t>
      </w:r>
      <w:r w:rsidR="005B2392" w:rsidRPr="00F378F1">
        <w:rPr>
          <w:i/>
          <w:iCs/>
          <w:szCs w:val="24"/>
        </w:rPr>
        <w:t xml:space="preserve"> Act</w:t>
      </w:r>
      <w:r w:rsidR="00142B4B">
        <w:rPr>
          <w:i/>
          <w:iCs/>
          <w:szCs w:val="24"/>
        </w:rPr>
        <w:t xml:space="preserve"> </w:t>
      </w:r>
      <w:r w:rsidR="009B46ED">
        <w:rPr>
          <w:szCs w:val="24"/>
        </w:rPr>
        <w:t>(</w:t>
      </w:r>
      <w:r w:rsidR="005B2392">
        <w:rPr>
          <w:szCs w:val="24"/>
        </w:rPr>
        <w:t xml:space="preserve">2004) </w:t>
      </w:r>
      <w:r w:rsidR="00A04345">
        <w:rPr>
          <w:szCs w:val="24"/>
        </w:rPr>
        <w:t xml:space="preserve">was </w:t>
      </w:r>
      <w:r w:rsidR="00142B4B" w:rsidRPr="00142B4B">
        <w:rPr>
          <w:szCs w:val="24"/>
        </w:rPr>
        <w:t>t</w:t>
      </w:r>
      <w:r w:rsidR="00FA37A7" w:rsidRPr="00142B4B">
        <w:rPr>
          <w:szCs w:val="24"/>
        </w:rPr>
        <w:t>he</w:t>
      </w:r>
      <w:r w:rsidR="00FA37A7" w:rsidRPr="00F378F1">
        <w:rPr>
          <w:i/>
          <w:iCs/>
          <w:szCs w:val="24"/>
        </w:rPr>
        <w:t xml:space="preserve"> Adoption Agencies Regulations</w:t>
      </w:r>
      <w:r w:rsidR="00142B4B">
        <w:rPr>
          <w:i/>
          <w:iCs/>
          <w:szCs w:val="24"/>
        </w:rPr>
        <w:t xml:space="preserve"> </w:t>
      </w:r>
      <w:r w:rsidR="0037010E">
        <w:rPr>
          <w:szCs w:val="24"/>
        </w:rPr>
        <w:t>(</w:t>
      </w:r>
      <w:r w:rsidR="00FA37A7">
        <w:rPr>
          <w:szCs w:val="24"/>
        </w:rPr>
        <w:t>2005)</w:t>
      </w:r>
      <w:r w:rsidR="00142B4B">
        <w:rPr>
          <w:szCs w:val="24"/>
        </w:rPr>
        <w:t xml:space="preserve"> </w:t>
      </w:r>
      <w:r w:rsidR="000368AB">
        <w:rPr>
          <w:szCs w:val="24"/>
        </w:rPr>
        <w:t xml:space="preserve">where the key stipulation was that adoption is open </w:t>
      </w:r>
      <w:r w:rsidR="0045109B">
        <w:rPr>
          <w:szCs w:val="24"/>
        </w:rPr>
        <w:t>to anyone regardless of marital status, orientation, gender,</w:t>
      </w:r>
      <w:r w:rsidR="00F365BB">
        <w:rPr>
          <w:szCs w:val="24"/>
        </w:rPr>
        <w:t xml:space="preserve"> or</w:t>
      </w:r>
      <w:r w:rsidR="0045109B">
        <w:rPr>
          <w:szCs w:val="24"/>
        </w:rPr>
        <w:t xml:space="preserve"> sexuality</w:t>
      </w:r>
      <w:r w:rsidR="006F2CB1">
        <w:rPr>
          <w:szCs w:val="24"/>
        </w:rPr>
        <w:t xml:space="preserve">; yet the </w:t>
      </w:r>
      <w:r w:rsidR="000A3F77">
        <w:rPr>
          <w:szCs w:val="24"/>
        </w:rPr>
        <w:t xml:space="preserve">logistical structure and process can prove </w:t>
      </w:r>
      <w:r w:rsidR="000A3F77">
        <w:rPr>
          <w:szCs w:val="24"/>
        </w:rPr>
        <w:lastRenderedPageBreak/>
        <w:t>insurmountable to many when trying to adopt</w:t>
      </w:r>
      <w:r w:rsidR="003C1AA1">
        <w:rPr>
          <w:szCs w:val="24"/>
        </w:rPr>
        <w:t>, which stands in contrast to the Nuclear model where adopted children were a key component of the model</w:t>
      </w:r>
      <w:r w:rsidR="002C3C9B">
        <w:rPr>
          <w:szCs w:val="24"/>
        </w:rPr>
        <w:t xml:space="preserve"> in the completion of the familial structure</w:t>
      </w:r>
      <w:r w:rsidR="00E70287">
        <w:rPr>
          <w:szCs w:val="24"/>
        </w:rPr>
        <w:t>, this is support</w:t>
      </w:r>
      <w:r w:rsidR="00F26D0D">
        <w:rPr>
          <w:szCs w:val="24"/>
        </w:rPr>
        <w:t>ed</w:t>
      </w:r>
      <w:r w:rsidR="00E70287">
        <w:rPr>
          <w:szCs w:val="24"/>
        </w:rPr>
        <w:t xml:space="preserve"> </w:t>
      </w:r>
      <w:r w:rsidR="00404970">
        <w:rPr>
          <w:szCs w:val="24"/>
        </w:rPr>
        <w:t>by Bracken</w:t>
      </w:r>
      <w:r w:rsidR="00CC218F">
        <w:rPr>
          <w:szCs w:val="24"/>
        </w:rPr>
        <w:t>, (2020, p</w:t>
      </w:r>
      <w:r w:rsidR="00B17470">
        <w:rPr>
          <w:szCs w:val="24"/>
        </w:rPr>
        <w:t>.</w:t>
      </w:r>
      <w:r w:rsidR="00CC218F">
        <w:rPr>
          <w:szCs w:val="24"/>
        </w:rPr>
        <w:t xml:space="preserve">4) who </w:t>
      </w:r>
      <w:r w:rsidR="00C91D0F">
        <w:rPr>
          <w:szCs w:val="24"/>
        </w:rPr>
        <w:t>highlights</w:t>
      </w:r>
      <w:r w:rsidR="00CC218F">
        <w:rPr>
          <w:szCs w:val="24"/>
        </w:rPr>
        <w:t xml:space="preserve"> that </w:t>
      </w:r>
      <w:r w:rsidR="00DC564D">
        <w:rPr>
          <w:szCs w:val="24"/>
        </w:rPr>
        <w:t xml:space="preserve">the UK’s expansive legislation has been criticised as being flawed and limiting to those seeking to adopt or </w:t>
      </w:r>
      <w:r w:rsidR="00316A1D">
        <w:rPr>
          <w:szCs w:val="24"/>
        </w:rPr>
        <w:t xml:space="preserve">have children via surrogacy and needs to be reviewed and reformed to be more inclusive of </w:t>
      </w:r>
      <w:r w:rsidR="004612E2">
        <w:rPr>
          <w:szCs w:val="24"/>
        </w:rPr>
        <w:t>the surrogacy practice</w:t>
      </w:r>
      <w:r w:rsidR="002C3C9B">
        <w:rPr>
          <w:szCs w:val="24"/>
        </w:rPr>
        <w:t>.</w:t>
      </w:r>
    </w:p>
    <w:p w14:paraId="2EE9E72E" w14:textId="77777777" w:rsidR="001039F2" w:rsidRDefault="003309FF" w:rsidP="006F2685">
      <w:pPr>
        <w:spacing w:after="0" w:line="360" w:lineRule="auto"/>
        <w:jc w:val="both"/>
        <w:rPr>
          <w:szCs w:val="24"/>
        </w:rPr>
      </w:pPr>
      <w:r w:rsidRPr="00C13678">
        <w:rPr>
          <w:szCs w:val="24"/>
        </w:rPr>
        <w:t xml:space="preserve">These failings are most prevalent when looking </w:t>
      </w:r>
      <w:r w:rsidR="000E3EDA" w:rsidRPr="00C13678">
        <w:rPr>
          <w:szCs w:val="24"/>
        </w:rPr>
        <w:t xml:space="preserve">at them from the </w:t>
      </w:r>
      <w:r w:rsidR="00C13678">
        <w:rPr>
          <w:szCs w:val="24"/>
        </w:rPr>
        <w:t>n</w:t>
      </w:r>
      <w:r w:rsidR="000E3EDA" w:rsidRPr="00C13678">
        <w:rPr>
          <w:szCs w:val="24"/>
        </w:rPr>
        <w:t xml:space="preserve">uclear </w:t>
      </w:r>
      <w:r w:rsidR="008945F7" w:rsidRPr="00C13678">
        <w:rPr>
          <w:szCs w:val="24"/>
        </w:rPr>
        <w:t>stance, and</w:t>
      </w:r>
      <w:r w:rsidR="00D42869" w:rsidRPr="00C13678">
        <w:rPr>
          <w:szCs w:val="24"/>
        </w:rPr>
        <w:t xml:space="preserve"> the</w:t>
      </w:r>
      <w:r w:rsidR="00D42869">
        <w:rPr>
          <w:szCs w:val="24"/>
        </w:rPr>
        <w:t xml:space="preserve"> expansive </w:t>
      </w:r>
      <w:r w:rsidR="008945F7">
        <w:rPr>
          <w:szCs w:val="24"/>
        </w:rPr>
        <w:t>adap</w:t>
      </w:r>
      <w:r w:rsidR="00B04E63">
        <w:rPr>
          <w:szCs w:val="24"/>
        </w:rPr>
        <w:t>ta</w:t>
      </w:r>
      <w:r w:rsidR="008945F7">
        <w:rPr>
          <w:szCs w:val="24"/>
        </w:rPr>
        <w:t>tion to</w:t>
      </w:r>
      <w:r w:rsidR="00FF17A5">
        <w:rPr>
          <w:szCs w:val="24"/>
        </w:rPr>
        <w:t xml:space="preserve"> normative</w:t>
      </w:r>
      <w:r w:rsidR="00D42869">
        <w:rPr>
          <w:szCs w:val="24"/>
        </w:rPr>
        <w:t xml:space="preserve"> gender roles</w:t>
      </w:r>
      <w:r w:rsidR="00FF15CE">
        <w:rPr>
          <w:szCs w:val="24"/>
        </w:rPr>
        <w:t xml:space="preserve">, from binary to blended and fluid </w:t>
      </w:r>
      <w:r w:rsidR="00C63663">
        <w:rPr>
          <w:szCs w:val="24"/>
        </w:rPr>
        <w:t xml:space="preserve">is one of the key </w:t>
      </w:r>
      <w:r w:rsidR="00FF15CE">
        <w:rPr>
          <w:szCs w:val="24"/>
        </w:rPr>
        <w:t>downfalls</w:t>
      </w:r>
      <w:r w:rsidR="00DA1D92">
        <w:rPr>
          <w:szCs w:val="24"/>
        </w:rPr>
        <w:t>.</w:t>
      </w:r>
      <w:r w:rsidR="00FF15CE">
        <w:rPr>
          <w:szCs w:val="24"/>
        </w:rPr>
        <w:t xml:space="preserve"> </w:t>
      </w:r>
      <w:r w:rsidR="00DA1D92">
        <w:rPr>
          <w:szCs w:val="24"/>
        </w:rPr>
        <w:t>C</w:t>
      </w:r>
      <w:r w:rsidR="00812058">
        <w:rPr>
          <w:szCs w:val="24"/>
        </w:rPr>
        <w:t xml:space="preserve">hild welfare has been a cornerstone of pushback, research into the </w:t>
      </w:r>
      <w:r w:rsidR="008945F7">
        <w:rPr>
          <w:szCs w:val="24"/>
        </w:rPr>
        <w:t>effects</w:t>
      </w:r>
      <w:r w:rsidR="00812058">
        <w:rPr>
          <w:szCs w:val="24"/>
        </w:rPr>
        <w:t xml:space="preserve"> of same sex parenting</w:t>
      </w:r>
      <w:r w:rsidR="00B70600">
        <w:rPr>
          <w:szCs w:val="24"/>
        </w:rPr>
        <w:t>,</w:t>
      </w:r>
      <w:r w:rsidR="00812058">
        <w:rPr>
          <w:szCs w:val="24"/>
        </w:rPr>
        <w:t xml:space="preserve"> blended families and couples</w:t>
      </w:r>
      <w:r w:rsidR="001D1FCE">
        <w:rPr>
          <w:szCs w:val="24"/>
        </w:rPr>
        <w:t xml:space="preserve">, and child development has skewed toward the negative bias when looking at </w:t>
      </w:r>
      <w:r w:rsidR="002F2476">
        <w:rPr>
          <w:szCs w:val="24"/>
        </w:rPr>
        <w:t>non-nuclear</w:t>
      </w:r>
      <w:r w:rsidR="001D1FCE">
        <w:rPr>
          <w:szCs w:val="24"/>
        </w:rPr>
        <w:t xml:space="preserve"> families,</w:t>
      </w:r>
      <w:r w:rsidR="00F17900">
        <w:rPr>
          <w:szCs w:val="24"/>
        </w:rPr>
        <w:t xml:space="preserve"> as illustrated by</w:t>
      </w:r>
      <w:r w:rsidR="00886165">
        <w:rPr>
          <w:szCs w:val="24"/>
        </w:rPr>
        <w:t xml:space="preserve"> </w:t>
      </w:r>
      <w:r w:rsidR="00115F37">
        <w:rPr>
          <w:szCs w:val="24"/>
        </w:rPr>
        <w:t>Mazkrekja, Fischer and Bos, (2022) and</w:t>
      </w:r>
      <w:r w:rsidR="00B31F7E">
        <w:rPr>
          <w:szCs w:val="24"/>
        </w:rPr>
        <w:t xml:space="preserve"> by</w:t>
      </w:r>
      <w:r w:rsidR="00F17900">
        <w:rPr>
          <w:szCs w:val="24"/>
        </w:rPr>
        <w:t xml:space="preserve"> Sullins, </w:t>
      </w:r>
      <w:r w:rsidR="002840BA">
        <w:rPr>
          <w:szCs w:val="24"/>
        </w:rPr>
        <w:t>(2015)</w:t>
      </w:r>
      <w:r w:rsidR="001224A9">
        <w:rPr>
          <w:szCs w:val="24"/>
        </w:rPr>
        <w:t>.</w:t>
      </w:r>
      <w:r w:rsidR="00B31F7E">
        <w:rPr>
          <w:szCs w:val="24"/>
        </w:rPr>
        <w:t xml:space="preserve"> </w:t>
      </w:r>
      <w:r w:rsidR="00AA3470">
        <w:rPr>
          <w:szCs w:val="24"/>
        </w:rPr>
        <w:t>I</w:t>
      </w:r>
      <w:r w:rsidR="00BF6C19">
        <w:rPr>
          <w:szCs w:val="24"/>
        </w:rPr>
        <w:t xml:space="preserve">t shows a clear increase in mental health </w:t>
      </w:r>
      <w:r w:rsidR="0047041E">
        <w:rPr>
          <w:szCs w:val="24"/>
        </w:rPr>
        <w:t>issues in adolescents in same sex or non-nuclear households</w:t>
      </w:r>
      <w:r w:rsidR="008A2537">
        <w:rPr>
          <w:szCs w:val="24"/>
        </w:rPr>
        <w:t>. D</w:t>
      </w:r>
      <w:r w:rsidR="00CE37A9">
        <w:rPr>
          <w:szCs w:val="24"/>
        </w:rPr>
        <w:t xml:space="preserve">espite </w:t>
      </w:r>
      <w:r w:rsidR="00D45EF3">
        <w:rPr>
          <w:szCs w:val="24"/>
        </w:rPr>
        <w:t>this, it</w:t>
      </w:r>
      <w:r w:rsidR="000C1B69">
        <w:rPr>
          <w:szCs w:val="24"/>
        </w:rPr>
        <w:t xml:space="preserve"> does</w:t>
      </w:r>
      <w:r w:rsidR="00D45EF3">
        <w:rPr>
          <w:szCs w:val="24"/>
        </w:rPr>
        <w:t xml:space="preserve"> help to</w:t>
      </w:r>
      <w:r w:rsidR="00AE2C9F">
        <w:rPr>
          <w:szCs w:val="24"/>
        </w:rPr>
        <w:t xml:space="preserve"> note</w:t>
      </w:r>
      <w:r w:rsidR="001D1FCE">
        <w:rPr>
          <w:szCs w:val="24"/>
        </w:rPr>
        <w:t xml:space="preserve"> the </w:t>
      </w:r>
      <w:r w:rsidR="00CE37A9">
        <w:rPr>
          <w:szCs w:val="24"/>
        </w:rPr>
        <w:t xml:space="preserve">possibility of </w:t>
      </w:r>
      <w:r w:rsidR="00172392">
        <w:rPr>
          <w:szCs w:val="24"/>
        </w:rPr>
        <w:t xml:space="preserve">religious morality </w:t>
      </w:r>
      <w:r w:rsidR="00100447">
        <w:rPr>
          <w:szCs w:val="24"/>
        </w:rPr>
        <w:t xml:space="preserve">bias </w:t>
      </w:r>
      <w:r w:rsidR="00F94172">
        <w:rPr>
          <w:szCs w:val="24"/>
        </w:rPr>
        <w:t>when considering gender</w:t>
      </w:r>
      <w:r w:rsidR="000340F0">
        <w:rPr>
          <w:szCs w:val="24"/>
        </w:rPr>
        <w:t xml:space="preserve"> and sexuality focused</w:t>
      </w:r>
      <w:r w:rsidR="00F94172">
        <w:rPr>
          <w:szCs w:val="24"/>
        </w:rPr>
        <w:t xml:space="preserve"> research from</w:t>
      </w:r>
      <w:r w:rsidR="00172392">
        <w:rPr>
          <w:szCs w:val="24"/>
        </w:rPr>
        <w:t xml:space="preserve"> more conservative nations</w:t>
      </w:r>
      <w:r w:rsidR="005249DD">
        <w:rPr>
          <w:szCs w:val="24"/>
        </w:rPr>
        <w:t xml:space="preserve"> such as the </w:t>
      </w:r>
      <w:r w:rsidR="008A2537">
        <w:rPr>
          <w:szCs w:val="24"/>
        </w:rPr>
        <w:t>U</w:t>
      </w:r>
      <w:r w:rsidR="005249DD">
        <w:rPr>
          <w:szCs w:val="24"/>
        </w:rPr>
        <w:t xml:space="preserve">nited </w:t>
      </w:r>
      <w:r w:rsidR="008A2537">
        <w:rPr>
          <w:szCs w:val="24"/>
        </w:rPr>
        <w:t>S</w:t>
      </w:r>
      <w:r w:rsidR="005249DD">
        <w:rPr>
          <w:szCs w:val="24"/>
        </w:rPr>
        <w:t xml:space="preserve">tates, where same sex couples are more likely to be </w:t>
      </w:r>
      <w:r w:rsidR="00E7419D">
        <w:rPr>
          <w:szCs w:val="24"/>
        </w:rPr>
        <w:t>raising</w:t>
      </w:r>
      <w:r w:rsidR="005249DD">
        <w:rPr>
          <w:szCs w:val="24"/>
        </w:rPr>
        <w:t xml:space="preserve"> adopted children than opposite sex couples as </w:t>
      </w:r>
      <w:r w:rsidR="001C182C">
        <w:rPr>
          <w:szCs w:val="24"/>
        </w:rPr>
        <w:t>shown</w:t>
      </w:r>
      <w:r w:rsidR="005249DD">
        <w:rPr>
          <w:szCs w:val="24"/>
        </w:rPr>
        <w:t xml:space="preserve"> by Zhang, </w:t>
      </w:r>
      <w:r w:rsidR="005249DD">
        <w:rPr>
          <w:i/>
          <w:iCs/>
          <w:szCs w:val="24"/>
        </w:rPr>
        <w:t>et al</w:t>
      </w:r>
      <w:r w:rsidR="00E7419D">
        <w:rPr>
          <w:i/>
          <w:iCs/>
          <w:szCs w:val="24"/>
        </w:rPr>
        <w:t xml:space="preserve">, </w:t>
      </w:r>
      <w:r w:rsidR="00E7419D">
        <w:rPr>
          <w:szCs w:val="24"/>
        </w:rPr>
        <w:t>(2023</w:t>
      </w:r>
      <w:r w:rsidR="00CA6EA7">
        <w:rPr>
          <w:szCs w:val="24"/>
        </w:rPr>
        <w:t xml:space="preserve">, </w:t>
      </w:r>
      <w:r w:rsidR="00296BF3">
        <w:rPr>
          <w:szCs w:val="24"/>
        </w:rPr>
        <w:t>p.2</w:t>
      </w:r>
      <w:r w:rsidR="00E7419D">
        <w:rPr>
          <w:szCs w:val="24"/>
        </w:rPr>
        <w:t>)</w:t>
      </w:r>
      <w:r w:rsidR="001C182C">
        <w:rPr>
          <w:szCs w:val="24"/>
        </w:rPr>
        <w:t>.T</w:t>
      </w:r>
      <w:r w:rsidR="00F35F1A">
        <w:rPr>
          <w:szCs w:val="24"/>
        </w:rPr>
        <w:t>his opposition is fu</w:t>
      </w:r>
      <w:r w:rsidR="00971DBC">
        <w:rPr>
          <w:szCs w:val="24"/>
        </w:rPr>
        <w:t>rther highlighted by Joslin, (2011, p</w:t>
      </w:r>
      <w:r w:rsidR="00A9095A">
        <w:rPr>
          <w:szCs w:val="24"/>
        </w:rPr>
        <w:t>82</w:t>
      </w:r>
      <w:r w:rsidR="00971DBC">
        <w:rPr>
          <w:szCs w:val="24"/>
        </w:rPr>
        <w:t>)</w:t>
      </w:r>
      <w:r w:rsidR="00A9095A">
        <w:rPr>
          <w:szCs w:val="24"/>
        </w:rPr>
        <w:t>.</w:t>
      </w:r>
      <w:r w:rsidR="0067146D">
        <w:rPr>
          <w:szCs w:val="24"/>
        </w:rPr>
        <w:t xml:space="preserve"> However,</w:t>
      </w:r>
      <w:r w:rsidR="003D3344">
        <w:rPr>
          <w:szCs w:val="24"/>
        </w:rPr>
        <w:t xml:space="preserve"> work by </w:t>
      </w:r>
      <w:r w:rsidR="00E47807">
        <w:rPr>
          <w:szCs w:val="24"/>
        </w:rPr>
        <w:t>Charlton</w:t>
      </w:r>
      <w:r w:rsidR="008F6E72">
        <w:rPr>
          <w:szCs w:val="24"/>
        </w:rPr>
        <w:t xml:space="preserve">, (2024) </w:t>
      </w:r>
      <w:r w:rsidR="003D3344">
        <w:rPr>
          <w:szCs w:val="24"/>
        </w:rPr>
        <w:t>directly refutes</w:t>
      </w:r>
      <w:r w:rsidR="004141D7">
        <w:rPr>
          <w:szCs w:val="24"/>
        </w:rPr>
        <w:t xml:space="preserve"> the hypothesis that same sex households can have a directly negative</w:t>
      </w:r>
      <w:r w:rsidR="00091121">
        <w:rPr>
          <w:szCs w:val="24"/>
        </w:rPr>
        <w:t xml:space="preserve"> impact on child</w:t>
      </w:r>
      <w:r w:rsidR="008F6E72">
        <w:rPr>
          <w:szCs w:val="24"/>
        </w:rPr>
        <w:t>ren</w:t>
      </w:r>
      <w:r w:rsidR="00091121">
        <w:rPr>
          <w:szCs w:val="24"/>
        </w:rPr>
        <w:t>,</w:t>
      </w:r>
      <w:r w:rsidR="00CD2D54">
        <w:rPr>
          <w:szCs w:val="24"/>
        </w:rPr>
        <w:t xml:space="preserve"> showing the inbuilt bias toward the heteronormative within many modern institutions and</w:t>
      </w:r>
      <w:r w:rsidR="00091121">
        <w:rPr>
          <w:szCs w:val="24"/>
        </w:rPr>
        <w:t xml:space="preserve"> also underscores that traditional nuclear households are still</w:t>
      </w:r>
      <w:r w:rsidR="00F71831">
        <w:rPr>
          <w:szCs w:val="24"/>
        </w:rPr>
        <w:t xml:space="preserve"> </w:t>
      </w:r>
      <w:r w:rsidR="00754AFC">
        <w:rPr>
          <w:szCs w:val="24"/>
        </w:rPr>
        <w:t xml:space="preserve">held as the </w:t>
      </w:r>
      <w:r w:rsidR="007A1E8C">
        <w:rPr>
          <w:szCs w:val="24"/>
        </w:rPr>
        <w:t>pinnacle</w:t>
      </w:r>
      <w:r w:rsidR="00754AFC">
        <w:rPr>
          <w:szCs w:val="24"/>
        </w:rPr>
        <w:t xml:space="preserve"> for home makeup and relationships</w:t>
      </w:r>
      <w:r w:rsidR="00F91242">
        <w:rPr>
          <w:szCs w:val="24"/>
        </w:rPr>
        <w:t xml:space="preserve"> when trying to establish a family unit</w:t>
      </w:r>
      <w:r w:rsidR="00754AFC">
        <w:rPr>
          <w:szCs w:val="24"/>
        </w:rPr>
        <w:t>.</w:t>
      </w:r>
      <w:r w:rsidR="00886165">
        <w:rPr>
          <w:szCs w:val="24"/>
        </w:rPr>
        <w:t xml:space="preserve"> </w:t>
      </w:r>
      <w:r w:rsidR="002638E1" w:rsidRPr="002638E1">
        <w:rPr>
          <w:szCs w:val="24"/>
        </w:rPr>
        <w:t>This challenge of normalcy and degradation of normative gender roles is further compounded when gender itself is looked at as an individual trait</w:t>
      </w:r>
      <w:r w:rsidR="001039F2">
        <w:rPr>
          <w:szCs w:val="24"/>
        </w:rPr>
        <w:t>.</w:t>
      </w:r>
    </w:p>
    <w:p w14:paraId="77BCDEBD" w14:textId="51DA9771" w:rsidR="003024F3" w:rsidRDefault="001039F2" w:rsidP="006F2685">
      <w:pPr>
        <w:spacing w:after="0" w:line="360" w:lineRule="auto"/>
        <w:jc w:val="both"/>
        <w:rPr>
          <w:szCs w:val="24"/>
        </w:rPr>
      </w:pPr>
      <w:r>
        <w:rPr>
          <w:szCs w:val="24"/>
        </w:rPr>
        <w:t>T</w:t>
      </w:r>
      <w:r w:rsidR="002638E1" w:rsidRPr="002638E1">
        <w:rPr>
          <w:szCs w:val="24"/>
        </w:rPr>
        <w:t xml:space="preserve">he idea of what constitutes gender shifts dramatically from person to person, the paradigm of male is </w:t>
      </w:r>
      <w:r w:rsidR="008F188E" w:rsidRPr="002638E1">
        <w:rPr>
          <w:szCs w:val="24"/>
        </w:rPr>
        <w:t>male,</w:t>
      </w:r>
      <w:r w:rsidR="002638E1" w:rsidRPr="002638E1">
        <w:rPr>
          <w:szCs w:val="24"/>
        </w:rPr>
        <w:t xml:space="preserve"> and female is female and the roles they occupy are in direct challenge and contrast to the legislation</w:t>
      </w:r>
      <w:r w:rsidR="003C22A0">
        <w:rPr>
          <w:szCs w:val="24"/>
        </w:rPr>
        <w:t xml:space="preserve"> brough</w:t>
      </w:r>
      <w:r w:rsidR="00876507">
        <w:rPr>
          <w:szCs w:val="24"/>
        </w:rPr>
        <w:t>t</w:t>
      </w:r>
      <w:r w:rsidR="003C22A0">
        <w:rPr>
          <w:szCs w:val="24"/>
        </w:rPr>
        <w:t xml:space="preserve"> in since the year 2000</w:t>
      </w:r>
      <w:r w:rsidR="002638E1" w:rsidRPr="002638E1">
        <w:rPr>
          <w:szCs w:val="24"/>
        </w:rPr>
        <w:t>.</w:t>
      </w:r>
    </w:p>
    <w:p w14:paraId="77BCDEBE" w14:textId="58CF3273" w:rsidR="00F06502" w:rsidRDefault="003309FF" w:rsidP="006F2685">
      <w:pPr>
        <w:spacing w:after="0" w:line="360" w:lineRule="auto"/>
        <w:jc w:val="both"/>
        <w:rPr>
          <w:szCs w:val="24"/>
        </w:rPr>
      </w:pPr>
      <w:r>
        <w:rPr>
          <w:szCs w:val="24"/>
        </w:rPr>
        <w:t>This bias toward the heteronormative is</w:t>
      </w:r>
      <w:r w:rsidR="00534547">
        <w:rPr>
          <w:szCs w:val="24"/>
        </w:rPr>
        <w:t xml:space="preserve"> shown in the work by the NSPCC</w:t>
      </w:r>
      <w:r w:rsidR="00886165">
        <w:rPr>
          <w:szCs w:val="24"/>
        </w:rPr>
        <w:t xml:space="preserve">, </w:t>
      </w:r>
      <w:r w:rsidR="00534547">
        <w:rPr>
          <w:szCs w:val="24"/>
        </w:rPr>
        <w:t xml:space="preserve">(2024) in their guidelines and research on safeguarding queer or </w:t>
      </w:r>
      <w:r w:rsidR="0057628B">
        <w:rPr>
          <w:szCs w:val="24"/>
        </w:rPr>
        <w:t>non-heteronormative</w:t>
      </w:r>
      <w:r w:rsidR="00534547">
        <w:rPr>
          <w:szCs w:val="24"/>
        </w:rPr>
        <w:t xml:space="preserve"> children</w:t>
      </w:r>
      <w:r w:rsidR="0057628B">
        <w:rPr>
          <w:szCs w:val="24"/>
        </w:rPr>
        <w:t xml:space="preserve"> and young people, and state that they are at no greater or lesser risk</w:t>
      </w:r>
      <w:r w:rsidR="009531D5">
        <w:rPr>
          <w:szCs w:val="24"/>
        </w:rPr>
        <w:t xml:space="preserve"> of physical, sexual and mental abuse</w:t>
      </w:r>
      <w:r w:rsidR="0057628B">
        <w:rPr>
          <w:szCs w:val="24"/>
        </w:rPr>
        <w:t xml:space="preserve"> than heteronormative children</w:t>
      </w:r>
      <w:r w:rsidR="009531D5">
        <w:rPr>
          <w:szCs w:val="24"/>
        </w:rPr>
        <w:t>,</w:t>
      </w:r>
      <w:r w:rsidR="004B1A97">
        <w:rPr>
          <w:szCs w:val="24"/>
        </w:rPr>
        <w:t xml:space="preserve"> as shown by </w:t>
      </w:r>
      <w:r w:rsidR="00BF135B" w:rsidRPr="00BF135B">
        <w:rPr>
          <w:szCs w:val="24"/>
        </w:rPr>
        <w:t>Øverlien</w:t>
      </w:r>
      <w:r w:rsidR="00BF135B">
        <w:rPr>
          <w:szCs w:val="24"/>
        </w:rPr>
        <w:t>, (2020),</w:t>
      </w:r>
      <w:r w:rsidR="009531D5">
        <w:rPr>
          <w:szCs w:val="24"/>
        </w:rPr>
        <w:t xml:space="preserve"> but are conversely</w:t>
      </w:r>
      <w:r w:rsidR="001542A8">
        <w:rPr>
          <w:szCs w:val="24"/>
        </w:rPr>
        <w:t xml:space="preserve"> a</w:t>
      </w:r>
      <w:r w:rsidR="00263373">
        <w:rPr>
          <w:szCs w:val="24"/>
        </w:rPr>
        <w:t>t a</w:t>
      </w:r>
      <w:r w:rsidR="001542A8">
        <w:rPr>
          <w:szCs w:val="24"/>
        </w:rPr>
        <w:t xml:space="preserve"> </w:t>
      </w:r>
      <w:r w:rsidR="00D67A75">
        <w:rPr>
          <w:szCs w:val="24"/>
        </w:rPr>
        <w:t>detrimentally</w:t>
      </w:r>
      <w:r w:rsidR="001542A8">
        <w:rPr>
          <w:szCs w:val="24"/>
        </w:rPr>
        <w:t xml:space="preserve"> greater risk of phobic abuse towards their LGBTQIA+</w:t>
      </w:r>
      <w:r w:rsidR="00EB6D52">
        <w:rPr>
          <w:szCs w:val="24"/>
        </w:rPr>
        <w:t xml:space="preserve"> status which is something that </w:t>
      </w:r>
      <w:r w:rsidR="00D67A75">
        <w:rPr>
          <w:szCs w:val="24"/>
        </w:rPr>
        <w:t>cannot</w:t>
      </w:r>
      <w:r w:rsidR="00EB6D52">
        <w:rPr>
          <w:szCs w:val="24"/>
        </w:rPr>
        <w:t xml:space="preserve"> be directly experienced by heteronormative children</w:t>
      </w:r>
      <w:r w:rsidR="00D67A75">
        <w:rPr>
          <w:szCs w:val="24"/>
        </w:rPr>
        <w:t xml:space="preserve"> unless used as a form of abusive compariso</w:t>
      </w:r>
      <w:r w:rsidR="004B1A97">
        <w:rPr>
          <w:szCs w:val="24"/>
        </w:rPr>
        <w:t>n</w:t>
      </w:r>
      <w:r w:rsidR="00D67A75">
        <w:rPr>
          <w:szCs w:val="24"/>
        </w:rPr>
        <w:t>.</w:t>
      </w:r>
    </w:p>
    <w:p w14:paraId="4DADB75E" w14:textId="5BEDCD7F" w:rsidR="00560A18" w:rsidRDefault="003309FF" w:rsidP="006F2685">
      <w:pPr>
        <w:spacing w:after="0" w:line="360" w:lineRule="auto"/>
        <w:jc w:val="both"/>
        <w:rPr>
          <w:szCs w:val="24"/>
        </w:rPr>
      </w:pPr>
      <w:r>
        <w:rPr>
          <w:szCs w:val="24"/>
        </w:rPr>
        <w:lastRenderedPageBreak/>
        <w:t xml:space="preserve">This </w:t>
      </w:r>
      <w:r w:rsidR="001F2DAE">
        <w:rPr>
          <w:szCs w:val="24"/>
        </w:rPr>
        <w:t>staun</w:t>
      </w:r>
      <w:r w:rsidR="0022353A">
        <w:rPr>
          <w:szCs w:val="24"/>
        </w:rPr>
        <w:t xml:space="preserve">ch </w:t>
      </w:r>
      <w:r w:rsidR="007B565B">
        <w:rPr>
          <w:szCs w:val="24"/>
        </w:rPr>
        <w:t>predisposition toward heterosexuality</w:t>
      </w:r>
      <w:r w:rsidR="00343520">
        <w:rPr>
          <w:szCs w:val="24"/>
        </w:rPr>
        <w:t xml:space="preserve"> and challenge </w:t>
      </w:r>
      <w:r w:rsidR="007B565B">
        <w:rPr>
          <w:szCs w:val="24"/>
        </w:rPr>
        <w:t>against</w:t>
      </w:r>
      <w:r w:rsidR="00343520">
        <w:rPr>
          <w:szCs w:val="24"/>
        </w:rPr>
        <w:t xml:space="preserve"> families and their children</w:t>
      </w:r>
      <w:r w:rsidR="008A784E">
        <w:rPr>
          <w:szCs w:val="24"/>
        </w:rPr>
        <w:t xml:space="preserve"> are</w:t>
      </w:r>
      <w:r w:rsidR="004B01AD">
        <w:rPr>
          <w:szCs w:val="24"/>
        </w:rPr>
        <w:t xml:space="preserve"> expanded upon by Messina</w:t>
      </w:r>
      <w:r w:rsidR="00943D26">
        <w:rPr>
          <w:szCs w:val="24"/>
        </w:rPr>
        <w:t xml:space="preserve"> a</w:t>
      </w:r>
      <w:r w:rsidR="00571D67">
        <w:rPr>
          <w:szCs w:val="24"/>
        </w:rPr>
        <w:t>nd Brodzinsky</w:t>
      </w:r>
      <w:r w:rsidR="004B01AD">
        <w:rPr>
          <w:szCs w:val="24"/>
        </w:rPr>
        <w:t>, (</w:t>
      </w:r>
      <w:r w:rsidR="00954329">
        <w:rPr>
          <w:szCs w:val="24"/>
        </w:rPr>
        <w:t>20</w:t>
      </w:r>
      <w:r w:rsidR="00571D67">
        <w:rPr>
          <w:szCs w:val="24"/>
        </w:rPr>
        <w:t>20</w:t>
      </w:r>
      <w:r w:rsidR="00954329">
        <w:rPr>
          <w:szCs w:val="24"/>
        </w:rPr>
        <w:t>)</w:t>
      </w:r>
      <w:r w:rsidR="00470C1C">
        <w:rPr>
          <w:szCs w:val="24"/>
        </w:rPr>
        <w:t xml:space="preserve"> where within their research they found children of </w:t>
      </w:r>
      <w:r w:rsidR="00894774">
        <w:rPr>
          <w:szCs w:val="24"/>
        </w:rPr>
        <w:t>non-heterosexual</w:t>
      </w:r>
      <w:r w:rsidR="00470C1C">
        <w:rPr>
          <w:szCs w:val="24"/>
        </w:rPr>
        <w:t xml:space="preserve"> couples</w:t>
      </w:r>
      <w:r w:rsidR="00894774">
        <w:rPr>
          <w:szCs w:val="24"/>
        </w:rPr>
        <w:t>, particularly adopted children, experienced unique delays and issues when in a hetero-biased situation such as school.</w:t>
      </w:r>
      <w:r w:rsidR="00650408">
        <w:rPr>
          <w:szCs w:val="24"/>
        </w:rPr>
        <w:t xml:space="preserve"> This is </w:t>
      </w:r>
      <w:r w:rsidR="0034574D">
        <w:rPr>
          <w:szCs w:val="24"/>
        </w:rPr>
        <w:t>underscored by McInerney, Creaner and Nixon, (</w:t>
      </w:r>
      <w:r w:rsidR="0072123D">
        <w:rPr>
          <w:szCs w:val="24"/>
        </w:rPr>
        <w:t xml:space="preserve">2021) who through their research established the </w:t>
      </w:r>
      <w:r w:rsidR="00211DCC">
        <w:rPr>
          <w:szCs w:val="24"/>
        </w:rPr>
        <w:t>emotional</w:t>
      </w:r>
      <w:r w:rsidR="0072123D">
        <w:rPr>
          <w:szCs w:val="24"/>
        </w:rPr>
        <w:t xml:space="preserve"> and mental fragility</w:t>
      </w:r>
      <w:r w:rsidR="00CB7AAE">
        <w:rPr>
          <w:szCs w:val="24"/>
        </w:rPr>
        <w:t xml:space="preserve"> of</w:t>
      </w:r>
      <w:r w:rsidR="0072123D">
        <w:rPr>
          <w:szCs w:val="24"/>
        </w:rPr>
        <w:t xml:space="preserve"> LGBTQIA+ parents when</w:t>
      </w:r>
      <w:r w:rsidR="00211DCC">
        <w:rPr>
          <w:szCs w:val="24"/>
        </w:rPr>
        <w:t xml:space="preserve"> establishing</w:t>
      </w:r>
      <w:r w:rsidR="00F87447">
        <w:rPr>
          <w:szCs w:val="24"/>
        </w:rPr>
        <w:t xml:space="preserve"> their family, highlighting especially how in social settings the legitimacy of their family and </w:t>
      </w:r>
      <w:r w:rsidR="00211DCC">
        <w:rPr>
          <w:szCs w:val="24"/>
        </w:rPr>
        <w:t>children’s</w:t>
      </w:r>
      <w:r w:rsidR="00F87447">
        <w:rPr>
          <w:szCs w:val="24"/>
        </w:rPr>
        <w:t xml:space="preserve"> existence could ultimately be challenged or outright dismissed by the heteronormative</w:t>
      </w:r>
      <w:r w:rsidR="003F789F">
        <w:rPr>
          <w:szCs w:val="24"/>
        </w:rPr>
        <w:t xml:space="preserve"> majority, making the new parents feel deeply marginalised, which is a </w:t>
      </w:r>
      <w:r w:rsidR="00211DCC">
        <w:rPr>
          <w:szCs w:val="24"/>
        </w:rPr>
        <w:t>key issue facing the continued use of the Nuclear model.</w:t>
      </w:r>
      <w:r w:rsidR="00333997">
        <w:rPr>
          <w:szCs w:val="24"/>
        </w:rPr>
        <w:t xml:space="preserve"> This is a continuing theme globally</w:t>
      </w:r>
      <w:r w:rsidR="00A440C0">
        <w:rPr>
          <w:szCs w:val="24"/>
        </w:rPr>
        <w:t xml:space="preserve">, </w:t>
      </w:r>
      <w:r w:rsidR="00045B48">
        <w:rPr>
          <w:szCs w:val="24"/>
        </w:rPr>
        <w:t>pre-</w:t>
      </w:r>
      <w:r w:rsidR="00A440C0">
        <w:rPr>
          <w:szCs w:val="24"/>
        </w:rPr>
        <w:t xml:space="preserve"> and post-societal acknowledgement and recognition</w:t>
      </w:r>
      <w:r w:rsidR="00333997">
        <w:rPr>
          <w:szCs w:val="24"/>
        </w:rPr>
        <w:t xml:space="preserve"> as well, </w:t>
      </w:r>
      <w:r w:rsidR="00EB4D53">
        <w:rPr>
          <w:szCs w:val="24"/>
        </w:rPr>
        <w:t>not only in the</w:t>
      </w:r>
      <w:r w:rsidR="00CA4283">
        <w:rPr>
          <w:szCs w:val="24"/>
        </w:rPr>
        <w:t xml:space="preserve"> United Kingdom, The</w:t>
      </w:r>
      <w:r w:rsidR="00EB4D53">
        <w:rPr>
          <w:szCs w:val="24"/>
        </w:rPr>
        <w:t xml:space="preserve"> Netherlands</w:t>
      </w:r>
      <w:r w:rsidR="00CA4283">
        <w:rPr>
          <w:szCs w:val="24"/>
        </w:rPr>
        <w:t>, Scandinavia</w:t>
      </w:r>
      <w:r w:rsidR="00EB4D53">
        <w:rPr>
          <w:szCs w:val="24"/>
        </w:rPr>
        <w:t xml:space="preserve"> and Europe or America as previously demonstrated but also in South America and further afield globally as illustrated by</w:t>
      </w:r>
      <w:r w:rsidR="00E46350">
        <w:rPr>
          <w:szCs w:val="24"/>
        </w:rPr>
        <w:t xml:space="preserve"> Isidro, </w:t>
      </w:r>
      <w:r w:rsidR="00E46350">
        <w:rPr>
          <w:i/>
          <w:iCs/>
          <w:szCs w:val="24"/>
        </w:rPr>
        <w:t>et al.</w:t>
      </w:r>
      <w:r w:rsidR="00E46350">
        <w:rPr>
          <w:szCs w:val="24"/>
        </w:rPr>
        <w:t xml:space="preserve"> (2024)</w:t>
      </w:r>
      <w:r w:rsidR="00D16F11">
        <w:rPr>
          <w:szCs w:val="24"/>
        </w:rPr>
        <w:t>.</w:t>
      </w:r>
      <w:r w:rsidR="00B63D46">
        <w:rPr>
          <w:szCs w:val="24"/>
        </w:rPr>
        <w:t xml:space="preserve">, </w:t>
      </w:r>
      <w:r w:rsidR="00D16F11" w:rsidRPr="00D16F11">
        <w:rPr>
          <w:szCs w:val="24"/>
        </w:rPr>
        <w:t>Gemignani</w:t>
      </w:r>
      <w:r w:rsidR="00D16F11">
        <w:rPr>
          <w:szCs w:val="24"/>
        </w:rPr>
        <w:t>,</w:t>
      </w:r>
      <w:r w:rsidR="00D16F11" w:rsidRPr="00D16F11">
        <w:rPr>
          <w:i/>
          <w:iCs/>
          <w:szCs w:val="24"/>
        </w:rPr>
        <w:t xml:space="preserve"> et al</w:t>
      </w:r>
      <w:r w:rsidR="00045B48">
        <w:rPr>
          <w:i/>
          <w:iCs/>
          <w:szCs w:val="24"/>
        </w:rPr>
        <w:t xml:space="preserve"> </w:t>
      </w:r>
      <w:r w:rsidR="00D16F11">
        <w:rPr>
          <w:szCs w:val="24"/>
        </w:rPr>
        <w:t>(</w:t>
      </w:r>
      <w:r w:rsidR="0031093D">
        <w:rPr>
          <w:szCs w:val="24"/>
        </w:rPr>
        <w:t>2024)</w:t>
      </w:r>
      <w:r w:rsidR="007357FA">
        <w:rPr>
          <w:szCs w:val="24"/>
        </w:rPr>
        <w:t xml:space="preserve">., </w:t>
      </w:r>
      <w:r w:rsidR="00985240">
        <w:rPr>
          <w:szCs w:val="24"/>
        </w:rPr>
        <w:t>Malmquist</w:t>
      </w:r>
      <w:r w:rsidR="00A246DB">
        <w:rPr>
          <w:szCs w:val="24"/>
        </w:rPr>
        <w:t>., Andersson and Salomonsson, (2020)</w:t>
      </w:r>
      <w:r w:rsidR="00496F8B">
        <w:rPr>
          <w:szCs w:val="24"/>
        </w:rPr>
        <w:t>.</w:t>
      </w:r>
    </w:p>
    <w:p w14:paraId="15FCF93D" w14:textId="77777777" w:rsidR="001B5054" w:rsidRDefault="00560A18" w:rsidP="00560A18">
      <w:pPr>
        <w:spacing w:after="0" w:line="360" w:lineRule="auto"/>
        <w:jc w:val="both"/>
        <w:rPr>
          <w:szCs w:val="24"/>
        </w:rPr>
      </w:pPr>
      <w:r w:rsidRPr="00560A18">
        <w:rPr>
          <w:szCs w:val="24"/>
        </w:rPr>
        <w:t>From the research and examination of it, one can see that the most dramatic change to the make-up of society</w:t>
      </w:r>
      <w:r w:rsidR="00033D4E">
        <w:rPr>
          <w:szCs w:val="24"/>
        </w:rPr>
        <w:t xml:space="preserve"> and thus to families</w:t>
      </w:r>
      <w:r w:rsidR="00E33646">
        <w:rPr>
          <w:szCs w:val="24"/>
        </w:rPr>
        <w:t>,</w:t>
      </w:r>
      <w:r w:rsidRPr="00560A18">
        <w:rPr>
          <w:szCs w:val="24"/>
        </w:rPr>
        <w:t xml:space="preserve"> has been the advancement toward a more cohesive and united social standing with regard to sexuality, </w:t>
      </w:r>
      <w:r w:rsidR="001B5054">
        <w:rPr>
          <w:szCs w:val="24"/>
        </w:rPr>
        <w:t xml:space="preserve">gender and personal </w:t>
      </w:r>
      <w:r w:rsidRPr="00560A18">
        <w:rPr>
          <w:szCs w:val="24"/>
        </w:rPr>
        <w:t>identity and famil</w:t>
      </w:r>
      <w:r w:rsidR="001B5054">
        <w:rPr>
          <w:szCs w:val="24"/>
        </w:rPr>
        <w:t>y makeup</w:t>
      </w:r>
      <w:r w:rsidRPr="00560A18">
        <w:rPr>
          <w:szCs w:val="24"/>
        </w:rPr>
        <w:t>.</w:t>
      </w:r>
    </w:p>
    <w:p w14:paraId="3C3C067C" w14:textId="16996679" w:rsidR="00560A18" w:rsidRPr="00560A18" w:rsidRDefault="00560A18" w:rsidP="00560A18">
      <w:pPr>
        <w:spacing w:after="0" w:line="360" w:lineRule="auto"/>
        <w:jc w:val="both"/>
        <w:rPr>
          <w:szCs w:val="24"/>
        </w:rPr>
      </w:pPr>
      <w:r w:rsidRPr="00560A18">
        <w:rPr>
          <w:szCs w:val="24"/>
        </w:rPr>
        <w:t>When viewed from the evolutionary stance put forth in the Social Darwinism theory, the change to public perception has been organic, moving with the changes in society itself.</w:t>
      </w:r>
    </w:p>
    <w:p w14:paraId="65D1A1FB" w14:textId="77114847" w:rsidR="00560A18" w:rsidRPr="00560A18" w:rsidRDefault="00560A18" w:rsidP="00560A18">
      <w:pPr>
        <w:spacing w:after="0" w:line="360" w:lineRule="auto"/>
        <w:jc w:val="both"/>
        <w:rPr>
          <w:szCs w:val="24"/>
        </w:rPr>
      </w:pPr>
      <w:r w:rsidRPr="00560A18">
        <w:rPr>
          <w:szCs w:val="24"/>
        </w:rPr>
        <w:t xml:space="preserve">The adaptation to thinking has allowed for a steady movement towards inclusion and openness. This openness can be seen in the legislative evolution as well, with governments and institutions bringing together ratified laws that allow for people of any gender, race and status to be formally included, although as has been </w:t>
      </w:r>
      <w:r w:rsidR="00B24D80">
        <w:rPr>
          <w:szCs w:val="24"/>
        </w:rPr>
        <w:t>posite</w:t>
      </w:r>
      <w:r w:rsidRPr="00560A18">
        <w:rPr>
          <w:szCs w:val="24"/>
        </w:rPr>
        <w:t>d</w:t>
      </w:r>
      <w:r w:rsidR="005A357E">
        <w:rPr>
          <w:szCs w:val="24"/>
        </w:rPr>
        <w:t>,</w:t>
      </w:r>
      <w:r w:rsidRPr="00560A18">
        <w:rPr>
          <w:szCs w:val="24"/>
        </w:rPr>
        <w:t xml:space="preserve"> the legislation in some factors is noted as needing review to allow for a more accessible approach.</w:t>
      </w:r>
    </w:p>
    <w:p w14:paraId="363FF958" w14:textId="289330DA" w:rsidR="00560A18" w:rsidRPr="00560A18" w:rsidRDefault="00560A18" w:rsidP="00560A18">
      <w:pPr>
        <w:spacing w:after="0" w:line="360" w:lineRule="auto"/>
        <w:jc w:val="both"/>
        <w:rPr>
          <w:szCs w:val="24"/>
        </w:rPr>
      </w:pPr>
      <w:r w:rsidRPr="00560A18">
        <w:rPr>
          <w:szCs w:val="24"/>
        </w:rPr>
        <w:t xml:space="preserve">The acceptance of non-nuclear families is one that is ever growing as can be seen when viewing it through the forward focused lens of Darwinian social evolution. Gay, Lesbian, Bisexual, </w:t>
      </w:r>
      <w:r w:rsidR="004D1182">
        <w:rPr>
          <w:szCs w:val="24"/>
        </w:rPr>
        <w:t>N</w:t>
      </w:r>
      <w:r w:rsidRPr="00560A18">
        <w:rPr>
          <w:szCs w:val="24"/>
        </w:rPr>
        <w:t>on-</w:t>
      </w:r>
      <w:r w:rsidR="004D1182">
        <w:rPr>
          <w:szCs w:val="24"/>
        </w:rPr>
        <w:t>B</w:t>
      </w:r>
      <w:r w:rsidRPr="00560A18">
        <w:rPr>
          <w:szCs w:val="24"/>
        </w:rPr>
        <w:t xml:space="preserve">inary, </w:t>
      </w:r>
      <w:r w:rsidR="004D1182">
        <w:rPr>
          <w:szCs w:val="24"/>
        </w:rPr>
        <w:t>T</w:t>
      </w:r>
      <w:r w:rsidRPr="00560A18">
        <w:rPr>
          <w:szCs w:val="24"/>
        </w:rPr>
        <w:t>ransgender and many other non-normative people will always look to form their own families, and this continued evolution and adaptation, especially of the social zeitgeist could one day be held in the same regard as Murdock, (1965) and his nuclear paradigm.</w:t>
      </w:r>
    </w:p>
    <w:p w14:paraId="3B0EF0E9" w14:textId="69EFAF84" w:rsidR="00560A18" w:rsidRDefault="00560A18" w:rsidP="00560A18">
      <w:pPr>
        <w:spacing w:after="0" w:line="360" w:lineRule="auto"/>
        <w:jc w:val="both"/>
        <w:rPr>
          <w:szCs w:val="24"/>
        </w:rPr>
      </w:pPr>
      <w:r w:rsidRPr="00560A18">
        <w:rPr>
          <w:szCs w:val="24"/>
        </w:rPr>
        <w:t>However, it can never lose the relevance it holds to the family structure</w:t>
      </w:r>
      <w:r w:rsidR="0030787B">
        <w:rPr>
          <w:szCs w:val="24"/>
        </w:rPr>
        <w:t>,</w:t>
      </w:r>
      <w:r w:rsidRPr="00560A18">
        <w:rPr>
          <w:szCs w:val="24"/>
        </w:rPr>
        <w:t xml:space="preserve"> regardless of societal input, despite being viewed by some as partially exclusionary the nuclear ideal is still held as </w:t>
      </w:r>
      <w:r w:rsidRPr="00560A18">
        <w:rPr>
          <w:szCs w:val="24"/>
        </w:rPr>
        <w:lastRenderedPageBreak/>
        <w:t>the key family model. Excluding the limitations of the model itself, inherent to the binary focus of the model. The binary focused grounding will always be present, given the reproductive bias of humanity. Social changes, changes to legal mandates and laws, sexual preference and sexuality as well as personal identity will always be a missed step within the nuclear model.</w:t>
      </w:r>
    </w:p>
    <w:p w14:paraId="77BCDEC1" w14:textId="77777777" w:rsidR="00221DC8" w:rsidRPr="00B00321" w:rsidRDefault="003309FF" w:rsidP="00221DC8">
      <w:pPr>
        <w:spacing w:after="0" w:line="360" w:lineRule="auto"/>
        <w:jc w:val="center"/>
        <w:rPr>
          <w:sz w:val="52"/>
          <w:szCs w:val="52"/>
          <w:u w:val="single"/>
        </w:rPr>
      </w:pPr>
      <w:r>
        <w:rPr>
          <w:szCs w:val="24"/>
        </w:rPr>
        <w:br w:type="page"/>
      </w:r>
      <w:r w:rsidRPr="00B00321">
        <w:rPr>
          <w:sz w:val="52"/>
          <w:szCs w:val="52"/>
          <w:u w:val="single"/>
        </w:rPr>
        <w:lastRenderedPageBreak/>
        <w:t>References</w:t>
      </w:r>
    </w:p>
    <w:p w14:paraId="77BCDEC2" w14:textId="77777777" w:rsidR="00221DC8" w:rsidRDefault="003309FF" w:rsidP="00221DC8">
      <w:pPr>
        <w:spacing w:after="0" w:line="240" w:lineRule="auto"/>
        <w:rPr>
          <w:rFonts w:cs="Times New Roman"/>
          <w:szCs w:val="24"/>
        </w:rPr>
      </w:pPr>
      <w:r w:rsidRPr="006E5FA4">
        <w:rPr>
          <w:rFonts w:cs="Times New Roman"/>
          <w:szCs w:val="24"/>
          <w:shd w:val="clear" w:color="auto" w:fill="FFFFFF"/>
        </w:rPr>
        <w:t>Bracken, L., 2020. </w:t>
      </w:r>
      <w:r w:rsidRPr="006E5FA4">
        <w:rPr>
          <w:rFonts w:cs="Times New Roman"/>
          <w:i/>
          <w:iCs/>
          <w:szCs w:val="24"/>
          <w:shd w:val="clear" w:color="auto" w:fill="FFFFFF"/>
        </w:rPr>
        <w:t>Same-sex parenting and the best interests principle</w:t>
      </w:r>
      <w:r w:rsidRPr="006E5FA4">
        <w:rPr>
          <w:rFonts w:cs="Times New Roman"/>
          <w:szCs w:val="24"/>
          <w:shd w:val="clear" w:color="auto" w:fill="FFFFFF"/>
        </w:rPr>
        <w:t>. Cambridge University Press</w:t>
      </w:r>
      <w:r>
        <w:rPr>
          <w:rFonts w:ascii="Arial" w:hAnsi="Arial" w:cs="Arial"/>
          <w:color w:val="222222"/>
          <w:sz w:val="20"/>
          <w:szCs w:val="20"/>
          <w:shd w:val="clear" w:color="auto" w:fill="FFFFFF"/>
        </w:rPr>
        <w:t>.</w:t>
      </w:r>
    </w:p>
    <w:p w14:paraId="77BCDEC3" w14:textId="77777777" w:rsidR="00221DC8" w:rsidRPr="00626759" w:rsidRDefault="00221DC8" w:rsidP="00221DC8">
      <w:pPr>
        <w:spacing w:after="0" w:line="240" w:lineRule="auto"/>
        <w:rPr>
          <w:rFonts w:cs="Times New Roman"/>
          <w:szCs w:val="24"/>
        </w:rPr>
      </w:pPr>
    </w:p>
    <w:p w14:paraId="77BCDEC4" w14:textId="77777777" w:rsidR="00221DC8" w:rsidRPr="00B00321" w:rsidRDefault="003309FF" w:rsidP="00221DC8">
      <w:pPr>
        <w:spacing w:after="0" w:line="240" w:lineRule="auto"/>
        <w:rPr>
          <w:szCs w:val="24"/>
        </w:rPr>
      </w:pPr>
      <w:r>
        <w:rPr>
          <w:szCs w:val="24"/>
        </w:rPr>
        <w:t xml:space="preserve">Brown, J and Nyong’o, T. (2020) </w:t>
      </w:r>
      <w:r w:rsidRPr="00D104C7">
        <w:rPr>
          <w:i/>
          <w:iCs/>
          <w:szCs w:val="24"/>
        </w:rPr>
        <w:t>Queer As Punk: A Guide To LGBTQIA+ Punk</w:t>
      </w:r>
      <w:r>
        <w:rPr>
          <w:i/>
          <w:iCs/>
          <w:szCs w:val="24"/>
        </w:rPr>
        <w:t xml:space="preserve">. </w:t>
      </w:r>
      <w:r>
        <w:rPr>
          <w:szCs w:val="24"/>
        </w:rPr>
        <w:t xml:space="preserve">Available at: </w:t>
      </w:r>
      <w:hyperlink r:id="rId7" w:history="1">
        <w:r w:rsidRPr="00D72BFF">
          <w:rPr>
            <w:rStyle w:val="Hyperlink"/>
            <w:szCs w:val="24"/>
          </w:rPr>
          <w:t>https://www.npr.org/2020/06/15/876087623/queer-as-punk-a-guide-to-lgbtqia-punk</w:t>
        </w:r>
      </w:hyperlink>
      <w:r>
        <w:rPr>
          <w:szCs w:val="24"/>
        </w:rPr>
        <w:t xml:space="preserve"> (Accessed: 20 November 2024)</w:t>
      </w:r>
    </w:p>
    <w:p w14:paraId="77BCDEC5" w14:textId="77777777" w:rsidR="00221DC8" w:rsidRDefault="00221DC8" w:rsidP="00221DC8">
      <w:pPr>
        <w:spacing w:after="0" w:line="240" w:lineRule="auto"/>
        <w:rPr>
          <w:rFonts w:cs="Times New Roman"/>
          <w:i/>
          <w:iCs/>
          <w:szCs w:val="24"/>
        </w:rPr>
      </w:pPr>
    </w:p>
    <w:p w14:paraId="77BCDEC6" w14:textId="77777777" w:rsidR="00221DC8" w:rsidRPr="00514A91" w:rsidRDefault="003309FF" w:rsidP="00221DC8">
      <w:pPr>
        <w:spacing w:after="0" w:line="240" w:lineRule="auto"/>
        <w:rPr>
          <w:rFonts w:cs="Times New Roman"/>
          <w:szCs w:val="24"/>
        </w:rPr>
      </w:pPr>
      <w:r>
        <w:rPr>
          <w:rFonts w:cs="Times New Roman"/>
          <w:szCs w:val="24"/>
        </w:rPr>
        <w:t xml:space="preserve">Brooks, D. (2020) ‘THE NUCLEAR FAMILY WAS A MISTAKE’, </w:t>
      </w:r>
      <w:r>
        <w:rPr>
          <w:rFonts w:cs="Times New Roman"/>
          <w:i/>
          <w:iCs/>
          <w:szCs w:val="24"/>
        </w:rPr>
        <w:t xml:space="preserve">The Atlantic </w:t>
      </w:r>
      <w:r>
        <w:rPr>
          <w:rFonts w:cs="Times New Roman"/>
          <w:szCs w:val="24"/>
        </w:rPr>
        <w:t xml:space="preserve">(March). Available at: </w:t>
      </w:r>
      <w:hyperlink r:id="rId8" w:history="1">
        <w:r w:rsidRPr="004837FB">
          <w:rPr>
            <w:rStyle w:val="Hyperlink"/>
            <w:rFonts w:cs="Times New Roman"/>
            <w:szCs w:val="24"/>
          </w:rPr>
          <w:t>https://www.theatlantic.com/magazine/archive/2020/03/the-nuclear-family-was-a-mistake/605536/</w:t>
        </w:r>
      </w:hyperlink>
      <w:r>
        <w:rPr>
          <w:rFonts w:cs="Times New Roman"/>
          <w:szCs w:val="24"/>
        </w:rPr>
        <w:t xml:space="preserve"> (Accessed: 21 November 2024)</w:t>
      </w:r>
    </w:p>
    <w:p w14:paraId="77BCDEC7" w14:textId="77777777" w:rsidR="00221DC8" w:rsidRDefault="00221DC8" w:rsidP="00221DC8">
      <w:pPr>
        <w:spacing w:after="0" w:line="240" w:lineRule="auto"/>
        <w:rPr>
          <w:rFonts w:cs="Times New Roman"/>
          <w:i/>
          <w:iCs/>
          <w:szCs w:val="24"/>
        </w:rPr>
      </w:pPr>
    </w:p>
    <w:p w14:paraId="77BCDEC8" w14:textId="0EBEAF80" w:rsidR="00221DC8" w:rsidRDefault="003309FF" w:rsidP="00221DC8">
      <w:pPr>
        <w:spacing w:after="0" w:line="240" w:lineRule="auto"/>
        <w:rPr>
          <w:rFonts w:cs="Times New Roman"/>
          <w:szCs w:val="24"/>
        </w:rPr>
      </w:pPr>
      <w:r>
        <w:rPr>
          <w:rFonts w:cs="Times New Roman"/>
          <w:szCs w:val="24"/>
        </w:rPr>
        <w:t xml:space="preserve">Betterhelp and Guarnaccia, M. (2024) ‘Modernizing the nuclear family: Adapting to changing times’, </w:t>
      </w:r>
      <w:r>
        <w:rPr>
          <w:rFonts w:cs="Times New Roman"/>
          <w:i/>
          <w:iCs/>
          <w:szCs w:val="24"/>
        </w:rPr>
        <w:t>Betterhelp</w:t>
      </w:r>
      <w:r w:rsidR="00D82BC8">
        <w:rPr>
          <w:rFonts w:cs="Times New Roman"/>
          <w:i/>
          <w:iCs/>
          <w:szCs w:val="24"/>
        </w:rPr>
        <w:t xml:space="preserve"> </w:t>
      </w:r>
      <w:r>
        <w:rPr>
          <w:rFonts w:cs="Times New Roman"/>
          <w:szCs w:val="24"/>
        </w:rPr>
        <w:t xml:space="preserve">(October). Available at: </w:t>
      </w:r>
      <w:hyperlink r:id="rId9" w:history="1">
        <w:r w:rsidRPr="00292E1F">
          <w:rPr>
            <w:rStyle w:val="Hyperlink"/>
            <w:rFonts w:cs="Times New Roman"/>
            <w:szCs w:val="24"/>
          </w:rPr>
          <w:t>https://www.betterhelp.com/advice/family/understand-the-nuclear-family-and-its-place-in-modern-society/</w:t>
        </w:r>
      </w:hyperlink>
      <w:r>
        <w:rPr>
          <w:rFonts w:cs="Times New Roman"/>
          <w:szCs w:val="24"/>
        </w:rPr>
        <w:t xml:space="preserve"> (Accessed:21 November 2024)</w:t>
      </w:r>
    </w:p>
    <w:p w14:paraId="77BCDEC9" w14:textId="77777777" w:rsidR="00221DC8" w:rsidRDefault="00221DC8" w:rsidP="00221DC8">
      <w:pPr>
        <w:spacing w:after="0" w:line="240" w:lineRule="auto"/>
        <w:rPr>
          <w:rFonts w:cs="Times New Roman"/>
          <w:szCs w:val="24"/>
        </w:rPr>
      </w:pPr>
    </w:p>
    <w:p w14:paraId="77BCDECA" w14:textId="77777777" w:rsidR="00221DC8" w:rsidRDefault="003309FF" w:rsidP="00221DC8">
      <w:pPr>
        <w:spacing w:after="0" w:line="240" w:lineRule="auto"/>
        <w:rPr>
          <w:rFonts w:cs="Times New Roman"/>
          <w:szCs w:val="24"/>
          <w:shd w:val="clear" w:color="auto" w:fill="FFFFFF"/>
        </w:rPr>
      </w:pPr>
      <w:r w:rsidRPr="00CB16CC">
        <w:rPr>
          <w:rFonts w:cs="Times New Roman"/>
          <w:szCs w:val="24"/>
          <w:shd w:val="clear" w:color="auto" w:fill="FFFFFF"/>
        </w:rPr>
        <w:t xml:space="preserve">Bouma, E.M., Reijgwart, M.L. and Dijkstra, A., </w:t>
      </w:r>
      <w:r>
        <w:rPr>
          <w:rFonts w:cs="Times New Roman"/>
          <w:szCs w:val="24"/>
          <w:shd w:val="clear" w:color="auto" w:fill="FFFFFF"/>
        </w:rPr>
        <w:t>(</w:t>
      </w:r>
      <w:r w:rsidRPr="00CB16CC">
        <w:rPr>
          <w:rFonts w:cs="Times New Roman"/>
          <w:szCs w:val="24"/>
          <w:shd w:val="clear" w:color="auto" w:fill="FFFFFF"/>
        </w:rPr>
        <w:t>2021</w:t>
      </w:r>
      <w:r>
        <w:rPr>
          <w:rFonts w:cs="Times New Roman"/>
          <w:szCs w:val="24"/>
          <w:shd w:val="clear" w:color="auto" w:fill="FFFFFF"/>
        </w:rPr>
        <w:t>)</w:t>
      </w:r>
      <w:r w:rsidRPr="00CB16CC">
        <w:rPr>
          <w:rFonts w:cs="Times New Roman"/>
          <w:szCs w:val="24"/>
          <w:shd w:val="clear" w:color="auto" w:fill="FFFFFF"/>
        </w:rPr>
        <w:t xml:space="preserve"> Family member, best friend, child or ‘just’a pet, owners’ relationship perceptions and consequences for their cats. </w:t>
      </w:r>
      <w:r w:rsidRPr="00CB16CC">
        <w:rPr>
          <w:rFonts w:cs="Times New Roman"/>
          <w:i/>
          <w:iCs/>
          <w:szCs w:val="24"/>
          <w:shd w:val="clear" w:color="auto" w:fill="FFFFFF"/>
        </w:rPr>
        <w:t>International Journal of Environmental Research and Public Health</w:t>
      </w:r>
      <w:r w:rsidRPr="00CB16CC">
        <w:rPr>
          <w:rFonts w:cs="Times New Roman"/>
          <w:szCs w:val="24"/>
          <w:shd w:val="clear" w:color="auto" w:fill="FFFFFF"/>
        </w:rPr>
        <w:t>, </w:t>
      </w:r>
      <w:r w:rsidRPr="00CB16CC">
        <w:rPr>
          <w:rFonts w:cs="Times New Roman"/>
          <w:i/>
          <w:iCs/>
          <w:szCs w:val="24"/>
          <w:shd w:val="clear" w:color="auto" w:fill="FFFFFF"/>
        </w:rPr>
        <w:t>19</w:t>
      </w:r>
      <w:r w:rsidRPr="00CB16CC">
        <w:rPr>
          <w:rFonts w:cs="Times New Roman"/>
          <w:szCs w:val="24"/>
          <w:shd w:val="clear" w:color="auto" w:fill="FFFFFF"/>
        </w:rPr>
        <w:t>(1), p.193.</w:t>
      </w:r>
      <w:r>
        <w:rPr>
          <w:rFonts w:cs="Times New Roman"/>
          <w:szCs w:val="24"/>
          <w:shd w:val="clear" w:color="auto" w:fill="FFFFFF"/>
        </w:rPr>
        <w:t xml:space="preserve"> Available at: </w:t>
      </w:r>
      <w:hyperlink r:id="rId10" w:history="1">
        <w:r w:rsidRPr="00292E1F">
          <w:rPr>
            <w:rStyle w:val="Hyperlink"/>
            <w:rFonts w:cs="Times New Roman"/>
            <w:szCs w:val="24"/>
            <w:shd w:val="clear" w:color="auto" w:fill="FFFFFF"/>
          </w:rPr>
          <w:t>https://doi.org/10.3390/ijerph19010193</w:t>
        </w:r>
      </w:hyperlink>
      <w:r>
        <w:rPr>
          <w:rFonts w:cs="Times New Roman"/>
          <w:szCs w:val="24"/>
          <w:shd w:val="clear" w:color="auto" w:fill="FFFFFF"/>
        </w:rPr>
        <w:t xml:space="preserve"> (Accessed: 21 November 2024)</w:t>
      </w:r>
    </w:p>
    <w:p w14:paraId="77BCDECB" w14:textId="77777777" w:rsidR="00221DC8" w:rsidRDefault="00221DC8" w:rsidP="00221DC8">
      <w:pPr>
        <w:spacing w:after="0" w:line="240" w:lineRule="auto"/>
        <w:rPr>
          <w:rFonts w:cs="Times New Roman"/>
          <w:szCs w:val="24"/>
          <w:shd w:val="clear" w:color="auto" w:fill="FFFFFF"/>
        </w:rPr>
      </w:pPr>
    </w:p>
    <w:p w14:paraId="77BCDECC" w14:textId="02D192B6" w:rsidR="00221DC8" w:rsidRPr="00525723" w:rsidRDefault="003309FF" w:rsidP="00221DC8">
      <w:pPr>
        <w:spacing w:after="0" w:line="240" w:lineRule="auto"/>
        <w:rPr>
          <w:rFonts w:cs="Times New Roman"/>
          <w:szCs w:val="24"/>
        </w:rPr>
      </w:pPr>
      <w:r w:rsidRPr="006F7C1D">
        <w:rPr>
          <w:rFonts w:cs="Times New Roman"/>
          <w:szCs w:val="24"/>
          <w:shd w:val="clear" w:color="auto" w:fill="FFFFFF"/>
        </w:rPr>
        <w:t xml:space="preserve">Bywaters, P., Scourfield, J., Jones, C., Sparks, T., Elliott, M., Hooper, J., McCartan, C., Shapira, M., Bunting, L. and Daniel, B., </w:t>
      </w:r>
      <w:r>
        <w:rPr>
          <w:rFonts w:cs="Times New Roman"/>
          <w:szCs w:val="24"/>
          <w:shd w:val="clear" w:color="auto" w:fill="FFFFFF"/>
        </w:rPr>
        <w:t>(</w:t>
      </w:r>
      <w:r w:rsidRPr="006F7C1D">
        <w:rPr>
          <w:rFonts w:cs="Times New Roman"/>
          <w:szCs w:val="24"/>
          <w:shd w:val="clear" w:color="auto" w:fill="FFFFFF"/>
        </w:rPr>
        <w:t>2020</w:t>
      </w:r>
      <w:r>
        <w:rPr>
          <w:rFonts w:cs="Times New Roman"/>
          <w:szCs w:val="24"/>
          <w:shd w:val="clear" w:color="auto" w:fill="FFFFFF"/>
        </w:rPr>
        <w:t>)</w:t>
      </w:r>
      <w:r w:rsidRPr="006F7C1D">
        <w:rPr>
          <w:rFonts w:cs="Times New Roman"/>
          <w:szCs w:val="24"/>
          <w:shd w:val="clear" w:color="auto" w:fill="FFFFFF"/>
        </w:rPr>
        <w:t xml:space="preserve"> Child welfare inequalities in the four nations of the UK. </w:t>
      </w:r>
      <w:r w:rsidRPr="006F7C1D">
        <w:rPr>
          <w:rFonts w:cs="Times New Roman"/>
          <w:i/>
          <w:iCs/>
          <w:szCs w:val="24"/>
          <w:shd w:val="clear" w:color="auto" w:fill="FFFFFF"/>
        </w:rPr>
        <w:t>Journal of Social Work</w:t>
      </w:r>
      <w:r w:rsidRPr="006F7C1D">
        <w:rPr>
          <w:rFonts w:cs="Times New Roman"/>
          <w:szCs w:val="24"/>
          <w:shd w:val="clear" w:color="auto" w:fill="FFFFFF"/>
        </w:rPr>
        <w:t>, </w:t>
      </w:r>
      <w:r w:rsidRPr="006F7C1D">
        <w:rPr>
          <w:rFonts w:cs="Times New Roman"/>
          <w:i/>
          <w:iCs/>
          <w:szCs w:val="24"/>
          <w:shd w:val="clear" w:color="auto" w:fill="FFFFFF"/>
        </w:rPr>
        <w:t>20</w:t>
      </w:r>
      <w:r w:rsidRPr="006F7C1D">
        <w:rPr>
          <w:rFonts w:cs="Times New Roman"/>
          <w:szCs w:val="24"/>
          <w:shd w:val="clear" w:color="auto" w:fill="FFFFFF"/>
        </w:rPr>
        <w:t>(2), pp.193-215</w:t>
      </w:r>
      <w:r w:rsidRPr="00525723">
        <w:rPr>
          <w:rFonts w:cs="Times New Roman"/>
          <w:szCs w:val="24"/>
          <w:shd w:val="clear" w:color="auto" w:fill="FFFFFF"/>
        </w:rPr>
        <w:t>. Available at:</w:t>
      </w:r>
      <w:r w:rsidR="00D82BC8">
        <w:rPr>
          <w:rFonts w:cs="Times New Roman"/>
          <w:szCs w:val="24"/>
          <w:shd w:val="clear" w:color="auto" w:fill="FFFFFF"/>
        </w:rPr>
        <w:t xml:space="preserve"> </w:t>
      </w:r>
      <w:hyperlink r:id="rId11" w:history="1">
        <w:r w:rsidR="00D82BC8" w:rsidRPr="007371AE">
          <w:rPr>
            <w:rStyle w:val="Hyperlink"/>
            <w:rFonts w:cs="Times New Roman"/>
            <w:szCs w:val="24"/>
            <w:shd w:val="clear" w:color="auto" w:fill="FFFFFF"/>
          </w:rPr>
          <w:t>https://doi.org/10.1177/1468017318793479</w:t>
        </w:r>
      </w:hyperlink>
      <w:r>
        <w:rPr>
          <w:rFonts w:cs="Times New Roman"/>
          <w:szCs w:val="24"/>
          <w:shd w:val="clear" w:color="auto" w:fill="FFFFFF"/>
        </w:rPr>
        <w:t xml:space="preserve"> (Accessed: 21 November 2024) </w:t>
      </w:r>
    </w:p>
    <w:p w14:paraId="77BCDECD" w14:textId="77777777" w:rsidR="00221DC8" w:rsidRDefault="00221DC8" w:rsidP="00221DC8">
      <w:pPr>
        <w:spacing w:after="0" w:line="240" w:lineRule="auto"/>
        <w:rPr>
          <w:rFonts w:cs="Times New Roman"/>
          <w:i/>
          <w:iCs/>
          <w:szCs w:val="24"/>
        </w:rPr>
      </w:pPr>
    </w:p>
    <w:p w14:paraId="77BCDECE" w14:textId="77777777" w:rsidR="00221DC8" w:rsidRPr="002A4CA0" w:rsidRDefault="003309FF" w:rsidP="00221DC8">
      <w:pPr>
        <w:spacing w:after="0" w:line="240" w:lineRule="auto"/>
        <w:rPr>
          <w:rFonts w:cs="Times New Roman"/>
          <w:szCs w:val="24"/>
        </w:rPr>
      </w:pPr>
      <w:r>
        <w:rPr>
          <w:rFonts w:cs="Times New Roman"/>
          <w:szCs w:val="24"/>
        </w:rPr>
        <w:t xml:space="preserve">Charlton, K. (2024) “Who is the mum? Who is the dad?”: Same-sex couples’ motivations for and experiences of parenthood. </w:t>
      </w:r>
      <w:r>
        <w:rPr>
          <w:rFonts w:cs="Times New Roman"/>
          <w:i/>
          <w:iCs/>
          <w:szCs w:val="24"/>
        </w:rPr>
        <w:t xml:space="preserve">Sexualities </w:t>
      </w:r>
      <w:r>
        <w:rPr>
          <w:rFonts w:cs="Times New Roman"/>
          <w:szCs w:val="24"/>
        </w:rPr>
        <w:t xml:space="preserve">27(1-2), pp. 356-378. Available at: </w:t>
      </w:r>
      <w:hyperlink r:id="rId12" w:history="1">
        <w:r w:rsidRPr="00292E1F">
          <w:rPr>
            <w:rStyle w:val="Hyperlink"/>
            <w:rFonts w:cs="Times New Roman"/>
            <w:szCs w:val="24"/>
          </w:rPr>
          <w:t>https://doi.org/10.1177/13634607221091485</w:t>
        </w:r>
      </w:hyperlink>
      <w:r>
        <w:rPr>
          <w:rFonts w:cs="Times New Roman"/>
          <w:szCs w:val="24"/>
        </w:rPr>
        <w:t xml:space="preserve"> (Accessed: 24 November 2024)</w:t>
      </w:r>
    </w:p>
    <w:p w14:paraId="77BCDECF" w14:textId="77777777" w:rsidR="00221DC8" w:rsidRPr="00525723" w:rsidRDefault="00221DC8" w:rsidP="00221DC8">
      <w:pPr>
        <w:spacing w:after="0" w:line="240" w:lineRule="auto"/>
        <w:rPr>
          <w:rFonts w:cs="Times New Roman"/>
          <w:i/>
          <w:iCs/>
          <w:szCs w:val="24"/>
        </w:rPr>
      </w:pPr>
    </w:p>
    <w:p w14:paraId="77BCDED0" w14:textId="77777777" w:rsidR="00221DC8" w:rsidRPr="00631584" w:rsidRDefault="003309FF" w:rsidP="00221DC8">
      <w:pPr>
        <w:spacing w:after="0" w:line="240" w:lineRule="auto"/>
        <w:rPr>
          <w:rFonts w:cs="Times New Roman"/>
          <w:szCs w:val="24"/>
        </w:rPr>
      </w:pPr>
      <w:r>
        <w:rPr>
          <w:rFonts w:cs="Times New Roman"/>
          <w:i/>
          <w:iCs/>
          <w:szCs w:val="24"/>
        </w:rPr>
        <w:t xml:space="preserve">Civil Partnership Act 2004, </w:t>
      </w:r>
      <w:r>
        <w:rPr>
          <w:rFonts w:cs="Times New Roman"/>
          <w:szCs w:val="24"/>
        </w:rPr>
        <w:t xml:space="preserve">c. 33. Available at: </w:t>
      </w:r>
      <w:hyperlink r:id="rId13" w:history="1">
        <w:r w:rsidRPr="00D72BFF">
          <w:rPr>
            <w:rStyle w:val="Hyperlink"/>
            <w:rFonts w:cs="Times New Roman"/>
            <w:szCs w:val="24"/>
          </w:rPr>
          <w:t>https://www.legislation.gov.uk/ukpga/2004/33/contents</w:t>
        </w:r>
      </w:hyperlink>
      <w:r>
        <w:rPr>
          <w:rFonts w:cs="Times New Roman"/>
          <w:szCs w:val="24"/>
        </w:rPr>
        <w:t xml:space="preserve"> (Accessed: 19 November 2024)</w:t>
      </w:r>
    </w:p>
    <w:p w14:paraId="77BCDED1" w14:textId="77777777" w:rsidR="00221DC8" w:rsidRPr="00626759" w:rsidRDefault="00221DC8" w:rsidP="00221DC8">
      <w:pPr>
        <w:spacing w:after="0" w:line="240" w:lineRule="auto"/>
        <w:rPr>
          <w:rFonts w:cs="Times New Roman"/>
          <w:szCs w:val="24"/>
        </w:rPr>
      </w:pPr>
    </w:p>
    <w:p w14:paraId="77BCDED2" w14:textId="55B64E19" w:rsidR="00221DC8" w:rsidRDefault="003309FF" w:rsidP="00221DC8">
      <w:pPr>
        <w:spacing w:after="0" w:line="240" w:lineRule="auto"/>
        <w:rPr>
          <w:szCs w:val="24"/>
        </w:rPr>
      </w:pPr>
      <w:r w:rsidRPr="00E72B58">
        <w:rPr>
          <w:szCs w:val="24"/>
        </w:rPr>
        <w:t xml:space="preserve">Cutas, D. and Smajdor, A., </w:t>
      </w:r>
      <w:r>
        <w:rPr>
          <w:szCs w:val="24"/>
        </w:rPr>
        <w:t>(</w:t>
      </w:r>
      <w:r w:rsidRPr="00E72B58">
        <w:rPr>
          <w:szCs w:val="24"/>
        </w:rPr>
        <w:t>2017</w:t>
      </w:r>
      <w:r>
        <w:rPr>
          <w:szCs w:val="24"/>
        </w:rPr>
        <w:t>)</w:t>
      </w:r>
      <w:r w:rsidRPr="00E72B58">
        <w:rPr>
          <w:szCs w:val="24"/>
        </w:rPr>
        <w:t xml:space="preserve">. The moral status of the (nuclear) family. </w:t>
      </w:r>
      <w:r w:rsidRPr="00882E0A">
        <w:rPr>
          <w:i/>
          <w:iCs/>
          <w:szCs w:val="24"/>
        </w:rPr>
        <w:t>Etikkipraksis</w:t>
      </w:r>
      <w:r w:rsidRPr="00E72B58">
        <w:rPr>
          <w:szCs w:val="24"/>
        </w:rPr>
        <w:t>, 11(1), pp.5-15.</w:t>
      </w:r>
      <w:r>
        <w:rPr>
          <w:szCs w:val="24"/>
        </w:rPr>
        <w:t xml:space="preserve"> Available at:</w:t>
      </w:r>
      <w:r w:rsidR="00D82BC8">
        <w:rPr>
          <w:szCs w:val="24"/>
        </w:rPr>
        <w:t xml:space="preserve"> </w:t>
      </w:r>
      <w:hyperlink r:id="rId14" w:history="1">
        <w:r w:rsidR="00D82BC8" w:rsidRPr="007371AE">
          <w:rPr>
            <w:rStyle w:val="Hyperlink"/>
            <w:szCs w:val="24"/>
          </w:rPr>
          <w:t>http://dx.doi.org/10.5324/eip.v11i1.2250</w:t>
        </w:r>
      </w:hyperlink>
      <w:r>
        <w:rPr>
          <w:szCs w:val="24"/>
        </w:rPr>
        <w:t xml:space="preserve"> (Accessed: 18 November 2024)</w:t>
      </w:r>
    </w:p>
    <w:p w14:paraId="77BCDED3" w14:textId="77777777" w:rsidR="00221DC8" w:rsidRDefault="00221DC8" w:rsidP="00221DC8">
      <w:pPr>
        <w:spacing w:after="0" w:line="240" w:lineRule="auto"/>
        <w:rPr>
          <w:szCs w:val="24"/>
        </w:rPr>
      </w:pPr>
    </w:p>
    <w:p w14:paraId="77BCDED4" w14:textId="77777777" w:rsidR="00221DC8" w:rsidRPr="00C456BD" w:rsidRDefault="003309FF" w:rsidP="00221DC8">
      <w:pPr>
        <w:spacing w:after="0" w:line="240" w:lineRule="auto"/>
        <w:rPr>
          <w:szCs w:val="24"/>
        </w:rPr>
      </w:pPr>
      <w:r>
        <w:rPr>
          <w:szCs w:val="24"/>
        </w:rPr>
        <w:t xml:space="preserve">Duffy, N. (2020) </w:t>
      </w:r>
      <w:r>
        <w:rPr>
          <w:i/>
          <w:iCs/>
          <w:szCs w:val="24"/>
        </w:rPr>
        <w:t xml:space="preserve">Lesbians significantly more likely to get divorced than gay men, according to science. </w:t>
      </w:r>
      <w:r>
        <w:rPr>
          <w:szCs w:val="24"/>
        </w:rPr>
        <w:t xml:space="preserve">Available at: </w:t>
      </w:r>
      <w:hyperlink r:id="rId15" w:history="1">
        <w:r w:rsidRPr="00292E1F">
          <w:rPr>
            <w:rStyle w:val="Hyperlink"/>
            <w:szCs w:val="24"/>
          </w:rPr>
          <w:t>https://www.thepinknews.com/2020/11/18/married-lesbian-couples-divorce-gay-men-office-national-statistrics-data/</w:t>
        </w:r>
      </w:hyperlink>
      <w:r>
        <w:rPr>
          <w:szCs w:val="24"/>
        </w:rPr>
        <w:t xml:space="preserve"> (Accessed: 24 November 2024)</w:t>
      </w:r>
    </w:p>
    <w:p w14:paraId="77BCDED5" w14:textId="77777777" w:rsidR="00221DC8" w:rsidRDefault="00221DC8" w:rsidP="00221DC8">
      <w:pPr>
        <w:spacing w:after="0" w:line="240" w:lineRule="auto"/>
        <w:rPr>
          <w:szCs w:val="24"/>
        </w:rPr>
      </w:pPr>
    </w:p>
    <w:p w14:paraId="77BCDED6" w14:textId="77777777" w:rsidR="00221DC8" w:rsidRPr="00C7688C" w:rsidRDefault="003309FF" w:rsidP="00221DC8">
      <w:pPr>
        <w:spacing w:after="0" w:line="240" w:lineRule="auto"/>
        <w:rPr>
          <w:szCs w:val="24"/>
        </w:rPr>
      </w:pPr>
      <w:r>
        <w:rPr>
          <w:szCs w:val="24"/>
        </w:rPr>
        <w:t xml:space="preserve">Earle, M., Hoffarth, R, M., Prusaczyk, E., MacInnis, c., and Hodson, G. (2020) </w:t>
      </w:r>
      <w:r w:rsidRPr="00C7688C">
        <w:rPr>
          <w:szCs w:val="24"/>
        </w:rPr>
        <w:t>A multilevel analysis of LGBT (Lesbian, Gay, Bisexual, Transgender) rights support across 77 countries: The role of contact and country laws</w:t>
      </w:r>
      <w:r>
        <w:rPr>
          <w:szCs w:val="24"/>
        </w:rPr>
        <w:t xml:space="preserve">, </w:t>
      </w:r>
      <w:r>
        <w:rPr>
          <w:i/>
          <w:iCs/>
          <w:szCs w:val="24"/>
        </w:rPr>
        <w:t xml:space="preserve">British Journal of Social Psychology, </w:t>
      </w:r>
      <w:r>
        <w:rPr>
          <w:szCs w:val="24"/>
        </w:rPr>
        <w:t xml:space="preserve">60(3), pp. 851 – 869. Available at: </w:t>
      </w:r>
      <w:hyperlink r:id="rId16" w:history="1">
        <w:r w:rsidRPr="00292E1F">
          <w:rPr>
            <w:rStyle w:val="Hyperlink"/>
            <w:szCs w:val="24"/>
          </w:rPr>
          <w:t>https://doi.org/10.1111/bjso.12436</w:t>
        </w:r>
      </w:hyperlink>
      <w:r>
        <w:rPr>
          <w:szCs w:val="24"/>
        </w:rPr>
        <w:t xml:space="preserve"> (Accessed: 24 November 2024)</w:t>
      </w:r>
    </w:p>
    <w:p w14:paraId="77BCDED7" w14:textId="77777777" w:rsidR="00221DC8" w:rsidRDefault="00221DC8" w:rsidP="00221DC8">
      <w:pPr>
        <w:spacing w:after="0" w:line="240" w:lineRule="auto"/>
        <w:rPr>
          <w:szCs w:val="24"/>
        </w:rPr>
      </w:pPr>
    </w:p>
    <w:p w14:paraId="77BCDED8" w14:textId="77777777" w:rsidR="00221DC8" w:rsidRPr="002948E2" w:rsidRDefault="003309FF" w:rsidP="00221DC8">
      <w:pPr>
        <w:spacing w:after="0" w:line="240" w:lineRule="auto"/>
        <w:rPr>
          <w:szCs w:val="24"/>
        </w:rPr>
      </w:pPr>
      <w:r>
        <w:rPr>
          <w:i/>
          <w:iCs/>
          <w:szCs w:val="24"/>
        </w:rPr>
        <w:t>Equality Act 2010</w:t>
      </w:r>
      <w:r>
        <w:rPr>
          <w:szCs w:val="24"/>
        </w:rPr>
        <w:t xml:space="preserve">, c. 15. Available at: </w:t>
      </w:r>
      <w:hyperlink r:id="rId17" w:history="1">
        <w:r w:rsidRPr="00D72BFF">
          <w:rPr>
            <w:rStyle w:val="Hyperlink"/>
            <w:szCs w:val="24"/>
          </w:rPr>
          <w:t>https://www.legislation.gov.uk/ukpga/2010/15/contents</w:t>
        </w:r>
      </w:hyperlink>
      <w:r>
        <w:rPr>
          <w:szCs w:val="24"/>
        </w:rPr>
        <w:t xml:space="preserve"> (Accessed: 19 November 2024)</w:t>
      </w:r>
    </w:p>
    <w:p w14:paraId="77BCDED9" w14:textId="77777777" w:rsidR="00221DC8" w:rsidRDefault="00221DC8" w:rsidP="00221DC8">
      <w:pPr>
        <w:spacing w:after="0" w:line="240" w:lineRule="auto"/>
        <w:rPr>
          <w:szCs w:val="24"/>
        </w:rPr>
      </w:pPr>
    </w:p>
    <w:p w14:paraId="77BCDEDA" w14:textId="104082B0" w:rsidR="00221DC8" w:rsidRDefault="003309FF" w:rsidP="00221DC8">
      <w:pPr>
        <w:spacing w:after="0" w:line="240" w:lineRule="auto"/>
        <w:rPr>
          <w:rFonts w:cs="Times New Roman"/>
          <w:szCs w:val="24"/>
          <w:shd w:val="clear" w:color="auto" w:fill="FFFFFF"/>
        </w:rPr>
      </w:pPr>
      <w:r w:rsidRPr="004E227F">
        <w:rPr>
          <w:rFonts w:cs="Times New Roman"/>
          <w:szCs w:val="24"/>
          <w:shd w:val="clear" w:color="auto" w:fill="FFFFFF"/>
        </w:rPr>
        <w:t>Gamache, S.J., 1997. Confronting nuclear family bias in stepfamily research. </w:t>
      </w:r>
      <w:r w:rsidRPr="004E227F">
        <w:rPr>
          <w:rFonts w:cs="Times New Roman"/>
          <w:i/>
          <w:iCs/>
          <w:szCs w:val="24"/>
          <w:shd w:val="clear" w:color="auto" w:fill="FFFFFF"/>
        </w:rPr>
        <w:t>Marriage &amp; Family Review</w:t>
      </w:r>
      <w:r w:rsidRPr="004E227F">
        <w:rPr>
          <w:rFonts w:cs="Times New Roman"/>
          <w:szCs w:val="24"/>
          <w:shd w:val="clear" w:color="auto" w:fill="FFFFFF"/>
        </w:rPr>
        <w:t>, </w:t>
      </w:r>
      <w:r w:rsidRPr="004E227F">
        <w:rPr>
          <w:rFonts w:cs="Times New Roman"/>
          <w:i/>
          <w:iCs/>
          <w:szCs w:val="24"/>
          <w:shd w:val="clear" w:color="auto" w:fill="FFFFFF"/>
        </w:rPr>
        <w:t>26</w:t>
      </w:r>
      <w:r w:rsidRPr="004E227F">
        <w:rPr>
          <w:rFonts w:cs="Times New Roman"/>
          <w:szCs w:val="24"/>
          <w:shd w:val="clear" w:color="auto" w:fill="FFFFFF"/>
        </w:rPr>
        <w:t>(1-2), pp.41-69.</w:t>
      </w:r>
      <w:r>
        <w:rPr>
          <w:rFonts w:cs="Times New Roman"/>
          <w:szCs w:val="24"/>
          <w:shd w:val="clear" w:color="auto" w:fill="FFFFFF"/>
        </w:rPr>
        <w:t xml:space="preserve"> Available at:</w:t>
      </w:r>
      <w:r w:rsidR="00D82BC8">
        <w:rPr>
          <w:rFonts w:cs="Times New Roman"/>
          <w:szCs w:val="24"/>
          <w:shd w:val="clear" w:color="auto" w:fill="FFFFFF"/>
        </w:rPr>
        <w:t xml:space="preserve"> </w:t>
      </w:r>
      <w:hyperlink r:id="rId18" w:history="1">
        <w:r w:rsidR="00D82BC8" w:rsidRPr="007371AE">
          <w:rPr>
            <w:rStyle w:val="Hyperlink"/>
            <w:rFonts w:cs="Times New Roman"/>
            <w:szCs w:val="24"/>
            <w:shd w:val="clear" w:color="auto" w:fill="FFFFFF"/>
          </w:rPr>
          <w:t>https://doi.org/10.1300/J002v26n01_04</w:t>
        </w:r>
      </w:hyperlink>
      <w:r>
        <w:rPr>
          <w:rFonts w:cs="Times New Roman"/>
          <w:szCs w:val="24"/>
          <w:shd w:val="clear" w:color="auto" w:fill="FFFFFF"/>
        </w:rPr>
        <w:t xml:space="preserve"> (Accessed: 19 November 2024)</w:t>
      </w:r>
    </w:p>
    <w:p w14:paraId="77BCDEDB" w14:textId="77777777" w:rsidR="00221DC8" w:rsidRDefault="00221DC8" w:rsidP="00221DC8">
      <w:pPr>
        <w:spacing w:after="0" w:line="240" w:lineRule="auto"/>
        <w:rPr>
          <w:rFonts w:cs="Times New Roman"/>
          <w:szCs w:val="24"/>
          <w:shd w:val="clear" w:color="auto" w:fill="FFFFFF"/>
        </w:rPr>
      </w:pPr>
    </w:p>
    <w:p w14:paraId="77BCDEDC" w14:textId="77777777" w:rsidR="00221DC8" w:rsidRPr="004E227F" w:rsidRDefault="003309FF" w:rsidP="00221DC8">
      <w:pPr>
        <w:spacing w:after="0" w:line="240" w:lineRule="auto"/>
        <w:rPr>
          <w:rFonts w:cs="Times New Roman"/>
          <w:szCs w:val="24"/>
        </w:rPr>
      </w:pPr>
      <w:r w:rsidRPr="00AE6A78">
        <w:rPr>
          <w:rFonts w:cs="Times New Roman"/>
          <w:szCs w:val="24"/>
        </w:rPr>
        <w:t xml:space="preserve">Gemignani, M., Giannotti, M., Rigo, P. and De Falco, S., 2024. Attentional bias to infant faces might be associated with previous care experiences and involvement in childcare in same-sex mothers. </w:t>
      </w:r>
      <w:r w:rsidRPr="00AE6A78">
        <w:rPr>
          <w:rFonts w:cs="Times New Roman"/>
          <w:i/>
          <w:iCs/>
          <w:szCs w:val="24"/>
        </w:rPr>
        <w:t>International Journal of Clinical and Health Psychology</w:t>
      </w:r>
      <w:r w:rsidRPr="00AE6A78">
        <w:rPr>
          <w:rFonts w:cs="Times New Roman"/>
          <w:szCs w:val="24"/>
        </w:rPr>
        <w:t>, 24(1), p</w:t>
      </w:r>
      <w:r>
        <w:rPr>
          <w:rFonts w:cs="Times New Roman"/>
          <w:szCs w:val="24"/>
        </w:rPr>
        <w:t>p</w:t>
      </w:r>
      <w:r w:rsidRPr="00AE6A78">
        <w:rPr>
          <w:rFonts w:cs="Times New Roman"/>
          <w:szCs w:val="24"/>
        </w:rPr>
        <w:t>.</w:t>
      </w:r>
      <w:r>
        <w:rPr>
          <w:rFonts w:cs="Times New Roman"/>
          <w:szCs w:val="24"/>
        </w:rPr>
        <w:t xml:space="preserve"> 1-9. Available at: </w:t>
      </w:r>
      <w:hyperlink r:id="rId19" w:history="1">
        <w:r w:rsidRPr="00292E1F">
          <w:rPr>
            <w:rStyle w:val="Hyperlink"/>
            <w:rFonts w:cs="Times New Roman"/>
            <w:szCs w:val="24"/>
          </w:rPr>
          <w:t>https://doi.org/10.1016/j.ijchp.2023.100419</w:t>
        </w:r>
      </w:hyperlink>
      <w:r>
        <w:rPr>
          <w:rFonts w:cs="Times New Roman"/>
          <w:szCs w:val="24"/>
        </w:rPr>
        <w:t xml:space="preserve"> (Accessed: 24 November 2024)</w:t>
      </w:r>
    </w:p>
    <w:p w14:paraId="77BCDEDD" w14:textId="77777777" w:rsidR="00221DC8" w:rsidRDefault="00221DC8" w:rsidP="00221DC8">
      <w:pPr>
        <w:spacing w:after="0" w:line="240" w:lineRule="auto"/>
        <w:rPr>
          <w:szCs w:val="24"/>
        </w:rPr>
      </w:pPr>
    </w:p>
    <w:p w14:paraId="77BCDEDE" w14:textId="77777777" w:rsidR="00221DC8" w:rsidRDefault="003309FF" w:rsidP="00221DC8">
      <w:pPr>
        <w:spacing w:after="0" w:line="240" w:lineRule="auto"/>
        <w:rPr>
          <w:rFonts w:cs="Times New Roman"/>
          <w:color w:val="222222"/>
          <w:szCs w:val="24"/>
          <w:shd w:val="clear" w:color="auto" w:fill="FFFFFF"/>
        </w:rPr>
      </w:pPr>
      <w:r w:rsidRPr="0012096B">
        <w:rPr>
          <w:rFonts w:cs="Times New Roman"/>
          <w:color w:val="222222"/>
          <w:szCs w:val="24"/>
          <w:shd w:val="clear" w:color="auto" w:fill="FFFFFF"/>
        </w:rPr>
        <w:t xml:space="preserve">Gerson, K. and Torres, S., </w:t>
      </w:r>
      <w:r>
        <w:rPr>
          <w:rFonts w:cs="Times New Roman"/>
          <w:color w:val="222222"/>
          <w:szCs w:val="24"/>
          <w:shd w:val="clear" w:color="auto" w:fill="FFFFFF"/>
        </w:rPr>
        <w:t>(</w:t>
      </w:r>
      <w:r w:rsidRPr="0012096B">
        <w:rPr>
          <w:rFonts w:cs="Times New Roman"/>
          <w:color w:val="222222"/>
          <w:szCs w:val="24"/>
          <w:shd w:val="clear" w:color="auto" w:fill="FFFFFF"/>
        </w:rPr>
        <w:t>2015</w:t>
      </w:r>
      <w:r>
        <w:rPr>
          <w:rFonts w:cs="Times New Roman"/>
          <w:color w:val="222222"/>
          <w:szCs w:val="24"/>
          <w:shd w:val="clear" w:color="auto" w:fill="FFFFFF"/>
        </w:rPr>
        <w:t>)</w:t>
      </w:r>
      <w:r w:rsidRPr="0012096B">
        <w:rPr>
          <w:rFonts w:cs="Times New Roman"/>
          <w:color w:val="222222"/>
          <w:szCs w:val="24"/>
          <w:shd w:val="clear" w:color="auto" w:fill="FFFFFF"/>
        </w:rPr>
        <w:t xml:space="preserve"> Changing family patterns. </w:t>
      </w:r>
      <w:r w:rsidRPr="0012096B">
        <w:rPr>
          <w:rFonts w:cs="Times New Roman"/>
          <w:i/>
          <w:iCs/>
          <w:color w:val="222222"/>
          <w:szCs w:val="24"/>
          <w:shd w:val="clear" w:color="auto" w:fill="FFFFFF"/>
        </w:rPr>
        <w:t>Emerging trends in the social and behavioral sciences</w:t>
      </w:r>
      <w:r w:rsidRPr="0012096B">
        <w:rPr>
          <w:rFonts w:cs="Times New Roman"/>
          <w:color w:val="222222"/>
          <w:szCs w:val="24"/>
          <w:shd w:val="clear" w:color="auto" w:fill="FFFFFF"/>
        </w:rPr>
        <w:t>, pp.1-15.</w:t>
      </w:r>
      <w:r>
        <w:rPr>
          <w:rFonts w:cs="Times New Roman"/>
          <w:color w:val="222222"/>
          <w:szCs w:val="24"/>
          <w:shd w:val="clear" w:color="auto" w:fill="FFFFFF"/>
        </w:rPr>
        <w:t xml:space="preserve"> Available at: </w:t>
      </w:r>
      <w:hyperlink r:id="rId20" w:history="1">
        <w:r w:rsidRPr="00D72BFF">
          <w:rPr>
            <w:rStyle w:val="Hyperlink"/>
            <w:rFonts w:cs="Times New Roman"/>
            <w:szCs w:val="24"/>
            <w:shd w:val="clear" w:color="auto" w:fill="FFFFFF"/>
          </w:rPr>
          <w:t>https://emergingtrends.stanford.edu/files/original/74b2ce7ba99020c787c2c1f334c1174826dd1457.pdf</w:t>
        </w:r>
      </w:hyperlink>
      <w:r>
        <w:rPr>
          <w:rFonts w:cs="Times New Roman"/>
          <w:color w:val="222222"/>
          <w:szCs w:val="24"/>
          <w:shd w:val="clear" w:color="auto" w:fill="FFFFFF"/>
        </w:rPr>
        <w:t xml:space="preserve"> (Accessed: 19 November 2024)</w:t>
      </w:r>
    </w:p>
    <w:p w14:paraId="77BCDEDF" w14:textId="77777777" w:rsidR="00221DC8" w:rsidRDefault="00221DC8" w:rsidP="00221DC8">
      <w:pPr>
        <w:spacing w:after="0" w:line="240" w:lineRule="auto"/>
        <w:rPr>
          <w:rFonts w:cs="Times New Roman"/>
          <w:szCs w:val="24"/>
        </w:rPr>
      </w:pPr>
    </w:p>
    <w:p w14:paraId="77BCDEE0" w14:textId="77777777" w:rsidR="00221DC8" w:rsidRPr="001660B9" w:rsidRDefault="003309FF" w:rsidP="00221DC8">
      <w:pPr>
        <w:spacing w:after="0" w:line="240" w:lineRule="auto"/>
        <w:rPr>
          <w:rFonts w:cs="Times New Roman"/>
          <w:szCs w:val="24"/>
        </w:rPr>
      </w:pPr>
      <w:r w:rsidRPr="001660B9">
        <w:rPr>
          <w:rFonts w:cs="Times New Roman"/>
          <w:color w:val="222222"/>
          <w:szCs w:val="24"/>
          <w:shd w:val="clear" w:color="auto" w:fill="FFFFFF"/>
        </w:rPr>
        <w:t xml:space="preserve">Giannopoulou, A. </w:t>
      </w:r>
      <w:r>
        <w:rPr>
          <w:rFonts w:cs="Times New Roman"/>
          <w:color w:val="222222"/>
          <w:szCs w:val="24"/>
          <w:shd w:val="clear" w:color="auto" w:fill="FFFFFF"/>
        </w:rPr>
        <w:t>(</w:t>
      </w:r>
      <w:r w:rsidRPr="001660B9">
        <w:rPr>
          <w:rFonts w:cs="Times New Roman"/>
          <w:color w:val="222222"/>
          <w:szCs w:val="24"/>
          <w:shd w:val="clear" w:color="auto" w:fill="FFFFFF"/>
        </w:rPr>
        <w:t>2023</w:t>
      </w:r>
      <w:r>
        <w:rPr>
          <w:rFonts w:cs="Times New Roman"/>
          <w:color w:val="222222"/>
          <w:szCs w:val="24"/>
          <w:shd w:val="clear" w:color="auto" w:fill="FFFFFF"/>
        </w:rPr>
        <w:t>)</w:t>
      </w:r>
      <w:r w:rsidRPr="001660B9">
        <w:rPr>
          <w:rFonts w:cs="Times New Roman"/>
          <w:color w:val="222222"/>
          <w:szCs w:val="24"/>
          <w:shd w:val="clear" w:color="auto" w:fill="FFFFFF"/>
        </w:rPr>
        <w:t xml:space="preserve"> Digital identity infrastructures: a critical approach of self-sovereign identity. </w:t>
      </w:r>
      <w:r w:rsidRPr="001660B9">
        <w:rPr>
          <w:rFonts w:cs="Times New Roman"/>
          <w:i/>
          <w:iCs/>
          <w:color w:val="222222"/>
          <w:szCs w:val="24"/>
          <w:shd w:val="clear" w:color="auto" w:fill="FFFFFF"/>
        </w:rPr>
        <w:t>Digital Society</w:t>
      </w:r>
      <w:r w:rsidRPr="001660B9">
        <w:rPr>
          <w:rFonts w:cs="Times New Roman"/>
          <w:color w:val="222222"/>
          <w:szCs w:val="24"/>
          <w:shd w:val="clear" w:color="auto" w:fill="FFFFFF"/>
        </w:rPr>
        <w:t>, </w:t>
      </w:r>
      <w:r w:rsidRPr="001660B9">
        <w:rPr>
          <w:rFonts w:cs="Times New Roman"/>
          <w:i/>
          <w:iCs/>
          <w:color w:val="222222"/>
          <w:szCs w:val="24"/>
          <w:shd w:val="clear" w:color="auto" w:fill="FFFFFF"/>
        </w:rPr>
        <w:t>2</w:t>
      </w:r>
      <w:r w:rsidRPr="001660B9">
        <w:rPr>
          <w:rFonts w:cs="Times New Roman"/>
          <w:color w:val="222222"/>
          <w:szCs w:val="24"/>
          <w:shd w:val="clear" w:color="auto" w:fill="FFFFFF"/>
        </w:rPr>
        <w:t>(2), p.18.</w:t>
      </w:r>
      <w:r>
        <w:rPr>
          <w:rFonts w:cs="Times New Roman"/>
          <w:color w:val="222222"/>
          <w:szCs w:val="24"/>
          <w:shd w:val="clear" w:color="auto" w:fill="FFFFFF"/>
        </w:rPr>
        <w:t xml:space="preserve"> Available at: </w:t>
      </w:r>
      <w:hyperlink r:id="rId21" w:history="1">
        <w:r w:rsidRPr="00D72BFF">
          <w:rPr>
            <w:rStyle w:val="Hyperlink"/>
            <w:rFonts w:cs="Times New Roman"/>
            <w:szCs w:val="24"/>
            <w:shd w:val="clear" w:color="auto" w:fill="FFFFFF"/>
          </w:rPr>
          <w:t>https://doi.org/10.1007/s44206-023-00049-z</w:t>
        </w:r>
      </w:hyperlink>
      <w:r>
        <w:rPr>
          <w:rFonts w:cs="Times New Roman"/>
          <w:color w:val="222222"/>
          <w:szCs w:val="24"/>
          <w:shd w:val="clear" w:color="auto" w:fill="FFFFFF"/>
        </w:rPr>
        <w:t xml:space="preserve"> (Accessed: 20 November 2024)</w:t>
      </w:r>
    </w:p>
    <w:p w14:paraId="77BCDEE1" w14:textId="77777777" w:rsidR="00221DC8" w:rsidRDefault="00221DC8" w:rsidP="00221DC8">
      <w:pPr>
        <w:spacing w:after="0" w:line="240" w:lineRule="auto"/>
        <w:rPr>
          <w:rFonts w:cs="Times New Roman"/>
          <w:szCs w:val="24"/>
        </w:rPr>
      </w:pPr>
    </w:p>
    <w:p w14:paraId="77BCDEE2" w14:textId="77777777" w:rsidR="00221DC8" w:rsidRPr="00B935D7" w:rsidRDefault="003309FF" w:rsidP="00221DC8">
      <w:pPr>
        <w:spacing w:after="0" w:line="240" w:lineRule="auto"/>
        <w:rPr>
          <w:rFonts w:cs="Times New Roman"/>
          <w:szCs w:val="24"/>
        </w:rPr>
      </w:pPr>
      <w:r>
        <w:rPr>
          <w:rFonts w:cs="Times New Roman"/>
          <w:szCs w:val="24"/>
        </w:rPr>
        <w:t xml:space="preserve">Giddens, A. (2023) </w:t>
      </w:r>
      <w:r>
        <w:rPr>
          <w:rFonts w:cs="Times New Roman"/>
          <w:i/>
          <w:iCs/>
          <w:szCs w:val="24"/>
        </w:rPr>
        <w:t xml:space="preserve">Social Theory re-wired, </w:t>
      </w:r>
      <w:r>
        <w:rPr>
          <w:rFonts w:cs="Times New Roman"/>
          <w:szCs w:val="24"/>
        </w:rPr>
        <w:t>Routledge, Standford University Press, Standford, California.</w:t>
      </w:r>
    </w:p>
    <w:p w14:paraId="77BCDEE3" w14:textId="77777777" w:rsidR="00221DC8" w:rsidRDefault="00221DC8" w:rsidP="00221DC8">
      <w:pPr>
        <w:spacing w:after="0" w:line="240" w:lineRule="auto"/>
        <w:rPr>
          <w:rFonts w:cs="Times New Roman"/>
          <w:szCs w:val="24"/>
        </w:rPr>
      </w:pPr>
    </w:p>
    <w:p w14:paraId="77BCDEE4" w14:textId="77777777" w:rsidR="00221DC8" w:rsidRPr="00775255" w:rsidRDefault="003309FF" w:rsidP="00221DC8">
      <w:pPr>
        <w:spacing w:after="0" w:line="240" w:lineRule="auto"/>
        <w:rPr>
          <w:rFonts w:cs="Times New Roman"/>
          <w:szCs w:val="24"/>
        </w:rPr>
      </w:pPr>
      <w:r>
        <w:rPr>
          <w:rFonts w:cs="Times New Roman"/>
          <w:szCs w:val="24"/>
        </w:rPr>
        <w:t xml:space="preserve">Gough, J. (1989) </w:t>
      </w:r>
      <w:r w:rsidRPr="00775255">
        <w:rPr>
          <w:rFonts w:cs="Times New Roman"/>
          <w:i/>
          <w:iCs/>
          <w:szCs w:val="24"/>
        </w:rPr>
        <w:t>Theories of Sexual identity and the masculization of the gay man</w:t>
      </w:r>
      <w:r>
        <w:rPr>
          <w:rFonts w:cs="Times New Roman"/>
          <w:i/>
          <w:iCs/>
          <w:szCs w:val="24"/>
        </w:rPr>
        <w:t xml:space="preserve">, </w:t>
      </w:r>
      <w:r>
        <w:rPr>
          <w:rFonts w:cs="Times New Roman"/>
          <w:szCs w:val="24"/>
        </w:rPr>
        <w:t>Routledge, Routledge Revivals.</w:t>
      </w:r>
    </w:p>
    <w:p w14:paraId="77BCDEE5" w14:textId="77777777" w:rsidR="00221DC8" w:rsidRDefault="00221DC8" w:rsidP="00221DC8">
      <w:pPr>
        <w:spacing w:after="0" w:line="240" w:lineRule="auto"/>
        <w:rPr>
          <w:rFonts w:cs="Times New Roman"/>
          <w:szCs w:val="24"/>
        </w:rPr>
      </w:pPr>
    </w:p>
    <w:p w14:paraId="77BCDEE6" w14:textId="77777777" w:rsidR="00221DC8" w:rsidRDefault="003309FF" w:rsidP="00221DC8">
      <w:pPr>
        <w:spacing w:after="0" w:line="240" w:lineRule="auto"/>
        <w:rPr>
          <w:rFonts w:cs="Times New Roman"/>
          <w:szCs w:val="24"/>
        </w:rPr>
      </w:pPr>
      <w:r w:rsidRPr="00033E40">
        <w:rPr>
          <w:rFonts w:cs="Times New Roman"/>
          <w:szCs w:val="24"/>
        </w:rPr>
        <w:t xml:space="preserve">Gleeson, K. (2007) ‘Discipline, Punishment And The Homosexual In Law’, The Liverpool law review, 28(3), pp. 327–347. Available at: </w:t>
      </w:r>
      <w:hyperlink r:id="rId22" w:history="1">
        <w:r w:rsidRPr="004837FB">
          <w:rPr>
            <w:rStyle w:val="Hyperlink"/>
            <w:rFonts w:cs="Times New Roman"/>
            <w:szCs w:val="24"/>
          </w:rPr>
          <w:t>https://doi.org/10.1007/s10991-007-9028-z</w:t>
        </w:r>
      </w:hyperlink>
      <w:r>
        <w:rPr>
          <w:rFonts w:cs="Times New Roman"/>
          <w:szCs w:val="24"/>
        </w:rPr>
        <w:t xml:space="preserve"> (Accessed: 21 November 2024)</w:t>
      </w:r>
    </w:p>
    <w:p w14:paraId="77BCDEE7" w14:textId="77777777" w:rsidR="00221DC8" w:rsidRDefault="00221DC8" w:rsidP="00221DC8">
      <w:pPr>
        <w:spacing w:after="0" w:line="240" w:lineRule="auto"/>
        <w:rPr>
          <w:rFonts w:cs="Times New Roman"/>
          <w:szCs w:val="24"/>
        </w:rPr>
      </w:pPr>
    </w:p>
    <w:p w14:paraId="77BCDEE8" w14:textId="77777777" w:rsidR="00221DC8" w:rsidRPr="00657CD4" w:rsidRDefault="003309FF" w:rsidP="00221DC8">
      <w:pPr>
        <w:spacing w:after="0" w:line="240" w:lineRule="auto"/>
        <w:rPr>
          <w:rFonts w:cs="Times New Roman"/>
          <w:color w:val="3A3A3A"/>
          <w:szCs w:val="24"/>
          <w:shd w:val="clear" w:color="auto" w:fill="FFFFFF"/>
        </w:rPr>
      </w:pPr>
      <w:r w:rsidRPr="00DF0E31">
        <w:rPr>
          <w:rFonts w:cs="Times New Roman"/>
          <w:color w:val="3A3A3A"/>
          <w:szCs w:val="24"/>
          <w:shd w:val="clear" w:color="auto" w:fill="FFFFFF"/>
        </w:rPr>
        <w:t>G</w:t>
      </w:r>
      <w:r>
        <w:rPr>
          <w:rFonts w:cs="Times New Roman"/>
          <w:color w:val="3A3A3A"/>
          <w:szCs w:val="24"/>
          <w:shd w:val="clear" w:color="auto" w:fill="FFFFFF"/>
        </w:rPr>
        <w:t>rimley</w:t>
      </w:r>
      <w:r w:rsidRPr="00DF0E31">
        <w:rPr>
          <w:rFonts w:cs="Times New Roman"/>
          <w:color w:val="3A3A3A"/>
          <w:szCs w:val="24"/>
          <w:shd w:val="clear" w:color="auto" w:fill="FFFFFF"/>
        </w:rPr>
        <w:t>, M. (2009) ‘Law, Morality and Secularisation: The Church of England and the Wolfenden Report, 1954–1967’, </w:t>
      </w:r>
      <w:r w:rsidRPr="00DF0E31">
        <w:rPr>
          <w:rFonts w:cs="Times New Roman"/>
          <w:i/>
          <w:iCs/>
          <w:color w:val="3A3A3A"/>
          <w:szCs w:val="24"/>
          <w:shd w:val="clear" w:color="auto" w:fill="FFFFFF"/>
        </w:rPr>
        <w:t>The Journal of ecclesiastical history</w:t>
      </w:r>
      <w:r w:rsidRPr="00DF0E31">
        <w:rPr>
          <w:rFonts w:cs="Times New Roman"/>
          <w:color w:val="3A3A3A"/>
          <w:szCs w:val="24"/>
          <w:shd w:val="clear" w:color="auto" w:fill="FFFFFF"/>
        </w:rPr>
        <w:t xml:space="preserve">, 60(4), pp. 725–741. Available at: </w:t>
      </w:r>
      <w:hyperlink r:id="rId23" w:history="1">
        <w:r w:rsidRPr="004837FB">
          <w:rPr>
            <w:rStyle w:val="Hyperlink"/>
            <w:rFonts w:cs="Times New Roman"/>
            <w:szCs w:val="24"/>
            <w:shd w:val="clear" w:color="auto" w:fill="FFFFFF"/>
          </w:rPr>
          <w:t>https://doi.org/10.1017/S0022046908005952</w:t>
        </w:r>
      </w:hyperlink>
      <w:r>
        <w:rPr>
          <w:rFonts w:cs="Times New Roman"/>
          <w:color w:val="3A3A3A"/>
          <w:szCs w:val="24"/>
          <w:shd w:val="clear" w:color="auto" w:fill="FFFFFF"/>
        </w:rPr>
        <w:t xml:space="preserve"> (Accessed: 21 November 2024)</w:t>
      </w:r>
    </w:p>
    <w:p w14:paraId="77BCDEE9" w14:textId="77777777" w:rsidR="00221DC8" w:rsidRDefault="00221DC8" w:rsidP="00221DC8">
      <w:pPr>
        <w:spacing w:after="0" w:line="240" w:lineRule="auto"/>
        <w:rPr>
          <w:rFonts w:cs="Times New Roman"/>
          <w:szCs w:val="24"/>
          <w:shd w:val="clear" w:color="auto" w:fill="FFFFFF"/>
        </w:rPr>
      </w:pPr>
    </w:p>
    <w:p w14:paraId="77BCDEEA" w14:textId="77777777" w:rsidR="00221DC8" w:rsidRPr="00955094" w:rsidRDefault="003309FF" w:rsidP="00221DC8">
      <w:pPr>
        <w:spacing w:after="0" w:line="240" w:lineRule="auto"/>
        <w:rPr>
          <w:rFonts w:cs="Times New Roman"/>
          <w:szCs w:val="24"/>
          <w:shd w:val="clear" w:color="auto" w:fill="FFFFFF"/>
        </w:rPr>
      </w:pPr>
      <w:r w:rsidRPr="00955094">
        <w:rPr>
          <w:rFonts w:cs="Times New Roman"/>
          <w:szCs w:val="24"/>
          <w:shd w:val="clear" w:color="auto" w:fill="FFFFFF"/>
        </w:rPr>
        <w:t xml:space="preserve">Guo, Z., Ren, X., Zhao, J., Jiao, L. and Xu, Y., </w:t>
      </w:r>
      <w:r>
        <w:rPr>
          <w:rFonts w:cs="Times New Roman"/>
          <w:szCs w:val="24"/>
          <w:shd w:val="clear" w:color="auto" w:fill="FFFFFF"/>
        </w:rPr>
        <w:t>(</w:t>
      </w:r>
      <w:r w:rsidRPr="00955094">
        <w:rPr>
          <w:rFonts w:cs="Times New Roman"/>
          <w:szCs w:val="24"/>
          <w:shd w:val="clear" w:color="auto" w:fill="FFFFFF"/>
        </w:rPr>
        <w:t>2021</w:t>
      </w:r>
      <w:r>
        <w:rPr>
          <w:rFonts w:cs="Times New Roman"/>
          <w:szCs w:val="24"/>
          <w:shd w:val="clear" w:color="auto" w:fill="FFFFFF"/>
        </w:rPr>
        <w:t>)</w:t>
      </w:r>
      <w:r w:rsidRPr="00955094">
        <w:rPr>
          <w:rFonts w:cs="Times New Roman"/>
          <w:szCs w:val="24"/>
          <w:shd w:val="clear" w:color="auto" w:fill="FFFFFF"/>
        </w:rPr>
        <w:t xml:space="preserve"> Can pets replace children? The interaction effect of pet attachment and subjective socioeconomic status on fertility intention. </w:t>
      </w:r>
      <w:r w:rsidRPr="00955094">
        <w:rPr>
          <w:rFonts w:cs="Times New Roman"/>
          <w:i/>
          <w:iCs/>
          <w:szCs w:val="24"/>
          <w:shd w:val="clear" w:color="auto" w:fill="FFFFFF"/>
        </w:rPr>
        <w:t>International journal of environmental research and public health</w:t>
      </w:r>
      <w:r w:rsidRPr="00955094">
        <w:rPr>
          <w:rFonts w:cs="Times New Roman"/>
          <w:szCs w:val="24"/>
          <w:shd w:val="clear" w:color="auto" w:fill="FFFFFF"/>
        </w:rPr>
        <w:t>, </w:t>
      </w:r>
      <w:r w:rsidRPr="00955094">
        <w:rPr>
          <w:rFonts w:cs="Times New Roman"/>
          <w:i/>
          <w:iCs/>
          <w:szCs w:val="24"/>
          <w:shd w:val="clear" w:color="auto" w:fill="FFFFFF"/>
        </w:rPr>
        <w:t>18</w:t>
      </w:r>
      <w:r w:rsidRPr="00955094">
        <w:rPr>
          <w:rFonts w:cs="Times New Roman"/>
          <w:szCs w:val="24"/>
          <w:shd w:val="clear" w:color="auto" w:fill="FFFFFF"/>
        </w:rPr>
        <w:t>(16), p.8610.</w:t>
      </w:r>
      <w:r>
        <w:rPr>
          <w:rFonts w:cs="Times New Roman"/>
          <w:szCs w:val="24"/>
          <w:shd w:val="clear" w:color="auto" w:fill="FFFFFF"/>
        </w:rPr>
        <w:t xml:space="preserve"> Available at: </w:t>
      </w:r>
      <w:hyperlink r:id="rId24" w:history="1">
        <w:r w:rsidRPr="00292E1F">
          <w:rPr>
            <w:rStyle w:val="Hyperlink"/>
            <w:rFonts w:cs="Times New Roman"/>
            <w:szCs w:val="24"/>
            <w:shd w:val="clear" w:color="auto" w:fill="FFFFFF"/>
          </w:rPr>
          <w:t>https://doi.org/10.3390/ijerph18168610</w:t>
        </w:r>
      </w:hyperlink>
      <w:r>
        <w:rPr>
          <w:rFonts w:cs="Times New Roman"/>
          <w:szCs w:val="24"/>
          <w:shd w:val="clear" w:color="auto" w:fill="FFFFFF"/>
        </w:rPr>
        <w:t xml:space="preserve"> (Accessed: 21 November 2024)</w:t>
      </w:r>
    </w:p>
    <w:p w14:paraId="77BCDEEB" w14:textId="77777777" w:rsidR="00221DC8" w:rsidRDefault="00221DC8" w:rsidP="00221DC8">
      <w:pPr>
        <w:spacing w:after="0" w:line="240" w:lineRule="auto"/>
        <w:rPr>
          <w:rFonts w:cs="Times New Roman"/>
          <w:szCs w:val="24"/>
          <w:shd w:val="clear" w:color="auto" w:fill="FFFFFF"/>
        </w:rPr>
      </w:pPr>
    </w:p>
    <w:p w14:paraId="77BCDEEC" w14:textId="77777777" w:rsidR="00221DC8" w:rsidRPr="00B00321" w:rsidRDefault="003309FF" w:rsidP="00221DC8">
      <w:pPr>
        <w:spacing w:after="0" w:line="240" w:lineRule="auto"/>
        <w:rPr>
          <w:rFonts w:cs="Times New Roman"/>
          <w:szCs w:val="24"/>
          <w:shd w:val="clear" w:color="auto" w:fill="FFFFFF"/>
        </w:rPr>
      </w:pPr>
      <w:r w:rsidRPr="00626759">
        <w:rPr>
          <w:rFonts w:cs="Times New Roman"/>
          <w:szCs w:val="24"/>
          <w:shd w:val="clear" w:color="auto" w:fill="FFFFFF"/>
        </w:rPr>
        <w:t xml:space="preserve">Harris, C., Charles, N. and Davies, C., </w:t>
      </w:r>
      <w:r>
        <w:rPr>
          <w:rFonts w:cs="Times New Roman"/>
          <w:szCs w:val="24"/>
          <w:shd w:val="clear" w:color="auto" w:fill="FFFFFF"/>
        </w:rPr>
        <w:t>(</w:t>
      </w:r>
      <w:r w:rsidRPr="00626759">
        <w:rPr>
          <w:rFonts w:cs="Times New Roman"/>
          <w:szCs w:val="24"/>
          <w:shd w:val="clear" w:color="auto" w:fill="FFFFFF"/>
        </w:rPr>
        <w:t>2006</w:t>
      </w:r>
      <w:r>
        <w:rPr>
          <w:rFonts w:cs="Times New Roman"/>
          <w:szCs w:val="24"/>
          <w:shd w:val="clear" w:color="auto" w:fill="FFFFFF"/>
        </w:rPr>
        <w:t>)</w:t>
      </w:r>
      <w:r w:rsidRPr="00626759">
        <w:rPr>
          <w:rFonts w:cs="Times New Roman"/>
          <w:szCs w:val="24"/>
          <w:shd w:val="clear" w:color="auto" w:fill="FFFFFF"/>
        </w:rPr>
        <w:t xml:space="preserve"> Social change and the family. </w:t>
      </w:r>
      <w:r w:rsidRPr="00626759">
        <w:rPr>
          <w:rFonts w:cs="Times New Roman"/>
          <w:i/>
          <w:iCs/>
          <w:szCs w:val="24"/>
          <w:shd w:val="clear" w:color="auto" w:fill="FFFFFF"/>
        </w:rPr>
        <w:t>Sociological Research Online</w:t>
      </w:r>
      <w:r w:rsidRPr="00626759">
        <w:rPr>
          <w:rFonts w:cs="Times New Roman"/>
          <w:szCs w:val="24"/>
          <w:shd w:val="clear" w:color="auto" w:fill="FFFFFF"/>
        </w:rPr>
        <w:t>, </w:t>
      </w:r>
      <w:r w:rsidRPr="00626759">
        <w:rPr>
          <w:rFonts w:cs="Times New Roman"/>
          <w:i/>
          <w:iCs/>
          <w:szCs w:val="24"/>
          <w:shd w:val="clear" w:color="auto" w:fill="FFFFFF"/>
        </w:rPr>
        <w:t>11</w:t>
      </w:r>
      <w:r w:rsidRPr="00626759">
        <w:rPr>
          <w:rFonts w:cs="Times New Roman"/>
          <w:szCs w:val="24"/>
          <w:shd w:val="clear" w:color="auto" w:fill="FFFFFF"/>
        </w:rPr>
        <w:t>(2), pp.53-65.</w:t>
      </w:r>
      <w:r>
        <w:rPr>
          <w:rFonts w:cs="Times New Roman"/>
          <w:szCs w:val="24"/>
          <w:shd w:val="clear" w:color="auto" w:fill="FFFFFF"/>
        </w:rPr>
        <w:t xml:space="preserve"> Available at: </w:t>
      </w:r>
      <w:hyperlink r:id="rId25" w:history="1">
        <w:r w:rsidRPr="00D72BFF">
          <w:rPr>
            <w:rStyle w:val="Hyperlink"/>
            <w:rFonts w:cs="Times New Roman"/>
            <w:szCs w:val="24"/>
            <w:shd w:val="clear" w:color="auto" w:fill="FFFFFF"/>
          </w:rPr>
          <w:t>https://doi.org/10.5153/sro.1246</w:t>
        </w:r>
      </w:hyperlink>
      <w:r>
        <w:rPr>
          <w:rFonts w:cs="Times New Roman"/>
          <w:szCs w:val="24"/>
          <w:shd w:val="clear" w:color="auto" w:fill="FFFFFF"/>
        </w:rPr>
        <w:t xml:space="preserve"> (Accessed: 19 November 2024)</w:t>
      </w:r>
    </w:p>
    <w:p w14:paraId="77BCDEED" w14:textId="77777777" w:rsidR="00221DC8" w:rsidRDefault="00221DC8" w:rsidP="00221DC8">
      <w:pPr>
        <w:spacing w:after="0" w:line="240" w:lineRule="auto"/>
        <w:rPr>
          <w:szCs w:val="24"/>
        </w:rPr>
      </w:pPr>
    </w:p>
    <w:p w14:paraId="77BCDEEE" w14:textId="77777777" w:rsidR="00221DC8" w:rsidRPr="001F2487" w:rsidRDefault="003309FF" w:rsidP="00221DC8">
      <w:pPr>
        <w:spacing w:after="0" w:line="240" w:lineRule="auto"/>
        <w:rPr>
          <w:szCs w:val="24"/>
        </w:rPr>
      </w:pPr>
      <w:r>
        <w:rPr>
          <w:szCs w:val="24"/>
        </w:rPr>
        <w:t xml:space="preserve">Hazony, Y. (2022) ‘The Nuclear family has failed there is nothing conservative about atomisation’, </w:t>
      </w:r>
      <w:r>
        <w:rPr>
          <w:i/>
          <w:iCs/>
          <w:szCs w:val="24"/>
        </w:rPr>
        <w:t xml:space="preserve">UnHerd, </w:t>
      </w:r>
      <w:r>
        <w:rPr>
          <w:szCs w:val="24"/>
        </w:rPr>
        <w:t xml:space="preserve">13 May. Available at: </w:t>
      </w:r>
      <w:hyperlink r:id="rId26" w:history="1">
        <w:r w:rsidRPr="00292E1F">
          <w:rPr>
            <w:rStyle w:val="Hyperlink"/>
            <w:szCs w:val="24"/>
          </w:rPr>
          <w:t>https://unherd.com/2022/05/the-nuclear-family-has-failed/</w:t>
        </w:r>
      </w:hyperlink>
      <w:r>
        <w:rPr>
          <w:szCs w:val="24"/>
        </w:rPr>
        <w:t xml:space="preserve"> (Accessed: 21 November 2024)</w:t>
      </w:r>
    </w:p>
    <w:p w14:paraId="77BCDEEF" w14:textId="77777777" w:rsidR="00221DC8" w:rsidRDefault="00221DC8" w:rsidP="00221DC8">
      <w:pPr>
        <w:spacing w:after="0" w:line="240" w:lineRule="auto"/>
        <w:rPr>
          <w:szCs w:val="24"/>
        </w:rPr>
      </w:pPr>
    </w:p>
    <w:p w14:paraId="06FD10D0" w14:textId="6516F8F1" w:rsidR="00947368" w:rsidRDefault="00947368" w:rsidP="00761B38">
      <w:pPr>
        <w:spacing w:after="0" w:line="240" w:lineRule="auto"/>
        <w:rPr>
          <w:szCs w:val="24"/>
        </w:rPr>
      </w:pPr>
      <w:r>
        <w:rPr>
          <w:szCs w:val="24"/>
        </w:rPr>
        <w:lastRenderedPageBreak/>
        <w:t xml:space="preserve">Hodgson, </w:t>
      </w:r>
      <w:r w:rsidR="00EE1A1D">
        <w:rPr>
          <w:szCs w:val="24"/>
        </w:rPr>
        <w:t>G, M. (2024) Social Darwinism Revisited: How four critics altered the meaning of a near-obsolete</w:t>
      </w:r>
      <w:r w:rsidR="009344E3">
        <w:rPr>
          <w:szCs w:val="24"/>
        </w:rPr>
        <w:t xml:space="preserve"> term, greatly increased its usage, and thereby changed social science</w:t>
      </w:r>
      <w:r w:rsidR="00EE6048">
        <w:rPr>
          <w:szCs w:val="24"/>
        </w:rPr>
        <w:t xml:space="preserve">, </w:t>
      </w:r>
      <w:r w:rsidR="00EE6048">
        <w:rPr>
          <w:i/>
          <w:iCs/>
          <w:szCs w:val="24"/>
        </w:rPr>
        <w:t xml:space="preserve">Journal of Evolutionary Economics, </w:t>
      </w:r>
      <w:r w:rsidR="00B8269C">
        <w:rPr>
          <w:szCs w:val="24"/>
        </w:rPr>
        <w:t xml:space="preserve">34 </w:t>
      </w:r>
      <w:r w:rsidR="00736A4F">
        <w:rPr>
          <w:szCs w:val="24"/>
        </w:rPr>
        <w:t>pp. 403 – 427, Available at:</w:t>
      </w:r>
      <w:r w:rsidR="00761B38">
        <w:rPr>
          <w:szCs w:val="24"/>
        </w:rPr>
        <w:t xml:space="preserve"> </w:t>
      </w:r>
      <w:hyperlink r:id="rId27" w:history="1">
        <w:r w:rsidR="00761B38" w:rsidRPr="00BE4D4C">
          <w:rPr>
            <w:rStyle w:val="Hyperlink"/>
            <w:szCs w:val="24"/>
          </w:rPr>
          <w:t>https://doi.org/10.1007/s00191-024-00862-w</w:t>
        </w:r>
      </w:hyperlink>
      <w:r w:rsidR="00761B38">
        <w:rPr>
          <w:szCs w:val="24"/>
        </w:rPr>
        <w:t xml:space="preserve"> (Accessed: 28 November 2024)</w:t>
      </w:r>
    </w:p>
    <w:p w14:paraId="21BDC6CE" w14:textId="77777777" w:rsidR="00761B38" w:rsidRPr="00B8269C" w:rsidRDefault="00761B38" w:rsidP="00761B38">
      <w:pPr>
        <w:spacing w:after="0" w:line="240" w:lineRule="auto"/>
        <w:rPr>
          <w:szCs w:val="24"/>
        </w:rPr>
      </w:pPr>
    </w:p>
    <w:p w14:paraId="77BCDEF0" w14:textId="77777777" w:rsidR="00221DC8" w:rsidRPr="0019232F" w:rsidRDefault="003309FF" w:rsidP="00221DC8">
      <w:pPr>
        <w:spacing w:after="0" w:line="240" w:lineRule="auto"/>
        <w:rPr>
          <w:szCs w:val="24"/>
        </w:rPr>
      </w:pPr>
      <w:r>
        <w:rPr>
          <w:szCs w:val="24"/>
        </w:rPr>
        <w:t xml:space="preserve">Hussein, J. (2020) COVID-19: what implications for sexual and reproductive health and rights globally? </w:t>
      </w:r>
      <w:r>
        <w:rPr>
          <w:i/>
          <w:iCs/>
          <w:szCs w:val="24"/>
        </w:rPr>
        <w:t xml:space="preserve"> Sexual and reproductive health matters, </w:t>
      </w:r>
      <w:r>
        <w:rPr>
          <w:szCs w:val="24"/>
        </w:rPr>
        <w:t xml:space="preserve">28(1) pp. 263-283, Available at: </w:t>
      </w:r>
      <w:hyperlink r:id="rId28" w:history="1">
        <w:r w:rsidRPr="00292E1F">
          <w:rPr>
            <w:rStyle w:val="Hyperlink"/>
            <w:szCs w:val="24"/>
          </w:rPr>
          <w:t>https://doi.org/10.1080/26410397.2020.1746065</w:t>
        </w:r>
      </w:hyperlink>
      <w:r>
        <w:rPr>
          <w:szCs w:val="24"/>
        </w:rPr>
        <w:t xml:space="preserve"> (Accessed: 24 November 2024)</w:t>
      </w:r>
    </w:p>
    <w:p w14:paraId="77BCDEF1" w14:textId="77777777" w:rsidR="00221DC8" w:rsidRDefault="00221DC8" w:rsidP="00221DC8">
      <w:pPr>
        <w:spacing w:after="0" w:line="240" w:lineRule="auto"/>
        <w:rPr>
          <w:szCs w:val="24"/>
        </w:rPr>
      </w:pPr>
    </w:p>
    <w:p w14:paraId="77BCDEF2" w14:textId="7F964331" w:rsidR="00221DC8" w:rsidRPr="00243A4C" w:rsidRDefault="003309FF" w:rsidP="00221DC8">
      <w:pPr>
        <w:spacing w:after="0" w:line="240" w:lineRule="auto"/>
        <w:rPr>
          <w:rFonts w:cs="Times New Roman"/>
          <w:szCs w:val="24"/>
        </w:rPr>
      </w:pPr>
      <w:r w:rsidRPr="00510CCA">
        <w:rPr>
          <w:rFonts w:cs="Times New Roman"/>
          <w:szCs w:val="24"/>
          <w:shd w:val="clear" w:color="auto" w:fill="FFFFFF"/>
        </w:rPr>
        <w:t xml:space="preserve">Isidro, C.M.M.A., Angeles, J.R.V., Audije, S.B., Gutierrez, M.A.B., Pascua, T.M.A., Quitilen, R.M.O. and Bautista, M.T., 2024. Growing Up with Same-Sex Parents: An Exploration on Filipino Teenagers with Having Same-Sex Couples as </w:t>
      </w:r>
      <w:r w:rsidR="00D82BC8" w:rsidRPr="00510CCA">
        <w:rPr>
          <w:rFonts w:cs="Times New Roman"/>
          <w:szCs w:val="24"/>
          <w:shd w:val="clear" w:color="auto" w:fill="FFFFFF"/>
        </w:rPr>
        <w:t>Parents.</w:t>
      </w:r>
      <w:r w:rsidR="00D82BC8">
        <w:rPr>
          <w:rFonts w:cs="Times New Roman"/>
          <w:i/>
          <w:iCs/>
          <w:szCs w:val="24"/>
          <w:shd w:val="clear" w:color="auto" w:fill="FFFFFF"/>
        </w:rPr>
        <w:t xml:space="preserve"> Cognizance</w:t>
      </w:r>
      <w:r>
        <w:rPr>
          <w:rFonts w:cs="Times New Roman"/>
          <w:i/>
          <w:iCs/>
          <w:szCs w:val="24"/>
          <w:shd w:val="clear" w:color="auto" w:fill="FFFFFF"/>
        </w:rPr>
        <w:t xml:space="preserve"> Journal of Multidisciplinary Studies, </w:t>
      </w:r>
      <w:r>
        <w:rPr>
          <w:rFonts w:cs="Times New Roman"/>
          <w:szCs w:val="24"/>
          <w:shd w:val="clear" w:color="auto" w:fill="FFFFFF"/>
        </w:rPr>
        <w:t xml:space="preserve">4(6), pp.360-399. Available at: </w:t>
      </w:r>
      <w:hyperlink r:id="rId29" w:history="1">
        <w:r w:rsidRPr="00292E1F">
          <w:rPr>
            <w:rStyle w:val="Hyperlink"/>
            <w:rFonts w:cs="Times New Roman"/>
            <w:szCs w:val="24"/>
            <w:shd w:val="clear" w:color="auto" w:fill="FFFFFF"/>
          </w:rPr>
          <w:t>https://doi.org/10.47760/cognizance.2024.v04i06.022</w:t>
        </w:r>
      </w:hyperlink>
      <w:r>
        <w:rPr>
          <w:rFonts w:cs="Times New Roman"/>
          <w:szCs w:val="24"/>
          <w:shd w:val="clear" w:color="auto" w:fill="FFFFFF"/>
        </w:rPr>
        <w:t xml:space="preserve"> (Accessed: 24 November 2024)</w:t>
      </w:r>
    </w:p>
    <w:p w14:paraId="77BCDEF3" w14:textId="77777777" w:rsidR="00221DC8" w:rsidRDefault="00221DC8" w:rsidP="00221DC8">
      <w:pPr>
        <w:spacing w:after="0" w:line="240" w:lineRule="auto"/>
        <w:rPr>
          <w:szCs w:val="24"/>
        </w:rPr>
      </w:pPr>
    </w:p>
    <w:p w14:paraId="77BCDEF4" w14:textId="77777777" w:rsidR="00221DC8" w:rsidRPr="00C80D67" w:rsidRDefault="003309FF" w:rsidP="00221DC8">
      <w:pPr>
        <w:spacing w:after="0" w:line="240" w:lineRule="auto"/>
        <w:rPr>
          <w:rFonts w:cs="Times New Roman"/>
          <w:szCs w:val="24"/>
        </w:rPr>
      </w:pPr>
      <w:r w:rsidRPr="00C80D67">
        <w:rPr>
          <w:rFonts w:cs="Times New Roman"/>
          <w:color w:val="222222"/>
          <w:szCs w:val="24"/>
          <w:shd w:val="clear" w:color="auto" w:fill="FFFFFF"/>
        </w:rPr>
        <w:t xml:space="preserve">Jensen, T.M. and Sanner, C., </w:t>
      </w:r>
      <w:r>
        <w:rPr>
          <w:rFonts w:cs="Times New Roman"/>
          <w:color w:val="222222"/>
          <w:szCs w:val="24"/>
          <w:shd w:val="clear" w:color="auto" w:fill="FFFFFF"/>
        </w:rPr>
        <w:t>(</w:t>
      </w:r>
      <w:r w:rsidRPr="00C80D67">
        <w:rPr>
          <w:rFonts w:cs="Times New Roman"/>
          <w:color w:val="222222"/>
          <w:szCs w:val="24"/>
          <w:shd w:val="clear" w:color="auto" w:fill="FFFFFF"/>
        </w:rPr>
        <w:t>2021</w:t>
      </w:r>
      <w:r>
        <w:rPr>
          <w:rFonts w:cs="Times New Roman"/>
          <w:color w:val="222222"/>
          <w:szCs w:val="24"/>
          <w:shd w:val="clear" w:color="auto" w:fill="FFFFFF"/>
        </w:rPr>
        <w:t>)</w:t>
      </w:r>
      <w:r w:rsidRPr="00C80D67">
        <w:rPr>
          <w:rFonts w:cs="Times New Roman"/>
          <w:color w:val="222222"/>
          <w:szCs w:val="24"/>
          <w:shd w:val="clear" w:color="auto" w:fill="FFFFFF"/>
        </w:rPr>
        <w:t xml:space="preserve"> A scoping review of research on well‐being across diverse family structures: Rethinking approaches for understanding contemporary families. </w:t>
      </w:r>
      <w:r w:rsidRPr="00C80D67">
        <w:rPr>
          <w:rFonts w:cs="Times New Roman"/>
          <w:i/>
          <w:iCs/>
          <w:color w:val="222222"/>
          <w:szCs w:val="24"/>
          <w:shd w:val="clear" w:color="auto" w:fill="FFFFFF"/>
        </w:rPr>
        <w:t>Journal of Family Theory &amp; Review</w:t>
      </w:r>
      <w:r w:rsidRPr="00C80D67">
        <w:rPr>
          <w:rFonts w:cs="Times New Roman"/>
          <w:color w:val="222222"/>
          <w:szCs w:val="24"/>
          <w:shd w:val="clear" w:color="auto" w:fill="FFFFFF"/>
        </w:rPr>
        <w:t>, </w:t>
      </w:r>
      <w:r w:rsidRPr="00C80D67">
        <w:rPr>
          <w:rFonts w:cs="Times New Roman"/>
          <w:i/>
          <w:iCs/>
          <w:color w:val="222222"/>
          <w:szCs w:val="24"/>
          <w:shd w:val="clear" w:color="auto" w:fill="FFFFFF"/>
        </w:rPr>
        <w:t>13</w:t>
      </w:r>
      <w:r w:rsidRPr="00C80D67">
        <w:rPr>
          <w:rFonts w:cs="Times New Roman"/>
          <w:color w:val="222222"/>
          <w:szCs w:val="24"/>
          <w:shd w:val="clear" w:color="auto" w:fill="FFFFFF"/>
        </w:rPr>
        <w:t>(4), pp.463-495. Available at:</w:t>
      </w:r>
      <w:hyperlink r:id="rId30" w:history="1">
        <w:r w:rsidRPr="00292E1F">
          <w:rPr>
            <w:rStyle w:val="Hyperlink"/>
            <w:rFonts w:cs="Times New Roman"/>
            <w:szCs w:val="24"/>
            <w:shd w:val="clear" w:color="auto" w:fill="FFFFFF"/>
          </w:rPr>
          <w:t>https://doi.org/10.1111/jftr.12437</w:t>
        </w:r>
      </w:hyperlink>
      <w:r>
        <w:rPr>
          <w:rFonts w:cs="Times New Roman"/>
          <w:color w:val="222222"/>
          <w:szCs w:val="24"/>
          <w:shd w:val="clear" w:color="auto" w:fill="FFFFFF"/>
        </w:rPr>
        <w:t xml:space="preserve"> (Accessed: 21 November 2024)   </w:t>
      </w:r>
    </w:p>
    <w:p w14:paraId="77BCDEF5" w14:textId="77777777" w:rsidR="00221DC8" w:rsidRDefault="00221DC8" w:rsidP="00221DC8">
      <w:pPr>
        <w:spacing w:after="0" w:line="240" w:lineRule="auto"/>
        <w:rPr>
          <w:rFonts w:cs="Times New Roman"/>
          <w:szCs w:val="24"/>
        </w:rPr>
      </w:pPr>
    </w:p>
    <w:p w14:paraId="77BCDEF6" w14:textId="77777777" w:rsidR="00221DC8" w:rsidRPr="00AC26C1" w:rsidRDefault="003309FF" w:rsidP="00221DC8">
      <w:pPr>
        <w:spacing w:after="0" w:line="240" w:lineRule="auto"/>
        <w:rPr>
          <w:rFonts w:cs="Times New Roman"/>
          <w:szCs w:val="24"/>
        </w:rPr>
      </w:pPr>
      <w:r w:rsidRPr="00AC26C1">
        <w:rPr>
          <w:rFonts w:cs="Times New Roman"/>
          <w:szCs w:val="24"/>
          <w:shd w:val="clear" w:color="auto" w:fill="FFFFFF"/>
        </w:rPr>
        <w:t xml:space="preserve">Joslin, C.G., </w:t>
      </w:r>
      <w:r>
        <w:rPr>
          <w:rFonts w:cs="Times New Roman"/>
          <w:szCs w:val="24"/>
          <w:shd w:val="clear" w:color="auto" w:fill="FFFFFF"/>
        </w:rPr>
        <w:t>(</w:t>
      </w:r>
      <w:r w:rsidRPr="00AC26C1">
        <w:rPr>
          <w:rFonts w:cs="Times New Roman"/>
          <w:szCs w:val="24"/>
          <w:shd w:val="clear" w:color="auto" w:fill="FFFFFF"/>
        </w:rPr>
        <w:t>2011</w:t>
      </w:r>
      <w:r>
        <w:rPr>
          <w:rFonts w:cs="Times New Roman"/>
          <w:szCs w:val="24"/>
          <w:shd w:val="clear" w:color="auto" w:fill="FFFFFF"/>
        </w:rPr>
        <w:t>)</w:t>
      </w:r>
      <w:r w:rsidRPr="00AC26C1">
        <w:rPr>
          <w:rFonts w:cs="Times New Roman"/>
          <w:szCs w:val="24"/>
          <w:shd w:val="clear" w:color="auto" w:fill="FFFFFF"/>
        </w:rPr>
        <w:t>. Searching for harm: Same-sex marriage and the well-being of the children. </w:t>
      </w:r>
      <w:r w:rsidRPr="00AC26C1">
        <w:rPr>
          <w:rFonts w:cs="Times New Roman"/>
          <w:i/>
          <w:iCs/>
          <w:szCs w:val="24"/>
          <w:shd w:val="clear" w:color="auto" w:fill="FFFFFF"/>
        </w:rPr>
        <w:t>Harv. CR-CLL Rev.</w:t>
      </w:r>
      <w:r w:rsidRPr="00AC26C1">
        <w:rPr>
          <w:rFonts w:cs="Times New Roman"/>
          <w:szCs w:val="24"/>
          <w:shd w:val="clear" w:color="auto" w:fill="FFFFFF"/>
        </w:rPr>
        <w:t>, </w:t>
      </w:r>
      <w:r w:rsidRPr="00AC26C1">
        <w:rPr>
          <w:rFonts w:cs="Times New Roman"/>
          <w:i/>
          <w:iCs/>
          <w:szCs w:val="24"/>
          <w:shd w:val="clear" w:color="auto" w:fill="FFFFFF"/>
        </w:rPr>
        <w:t>46</w:t>
      </w:r>
      <w:r w:rsidRPr="00AC26C1">
        <w:rPr>
          <w:rFonts w:cs="Times New Roman"/>
          <w:szCs w:val="24"/>
          <w:shd w:val="clear" w:color="auto" w:fill="FFFFFF"/>
        </w:rPr>
        <w:t>, p</w:t>
      </w:r>
      <w:r>
        <w:rPr>
          <w:rFonts w:cs="Times New Roman"/>
          <w:szCs w:val="24"/>
          <w:shd w:val="clear" w:color="auto" w:fill="FFFFFF"/>
        </w:rPr>
        <w:t xml:space="preserve">p. </w:t>
      </w:r>
      <w:r w:rsidRPr="00AC26C1">
        <w:rPr>
          <w:rFonts w:cs="Times New Roman"/>
          <w:szCs w:val="24"/>
          <w:shd w:val="clear" w:color="auto" w:fill="FFFFFF"/>
        </w:rPr>
        <w:t>81</w:t>
      </w:r>
      <w:r>
        <w:rPr>
          <w:rFonts w:cs="Times New Roman"/>
          <w:szCs w:val="24"/>
          <w:shd w:val="clear" w:color="auto" w:fill="FFFFFF"/>
        </w:rPr>
        <w:t xml:space="preserve"> – 102. Available at: </w:t>
      </w:r>
      <w:hyperlink r:id="rId31" w:history="1">
        <w:r w:rsidRPr="00292E1F">
          <w:rPr>
            <w:rStyle w:val="Hyperlink"/>
            <w:rFonts w:cs="Times New Roman"/>
            <w:szCs w:val="24"/>
            <w:shd w:val="clear" w:color="auto" w:fill="FFFFFF"/>
          </w:rPr>
          <w:t>http://ssrn.com/abstract=1800382</w:t>
        </w:r>
      </w:hyperlink>
      <w:r>
        <w:rPr>
          <w:rFonts w:cs="Times New Roman"/>
          <w:szCs w:val="24"/>
          <w:shd w:val="clear" w:color="auto" w:fill="FFFFFF"/>
        </w:rPr>
        <w:t xml:space="preserve"> (Accessed: 22 November 2024)</w:t>
      </w:r>
    </w:p>
    <w:p w14:paraId="77BCDEF7" w14:textId="77777777" w:rsidR="00221DC8" w:rsidRDefault="00221DC8" w:rsidP="00221DC8">
      <w:pPr>
        <w:spacing w:after="0" w:line="240" w:lineRule="auto"/>
        <w:rPr>
          <w:rFonts w:cs="Times New Roman"/>
          <w:szCs w:val="24"/>
        </w:rPr>
      </w:pPr>
    </w:p>
    <w:p w14:paraId="77BCDEF8" w14:textId="77777777" w:rsidR="00221DC8" w:rsidRPr="0097135A" w:rsidRDefault="003309FF" w:rsidP="00221DC8">
      <w:pPr>
        <w:spacing w:after="0" w:line="240" w:lineRule="auto"/>
        <w:rPr>
          <w:rFonts w:cs="Times New Roman"/>
          <w:szCs w:val="24"/>
        </w:rPr>
      </w:pPr>
      <w:r w:rsidRPr="0097135A">
        <w:rPr>
          <w:rFonts w:cs="Times New Roman"/>
          <w:szCs w:val="24"/>
        </w:rPr>
        <w:t>Khelghat-Doost, H., &amp;Sibly, S. (2020). The Impact of Patriarchy on Women’s Political</w:t>
      </w:r>
    </w:p>
    <w:p w14:paraId="77BCDEF9" w14:textId="1DFA0337" w:rsidR="00221DC8" w:rsidRDefault="003309FF" w:rsidP="00221DC8">
      <w:pPr>
        <w:spacing w:after="0" w:line="240" w:lineRule="auto"/>
        <w:rPr>
          <w:rFonts w:cs="Times New Roman"/>
          <w:szCs w:val="24"/>
        </w:rPr>
      </w:pPr>
      <w:r w:rsidRPr="0097135A">
        <w:rPr>
          <w:rFonts w:cs="Times New Roman"/>
          <w:szCs w:val="24"/>
        </w:rPr>
        <w:t xml:space="preserve">Participation. </w:t>
      </w:r>
      <w:r w:rsidRPr="0097135A">
        <w:rPr>
          <w:rFonts w:cs="Times New Roman"/>
          <w:i/>
          <w:iCs/>
          <w:szCs w:val="24"/>
        </w:rPr>
        <w:t>International Journal of Academic Research in Business and Social Sciences</w:t>
      </w:r>
      <w:r w:rsidRPr="0097135A">
        <w:rPr>
          <w:rFonts w:cs="Times New Roman"/>
          <w:szCs w:val="24"/>
        </w:rPr>
        <w:t xml:space="preserve">, 10(3), </w:t>
      </w:r>
      <w:r>
        <w:rPr>
          <w:rFonts w:cs="Times New Roman"/>
          <w:szCs w:val="24"/>
        </w:rPr>
        <w:t>pp.</w:t>
      </w:r>
      <w:r w:rsidRPr="0097135A">
        <w:rPr>
          <w:rFonts w:cs="Times New Roman"/>
          <w:szCs w:val="24"/>
        </w:rPr>
        <w:t>396–409.</w:t>
      </w:r>
      <w:r>
        <w:rPr>
          <w:rFonts w:cs="Times New Roman"/>
          <w:szCs w:val="24"/>
        </w:rPr>
        <w:t xml:space="preserve"> Available at:</w:t>
      </w:r>
      <w:r w:rsidR="00D82BC8">
        <w:rPr>
          <w:rFonts w:cs="Times New Roman"/>
          <w:szCs w:val="24"/>
        </w:rPr>
        <w:t xml:space="preserve"> </w:t>
      </w:r>
      <w:hyperlink r:id="rId32" w:history="1">
        <w:r w:rsidR="00D82BC8" w:rsidRPr="007371AE">
          <w:rPr>
            <w:rStyle w:val="Hyperlink"/>
            <w:rFonts w:cs="Times New Roman"/>
            <w:szCs w:val="24"/>
          </w:rPr>
          <w:t>http://dx.doi.org/10.6007/IJARBSS/v10-i3/7058</w:t>
        </w:r>
      </w:hyperlink>
      <w:r>
        <w:rPr>
          <w:rFonts w:cs="Times New Roman"/>
          <w:szCs w:val="24"/>
        </w:rPr>
        <w:t xml:space="preserve"> (Accessed 24 November 2024)</w:t>
      </w:r>
    </w:p>
    <w:p w14:paraId="77BCDEFA" w14:textId="77777777" w:rsidR="00221DC8" w:rsidRDefault="00221DC8" w:rsidP="00221DC8">
      <w:pPr>
        <w:spacing w:after="0" w:line="240" w:lineRule="auto"/>
        <w:rPr>
          <w:rFonts w:cs="Times New Roman"/>
          <w:szCs w:val="24"/>
        </w:rPr>
      </w:pPr>
    </w:p>
    <w:p w14:paraId="1091A7E3" w14:textId="331700C9" w:rsidR="00DF7F79" w:rsidRPr="0019384B" w:rsidRDefault="00DF7F79" w:rsidP="00221DC8">
      <w:pPr>
        <w:spacing w:after="0" w:line="240" w:lineRule="auto"/>
        <w:rPr>
          <w:rFonts w:cs="Times New Roman"/>
          <w:szCs w:val="24"/>
        </w:rPr>
      </w:pPr>
      <w:r>
        <w:rPr>
          <w:rFonts w:cs="Times New Roman"/>
          <w:szCs w:val="24"/>
        </w:rPr>
        <w:t>Lee, C., and Burman, D. (2024)</w:t>
      </w:r>
      <w:r w:rsidR="007C51DC">
        <w:rPr>
          <w:rFonts w:cs="Times New Roman"/>
          <w:szCs w:val="24"/>
        </w:rPr>
        <w:t>. ‘I have gained insight, direction, affirmation, and a network’. Examining the impact of the UK’s first LGBTQ+ specific leadership development programme in higher education</w:t>
      </w:r>
      <w:r w:rsidR="009D6443">
        <w:rPr>
          <w:rFonts w:cs="Times New Roman"/>
          <w:szCs w:val="24"/>
        </w:rPr>
        <w:t xml:space="preserve">, </w:t>
      </w:r>
      <w:r w:rsidR="009D6443">
        <w:rPr>
          <w:rFonts w:cs="Times New Roman"/>
          <w:i/>
          <w:iCs/>
          <w:szCs w:val="24"/>
        </w:rPr>
        <w:t>Educational Management Administration and Leadership</w:t>
      </w:r>
      <w:r w:rsidR="00AF1A4F">
        <w:rPr>
          <w:rFonts w:cs="Times New Roman"/>
          <w:i/>
          <w:iCs/>
          <w:szCs w:val="24"/>
        </w:rPr>
        <w:t xml:space="preserve">. </w:t>
      </w:r>
      <w:r w:rsidR="0019384B">
        <w:rPr>
          <w:rFonts w:cs="Times New Roman"/>
          <w:szCs w:val="24"/>
        </w:rPr>
        <w:t>pp. 1-18. Available at:</w:t>
      </w:r>
      <w:r w:rsidR="00D82BC8" w:rsidRPr="00D82BC8">
        <w:t xml:space="preserve"> </w:t>
      </w:r>
      <w:hyperlink r:id="rId33" w:history="1">
        <w:r w:rsidR="00D82BC8" w:rsidRPr="007371AE">
          <w:rPr>
            <w:rStyle w:val="Hyperlink"/>
            <w:rFonts w:cs="Times New Roman"/>
            <w:szCs w:val="24"/>
          </w:rPr>
          <w:t>https://doi.org/10.1177/17411432241260946</w:t>
        </w:r>
      </w:hyperlink>
      <w:r w:rsidR="00D82BC8">
        <w:rPr>
          <w:rFonts w:cs="Times New Roman"/>
          <w:szCs w:val="24"/>
        </w:rPr>
        <w:t xml:space="preserve"> (Accessed: 29 November 2024)</w:t>
      </w:r>
    </w:p>
    <w:p w14:paraId="54CFF65C" w14:textId="77777777" w:rsidR="00DF7F79" w:rsidRDefault="00DF7F79" w:rsidP="00221DC8">
      <w:pPr>
        <w:spacing w:after="0" w:line="240" w:lineRule="auto"/>
        <w:rPr>
          <w:rFonts w:cs="Times New Roman"/>
          <w:szCs w:val="24"/>
        </w:rPr>
      </w:pPr>
    </w:p>
    <w:p w14:paraId="77BCDEFB" w14:textId="77777777" w:rsidR="00221DC8" w:rsidRPr="00672B5D" w:rsidRDefault="003309FF" w:rsidP="00221DC8">
      <w:pPr>
        <w:spacing w:after="0" w:line="240" w:lineRule="auto"/>
        <w:rPr>
          <w:rFonts w:cs="Times New Roman"/>
          <w:szCs w:val="24"/>
        </w:rPr>
      </w:pPr>
      <w:r>
        <w:rPr>
          <w:rFonts w:cs="Times New Roman"/>
          <w:szCs w:val="24"/>
        </w:rPr>
        <w:t xml:space="preserve">Malmquist, A., Andersson, S., and Salomonsson, J. (2020) Life finds a way: Young adults with lesbian mothers reflect on their childhood prior to legal recognition of same-sex parents in Sweden, </w:t>
      </w:r>
      <w:r>
        <w:rPr>
          <w:rFonts w:cs="Times New Roman"/>
          <w:i/>
          <w:iCs/>
          <w:szCs w:val="24"/>
        </w:rPr>
        <w:t xml:space="preserve">Frontiers in Psychology, </w:t>
      </w:r>
      <w:r>
        <w:rPr>
          <w:rFonts w:cs="Times New Roman"/>
          <w:szCs w:val="24"/>
        </w:rPr>
        <w:t xml:space="preserve">11, pp. 1 – 10. Available at: </w:t>
      </w:r>
      <w:hyperlink r:id="rId34" w:history="1">
        <w:r w:rsidRPr="00292E1F">
          <w:rPr>
            <w:rStyle w:val="Hyperlink"/>
            <w:rFonts w:cs="Times New Roman"/>
            <w:szCs w:val="24"/>
          </w:rPr>
          <w:t>https://doi.org/10.3389/fpsyg.2020.00690</w:t>
        </w:r>
      </w:hyperlink>
      <w:r>
        <w:rPr>
          <w:rFonts w:cs="Times New Roman"/>
          <w:szCs w:val="24"/>
        </w:rPr>
        <w:t xml:space="preserve"> (Accessed: 24 November 2024)</w:t>
      </w:r>
    </w:p>
    <w:p w14:paraId="77BCDEFC" w14:textId="77777777" w:rsidR="00221DC8" w:rsidRDefault="00221DC8" w:rsidP="00221DC8">
      <w:pPr>
        <w:spacing w:after="0" w:line="240" w:lineRule="auto"/>
        <w:rPr>
          <w:rFonts w:cs="Times New Roman"/>
          <w:szCs w:val="24"/>
        </w:rPr>
      </w:pPr>
    </w:p>
    <w:p w14:paraId="77BCDEFD" w14:textId="77777777" w:rsidR="00221DC8" w:rsidRDefault="003309FF" w:rsidP="00221DC8">
      <w:pPr>
        <w:spacing w:after="0" w:line="240" w:lineRule="auto"/>
        <w:rPr>
          <w:rFonts w:cs="Times New Roman"/>
          <w:szCs w:val="24"/>
        </w:rPr>
      </w:pPr>
      <w:r>
        <w:t xml:space="preserve">Mazrekaj, D.; Fischer, M.M.; Bos, H.M.W. (2022) Behavioral Outcomes of Children with Same-Sex Parents in The Netherlands. </w:t>
      </w:r>
      <w:r w:rsidRPr="009456E9">
        <w:rPr>
          <w:i/>
          <w:iCs/>
        </w:rPr>
        <w:t>International Journal of Environmental Research and PublicHealth</w:t>
      </w:r>
      <w:r>
        <w:t xml:space="preserve">, 19(5922), pp. 1-12. Available at: </w:t>
      </w:r>
      <w:hyperlink r:id="rId35" w:history="1">
        <w:r w:rsidRPr="00292E1F">
          <w:rPr>
            <w:rStyle w:val="Hyperlink"/>
          </w:rPr>
          <w:t>https://doi.org/10.3390/ijerph19105922</w:t>
        </w:r>
      </w:hyperlink>
      <w:r>
        <w:t xml:space="preserve"> (Accessed: 22 November 2024)</w:t>
      </w:r>
    </w:p>
    <w:p w14:paraId="77BCDEFE" w14:textId="77777777" w:rsidR="00221DC8" w:rsidRDefault="00221DC8" w:rsidP="00221DC8">
      <w:pPr>
        <w:spacing w:after="0" w:line="240" w:lineRule="auto"/>
        <w:rPr>
          <w:rFonts w:cs="Times New Roman"/>
          <w:szCs w:val="24"/>
        </w:rPr>
      </w:pPr>
    </w:p>
    <w:p w14:paraId="77BCDEFF" w14:textId="77777777" w:rsidR="00221DC8" w:rsidRPr="004972E4" w:rsidRDefault="003309FF" w:rsidP="00221DC8">
      <w:pPr>
        <w:spacing w:after="0" w:line="240" w:lineRule="auto"/>
        <w:rPr>
          <w:rFonts w:cs="Times New Roman"/>
          <w:szCs w:val="24"/>
        </w:rPr>
      </w:pPr>
      <w:r w:rsidRPr="004972E4">
        <w:rPr>
          <w:rFonts w:cs="Times New Roman"/>
          <w:szCs w:val="24"/>
          <w:shd w:val="clear" w:color="auto" w:fill="FFFFFF"/>
        </w:rPr>
        <w:t>McDonald, I. and Morgan, G., 2019. Same-sex parents’ experiences of schools in England. </w:t>
      </w:r>
      <w:r w:rsidRPr="004972E4">
        <w:rPr>
          <w:rFonts w:cs="Times New Roman"/>
          <w:i/>
          <w:iCs/>
          <w:szCs w:val="24"/>
          <w:shd w:val="clear" w:color="auto" w:fill="FFFFFF"/>
        </w:rPr>
        <w:t>Journal of GLBT family studies</w:t>
      </w:r>
      <w:r w:rsidRPr="004972E4">
        <w:rPr>
          <w:rFonts w:cs="Times New Roman"/>
          <w:szCs w:val="24"/>
          <w:shd w:val="clear" w:color="auto" w:fill="FFFFFF"/>
        </w:rPr>
        <w:t>, </w:t>
      </w:r>
      <w:r w:rsidRPr="004972E4">
        <w:rPr>
          <w:rFonts w:cs="Times New Roman"/>
          <w:i/>
          <w:iCs/>
          <w:szCs w:val="24"/>
          <w:shd w:val="clear" w:color="auto" w:fill="FFFFFF"/>
        </w:rPr>
        <w:t>15</w:t>
      </w:r>
      <w:r w:rsidRPr="004972E4">
        <w:rPr>
          <w:rFonts w:cs="Times New Roman"/>
          <w:szCs w:val="24"/>
          <w:shd w:val="clear" w:color="auto" w:fill="FFFFFF"/>
        </w:rPr>
        <w:t>(5), pp.486-500.</w:t>
      </w:r>
      <w:r>
        <w:rPr>
          <w:rFonts w:cs="Times New Roman"/>
          <w:szCs w:val="24"/>
          <w:shd w:val="clear" w:color="auto" w:fill="FFFFFF"/>
        </w:rPr>
        <w:t xml:space="preserve"> Available at: </w:t>
      </w:r>
      <w:hyperlink r:id="rId36" w:history="1">
        <w:r w:rsidRPr="00292E1F">
          <w:rPr>
            <w:rStyle w:val="Hyperlink"/>
            <w:rFonts w:cs="Times New Roman"/>
            <w:szCs w:val="24"/>
            <w:shd w:val="clear" w:color="auto" w:fill="FFFFFF"/>
          </w:rPr>
          <w:t>https://doi.org/10.1080/1550428X.2019.1568336</w:t>
        </w:r>
      </w:hyperlink>
      <w:r>
        <w:rPr>
          <w:rFonts w:cs="Times New Roman"/>
          <w:szCs w:val="24"/>
          <w:shd w:val="clear" w:color="auto" w:fill="FFFFFF"/>
        </w:rPr>
        <w:t xml:space="preserve"> (Accessed: 21 November 2024)</w:t>
      </w:r>
    </w:p>
    <w:p w14:paraId="77BCDF00" w14:textId="77777777" w:rsidR="00221DC8" w:rsidRDefault="00221DC8" w:rsidP="00221DC8">
      <w:pPr>
        <w:spacing w:after="0" w:line="240" w:lineRule="auto"/>
        <w:rPr>
          <w:rFonts w:cs="Times New Roman"/>
          <w:szCs w:val="24"/>
        </w:rPr>
      </w:pPr>
    </w:p>
    <w:p w14:paraId="77BCDF01" w14:textId="77777777" w:rsidR="00221DC8" w:rsidRDefault="003309FF" w:rsidP="00221DC8">
      <w:pPr>
        <w:spacing w:after="0" w:line="240" w:lineRule="auto"/>
        <w:rPr>
          <w:rFonts w:cs="Times New Roman"/>
          <w:szCs w:val="24"/>
          <w:shd w:val="clear" w:color="auto" w:fill="FFFFFF"/>
        </w:rPr>
      </w:pPr>
      <w:r w:rsidRPr="00F74864">
        <w:rPr>
          <w:rFonts w:cs="Times New Roman"/>
          <w:szCs w:val="24"/>
          <w:shd w:val="clear" w:color="auto" w:fill="FFFFFF"/>
        </w:rPr>
        <w:lastRenderedPageBreak/>
        <w:t>McInerney, A., Creaner, M. and Nixon, E., 2021. The motherhood experiences of non-birth mothers in same-sex parent families. </w:t>
      </w:r>
      <w:r w:rsidRPr="00F74864">
        <w:rPr>
          <w:rFonts w:cs="Times New Roman"/>
          <w:i/>
          <w:iCs/>
          <w:szCs w:val="24"/>
          <w:shd w:val="clear" w:color="auto" w:fill="FFFFFF"/>
        </w:rPr>
        <w:t>Psychology of Women Quarterly</w:t>
      </w:r>
      <w:r w:rsidRPr="00F74864">
        <w:rPr>
          <w:rFonts w:cs="Times New Roman"/>
          <w:szCs w:val="24"/>
          <w:shd w:val="clear" w:color="auto" w:fill="FFFFFF"/>
        </w:rPr>
        <w:t>, </w:t>
      </w:r>
      <w:r w:rsidRPr="00F74864">
        <w:rPr>
          <w:rFonts w:cs="Times New Roman"/>
          <w:i/>
          <w:iCs/>
          <w:szCs w:val="24"/>
          <w:shd w:val="clear" w:color="auto" w:fill="FFFFFF"/>
        </w:rPr>
        <w:t>45</w:t>
      </w:r>
      <w:r w:rsidRPr="00F74864">
        <w:rPr>
          <w:rFonts w:cs="Times New Roman"/>
          <w:szCs w:val="24"/>
          <w:shd w:val="clear" w:color="auto" w:fill="FFFFFF"/>
        </w:rPr>
        <w:t>(3), pp.279-293.</w:t>
      </w:r>
      <w:r>
        <w:rPr>
          <w:rFonts w:cs="Times New Roman"/>
          <w:szCs w:val="24"/>
          <w:shd w:val="clear" w:color="auto" w:fill="FFFFFF"/>
        </w:rPr>
        <w:t xml:space="preserve"> Available at: </w:t>
      </w:r>
      <w:hyperlink r:id="rId37" w:history="1">
        <w:r w:rsidRPr="00292E1F">
          <w:rPr>
            <w:rStyle w:val="Hyperlink"/>
            <w:rFonts w:cs="Times New Roman"/>
            <w:szCs w:val="24"/>
            <w:shd w:val="clear" w:color="auto" w:fill="FFFFFF"/>
          </w:rPr>
          <w:t>https://doi.org/10.1177/03616843211003072</w:t>
        </w:r>
      </w:hyperlink>
      <w:r>
        <w:rPr>
          <w:rFonts w:cs="Times New Roman"/>
          <w:szCs w:val="24"/>
          <w:shd w:val="clear" w:color="auto" w:fill="FFFFFF"/>
        </w:rPr>
        <w:t xml:space="preserve"> (Accessed: 24 November 2024)</w:t>
      </w:r>
    </w:p>
    <w:p w14:paraId="77BCDF02" w14:textId="77777777" w:rsidR="00221DC8" w:rsidRPr="00F74864" w:rsidRDefault="00221DC8" w:rsidP="00221DC8">
      <w:pPr>
        <w:spacing w:after="0" w:line="240" w:lineRule="auto"/>
        <w:rPr>
          <w:rFonts w:cs="Times New Roman"/>
          <w:szCs w:val="24"/>
          <w:shd w:val="clear" w:color="auto" w:fill="FFFFFF"/>
        </w:rPr>
      </w:pPr>
    </w:p>
    <w:p w14:paraId="77BCDF03" w14:textId="77777777" w:rsidR="00221DC8" w:rsidRDefault="003309FF" w:rsidP="00221DC8">
      <w:pPr>
        <w:spacing w:after="0" w:line="240" w:lineRule="auto"/>
        <w:rPr>
          <w:rFonts w:cs="Times New Roman"/>
          <w:szCs w:val="24"/>
        </w:rPr>
      </w:pPr>
      <w:r w:rsidRPr="005370C7">
        <w:rPr>
          <w:rFonts w:cs="Times New Roman"/>
          <w:color w:val="333333"/>
          <w:szCs w:val="24"/>
          <w:shd w:val="clear" w:color="auto" w:fill="FFFFFF"/>
        </w:rPr>
        <w:t>Messina, R., &amp; Brodzinsky, D. (2020). Children adopted by same-sex couples: Identity-related issues from preschool years to late adolescence. </w:t>
      </w:r>
      <w:r w:rsidRPr="005370C7">
        <w:rPr>
          <w:rFonts w:cs="Times New Roman"/>
          <w:i/>
          <w:iCs/>
          <w:color w:val="333333"/>
          <w:szCs w:val="24"/>
          <w:shd w:val="clear" w:color="auto" w:fill="FFFFFF"/>
        </w:rPr>
        <w:t>Journal of Family Psychology, 34</w:t>
      </w:r>
      <w:r w:rsidRPr="005370C7">
        <w:rPr>
          <w:rFonts w:cs="Times New Roman"/>
          <w:color w:val="333333"/>
          <w:szCs w:val="24"/>
          <w:shd w:val="clear" w:color="auto" w:fill="FFFFFF"/>
        </w:rPr>
        <w:t xml:space="preserve">(5), </w:t>
      </w:r>
      <w:r>
        <w:rPr>
          <w:rFonts w:cs="Times New Roman"/>
          <w:color w:val="333333"/>
          <w:szCs w:val="24"/>
          <w:shd w:val="clear" w:color="auto" w:fill="FFFFFF"/>
        </w:rPr>
        <w:t xml:space="preserve">pp. </w:t>
      </w:r>
      <w:r w:rsidRPr="005370C7">
        <w:rPr>
          <w:rFonts w:cs="Times New Roman"/>
          <w:color w:val="333333"/>
          <w:szCs w:val="24"/>
          <w:shd w:val="clear" w:color="auto" w:fill="FFFFFF"/>
        </w:rPr>
        <w:t>509–522. </w:t>
      </w:r>
      <w:hyperlink r:id="rId38" w:tgtFrame="_blank" w:history="1">
        <w:r w:rsidRPr="005370C7">
          <w:rPr>
            <w:rFonts w:cs="Times New Roman"/>
            <w:color w:val="2C72B7"/>
            <w:szCs w:val="24"/>
            <w:u w:val="single"/>
            <w:shd w:val="clear" w:color="auto" w:fill="FFFFFF"/>
          </w:rPr>
          <w:t>https://doi.org/10.1037/fam0000616</w:t>
        </w:r>
      </w:hyperlink>
      <w:r>
        <w:rPr>
          <w:rFonts w:cs="Times New Roman"/>
          <w:szCs w:val="24"/>
        </w:rPr>
        <w:t xml:space="preserve"> (Accessed 24 November 2024)</w:t>
      </w:r>
    </w:p>
    <w:p w14:paraId="77BCDF04" w14:textId="77777777" w:rsidR="00221DC8" w:rsidRDefault="00221DC8" w:rsidP="00221DC8">
      <w:pPr>
        <w:spacing w:after="0" w:line="240" w:lineRule="auto"/>
        <w:rPr>
          <w:rFonts w:cs="Times New Roman"/>
          <w:szCs w:val="24"/>
        </w:rPr>
      </w:pPr>
    </w:p>
    <w:p w14:paraId="1178C44C" w14:textId="55F33EE3" w:rsidR="005152E6" w:rsidRPr="005A3593" w:rsidRDefault="000253C6" w:rsidP="00221DC8">
      <w:pPr>
        <w:spacing w:after="0" w:line="240" w:lineRule="auto"/>
        <w:rPr>
          <w:rFonts w:cs="Times New Roman"/>
          <w:szCs w:val="24"/>
        </w:rPr>
      </w:pPr>
      <w:r>
        <w:rPr>
          <w:rFonts w:cs="Times New Roman"/>
          <w:szCs w:val="24"/>
        </w:rPr>
        <w:t xml:space="preserve">Mogilski, J, K. (2016) Social </w:t>
      </w:r>
      <w:r w:rsidR="00F329F5">
        <w:rPr>
          <w:rFonts w:cs="Times New Roman"/>
          <w:szCs w:val="24"/>
        </w:rPr>
        <w:t>Darwinism</w:t>
      </w:r>
      <w:r w:rsidR="002074B0">
        <w:rPr>
          <w:rFonts w:cs="Times New Roman"/>
          <w:szCs w:val="24"/>
        </w:rPr>
        <w:t xml:space="preserve">, </w:t>
      </w:r>
      <w:r w:rsidR="006C5F73">
        <w:rPr>
          <w:rFonts w:cs="Times New Roman"/>
          <w:i/>
          <w:iCs/>
          <w:szCs w:val="24"/>
        </w:rPr>
        <w:t xml:space="preserve">Research Gate, </w:t>
      </w:r>
      <w:r w:rsidR="005A3593">
        <w:rPr>
          <w:rFonts w:cs="Times New Roman"/>
          <w:szCs w:val="24"/>
        </w:rPr>
        <w:t>pp.1 – 4</w:t>
      </w:r>
      <w:r w:rsidR="00637EF6">
        <w:rPr>
          <w:rFonts w:cs="Times New Roman"/>
          <w:szCs w:val="24"/>
        </w:rPr>
        <w:t xml:space="preserve">. Available at: </w:t>
      </w:r>
      <w:hyperlink r:id="rId39" w:history="1">
        <w:r w:rsidR="00C86BF3" w:rsidRPr="00BE4D4C">
          <w:rPr>
            <w:rStyle w:val="Hyperlink"/>
            <w:rFonts w:cs="Times New Roman"/>
            <w:szCs w:val="24"/>
          </w:rPr>
          <w:t>https://doi.org/10.1007/978-3-319-16999-6_448-1</w:t>
        </w:r>
      </w:hyperlink>
      <w:r w:rsidR="00C86BF3">
        <w:rPr>
          <w:rFonts w:cs="Times New Roman"/>
          <w:szCs w:val="24"/>
        </w:rPr>
        <w:t xml:space="preserve"> (Accessed</w:t>
      </w:r>
      <w:r w:rsidR="00F329F5">
        <w:rPr>
          <w:rFonts w:cs="Times New Roman"/>
          <w:szCs w:val="24"/>
        </w:rPr>
        <w:t>: 28 November 2024)</w:t>
      </w:r>
    </w:p>
    <w:p w14:paraId="37846223" w14:textId="77777777" w:rsidR="005152E6" w:rsidRPr="005370C7" w:rsidRDefault="005152E6" w:rsidP="00221DC8">
      <w:pPr>
        <w:spacing w:after="0" w:line="240" w:lineRule="auto"/>
        <w:rPr>
          <w:rFonts w:cs="Times New Roman"/>
          <w:szCs w:val="24"/>
        </w:rPr>
      </w:pPr>
    </w:p>
    <w:p w14:paraId="77BCDF05" w14:textId="77777777" w:rsidR="00221DC8" w:rsidRPr="005370C7" w:rsidRDefault="003309FF" w:rsidP="00221DC8">
      <w:pPr>
        <w:spacing w:after="0" w:line="240" w:lineRule="auto"/>
        <w:rPr>
          <w:rFonts w:cs="Times New Roman"/>
          <w:szCs w:val="24"/>
        </w:rPr>
      </w:pPr>
      <w:r w:rsidRPr="005370C7">
        <w:rPr>
          <w:rFonts w:cs="Times New Roman"/>
          <w:szCs w:val="24"/>
        </w:rPr>
        <w:t xml:space="preserve">Murdock, G, P. (1965) </w:t>
      </w:r>
      <w:r w:rsidRPr="005370C7">
        <w:rPr>
          <w:rFonts w:cs="Times New Roman"/>
          <w:i/>
          <w:iCs/>
          <w:szCs w:val="24"/>
        </w:rPr>
        <w:t>Social Structure.</w:t>
      </w:r>
      <w:r w:rsidRPr="005370C7">
        <w:rPr>
          <w:rFonts w:cs="Times New Roman"/>
          <w:szCs w:val="24"/>
        </w:rPr>
        <w:t xml:space="preserve"> New York: New York Free Press.</w:t>
      </w:r>
    </w:p>
    <w:p w14:paraId="77BCDF06" w14:textId="77777777" w:rsidR="00221DC8" w:rsidRDefault="00221DC8" w:rsidP="00221DC8">
      <w:pPr>
        <w:spacing w:after="0" w:line="240" w:lineRule="auto"/>
      </w:pPr>
    </w:p>
    <w:p w14:paraId="77BCDF07" w14:textId="77777777" w:rsidR="00221DC8" w:rsidRPr="00D14354" w:rsidRDefault="003309FF" w:rsidP="00221DC8">
      <w:pPr>
        <w:spacing w:after="0" w:line="240" w:lineRule="auto"/>
      </w:pPr>
      <w:r>
        <w:rPr>
          <w:i/>
          <w:iCs/>
        </w:rPr>
        <w:t>Marriage (Same Sex Couples) Act 2013</w:t>
      </w:r>
      <w:r>
        <w:t xml:space="preserve">, c. 30. Available at: </w:t>
      </w:r>
      <w:hyperlink r:id="rId40" w:history="1">
        <w:r w:rsidRPr="00D72BFF">
          <w:rPr>
            <w:rStyle w:val="Hyperlink"/>
          </w:rPr>
          <w:t>https://www.legislation.gov.uk/ukpga/2013/30/contents</w:t>
        </w:r>
      </w:hyperlink>
      <w:r>
        <w:t xml:space="preserve"> (Accessed: 21 November 2024)</w:t>
      </w:r>
    </w:p>
    <w:p w14:paraId="77BCDF08" w14:textId="77777777" w:rsidR="00221DC8" w:rsidRDefault="00221DC8" w:rsidP="00221DC8">
      <w:pPr>
        <w:spacing w:after="0" w:line="240" w:lineRule="auto"/>
      </w:pPr>
    </w:p>
    <w:p w14:paraId="77BCDF09" w14:textId="77777777" w:rsidR="00221DC8" w:rsidRDefault="003309FF" w:rsidP="00221DC8">
      <w:pPr>
        <w:spacing w:after="0" w:line="240" w:lineRule="auto"/>
        <w:rPr>
          <w:iCs/>
        </w:rPr>
      </w:pPr>
      <w:r>
        <w:t xml:space="preserve">National Society for the prevention of Cruelty to Children, (NSPCC) (2024). </w:t>
      </w:r>
      <w:r>
        <w:rPr>
          <w:i/>
          <w:iCs/>
        </w:rPr>
        <w:t xml:space="preserve">Safeguarding LGBTQ+ children and young people. </w:t>
      </w:r>
      <w:r>
        <w:rPr>
          <w:iCs/>
        </w:rPr>
        <w:t xml:space="preserve">Available at: </w:t>
      </w:r>
      <w:hyperlink r:id="rId41" w:history="1">
        <w:r w:rsidRPr="00292E1F">
          <w:rPr>
            <w:rStyle w:val="Hyperlink"/>
            <w:iCs/>
          </w:rPr>
          <w:t>https://learning.nspcc.org.uk/safeguarding-child-protection/lgbtq-children-young-people</w:t>
        </w:r>
      </w:hyperlink>
      <w:r>
        <w:rPr>
          <w:iCs/>
        </w:rPr>
        <w:t xml:space="preserve"> (Accessed: 24 November 2024)</w:t>
      </w:r>
    </w:p>
    <w:p w14:paraId="77BCDF0A" w14:textId="77777777" w:rsidR="00221DC8" w:rsidRDefault="00221DC8" w:rsidP="00221DC8">
      <w:pPr>
        <w:spacing w:after="0" w:line="240" w:lineRule="auto"/>
        <w:rPr>
          <w:iCs/>
        </w:rPr>
      </w:pPr>
    </w:p>
    <w:p w14:paraId="77BCDF0B" w14:textId="77777777" w:rsidR="00221DC8" w:rsidRPr="001A3A39" w:rsidRDefault="003309FF" w:rsidP="00221DC8">
      <w:pPr>
        <w:spacing w:after="0" w:line="240" w:lineRule="auto"/>
        <w:rPr>
          <w:rFonts w:cs="Times New Roman"/>
          <w:szCs w:val="24"/>
        </w:rPr>
      </w:pPr>
      <w:r w:rsidRPr="001E16D8">
        <w:rPr>
          <w:rFonts w:cs="Times New Roman"/>
          <w:szCs w:val="24"/>
        </w:rPr>
        <w:t>Øverlien</w:t>
      </w:r>
      <w:r>
        <w:rPr>
          <w:rFonts w:cs="Times New Roman"/>
          <w:szCs w:val="24"/>
        </w:rPr>
        <w:t xml:space="preserve">, C. (2020) Young people’s experiences of violence and abuse in same-sex relationships: understandings and challenges, </w:t>
      </w:r>
      <w:r>
        <w:rPr>
          <w:rFonts w:cs="Times New Roman"/>
          <w:i/>
          <w:iCs/>
          <w:szCs w:val="24"/>
        </w:rPr>
        <w:t xml:space="preserve">Nordic Journal of Social Research, </w:t>
      </w:r>
      <w:r>
        <w:rPr>
          <w:rFonts w:cs="Times New Roman"/>
          <w:szCs w:val="24"/>
        </w:rPr>
        <w:t xml:space="preserve">11(1), pp.109-128. Available at: </w:t>
      </w:r>
      <w:hyperlink r:id="rId42" w:history="1">
        <w:r w:rsidRPr="00292E1F">
          <w:rPr>
            <w:rStyle w:val="Hyperlink"/>
            <w:rFonts w:cs="Times New Roman"/>
            <w:szCs w:val="24"/>
          </w:rPr>
          <w:t>https://doi.org/10.7577/njsr.3327</w:t>
        </w:r>
      </w:hyperlink>
      <w:r>
        <w:rPr>
          <w:rFonts w:cs="Times New Roman"/>
          <w:szCs w:val="24"/>
        </w:rPr>
        <w:t xml:space="preserve"> (Accessed: 24 November 2020)</w:t>
      </w:r>
    </w:p>
    <w:p w14:paraId="77BCDF0C" w14:textId="77777777" w:rsidR="00221DC8" w:rsidRPr="006B1FA1" w:rsidRDefault="00221DC8" w:rsidP="00221DC8">
      <w:pPr>
        <w:spacing w:after="0" w:line="240" w:lineRule="auto"/>
        <w:rPr>
          <w:iCs/>
        </w:rPr>
      </w:pPr>
    </w:p>
    <w:p w14:paraId="77BCDF0D" w14:textId="77777777" w:rsidR="00221DC8" w:rsidRDefault="003309FF" w:rsidP="00221DC8">
      <w:pPr>
        <w:pStyle w:val="NormalWeb"/>
        <w:spacing w:before="0" w:beforeAutospacing="0" w:after="0" w:afterAutospacing="0" w:line="360" w:lineRule="atLeast"/>
        <w:rPr>
          <w:color w:val="000000"/>
        </w:rPr>
      </w:pPr>
      <w:r w:rsidRPr="00867687">
        <w:rPr>
          <w:color w:val="000000"/>
        </w:rPr>
        <w:t>Office for National Statistics (2023). </w:t>
      </w:r>
      <w:r w:rsidRPr="00867687">
        <w:rPr>
          <w:i/>
          <w:iCs/>
          <w:color w:val="000000"/>
        </w:rPr>
        <w:t>Sexual orientation, England and Wales</w:t>
      </w:r>
      <w:r>
        <w:rPr>
          <w:i/>
          <w:iCs/>
          <w:color w:val="000000"/>
        </w:rPr>
        <w:t>.</w:t>
      </w:r>
      <w:r w:rsidRPr="00867687">
        <w:rPr>
          <w:color w:val="000000"/>
        </w:rPr>
        <w:t xml:space="preserve"> Available at: </w:t>
      </w:r>
      <w:hyperlink r:id="rId43" w:history="1">
        <w:r w:rsidRPr="00292E1F">
          <w:rPr>
            <w:rStyle w:val="Hyperlink"/>
          </w:rPr>
          <w:t>https://www.ons.gov.uk/peoplepopulationandcommunity/culturalidentity/sexuality/bulletins/sexualorientationenglandandwales/census2021</w:t>
        </w:r>
      </w:hyperlink>
      <w:r>
        <w:rPr>
          <w:color w:val="000000"/>
        </w:rPr>
        <w:t xml:space="preserve"> (Accessed: 21 November 2024)</w:t>
      </w:r>
    </w:p>
    <w:p w14:paraId="77BCDF0E" w14:textId="77777777" w:rsidR="00221DC8" w:rsidRDefault="00221DC8" w:rsidP="00221DC8">
      <w:pPr>
        <w:pStyle w:val="NormalWeb"/>
        <w:spacing w:before="0" w:beforeAutospacing="0" w:after="0" w:afterAutospacing="0" w:line="360" w:lineRule="atLeast"/>
        <w:rPr>
          <w:color w:val="000000"/>
        </w:rPr>
      </w:pPr>
    </w:p>
    <w:p w14:paraId="77BCDF0F" w14:textId="77777777" w:rsidR="00221DC8" w:rsidRPr="001D2734" w:rsidRDefault="003309FF" w:rsidP="00221DC8">
      <w:pPr>
        <w:pStyle w:val="NormalWeb"/>
        <w:spacing w:before="0" w:beforeAutospacing="0" w:after="0" w:afterAutospacing="0" w:line="360" w:lineRule="atLeast"/>
        <w:rPr>
          <w:color w:val="000000"/>
        </w:rPr>
      </w:pPr>
      <w:r>
        <w:rPr>
          <w:color w:val="000000"/>
        </w:rPr>
        <w:t xml:space="preserve">Office for National Statistics (2022). </w:t>
      </w:r>
      <w:r>
        <w:rPr>
          <w:i/>
          <w:iCs/>
          <w:color w:val="000000"/>
        </w:rPr>
        <w:t xml:space="preserve">Divorces in England and Wales: 2021. </w:t>
      </w:r>
      <w:r>
        <w:rPr>
          <w:color w:val="000000"/>
        </w:rPr>
        <w:t xml:space="preserve">Available at: </w:t>
      </w:r>
      <w:hyperlink r:id="rId44" w:history="1">
        <w:r w:rsidRPr="00292E1F">
          <w:rPr>
            <w:rStyle w:val="Hyperlink"/>
          </w:rPr>
          <w:t>https://www.ons.gov.uk/peoplepopulationandcommunity/birthsdeathsandmarriages/divorce/bulletins/divorcesinenglandandwales/2021</w:t>
        </w:r>
      </w:hyperlink>
      <w:r>
        <w:rPr>
          <w:color w:val="000000"/>
        </w:rPr>
        <w:t xml:space="preserve"> (Accessed: 21 November 2024)</w:t>
      </w:r>
    </w:p>
    <w:p w14:paraId="77BCDF10" w14:textId="77777777" w:rsidR="00221DC8" w:rsidRDefault="00221DC8" w:rsidP="00221DC8">
      <w:pPr>
        <w:spacing w:after="0" w:line="240" w:lineRule="auto"/>
      </w:pPr>
    </w:p>
    <w:p w14:paraId="77BCDF11" w14:textId="77777777" w:rsidR="00221DC8" w:rsidRPr="00F637A3" w:rsidRDefault="003309FF" w:rsidP="00221DC8">
      <w:pPr>
        <w:spacing w:after="0" w:line="240" w:lineRule="auto"/>
      </w:pPr>
      <w:r w:rsidRPr="00404780">
        <w:t xml:space="preserve">Parihar, K.S., Dahiya, R., Billaiya, R. and Jain, P., </w:t>
      </w:r>
      <w:r>
        <w:t>(</w:t>
      </w:r>
      <w:r w:rsidRPr="00404780">
        <w:t>2017</w:t>
      </w:r>
      <w:r>
        <w:t>)</w:t>
      </w:r>
      <w:r w:rsidRPr="00404780">
        <w:t xml:space="preserve"> Effect of nuclear family in participation of activities. International journal of health sciences, 1(1), pp.28-35.</w:t>
      </w:r>
      <w:r>
        <w:t xml:space="preserve"> Available at: </w:t>
      </w:r>
      <w:hyperlink r:id="rId45" w:history="1">
        <w:r w:rsidRPr="00D72BFF">
          <w:rPr>
            <w:rStyle w:val="Hyperlink"/>
          </w:rPr>
          <w:t>http://dx.doi.org/10.21744/ijhs.v1i1.20</w:t>
        </w:r>
      </w:hyperlink>
      <w:r>
        <w:t xml:space="preserve"> (Accessed: 18 November 2024)</w:t>
      </w:r>
    </w:p>
    <w:p w14:paraId="77BCDF12" w14:textId="77777777" w:rsidR="00221DC8" w:rsidRDefault="00221DC8" w:rsidP="00221DC8">
      <w:pPr>
        <w:spacing w:after="0" w:line="240" w:lineRule="auto"/>
        <w:rPr>
          <w:szCs w:val="24"/>
        </w:rPr>
      </w:pPr>
    </w:p>
    <w:p w14:paraId="77BCDF13" w14:textId="77777777" w:rsidR="00221DC8" w:rsidRPr="004C3627" w:rsidRDefault="003309FF" w:rsidP="00221DC8">
      <w:pPr>
        <w:spacing w:after="0" w:line="240" w:lineRule="auto"/>
        <w:rPr>
          <w:rFonts w:cs="Times New Roman"/>
          <w:szCs w:val="24"/>
        </w:rPr>
      </w:pPr>
      <w:r w:rsidRPr="004C3627">
        <w:rPr>
          <w:rFonts w:cs="Times New Roman"/>
          <w:color w:val="222222"/>
          <w:szCs w:val="24"/>
          <w:shd w:val="clear" w:color="auto" w:fill="FFFFFF"/>
        </w:rPr>
        <w:t xml:space="preserve">Rao, R., </w:t>
      </w:r>
      <w:r>
        <w:rPr>
          <w:rFonts w:cs="Times New Roman"/>
          <w:color w:val="222222"/>
          <w:szCs w:val="24"/>
          <w:shd w:val="clear" w:color="auto" w:fill="FFFFFF"/>
        </w:rPr>
        <w:t>(</w:t>
      </w:r>
      <w:r w:rsidRPr="004C3627">
        <w:rPr>
          <w:rFonts w:cs="Times New Roman"/>
          <w:color w:val="222222"/>
          <w:szCs w:val="24"/>
          <w:shd w:val="clear" w:color="auto" w:fill="FFFFFF"/>
        </w:rPr>
        <w:t>2016</w:t>
      </w:r>
      <w:r>
        <w:rPr>
          <w:rFonts w:cs="Times New Roman"/>
          <w:color w:val="222222"/>
          <w:szCs w:val="24"/>
          <w:shd w:val="clear" w:color="auto" w:fill="FFFFFF"/>
        </w:rPr>
        <w:t>)</w:t>
      </w:r>
      <w:r w:rsidRPr="004C3627">
        <w:rPr>
          <w:rFonts w:cs="Times New Roman"/>
          <w:color w:val="222222"/>
          <w:szCs w:val="24"/>
          <w:shd w:val="clear" w:color="auto" w:fill="FFFFFF"/>
        </w:rPr>
        <w:t xml:space="preserve"> Informed consent, body property, and self-sovereignty. </w:t>
      </w:r>
      <w:r w:rsidRPr="004C3627">
        <w:rPr>
          <w:rFonts w:cs="Times New Roman"/>
          <w:i/>
          <w:iCs/>
          <w:color w:val="222222"/>
          <w:szCs w:val="24"/>
          <w:shd w:val="clear" w:color="auto" w:fill="FFFFFF"/>
        </w:rPr>
        <w:t>The Journal of Law, Medicine &amp; Ethics</w:t>
      </w:r>
      <w:r w:rsidRPr="004C3627">
        <w:rPr>
          <w:rFonts w:cs="Times New Roman"/>
          <w:color w:val="222222"/>
          <w:szCs w:val="24"/>
          <w:shd w:val="clear" w:color="auto" w:fill="FFFFFF"/>
        </w:rPr>
        <w:t>, </w:t>
      </w:r>
      <w:r w:rsidRPr="004C3627">
        <w:rPr>
          <w:rFonts w:cs="Times New Roman"/>
          <w:i/>
          <w:iCs/>
          <w:color w:val="222222"/>
          <w:szCs w:val="24"/>
          <w:shd w:val="clear" w:color="auto" w:fill="FFFFFF"/>
        </w:rPr>
        <w:t>44</w:t>
      </w:r>
      <w:r w:rsidRPr="004C3627">
        <w:rPr>
          <w:rFonts w:cs="Times New Roman"/>
          <w:color w:val="222222"/>
          <w:szCs w:val="24"/>
          <w:shd w:val="clear" w:color="auto" w:fill="FFFFFF"/>
        </w:rPr>
        <w:t>(3), pp.437-444.</w:t>
      </w:r>
      <w:r>
        <w:rPr>
          <w:rFonts w:cs="Times New Roman"/>
          <w:color w:val="222222"/>
          <w:szCs w:val="24"/>
          <w:shd w:val="clear" w:color="auto" w:fill="FFFFFF"/>
        </w:rPr>
        <w:t xml:space="preserve"> Available at: </w:t>
      </w:r>
      <w:hyperlink r:id="rId46" w:history="1">
        <w:r w:rsidRPr="00D72BFF">
          <w:rPr>
            <w:rStyle w:val="Hyperlink"/>
            <w:rFonts w:cs="Times New Roman"/>
            <w:szCs w:val="24"/>
            <w:shd w:val="clear" w:color="auto" w:fill="FFFFFF"/>
          </w:rPr>
          <w:t>https://doi.org/10.1177/1073110516667940</w:t>
        </w:r>
      </w:hyperlink>
      <w:r>
        <w:rPr>
          <w:rFonts w:cs="Times New Roman"/>
          <w:color w:val="222222"/>
          <w:szCs w:val="24"/>
          <w:shd w:val="clear" w:color="auto" w:fill="FFFFFF"/>
        </w:rPr>
        <w:t xml:space="preserve"> (Accessed: 20 November 2024) </w:t>
      </w:r>
    </w:p>
    <w:p w14:paraId="77BCDF14" w14:textId="77777777" w:rsidR="00221DC8" w:rsidRDefault="00221DC8" w:rsidP="00221DC8">
      <w:pPr>
        <w:spacing w:after="0" w:line="240" w:lineRule="auto"/>
        <w:rPr>
          <w:szCs w:val="24"/>
        </w:rPr>
      </w:pPr>
    </w:p>
    <w:p w14:paraId="38173D2D" w14:textId="38A39762" w:rsidR="00804930" w:rsidRDefault="00804930" w:rsidP="00221DC8">
      <w:pPr>
        <w:spacing w:after="0" w:line="240" w:lineRule="auto"/>
        <w:rPr>
          <w:szCs w:val="24"/>
        </w:rPr>
      </w:pPr>
      <w:r w:rsidRPr="00A029E8">
        <w:rPr>
          <w:i/>
          <w:iCs/>
          <w:szCs w:val="24"/>
        </w:rPr>
        <w:t>Report of the Committee on Homosexual Offences and Prostitution</w:t>
      </w:r>
      <w:r w:rsidR="00720C38">
        <w:rPr>
          <w:szCs w:val="24"/>
        </w:rPr>
        <w:t xml:space="preserve"> (1957) </w:t>
      </w:r>
      <w:r w:rsidR="00C67846">
        <w:rPr>
          <w:szCs w:val="24"/>
        </w:rPr>
        <w:t>(Parliamentary Archives, HL/PO/JO/</w:t>
      </w:r>
      <w:r w:rsidR="001D39B0">
        <w:rPr>
          <w:szCs w:val="24"/>
        </w:rPr>
        <w:t xml:space="preserve">10/11/579/1527) Available at: </w:t>
      </w:r>
      <w:hyperlink r:id="rId47" w:history="1">
        <w:r w:rsidR="007671B1" w:rsidRPr="007371AE">
          <w:rPr>
            <w:rStyle w:val="Hyperlink"/>
            <w:szCs w:val="24"/>
          </w:rPr>
          <w:t>https://www.parliament.uk/about/living-heritage/transformingsociety/private-lives/relationships/collections1/sexual-offences-act-1967/wolfenden-report-/</w:t>
        </w:r>
      </w:hyperlink>
      <w:r w:rsidR="007671B1">
        <w:rPr>
          <w:szCs w:val="24"/>
        </w:rPr>
        <w:t xml:space="preserve"> (Accessed: </w:t>
      </w:r>
      <w:r w:rsidR="00A029E8">
        <w:rPr>
          <w:szCs w:val="24"/>
        </w:rPr>
        <w:t>20 November 2024)</w:t>
      </w:r>
    </w:p>
    <w:p w14:paraId="08339C55" w14:textId="77777777" w:rsidR="006D6F02" w:rsidRDefault="006D6F02" w:rsidP="00221DC8">
      <w:pPr>
        <w:spacing w:after="0" w:line="240" w:lineRule="auto"/>
        <w:rPr>
          <w:szCs w:val="24"/>
        </w:rPr>
      </w:pPr>
    </w:p>
    <w:p w14:paraId="77BCDF15" w14:textId="77777777" w:rsidR="00221DC8" w:rsidRPr="00541867" w:rsidRDefault="003309FF" w:rsidP="00221DC8">
      <w:pPr>
        <w:spacing w:after="0" w:line="240" w:lineRule="auto"/>
        <w:rPr>
          <w:rFonts w:cs="Times New Roman"/>
          <w:szCs w:val="24"/>
        </w:rPr>
      </w:pPr>
      <w:r w:rsidRPr="00541867">
        <w:rPr>
          <w:rFonts w:cs="Times New Roman"/>
          <w:szCs w:val="24"/>
          <w:shd w:val="clear" w:color="auto" w:fill="FFFFFF"/>
        </w:rPr>
        <w:lastRenderedPageBreak/>
        <w:t>Rimalower, L. and Caty, C., 2009. The mamas and the papas: the invisible diversity of families with same‐sex parents in the United States. </w:t>
      </w:r>
      <w:r w:rsidRPr="00541867">
        <w:rPr>
          <w:rFonts w:cs="Times New Roman"/>
          <w:i/>
          <w:iCs/>
          <w:szCs w:val="24"/>
          <w:shd w:val="clear" w:color="auto" w:fill="FFFFFF"/>
        </w:rPr>
        <w:t>Sex Education</w:t>
      </w:r>
      <w:r w:rsidRPr="00541867">
        <w:rPr>
          <w:rFonts w:cs="Times New Roman"/>
          <w:szCs w:val="24"/>
          <w:shd w:val="clear" w:color="auto" w:fill="FFFFFF"/>
        </w:rPr>
        <w:t>, </w:t>
      </w:r>
      <w:r w:rsidRPr="00541867">
        <w:rPr>
          <w:rFonts w:cs="Times New Roman"/>
          <w:i/>
          <w:iCs/>
          <w:szCs w:val="24"/>
          <w:shd w:val="clear" w:color="auto" w:fill="FFFFFF"/>
        </w:rPr>
        <w:t>9</w:t>
      </w:r>
      <w:r w:rsidRPr="00541867">
        <w:rPr>
          <w:rFonts w:cs="Times New Roman"/>
          <w:szCs w:val="24"/>
          <w:shd w:val="clear" w:color="auto" w:fill="FFFFFF"/>
        </w:rPr>
        <w:t>(1), pp.17-32.</w:t>
      </w:r>
      <w:r>
        <w:rPr>
          <w:rFonts w:cs="Times New Roman"/>
          <w:szCs w:val="24"/>
          <w:shd w:val="clear" w:color="auto" w:fill="FFFFFF"/>
        </w:rPr>
        <w:t xml:space="preserve"> Available at:</w:t>
      </w:r>
      <w:hyperlink r:id="rId48" w:history="1">
        <w:r w:rsidRPr="00292E1F">
          <w:rPr>
            <w:rStyle w:val="Hyperlink"/>
            <w:rFonts w:cs="Times New Roman"/>
            <w:szCs w:val="24"/>
            <w:shd w:val="clear" w:color="auto" w:fill="FFFFFF"/>
          </w:rPr>
          <w:t>https://doi.org/10.1080/14681810802639921</w:t>
        </w:r>
      </w:hyperlink>
      <w:r>
        <w:rPr>
          <w:rFonts w:cs="Times New Roman"/>
          <w:szCs w:val="24"/>
          <w:shd w:val="clear" w:color="auto" w:fill="FFFFFF"/>
        </w:rPr>
        <w:t xml:space="preserve"> (Accessed: 21 November 2024)</w:t>
      </w:r>
    </w:p>
    <w:p w14:paraId="77BCDF16" w14:textId="77777777" w:rsidR="00221DC8" w:rsidRDefault="00221DC8" w:rsidP="00221DC8">
      <w:pPr>
        <w:spacing w:after="0" w:line="240" w:lineRule="auto"/>
        <w:rPr>
          <w:szCs w:val="24"/>
        </w:rPr>
      </w:pPr>
    </w:p>
    <w:p w14:paraId="77BCDF17" w14:textId="77777777" w:rsidR="00221DC8" w:rsidRPr="00BD2DD8" w:rsidRDefault="003309FF" w:rsidP="00221DC8">
      <w:pPr>
        <w:spacing w:after="0" w:line="240" w:lineRule="auto"/>
        <w:rPr>
          <w:szCs w:val="24"/>
        </w:rPr>
      </w:pPr>
      <w:r>
        <w:rPr>
          <w:szCs w:val="24"/>
        </w:rPr>
        <w:t xml:space="preserve">Robinson, D., Valdez, L., Scott, L., and Buchanan, D. (2021) The role of work in gender identity, stress and health in low-income, middle-aged African-American men, </w:t>
      </w:r>
      <w:r>
        <w:rPr>
          <w:i/>
          <w:iCs/>
          <w:szCs w:val="24"/>
        </w:rPr>
        <w:t xml:space="preserve">Health Promotion International, </w:t>
      </w:r>
      <w:r>
        <w:rPr>
          <w:szCs w:val="24"/>
        </w:rPr>
        <w:t xml:space="preserve">36(5), pp. 1231 -1242. Available at: </w:t>
      </w:r>
      <w:hyperlink r:id="rId49" w:history="1">
        <w:r w:rsidRPr="00292E1F">
          <w:rPr>
            <w:rStyle w:val="Hyperlink"/>
            <w:szCs w:val="24"/>
          </w:rPr>
          <w:t>https://doi.org/10.1093/heapro/daaa144</w:t>
        </w:r>
      </w:hyperlink>
      <w:r>
        <w:rPr>
          <w:szCs w:val="24"/>
        </w:rPr>
        <w:t xml:space="preserve"> (Accessed: 24 November 2024)</w:t>
      </w:r>
    </w:p>
    <w:p w14:paraId="77BCDF18" w14:textId="77777777" w:rsidR="00221DC8" w:rsidRDefault="00221DC8" w:rsidP="00221DC8">
      <w:pPr>
        <w:spacing w:after="0" w:line="240" w:lineRule="auto"/>
        <w:rPr>
          <w:szCs w:val="24"/>
        </w:rPr>
      </w:pPr>
    </w:p>
    <w:p w14:paraId="77BCDF19" w14:textId="77777777" w:rsidR="00221DC8" w:rsidRPr="00946044" w:rsidRDefault="003309FF" w:rsidP="00221DC8">
      <w:pPr>
        <w:spacing w:after="0" w:line="240" w:lineRule="auto"/>
        <w:rPr>
          <w:szCs w:val="24"/>
        </w:rPr>
      </w:pPr>
      <w:r w:rsidRPr="009A4BC2">
        <w:rPr>
          <w:szCs w:val="24"/>
        </w:rPr>
        <w:t>Sánchez,O</w:t>
      </w:r>
      <w:r>
        <w:rPr>
          <w:szCs w:val="24"/>
        </w:rPr>
        <w:t>,</w:t>
      </w:r>
      <w:r w:rsidRPr="009A4BC2">
        <w:rPr>
          <w:szCs w:val="24"/>
        </w:rPr>
        <w:t xml:space="preserve"> R.</w:t>
      </w:r>
      <w:r>
        <w:rPr>
          <w:szCs w:val="24"/>
        </w:rPr>
        <w:t>,</w:t>
      </w:r>
      <w:r w:rsidRPr="009A4BC2">
        <w:rPr>
          <w:szCs w:val="24"/>
        </w:rPr>
        <w:t xml:space="preserve"> Vale</w:t>
      </w:r>
      <w:r>
        <w:rPr>
          <w:szCs w:val="24"/>
        </w:rPr>
        <w:t xml:space="preserve">, </w:t>
      </w:r>
      <w:r w:rsidRPr="009A4BC2">
        <w:rPr>
          <w:szCs w:val="24"/>
        </w:rPr>
        <w:t>D</w:t>
      </w:r>
      <w:r>
        <w:rPr>
          <w:szCs w:val="24"/>
        </w:rPr>
        <w:t>,</w:t>
      </w:r>
      <w:r w:rsidRPr="009A4BC2">
        <w:rPr>
          <w:szCs w:val="24"/>
        </w:rPr>
        <w:t xml:space="preserve"> B.,Rodrigues,L</w:t>
      </w:r>
      <w:r>
        <w:rPr>
          <w:szCs w:val="24"/>
        </w:rPr>
        <w:t>., and</w:t>
      </w:r>
      <w:r w:rsidRPr="009A4BC2">
        <w:rPr>
          <w:szCs w:val="24"/>
        </w:rPr>
        <w:t xml:space="preserve"> Surita</w:t>
      </w:r>
      <w:r>
        <w:rPr>
          <w:szCs w:val="24"/>
        </w:rPr>
        <w:t xml:space="preserve">, G, F. (2020) Violence against women during the COVID-19 pandemic: an integrative review, international </w:t>
      </w:r>
      <w:r>
        <w:rPr>
          <w:i/>
          <w:iCs/>
          <w:szCs w:val="24"/>
        </w:rPr>
        <w:t xml:space="preserve">Gynaecology and obstetrics, </w:t>
      </w:r>
      <w:r>
        <w:rPr>
          <w:szCs w:val="24"/>
        </w:rPr>
        <w:t xml:space="preserve">151(2), pp. 180-187. Available at: </w:t>
      </w:r>
      <w:hyperlink r:id="rId50" w:history="1">
        <w:r w:rsidRPr="00292E1F">
          <w:rPr>
            <w:rStyle w:val="Hyperlink"/>
            <w:szCs w:val="24"/>
          </w:rPr>
          <w:t>https://doi.org/10.1002/ijgo.13365</w:t>
        </w:r>
      </w:hyperlink>
      <w:r>
        <w:rPr>
          <w:szCs w:val="24"/>
        </w:rPr>
        <w:t xml:space="preserve"> (Accessed: 24 November 2024)</w:t>
      </w:r>
    </w:p>
    <w:p w14:paraId="77BCDF1A" w14:textId="77777777" w:rsidR="00221DC8" w:rsidRDefault="00221DC8" w:rsidP="00221DC8">
      <w:pPr>
        <w:spacing w:after="0" w:line="240" w:lineRule="auto"/>
        <w:rPr>
          <w:szCs w:val="24"/>
        </w:rPr>
      </w:pPr>
    </w:p>
    <w:p w14:paraId="77BCDF1B" w14:textId="77777777" w:rsidR="00221DC8" w:rsidRDefault="003309FF" w:rsidP="00221DC8">
      <w:pPr>
        <w:spacing w:after="0" w:line="240" w:lineRule="auto"/>
        <w:rPr>
          <w:szCs w:val="24"/>
        </w:rPr>
      </w:pPr>
      <w:r w:rsidRPr="001E1988">
        <w:rPr>
          <w:szCs w:val="24"/>
        </w:rPr>
        <w:t xml:space="preserve">Sear, R., </w:t>
      </w:r>
      <w:r>
        <w:rPr>
          <w:szCs w:val="24"/>
        </w:rPr>
        <w:t>(</w:t>
      </w:r>
      <w:r w:rsidRPr="001E1988">
        <w:rPr>
          <w:szCs w:val="24"/>
        </w:rPr>
        <w:t>2021</w:t>
      </w:r>
      <w:r>
        <w:rPr>
          <w:szCs w:val="24"/>
        </w:rPr>
        <w:t>)</w:t>
      </w:r>
      <w:r w:rsidRPr="001E1988">
        <w:rPr>
          <w:szCs w:val="24"/>
        </w:rPr>
        <w:t xml:space="preserve"> The male breadwinner nuclear family is not the ‘traditional’human family, and promotion of this myth may have adverse health consequences. </w:t>
      </w:r>
      <w:r w:rsidRPr="00882E0A">
        <w:rPr>
          <w:i/>
          <w:iCs/>
          <w:szCs w:val="24"/>
        </w:rPr>
        <w:t>Philosophical Transactions of the Royal Society B</w:t>
      </w:r>
      <w:r w:rsidRPr="001E1988">
        <w:rPr>
          <w:szCs w:val="24"/>
        </w:rPr>
        <w:t>, 376(1827), p</w:t>
      </w:r>
      <w:r>
        <w:rPr>
          <w:szCs w:val="24"/>
        </w:rPr>
        <w:t>p</w:t>
      </w:r>
      <w:r w:rsidRPr="001E1988">
        <w:rPr>
          <w:szCs w:val="24"/>
        </w:rPr>
        <w:t>.</w:t>
      </w:r>
      <w:r>
        <w:rPr>
          <w:szCs w:val="24"/>
        </w:rPr>
        <w:t xml:space="preserve"> 1-9. Available: </w:t>
      </w:r>
      <w:hyperlink r:id="rId51" w:history="1">
        <w:r w:rsidRPr="00D72BFF">
          <w:rPr>
            <w:rStyle w:val="Hyperlink"/>
            <w:szCs w:val="24"/>
          </w:rPr>
          <w:t>https://doi.org/10.1098/rstb.2020.0020</w:t>
        </w:r>
      </w:hyperlink>
      <w:r>
        <w:rPr>
          <w:szCs w:val="24"/>
        </w:rPr>
        <w:t xml:space="preserve"> (Accessed: 16 November 2024)</w:t>
      </w:r>
    </w:p>
    <w:p w14:paraId="77BCDF1C" w14:textId="77777777" w:rsidR="00221DC8" w:rsidRDefault="00221DC8" w:rsidP="00221DC8">
      <w:pPr>
        <w:spacing w:after="0" w:line="240" w:lineRule="auto"/>
        <w:rPr>
          <w:szCs w:val="24"/>
        </w:rPr>
      </w:pPr>
    </w:p>
    <w:p w14:paraId="77BCDF1D" w14:textId="77777777" w:rsidR="00221DC8" w:rsidRPr="0095771B" w:rsidRDefault="003309FF" w:rsidP="00221DC8">
      <w:pPr>
        <w:spacing w:after="0" w:line="240" w:lineRule="auto"/>
        <w:rPr>
          <w:rFonts w:cs="Times New Roman"/>
          <w:szCs w:val="24"/>
        </w:rPr>
      </w:pPr>
      <w:r w:rsidRPr="0095771B">
        <w:rPr>
          <w:rFonts w:cs="Times New Roman"/>
          <w:szCs w:val="24"/>
          <w:shd w:val="clear" w:color="auto" w:fill="FFFFFF"/>
        </w:rPr>
        <w:t xml:space="preserve">Slivšek, G., Vitale, K. and Lončarek, K., </w:t>
      </w:r>
      <w:r>
        <w:rPr>
          <w:rFonts w:cs="Times New Roman"/>
          <w:szCs w:val="24"/>
          <w:shd w:val="clear" w:color="auto" w:fill="FFFFFF"/>
        </w:rPr>
        <w:t>(</w:t>
      </w:r>
      <w:r w:rsidRPr="0095771B">
        <w:rPr>
          <w:rFonts w:cs="Times New Roman"/>
          <w:szCs w:val="24"/>
          <w:shd w:val="clear" w:color="auto" w:fill="FFFFFF"/>
        </w:rPr>
        <w:t>2024</w:t>
      </w:r>
      <w:r>
        <w:rPr>
          <w:rFonts w:cs="Times New Roman"/>
          <w:szCs w:val="24"/>
          <w:shd w:val="clear" w:color="auto" w:fill="FFFFFF"/>
        </w:rPr>
        <w:t>)</w:t>
      </w:r>
      <w:r w:rsidRPr="0095771B">
        <w:rPr>
          <w:rFonts w:cs="Times New Roman"/>
          <w:szCs w:val="24"/>
          <w:shd w:val="clear" w:color="auto" w:fill="FFFFFF"/>
        </w:rPr>
        <w:t xml:space="preserve"> How Do Changes in the Family Structure and Dynamics Reflect on Health: The Socio-Ecological Model of Health in the Family. </w:t>
      </w:r>
      <w:r w:rsidRPr="0095771B">
        <w:rPr>
          <w:rFonts w:cs="Times New Roman"/>
          <w:i/>
          <w:iCs/>
          <w:szCs w:val="24"/>
          <w:shd w:val="clear" w:color="auto" w:fill="FFFFFF"/>
        </w:rPr>
        <w:t>Medicina Fluminensis: Medicina Fluminensis</w:t>
      </w:r>
      <w:r w:rsidRPr="0095771B">
        <w:rPr>
          <w:rFonts w:cs="Times New Roman"/>
          <w:szCs w:val="24"/>
          <w:shd w:val="clear" w:color="auto" w:fill="FFFFFF"/>
        </w:rPr>
        <w:t>, </w:t>
      </w:r>
      <w:r w:rsidRPr="0095771B">
        <w:rPr>
          <w:rFonts w:cs="Times New Roman"/>
          <w:i/>
          <w:iCs/>
          <w:szCs w:val="24"/>
          <w:shd w:val="clear" w:color="auto" w:fill="FFFFFF"/>
        </w:rPr>
        <w:t>60</w:t>
      </w:r>
      <w:r w:rsidRPr="0095771B">
        <w:rPr>
          <w:rFonts w:cs="Times New Roman"/>
          <w:szCs w:val="24"/>
          <w:shd w:val="clear" w:color="auto" w:fill="FFFFFF"/>
        </w:rPr>
        <w:t>(1), pp.62-77.</w:t>
      </w:r>
      <w:r>
        <w:rPr>
          <w:rFonts w:cs="Times New Roman"/>
          <w:szCs w:val="24"/>
          <w:shd w:val="clear" w:color="auto" w:fill="FFFFFF"/>
        </w:rPr>
        <w:t xml:space="preserve"> Available at: </w:t>
      </w:r>
      <w:hyperlink r:id="rId52" w:history="1">
        <w:r w:rsidRPr="00292E1F">
          <w:rPr>
            <w:rStyle w:val="Hyperlink"/>
            <w:rFonts w:cs="Times New Roman"/>
            <w:szCs w:val="24"/>
            <w:shd w:val="clear" w:color="auto" w:fill="FFFFFF"/>
          </w:rPr>
          <w:t>https://doi.org/</w:t>
        </w:r>
        <w:r w:rsidRPr="00292E1F">
          <w:rPr>
            <w:rStyle w:val="Hyperlink"/>
          </w:rPr>
          <w:t>10.21860/medflum2024_313693</w:t>
        </w:r>
      </w:hyperlink>
      <w:r>
        <w:t xml:space="preserve"> (Accessed: 21 November 2024)</w:t>
      </w:r>
    </w:p>
    <w:p w14:paraId="77BCDF1E" w14:textId="77777777" w:rsidR="00221DC8" w:rsidRDefault="00221DC8" w:rsidP="00221DC8">
      <w:pPr>
        <w:spacing w:after="0" w:line="240" w:lineRule="auto"/>
        <w:rPr>
          <w:szCs w:val="24"/>
        </w:rPr>
      </w:pPr>
    </w:p>
    <w:p w14:paraId="77BCDF1F" w14:textId="77777777" w:rsidR="00221DC8" w:rsidRPr="002E30A5" w:rsidRDefault="003309FF" w:rsidP="00221DC8">
      <w:pPr>
        <w:spacing w:after="0" w:line="240" w:lineRule="auto"/>
        <w:rPr>
          <w:rFonts w:cs="Times New Roman"/>
          <w:szCs w:val="24"/>
        </w:rPr>
      </w:pPr>
      <w:r w:rsidRPr="006A1806">
        <w:rPr>
          <w:rFonts w:cs="Times New Roman"/>
          <w:color w:val="222222"/>
          <w:szCs w:val="24"/>
          <w:shd w:val="clear" w:color="auto" w:fill="FFFFFF"/>
        </w:rPr>
        <w:t>Sundaram, R., Sharma, V. and Saraswat, A.,</w:t>
      </w:r>
      <w:r>
        <w:rPr>
          <w:rFonts w:cs="Times New Roman"/>
          <w:color w:val="222222"/>
          <w:szCs w:val="24"/>
          <w:shd w:val="clear" w:color="auto" w:fill="FFFFFF"/>
        </w:rPr>
        <w:t xml:space="preserve"> (2020)</w:t>
      </w:r>
      <w:r w:rsidRPr="006A1806">
        <w:rPr>
          <w:rFonts w:cs="Times New Roman"/>
          <w:color w:val="222222"/>
          <w:szCs w:val="24"/>
          <w:shd w:val="clear" w:color="auto" w:fill="FFFFFF"/>
        </w:rPr>
        <w:t xml:space="preserve"> Anthropometric Measurements for Children in Nuclear and Joint Families.</w:t>
      </w:r>
      <w:r>
        <w:rPr>
          <w:rFonts w:cs="Times New Roman"/>
          <w:i/>
          <w:iCs/>
          <w:color w:val="222222"/>
          <w:szCs w:val="24"/>
          <w:shd w:val="clear" w:color="auto" w:fill="FFFFFF"/>
        </w:rPr>
        <w:t>Indian Journal of Economics</w:t>
      </w:r>
      <w:r>
        <w:rPr>
          <w:rFonts w:cs="Times New Roman"/>
          <w:color w:val="222222"/>
          <w:szCs w:val="24"/>
          <w:shd w:val="clear" w:color="auto" w:fill="FFFFFF"/>
        </w:rPr>
        <w:t xml:space="preserve">, (Vol. C part 4 No.399), pp.533 - 546 (April). Available at:  </w:t>
      </w:r>
      <w:hyperlink r:id="rId53" w:history="1">
        <w:r w:rsidRPr="00D72BFF">
          <w:rPr>
            <w:rStyle w:val="Hyperlink"/>
            <w:rFonts w:cs="Times New Roman"/>
            <w:szCs w:val="24"/>
            <w:shd w:val="clear" w:color="auto" w:fill="FFFFFF"/>
          </w:rPr>
          <w:t>https://www.researchgate.net/profile/Vishavdeep-Sharma-2/publication/360024110_Anthropometric_Measurements_for_Children_in_Nuclear_and_Joint_Families/links/625ddc6ba279ec5dd701c13d/Anthropometric-Measurements-for-Children-in-Nuclear-and-Joint-Families.pdf</w:t>
        </w:r>
      </w:hyperlink>
      <w:r>
        <w:rPr>
          <w:rFonts w:cs="Times New Roman"/>
          <w:color w:val="222222"/>
          <w:szCs w:val="24"/>
          <w:shd w:val="clear" w:color="auto" w:fill="FFFFFF"/>
        </w:rPr>
        <w:t xml:space="preserve"> (Accessed: 20 November 2024)</w:t>
      </w:r>
    </w:p>
    <w:p w14:paraId="77BCDF20" w14:textId="77777777" w:rsidR="00221DC8" w:rsidRDefault="00221DC8" w:rsidP="00221DC8">
      <w:pPr>
        <w:spacing w:after="0" w:line="240" w:lineRule="auto"/>
        <w:rPr>
          <w:i/>
          <w:iCs/>
          <w:szCs w:val="24"/>
        </w:rPr>
      </w:pPr>
    </w:p>
    <w:p w14:paraId="77BCDF21" w14:textId="77777777" w:rsidR="00221DC8" w:rsidRPr="004717CB" w:rsidRDefault="003309FF" w:rsidP="00221DC8">
      <w:pPr>
        <w:spacing w:after="0" w:line="240" w:lineRule="auto"/>
        <w:rPr>
          <w:szCs w:val="24"/>
        </w:rPr>
      </w:pPr>
      <w:r>
        <w:rPr>
          <w:szCs w:val="24"/>
        </w:rPr>
        <w:t xml:space="preserve">Sultana, A. (2012) Patriarchy and women’s subordination: A theoretical analysis, </w:t>
      </w:r>
      <w:r>
        <w:rPr>
          <w:i/>
          <w:iCs/>
          <w:szCs w:val="24"/>
        </w:rPr>
        <w:t xml:space="preserve">Arts Faculty Journal, </w:t>
      </w:r>
      <w:r>
        <w:rPr>
          <w:szCs w:val="24"/>
        </w:rPr>
        <w:t xml:space="preserve">4, pp 1-18. Available at: </w:t>
      </w:r>
      <w:hyperlink r:id="rId54" w:history="1">
        <w:r w:rsidRPr="00292E1F">
          <w:rPr>
            <w:rStyle w:val="Hyperlink"/>
            <w:szCs w:val="24"/>
          </w:rPr>
          <w:t>https://doi.org/10.3329/afj.v4i0.12929</w:t>
        </w:r>
      </w:hyperlink>
      <w:r>
        <w:rPr>
          <w:szCs w:val="24"/>
        </w:rPr>
        <w:t xml:space="preserve"> (Accessed: 21 November 2024)</w:t>
      </w:r>
    </w:p>
    <w:p w14:paraId="77BCDF22" w14:textId="77777777" w:rsidR="00221DC8" w:rsidRDefault="00221DC8" w:rsidP="00221DC8">
      <w:pPr>
        <w:spacing w:after="0" w:line="240" w:lineRule="auto"/>
        <w:rPr>
          <w:i/>
          <w:iCs/>
          <w:szCs w:val="24"/>
        </w:rPr>
      </w:pPr>
    </w:p>
    <w:p w14:paraId="77BCDF23" w14:textId="77777777" w:rsidR="00221DC8" w:rsidRPr="001660B9" w:rsidRDefault="003309FF" w:rsidP="00221DC8">
      <w:pPr>
        <w:spacing w:after="0" w:line="240" w:lineRule="auto"/>
        <w:rPr>
          <w:rFonts w:cs="Times New Roman"/>
          <w:i/>
          <w:iCs/>
          <w:szCs w:val="24"/>
        </w:rPr>
      </w:pPr>
      <w:r w:rsidRPr="001660B9">
        <w:rPr>
          <w:rFonts w:cs="Times New Roman"/>
          <w:color w:val="222222"/>
          <w:szCs w:val="24"/>
          <w:shd w:val="clear" w:color="auto" w:fill="FFFFFF"/>
        </w:rPr>
        <w:t xml:space="preserve">Trotter, G., </w:t>
      </w:r>
      <w:r>
        <w:rPr>
          <w:rFonts w:cs="Times New Roman"/>
          <w:color w:val="222222"/>
          <w:szCs w:val="24"/>
          <w:shd w:val="clear" w:color="auto" w:fill="FFFFFF"/>
        </w:rPr>
        <w:t>(</w:t>
      </w:r>
      <w:r w:rsidRPr="001660B9">
        <w:rPr>
          <w:rFonts w:cs="Times New Roman"/>
          <w:color w:val="222222"/>
          <w:szCs w:val="24"/>
          <w:shd w:val="clear" w:color="auto" w:fill="FFFFFF"/>
        </w:rPr>
        <w:t>2014</w:t>
      </w:r>
      <w:r>
        <w:rPr>
          <w:rFonts w:cs="Times New Roman"/>
          <w:color w:val="222222"/>
          <w:szCs w:val="24"/>
          <w:shd w:val="clear" w:color="auto" w:fill="FFFFFF"/>
        </w:rPr>
        <w:t>)</w:t>
      </w:r>
      <w:r w:rsidRPr="001660B9">
        <w:rPr>
          <w:rFonts w:cs="Times New Roman"/>
          <w:color w:val="222222"/>
          <w:szCs w:val="24"/>
          <w:shd w:val="clear" w:color="auto" w:fill="FFFFFF"/>
        </w:rPr>
        <w:t xml:space="preserve"> September. Autonomy as self-sovereignty. In </w:t>
      </w:r>
      <w:r w:rsidRPr="001660B9">
        <w:rPr>
          <w:rFonts w:cs="Times New Roman"/>
          <w:i/>
          <w:iCs/>
          <w:color w:val="222222"/>
          <w:szCs w:val="24"/>
          <w:shd w:val="clear" w:color="auto" w:fill="FFFFFF"/>
        </w:rPr>
        <w:t>HEC forum</w:t>
      </w:r>
      <w:r w:rsidRPr="001660B9">
        <w:rPr>
          <w:rFonts w:cs="Times New Roman"/>
          <w:color w:val="222222"/>
          <w:szCs w:val="24"/>
          <w:shd w:val="clear" w:color="auto" w:fill="FFFFFF"/>
        </w:rPr>
        <w:t xml:space="preserve"> (Vol. 26, pp. 237-255). Springer Netherlands. Available at: </w:t>
      </w:r>
      <w:hyperlink r:id="rId55" w:history="1">
        <w:r w:rsidRPr="001660B9">
          <w:rPr>
            <w:rStyle w:val="Hyperlink"/>
            <w:rFonts w:cs="Times New Roman"/>
            <w:szCs w:val="24"/>
            <w:shd w:val="clear" w:color="auto" w:fill="FFFFFF"/>
          </w:rPr>
          <w:t>https://doi.org/10.1007/s10730-014-9248-2</w:t>
        </w:r>
      </w:hyperlink>
      <w:r w:rsidRPr="001660B9">
        <w:rPr>
          <w:rFonts w:cs="Times New Roman"/>
          <w:color w:val="222222"/>
          <w:szCs w:val="24"/>
          <w:shd w:val="clear" w:color="auto" w:fill="FFFFFF"/>
        </w:rPr>
        <w:t xml:space="preserve"> (Accessed: 20 November 2024)</w:t>
      </w:r>
    </w:p>
    <w:p w14:paraId="77BCDF24" w14:textId="77777777" w:rsidR="00221DC8" w:rsidRDefault="00221DC8" w:rsidP="00221DC8">
      <w:pPr>
        <w:spacing w:after="0" w:line="240" w:lineRule="auto"/>
        <w:rPr>
          <w:i/>
          <w:iCs/>
          <w:szCs w:val="24"/>
        </w:rPr>
      </w:pPr>
    </w:p>
    <w:p w14:paraId="77BCDF25" w14:textId="77777777" w:rsidR="00221DC8" w:rsidRDefault="003309FF" w:rsidP="00221DC8">
      <w:pPr>
        <w:spacing w:after="0" w:line="240" w:lineRule="auto"/>
        <w:rPr>
          <w:szCs w:val="24"/>
        </w:rPr>
      </w:pPr>
      <w:r>
        <w:rPr>
          <w:i/>
          <w:iCs/>
          <w:szCs w:val="24"/>
        </w:rPr>
        <w:t>The Adoption Regulations 2005</w:t>
      </w:r>
      <w:r>
        <w:rPr>
          <w:szCs w:val="24"/>
        </w:rPr>
        <w:t xml:space="preserve">, (SI 2005/389). Available at:  </w:t>
      </w:r>
      <w:hyperlink r:id="rId56" w:history="1">
        <w:r w:rsidRPr="00D72BFF">
          <w:rPr>
            <w:rStyle w:val="Hyperlink"/>
            <w:szCs w:val="24"/>
          </w:rPr>
          <w:t>https://www.legislation.gov.uk/uksi/2005/389/contents</w:t>
        </w:r>
      </w:hyperlink>
      <w:r>
        <w:rPr>
          <w:szCs w:val="24"/>
        </w:rPr>
        <w:t xml:space="preserve"> (Accessed: 19 November 2024)</w:t>
      </w:r>
    </w:p>
    <w:p w14:paraId="77BCDF26" w14:textId="77777777" w:rsidR="00221DC8" w:rsidRDefault="00221DC8" w:rsidP="00221DC8">
      <w:pPr>
        <w:spacing w:after="0" w:line="240" w:lineRule="auto"/>
        <w:rPr>
          <w:szCs w:val="24"/>
        </w:rPr>
      </w:pPr>
    </w:p>
    <w:p w14:paraId="77BCDF27" w14:textId="77777777" w:rsidR="00221DC8" w:rsidRDefault="003309FF" w:rsidP="00221DC8">
      <w:pPr>
        <w:spacing w:after="0" w:line="240" w:lineRule="auto"/>
        <w:rPr>
          <w:szCs w:val="24"/>
        </w:rPr>
      </w:pPr>
      <w:r>
        <w:rPr>
          <w:i/>
          <w:iCs/>
          <w:szCs w:val="24"/>
        </w:rPr>
        <w:t>The Children’s Act 1989, c, 41</w:t>
      </w:r>
      <w:r>
        <w:rPr>
          <w:szCs w:val="24"/>
        </w:rPr>
        <w:t xml:space="preserve">. Available at: </w:t>
      </w:r>
      <w:hyperlink r:id="rId57" w:history="1">
        <w:r w:rsidRPr="00292E1F">
          <w:rPr>
            <w:rStyle w:val="Hyperlink"/>
            <w:szCs w:val="24"/>
          </w:rPr>
          <w:t>https://www.legislation.gov.uk/ukpga/1989/41/contents</w:t>
        </w:r>
      </w:hyperlink>
      <w:r>
        <w:rPr>
          <w:szCs w:val="24"/>
        </w:rPr>
        <w:t xml:space="preserve"> (Accessed: 21 November 2024)</w:t>
      </w:r>
    </w:p>
    <w:p w14:paraId="77BCDF28" w14:textId="77777777" w:rsidR="00221DC8" w:rsidRDefault="00221DC8" w:rsidP="00221DC8">
      <w:pPr>
        <w:spacing w:after="0" w:line="240" w:lineRule="auto"/>
        <w:rPr>
          <w:szCs w:val="24"/>
        </w:rPr>
      </w:pPr>
    </w:p>
    <w:p w14:paraId="77BCDF29" w14:textId="77777777" w:rsidR="00221DC8" w:rsidRPr="006D3EF4" w:rsidRDefault="003309FF" w:rsidP="00221DC8">
      <w:pPr>
        <w:spacing w:after="0" w:line="240" w:lineRule="auto"/>
        <w:rPr>
          <w:szCs w:val="24"/>
        </w:rPr>
      </w:pPr>
      <w:r>
        <w:rPr>
          <w:i/>
          <w:iCs/>
          <w:szCs w:val="24"/>
        </w:rPr>
        <w:t>The Children’s Act 2004, c, 31.</w:t>
      </w:r>
      <w:r>
        <w:rPr>
          <w:szCs w:val="24"/>
        </w:rPr>
        <w:t xml:space="preserve"> Available at: </w:t>
      </w:r>
      <w:hyperlink r:id="rId58" w:history="1">
        <w:r w:rsidRPr="00292E1F">
          <w:rPr>
            <w:rStyle w:val="Hyperlink"/>
            <w:szCs w:val="24"/>
          </w:rPr>
          <w:t>https://www.legislation.gov.uk/ukpga/2004/31/contents</w:t>
        </w:r>
      </w:hyperlink>
      <w:r>
        <w:rPr>
          <w:szCs w:val="24"/>
        </w:rPr>
        <w:t xml:space="preserve"> (Accessed: 21 November 2024)</w:t>
      </w:r>
    </w:p>
    <w:p w14:paraId="77BCDF2A" w14:textId="77777777" w:rsidR="00221DC8" w:rsidRDefault="00221DC8" w:rsidP="00221DC8">
      <w:pPr>
        <w:spacing w:after="0" w:line="240" w:lineRule="auto"/>
        <w:rPr>
          <w:szCs w:val="24"/>
        </w:rPr>
      </w:pPr>
    </w:p>
    <w:p w14:paraId="77BCDF2B" w14:textId="77777777" w:rsidR="00221DC8" w:rsidRDefault="003309FF" w:rsidP="00221DC8">
      <w:pPr>
        <w:spacing w:after="0" w:line="240" w:lineRule="auto"/>
        <w:rPr>
          <w:szCs w:val="24"/>
        </w:rPr>
      </w:pPr>
      <w:r>
        <w:rPr>
          <w:szCs w:val="24"/>
        </w:rPr>
        <w:lastRenderedPageBreak/>
        <w:t xml:space="preserve">Johnson, S. (2022) </w:t>
      </w:r>
      <w:r>
        <w:rPr>
          <w:i/>
          <w:iCs/>
          <w:szCs w:val="24"/>
        </w:rPr>
        <w:t xml:space="preserve">Divorce amongst lesbian couples, or married couples consisting of two women continue to rise. </w:t>
      </w:r>
      <w:r>
        <w:rPr>
          <w:szCs w:val="24"/>
        </w:rPr>
        <w:t xml:space="preserve">Available at: </w:t>
      </w:r>
      <w:hyperlink r:id="rId59" w:history="1">
        <w:r w:rsidRPr="00292E1F">
          <w:rPr>
            <w:rStyle w:val="Hyperlink"/>
            <w:szCs w:val="24"/>
          </w:rPr>
          <w:t>https://www.theargus.co.uk/news/20237631.divorce-amongst-lesbian-couples-married-couples-consisting-two-women-continues-rise/</w:t>
        </w:r>
      </w:hyperlink>
      <w:r>
        <w:rPr>
          <w:szCs w:val="24"/>
        </w:rPr>
        <w:t xml:space="preserve"> (Accessed: 24 November 2024)</w:t>
      </w:r>
    </w:p>
    <w:p w14:paraId="77BCDF2C" w14:textId="77777777" w:rsidR="00221DC8" w:rsidRPr="00BA4E8C" w:rsidRDefault="00221DC8" w:rsidP="00221DC8">
      <w:pPr>
        <w:spacing w:after="0" w:line="240" w:lineRule="auto"/>
        <w:rPr>
          <w:szCs w:val="24"/>
        </w:rPr>
      </w:pPr>
    </w:p>
    <w:p w14:paraId="77BCDF2D" w14:textId="77777777" w:rsidR="00221DC8" w:rsidRPr="009113D6" w:rsidRDefault="003309FF" w:rsidP="00221DC8">
      <w:pPr>
        <w:spacing w:after="0" w:line="240" w:lineRule="auto"/>
        <w:rPr>
          <w:rFonts w:cs="Times New Roman"/>
          <w:szCs w:val="24"/>
        </w:rPr>
      </w:pPr>
      <w:r w:rsidRPr="009113D6">
        <w:rPr>
          <w:rFonts w:cs="Times New Roman"/>
          <w:color w:val="222222"/>
          <w:szCs w:val="24"/>
          <w:shd w:val="clear" w:color="auto" w:fill="FFFFFF"/>
        </w:rPr>
        <w:t xml:space="preserve">Ware, L., Maconachie, M., Williams, M., Chandler, J. and Dodgeon, B., </w:t>
      </w:r>
      <w:r>
        <w:rPr>
          <w:rFonts w:cs="Times New Roman"/>
          <w:color w:val="222222"/>
          <w:szCs w:val="24"/>
          <w:shd w:val="clear" w:color="auto" w:fill="FFFFFF"/>
        </w:rPr>
        <w:t>(</w:t>
      </w:r>
      <w:r w:rsidRPr="009113D6">
        <w:rPr>
          <w:rFonts w:cs="Times New Roman"/>
          <w:color w:val="222222"/>
          <w:szCs w:val="24"/>
          <w:shd w:val="clear" w:color="auto" w:fill="FFFFFF"/>
        </w:rPr>
        <w:t>2007</w:t>
      </w:r>
      <w:r>
        <w:rPr>
          <w:rFonts w:cs="Times New Roman"/>
          <w:color w:val="222222"/>
          <w:szCs w:val="24"/>
          <w:shd w:val="clear" w:color="auto" w:fill="FFFFFF"/>
        </w:rPr>
        <w:t>)</w:t>
      </w:r>
      <w:r w:rsidRPr="009113D6">
        <w:rPr>
          <w:rFonts w:cs="Times New Roman"/>
          <w:color w:val="222222"/>
          <w:szCs w:val="24"/>
          <w:shd w:val="clear" w:color="auto" w:fill="FFFFFF"/>
        </w:rPr>
        <w:t xml:space="preserve"> Gender life course transitions from the nuclear family in England and Wales 1981-2001. </w:t>
      </w:r>
      <w:r w:rsidRPr="009113D6">
        <w:rPr>
          <w:rFonts w:cs="Times New Roman"/>
          <w:i/>
          <w:iCs/>
          <w:color w:val="222222"/>
          <w:szCs w:val="24"/>
          <w:shd w:val="clear" w:color="auto" w:fill="FFFFFF"/>
        </w:rPr>
        <w:t>Sociological Research Online</w:t>
      </w:r>
      <w:r w:rsidRPr="009113D6">
        <w:rPr>
          <w:rFonts w:cs="Times New Roman"/>
          <w:color w:val="222222"/>
          <w:szCs w:val="24"/>
          <w:shd w:val="clear" w:color="auto" w:fill="FFFFFF"/>
        </w:rPr>
        <w:t>, </w:t>
      </w:r>
      <w:r w:rsidRPr="009113D6">
        <w:rPr>
          <w:rFonts w:cs="Times New Roman"/>
          <w:i/>
          <w:iCs/>
          <w:color w:val="222222"/>
          <w:szCs w:val="24"/>
          <w:shd w:val="clear" w:color="auto" w:fill="FFFFFF"/>
        </w:rPr>
        <w:t>12</w:t>
      </w:r>
      <w:r w:rsidRPr="009113D6">
        <w:rPr>
          <w:rFonts w:cs="Times New Roman"/>
          <w:color w:val="222222"/>
          <w:szCs w:val="24"/>
          <w:shd w:val="clear" w:color="auto" w:fill="FFFFFF"/>
        </w:rPr>
        <w:t>(4), pp.49-60.</w:t>
      </w:r>
      <w:r>
        <w:rPr>
          <w:rFonts w:cs="Times New Roman"/>
          <w:color w:val="222222"/>
          <w:szCs w:val="24"/>
          <w:shd w:val="clear" w:color="auto" w:fill="FFFFFF"/>
        </w:rPr>
        <w:t xml:space="preserve"> Available at: </w:t>
      </w:r>
      <w:hyperlink r:id="rId60" w:history="1">
        <w:r w:rsidRPr="00292E1F">
          <w:rPr>
            <w:rStyle w:val="Hyperlink"/>
            <w:rFonts w:cs="Times New Roman"/>
            <w:szCs w:val="24"/>
            <w:shd w:val="clear" w:color="auto" w:fill="FFFFFF"/>
          </w:rPr>
          <w:t>https://doi.org/10.5153/sro.1544</w:t>
        </w:r>
      </w:hyperlink>
      <w:r>
        <w:rPr>
          <w:rFonts w:cs="Times New Roman"/>
          <w:color w:val="222222"/>
          <w:szCs w:val="24"/>
          <w:shd w:val="clear" w:color="auto" w:fill="FFFFFF"/>
        </w:rPr>
        <w:t xml:space="preserve"> (Accessed: 21 November 2024)</w:t>
      </w:r>
    </w:p>
    <w:p w14:paraId="77BCDF2E" w14:textId="77777777" w:rsidR="00221DC8" w:rsidRDefault="00221DC8" w:rsidP="00221DC8">
      <w:pPr>
        <w:spacing w:after="0" w:line="240" w:lineRule="auto"/>
        <w:rPr>
          <w:szCs w:val="24"/>
        </w:rPr>
      </w:pPr>
    </w:p>
    <w:p w14:paraId="77BCDF2F" w14:textId="77777777" w:rsidR="00221DC8" w:rsidRPr="005056C2" w:rsidRDefault="003309FF" w:rsidP="00221DC8">
      <w:pPr>
        <w:spacing w:after="0" w:line="240" w:lineRule="auto"/>
        <w:rPr>
          <w:rFonts w:cs="Times New Roman"/>
          <w:szCs w:val="24"/>
        </w:rPr>
      </w:pPr>
      <w:r w:rsidRPr="005056C2">
        <w:rPr>
          <w:rFonts w:cs="Times New Roman"/>
          <w:szCs w:val="24"/>
          <w:shd w:val="clear" w:color="auto" w:fill="FFFFFF"/>
        </w:rPr>
        <w:t xml:space="preserve">Wagner, L., Molina, S., Perez, E.A. and Kreyenfeld, M., </w:t>
      </w:r>
      <w:r>
        <w:rPr>
          <w:rFonts w:cs="Times New Roman"/>
          <w:szCs w:val="24"/>
          <w:shd w:val="clear" w:color="auto" w:fill="FFFFFF"/>
        </w:rPr>
        <w:t>(</w:t>
      </w:r>
      <w:r w:rsidRPr="005056C2">
        <w:rPr>
          <w:rFonts w:cs="Times New Roman"/>
          <w:szCs w:val="24"/>
          <w:shd w:val="clear" w:color="auto" w:fill="FFFFFF"/>
        </w:rPr>
        <w:t>2024</w:t>
      </w:r>
      <w:r>
        <w:rPr>
          <w:rFonts w:cs="Times New Roman"/>
          <w:szCs w:val="24"/>
          <w:shd w:val="clear" w:color="auto" w:fill="FFFFFF"/>
        </w:rPr>
        <w:t>)</w:t>
      </w:r>
      <w:r w:rsidRPr="005056C2">
        <w:rPr>
          <w:rFonts w:cs="Times New Roman"/>
          <w:szCs w:val="24"/>
          <w:shd w:val="clear" w:color="auto" w:fill="FFFFFF"/>
        </w:rPr>
        <w:t xml:space="preserve"> What Differences Does It Make? Parental Relationship Quality and Child Wellbeing in Step-and Nuclear Families.</w:t>
      </w:r>
      <w:r>
        <w:rPr>
          <w:rFonts w:cs="Times New Roman"/>
          <w:szCs w:val="24"/>
          <w:shd w:val="clear" w:color="auto" w:fill="FFFFFF"/>
        </w:rPr>
        <w:t xml:space="preserve"> Available at: </w:t>
      </w:r>
      <w:hyperlink r:id="rId61" w:history="1">
        <w:r w:rsidRPr="00D72BFF">
          <w:rPr>
            <w:rStyle w:val="Hyperlink"/>
            <w:rFonts w:cs="Times New Roman"/>
            <w:szCs w:val="24"/>
            <w:shd w:val="clear" w:color="auto" w:fill="FFFFFF"/>
          </w:rPr>
          <w:t>https://doi.org/10.31235/osf.io/tzdvw</w:t>
        </w:r>
      </w:hyperlink>
      <w:r>
        <w:rPr>
          <w:rFonts w:cs="Times New Roman"/>
          <w:szCs w:val="24"/>
          <w:shd w:val="clear" w:color="auto" w:fill="FFFFFF"/>
        </w:rPr>
        <w:t xml:space="preserve"> (Accessed: 19 November 2024)</w:t>
      </w:r>
    </w:p>
    <w:p w14:paraId="77BCDF30" w14:textId="77777777" w:rsidR="00221DC8" w:rsidRDefault="00221DC8" w:rsidP="00221DC8">
      <w:pPr>
        <w:spacing w:after="0" w:line="240" w:lineRule="auto"/>
        <w:rPr>
          <w:szCs w:val="24"/>
        </w:rPr>
      </w:pPr>
    </w:p>
    <w:p w14:paraId="77BCDF31" w14:textId="77777777" w:rsidR="00221DC8" w:rsidRPr="00A61EA1" w:rsidRDefault="003309FF" w:rsidP="00221DC8">
      <w:pPr>
        <w:spacing w:after="0" w:line="240" w:lineRule="auto"/>
        <w:rPr>
          <w:szCs w:val="24"/>
        </w:rPr>
      </w:pPr>
      <w:r>
        <w:rPr>
          <w:szCs w:val="24"/>
        </w:rPr>
        <w:t xml:space="preserve">Wakefield, (2020) </w:t>
      </w:r>
      <w:r>
        <w:rPr>
          <w:i/>
          <w:iCs/>
          <w:szCs w:val="24"/>
        </w:rPr>
        <w:t xml:space="preserve">This is why lesbian couples are far more likely to divorce than gay men. </w:t>
      </w:r>
      <w:r>
        <w:rPr>
          <w:szCs w:val="24"/>
        </w:rPr>
        <w:t xml:space="preserve">Available at: </w:t>
      </w:r>
      <w:hyperlink r:id="rId62" w:history="1">
        <w:r w:rsidRPr="00292E1F">
          <w:rPr>
            <w:rStyle w:val="Hyperlink"/>
            <w:szCs w:val="24"/>
          </w:rPr>
          <w:t>https://www.thepinknews.com/2020/01/10/lesbian-divorce-same-sex-marriage-gay-men-lisa-power-ayesha-vardag/</w:t>
        </w:r>
      </w:hyperlink>
      <w:r>
        <w:rPr>
          <w:szCs w:val="24"/>
        </w:rPr>
        <w:t xml:space="preserve"> (Accessed: 24 November 2024)</w:t>
      </w:r>
    </w:p>
    <w:p w14:paraId="77BCDF32" w14:textId="77777777" w:rsidR="00221DC8" w:rsidRDefault="00221DC8" w:rsidP="00221DC8">
      <w:pPr>
        <w:spacing w:after="0" w:line="240" w:lineRule="auto"/>
        <w:rPr>
          <w:szCs w:val="24"/>
        </w:rPr>
      </w:pPr>
    </w:p>
    <w:p w14:paraId="77BCDF33" w14:textId="77777777" w:rsidR="00221DC8" w:rsidRDefault="003309FF" w:rsidP="00221DC8">
      <w:pPr>
        <w:spacing w:after="0" w:line="240" w:lineRule="auto"/>
        <w:rPr>
          <w:szCs w:val="24"/>
        </w:rPr>
      </w:pPr>
      <w:r w:rsidRPr="00334844">
        <w:rPr>
          <w:szCs w:val="24"/>
        </w:rPr>
        <w:t>Walsh, F. (2012) The new normal: Diversity and complexity in 21st-century families.</w:t>
      </w:r>
      <w:r>
        <w:rPr>
          <w:szCs w:val="24"/>
        </w:rPr>
        <w:t xml:space="preserve"> Available at: </w:t>
      </w:r>
      <w:hyperlink r:id="rId63" w:history="1">
        <w:r w:rsidRPr="00F179FD">
          <w:rPr>
            <w:rStyle w:val="Hyperlink"/>
            <w:szCs w:val="24"/>
          </w:rPr>
          <w:t>https://www.researchgate.net/publication/259976313_THE_NEW_NORMAL_Diversity_and_Complexity_in_21st-Century_Families</w:t>
        </w:r>
      </w:hyperlink>
      <w:r>
        <w:rPr>
          <w:szCs w:val="24"/>
        </w:rPr>
        <w:t xml:space="preserve"> (Accessed: 14 November 2024)</w:t>
      </w:r>
    </w:p>
    <w:p w14:paraId="77BCDF34" w14:textId="77777777" w:rsidR="00221DC8" w:rsidRPr="003B35C2" w:rsidRDefault="00221DC8" w:rsidP="00221DC8">
      <w:pPr>
        <w:spacing w:after="0" w:line="240" w:lineRule="auto"/>
        <w:rPr>
          <w:szCs w:val="24"/>
        </w:rPr>
      </w:pPr>
    </w:p>
    <w:p w14:paraId="08282DE2" w14:textId="2A24E94C" w:rsidR="00E5671A" w:rsidRPr="00486CE3" w:rsidRDefault="003309FF" w:rsidP="00221DC8">
      <w:pPr>
        <w:rPr>
          <w:rFonts w:cs="Times New Roman"/>
          <w:szCs w:val="24"/>
          <w:shd w:val="clear" w:color="auto" w:fill="FFFFFF"/>
        </w:rPr>
      </w:pPr>
      <w:r>
        <w:rPr>
          <w:rFonts w:cs="Times New Roman"/>
          <w:szCs w:val="24"/>
          <w:shd w:val="clear" w:color="auto" w:fill="FFFFFF"/>
        </w:rPr>
        <w:t xml:space="preserve">Whitaker, O. (2022) </w:t>
      </w:r>
      <w:r>
        <w:rPr>
          <w:rFonts w:cs="Times New Roman"/>
          <w:i/>
          <w:iCs/>
          <w:szCs w:val="24"/>
          <w:shd w:val="clear" w:color="auto" w:fill="FFFFFF"/>
        </w:rPr>
        <w:t xml:space="preserve">Divorce rates &amp; statistics in the UK (England &amp;Wales) 2022. </w:t>
      </w:r>
      <w:r>
        <w:rPr>
          <w:rFonts w:cs="Times New Roman"/>
          <w:szCs w:val="24"/>
          <w:shd w:val="clear" w:color="auto" w:fill="FFFFFF"/>
        </w:rPr>
        <w:t xml:space="preserve">Available at: </w:t>
      </w:r>
      <w:hyperlink r:id="rId64" w:history="1">
        <w:r w:rsidRPr="00292E1F">
          <w:rPr>
            <w:rStyle w:val="Hyperlink"/>
            <w:rFonts w:cs="Times New Roman"/>
            <w:szCs w:val="24"/>
            <w:shd w:val="clear" w:color="auto" w:fill="FFFFFF"/>
          </w:rPr>
          <w:t>https://amicable.io/divorce-rates-uk-2022</w:t>
        </w:r>
      </w:hyperlink>
      <w:r>
        <w:rPr>
          <w:rFonts w:cs="Times New Roman"/>
          <w:szCs w:val="24"/>
          <w:shd w:val="clear" w:color="auto" w:fill="FFFFFF"/>
        </w:rPr>
        <w:t xml:space="preserve"> (Accessed: 24 November 2024)</w:t>
      </w:r>
    </w:p>
    <w:p w14:paraId="77BCDF36" w14:textId="77777777" w:rsidR="00221DC8" w:rsidRPr="00421CF3" w:rsidRDefault="003309FF" w:rsidP="00221DC8">
      <w:pPr>
        <w:rPr>
          <w:rFonts w:cs="Times New Roman"/>
          <w:szCs w:val="24"/>
          <w:shd w:val="clear" w:color="auto" w:fill="FFFFFF"/>
        </w:rPr>
      </w:pPr>
      <w:r w:rsidRPr="00932C84">
        <w:rPr>
          <w:rFonts w:cs="Times New Roman"/>
          <w:szCs w:val="24"/>
          <w:shd w:val="clear" w:color="auto" w:fill="FFFFFF"/>
        </w:rPr>
        <w:t xml:space="preserve">Zhang, Y., Huang, H., Wang, M., Zhu, J., Tan, S., Tian, W., Mo, J., Jiang, L., Mo, J., Pan, W. and Ning, C., </w:t>
      </w:r>
      <w:r>
        <w:rPr>
          <w:rFonts w:cs="Times New Roman"/>
          <w:szCs w:val="24"/>
          <w:shd w:val="clear" w:color="auto" w:fill="FFFFFF"/>
        </w:rPr>
        <w:t>(</w:t>
      </w:r>
      <w:r w:rsidRPr="00932C84">
        <w:rPr>
          <w:rFonts w:cs="Times New Roman"/>
          <w:szCs w:val="24"/>
          <w:shd w:val="clear" w:color="auto" w:fill="FFFFFF"/>
        </w:rPr>
        <w:t>2023</w:t>
      </w:r>
      <w:r>
        <w:rPr>
          <w:rFonts w:cs="Times New Roman"/>
          <w:szCs w:val="24"/>
          <w:shd w:val="clear" w:color="auto" w:fill="FFFFFF"/>
        </w:rPr>
        <w:t>)</w:t>
      </w:r>
      <w:r w:rsidRPr="00932C84">
        <w:rPr>
          <w:rFonts w:cs="Times New Roman"/>
          <w:szCs w:val="24"/>
          <w:shd w:val="clear" w:color="auto" w:fill="FFFFFF"/>
        </w:rPr>
        <w:t xml:space="preserve"> Family outcome disparities between sexual minority and heterosexual families: a systematic review and meta-analysis. </w:t>
      </w:r>
      <w:r w:rsidRPr="00932C84">
        <w:rPr>
          <w:rFonts w:cs="Times New Roman"/>
          <w:i/>
          <w:iCs/>
          <w:szCs w:val="24"/>
          <w:shd w:val="clear" w:color="auto" w:fill="FFFFFF"/>
        </w:rPr>
        <w:t>BMJ Global Health</w:t>
      </w:r>
      <w:r w:rsidRPr="00932C84">
        <w:rPr>
          <w:rFonts w:cs="Times New Roman"/>
          <w:szCs w:val="24"/>
          <w:shd w:val="clear" w:color="auto" w:fill="FFFFFF"/>
        </w:rPr>
        <w:t>, </w:t>
      </w:r>
      <w:r w:rsidRPr="00932C84">
        <w:rPr>
          <w:rFonts w:cs="Times New Roman"/>
          <w:i/>
          <w:iCs/>
          <w:szCs w:val="24"/>
          <w:shd w:val="clear" w:color="auto" w:fill="FFFFFF"/>
        </w:rPr>
        <w:t>8</w:t>
      </w:r>
      <w:r w:rsidRPr="00932C84">
        <w:rPr>
          <w:rFonts w:cs="Times New Roman"/>
          <w:szCs w:val="24"/>
          <w:shd w:val="clear" w:color="auto" w:fill="FFFFFF"/>
        </w:rPr>
        <w:t>(3), p</w:t>
      </w:r>
      <w:r>
        <w:rPr>
          <w:rFonts w:cs="Times New Roman"/>
          <w:szCs w:val="24"/>
          <w:shd w:val="clear" w:color="auto" w:fill="FFFFFF"/>
        </w:rPr>
        <w:t>p. 1 – 18. Available at:</w:t>
      </w:r>
      <w:hyperlink r:id="rId65" w:history="1">
        <w:r w:rsidRPr="00292E1F">
          <w:rPr>
            <w:rStyle w:val="Hyperlink"/>
            <w:rFonts w:cs="Times New Roman"/>
            <w:szCs w:val="24"/>
            <w:shd w:val="clear" w:color="auto" w:fill="FFFFFF"/>
          </w:rPr>
          <w:t>http://dx.doi.org/10.1136/bmjgh-2022-010556</w:t>
        </w:r>
      </w:hyperlink>
      <w:r>
        <w:rPr>
          <w:rFonts w:cs="Times New Roman"/>
          <w:szCs w:val="24"/>
          <w:shd w:val="clear" w:color="auto" w:fill="FFFFFF"/>
        </w:rPr>
        <w:t xml:space="preserve"> (Accessed 22 November 2024)</w:t>
      </w:r>
    </w:p>
    <w:p w14:paraId="77BCDF37" w14:textId="77777777" w:rsidR="000F4A53" w:rsidRDefault="000F4A53">
      <w:pPr>
        <w:rPr>
          <w:szCs w:val="24"/>
        </w:rPr>
      </w:pPr>
    </w:p>
    <w:p w14:paraId="77BCDF38" w14:textId="77777777" w:rsidR="000F4A53" w:rsidRDefault="000F4A53" w:rsidP="00A65164">
      <w:pPr>
        <w:spacing w:after="0" w:line="360" w:lineRule="auto"/>
        <w:jc w:val="center"/>
        <w:rPr>
          <w:szCs w:val="24"/>
        </w:rPr>
      </w:pPr>
    </w:p>
    <w:p w14:paraId="77BCDF39" w14:textId="77777777" w:rsidR="005056C2" w:rsidRDefault="005056C2" w:rsidP="00256D66">
      <w:pPr>
        <w:spacing w:after="0" w:line="240" w:lineRule="auto"/>
        <w:rPr>
          <w:szCs w:val="24"/>
        </w:rPr>
      </w:pPr>
    </w:p>
    <w:sectPr w:rsidR="005056C2" w:rsidSect="002579BB">
      <w:headerReference w:type="default" r:id="rId66"/>
      <w:footerReference w:type="default" r:id="rI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1F6E4C" w14:textId="77777777" w:rsidR="000F05AC" w:rsidRDefault="000F05AC" w:rsidP="00701A12">
      <w:pPr>
        <w:spacing w:after="0" w:line="240" w:lineRule="auto"/>
      </w:pPr>
      <w:r>
        <w:separator/>
      </w:r>
    </w:p>
  </w:endnote>
  <w:endnote w:type="continuationSeparator" w:id="0">
    <w:p w14:paraId="3C8E5424" w14:textId="77777777" w:rsidR="000F05AC" w:rsidRDefault="000F05AC" w:rsidP="00701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07292941"/>
      <w:docPartObj>
        <w:docPartGallery w:val="Page Numbers (Bottom of Page)"/>
        <w:docPartUnique/>
      </w:docPartObj>
    </w:sdtPr>
    <w:sdtContent>
      <w:p w14:paraId="77BCDF42" w14:textId="77777777" w:rsidR="00C13678" w:rsidRDefault="00701A12">
        <w:pPr>
          <w:pStyle w:val="Footer"/>
          <w:jc w:val="center"/>
        </w:pPr>
        <w:r>
          <w:fldChar w:fldCharType="begin"/>
        </w:r>
        <w:r w:rsidR="003309FF">
          <w:instrText>PAGE   \* MERGEFORMAT</w:instrText>
        </w:r>
        <w:r>
          <w:fldChar w:fldCharType="separate"/>
        </w:r>
        <w:r w:rsidR="00511887">
          <w:rPr>
            <w:noProof/>
          </w:rPr>
          <w:t>2</w:t>
        </w:r>
        <w:r>
          <w:fldChar w:fldCharType="end"/>
        </w:r>
      </w:p>
    </w:sdtContent>
  </w:sdt>
  <w:p w14:paraId="77BCDF43" w14:textId="77777777" w:rsidR="00FE2B3C" w:rsidRDefault="00FE2B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BF7063" w14:textId="77777777" w:rsidR="000F05AC" w:rsidRDefault="000F05AC" w:rsidP="00701A12">
      <w:pPr>
        <w:spacing w:after="0" w:line="240" w:lineRule="auto"/>
      </w:pPr>
      <w:r>
        <w:separator/>
      </w:r>
    </w:p>
  </w:footnote>
  <w:footnote w:type="continuationSeparator" w:id="0">
    <w:p w14:paraId="264A06F7" w14:textId="77777777" w:rsidR="000F05AC" w:rsidRDefault="000F05AC" w:rsidP="00701A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BCDF3E" w14:textId="77777777" w:rsidR="004C3F9B" w:rsidRDefault="003309FF" w:rsidP="004C3F9B">
    <w:pPr>
      <w:pStyle w:val="Header"/>
      <w:jc w:val="center"/>
    </w:pPr>
    <w:r>
      <w:t>2203260</w:t>
    </w:r>
  </w:p>
  <w:p w14:paraId="77BCDF3F" w14:textId="77777777" w:rsidR="004C3F9B" w:rsidRDefault="003309FF" w:rsidP="004C3F9B">
    <w:pPr>
      <w:pStyle w:val="Header"/>
      <w:jc w:val="center"/>
    </w:pPr>
    <w:r>
      <w:t>Ricky Cooper</w:t>
    </w:r>
  </w:p>
  <w:p w14:paraId="77BCDF40" w14:textId="77777777" w:rsidR="004C3F9B" w:rsidRDefault="003309FF" w:rsidP="004C3F9B">
    <w:pPr>
      <w:pStyle w:val="Header"/>
      <w:jc w:val="center"/>
    </w:pPr>
    <w:r>
      <w:t>ECAY6005</w:t>
    </w:r>
  </w:p>
  <w:p w14:paraId="77BCDF41" w14:textId="77777777" w:rsidR="004C3F9B" w:rsidRDefault="003309FF" w:rsidP="004C3F9B">
    <w:pPr>
      <w:pStyle w:val="Header"/>
      <w:jc w:val="center"/>
    </w:pPr>
    <w:r>
      <w:t>Assessment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3F9B"/>
    <w:rsid w:val="00006F16"/>
    <w:rsid w:val="00017AA1"/>
    <w:rsid w:val="00017B00"/>
    <w:rsid w:val="000201CF"/>
    <w:rsid w:val="00020205"/>
    <w:rsid w:val="000253C6"/>
    <w:rsid w:val="00027530"/>
    <w:rsid w:val="0002793B"/>
    <w:rsid w:val="00027EFC"/>
    <w:rsid w:val="00030C34"/>
    <w:rsid w:val="00032423"/>
    <w:rsid w:val="00033D4E"/>
    <w:rsid w:val="00033E40"/>
    <w:rsid w:val="000340F0"/>
    <w:rsid w:val="00035491"/>
    <w:rsid w:val="000368AB"/>
    <w:rsid w:val="0004049B"/>
    <w:rsid w:val="00040FCE"/>
    <w:rsid w:val="00045B48"/>
    <w:rsid w:val="000463E5"/>
    <w:rsid w:val="000546D6"/>
    <w:rsid w:val="00055280"/>
    <w:rsid w:val="00055BDC"/>
    <w:rsid w:val="000570D3"/>
    <w:rsid w:val="000723A1"/>
    <w:rsid w:val="00072BED"/>
    <w:rsid w:val="000744B1"/>
    <w:rsid w:val="000815B2"/>
    <w:rsid w:val="00083094"/>
    <w:rsid w:val="0008314A"/>
    <w:rsid w:val="00085C50"/>
    <w:rsid w:val="00091121"/>
    <w:rsid w:val="00091483"/>
    <w:rsid w:val="000938A0"/>
    <w:rsid w:val="000939A3"/>
    <w:rsid w:val="00097D7E"/>
    <w:rsid w:val="000A0428"/>
    <w:rsid w:val="000A3F77"/>
    <w:rsid w:val="000A5B50"/>
    <w:rsid w:val="000A6518"/>
    <w:rsid w:val="000B2E70"/>
    <w:rsid w:val="000B5B28"/>
    <w:rsid w:val="000B6C35"/>
    <w:rsid w:val="000C1A04"/>
    <w:rsid w:val="000C1B69"/>
    <w:rsid w:val="000D332B"/>
    <w:rsid w:val="000D5FBC"/>
    <w:rsid w:val="000E0ADB"/>
    <w:rsid w:val="000E12C2"/>
    <w:rsid w:val="000E25B4"/>
    <w:rsid w:val="000E3EDA"/>
    <w:rsid w:val="000E7673"/>
    <w:rsid w:val="000E7B63"/>
    <w:rsid w:val="000F05AC"/>
    <w:rsid w:val="000F449E"/>
    <w:rsid w:val="000F4A53"/>
    <w:rsid w:val="000F7A95"/>
    <w:rsid w:val="00100447"/>
    <w:rsid w:val="001039F2"/>
    <w:rsid w:val="00106CEF"/>
    <w:rsid w:val="00107069"/>
    <w:rsid w:val="00111AC0"/>
    <w:rsid w:val="00115621"/>
    <w:rsid w:val="00115E17"/>
    <w:rsid w:val="00115F37"/>
    <w:rsid w:val="00116C19"/>
    <w:rsid w:val="0012096B"/>
    <w:rsid w:val="001224A9"/>
    <w:rsid w:val="001246B1"/>
    <w:rsid w:val="001255D5"/>
    <w:rsid w:val="00137389"/>
    <w:rsid w:val="00137CF8"/>
    <w:rsid w:val="001415CF"/>
    <w:rsid w:val="00142B4B"/>
    <w:rsid w:val="00143483"/>
    <w:rsid w:val="001521D8"/>
    <w:rsid w:val="00153FA1"/>
    <w:rsid w:val="001542A8"/>
    <w:rsid w:val="001564A4"/>
    <w:rsid w:val="00160316"/>
    <w:rsid w:val="00163947"/>
    <w:rsid w:val="001643A3"/>
    <w:rsid w:val="00164A50"/>
    <w:rsid w:val="001660B9"/>
    <w:rsid w:val="00171C76"/>
    <w:rsid w:val="00172392"/>
    <w:rsid w:val="00172722"/>
    <w:rsid w:val="00175832"/>
    <w:rsid w:val="00186FEC"/>
    <w:rsid w:val="0019232F"/>
    <w:rsid w:val="0019384B"/>
    <w:rsid w:val="00194890"/>
    <w:rsid w:val="001A2D04"/>
    <w:rsid w:val="001A35C6"/>
    <w:rsid w:val="001A3A39"/>
    <w:rsid w:val="001A421B"/>
    <w:rsid w:val="001B5054"/>
    <w:rsid w:val="001B64DD"/>
    <w:rsid w:val="001C182C"/>
    <w:rsid w:val="001C1CB8"/>
    <w:rsid w:val="001C2452"/>
    <w:rsid w:val="001D1D37"/>
    <w:rsid w:val="001D1E01"/>
    <w:rsid w:val="001D1FCE"/>
    <w:rsid w:val="001D2734"/>
    <w:rsid w:val="001D39B0"/>
    <w:rsid w:val="001D48BD"/>
    <w:rsid w:val="001D5299"/>
    <w:rsid w:val="001E088F"/>
    <w:rsid w:val="001E0F3D"/>
    <w:rsid w:val="001E12E9"/>
    <w:rsid w:val="001E16D8"/>
    <w:rsid w:val="001E1988"/>
    <w:rsid w:val="001F2487"/>
    <w:rsid w:val="001F2995"/>
    <w:rsid w:val="001F2DAE"/>
    <w:rsid w:val="001F5935"/>
    <w:rsid w:val="001F6A97"/>
    <w:rsid w:val="001F7646"/>
    <w:rsid w:val="002008A7"/>
    <w:rsid w:val="00201020"/>
    <w:rsid w:val="002020B1"/>
    <w:rsid w:val="00204C16"/>
    <w:rsid w:val="00205525"/>
    <w:rsid w:val="002074B0"/>
    <w:rsid w:val="00211DCC"/>
    <w:rsid w:val="002125C6"/>
    <w:rsid w:val="002168E2"/>
    <w:rsid w:val="00220E9D"/>
    <w:rsid w:val="00221DC8"/>
    <w:rsid w:val="0022353A"/>
    <w:rsid w:val="00225CB4"/>
    <w:rsid w:val="00230D52"/>
    <w:rsid w:val="002343B0"/>
    <w:rsid w:val="00240947"/>
    <w:rsid w:val="00242B06"/>
    <w:rsid w:val="00243A4C"/>
    <w:rsid w:val="002449AC"/>
    <w:rsid w:val="00244DA5"/>
    <w:rsid w:val="002457AE"/>
    <w:rsid w:val="00247E9B"/>
    <w:rsid w:val="00252DC9"/>
    <w:rsid w:val="002530C3"/>
    <w:rsid w:val="00254D99"/>
    <w:rsid w:val="00256D66"/>
    <w:rsid w:val="00257313"/>
    <w:rsid w:val="002579BB"/>
    <w:rsid w:val="002624B8"/>
    <w:rsid w:val="00262BB3"/>
    <w:rsid w:val="00263373"/>
    <w:rsid w:val="002638E1"/>
    <w:rsid w:val="00265646"/>
    <w:rsid w:val="00265E4E"/>
    <w:rsid w:val="00270CB7"/>
    <w:rsid w:val="0027202D"/>
    <w:rsid w:val="00272987"/>
    <w:rsid w:val="00272E6C"/>
    <w:rsid w:val="002731E1"/>
    <w:rsid w:val="00281415"/>
    <w:rsid w:val="002840BA"/>
    <w:rsid w:val="002843FE"/>
    <w:rsid w:val="00292E1F"/>
    <w:rsid w:val="00292F17"/>
    <w:rsid w:val="002937F0"/>
    <w:rsid w:val="002948E2"/>
    <w:rsid w:val="00295840"/>
    <w:rsid w:val="00296B3D"/>
    <w:rsid w:val="00296BF3"/>
    <w:rsid w:val="00296C36"/>
    <w:rsid w:val="00296C64"/>
    <w:rsid w:val="00297FBF"/>
    <w:rsid w:val="002A046B"/>
    <w:rsid w:val="002A27EB"/>
    <w:rsid w:val="002A3098"/>
    <w:rsid w:val="002A4CA0"/>
    <w:rsid w:val="002A5139"/>
    <w:rsid w:val="002B33E0"/>
    <w:rsid w:val="002B4FF7"/>
    <w:rsid w:val="002B6434"/>
    <w:rsid w:val="002B7262"/>
    <w:rsid w:val="002B7D49"/>
    <w:rsid w:val="002C1838"/>
    <w:rsid w:val="002C2AD2"/>
    <w:rsid w:val="002C2B30"/>
    <w:rsid w:val="002C2DB1"/>
    <w:rsid w:val="002C2EE8"/>
    <w:rsid w:val="002C3C9B"/>
    <w:rsid w:val="002C3F6A"/>
    <w:rsid w:val="002D3474"/>
    <w:rsid w:val="002D5BEA"/>
    <w:rsid w:val="002D6E5F"/>
    <w:rsid w:val="002D7BFC"/>
    <w:rsid w:val="002E15E1"/>
    <w:rsid w:val="002E30A5"/>
    <w:rsid w:val="002E3AAB"/>
    <w:rsid w:val="002E5EC0"/>
    <w:rsid w:val="002E6E51"/>
    <w:rsid w:val="002F1FBA"/>
    <w:rsid w:val="002F2476"/>
    <w:rsid w:val="002F58FA"/>
    <w:rsid w:val="003024F3"/>
    <w:rsid w:val="00302F1A"/>
    <w:rsid w:val="00303FC2"/>
    <w:rsid w:val="0030418E"/>
    <w:rsid w:val="003052DD"/>
    <w:rsid w:val="0030787B"/>
    <w:rsid w:val="0031093D"/>
    <w:rsid w:val="0031349C"/>
    <w:rsid w:val="003169B1"/>
    <w:rsid w:val="00316A1D"/>
    <w:rsid w:val="003208FD"/>
    <w:rsid w:val="0032328B"/>
    <w:rsid w:val="00323305"/>
    <w:rsid w:val="00323C35"/>
    <w:rsid w:val="00325B37"/>
    <w:rsid w:val="003273F9"/>
    <w:rsid w:val="003309FF"/>
    <w:rsid w:val="00330A33"/>
    <w:rsid w:val="003319F0"/>
    <w:rsid w:val="00332300"/>
    <w:rsid w:val="00333997"/>
    <w:rsid w:val="00334844"/>
    <w:rsid w:val="00334865"/>
    <w:rsid w:val="00334EF6"/>
    <w:rsid w:val="0033676B"/>
    <w:rsid w:val="003373A6"/>
    <w:rsid w:val="003407B4"/>
    <w:rsid w:val="003409C2"/>
    <w:rsid w:val="00341BEB"/>
    <w:rsid w:val="00343520"/>
    <w:rsid w:val="0034574D"/>
    <w:rsid w:val="003501EF"/>
    <w:rsid w:val="00351D6F"/>
    <w:rsid w:val="00352300"/>
    <w:rsid w:val="003527D4"/>
    <w:rsid w:val="00354AD3"/>
    <w:rsid w:val="00354D8A"/>
    <w:rsid w:val="003551F0"/>
    <w:rsid w:val="003556CD"/>
    <w:rsid w:val="00356347"/>
    <w:rsid w:val="0035790D"/>
    <w:rsid w:val="003659FB"/>
    <w:rsid w:val="0037010E"/>
    <w:rsid w:val="003714DF"/>
    <w:rsid w:val="003727AB"/>
    <w:rsid w:val="00374843"/>
    <w:rsid w:val="00374E6D"/>
    <w:rsid w:val="003778F3"/>
    <w:rsid w:val="00382AF4"/>
    <w:rsid w:val="003861C2"/>
    <w:rsid w:val="003879D7"/>
    <w:rsid w:val="00391AC6"/>
    <w:rsid w:val="003943DE"/>
    <w:rsid w:val="003A20CE"/>
    <w:rsid w:val="003A4E95"/>
    <w:rsid w:val="003A60D3"/>
    <w:rsid w:val="003A7D30"/>
    <w:rsid w:val="003B065C"/>
    <w:rsid w:val="003B19D9"/>
    <w:rsid w:val="003B35C2"/>
    <w:rsid w:val="003B3FA2"/>
    <w:rsid w:val="003B7285"/>
    <w:rsid w:val="003B7AE5"/>
    <w:rsid w:val="003C17DB"/>
    <w:rsid w:val="003C1AA1"/>
    <w:rsid w:val="003C1E5E"/>
    <w:rsid w:val="003C22A0"/>
    <w:rsid w:val="003C4C01"/>
    <w:rsid w:val="003C6DD8"/>
    <w:rsid w:val="003D18EE"/>
    <w:rsid w:val="003D3344"/>
    <w:rsid w:val="003D40A8"/>
    <w:rsid w:val="003D4B34"/>
    <w:rsid w:val="003D5276"/>
    <w:rsid w:val="003E1427"/>
    <w:rsid w:val="003E4ED8"/>
    <w:rsid w:val="003F5457"/>
    <w:rsid w:val="003F789F"/>
    <w:rsid w:val="00402F4B"/>
    <w:rsid w:val="00404780"/>
    <w:rsid w:val="00404970"/>
    <w:rsid w:val="0040585F"/>
    <w:rsid w:val="0040725F"/>
    <w:rsid w:val="00411A90"/>
    <w:rsid w:val="004141D7"/>
    <w:rsid w:val="00421CF3"/>
    <w:rsid w:val="00422813"/>
    <w:rsid w:val="0043073A"/>
    <w:rsid w:val="004351C9"/>
    <w:rsid w:val="00435DDE"/>
    <w:rsid w:val="0044041B"/>
    <w:rsid w:val="00442145"/>
    <w:rsid w:val="004453CA"/>
    <w:rsid w:val="004509E9"/>
    <w:rsid w:val="00450AA5"/>
    <w:rsid w:val="00450E28"/>
    <w:rsid w:val="0045109B"/>
    <w:rsid w:val="00452344"/>
    <w:rsid w:val="004612E2"/>
    <w:rsid w:val="0046320E"/>
    <w:rsid w:val="0047041E"/>
    <w:rsid w:val="00470C1C"/>
    <w:rsid w:val="004717CB"/>
    <w:rsid w:val="004741FB"/>
    <w:rsid w:val="00474F1E"/>
    <w:rsid w:val="00474F98"/>
    <w:rsid w:val="004809E0"/>
    <w:rsid w:val="0048265B"/>
    <w:rsid w:val="004833E5"/>
    <w:rsid w:val="004837FB"/>
    <w:rsid w:val="00483D3E"/>
    <w:rsid w:val="00484572"/>
    <w:rsid w:val="00486CE3"/>
    <w:rsid w:val="00487810"/>
    <w:rsid w:val="00490F83"/>
    <w:rsid w:val="00491898"/>
    <w:rsid w:val="00491A24"/>
    <w:rsid w:val="004969B2"/>
    <w:rsid w:val="00496F8B"/>
    <w:rsid w:val="004972E4"/>
    <w:rsid w:val="004A27EC"/>
    <w:rsid w:val="004A5CD2"/>
    <w:rsid w:val="004B01AD"/>
    <w:rsid w:val="004B1A97"/>
    <w:rsid w:val="004B28D7"/>
    <w:rsid w:val="004B3F4D"/>
    <w:rsid w:val="004B5607"/>
    <w:rsid w:val="004B7D59"/>
    <w:rsid w:val="004C0B3D"/>
    <w:rsid w:val="004C0D81"/>
    <w:rsid w:val="004C14D8"/>
    <w:rsid w:val="004C233B"/>
    <w:rsid w:val="004C3627"/>
    <w:rsid w:val="004C3F9B"/>
    <w:rsid w:val="004C50BC"/>
    <w:rsid w:val="004C538F"/>
    <w:rsid w:val="004C6713"/>
    <w:rsid w:val="004D1182"/>
    <w:rsid w:val="004D3992"/>
    <w:rsid w:val="004E163A"/>
    <w:rsid w:val="004E227F"/>
    <w:rsid w:val="004E2ACC"/>
    <w:rsid w:val="004E4CE3"/>
    <w:rsid w:val="004E55DE"/>
    <w:rsid w:val="004E6904"/>
    <w:rsid w:val="004E71E8"/>
    <w:rsid w:val="004F0EF3"/>
    <w:rsid w:val="005056C2"/>
    <w:rsid w:val="00510246"/>
    <w:rsid w:val="00510CCA"/>
    <w:rsid w:val="00511887"/>
    <w:rsid w:val="00512DF4"/>
    <w:rsid w:val="005131D3"/>
    <w:rsid w:val="005147B1"/>
    <w:rsid w:val="00514A91"/>
    <w:rsid w:val="005152E6"/>
    <w:rsid w:val="005164F2"/>
    <w:rsid w:val="00522210"/>
    <w:rsid w:val="005249DD"/>
    <w:rsid w:val="00525723"/>
    <w:rsid w:val="00525B12"/>
    <w:rsid w:val="00525C7D"/>
    <w:rsid w:val="00534547"/>
    <w:rsid w:val="00535189"/>
    <w:rsid w:val="005370C7"/>
    <w:rsid w:val="00540C82"/>
    <w:rsid w:val="00541867"/>
    <w:rsid w:val="00543978"/>
    <w:rsid w:val="005447BB"/>
    <w:rsid w:val="0054652F"/>
    <w:rsid w:val="00552A10"/>
    <w:rsid w:val="00553394"/>
    <w:rsid w:val="00553EC9"/>
    <w:rsid w:val="00555D0D"/>
    <w:rsid w:val="00560A18"/>
    <w:rsid w:val="00563EAF"/>
    <w:rsid w:val="00571D67"/>
    <w:rsid w:val="00571E54"/>
    <w:rsid w:val="005726F0"/>
    <w:rsid w:val="00572FEB"/>
    <w:rsid w:val="00574CDF"/>
    <w:rsid w:val="0057628B"/>
    <w:rsid w:val="005763BB"/>
    <w:rsid w:val="00587A94"/>
    <w:rsid w:val="00596729"/>
    <w:rsid w:val="00596733"/>
    <w:rsid w:val="005A195C"/>
    <w:rsid w:val="005A196A"/>
    <w:rsid w:val="005A1D21"/>
    <w:rsid w:val="005A1F9F"/>
    <w:rsid w:val="005A357E"/>
    <w:rsid w:val="005A3593"/>
    <w:rsid w:val="005A6947"/>
    <w:rsid w:val="005A79CC"/>
    <w:rsid w:val="005B2233"/>
    <w:rsid w:val="005B2392"/>
    <w:rsid w:val="005B259D"/>
    <w:rsid w:val="005B5D1A"/>
    <w:rsid w:val="005B68E1"/>
    <w:rsid w:val="005C6342"/>
    <w:rsid w:val="005D6C46"/>
    <w:rsid w:val="005E0C45"/>
    <w:rsid w:val="005E0DF8"/>
    <w:rsid w:val="005E175E"/>
    <w:rsid w:val="005E1FDE"/>
    <w:rsid w:val="005E4D21"/>
    <w:rsid w:val="005E5BDA"/>
    <w:rsid w:val="005E6451"/>
    <w:rsid w:val="005F151D"/>
    <w:rsid w:val="005F479F"/>
    <w:rsid w:val="006006C6"/>
    <w:rsid w:val="00602C7A"/>
    <w:rsid w:val="00604E6B"/>
    <w:rsid w:val="006058A8"/>
    <w:rsid w:val="00605F3F"/>
    <w:rsid w:val="00606B29"/>
    <w:rsid w:val="00606E90"/>
    <w:rsid w:val="00607279"/>
    <w:rsid w:val="00612E45"/>
    <w:rsid w:val="006139C8"/>
    <w:rsid w:val="0062237E"/>
    <w:rsid w:val="0062262B"/>
    <w:rsid w:val="00626759"/>
    <w:rsid w:val="00627696"/>
    <w:rsid w:val="00627F5C"/>
    <w:rsid w:val="00631584"/>
    <w:rsid w:val="00637EF6"/>
    <w:rsid w:val="0064026E"/>
    <w:rsid w:val="00646D50"/>
    <w:rsid w:val="00650408"/>
    <w:rsid w:val="00653057"/>
    <w:rsid w:val="00653C58"/>
    <w:rsid w:val="00654049"/>
    <w:rsid w:val="00657237"/>
    <w:rsid w:val="00657CD4"/>
    <w:rsid w:val="0066140D"/>
    <w:rsid w:val="00664983"/>
    <w:rsid w:val="00670DD5"/>
    <w:rsid w:val="0067146D"/>
    <w:rsid w:val="00672B5D"/>
    <w:rsid w:val="006822FD"/>
    <w:rsid w:val="00683CB8"/>
    <w:rsid w:val="006841D4"/>
    <w:rsid w:val="006945D1"/>
    <w:rsid w:val="006973EC"/>
    <w:rsid w:val="006A0244"/>
    <w:rsid w:val="006A038D"/>
    <w:rsid w:val="006A13FE"/>
    <w:rsid w:val="006A1806"/>
    <w:rsid w:val="006B12F3"/>
    <w:rsid w:val="006B1881"/>
    <w:rsid w:val="006B1FA1"/>
    <w:rsid w:val="006C2330"/>
    <w:rsid w:val="006C3D56"/>
    <w:rsid w:val="006C5F73"/>
    <w:rsid w:val="006D3EF4"/>
    <w:rsid w:val="006D446D"/>
    <w:rsid w:val="006D6F02"/>
    <w:rsid w:val="006E1470"/>
    <w:rsid w:val="006E2717"/>
    <w:rsid w:val="006E2DF8"/>
    <w:rsid w:val="006E5FA4"/>
    <w:rsid w:val="006E6C19"/>
    <w:rsid w:val="006E7105"/>
    <w:rsid w:val="006F2685"/>
    <w:rsid w:val="006F2CB1"/>
    <w:rsid w:val="006F386B"/>
    <w:rsid w:val="006F5FCE"/>
    <w:rsid w:val="006F7C1D"/>
    <w:rsid w:val="00700602"/>
    <w:rsid w:val="00701A12"/>
    <w:rsid w:val="00702EBE"/>
    <w:rsid w:val="0070470B"/>
    <w:rsid w:val="007119AF"/>
    <w:rsid w:val="007120DD"/>
    <w:rsid w:val="0071670E"/>
    <w:rsid w:val="00716E7B"/>
    <w:rsid w:val="00720C38"/>
    <w:rsid w:val="00721187"/>
    <w:rsid w:val="0072123D"/>
    <w:rsid w:val="0072565F"/>
    <w:rsid w:val="007343D0"/>
    <w:rsid w:val="007348FA"/>
    <w:rsid w:val="007357FA"/>
    <w:rsid w:val="0073693D"/>
    <w:rsid w:val="00736A4F"/>
    <w:rsid w:val="00746531"/>
    <w:rsid w:val="00747DDC"/>
    <w:rsid w:val="00747E3B"/>
    <w:rsid w:val="007547D1"/>
    <w:rsid w:val="00754A6A"/>
    <w:rsid w:val="00754AFC"/>
    <w:rsid w:val="00754BA4"/>
    <w:rsid w:val="00761B38"/>
    <w:rsid w:val="00763FD6"/>
    <w:rsid w:val="0076530E"/>
    <w:rsid w:val="007671B1"/>
    <w:rsid w:val="00767E13"/>
    <w:rsid w:val="007702DE"/>
    <w:rsid w:val="0077336A"/>
    <w:rsid w:val="00774A51"/>
    <w:rsid w:val="00775255"/>
    <w:rsid w:val="00775338"/>
    <w:rsid w:val="00775586"/>
    <w:rsid w:val="007858C6"/>
    <w:rsid w:val="00787CF9"/>
    <w:rsid w:val="007921AC"/>
    <w:rsid w:val="007947B1"/>
    <w:rsid w:val="00797B93"/>
    <w:rsid w:val="007A0B01"/>
    <w:rsid w:val="007A0B90"/>
    <w:rsid w:val="007A1A80"/>
    <w:rsid w:val="007A1E8C"/>
    <w:rsid w:val="007A204C"/>
    <w:rsid w:val="007A3750"/>
    <w:rsid w:val="007A3AF0"/>
    <w:rsid w:val="007B0F39"/>
    <w:rsid w:val="007B4840"/>
    <w:rsid w:val="007B565B"/>
    <w:rsid w:val="007C13CA"/>
    <w:rsid w:val="007C51DC"/>
    <w:rsid w:val="007C5A42"/>
    <w:rsid w:val="007D1659"/>
    <w:rsid w:val="007D2CDB"/>
    <w:rsid w:val="007D3BDA"/>
    <w:rsid w:val="007D63D3"/>
    <w:rsid w:val="007E184F"/>
    <w:rsid w:val="007E2427"/>
    <w:rsid w:val="007E42D9"/>
    <w:rsid w:val="007E4B4D"/>
    <w:rsid w:val="007F0030"/>
    <w:rsid w:val="007F3F5C"/>
    <w:rsid w:val="00803C80"/>
    <w:rsid w:val="00804930"/>
    <w:rsid w:val="008058DC"/>
    <w:rsid w:val="00806521"/>
    <w:rsid w:val="00812058"/>
    <w:rsid w:val="00816D9C"/>
    <w:rsid w:val="00817CF7"/>
    <w:rsid w:val="008228C1"/>
    <w:rsid w:val="00823834"/>
    <w:rsid w:val="00824AF8"/>
    <w:rsid w:val="0082679D"/>
    <w:rsid w:val="008272D7"/>
    <w:rsid w:val="0083213A"/>
    <w:rsid w:val="00832B96"/>
    <w:rsid w:val="00833847"/>
    <w:rsid w:val="00841580"/>
    <w:rsid w:val="008426A8"/>
    <w:rsid w:val="00844197"/>
    <w:rsid w:val="0084734A"/>
    <w:rsid w:val="00847EE8"/>
    <w:rsid w:val="008501A8"/>
    <w:rsid w:val="00855D3A"/>
    <w:rsid w:val="008570BF"/>
    <w:rsid w:val="00861248"/>
    <w:rsid w:val="008668EF"/>
    <w:rsid w:val="00867687"/>
    <w:rsid w:val="008722E2"/>
    <w:rsid w:val="0087393D"/>
    <w:rsid w:val="00874E58"/>
    <w:rsid w:val="00876507"/>
    <w:rsid w:val="00881864"/>
    <w:rsid w:val="00882E0A"/>
    <w:rsid w:val="00883FB6"/>
    <w:rsid w:val="0088475C"/>
    <w:rsid w:val="00886165"/>
    <w:rsid w:val="00886554"/>
    <w:rsid w:val="008930F5"/>
    <w:rsid w:val="0089449B"/>
    <w:rsid w:val="008945F7"/>
    <w:rsid w:val="00894774"/>
    <w:rsid w:val="00894A79"/>
    <w:rsid w:val="008A19BB"/>
    <w:rsid w:val="008A2537"/>
    <w:rsid w:val="008A5BBC"/>
    <w:rsid w:val="008A784E"/>
    <w:rsid w:val="008B112F"/>
    <w:rsid w:val="008B431E"/>
    <w:rsid w:val="008B6DA9"/>
    <w:rsid w:val="008C15A9"/>
    <w:rsid w:val="008C43A8"/>
    <w:rsid w:val="008C78AA"/>
    <w:rsid w:val="008D18FB"/>
    <w:rsid w:val="008D39CC"/>
    <w:rsid w:val="008D3FD1"/>
    <w:rsid w:val="008D5221"/>
    <w:rsid w:val="008D7B17"/>
    <w:rsid w:val="008E0057"/>
    <w:rsid w:val="008E2E67"/>
    <w:rsid w:val="008E324D"/>
    <w:rsid w:val="008E3C47"/>
    <w:rsid w:val="008E460C"/>
    <w:rsid w:val="008E528A"/>
    <w:rsid w:val="008E757C"/>
    <w:rsid w:val="008F188E"/>
    <w:rsid w:val="008F1A4C"/>
    <w:rsid w:val="008F595C"/>
    <w:rsid w:val="008F6879"/>
    <w:rsid w:val="008F6E72"/>
    <w:rsid w:val="008F78A3"/>
    <w:rsid w:val="009075D3"/>
    <w:rsid w:val="009113D6"/>
    <w:rsid w:val="00913DAE"/>
    <w:rsid w:val="009140C1"/>
    <w:rsid w:val="00920E36"/>
    <w:rsid w:val="009311AD"/>
    <w:rsid w:val="009312BB"/>
    <w:rsid w:val="00932169"/>
    <w:rsid w:val="00932C84"/>
    <w:rsid w:val="009333E1"/>
    <w:rsid w:val="00933BDF"/>
    <w:rsid w:val="009344E3"/>
    <w:rsid w:val="0093755B"/>
    <w:rsid w:val="0094145A"/>
    <w:rsid w:val="009419C0"/>
    <w:rsid w:val="00943D26"/>
    <w:rsid w:val="009456E9"/>
    <w:rsid w:val="00945BB8"/>
    <w:rsid w:val="00946044"/>
    <w:rsid w:val="00947368"/>
    <w:rsid w:val="009517CE"/>
    <w:rsid w:val="009531D5"/>
    <w:rsid w:val="00954329"/>
    <w:rsid w:val="00955094"/>
    <w:rsid w:val="00955DE2"/>
    <w:rsid w:val="0095771B"/>
    <w:rsid w:val="009608E7"/>
    <w:rsid w:val="0096304B"/>
    <w:rsid w:val="00967431"/>
    <w:rsid w:val="00967AA6"/>
    <w:rsid w:val="0097135A"/>
    <w:rsid w:val="00971DBC"/>
    <w:rsid w:val="009722CF"/>
    <w:rsid w:val="00983BE8"/>
    <w:rsid w:val="0098426E"/>
    <w:rsid w:val="00985240"/>
    <w:rsid w:val="00992E35"/>
    <w:rsid w:val="009A4BC2"/>
    <w:rsid w:val="009A4F6B"/>
    <w:rsid w:val="009B3E9D"/>
    <w:rsid w:val="009B46ED"/>
    <w:rsid w:val="009B7297"/>
    <w:rsid w:val="009B7BFA"/>
    <w:rsid w:val="009C5099"/>
    <w:rsid w:val="009D48FC"/>
    <w:rsid w:val="009D6443"/>
    <w:rsid w:val="009D6639"/>
    <w:rsid w:val="009D7172"/>
    <w:rsid w:val="009E52D2"/>
    <w:rsid w:val="009E787A"/>
    <w:rsid w:val="009E7B8B"/>
    <w:rsid w:val="009F4A13"/>
    <w:rsid w:val="009F4E55"/>
    <w:rsid w:val="009F7309"/>
    <w:rsid w:val="009F7B60"/>
    <w:rsid w:val="00A029E8"/>
    <w:rsid w:val="00A02A51"/>
    <w:rsid w:val="00A037DC"/>
    <w:rsid w:val="00A04345"/>
    <w:rsid w:val="00A04F7B"/>
    <w:rsid w:val="00A058EF"/>
    <w:rsid w:val="00A07108"/>
    <w:rsid w:val="00A107D8"/>
    <w:rsid w:val="00A1650D"/>
    <w:rsid w:val="00A16AB1"/>
    <w:rsid w:val="00A16F54"/>
    <w:rsid w:val="00A1770B"/>
    <w:rsid w:val="00A2196C"/>
    <w:rsid w:val="00A219F6"/>
    <w:rsid w:val="00A21CA7"/>
    <w:rsid w:val="00A246DB"/>
    <w:rsid w:val="00A24A31"/>
    <w:rsid w:val="00A24EBF"/>
    <w:rsid w:val="00A402D4"/>
    <w:rsid w:val="00A440C0"/>
    <w:rsid w:val="00A4741A"/>
    <w:rsid w:val="00A54891"/>
    <w:rsid w:val="00A54F24"/>
    <w:rsid w:val="00A61EA1"/>
    <w:rsid w:val="00A62CC6"/>
    <w:rsid w:val="00A63ED4"/>
    <w:rsid w:val="00A65164"/>
    <w:rsid w:val="00A75EB7"/>
    <w:rsid w:val="00A8387C"/>
    <w:rsid w:val="00A9095A"/>
    <w:rsid w:val="00A90C1A"/>
    <w:rsid w:val="00A91022"/>
    <w:rsid w:val="00A93BDB"/>
    <w:rsid w:val="00A9481C"/>
    <w:rsid w:val="00A95048"/>
    <w:rsid w:val="00AA2675"/>
    <w:rsid w:val="00AA3470"/>
    <w:rsid w:val="00AA5357"/>
    <w:rsid w:val="00AA5507"/>
    <w:rsid w:val="00AA68F1"/>
    <w:rsid w:val="00AA7249"/>
    <w:rsid w:val="00AB24ED"/>
    <w:rsid w:val="00AB7566"/>
    <w:rsid w:val="00AC01C3"/>
    <w:rsid w:val="00AC26C1"/>
    <w:rsid w:val="00AC3490"/>
    <w:rsid w:val="00AC4DB4"/>
    <w:rsid w:val="00AC5B9B"/>
    <w:rsid w:val="00AC5EE0"/>
    <w:rsid w:val="00AD0621"/>
    <w:rsid w:val="00AD07AA"/>
    <w:rsid w:val="00AD4F5B"/>
    <w:rsid w:val="00AD554D"/>
    <w:rsid w:val="00AD7DB2"/>
    <w:rsid w:val="00AE1D8F"/>
    <w:rsid w:val="00AE2C9F"/>
    <w:rsid w:val="00AE6A78"/>
    <w:rsid w:val="00AF17B0"/>
    <w:rsid w:val="00AF1A4F"/>
    <w:rsid w:val="00AF2C4F"/>
    <w:rsid w:val="00B00321"/>
    <w:rsid w:val="00B01DCA"/>
    <w:rsid w:val="00B02FA9"/>
    <w:rsid w:val="00B04446"/>
    <w:rsid w:val="00B04E63"/>
    <w:rsid w:val="00B11E92"/>
    <w:rsid w:val="00B134B3"/>
    <w:rsid w:val="00B172C9"/>
    <w:rsid w:val="00B17470"/>
    <w:rsid w:val="00B177BA"/>
    <w:rsid w:val="00B24D80"/>
    <w:rsid w:val="00B31A81"/>
    <w:rsid w:val="00B31F7E"/>
    <w:rsid w:val="00B325A0"/>
    <w:rsid w:val="00B3446D"/>
    <w:rsid w:val="00B378FB"/>
    <w:rsid w:val="00B502B8"/>
    <w:rsid w:val="00B53161"/>
    <w:rsid w:val="00B60779"/>
    <w:rsid w:val="00B626F4"/>
    <w:rsid w:val="00B63414"/>
    <w:rsid w:val="00B63D46"/>
    <w:rsid w:val="00B64B9C"/>
    <w:rsid w:val="00B65D1A"/>
    <w:rsid w:val="00B676E0"/>
    <w:rsid w:val="00B70600"/>
    <w:rsid w:val="00B7069A"/>
    <w:rsid w:val="00B71C77"/>
    <w:rsid w:val="00B73279"/>
    <w:rsid w:val="00B749F5"/>
    <w:rsid w:val="00B74E08"/>
    <w:rsid w:val="00B75AA0"/>
    <w:rsid w:val="00B76C3D"/>
    <w:rsid w:val="00B80BC8"/>
    <w:rsid w:val="00B8269C"/>
    <w:rsid w:val="00B82E99"/>
    <w:rsid w:val="00B84686"/>
    <w:rsid w:val="00B935D7"/>
    <w:rsid w:val="00B9451E"/>
    <w:rsid w:val="00B965F0"/>
    <w:rsid w:val="00B97BEB"/>
    <w:rsid w:val="00BA4E8C"/>
    <w:rsid w:val="00BB0675"/>
    <w:rsid w:val="00BB44AD"/>
    <w:rsid w:val="00BB6419"/>
    <w:rsid w:val="00BB754B"/>
    <w:rsid w:val="00BC08F0"/>
    <w:rsid w:val="00BC4F18"/>
    <w:rsid w:val="00BC6702"/>
    <w:rsid w:val="00BD2073"/>
    <w:rsid w:val="00BD2DD8"/>
    <w:rsid w:val="00BD3469"/>
    <w:rsid w:val="00BD7212"/>
    <w:rsid w:val="00BE034E"/>
    <w:rsid w:val="00BE1ADD"/>
    <w:rsid w:val="00BE3F67"/>
    <w:rsid w:val="00BE7DDD"/>
    <w:rsid w:val="00BF135B"/>
    <w:rsid w:val="00BF24B1"/>
    <w:rsid w:val="00BF53E9"/>
    <w:rsid w:val="00BF6BE0"/>
    <w:rsid w:val="00BF6C19"/>
    <w:rsid w:val="00C0022B"/>
    <w:rsid w:val="00C024EF"/>
    <w:rsid w:val="00C02832"/>
    <w:rsid w:val="00C04022"/>
    <w:rsid w:val="00C10A40"/>
    <w:rsid w:val="00C12066"/>
    <w:rsid w:val="00C13678"/>
    <w:rsid w:val="00C21CEB"/>
    <w:rsid w:val="00C266D4"/>
    <w:rsid w:val="00C33844"/>
    <w:rsid w:val="00C339E2"/>
    <w:rsid w:val="00C36ACF"/>
    <w:rsid w:val="00C40FF8"/>
    <w:rsid w:val="00C41E0C"/>
    <w:rsid w:val="00C43AF3"/>
    <w:rsid w:val="00C456BD"/>
    <w:rsid w:val="00C47661"/>
    <w:rsid w:val="00C56012"/>
    <w:rsid w:val="00C56F30"/>
    <w:rsid w:val="00C63663"/>
    <w:rsid w:val="00C647B6"/>
    <w:rsid w:val="00C661DA"/>
    <w:rsid w:val="00C67846"/>
    <w:rsid w:val="00C727C2"/>
    <w:rsid w:val="00C75800"/>
    <w:rsid w:val="00C75E54"/>
    <w:rsid w:val="00C7688C"/>
    <w:rsid w:val="00C77C21"/>
    <w:rsid w:val="00C80D67"/>
    <w:rsid w:val="00C86BF3"/>
    <w:rsid w:val="00C87C8F"/>
    <w:rsid w:val="00C91D0F"/>
    <w:rsid w:val="00C91D94"/>
    <w:rsid w:val="00C93843"/>
    <w:rsid w:val="00C95330"/>
    <w:rsid w:val="00C95604"/>
    <w:rsid w:val="00C965F0"/>
    <w:rsid w:val="00CA0680"/>
    <w:rsid w:val="00CA4283"/>
    <w:rsid w:val="00CA6EA7"/>
    <w:rsid w:val="00CA7433"/>
    <w:rsid w:val="00CB16CC"/>
    <w:rsid w:val="00CB3265"/>
    <w:rsid w:val="00CB563A"/>
    <w:rsid w:val="00CB7AAE"/>
    <w:rsid w:val="00CC218F"/>
    <w:rsid w:val="00CD0447"/>
    <w:rsid w:val="00CD2D54"/>
    <w:rsid w:val="00CD5789"/>
    <w:rsid w:val="00CE2CD4"/>
    <w:rsid w:val="00CE2E41"/>
    <w:rsid w:val="00CE37A9"/>
    <w:rsid w:val="00CE4076"/>
    <w:rsid w:val="00CF109E"/>
    <w:rsid w:val="00CF2753"/>
    <w:rsid w:val="00CF7083"/>
    <w:rsid w:val="00D01262"/>
    <w:rsid w:val="00D03665"/>
    <w:rsid w:val="00D06857"/>
    <w:rsid w:val="00D104C7"/>
    <w:rsid w:val="00D1139B"/>
    <w:rsid w:val="00D13396"/>
    <w:rsid w:val="00D14354"/>
    <w:rsid w:val="00D143DA"/>
    <w:rsid w:val="00D15FFF"/>
    <w:rsid w:val="00D16F11"/>
    <w:rsid w:val="00D2167B"/>
    <w:rsid w:val="00D30349"/>
    <w:rsid w:val="00D31B57"/>
    <w:rsid w:val="00D326CC"/>
    <w:rsid w:val="00D33379"/>
    <w:rsid w:val="00D34466"/>
    <w:rsid w:val="00D3535E"/>
    <w:rsid w:val="00D4072F"/>
    <w:rsid w:val="00D411F7"/>
    <w:rsid w:val="00D42869"/>
    <w:rsid w:val="00D42D42"/>
    <w:rsid w:val="00D45EF3"/>
    <w:rsid w:val="00D507BA"/>
    <w:rsid w:val="00D50C6C"/>
    <w:rsid w:val="00D565DE"/>
    <w:rsid w:val="00D56950"/>
    <w:rsid w:val="00D63680"/>
    <w:rsid w:val="00D6483C"/>
    <w:rsid w:val="00D67A75"/>
    <w:rsid w:val="00D71060"/>
    <w:rsid w:val="00D7259B"/>
    <w:rsid w:val="00D72BFF"/>
    <w:rsid w:val="00D82BC8"/>
    <w:rsid w:val="00D83D12"/>
    <w:rsid w:val="00D841E1"/>
    <w:rsid w:val="00D847DA"/>
    <w:rsid w:val="00D85794"/>
    <w:rsid w:val="00D949B3"/>
    <w:rsid w:val="00DA100F"/>
    <w:rsid w:val="00DA1D92"/>
    <w:rsid w:val="00DA7056"/>
    <w:rsid w:val="00DB3FB6"/>
    <w:rsid w:val="00DB6D70"/>
    <w:rsid w:val="00DB6ED7"/>
    <w:rsid w:val="00DC31A9"/>
    <w:rsid w:val="00DC564D"/>
    <w:rsid w:val="00DC737F"/>
    <w:rsid w:val="00DD69CB"/>
    <w:rsid w:val="00DE1A06"/>
    <w:rsid w:val="00DF0E31"/>
    <w:rsid w:val="00DF52EC"/>
    <w:rsid w:val="00DF6409"/>
    <w:rsid w:val="00DF7F79"/>
    <w:rsid w:val="00E03991"/>
    <w:rsid w:val="00E12C02"/>
    <w:rsid w:val="00E15170"/>
    <w:rsid w:val="00E163FA"/>
    <w:rsid w:val="00E1769E"/>
    <w:rsid w:val="00E214EE"/>
    <w:rsid w:val="00E24C82"/>
    <w:rsid w:val="00E254EA"/>
    <w:rsid w:val="00E2704A"/>
    <w:rsid w:val="00E33646"/>
    <w:rsid w:val="00E3398F"/>
    <w:rsid w:val="00E3477A"/>
    <w:rsid w:val="00E35165"/>
    <w:rsid w:val="00E36507"/>
    <w:rsid w:val="00E4162A"/>
    <w:rsid w:val="00E43EB0"/>
    <w:rsid w:val="00E45843"/>
    <w:rsid w:val="00E46350"/>
    <w:rsid w:val="00E47807"/>
    <w:rsid w:val="00E55E8D"/>
    <w:rsid w:val="00E5671A"/>
    <w:rsid w:val="00E5721A"/>
    <w:rsid w:val="00E603AA"/>
    <w:rsid w:val="00E61605"/>
    <w:rsid w:val="00E633A3"/>
    <w:rsid w:val="00E63E49"/>
    <w:rsid w:val="00E70287"/>
    <w:rsid w:val="00E726AF"/>
    <w:rsid w:val="00E72B58"/>
    <w:rsid w:val="00E7419D"/>
    <w:rsid w:val="00E74258"/>
    <w:rsid w:val="00E76BB0"/>
    <w:rsid w:val="00E76D59"/>
    <w:rsid w:val="00E8271F"/>
    <w:rsid w:val="00E853F9"/>
    <w:rsid w:val="00E85A65"/>
    <w:rsid w:val="00E94A8B"/>
    <w:rsid w:val="00E95C64"/>
    <w:rsid w:val="00EA2A5A"/>
    <w:rsid w:val="00EA2F37"/>
    <w:rsid w:val="00EA3AF7"/>
    <w:rsid w:val="00EA3D11"/>
    <w:rsid w:val="00EA418F"/>
    <w:rsid w:val="00EA507A"/>
    <w:rsid w:val="00EB24FC"/>
    <w:rsid w:val="00EB3DAE"/>
    <w:rsid w:val="00EB4625"/>
    <w:rsid w:val="00EB4D53"/>
    <w:rsid w:val="00EB6D52"/>
    <w:rsid w:val="00EB6DBE"/>
    <w:rsid w:val="00EB7F54"/>
    <w:rsid w:val="00EC445B"/>
    <w:rsid w:val="00ED1CCE"/>
    <w:rsid w:val="00ED2ECB"/>
    <w:rsid w:val="00ED2F34"/>
    <w:rsid w:val="00ED488A"/>
    <w:rsid w:val="00ED7DF7"/>
    <w:rsid w:val="00EE1A1D"/>
    <w:rsid w:val="00EE1CD4"/>
    <w:rsid w:val="00EE5B2A"/>
    <w:rsid w:val="00EE6048"/>
    <w:rsid w:val="00EE646F"/>
    <w:rsid w:val="00EF2758"/>
    <w:rsid w:val="00EF42DA"/>
    <w:rsid w:val="00EF44D9"/>
    <w:rsid w:val="00EF5E02"/>
    <w:rsid w:val="00EF7F4A"/>
    <w:rsid w:val="00F037DF"/>
    <w:rsid w:val="00F03C6D"/>
    <w:rsid w:val="00F06502"/>
    <w:rsid w:val="00F123D1"/>
    <w:rsid w:val="00F17900"/>
    <w:rsid w:val="00F179FD"/>
    <w:rsid w:val="00F20C54"/>
    <w:rsid w:val="00F20D24"/>
    <w:rsid w:val="00F213E0"/>
    <w:rsid w:val="00F24858"/>
    <w:rsid w:val="00F26D0D"/>
    <w:rsid w:val="00F329F5"/>
    <w:rsid w:val="00F346D9"/>
    <w:rsid w:val="00F35F1A"/>
    <w:rsid w:val="00F365BB"/>
    <w:rsid w:val="00F378F1"/>
    <w:rsid w:val="00F45315"/>
    <w:rsid w:val="00F50D06"/>
    <w:rsid w:val="00F54B7E"/>
    <w:rsid w:val="00F5537D"/>
    <w:rsid w:val="00F55BC3"/>
    <w:rsid w:val="00F56F1E"/>
    <w:rsid w:val="00F62646"/>
    <w:rsid w:val="00F637A3"/>
    <w:rsid w:val="00F65053"/>
    <w:rsid w:val="00F651ED"/>
    <w:rsid w:val="00F65B9B"/>
    <w:rsid w:val="00F65F42"/>
    <w:rsid w:val="00F71831"/>
    <w:rsid w:val="00F72A5F"/>
    <w:rsid w:val="00F74864"/>
    <w:rsid w:val="00F75AB7"/>
    <w:rsid w:val="00F8066B"/>
    <w:rsid w:val="00F87447"/>
    <w:rsid w:val="00F87F9D"/>
    <w:rsid w:val="00F91242"/>
    <w:rsid w:val="00F94172"/>
    <w:rsid w:val="00F9540F"/>
    <w:rsid w:val="00F97898"/>
    <w:rsid w:val="00FA350A"/>
    <w:rsid w:val="00FA37A7"/>
    <w:rsid w:val="00FA3CF9"/>
    <w:rsid w:val="00FA4FFA"/>
    <w:rsid w:val="00FA5CE2"/>
    <w:rsid w:val="00FA65A3"/>
    <w:rsid w:val="00FA707F"/>
    <w:rsid w:val="00FB675D"/>
    <w:rsid w:val="00FC65DA"/>
    <w:rsid w:val="00FC6F4F"/>
    <w:rsid w:val="00FE2912"/>
    <w:rsid w:val="00FE2B3C"/>
    <w:rsid w:val="00FF15CE"/>
    <w:rsid w:val="00FF17A5"/>
    <w:rsid w:val="00FF701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CDEA3"/>
  <w15:docId w15:val="{39EDDC6D-87BD-48A5-9870-980A32424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9BB"/>
  </w:style>
  <w:style w:type="paragraph" w:styleId="Heading1">
    <w:name w:val="heading 1"/>
    <w:basedOn w:val="Normal"/>
    <w:next w:val="Normal"/>
    <w:link w:val="Heading1Char"/>
    <w:uiPriority w:val="9"/>
    <w:qFormat/>
    <w:rsid w:val="004C3F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3F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3F9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3F9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C3F9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C3F9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C3F9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C3F9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C3F9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F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3F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3F9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3F9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C3F9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C3F9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C3F9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C3F9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C3F9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C3F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3F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3F9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3F9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C3F9B"/>
    <w:pPr>
      <w:spacing w:before="160"/>
      <w:jc w:val="center"/>
    </w:pPr>
    <w:rPr>
      <w:i/>
      <w:iCs/>
      <w:color w:val="404040" w:themeColor="text1" w:themeTint="BF"/>
    </w:rPr>
  </w:style>
  <w:style w:type="character" w:customStyle="1" w:styleId="QuoteChar">
    <w:name w:val="Quote Char"/>
    <w:basedOn w:val="DefaultParagraphFont"/>
    <w:link w:val="Quote"/>
    <w:uiPriority w:val="29"/>
    <w:rsid w:val="004C3F9B"/>
    <w:rPr>
      <w:i/>
      <w:iCs/>
      <w:color w:val="404040" w:themeColor="text1" w:themeTint="BF"/>
    </w:rPr>
  </w:style>
  <w:style w:type="paragraph" w:styleId="ListParagraph">
    <w:name w:val="List Paragraph"/>
    <w:basedOn w:val="Normal"/>
    <w:uiPriority w:val="34"/>
    <w:qFormat/>
    <w:rsid w:val="004C3F9B"/>
    <w:pPr>
      <w:ind w:left="720"/>
      <w:contextualSpacing/>
    </w:pPr>
  </w:style>
  <w:style w:type="character" w:styleId="IntenseEmphasis">
    <w:name w:val="Intense Emphasis"/>
    <w:basedOn w:val="DefaultParagraphFont"/>
    <w:uiPriority w:val="21"/>
    <w:qFormat/>
    <w:rsid w:val="004C3F9B"/>
    <w:rPr>
      <w:i/>
      <w:iCs/>
      <w:color w:val="0F4761" w:themeColor="accent1" w:themeShade="BF"/>
    </w:rPr>
  </w:style>
  <w:style w:type="paragraph" w:styleId="IntenseQuote">
    <w:name w:val="Intense Quote"/>
    <w:basedOn w:val="Normal"/>
    <w:next w:val="Normal"/>
    <w:link w:val="IntenseQuoteChar"/>
    <w:uiPriority w:val="30"/>
    <w:qFormat/>
    <w:rsid w:val="004C3F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3F9B"/>
    <w:rPr>
      <w:i/>
      <w:iCs/>
      <w:color w:val="0F4761" w:themeColor="accent1" w:themeShade="BF"/>
    </w:rPr>
  </w:style>
  <w:style w:type="character" w:styleId="IntenseReference">
    <w:name w:val="Intense Reference"/>
    <w:basedOn w:val="DefaultParagraphFont"/>
    <w:uiPriority w:val="32"/>
    <w:qFormat/>
    <w:rsid w:val="004C3F9B"/>
    <w:rPr>
      <w:b/>
      <w:bCs/>
      <w:smallCaps/>
      <w:color w:val="0F4761" w:themeColor="accent1" w:themeShade="BF"/>
      <w:spacing w:val="5"/>
    </w:rPr>
  </w:style>
  <w:style w:type="paragraph" w:styleId="Header">
    <w:name w:val="header"/>
    <w:basedOn w:val="Normal"/>
    <w:link w:val="HeaderChar"/>
    <w:uiPriority w:val="99"/>
    <w:unhideWhenUsed/>
    <w:rsid w:val="004C3F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3F9B"/>
  </w:style>
  <w:style w:type="paragraph" w:styleId="Footer">
    <w:name w:val="footer"/>
    <w:basedOn w:val="Normal"/>
    <w:link w:val="FooterChar"/>
    <w:uiPriority w:val="99"/>
    <w:unhideWhenUsed/>
    <w:rsid w:val="004C3F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3F9B"/>
  </w:style>
  <w:style w:type="character" w:styleId="Hyperlink">
    <w:name w:val="Hyperlink"/>
    <w:basedOn w:val="DefaultParagraphFont"/>
    <w:uiPriority w:val="99"/>
    <w:unhideWhenUsed/>
    <w:rsid w:val="00256D66"/>
    <w:rPr>
      <w:color w:val="467886" w:themeColor="hyperlink"/>
      <w:u w:val="single"/>
    </w:rPr>
  </w:style>
  <w:style w:type="character" w:customStyle="1" w:styleId="UnresolvedMention1">
    <w:name w:val="Unresolved Mention1"/>
    <w:basedOn w:val="DefaultParagraphFont"/>
    <w:uiPriority w:val="99"/>
    <w:semiHidden/>
    <w:unhideWhenUsed/>
    <w:rsid w:val="00256D66"/>
    <w:rPr>
      <w:color w:val="605E5C"/>
      <w:shd w:val="clear" w:color="auto" w:fill="E1DFDD"/>
    </w:rPr>
  </w:style>
  <w:style w:type="paragraph" w:styleId="NormalWeb">
    <w:name w:val="Normal (Web)"/>
    <w:basedOn w:val="Normal"/>
    <w:uiPriority w:val="99"/>
    <w:semiHidden/>
    <w:unhideWhenUsed/>
    <w:rsid w:val="00221DC8"/>
    <w:pPr>
      <w:spacing w:before="100" w:beforeAutospacing="1" w:after="100" w:afterAutospacing="1" w:line="240" w:lineRule="auto"/>
    </w:pPr>
    <w:rPr>
      <w:rFonts w:eastAsia="Times New Roman" w:cs="Times New Roman"/>
      <w:kern w:val="0"/>
      <w:szCs w:val="24"/>
      <w:lang w:eastAsia="en-GB"/>
    </w:rPr>
  </w:style>
  <w:style w:type="character" w:styleId="UnresolvedMention">
    <w:name w:val="Unresolved Mention"/>
    <w:basedOn w:val="DefaultParagraphFont"/>
    <w:uiPriority w:val="99"/>
    <w:semiHidden/>
    <w:unhideWhenUsed/>
    <w:rsid w:val="00761B38"/>
    <w:rPr>
      <w:color w:val="605E5C"/>
      <w:shd w:val="clear" w:color="auto" w:fill="E1DFDD"/>
    </w:rPr>
  </w:style>
  <w:style w:type="character" w:styleId="FollowedHyperlink">
    <w:name w:val="FollowedHyperlink"/>
    <w:basedOn w:val="DefaultParagraphFont"/>
    <w:uiPriority w:val="99"/>
    <w:semiHidden/>
    <w:unhideWhenUsed/>
    <w:rsid w:val="00B378F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herd.com/2022/05/the-nuclear-family-has-failed/" TargetMode="External"/><Relationship Id="rId21" Type="http://schemas.openxmlformats.org/officeDocument/2006/relationships/hyperlink" Target="https://doi.org/10.1007/s44206-023-00049-z" TargetMode="External"/><Relationship Id="rId42" Type="http://schemas.openxmlformats.org/officeDocument/2006/relationships/hyperlink" Target="https://doi.org/10.7577/njsr.3327" TargetMode="External"/><Relationship Id="rId47" Type="http://schemas.openxmlformats.org/officeDocument/2006/relationships/hyperlink" Target="https://www.parliament.uk/about/living-heritage/transformingsociety/private-lives/relationships/collections1/sexual-offences-act-1967/wolfenden-report-/" TargetMode="External"/><Relationship Id="rId63" Type="http://schemas.openxmlformats.org/officeDocument/2006/relationships/hyperlink" Target="https://www.researchgate.net/publication/259976313_THE_NEW_NORMAL_Diversity_and_Complexity_in_21st-Century_Families" TargetMode="External"/><Relationship Id="rId68" Type="http://schemas.openxmlformats.org/officeDocument/2006/relationships/fontTable" Target="fontTable.xml"/><Relationship Id="rId7" Type="http://schemas.openxmlformats.org/officeDocument/2006/relationships/hyperlink" Target="https://www.npr.org/2020/06/15/876087623/queer-as-punk-a-guide-to-lgbtqia-punk" TargetMode="External"/><Relationship Id="rId2" Type="http://schemas.openxmlformats.org/officeDocument/2006/relationships/styles" Target="styles.xml"/><Relationship Id="rId16" Type="http://schemas.openxmlformats.org/officeDocument/2006/relationships/hyperlink" Target="https://doi.org/10.1111/bjso.12436" TargetMode="External"/><Relationship Id="rId29" Type="http://schemas.openxmlformats.org/officeDocument/2006/relationships/hyperlink" Target="https://doi.org/10.47760/cognizance.2024.v04i06.022" TargetMode="External"/><Relationship Id="rId11" Type="http://schemas.openxmlformats.org/officeDocument/2006/relationships/hyperlink" Target="https://doi.org/10.1177/1468017318793479" TargetMode="External"/><Relationship Id="rId24" Type="http://schemas.openxmlformats.org/officeDocument/2006/relationships/hyperlink" Target="https://doi.org/10.3390/ijerph18168610" TargetMode="External"/><Relationship Id="rId32" Type="http://schemas.openxmlformats.org/officeDocument/2006/relationships/hyperlink" Target="http://dx.doi.org/10.6007/IJARBSS/v10-i3/7058" TargetMode="External"/><Relationship Id="rId37" Type="http://schemas.openxmlformats.org/officeDocument/2006/relationships/hyperlink" Target="https://doi.org/10.1177/03616843211003072" TargetMode="External"/><Relationship Id="rId40" Type="http://schemas.openxmlformats.org/officeDocument/2006/relationships/hyperlink" Target="https://www.legislation.gov.uk/ukpga/2013/30/contents" TargetMode="External"/><Relationship Id="rId45" Type="http://schemas.openxmlformats.org/officeDocument/2006/relationships/hyperlink" Target="http://dx.doi.org/10.21744/ijhs.v1i1.20" TargetMode="External"/><Relationship Id="rId53" Type="http://schemas.openxmlformats.org/officeDocument/2006/relationships/hyperlink" Target="https://www.researchgate.net/profile/Vishavdeep-Sharma-2/publication/360024110_Anthropometric_Measurements_for_Children_in_Nuclear_and_Joint_Families/links/625ddc6ba279ec5dd701c13d/Anthropometric-Measurements-for-Children-in-Nuclear-and-Joint-Families.pdf" TargetMode="External"/><Relationship Id="rId58" Type="http://schemas.openxmlformats.org/officeDocument/2006/relationships/hyperlink" Target="https://www.legislation.gov.uk/ukpga/2004/31/contents"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doi.org/10.31235/osf.io/tzdvw" TargetMode="External"/><Relationship Id="rId19" Type="http://schemas.openxmlformats.org/officeDocument/2006/relationships/hyperlink" Target="https://doi.org/10.1016/j.ijchp.2023.100419" TargetMode="External"/><Relationship Id="rId14" Type="http://schemas.openxmlformats.org/officeDocument/2006/relationships/hyperlink" Target="http://dx.doi.org/10.5324/eip.v11i1.2250" TargetMode="External"/><Relationship Id="rId22" Type="http://schemas.openxmlformats.org/officeDocument/2006/relationships/hyperlink" Target="https://doi.org/10.1007/s10991-007-9028-z" TargetMode="External"/><Relationship Id="rId27" Type="http://schemas.openxmlformats.org/officeDocument/2006/relationships/hyperlink" Target="https://doi.org/10.1007/s00191-024-00862-w" TargetMode="External"/><Relationship Id="rId30" Type="http://schemas.openxmlformats.org/officeDocument/2006/relationships/hyperlink" Target="https://doi.org/10.1111/jftr.12437" TargetMode="External"/><Relationship Id="rId35" Type="http://schemas.openxmlformats.org/officeDocument/2006/relationships/hyperlink" Target="https://doi.org/10.3390/ijerph19105922" TargetMode="External"/><Relationship Id="rId43" Type="http://schemas.openxmlformats.org/officeDocument/2006/relationships/hyperlink" Target="https://www.ons.gov.uk/peoplepopulationandcommunity/culturalidentity/sexuality/bulletins/sexualorientationenglandandwales/census2021" TargetMode="External"/><Relationship Id="rId48" Type="http://schemas.openxmlformats.org/officeDocument/2006/relationships/hyperlink" Target="https://doi.org/10.1080/14681810802639921" TargetMode="External"/><Relationship Id="rId56" Type="http://schemas.openxmlformats.org/officeDocument/2006/relationships/hyperlink" Target="https://www.legislation.gov.uk/uksi/2005/389/contents" TargetMode="External"/><Relationship Id="rId64" Type="http://schemas.openxmlformats.org/officeDocument/2006/relationships/hyperlink" Target="https://amicable.io/divorce-rates-uk-2022" TargetMode="External"/><Relationship Id="rId69" Type="http://schemas.openxmlformats.org/officeDocument/2006/relationships/theme" Target="theme/theme1.xml"/><Relationship Id="rId8" Type="http://schemas.openxmlformats.org/officeDocument/2006/relationships/hyperlink" Target="https://www.theatlantic.com/magazine/archive/2020/03/the-nuclear-family-was-a-mistake/605536/" TargetMode="External"/><Relationship Id="rId51" Type="http://schemas.openxmlformats.org/officeDocument/2006/relationships/hyperlink" Target="https://doi.org/10.1098/rstb.2020.0020" TargetMode="External"/><Relationship Id="rId3" Type="http://schemas.openxmlformats.org/officeDocument/2006/relationships/settings" Target="settings.xml"/><Relationship Id="rId12" Type="http://schemas.openxmlformats.org/officeDocument/2006/relationships/hyperlink" Target="https://doi.org/10.1177/13634607221091485"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https://doi.org/10.5153/sro.1246" TargetMode="External"/><Relationship Id="rId33" Type="http://schemas.openxmlformats.org/officeDocument/2006/relationships/hyperlink" Target="https://doi.org/10.1177/17411432241260946" TargetMode="External"/><Relationship Id="rId38" Type="http://schemas.openxmlformats.org/officeDocument/2006/relationships/hyperlink" Target="https://psycnet.apa.org/doi/10.1037/fam0000616" TargetMode="External"/><Relationship Id="rId46" Type="http://schemas.openxmlformats.org/officeDocument/2006/relationships/hyperlink" Target="https://doi.org/10.1177/1073110516667940" TargetMode="External"/><Relationship Id="rId59" Type="http://schemas.openxmlformats.org/officeDocument/2006/relationships/hyperlink" Target="https://www.theargus.co.uk/news/20237631.divorce-amongst-lesbian-couples-married-couples-consisting-two-women-continues-rise/" TargetMode="External"/><Relationship Id="rId67" Type="http://schemas.openxmlformats.org/officeDocument/2006/relationships/footer" Target="footer1.xml"/><Relationship Id="rId20" Type="http://schemas.openxmlformats.org/officeDocument/2006/relationships/hyperlink" Target="https://emergingtrends.stanford.edu/files/original/74b2ce7ba99020c787c2c1f334c1174826dd1457.pdf" TargetMode="External"/><Relationship Id="rId41" Type="http://schemas.openxmlformats.org/officeDocument/2006/relationships/hyperlink" Target="https://learning.nspcc.org.uk/safeguarding-child-protection/lgbtq-children-young-people" TargetMode="External"/><Relationship Id="rId54" Type="http://schemas.openxmlformats.org/officeDocument/2006/relationships/hyperlink" Target="https://doi.org/10.3329/afj.v4i0.12929" TargetMode="External"/><Relationship Id="rId62" Type="http://schemas.openxmlformats.org/officeDocument/2006/relationships/hyperlink" Target="https://www.thepinknews.com/2020/01/10/lesbian-divorce-same-sex-marriage-gay-men-lisa-power-ayesha-vardag/"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thepinknews.com/2020/11/18/married-lesbian-couples-divorce-gay-men-office-national-statistrics-data/" TargetMode="External"/><Relationship Id="rId23" Type="http://schemas.openxmlformats.org/officeDocument/2006/relationships/hyperlink" Target="https://doi.org/10.1017/S0022046908005952" TargetMode="External"/><Relationship Id="rId28" Type="http://schemas.openxmlformats.org/officeDocument/2006/relationships/hyperlink" Target="https://doi.org/10.1080/26410397.2020.1746065" TargetMode="External"/><Relationship Id="rId36" Type="http://schemas.openxmlformats.org/officeDocument/2006/relationships/hyperlink" Target="https://doi.org/10.1080/1550428X.2019.1568336" TargetMode="External"/><Relationship Id="rId49" Type="http://schemas.openxmlformats.org/officeDocument/2006/relationships/hyperlink" Target="https://doi.org/10.1093/heapro/daaa144" TargetMode="External"/><Relationship Id="rId57" Type="http://schemas.openxmlformats.org/officeDocument/2006/relationships/hyperlink" Target="https://www.legislation.gov.uk/ukpga/1989/41/contents" TargetMode="External"/><Relationship Id="rId10" Type="http://schemas.openxmlformats.org/officeDocument/2006/relationships/hyperlink" Target="https://doi.org/10.3390/ijerph19010193" TargetMode="External"/><Relationship Id="rId31" Type="http://schemas.openxmlformats.org/officeDocument/2006/relationships/hyperlink" Target="http://ssrn.com/abstract=1800382" TargetMode="External"/><Relationship Id="rId44" Type="http://schemas.openxmlformats.org/officeDocument/2006/relationships/hyperlink" Target="https://www.ons.gov.uk/peoplepopulationandcommunity/birthsdeathsandmarriages/divorce/bulletins/divorcesinenglandandwales/2021" TargetMode="External"/><Relationship Id="rId52" Type="http://schemas.openxmlformats.org/officeDocument/2006/relationships/hyperlink" Target="https://doi.org/10.21860/medflum2024_313693" TargetMode="External"/><Relationship Id="rId60" Type="http://schemas.openxmlformats.org/officeDocument/2006/relationships/hyperlink" Target="https://doi.org/10.5153/sro.1544" TargetMode="External"/><Relationship Id="rId65" Type="http://schemas.openxmlformats.org/officeDocument/2006/relationships/hyperlink" Target="http://dx.doi.org/10.1136/bmjgh-2022-010556" TargetMode="External"/><Relationship Id="rId4" Type="http://schemas.openxmlformats.org/officeDocument/2006/relationships/webSettings" Target="webSettings.xml"/><Relationship Id="rId9" Type="http://schemas.openxmlformats.org/officeDocument/2006/relationships/hyperlink" Target="https://www.betterhelp.com/advice/family/understand-the-nuclear-family-and-its-place-in-modern-society/" TargetMode="External"/><Relationship Id="rId13" Type="http://schemas.openxmlformats.org/officeDocument/2006/relationships/hyperlink" Target="https://www.legislation.gov.uk/ukpga/2004/33/contents" TargetMode="External"/><Relationship Id="rId18" Type="http://schemas.openxmlformats.org/officeDocument/2006/relationships/hyperlink" Target="https://doi.org/10.1300/J002v26n01_04" TargetMode="External"/><Relationship Id="rId39" Type="http://schemas.openxmlformats.org/officeDocument/2006/relationships/hyperlink" Target="https://doi.org/10.1007/978-3-319-16999-6_448-1" TargetMode="External"/><Relationship Id="rId34" Type="http://schemas.openxmlformats.org/officeDocument/2006/relationships/hyperlink" Target="https://doi.org/10.3389/fpsyg.2020.00690" TargetMode="External"/><Relationship Id="rId50" Type="http://schemas.openxmlformats.org/officeDocument/2006/relationships/hyperlink" Target="https://doi.org/10.1002/ijgo.13365" TargetMode="External"/><Relationship Id="rId55" Type="http://schemas.openxmlformats.org/officeDocument/2006/relationships/hyperlink" Target="https://doi.org/10.1007/s10730-014-924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FF1A5-8D94-4FF0-9481-45BDC0F55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4585</TotalTime>
  <Pages>13</Pages>
  <Words>5443</Words>
  <Characters>31026</Characters>
  <Application>Microsoft Office Word</Application>
  <DocSecurity>0</DocSecurity>
  <Lines>258</Lines>
  <Paragraphs>72</Paragraphs>
  <ScaleCrop>false</ScaleCrop>
  <Company/>
  <LinksUpToDate>false</LinksUpToDate>
  <CharactersWithSpaces>36397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Ricky Cooper (2203269)</dc:creator>
  <cp:lastModifiedBy>Ricky Cooper (2203269)</cp:lastModifiedBy>
  <cp:revision>217</cp:revision>
  <cp:lastPrinted>2024-11-28T09:41:00Z</cp:lastPrinted>
  <dcterms:created xsi:type="dcterms:W3CDTF">2024-11-28T12:58:00Z</dcterms:created>
  <dcterms:modified xsi:type="dcterms:W3CDTF">2024-12-03T17:58:00Z</dcterms:modified>
</cp:coreProperties>
</file>