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1E2A6123" w14:textId="0AF2C01B" w:rsidR="004978D5"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r>
        <w:t>Understanding IPv4 and IPv6 addressing</w:t>
      </w:r>
      <w:r w:rsidR="00FC631C">
        <w:t xml:space="preserve"> (word count 1000)</w:t>
      </w:r>
      <w:r>
        <w:t xml:space="preserve"> </w:t>
      </w:r>
    </w:p>
    <w:p w14:paraId="0DFB86A7" w14:textId="6623BC9F"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0407FBDA" w14:textId="7A34D1B0" w:rsidR="00EA170A" w:rsidRDefault="00EA170A" w:rsidP="00C319EB">
      <w:pPr>
        <w:rPr>
          <w:rFonts w:ascii="Arial" w:hAnsi="Arial" w:cs="Arial"/>
          <w:sz w:val="22"/>
          <w:lang w:val="en-US" w:eastAsia="en-US"/>
        </w:rPr>
      </w:pPr>
      <w:bookmarkStart w:id="0" w:name="_GoBack"/>
    </w:p>
    <w:p w14:paraId="575D487E" w14:textId="3F51B142" w:rsidR="00EA170A" w:rsidRDefault="00373AF8" w:rsidP="00EA170A">
      <w:pPr>
        <w:pStyle w:val="Heading3"/>
        <w:rPr>
          <w:rStyle w:val="IntenseReference"/>
        </w:rPr>
      </w:pPr>
      <w:r>
        <w:rPr>
          <w:rStyle w:val="IntenseReference"/>
        </w:rPr>
        <w:t xml:space="preserve">Features </w:t>
      </w:r>
      <w:r w:rsidR="00EA170A" w:rsidRPr="00EA170A">
        <w:rPr>
          <w:rStyle w:val="IntenseReference"/>
        </w:rPr>
        <w:t>IPv6 addressing report</w:t>
      </w:r>
    </w:p>
    <w:p w14:paraId="0D1164BC" w14:textId="77777777" w:rsidR="004B0755" w:rsidRPr="004B0755" w:rsidRDefault="004B0755" w:rsidP="004B0755"/>
    <w:p w14:paraId="4D8B17C1" w14:textId="7197AEC1" w:rsidR="00EA170A" w:rsidRPr="004B0755" w:rsidRDefault="004B0755" w:rsidP="004B0755">
      <w:r>
        <w:t>An IP address’s definition is “</w:t>
      </w:r>
      <w:r>
        <w:rPr>
          <w:rFonts w:ascii="Arial" w:hAnsi="Arial" w:cs="Arial"/>
          <w:color w:val="222222"/>
          <w:shd w:val="clear" w:color="auto" w:fill="FFFFFF"/>
        </w:rPr>
        <w:t>a unique string of numbers separated by full stops that identifies each computer using the Internet Protocol to communicate over a network.</w:t>
      </w:r>
      <w:r>
        <w:t>”</w:t>
      </w:r>
      <w:sdt>
        <w:sdtPr>
          <w:id w:val="-1927715125"/>
          <w:citation/>
        </w:sdtPr>
        <w:sdtContent>
          <w:r>
            <w:fldChar w:fldCharType="begin"/>
          </w:r>
          <w:r>
            <w:rPr>
              <w:lang w:val="en-US"/>
            </w:rPr>
            <w:instrText xml:space="preserve"> CITATION Oxf \l 1033 </w:instrText>
          </w:r>
          <w:r>
            <w:fldChar w:fldCharType="separate"/>
          </w:r>
          <w:r>
            <w:rPr>
              <w:noProof/>
              <w:lang w:val="en-US"/>
            </w:rPr>
            <w:t xml:space="preserve"> (Oxford Dictionary)</w:t>
          </w:r>
          <w:r>
            <w:fldChar w:fldCharType="end"/>
          </w:r>
        </w:sdtContent>
      </w:sdt>
    </w:p>
    <w:p w14:paraId="3C0A1116" w14:textId="77777777" w:rsidR="004B0755" w:rsidRDefault="004B0755" w:rsidP="00C319EB">
      <w:pPr>
        <w:rPr>
          <w:rStyle w:val="IntenseReference"/>
        </w:rPr>
      </w:pPr>
    </w:p>
    <w:p w14:paraId="6AAEC113" w14:textId="30715313" w:rsidR="00EA170A" w:rsidRDefault="00EA170A" w:rsidP="00C319EB">
      <w:pPr>
        <w:rPr>
          <w:rStyle w:val="IntenseReference"/>
        </w:rPr>
      </w:pPr>
      <w:r>
        <w:rPr>
          <w:rStyle w:val="IntenseReference"/>
        </w:rPr>
        <w:t xml:space="preserve">IPv4 </w:t>
      </w:r>
    </w:p>
    <w:p w14:paraId="34A4C3DB" w14:textId="59BCED82" w:rsidR="00EA170A" w:rsidRDefault="00EA170A" w:rsidP="00EA170A">
      <w:r>
        <w:t xml:space="preserve">IPv4(Internet protocol version 4) is connectionless protocol, </w:t>
      </w:r>
      <w:r w:rsidR="004B0755">
        <w:t>this</w:t>
      </w:r>
      <w:r>
        <w:t xml:space="preserve"> means that the data will be sent to the receiver without the receiving </w:t>
      </w:r>
      <w:r w:rsidR="004B0755">
        <w:t>computer telling</w:t>
      </w:r>
      <w:r>
        <w:t xml:space="preserve"> the sender its available. The </w:t>
      </w:r>
      <w:r w:rsidR="004B0755">
        <w:t>IP or internet protocol is the core protocol of the internet which is in charge of routing most traffic on the internet.</w:t>
      </w:r>
      <w:r w:rsidR="00373AF8">
        <w:t xml:space="preserve"> The IPv4 protocol is in the OSI layer or layer 3.</w:t>
      </w:r>
    </w:p>
    <w:p w14:paraId="2D4B1D00" w14:textId="35A4434C" w:rsidR="004B0755" w:rsidRDefault="004B0755" w:rsidP="00EA170A"/>
    <w:p w14:paraId="79B67A38" w14:textId="5CE37946" w:rsidR="004B0755" w:rsidRDefault="00373AF8" w:rsidP="00EA170A">
      <w:r>
        <w:t>Firstly,</w:t>
      </w:r>
      <w:r w:rsidR="004B0755">
        <w:t xml:space="preserve"> IPv4 uses a 32-bit addressing system this means that </w:t>
      </w:r>
      <w:r>
        <w:t>there is a total number of addresses of 4,294,967,296 addresses. This version of the internet protocol consists of four octets so the address could look something like 192.168.255.255 with the four numbers separated by a full stop. As it’s a 32-bit addressing system this is because each octet is equal to 8 bits therefore four octets would make up 32-bits.</w:t>
      </w:r>
      <w:r w:rsidR="0074396F">
        <w:t xml:space="preserve"> Due to the limited amount of addresses in this protocol the protocol had to be changed as the addresses were beginning to run </w:t>
      </w:r>
      <w:r w:rsidR="00783D17">
        <w:t>out,</w:t>
      </w:r>
      <w:r w:rsidR="0074396F">
        <w:t xml:space="preserve"> so the new protocol is called IPv6.</w:t>
      </w:r>
    </w:p>
    <w:p w14:paraId="507288BB" w14:textId="54F44AFE" w:rsidR="0074396F" w:rsidRDefault="0074396F" w:rsidP="00EA170A"/>
    <w:p w14:paraId="3AEDE30B" w14:textId="3F38E0B8" w:rsidR="0074396F" w:rsidRDefault="0074396F" w:rsidP="00EA170A">
      <w:pPr>
        <w:rPr>
          <w:rStyle w:val="IntenseReference"/>
        </w:rPr>
      </w:pPr>
      <w:r w:rsidRPr="0074396F">
        <w:rPr>
          <w:rStyle w:val="IntenseReference"/>
        </w:rPr>
        <w:t xml:space="preserve">IPv6 </w:t>
      </w:r>
    </w:p>
    <w:p w14:paraId="0411CAD0" w14:textId="028A0D06" w:rsidR="00FA1C20" w:rsidRDefault="00FA1C20" w:rsidP="00FA1C20">
      <w:pPr>
        <w:rPr>
          <w:i/>
          <w:iCs/>
        </w:rPr>
      </w:pPr>
      <w:r>
        <w:rPr>
          <w:i/>
          <w:iCs/>
          <w:sz w:val="24"/>
          <w:szCs w:val="24"/>
        </w:rPr>
        <w:t>Structure</w:t>
      </w:r>
    </w:p>
    <w:p w14:paraId="052263E5" w14:textId="77777777" w:rsidR="00FA1C20" w:rsidRPr="00FA1C20" w:rsidRDefault="00FA1C20" w:rsidP="00FA1C20"/>
    <w:p w14:paraId="1C87A92C" w14:textId="7FFF41F6" w:rsidR="009E3657" w:rsidRDefault="0074396F" w:rsidP="0074396F">
      <w:r>
        <w:t xml:space="preserve">This is the newest internet protocol </w:t>
      </w:r>
      <w:r w:rsidR="00365942">
        <w:t xml:space="preserve">and unlike IPv4 which is 32-bit IPv6 uses a 128-bit addressing </w:t>
      </w:r>
      <w:r w:rsidR="00783D17">
        <w:t>system which means it supports roughly 340 undecillion addresses or 2</w:t>
      </w:r>
      <w:r w:rsidR="00783D17">
        <w:rPr>
          <w:vertAlign w:val="superscript"/>
        </w:rPr>
        <w:t>128</w:t>
      </w:r>
      <w:r w:rsidR="00783D17">
        <w:t>. Also, unlike the four octets of IPv4 address method uses IPv6 has 16 octets total which is made up of 8 groups of 16-bit numbers or hexadecimal numbers.</w:t>
      </w:r>
      <w:r w:rsidR="00FA1C20">
        <w:t xml:space="preserve"> This larger pool of IP addresses should be enough to last for the considerable future if not </w:t>
      </w:r>
      <w:r w:rsidR="000620FA">
        <w:t>forever. Although</w:t>
      </w:r>
      <w:r w:rsidR="00FA1C20">
        <w:t xml:space="preserve"> the addresses are much longer there is some rules in place that can shorten it a little bit. An example of this is if there </w:t>
      </w:r>
      <w:proofErr w:type="gramStart"/>
      <w:r w:rsidR="00FA1C20">
        <w:t>is</w:t>
      </w:r>
      <w:proofErr w:type="gramEnd"/>
      <w:r w:rsidR="00FA1C20">
        <w:t xml:space="preserve"> large blocks of zeros they can be shortened using two consecutive colons.</w:t>
      </w:r>
    </w:p>
    <w:p w14:paraId="7368F217" w14:textId="1C1C40D6" w:rsidR="009E3657" w:rsidRDefault="009E3657" w:rsidP="0074396F"/>
    <w:p w14:paraId="02F01B8D" w14:textId="12A308AD" w:rsidR="009E3657" w:rsidRPr="000B2965" w:rsidRDefault="009E3657" w:rsidP="0074396F">
      <w:pPr>
        <w:rPr>
          <w:i/>
          <w:iCs/>
          <w:sz w:val="24"/>
          <w:szCs w:val="24"/>
        </w:rPr>
      </w:pPr>
      <w:r w:rsidRPr="000B2965">
        <w:rPr>
          <w:i/>
          <w:iCs/>
          <w:sz w:val="24"/>
          <w:szCs w:val="24"/>
        </w:rPr>
        <w:t>Features</w:t>
      </w:r>
    </w:p>
    <w:p w14:paraId="1EEBDD4C" w14:textId="3AE91580" w:rsidR="000B2965" w:rsidRDefault="006912C6" w:rsidP="0074396F">
      <w:r>
        <w:t xml:space="preserve">With IPv6 comes better end to end connectivity as every device will have a unique IP address it will allow the devices to directly communicate with other hosts on the internet and will not need use of </w:t>
      </w:r>
      <w:r w:rsidR="000B2965">
        <w:t>NAT (</w:t>
      </w:r>
      <w:r>
        <w:t>Network address translation).</w:t>
      </w:r>
      <w:r w:rsidR="009E3657">
        <w:t xml:space="preserve"> Another feature of IPv6 is that it has a simplified header which removes unnecessary information from the header to the end of the address this means that IPv6 routes the data quicker as the header is good enough for the router to make its route decisions.</w:t>
      </w:r>
    </w:p>
    <w:p w14:paraId="1AEAA73E" w14:textId="371EC3E6" w:rsidR="00814C02" w:rsidRDefault="00814C02" w:rsidP="0074396F"/>
    <w:p w14:paraId="324E283F" w14:textId="2E086BF8" w:rsidR="00814C02" w:rsidRDefault="00814C02" w:rsidP="0074396F">
      <w:r>
        <w:t xml:space="preserve">IPv6 also allows a higher level of mobility for its devices for example a host like a mobile phone </w:t>
      </w:r>
      <w:r w:rsidR="00000637">
        <w:t>can remain connected to the same IP address when travelling around different geographical areas. The IPv6 does this by taking advantage of its auto IP configuration and extension headers. Auto IP configuration is “</w:t>
      </w:r>
      <w:r w:rsidR="00000637" w:rsidRPr="00000637">
        <w:t>IPv6 supports both stateful and stateless auto configuration mode of its host devices. This way, absence of a DHCP server does not put a halt on inter segment communication.</w:t>
      </w:r>
      <w:r w:rsidR="00000637" w:rsidRPr="00000637">
        <w:t>”</w:t>
      </w:r>
      <w:sdt>
        <w:sdtPr>
          <w:id w:val="903495798"/>
          <w:citation/>
        </w:sdtPr>
        <w:sdtContent>
          <w:r w:rsidR="00000637">
            <w:fldChar w:fldCharType="begin"/>
          </w:r>
          <w:r w:rsidR="00000637">
            <w:rPr>
              <w:lang w:val="en-US"/>
            </w:rPr>
            <w:instrText xml:space="preserve"> CITATION Tut19 \l 1033 </w:instrText>
          </w:r>
          <w:r w:rsidR="00000637">
            <w:fldChar w:fldCharType="separate"/>
          </w:r>
          <w:r w:rsidR="00000637">
            <w:rPr>
              <w:noProof/>
              <w:lang w:val="en-US"/>
            </w:rPr>
            <w:t xml:space="preserve"> (Tutorials point, 2019)</w:t>
          </w:r>
          <w:r w:rsidR="00000637">
            <w:fldChar w:fldCharType="end"/>
          </w:r>
        </w:sdtContent>
      </w:sdt>
      <w:r w:rsidR="00000637">
        <w:t xml:space="preserve"> basically what this means the protocol allows devices to be assign their own IP address if there is no DHCP server available.</w:t>
      </w:r>
    </w:p>
    <w:p w14:paraId="1422DF57" w14:textId="18DEC2B5" w:rsidR="007002CB" w:rsidRDefault="007002CB" w:rsidP="0074396F"/>
    <w:p w14:paraId="34E052C6" w14:textId="26E0F55A" w:rsidR="007002CB" w:rsidRDefault="007002CB" w:rsidP="0074396F">
      <w:r>
        <w:t xml:space="preserve">Another feature of IPv6 is smooth transitions. This basically put means all devices can be give their own globally unique IP. This saves IP addresses. Devices on this Protocol can send and receive data among one another and means VoIP and other streaming </w:t>
      </w:r>
      <w:r w:rsidR="000357D8">
        <w:t>media can work much more efficiently.</w:t>
      </w:r>
    </w:p>
    <w:p w14:paraId="1F313C90" w14:textId="3EED2300" w:rsidR="000357D8" w:rsidRDefault="000357D8" w:rsidP="0074396F"/>
    <w:p w14:paraId="5FC58CE4" w14:textId="38BAE05E" w:rsidR="000357D8" w:rsidRDefault="000357D8" w:rsidP="0074396F"/>
    <w:p w14:paraId="743E524F" w14:textId="77777777" w:rsidR="000357D8" w:rsidRDefault="000357D8" w:rsidP="0074396F"/>
    <w:p w14:paraId="718EF3E5" w14:textId="142F9D31" w:rsidR="000B2965" w:rsidRDefault="000B2965" w:rsidP="0074396F"/>
    <w:p w14:paraId="1518F635" w14:textId="77777777" w:rsidR="000357D8" w:rsidRDefault="000357D8" w:rsidP="0074396F"/>
    <w:p w14:paraId="0B42E595" w14:textId="2036F8B3" w:rsidR="000357D8" w:rsidRPr="000357D8" w:rsidRDefault="000357D8" w:rsidP="0074396F">
      <w:pPr>
        <w:rPr>
          <w:i/>
          <w:iCs/>
          <w:sz w:val="24"/>
          <w:szCs w:val="24"/>
        </w:rPr>
      </w:pPr>
      <w:r w:rsidRPr="000357D8">
        <w:rPr>
          <w:i/>
          <w:iCs/>
          <w:sz w:val="24"/>
          <w:szCs w:val="24"/>
        </w:rPr>
        <w:t>Address types</w:t>
      </w:r>
    </w:p>
    <w:p w14:paraId="5F527FD3" w14:textId="77777777" w:rsidR="00094001" w:rsidRDefault="000B2965" w:rsidP="0074396F">
      <w:r>
        <w:t xml:space="preserve">Furthermore, IPv6 </w:t>
      </w:r>
      <w:r w:rsidR="001C1152">
        <w:t xml:space="preserve">defines 3 different types of addresses unicast, anycast and multicast. </w:t>
      </w:r>
    </w:p>
    <w:p w14:paraId="17E75CAF" w14:textId="77777777" w:rsidR="00094001" w:rsidRDefault="00094001" w:rsidP="0074396F"/>
    <w:p w14:paraId="7A8BF002" w14:textId="1408857E" w:rsidR="00094001" w:rsidRDefault="00814C02" w:rsidP="0074396F">
      <w:r>
        <w:t xml:space="preserve">Unicast addresses are the address that will be completely unique to an interface on </w:t>
      </w:r>
      <w:proofErr w:type="gramStart"/>
      <w:r>
        <w:t>a</w:t>
      </w:r>
      <w:proofErr w:type="gramEnd"/>
      <w:r>
        <w:t xml:space="preserve"> IPv6 device. Like IPv4 All source IPV6 addresses must have a unicast address.</w:t>
      </w:r>
      <w:r w:rsidR="00094001">
        <w:t xml:space="preserve"> This is a one to one transmission meaning one is the sender and one is the receiver for example one workstation to another in the same network using their unique network addresses.</w:t>
      </w:r>
    </w:p>
    <w:p w14:paraId="7E2361D0" w14:textId="77777777" w:rsidR="00094001" w:rsidRDefault="00094001" w:rsidP="0074396F"/>
    <w:p w14:paraId="0CC2FDFF" w14:textId="213AB260" w:rsidR="00094001" w:rsidRDefault="00814C02" w:rsidP="0074396F">
      <w:r>
        <w:t xml:space="preserve"> </w:t>
      </w:r>
      <w:r w:rsidR="001C1152">
        <w:t xml:space="preserve">Anycast support means that more than one interface can have the same anycast IPv6 address if a packet is sent to </w:t>
      </w:r>
      <w:r>
        <w:t>an</w:t>
      </w:r>
      <w:r w:rsidR="001C1152">
        <w:t xml:space="preserve"> anycast address the packet will be routed to the nearest </w:t>
      </w:r>
      <w:r>
        <w:t>device with that anycast address</w:t>
      </w:r>
      <w:r w:rsidR="001C1152">
        <w:t>.</w:t>
      </w:r>
      <w:r w:rsidR="00094001">
        <w:t xml:space="preserve"> Anycast works by having a single address having multiple possible routing paths in which packets can be sent. The router will decide what the best route is based on the least number of hops, distance, lowest cost and also the latency and possibly will choose a different route if the best is too congested for efficient data transmission.</w:t>
      </w:r>
    </w:p>
    <w:p w14:paraId="47227D3C" w14:textId="77777777" w:rsidR="00094001" w:rsidRDefault="00094001" w:rsidP="0074396F"/>
    <w:p w14:paraId="3AB21383" w14:textId="6F420686" w:rsidR="006D30FD" w:rsidRDefault="001C1152" w:rsidP="0074396F">
      <w:r>
        <w:t>Multicast allows networks running IPv6 to communicate with multiple devices simultaneously.</w:t>
      </w:r>
      <w:r w:rsidR="007002CB">
        <w:t xml:space="preserve"> IPv4 didn’t have this feature.</w:t>
      </w:r>
      <w:r w:rsidR="00094001">
        <w:t xml:space="preserve"> Address is designed for one to many or many to many transmissions. This type of transmission is often used in streaming media</w:t>
      </w:r>
      <w:r w:rsidR="006D30FD">
        <w:t>. This essentially replaced IPv4’s broadcast function as it is can do the same and more.</w:t>
      </w:r>
    </w:p>
    <w:p w14:paraId="4BF4C997" w14:textId="77777777" w:rsidR="007002CB" w:rsidRDefault="007002CB" w:rsidP="0074396F">
      <w:pPr>
        <w:rPr>
          <w:i/>
          <w:iCs/>
          <w:sz w:val="24"/>
          <w:szCs w:val="24"/>
        </w:rPr>
      </w:pPr>
    </w:p>
    <w:p w14:paraId="0E9C87CD" w14:textId="71685E41" w:rsidR="000B2965" w:rsidRDefault="000B2965" w:rsidP="0074396F">
      <w:pPr>
        <w:rPr>
          <w:i/>
          <w:iCs/>
          <w:sz w:val="24"/>
          <w:szCs w:val="24"/>
        </w:rPr>
      </w:pPr>
      <w:r w:rsidRPr="000B2965">
        <w:rPr>
          <w:i/>
          <w:iCs/>
          <w:sz w:val="24"/>
          <w:szCs w:val="24"/>
        </w:rPr>
        <w:t>Security</w:t>
      </w:r>
    </w:p>
    <w:p w14:paraId="500FD49B" w14:textId="588A41FE" w:rsidR="000B2965" w:rsidRDefault="000B2965" w:rsidP="0074396F">
      <w:r>
        <w:t>IPv6 will also have better security than previous versions of the internet protocol with something called IPsec or IP security which is a suite of protocols which encrypts the application layer and provides security to routers sending data onto the internet. It can also be used to authenticate without need for an encryption by authenticating data that is being sent from a known sender. It can also be used to tunnel data being sent on a 1 to 1 connection like a VPN does.</w:t>
      </w:r>
    </w:p>
    <w:p w14:paraId="4B12968C" w14:textId="23265A91" w:rsidR="00470FD0" w:rsidRDefault="00470FD0" w:rsidP="0074396F"/>
    <w:p w14:paraId="116D4120" w14:textId="0CA93A80" w:rsidR="00470FD0" w:rsidRPr="000B2965" w:rsidRDefault="00FA1C20" w:rsidP="0074396F">
      <w:r>
        <w:t>Furthermore,</w:t>
      </w:r>
      <w:r w:rsidR="00470FD0">
        <w:t xml:space="preserve"> because IPv6 has a longer address security is increased as it makes scanning and identifying your address more challenging for hackers. IPv6 also has a more-secure name resolution. The SEND protocol or Secure neighbour Discover protocol</w:t>
      </w:r>
      <w:r>
        <w:t xml:space="preserve"> which can ensure the device you connect to is who it says it is by using cryptographic confirmation. Other protocols such as the ARP (Address Resolution Protocol) help to keep name-based attacks more difficult. All these security benefits wont guarantee however they still add some extra security to a connection between two devices.</w:t>
      </w:r>
    </w:p>
    <w:bookmarkEnd w:id="0"/>
    <w:p w14:paraId="3FB08A2B" w14:textId="77777777" w:rsidR="00EA170A" w:rsidRPr="00C319EB" w:rsidRDefault="00EA170A" w:rsidP="00C319EB">
      <w:pPr>
        <w:rPr>
          <w:rFonts w:ascii="Arial" w:hAnsi="Arial" w:cs="Arial"/>
          <w:sz w:val="22"/>
          <w:lang w:val="en-US" w:eastAsia="en-US"/>
        </w:rPr>
      </w:pPr>
    </w:p>
    <w:p w14:paraId="0E324976" w14:textId="53C809FA" w:rsidR="004A1148" w:rsidRPr="004C0909" w:rsidRDefault="006D5DA8" w:rsidP="004A1148">
      <w:pPr>
        <w:pStyle w:val="PartHead"/>
      </w:pPr>
      <w:r>
        <w:t>Subnetting</w:t>
      </w:r>
      <w:r w:rsidR="004A1148">
        <w:t xml:space="preserve"> and VLSM</w:t>
      </w:r>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324ADFFC" w:rsidR="00C868FA" w:rsidRPr="004A1148" w:rsidRDefault="00C868FA" w:rsidP="00923A14">
      <w:pPr>
        <w:ind w:left="284"/>
        <w:rPr>
          <w:rFonts w:ascii="Arial" w:hAnsi="Arial" w:cs="Arial"/>
          <w:sz w:val="24"/>
        </w:rPr>
      </w:pP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A847F9" w:rsidRPr="004A1148" w14:paraId="166CE3E7" w14:textId="77777777" w:rsidTr="005554AB">
        <w:trPr>
          <w:cantSplit/>
          <w:trHeight w:val="510"/>
          <w:jc w:val="center"/>
        </w:trPr>
        <w:tc>
          <w:tcPr>
            <w:tcW w:w="1412" w:type="dxa"/>
            <w:vAlign w:val="bottom"/>
          </w:tcPr>
          <w:p w14:paraId="2C3618AC" w14:textId="7D50E9B2" w:rsidR="00A847F9" w:rsidRPr="004A1148" w:rsidRDefault="00A847F9" w:rsidP="00A847F9">
            <w:pPr>
              <w:pStyle w:val="TableText"/>
              <w:rPr>
                <w:rFonts w:cs="Arial"/>
              </w:rPr>
            </w:pPr>
            <w:r>
              <w:rPr>
                <w:rFonts w:cs="Arial"/>
              </w:rPr>
              <w:t>/21</w:t>
            </w:r>
          </w:p>
        </w:tc>
        <w:tc>
          <w:tcPr>
            <w:tcW w:w="2561" w:type="dxa"/>
            <w:vAlign w:val="bottom"/>
          </w:tcPr>
          <w:p w14:paraId="325D5AA6" w14:textId="1A6BE0B7" w:rsidR="00A847F9" w:rsidRPr="004A1148" w:rsidRDefault="00A847F9" w:rsidP="00A847F9">
            <w:pPr>
              <w:pStyle w:val="TableText"/>
              <w:rPr>
                <w:rFonts w:cs="Arial"/>
              </w:rPr>
            </w:pPr>
            <w:r>
              <w:rPr>
                <w:rFonts w:cs="Arial"/>
              </w:rPr>
              <w:t>172.16.2.0</w:t>
            </w:r>
          </w:p>
        </w:tc>
        <w:tc>
          <w:tcPr>
            <w:tcW w:w="2552" w:type="dxa"/>
          </w:tcPr>
          <w:p w14:paraId="2A5B7700" w14:textId="77777777" w:rsidR="00A847F9" w:rsidRDefault="00A847F9" w:rsidP="00A847F9">
            <w:pPr>
              <w:pStyle w:val="TableText"/>
              <w:rPr>
                <w:rFonts w:cs="Arial"/>
              </w:rPr>
            </w:pPr>
          </w:p>
          <w:p w14:paraId="64D79944" w14:textId="6D0D17EB" w:rsidR="00A847F9" w:rsidRPr="004A1148" w:rsidRDefault="00A847F9" w:rsidP="00A847F9">
            <w:pPr>
              <w:pStyle w:val="TableText"/>
              <w:rPr>
                <w:rFonts w:cs="Arial"/>
              </w:rPr>
            </w:pPr>
            <w:r>
              <w:rPr>
                <w:rFonts w:cs="Arial"/>
              </w:rPr>
              <w:t>255.255.248.0</w:t>
            </w:r>
          </w:p>
        </w:tc>
        <w:tc>
          <w:tcPr>
            <w:tcW w:w="2724" w:type="dxa"/>
            <w:vAlign w:val="bottom"/>
          </w:tcPr>
          <w:p w14:paraId="426B55D1" w14:textId="154B8396" w:rsidR="00A847F9" w:rsidRPr="004A1148" w:rsidRDefault="00A847F9" w:rsidP="00A847F9">
            <w:pPr>
              <w:pStyle w:val="TableText"/>
              <w:rPr>
                <w:rFonts w:cs="Arial"/>
              </w:rPr>
            </w:pPr>
            <w:r>
              <w:rPr>
                <w:rFonts w:cs="Arial"/>
              </w:rPr>
              <w:t>172.16.2.1</w:t>
            </w:r>
          </w:p>
        </w:tc>
        <w:tc>
          <w:tcPr>
            <w:tcW w:w="2922" w:type="dxa"/>
            <w:vAlign w:val="bottom"/>
          </w:tcPr>
          <w:p w14:paraId="2AC7FFA7" w14:textId="63F11434" w:rsidR="00A847F9" w:rsidRPr="004A1148" w:rsidRDefault="00A847F9" w:rsidP="00A847F9">
            <w:pPr>
              <w:pStyle w:val="TableText"/>
              <w:rPr>
                <w:rFonts w:cs="Arial"/>
              </w:rPr>
            </w:pPr>
            <w:r>
              <w:rPr>
                <w:rFonts w:cs="Arial"/>
              </w:rPr>
              <w:t>172.16.9.254</w:t>
            </w:r>
          </w:p>
        </w:tc>
        <w:tc>
          <w:tcPr>
            <w:tcW w:w="2905" w:type="dxa"/>
            <w:vAlign w:val="bottom"/>
          </w:tcPr>
          <w:p w14:paraId="55A78382" w14:textId="2C680B99" w:rsidR="00A847F9" w:rsidRPr="004A1148" w:rsidRDefault="00A847F9" w:rsidP="00A847F9">
            <w:pPr>
              <w:pStyle w:val="TableText"/>
              <w:rPr>
                <w:rFonts w:cs="Arial"/>
              </w:rPr>
            </w:pPr>
            <w:r>
              <w:rPr>
                <w:rFonts w:cs="Arial"/>
              </w:rPr>
              <w:t>172.16.9.255</w:t>
            </w:r>
          </w:p>
        </w:tc>
      </w:tr>
      <w:tr w:rsidR="00A847F9" w:rsidRPr="004A1148" w14:paraId="25431512" w14:textId="77777777" w:rsidTr="005554AB">
        <w:trPr>
          <w:cantSplit/>
          <w:trHeight w:val="510"/>
          <w:jc w:val="center"/>
        </w:trPr>
        <w:tc>
          <w:tcPr>
            <w:tcW w:w="1412" w:type="dxa"/>
            <w:vAlign w:val="bottom"/>
          </w:tcPr>
          <w:p w14:paraId="6A6FC7F1" w14:textId="5280E9EA" w:rsidR="00A847F9" w:rsidRPr="004A1148" w:rsidRDefault="00A847F9" w:rsidP="00A847F9">
            <w:pPr>
              <w:pStyle w:val="TableText"/>
              <w:rPr>
                <w:rFonts w:cs="Arial"/>
              </w:rPr>
            </w:pPr>
            <w:r>
              <w:rPr>
                <w:rFonts w:cs="Arial"/>
              </w:rPr>
              <w:t>/23</w:t>
            </w:r>
          </w:p>
        </w:tc>
        <w:tc>
          <w:tcPr>
            <w:tcW w:w="2561" w:type="dxa"/>
            <w:vAlign w:val="bottom"/>
          </w:tcPr>
          <w:p w14:paraId="5D565D23" w14:textId="213A8E5E" w:rsidR="00A847F9" w:rsidRPr="004A1148" w:rsidRDefault="00A847F9" w:rsidP="00A847F9">
            <w:pPr>
              <w:pStyle w:val="TableText"/>
              <w:rPr>
                <w:rFonts w:cs="Arial"/>
              </w:rPr>
            </w:pPr>
            <w:r>
              <w:rPr>
                <w:rFonts w:cs="Arial"/>
              </w:rPr>
              <w:t>172.16.10.0</w:t>
            </w:r>
          </w:p>
        </w:tc>
        <w:tc>
          <w:tcPr>
            <w:tcW w:w="2552" w:type="dxa"/>
          </w:tcPr>
          <w:p w14:paraId="5E77A652" w14:textId="38E46E9E" w:rsidR="00A847F9" w:rsidRPr="004A1148" w:rsidRDefault="00A847F9" w:rsidP="00A847F9">
            <w:pPr>
              <w:pStyle w:val="TableText"/>
              <w:rPr>
                <w:rFonts w:cs="Arial"/>
              </w:rPr>
            </w:pPr>
            <w:r>
              <w:rPr>
                <w:rFonts w:cs="Arial"/>
              </w:rPr>
              <w:t>255.255.254.0</w:t>
            </w:r>
          </w:p>
        </w:tc>
        <w:tc>
          <w:tcPr>
            <w:tcW w:w="2724" w:type="dxa"/>
            <w:vAlign w:val="bottom"/>
          </w:tcPr>
          <w:p w14:paraId="553FF9D4" w14:textId="5EACF641" w:rsidR="00A847F9" w:rsidRPr="004A1148" w:rsidRDefault="00A847F9" w:rsidP="00A847F9">
            <w:pPr>
              <w:pStyle w:val="TableText"/>
              <w:rPr>
                <w:rFonts w:cs="Arial"/>
              </w:rPr>
            </w:pPr>
            <w:r>
              <w:rPr>
                <w:rFonts w:cs="Arial"/>
              </w:rPr>
              <w:t>172.16.10.1</w:t>
            </w:r>
          </w:p>
        </w:tc>
        <w:tc>
          <w:tcPr>
            <w:tcW w:w="2922" w:type="dxa"/>
            <w:vAlign w:val="bottom"/>
          </w:tcPr>
          <w:p w14:paraId="12602C5C" w14:textId="66F54717" w:rsidR="00A847F9" w:rsidRPr="004A1148" w:rsidRDefault="00A847F9" w:rsidP="00A847F9">
            <w:pPr>
              <w:pStyle w:val="TableText"/>
              <w:rPr>
                <w:rFonts w:cs="Arial"/>
              </w:rPr>
            </w:pPr>
            <w:r>
              <w:rPr>
                <w:rFonts w:cs="Arial"/>
              </w:rPr>
              <w:t>172.16.11.254</w:t>
            </w:r>
          </w:p>
        </w:tc>
        <w:tc>
          <w:tcPr>
            <w:tcW w:w="2905" w:type="dxa"/>
            <w:vAlign w:val="bottom"/>
          </w:tcPr>
          <w:p w14:paraId="0E927FF2" w14:textId="5BA8B486" w:rsidR="00A847F9" w:rsidRPr="004A1148" w:rsidRDefault="00A847F9" w:rsidP="00A847F9">
            <w:pPr>
              <w:pStyle w:val="TableText"/>
              <w:rPr>
                <w:rFonts w:cs="Arial"/>
              </w:rPr>
            </w:pPr>
            <w:r>
              <w:rPr>
                <w:rFonts w:cs="Arial"/>
              </w:rPr>
              <w:t>172.16.11.255</w:t>
            </w:r>
          </w:p>
        </w:tc>
      </w:tr>
      <w:tr w:rsidR="00A847F9" w:rsidRPr="004A1148" w14:paraId="1804910C" w14:textId="77777777" w:rsidTr="005554AB">
        <w:trPr>
          <w:cantSplit/>
          <w:trHeight w:val="510"/>
          <w:jc w:val="center"/>
        </w:trPr>
        <w:tc>
          <w:tcPr>
            <w:tcW w:w="1412" w:type="dxa"/>
            <w:vAlign w:val="bottom"/>
          </w:tcPr>
          <w:p w14:paraId="198C292F" w14:textId="5BA36F80" w:rsidR="00A847F9" w:rsidRPr="004A1148" w:rsidRDefault="00853D7E" w:rsidP="00853D7E">
            <w:pPr>
              <w:pStyle w:val="TableText"/>
              <w:rPr>
                <w:rFonts w:cs="Arial"/>
              </w:rPr>
            </w:pPr>
            <w:r>
              <w:rPr>
                <w:rFonts w:cs="Arial"/>
              </w:rPr>
              <w:t>/24</w:t>
            </w:r>
          </w:p>
        </w:tc>
        <w:tc>
          <w:tcPr>
            <w:tcW w:w="2561" w:type="dxa"/>
            <w:vAlign w:val="bottom"/>
          </w:tcPr>
          <w:p w14:paraId="3114BB27" w14:textId="27F9641C" w:rsidR="00A847F9" w:rsidRPr="004A1148" w:rsidRDefault="00801F72" w:rsidP="00A847F9">
            <w:pPr>
              <w:pStyle w:val="TableText"/>
              <w:rPr>
                <w:rFonts w:cs="Arial"/>
              </w:rPr>
            </w:pPr>
            <w:r>
              <w:rPr>
                <w:rFonts w:cs="Arial"/>
              </w:rPr>
              <w:t>172.16.12.0</w:t>
            </w:r>
          </w:p>
        </w:tc>
        <w:tc>
          <w:tcPr>
            <w:tcW w:w="2552" w:type="dxa"/>
          </w:tcPr>
          <w:p w14:paraId="0D8FD5C7" w14:textId="49140C73" w:rsidR="00A847F9" w:rsidRPr="004A1148" w:rsidRDefault="00801F72" w:rsidP="00A847F9">
            <w:pPr>
              <w:pStyle w:val="TableText"/>
              <w:rPr>
                <w:rFonts w:cs="Arial"/>
              </w:rPr>
            </w:pPr>
            <w:r>
              <w:rPr>
                <w:rFonts w:cs="Arial"/>
              </w:rPr>
              <w:t>255.255.255.0</w:t>
            </w:r>
          </w:p>
        </w:tc>
        <w:tc>
          <w:tcPr>
            <w:tcW w:w="2724" w:type="dxa"/>
            <w:vAlign w:val="bottom"/>
          </w:tcPr>
          <w:p w14:paraId="035CA129" w14:textId="10E40175" w:rsidR="00A847F9" w:rsidRPr="004A1148" w:rsidRDefault="00801F72" w:rsidP="00A847F9">
            <w:pPr>
              <w:pStyle w:val="TableText"/>
              <w:rPr>
                <w:rFonts w:cs="Arial"/>
              </w:rPr>
            </w:pPr>
            <w:r>
              <w:rPr>
                <w:rFonts w:cs="Arial"/>
              </w:rPr>
              <w:t>172.16.1</w:t>
            </w:r>
            <w:r w:rsidR="0074354F">
              <w:rPr>
                <w:rFonts w:cs="Arial"/>
              </w:rPr>
              <w:t>2</w:t>
            </w:r>
            <w:r>
              <w:rPr>
                <w:rFonts w:cs="Arial"/>
              </w:rPr>
              <w:t>.1</w:t>
            </w:r>
          </w:p>
        </w:tc>
        <w:tc>
          <w:tcPr>
            <w:tcW w:w="2922" w:type="dxa"/>
            <w:vAlign w:val="bottom"/>
          </w:tcPr>
          <w:p w14:paraId="139F5B25" w14:textId="059FAA46" w:rsidR="00A847F9" w:rsidRPr="004A1148" w:rsidRDefault="00801F72" w:rsidP="00A847F9">
            <w:pPr>
              <w:pStyle w:val="TableText"/>
              <w:rPr>
                <w:rFonts w:cs="Arial"/>
              </w:rPr>
            </w:pPr>
            <w:r>
              <w:rPr>
                <w:rFonts w:cs="Arial"/>
              </w:rPr>
              <w:t>172.16.12.254</w:t>
            </w:r>
          </w:p>
        </w:tc>
        <w:tc>
          <w:tcPr>
            <w:tcW w:w="2905" w:type="dxa"/>
            <w:vAlign w:val="bottom"/>
          </w:tcPr>
          <w:p w14:paraId="63784539" w14:textId="7B26AC4B" w:rsidR="00A847F9" w:rsidRPr="004A1148" w:rsidRDefault="00801F72" w:rsidP="00801F72">
            <w:pPr>
              <w:pStyle w:val="TableText"/>
              <w:rPr>
                <w:rFonts w:cs="Arial"/>
              </w:rPr>
            </w:pPr>
            <w:r>
              <w:rPr>
                <w:rFonts w:cs="Arial"/>
              </w:rPr>
              <w:t>172.16.12.255</w:t>
            </w:r>
          </w:p>
        </w:tc>
      </w:tr>
      <w:tr w:rsidR="00A847F9" w:rsidRPr="004A1148" w14:paraId="6FCEA750" w14:textId="77777777" w:rsidTr="005554AB">
        <w:trPr>
          <w:cantSplit/>
          <w:trHeight w:val="510"/>
          <w:jc w:val="center"/>
        </w:trPr>
        <w:tc>
          <w:tcPr>
            <w:tcW w:w="1412" w:type="dxa"/>
            <w:vAlign w:val="bottom"/>
          </w:tcPr>
          <w:p w14:paraId="023D3E13" w14:textId="4ABD043D" w:rsidR="00853D7E" w:rsidRPr="004A1148" w:rsidRDefault="00853D7E" w:rsidP="00853D7E">
            <w:pPr>
              <w:pStyle w:val="TableText"/>
              <w:rPr>
                <w:rFonts w:cs="Arial"/>
              </w:rPr>
            </w:pPr>
            <w:r>
              <w:rPr>
                <w:rFonts w:cs="Arial"/>
              </w:rPr>
              <w:t>/26</w:t>
            </w:r>
          </w:p>
        </w:tc>
        <w:tc>
          <w:tcPr>
            <w:tcW w:w="2561" w:type="dxa"/>
            <w:vAlign w:val="bottom"/>
          </w:tcPr>
          <w:p w14:paraId="028301AC" w14:textId="4F537154" w:rsidR="00A847F9" w:rsidRPr="004A1148" w:rsidRDefault="00853D7E" w:rsidP="00A847F9">
            <w:pPr>
              <w:pStyle w:val="TableText"/>
              <w:rPr>
                <w:rFonts w:cs="Arial"/>
              </w:rPr>
            </w:pPr>
            <w:r>
              <w:rPr>
                <w:rFonts w:cs="Arial"/>
              </w:rPr>
              <w:t>172.16.13.0</w:t>
            </w:r>
          </w:p>
        </w:tc>
        <w:tc>
          <w:tcPr>
            <w:tcW w:w="2552" w:type="dxa"/>
          </w:tcPr>
          <w:p w14:paraId="0E107CA2" w14:textId="187CB316" w:rsidR="00A847F9" w:rsidRPr="004A1148" w:rsidRDefault="00853D7E" w:rsidP="00A847F9">
            <w:pPr>
              <w:pStyle w:val="TableText"/>
              <w:rPr>
                <w:rFonts w:cs="Arial"/>
              </w:rPr>
            </w:pPr>
            <w:r>
              <w:rPr>
                <w:rFonts w:cs="Arial"/>
              </w:rPr>
              <w:t>255.255</w:t>
            </w:r>
            <w:r w:rsidR="0074354F">
              <w:rPr>
                <w:rFonts w:cs="Arial"/>
              </w:rPr>
              <w:t>.255.192</w:t>
            </w:r>
          </w:p>
        </w:tc>
        <w:tc>
          <w:tcPr>
            <w:tcW w:w="2724" w:type="dxa"/>
            <w:vAlign w:val="bottom"/>
          </w:tcPr>
          <w:p w14:paraId="76E3E1C0" w14:textId="265980F5" w:rsidR="00A847F9" w:rsidRPr="004A1148" w:rsidRDefault="0074354F" w:rsidP="00A847F9">
            <w:pPr>
              <w:pStyle w:val="TableText"/>
              <w:rPr>
                <w:rFonts w:cs="Arial"/>
              </w:rPr>
            </w:pPr>
            <w:r>
              <w:rPr>
                <w:rFonts w:cs="Arial"/>
              </w:rPr>
              <w:t>172.16.13.1</w:t>
            </w:r>
          </w:p>
        </w:tc>
        <w:tc>
          <w:tcPr>
            <w:tcW w:w="2922" w:type="dxa"/>
            <w:vAlign w:val="bottom"/>
          </w:tcPr>
          <w:p w14:paraId="1F58716B" w14:textId="4E13EBB1" w:rsidR="00A847F9" w:rsidRPr="004A1148" w:rsidRDefault="0074354F" w:rsidP="00A847F9">
            <w:pPr>
              <w:pStyle w:val="TableText"/>
              <w:rPr>
                <w:rFonts w:cs="Arial"/>
              </w:rPr>
            </w:pPr>
            <w:r>
              <w:rPr>
                <w:rFonts w:cs="Arial"/>
              </w:rPr>
              <w:t>172.16.13.</w:t>
            </w:r>
            <w:r w:rsidR="00225236">
              <w:rPr>
                <w:rFonts w:cs="Arial"/>
              </w:rPr>
              <w:t>62</w:t>
            </w:r>
          </w:p>
        </w:tc>
        <w:tc>
          <w:tcPr>
            <w:tcW w:w="2905" w:type="dxa"/>
            <w:vAlign w:val="bottom"/>
          </w:tcPr>
          <w:p w14:paraId="1F03CCA5" w14:textId="54B8094C" w:rsidR="00A847F9" w:rsidRPr="004A1148" w:rsidRDefault="0074354F" w:rsidP="0074354F">
            <w:pPr>
              <w:pStyle w:val="TableText"/>
              <w:rPr>
                <w:rFonts w:cs="Arial"/>
              </w:rPr>
            </w:pPr>
            <w:r>
              <w:rPr>
                <w:rFonts w:cs="Arial"/>
              </w:rPr>
              <w:t>172.16.13.</w:t>
            </w:r>
            <w:r w:rsidR="00225236">
              <w:rPr>
                <w:rFonts w:cs="Arial"/>
              </w:rPr>
              <w:t>63</w:t>
            </w:r>
          </w:p>
        </w:tc>
      </w:tr>
      <w:tr w:rsidR="00A847F9" w:rsidRPr="004A1148" w14:paraId="6B34B8B1" w14:textId="77777777" w:rsidTr="005554AB">
        <w:trPr>
          <w:cantSplit/>
          <w:trHeight w:val="510"/>
          <w:jc w:val="center"/>
        </w:trPr>
        <w:tc>
          <w:tcPr>
            <w:tcW w:w="1412" w:type="dxa"/>
            <w:vAlign w:val="bottom"/>
          </w:tcPr>
          <w:p w14:paraId="65F58BF1" w14:textId="5BE052BA" w:rsidR="00A847F9" w:rsidRPr="004A1148" w:rsidRDefault="0074354F" w:rsidP="0074354F">
            <w:pPr>
              <w:pStyle w:val="TableText"/>
              <w:rPr>
                <w:rFonts w:cs="Arial"/>
              </w:rPr>
            </w:pPr>
            <w:r>
              <w:rPr>
                <w:rFonts w:cs="Arial"/>
              </w:rPr>
              <w:t>/27</w:t>
            </w:r>
          </w:p>
        </w:tc>
        <w:tc>
          <w:tcPr>
            <w:tcW w:w="2561" w:type="dxa"/>
            <w:vAlign w:val="bottom"/>
          </w:tcPr>
          <w:p w14:paraId="18067B56" w14:textId="76107B0B" w:rsidR="00A847F9" w:rsidRPr="004A1148" w:rsidRDefault="0074354F" w:rsidP="00A847F9">
            <w:pPr>
              <w:pStyle w:val="TableText"/>
              <w:rPr>
                <w:rFonts w:cs="Arial"/>
              </w:rPr>
            </w:pPr>
            <w:r>
              <w:rPr>
                <w:rFonts w:cs="Arial"/>
              </w:rPr>
              <w:t>172.16.1</w:t>
            </w:r>
            <w:r w:rsidR="00225236">
              <w:rPr>
                <w:rFonts w:cs="Arial"/>
              </w:rPr>
              <w:t>3.64</w:t>
            </w:r>
          </w:p>
        </w:tc>
        <w:tc>
          <w:tcPr>
            <w:tcW w:w="2552" w:type="dxa"/>
          </w:tcPr>
          <w:p w14:paraId="309D051E" w14:textId="5EE05E94" w:rsidR="00A847F9" w:rsidRPr="004A1148" w:rsidRDefault="00225236" w:rsidP="00A847F9">
            <w:pPr>
              <w:pStyle w:val="TableText"/>
              <w:rPr>
                <w:rFonts w:cs="Arial"/>
              </w:rPr>
            </w:pPr>
            <w:r>
              <w:rPr>
                <w:rFonts w:cs="Arial"/>
              </w:rPr>
              <w:t>255.255.255.224</w:t>
            </w:r>
          </w:p>
        </w:tc>
        <w:tc>
          <w:tcPr>
            <w:tcW w:w="2724" w:type="dxa"/>
            <w:vAlign w:val="bottom"/>
          </w:tcPr>
          <w:p w14:paraId="4BB66377" w14:textId="33DFCBF1" w:rsidR="00A847F9" w:rsidRPr="004A1148" w:rsidRDefault="00225236" w:rsidP="00A847F9">
            <w:pPr>
              <w:pStyle w:val="TableText"/>
              <w:rPr>
                <w:rFonts w:cs="Arial"/>
              </w:rPr>
            </w:pPr>
            <w:r>
              <w:rPr>
                <w:rFonts w:cs="Arial"/>
              </w:rPr>
              <w:t>172.16.1</w:t>
            </w:r>
            <w:r w:rsidR="00B43346">
              <w:rPr>
                <w:rFonts w:cs="Arial"/>
              </w:rPr>
              <w:t>3</w:t>
            </w:r>
            <w:r>
              <w:rPr>
                <w:rFonts w:cs="Arial"/>
              </w:rPr>
              <w:t>.1</w:t>
            </w:r>
          </w:p>
        </w:tc>
        <w:tc>
          <w:tcPr>
            <w:tcW w:w="2922" w:type="dxa"/>
            <w:vAlign w:val="bottom"/>
          </w:tcPr>
          <w:p w14:paraId="2F12A22D" w14:textId="257EB608" w:rsidR="00A847F9" w:rsidRPr="004A1148" w:rsidRDefault="00225236" w:rsidP="00A847F9">
            <w:pPr>
              <w:pStyle w:val="TableText"/>
              <w:rPr>
                <w:rFonts w:cs="Arial"/>
              </w:rPr>
            </w:pPr>
            <w:r>
              <w:rPr>
                <w:rFonts w:cs="Arial"/>
              </w:rPr>
              <w:t>172.16.1</w:t>
            </w:r>
            <w:r w:rsidR="00B43346">
              <w:rPr>
                <w:rFonts w:cs="Arial"/>
              </w:rPr>
              <w:t>3</w:t>
            </w:r>
            <w:r>
              <w:rPr>
                <w:rFonts w:cs="Arial"/>
              </w:rPr>
              <w:t>.</w:t>
            </w:r>
            <w:r w:rsidR="00B43346">
              <w:rPr>
                <w:rFonts w:cs="Arial"/>
              </w:rPr>
              <w:t>94</w:t>
            </w:r>
          </w:p>
        </w:tc>
        <w:tc>
          <w:tcPr>
            <w:tcW w:w="2905" w:type="dxa"/>
            <w:vAlign w:val="bottom"/>
          </w:tcPr>
          <w:p w14:paraId="78E458EF" w14:textId="1C93D4EB" w:rsidR="00A847F9" w:rsidRPr="004A1148" w:rsidRDefault="00B43346" w:rsidP="00B43346">
            <w:pPr>
              <w:pStyle w:val="TableText"/>
              <w:rPr>
                <w:rFonts w:cs="Arial"/>
              </w:rPr>
            </w:pPr>
            <w:r>
              <w:rPr>
                <w:rFonts w:cs="Arial"/>
              </w:rPr>
              <w:t>172.16.13.95</w:t>
            </w:r>
          </w:p>
        </w:tc>
      </w:tr>
      <w:tr w:rsidR="00A847F9" w:rsidRPr="004A1148" w14:paraId="0B4ED2B0" w14:textId="77777777" w:rsidTr="005554AB">
        <w:trPr>
          <w:cantSplit/>
          <w:trHeight w:val="510"/>
          <w:jc w:val="center"/>
        </w:trPr>
        <w:tc>
          <w:tcPr>
            <w:tcW w:w="1412" w:type="dxa"/>
            <w:vAlign w:val="bottom"/>
          </w:tcPr>
          <w:p w14:paraId="609E3F7B" w14:textId="62A8DC0B" w:rsidR="00A847F9" w:rsidRPr="004A1148" w:rsidRDefault="00B43346" w:rsidP="00B43346">
            <w:pPr>
              <w:pStyle w:val="TableText"/>
              <w:rPr>
                <w:rFonts w:cs="Arial"/>
              </w:rPr>
            </w:pPr>
            <w:r>
              <w:rPr>
                <w:rFonts w:cs="Arial"/>
              </w:rPr>
              <w:t>/29</w:t>
            </w:r>
          </w:p>
        </w:tc>
        <w:tc>
          <w:tcPr>
            <w:tcW w:w="2561" w:type="dxa"/>
            <w:vAlign w:val="bottom"/>
          </w:tcPr>
          <w:p w14:paraId="31F64227" w14:textId="651DFDAB" w:rsidR="00A847F9" w:rsidRPr="004A1148" w:rsidRDefault="00B43346" w:rsidP="00A847F9">
            <w:pPr>
              <w:pStyle w:val="TableText"/>
              <w:rPr>
                <w:rFonts w:cs="Arial"/>
              </w:rPr>
            </w:pPr>
            <w:r>
              <w:rPr>
                <w:rFonts w:cs="Arial"/>
              </w:rPr>
              <w:t>172.16.13.96</w:t>
            </w:r>
          </w:p>
        </w:tc>
        <w:tc>
          <w:tcPr>
            <w:tcW w:w="2552" w:type="dxa"/>
          </w:tcPr>
          <w:p w14:paraId="55665601" w14:textId="26C16AA3" w:rsidR="00A847F9" w:rsidRPr="004A1148" w:rsidRDefault="00B43346" w:rsidP="00A847F9">
            <w:pPr>
              <w:pStyle w:val="TableText"/>
              <w:rPr>
                <w:rFonts w:cs="Arial"/>
              </w:rPr>
            </w:pPr>
            <w:r>
              <w:rPr>
                <w:rFonts w:cs="Arial"/>
              </w:rPr>
              <w:t>255.255.255.248</w:t>
            </w:r>
          </w:p>
        </w:tc>
        <w:tc>
          <w:tcPr>
            <w:tcW w:w="2724" w:type="dxa"/>
            <w:vAlign w:val="bottom"/>
          </w:tcPr>
          <w:p w14:paraId="4F549E4B" w14:textId="226F578C" w:rsidR="00A847F9" w:rsidRPr="004A1148" w:rsidRDefault="00B43346" w:rsidP="00A847F9">
            <w:pPr>
              <w:pStyle w:val="TableText"/>
              <w:rPr>
                <w:rFonts w:cs="Arial"/>
              </w:rPr>
            </w:pPr>
            <w:r>
              <w:rPr>
                <w:rFonts w:cs="Arial"/>
              </w:rPr>
              <w:t>172.16.13.97</w:t>
            </w:r>
          </w:p>
        </w:tc>
        <w:tc>
          <w:tcPr>
            <w:tcW w:w="2922" w:type="dxa"/>
            <w:vAlign w:val="bottom"/>
          </w:tcPr>
          <w:p w14:paraId="7C499210" w14:textId="7DDEDE32" w:rsidR="00A847F9" w:rsidRPr="004A1148" w:rsidRDefault="00B43346" w:rsidP="00A847F9">
            <w:pPr>
              <w:pStyle w:val="TableText"/>
              <w:rPr>
                <w:rFonts w:cs="Arial"/>
              </w:rPr>
            </w:pPr>
            <w:r>
              <w:rPr>
                <w:rFonts w:cs="Arial"/>
              </w:rPr>
              <w:t>172.16.13.102</w:t>
            </w:r>
          </w:p>
        </w:tc>
        <w:tc>
          <w:tcPr>
            <w:tcW w:w="2905" w:type="dxa"/>
            <w:vAlign w:val="bottom"/>
          </w:tcPr>
          <w:p w14:paraId="2D756274" w14:textId="53A0BA8C" w:rsidR="00A847F9" w:rsidRPr="004A1148" w:rsidRDefault="00B43346" w:rsidP="00B43346">
            <w:pPr>
              <w:pStyle w:val="TableText"/>
              <w:rPr>
                <w:rFonts w:cs="Arial"/>
              </w:rPr>
            </w:pPr>
            <w:r>
              <w:rPr>
                <w:rFonts w:cs="Arial"/>
              </w:rPr>
              <w:t>172.16.13.103</w:t>
            </w:r>
          </w:p>
        </w:tc>
      </w:tr>
      <w:tr w:rsidR="00A847F9" w:rsidRPr="004A1148" w14:paraId="27709968" w14:textId="77777777" w:rsidTr="005554AB">
        <w:trPr>
          <w:cantSplit/>
          <w:trHeight w:val="510"/>
          <w:jc w:val="center"/>
        </w:trPr>
        <w:tc>
          <w:tcPr>
            <w:tcW w:w="1412" w:type="dxa"/>
            <w:vAlign w:val="bottom"/>
          </w:tcPr>
          <w:p w14:paraId="20984A5F" w14:textId="598F1232" w:rsidR="00A847F9" w:rsidRPr="004A1148" w:rsidRDefault="00B43346" w:rsidP="00B43346">
            <w:pPr>
              <w:pStyle w:val="TableText"/>
              <w:rPr>
                <w:rFonts w:cs="Arial"/>
              </w:rPr>
            </w:pPr>
            <w:r>
              <w:rPr>
                <w:rFonts w:cs="Arial"/>
              </w:rPr>
              <w:t>/30</w:t>
            </w:r>
          </w:p>
        </w:tc>
        <w:tc>
          <w:tcPr>
            <w:tcW w:w="2561" w:type="dxa"/>
            <w:vAlign w:val="bottom"/>
          </w:tcPr>
          <w:p w14:paraId="0D69D9DC" w14:textId="1EE16606" w:rsidR="00A847F9" w:rsidRPr="004A1148" w:rsidRDefault="00B43346" w:rsidP="00A847F9">
            <w:pPr>
              <w:pStyle w:val="TableText"/>
              <w:rPr>
                <w:rFonts w:cs="Arial"/>
              </w:rPr>
            </w:pPr>
            <w:r>
              <w:rPr>
                <w:rFonts w:cs="Arial"/>
              </w:rPr>
              <w:t>172.16.13.104</w:t>
            </w:r>
          </w:p>
        </w:tc>
        <w:tc>
          <w:tcPr>
            <w:tcW w:w="2552" w:type="dxa"/>
          </w:tcPr>
          <w:p w14:paraId="30D77B01" w14:textId="2E74962F" w:rsidR="00A847F9" w:rsidRPr="004A1148" w:rsidRDefault="00B43346" w:rsidP="00A847F9">
            <w:pPr>
              <w:pStyle w:val="TableText"/>
              <w:rPr>
                <w:rFonts w:cs="Arial"/>
              </w:rPr>
            </w:pPr>
            <w:r>
              <w:rPr>
                <w:rFonts w:cs="Arial"/>
              </w:rPr>
              <w:t>255.255.255.252</w:t>
            </w:r>
          </w:p>
        </w:tc>
        <w:tc>
          <w:tcPr>
            <w:tcW w:w="2724" w:type="dxa"/>
            <w:vAlign w:val="bottom"/>
          </w:tcPr>
          <w:p w14:paraId="5596A409" w14:textId="0A92D6FB" w:rsidR="00A847F9" w:rsidRPr="004A1148" w:rsidRDefault="00B43346" w:rsidP="00A847F9">
            <w:pPr>
              <w:pStyle w:val="TableText"/>
              <w:rPr>
                <w:rFonts w:cs="Arial"/>
              </w:rPr>
            </w:pPr>
            <w:r>
              <w:rPr>
                <w:rFonts w:cs="Arial"/>
              </w:rPr>
              <w:t>172.16.13.105</w:t>
            </w:r>
          </w:p>
        </w:tc>
        <w:tc>
          <w:tcPr>
            <w:tcW w:w="2922" w:type="dxa"/>
            <w:vAlign w:val="bottom"/>
          </w:tcPr>
          <w:p w14:paraId="0F1FE2D6" w14:textId="2F1F125B" w:rsidR="00A847F9" w:rsidRPr="004A1148" w:rsidRDefault="00B43346" w:rsidP="00A847F9">
            <w:pPr>
              <w:pStyle w:val="TableText"/>
              <w:rPr>
                <w:rFonts w:cs="Arial"/>
              </w:rPr>
            </w:pPr>
            <w:r>
              <w:rPr>
                <w:rFonts w:cs="Arial"/>
              </w:rPr>
              <w:t>172.16.13.106</w:t>
            </w:r>
          </w:p>
        </w:tc>
        <w:tc>
          <w:tcPr>
            <w:tcW w:w="2905" w:type="dxa"/>
            <w:vAlign w:val="bottom"/>
          </w:tcPr>
          <w:p w14:paraId="554DDEFE" w14:textId="2CBBF4BB" w:rsidR="00A847F9" w:rsidRPr="004A1148" w:rsidRDefault="00B43346" w:rsidP="00B43346">
            <w:pPr>
              <w:pStyle w:val="TableText"/>
              <w:rPr>
                <w:rFonts w:cs="Arial"/>
              </w:rPr>
            </w:pPr>
            <w:r>
              <w:rPr>
                <w:rFonts w:cs="Arial"/>
              </w:rPr>
              <w:t>172.16.13.107</w:t>
            </w:r>
          </w:p>
        </w:tc>
      </w:tr>
      <w:tr w:rsidR="00A847F9" w:rsidRPr="004A1148" w14:paraId="0B6C4A12" w14:textId="77777777" w:rsidTr="005554AB">
        <w:trPr>
          <w:cantSplit/>
          <w:trHeight w:val="510"/>
          <w:jc w:val="center"/>
        </w:trPr>
        <w:tc>
          <w:tcPr>
            <w:tcW w:w="1412" w:type="dxa"/>
            <w:vAlign w:val="bottom"/>
          </w:tcPr>
          <w:p w14:paraId="61BCB553" w14:textId="070CFE26" w:rsidR="00A847F9" w:rsidRPr="004A1148" w:rsidRDefault="00B43346" w:rsidP="00B43346">
            <w:pPr>
              <w:pStyle w:val="TableText"/>
              <w:rPr>
                <w:rFonts w:cs="Arial"/>
              </w:rPr>
            </w:pPr>
            <w:r>
              <w:rPr>
                <w:rFonts w:cs="Arial"/>
              </w:rPr>
              <w:t>/30</w:t>
            </w:r>
          </w:p>
        </w:tc>
        <w:tc>
          <w:tcPr>
            <w:tcW w:w="2561" w:type="dxa"/>
            <w:vAlign w:val="bottom"/>
          </w:tcPr>
          <w:p w14:paraId="1F850D77" w14:textId="3E730AF7" w:rsidR="00A847F9" w:rsidRPr="004A1148" w:rsidRDefault="00B43346" w:rsidP="00A847F9">
            <w:pPr>
              <w:pStyle w:val="TableText"/>
              <w:rPr>
                <w:rFonts w:cs="Arial"/>
              </w:rPr>
            </w:pPr>
            <w:r>
              <w:rPr>
                <w:rFonts w:cs="Arial"/>
              </w:rPr>
              <w:t>172.16.13.108</w:t>
            </w:r>
          </w:p>
        </w:tc>
        <w:tc>
          <w:tcPr>
            <w:tcW w:w="2552" w:type="dxa"/>
          </w:tcPr>
          <w:p w14:paraId="4E625FAD" w14:textId="632CF0FA" w:rsidR="00A847F9" w:rsidRPr="004A1148" w:rsidRDefault="00B43346" w:rsidP="00A847F9">
            <w:pPr>
              <w:pStyle w:val="TableText"/>
              <w:rPr>
                <w:rFonts w:cs="Arial"/>
              </w:rPr>
            </w:pPr>
            <w:r>
              <w:rPr>
                <w:rFonts w:cs="Arial"/>
              </w:rPr>
              <w:t>255.255.255.252</w:t>
            </w:r>
          </w:p>
        </w:tc>
        <w:tc>
          <w:tcPr>
            <w:tcW w:w="2724" w:type="dxa"/>
            <w:vAlign w:val="bottom"/>
          </w:tcPr>
          <w:p w14:paraId="2EFD5AB2" w14:textId="48684A44" w:rsidR="00A847F9" w:rsidRPr="004A1148" w:rsidRDefault="00B43346" w:rsidP="00A847F9">
            <w:pPr>
              <w:pStyle w:val="TableText"/>
              <w:rPr>
                <w:rFonts w:cs="Arial"/>
              </w:rPr>
            </w:pPr>
            <w:r>
              <w:rPr>
                <w:rFonts w:cs="Arial"/>
              </w:rPr>
              <w:t>172.16.13.109</w:t>
            </w:r>
          </w:p>
        </w:tc>
        <w:tc>
          <w:tcPr>
            <w:tcW w:w="2922" w:type="dxa"/>
            <w:vAlign w:val="bottom"/>
          </w:tcPr>
          <w:p w14:paraId="488D3941" w14:textId="5FD2A3B0" w:rsidR="00A847F9" w:rsidRPr="004A1148" w:rsidRDefault="00E47FCD" w:rsidP="00A847F9">
            <w:pPr>
              <w:pStyle w:val="TableText"/>
              <w:rPr>
                <w:rFonts w:cs="Arial"/>
              </w:rPr>
            </w:pPr>
            <w:r>
              <w:rPr>
                <w:rFonts w:cs="Arial"/>
              </w:rPr>
              <w:t>172.16.13.110</w:t>
            </w:r>
          </w:p>
        </w:tc>
        <w:tc>
          <w:tcPr>
            <w:tcW w:w="2905" w:type="dxa"/>
            <w:vAlign w:val="bottom"/>
          </w:tcPr>
          <w:p w14:paraId="6CDA3D3D" w14:textId="4DDF7AAB" w:rsidR="00A847F9" w:rsidRPr="004A1148" w:rsidRDefault="00E47FCD" w:rsidP="00E47FCD">
            <w:pPr>
              <w:pStyle w:val="TableText"/>
              <w:rPr>
                <w:rFonts w:cs="Arial"/>
              </w:rPr>
            </w:pPr>
            <w:r>
              <w:rPr>
                <w:rFonts w:cs="Arial"/>
              </w:rPr>
              <w:t>172.13.16.111</w:t>
            </w:r>
          </w:p>
        </w:tc>
      </w:tr>
      <w:tr w:rsidR="00A847F9" w:rsidRPr="004A1148" w14:paraId="7FC18FDC" w14:textId="77777777" w:rsidTr="005554AB">
        <w:trPr>
          <w:cantSplit/>
          <w:trHeight w:val="510"/>
          <w:jc w:val="center"/>
        </w:trPr>
        <w:tc>
          <w:tcPr>
            <w:tcW w:w="1412" w:type="dxa"/>
            <w:vAlign w:val="bottom"/>
          </w:tcPr>
          <w:p w14:paraId="1FB33D0A" w14:textId="77777777" w:rsidR="00A847F9" w:rsidRPr="004A1148" w:rsidRDefault="00A847F9" w:rsidP="00A847F9">
            <w:pPr>
              <w:pStyle w:val="TableText"/>
              <w:ind w:left="284"/>
              <w:rPr>
                <w:rFonts w:cs="Arial"/>
              </w:rPr>
            </w:pPr>
          </w:p>
        </w:tc>
        <w:tc>
          <w:tcPr>
            <w:tcW w:w="2561" w:type="dxa"/>
            <w:vAlign w:val="bottom"/>
          </w:tcPr>
          <w:p w14:paraId="3A3974FC" w14:textId="77777777" w:rsidR="00A847F9" w:rsidRPr="004A1148" w:rsidRDefault="00A847F9" w:rsidP="00A847F9">
            <w:pPr>
              <w:pStyle w:val="TableText"/>
              <w:rPr>
                <w:rFonts w:cs="Arial"/>
              </w:rPr>
            </w:pPr>
          </w:p>
        </w:tc>
        <w:tc>
          <w:tcPr>
            <w:tcW w:w="2552" w:type="dxa"/>
          </w:tcPr>
          <w:p w14:paraId="4949C4E8" w14:textId="77777777" w:rsidR="00A847F9" w:rsidRPr="004A1148" w:rsidRDefault="00A847F9" w:rsidP="00A847F9">
            <w:pPr>
              <w:pStyle w:val="TableText"/>
              <w:rPr>
                <w:rFonts w:cs="Arial"/>
              </w:rPr>
            </w:pPr>
          </w:p>
        </w:tc>
        <w:tc>
          <w:tcPr>
            <w:tcW w:w="2724" w:type="dxa"/>
            <w:vAlign w:val="bottom"/>
          </w:tcPr>
          <w:p w14:paraId="2E13DE8F" w14:textId="77777777" w:rsidR="00A847F9" w:rsidRPr="004A1148" w:rsidRDefault="00A847F9" w:rsidP="00A847F9">
            <w:pPr>
              <w:pStyle w:val="TableText"/>
              <w:rPr>
                <w:rFonts w:cs="Arial"/>
              </w:rPr>
            </w:pPr>
          </w:p>
        </w:tc>
        <w:tc>
          <w:tcPr>
            <w:tcW w:w="2922" w:type="dxa"/>
            <w:vAlign w:val="bottom"/>
          </w:tcPr>
          <w:p w14:paraId="4B4DEB77" w14:textId="77777777" w:rsidR="00A847F9" w:rsidRPr="004A1148" w:rsidRDefault="00A847F9" w:rsidP="00A847F9">
            <w:pPr>
              <w:pStyle w:val="TableText"/>
              <w:rPr>
                <w:rFonts w:cs="Arial"/>
              </w:rPr>
            </w:pPr>
          </w:p>
        </w:tc>
        <w:tc>
          <w:tcPr>
            <w:tcW w:w="2905" w:type="dxa"/>
            <w:vAlign w:val="bottom"/>
          </w:tcPr>
          <w:p w14:paraId="074F1411" w14:textId="77777777" w:rsidR="00A847F9" w:rsidRPr="004A1148" w:rsidRDefault="00A847F9" w:rsidP="00A847F9">
            <w:pPr>
              <w:pStyle w:val="TableText"/>
              <w:ind w:left="284"/>
              <w:rPr>
                <w:rFonts w:cs="Arial"/>
              </w:rPr>
            </w:pPr>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0460C9" w14:textId="77777777" w:rsidR="00EE5FEE" w:rsidRDefault="00EE5FEE">
      <w:r>
        <w:separator/>
      </w:r>
    </w:p>
  </w:endnote>
  <w:endnote w:type="continuationSeparator" w:id="0">
    <w:p w14:paraId="524DB18E" w14:textId="77777777" w:rsidR="00EE5FEE" w:rsidRDefault="00EE5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31A476A" w14:textId="77777777" w:rsidR="00EE5FEE" w:rsidRDefault="00EE5FEE">
      <w:r>
        <w:separator/>
      </w:r>
    </w:p>
  </w:footnote>
  <w:footnote w:type="continuationSeparator" w:id="0">
    <w:p w14:paraId="7A67B1A8" w14:textId="77777777" w:rsidR="00EE5FEE" w:rsidRDefault="00EE5F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2"/>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4"/>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3"/>
  </w:num>
  <w:num w:numId="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0637"/>
    <w:rsid w:val="00002856"/>
    <w:rsid w:val="000067AC"/>
    <w:rsid w:val="000116D4"/>
    <w:rsid w:val="00012CAC"/>
    <w:rsid w:val="00025A26"/>
    <w:rsid w:val="000357D8"/>
    <w:rsid w:val="00036212"/>
    <w:rsid w:val="0003630C"/>
    <w:rsid w:val="00036BA6"/>
    <w:rsid w:val="00037919"/>
    <w:rsid w:val="00041EEA"/>
    <w:rsid w:val="00043FDA"/>
    <w:rsid w:val="00046D57"/>
    <w:rsid w:val="00054A8E"/>
    <w:rsid w:val="0005636C"/>
    <w:rsid w:val="00061286"/>
    <w:rsid w:val="00061975"/>
    <w:rsid w:val="000620FA"/>
    <w:rsid w:val="00064B7A"/>
    <w:rsid w:val="0006679C"/>
    <w:rsid w:val="000671D6"/>
    <w:rsid w:val="00074431"/>
    <w:rsid w:val="0008007C"/>
    <w:rsid w:val="000857A8"/>
    <w:rsid w:val="00091F0F"/>
    <w:rsid w:val="00094001"/>
    <w:rsid w:val="000956B9"/>
    <w:rsid w:val="000971FC"/>
    <w:rsid w:val="000A20D9"/>
    <w:rsid w:val="000A2A3A"/>
    <w:rsid w:val="000A30B6"/>
    <w:rsid w:val="000B0F19"/>
    <w:rsid w:val="000B2965"/>
    <w:rsid w:val="000B5644"/>
    <w:rsid w:val="000C1C4B"/>
    <w:rsid w:val="000C580E"/>
    <w:rsid w:val="000C6402"/>
    <w:rsid w:val="000D0320"/>
    <w:rsid w:val="000D4093"/>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1152"/>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236"/>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91841"/>
    <w:rsid w:val="002958DA"/>
    <w:rsid w:val="002A1D40"/>
    <w:rsid w:val="002A3E5F"/>
    <w:rsid w:val="002A436A"/>
    <w:rsid w:val="002A4B1E"/>
    <w:rsid w:val="002A51A7"/>
    <w:rsid w:val="002A5AD2"/>
    <w:rsid w:val="002A679D"/>
    <w:rsid w:val="002B4A4E"/>
    <w:rsid w:val="002C17D7"/>
    <w:rsid w:val="002C6040"/>
    <w:rsid w:val="002C70F7"/>
    <w:rsid w:val="002D5B3F"/>
    <w:rsid w:val="002E272E"/>
    <w:rsid w:val="002E4123"/>
    <w:rsid w:val="002F5778"/>
    <w:rsid w:val="00302C6F"/>
    <w:rsid w:val="00303DB7"/>
    <w:rsid w:val="003114DE"/>
    <w:rsid w:val="003207AF"/>
    <w:rsid w:val="00326476"/>
    <w:rsid w:val="0033182A"/>
    <w:rsid w:val="003370E7"/>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5942"/>
    <w:rsid w:val="003674B0"/>
    <w:rsid w:val="00371977"/>
    <w:rsid w:val="003732FD"/>
    <w:rsid w:val="00373AF8"/>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0FD0"/>
    <w:rsid w:val="00472C32"/>
    <w:rsid w:val="00476E49"/>
    <w:rsid w:val="004808A2"/>
    <w:rsid w:val="00480EC0"/>
    <w:rsid w:val="004978D5"/>
    <w:rsid w:val="004A1148"/>
    <w:rsid w:val="004A33AD"/>
    <w:rsid w:val="004A7D3D"/>
    <w:rsid w:val="004B0755"/>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A3CAA"/>
    <w:rsid w:val="005A5752"/>
    <w:rsid w:val="005B2FFB"/>
    <w:rsid w:val="005B51FE"/>
    <w:rsid w:val="005B53DD"/>
    <w:rsid w:val="005B7BEA"/>
    <w:rsid w:val="005C0490"/>
    <w:rsid w:val="005D1D58"/>
    <w:rsid w:val="005D4035"/>
    <w:rsid w:val="005E11AB"/>
    <w:rsid w:val="005E316F"/>
    <w:rsid w:val="005E6E27"/>
    <w:rsid w:val="005F3E76"/>
    <w:rsid w:val="005F526A"/>
    <w:rsid w:val="00600508"/>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12C6"/>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30FD"/>
    <w:rsid w:val="006D462A"/>
    <w:rsid w:val="006D49ED"/>
    <w:rsid w:val="006D55CE"/>
    <w:rsid w:val="006D5DA8"/>
    <w:rsid w:val="006F0A72"/>
    <w:rsid w:val="006F1658"/>
    <w:rsid w:val="006F45BF"/>
    <w:rsid w:val="007002CB"/>
    <w:rsid w:val="00702F71"/>
    <w:rsid w:val="00703E7A"/>
    <w:rsid w:val="00707012"/>
    <w:rsid w:val="007107AB"/>
    <w:rsid w:val="007155D1"/>
    <w:rsid w:val="007241BD"/>
    <w:rsid w:val="0072571F"/>
    <w:rsid w:val="00732AAE"/>
    <w:rsid w:val="00732F31"/>
    <w:rsid w:val="007366DF"/>
    <w:rsid w:val="0074354F"/>
    <w:rsid w:val="0074396F"/>
    <w:rsid w:val="00745D2B"/>
    <w:rsid w:val="00747932"/>
    <w:rsid w:val="00751CB8"/>
    <w:rsid w:val="00751F9B"/>
    <w:rsid w:val="00755112"/>
    <w:rsid w:val="0075639C"/>
    <w:rsid w:val="00757839"/>
    <w:rsid w:val="007602EB"/>
    <w:rsid w:val="0076345E"/>
    <w:rsid w:val="00771EE2"/>
    <w:rsid w:val="00771F91"/>
    <w:rsid w:val="00783D17"/>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72"/>
    <w:rsid w:val="00801FAF"/>
    <w:rsid w:val="00802E62"/>
    <w:rsid w:val="00807B02"/>
    <w:rsid w:val="00807F3C"/>
    <w:rsid w:val="00812373"/>
    <w:rsid w:val="00813620"/>
    <w:rsid w:val="00813B5E"/>
    <w:rsid w:val="00814C02"/>
    <w:rsid w:val="008163EB"/>
    <w:rsid w:val="00816DB5"/>
    <w:rsid w:val="00835183"/>
    <w:rsid w:val="0083789E"/>
    <w:rsid w:val="008440C8"/>
    <w:rsid w:val="00847342"/>
    <w:rsid w:val="00847C8B"/>
    <w:rsid w:val="008509A4"/>
    <w:rsid w:val="00853D7E"/>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4F1"/>
    <w:rsid w:val="00972701"/>
    <w:rsid w:val="009753C1"/>
    <w:rsid w:val="009767C6"/>
    <w:rsid w:val="00982290"/>
    <w:rsid w:val="00983C7E"/>
    <w:rsid w:val="009871FF"/>
    <w:rsid w:val="009A1145"/>
    <w:rsid w:val="009A43AF"/>
    <w:rsid w:val="009C68DF"/>
    <w:rsid w:val="009C6E95"/>
    <w:rsid w:val="009E11D1"/>
    <w:rsid w:val="009E183D"/>
    <w:rsid w:val="009E3657"/>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847F9"/>
    <w:rsid w:val="00A868FF"/>
    <w:rsid w:val="00A90238"/>
    <w:rsid w:val="00A9421D"/>
    <w:rsid w:val="00A944A0"/>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3346"/>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30128"/>
    <w:rsid w:val="00E42D50"/>
    <w:rsid w:val="00E47ACF"/>
    <w:rsid w:val="00E47FCD"/>
    <w:rsid w:val="00E51AAC"/>
    <w:rsid w:val="00E52A80"/>
    <w:rsid w:val="00E539D7"/>
    <w:rsid w:val="00E6406E"/>
    <w:rsid w:val="00E66CC0"/>
    <w:rsid w:val="00E67885"/>
    <w:rsid w:val="00E7050F"/>
    <w:rsid w:val="00E72F65"/>
    <w:rsid w:val="00E85CCF"/>
    <w:rsid w:val="00E95072"/>
    <w:rsid w:val="00E959F2"/>
    <w:rsid w:val="00E95F50"/>
    <w:rsid w:val="00EA0E09"/>
    <w:rsid w:val="00EA170A"/>
    <w:rsid w:val="00EA2479"/>
    <w:rsid w:val="00EB0EB8"/>
    <w:rsid w:val="00EB3C38"/>
    <w:rsid w:val="00EC79B3"/>
    <w:rsid w:val="00ED6D68"/>
    <w:rsid w:val="00ED7E47"/>
    <w:rsid w:val="00EE08D3"/>
    <w:rsid w:val="00EE0A93"/>
    <w:rsid w:val="00EE1463"/>
    <w:rsid w:val="00EE2207"/>
    <w:rsid w:val="00EE2AC4"/>
    <w:rsid w:val="00EE3132"/>
    <w:rsid w:val="00EE3D9D"/>
    <w:rsid w:val="00EE5FEE"/>
    <w:rsid w:val="00EE7714"/>
    <w:rsid w:val="00EF4321"/>
    <w:rsid w:val="00EF618D"/>
    <w:rsid w:val="00F014E2"/>
    <w:rsid w:val="00F02126"/>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1C20"/>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character" w:styleId="IntenseReference">
    <w:name w:val="Intense Reference"/>
    <w:basedOn w:val="DefaultParagraphFont"/>
    <w:uiPriority w:val="32"/>
    <w:qFormat/>
    <w:rsid w:val="00EA170A"/>
    <w:rPr>
      <w:b/>
      <w:bCs/>
      <w:smallCaps/>
      <w:color w:val="4F81BD"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57985">
      <w:bodyDiv w:val="1"/>
      <w:marLeft w:val="0"/>
      <w:marRight w:val="0"/>
      <w:marTop w:val="0"/>
      <w:marBottom w:val="0"/>
      <w:divBdr>
        <w:top w:val="none" w:sz="0" w:space="0" w:color="auto"/>
        <w:left w:val="none" w:sz="0" w:space="0" w:color="auto"/>
        <w:bottom w:val="none" w:sz="0" w:space="0" w:color="auto"/>
        <w:right w:val="none" w:sz="0" w:space="0" w:color="auto"/>
      </w:divBdr>
    </w:div>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223951955">
      <w:bodyDiv w:val="1"/>
      <w:marLeft w:val="0"/>
      <w:marRight w:val="0"/>
      <w:marTop w:val="0"/>
      <w:marBottom w:val="0"/>
      <w:divBdr>
        <w:top w:val="none" w:sz="0" w:space="0" w:color="auto"/>
        <w:left w:val="none" w:sz="0" w:space="0" w:color="auto"/>
        <w:bottom w:val="none" w:sz="0" w:space="0" w:color="auto"/>
        <w:right w:val="none" w:sz="0" w:space="0" w:color="auto"/>
      </w:divBdr>
    </w:div>
    <w:div w:id="244724832">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891118831">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 w:id="20893830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Oxf</b:Tag>
    <b:SourceType>Book</b:SourceType>
    <b:Guid>{BCD89521-DE8E-4B4E-9A2C-ED6A7E84841B}</b:Guid>
    <b:Title>Oxford Dictionary</b:Title>
    <b:City>Oxford</b:City>
    <b:Publisher>Oxford University Press</b:Publisher>
    <b:RefOrder>1</b:RefOrder>
  </b:Source>
  <b:Source>
    <b:Tag>Tut19</b:Tag>
    <b:SourceType>InternetSite</b:SourceType>
    <b:Guid>{53793AFB-9171-48CE-8554-006B66F9F4F6}</b:Guid>
    <b:Title>Tutorials point</b:Title>
    <b:Year>2019</b:Year>
    <b:InternetSiteTitle>Tutorials point </b:InternetSiteTitle>
    <b:URL>https://www.tutorialspoint.com/ipv6/ipv6_features.htm</b:URL>
    <b:RefOrder>2</b:RefOrder>
  </b:Source>
</b:Sources>
</file>

<file path=customXml/itemProps1.xml><?xml version="1.0" encoding="utf-8"?>
<ds:datastoreItem xmlns:ds="http://schemas.openxmlformats.org/officeDocument/2006/customXml" ds:itemID="{946ABCD6-8744-40CB-9ECE-C3A10E1BE4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5</Pages>
  <Words>1064</Words>
  <Characters>6069</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7119</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Harry Stone</cp:lastModifiedBy>
  <cp:revision>2</cp:revision>
  <cp:lastPrinted>2014-11-07T14:47:00Z</cp:lastPrinted>
  <dcterms:created xsi:type="dcterms:W3CDTF">2019-12-10T23:12:00Z</dcterms:created>
  <dcterms:modified xsi:type="dcterms:W3CDTF">2019-12-10T23:12:00Z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