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970"/>
      </w:tblGrid>
      <w:tr w:rsidR="009B4B11" w:rsidRPr="00D55556" w14:paraId="0E579155" w14:textId="77777777">
        <w:trPr>
          <w:jc w:val="center"/>
        </w:trPr>
        <w:tc>
          <w:tcPr>
            <w:tcW w:w="15970" w:type="dxa"/>
            <w:shd w:val="clear" w:color="auto" w:fill="17324D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0CBA4639" w14:textId="77777777" w:rsidR="009B4B11" w:rsidRPr="008F2F4C" w:rsidRDefault="00F60900">
            <w:pPr>
              <w:spacing w:after="40"/>
              <w:jc w:val="center"/>
              <w:rPr>
                <w:rFonts w:ascii="Arial" w:hAnsi="Arial" w:cs="Arial"/>
                <w:color w:val="FFFFFF" w:themeColor="background1"/>
              </w:rPr>
            </w:pPr>
            <w:r w:rsidRPr="008F2F4C">
              <w:rPr>
                <w:rFonts w:ascii="Arial" w:hAnsi="Arial" w:cs="Arial"/>
                <w:b/>
                <w:color w:val="FFFFFF" w:themeColor="background1"/>
                <w:sz w:val="50"/>
              </w:rPr>
              <w:t>EMOTIONAL INTELLIGENCE</w:t>
            </w:r>
          </w:p>
          <w:p w14:paraId="6124AC7B" w14:textId="1ACB2C87" w:rsidR="009B4B11" w:rsidRPr="008F2F4C" w:rsidRDefault="00D55556">
            <w:pPr>
              <w:spacing w:after="60"/>
              <w:jc w:val="center"/>
              <w:rPr>
                <w:rFonts w:ascii="Arial" w:hAnsi="Arial" w:cs="Arial"/>
                <w:color w:val="FFFFFF" w:themeColor="background1"/>
                <w:sz w:val="24"/>
              </w:rPr>
            </w:pPr>
            <w:r w:rsidRPr="008F2F4C">
              <w:rPr>
                <w:rFonts w:ascii="Arial" w:hAnsi="Arial" w:cs="Arial"/>
                <w:color w:val="FFFFFF" w:themeColor="background1"/>
                <w:sz w:val="24"/>
              </w:rPr>
              <w:t>Thilaka Kirubaharan 2422401</w:t>
            </w:r>
            <w:r w:rsidRPr="008F2F4C">
              <w:rPr>
                <w:rFonts w:ascii="Arial" w:hAnsi="Arial" w:cs="Arial"/>
                <w:b/>
                <w:color w:val="FFFFFF" w:themeColor="background1"/>
                <w:sz w:val="24"/>
              </w:rPr>
              <w:t xml:space="preserve"> </w:t>
            </w:r>
          </w:p>
          <w:p w14:paraId="118E2577" w14:textId="7F78087D" w:rsidR="00D55556" w:rsidRPr="008F2F4C" w:rsidRDefault="00D55556">
            <w:pPr>
              <w:spacing w:after="60"/>
              <w:jc w:val="center"/>
              <w:rPr>
                <w:rFonts w:ascii="Arial" w:hAnsi="Arial" w:cs="Arial"/>
                <w:color w:val="FFFFFF" w:themeColor="background1"/>
              </w:rPr>
            </w:pPr>
            <w:r w:rsidRPr="008F2F4C">
              <w:rPr>
                <w:rFonts w:ascii="Arial" w:hAnsi="Arial" w:cs="Arial"/>
                <w:b/>
                <w:color w:val="FFFFFF" w:themeColor="background1"/>
              </w:rPr>
              <w:t xml:space="preserve">LCLM5006 </w:t>
            </w:r>
            <w:r w:rsidRPr="008F2F4C">
              <w:rPr>
                <w:rFonts w:ascii="Arial" w:hAnsi="Arial" w:cs="Arial"/>
                <w:b/>
                <w:color w:val="FFFFFF" w:themeColor="background1"/>
                <w:sz w:val="24"/>
              </w:rPr>
              <w:t xml:space="preserve">Developing Emotional Intelligence Skills  </w:t>
            </w:r>
            <w:r w:rsidRPr="008F2F4C">
              <w:rPr>
                <w:rFonts w:ascii="Arial" w:hAnsi="Arial" w:cs="Arial"/>
                <w:color w:val="FFFFFF" w:themeColor="background1"/>
              </w:rPr>
              <w:t xml:space="preserve"> </w:t>
            </w:r>
          </w:p>
          <w:p w14:paraId="56F9D83A" w14:textId="77777777" w:rsidR="009B4B11" w:rsidRPr="008F2F4C" w:rsidRDefault="00F60900">
            <w:pPr>
              <w:spacing w:after="0"/>
              <w:jc w:val="center"/>
              <w:rPr>
                <w:rFonts w:ascii="Arial" w:hAnsi="Arial" w:cs="Arial"/>
                <w:color w:val="FFFFFF" w:themeColor="background1"/>
              </w:rPr>
            </w:pPr>
            <w:r w:rsidRPr="008F2F4C">
              <w:rPr>
                <w:rFonts w:ascii="Arial" w:hAnsi="Arial" w:cs="Arial"/>
                <w:b/>
                <w:color w:val="FFFFFF" w:themeColor="background1"/>
                <w:sz w:val="17"/>
              </w:rPr>
              <w:t>“Emotional intelligence involves monitoring one’s emotions and using them to guide thinking and decision-making.”</w:t>
            </w:r>
          </w:p>
          <w:p w14:paraId="49E91857" w14:textId="77777777" w:rsidR="009B4B11" w:rsidRPr="00D55556" w:rsidRDefault="00F6090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8F2F4C">
              <w:rPr>
                <w:rFonts w:ascii="Arial" w:hAnsi="Arial" w:cs="Arial"/>
                <w:color w:val="FFFFFF" w:themeColor="background1"/>
                <w:sz w:val="16"/>
              </w:rPr>
              <w:t>— Salovey (1997)</w:t>
            </w:r>
          </w:p>
        </w:tc>
      </w:tr>
    </w:tbl>
    <w:p w14:paraId="506F278B" w14:textId="311B299F" w:rsidR="009B4B11" w:rsidRPr="00D55556" w:rsidRDefault="009B4B11">
      <w:pPr>
        <w:spacing w:after="0"/>
        <w:rPr>
          <w:rFonts w:ascii="Arial" w:hAnsi="Arial" w:cs="Arial"/>
          <w:color w:val="000000" w:themeColor="text1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23"/>
        <w:gridCol w:w="5323"/>
        <w:gridCol w:w="5323"/>
      </w:tblGrid>
      <w:tr w:rsidR="009B4B11" w:rsidRPr="00D55556" w14:paraId="3F058850" w14:textId="77777777">
        <w:trPr>
          <w:jc w:val="center"/>
        </w:trPr>
        <w:tc>
          <w:tcPr>
            <w:tcW w:w="5323" w:type="dxa"/>
            <w:tcBorders>
              <w:top w:val="single" w:sz="6" w:space="0" w:color="D8E0E8"/>
              <w:left w:val="single" w:sz="6" w:space="0" w:color="D8E0E8"/>
              <w:bottom w:val="single" w:sz="6" w:space="0" w:color="D8E0E8"/>
              <w:right w:val="single" w:sz="6" w:space="0" w:color="D8E0E8"/>
            </w:tcBorders>
            <w:shd w:val="clear" w:color="auto" w:fill="DFF3FF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34CEC24" w14:textId="47D69954" w:rsidR="009B4B11" w:rsidRPr="00D55556" w:rsidRDefault="00F60900">
            <w:pPr>
              <w:spacing w:after="60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D55556">
              <w:rPr>
                <w:rFonts w:ascii="Arial" w:hAnsi="Arial" w:cs="Arial"/>
                <w:b/>
                <w:color w:val="000000" w:themeColor="text1"/>
                <w:sz w:val="28"/>
              </w:rPr>
              <w:t>1  EMOTIONAL</w:t>
            </w:r>
            <w:proofErr w:type="gramEnd"/>
            <w:r w:rsidRPr="00D55556">
              <w:rPr>
                <w:rFonts w:ascii="Arial" w:hAnsi="Arial" w:cs="Arial"/>
                <w:b/>
                <w:color w:val="000000" w:themeColor="text1"/>
                <w:sz w:val="28"/>
              </w:rPr>
              <w:t xml:space="preserve"> AWARENESS</w:t>
            </w:r>
          </w:p>
          <w:p w14:paraId="490C0974" w14:textId="102EA9EF" w:rsidR="009B4B11" w:rsidRPr="00D55556" w:rsidRDefault="00F60900">
            <w:pPr>
              <w:spacing w:after="100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8"/>
              </w:rPr>
              <w:t>To what extent do my emotions influence my thinking and decision-making?</w:t>
            </w:r>
          </w:p>
          <w:p w14:paraId="6DD381F4" w14:textId="77777777" w:rsidR="009B4B11" w:rsidRPr="00D55556" w:rsidRDefault="00F60900">
            <w:pPr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color w:val="000000" w:themeColor="text1"/>
                <w:sz w:val="16"/>
              </w:rPr>
              <w:t>My emotions can significantly influence my thinking and decisions.</w:t>
            </w:r>
          </w:p>
          <w:p w14:paraId="662D4D2C" w14:textId="77777777" w:rsidR="009B4B11" w:rsidRPr="00D55556" w:rsidRDefault="00F60900">
            <w:pPr>
              <w:spacing w:after="60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color w:val="000000" w:themeColor="text1"/>
                <w:sz w:val="16"/>
              </w:rPr>
              <w:t>When stressed, anxious or tired, I may overthink, lose focus and make more impulsive choices. When calm and positive, I can think more clearly, approach problems logically and make better decisions.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323"/>
            </w:tblGrid>
            <w:tr w:rsidR="009B4B11" w:rsidRPr="00D55556" w14:paraId="5EA84C59" w14:textId="77777777">
              <w:tc>
                <w:tcPr>
                  <w:tcW w:w="5323" w:type="dxa"/>
                  <w:shd w:val="clear" w:color="auto" w:fill="C8EAF8"/>
                  <w:tcMar>
                    <w:top w:w="75" w:type="dxa"/>
                    <w:left w:w="85" w:type="dxa"/>
                    <w:bottom w:w="65" w:type="dxa"/>
                    <w:right w:w="85" w:type="dxa"/>
                  </w:tcMar>
                </w:tcPr>
                <w:p w14:paraId="72F68199" w14:textId="2994C2B3" w:rsidR="009B4B11" w:rsidRPr="00D55556" w:rsidRDefault="00781127">
                  <w:pPr>
                    <w:rPr>
                      <w:rFonts w:ascii="Arial" w:hAnsi="Arial" w:cs="Arial"/>
                      <w:color w:val="000000" w:themeColor="text1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 wp14:anchorId="75B22CFF" wp14:editId="19B5E47E">
                        <wp:simplePos x="0" y="0"/>
                        <wp:positionH relativeFrom="column">
                          <wp:posOffset>-54072</wp:posOffset>
                        </wp:positionH>
                        <wp:positionV relativeFrom="paragraph">
                          <wp:posOffset>628</wp:posOffset>
                        </wp:positionV>
                        <wp:extent cx="1115060" cy="1574800"/>
                        <wp:effectExtent l="0" t="0" r="2540" b="0"/>
                        <wp:wrapSquare wrapText="bothSides"/>
                        <wp:docPr id="1344362327" name="Picture 2" descr="Emotional Intelligence | Teaching Resource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motional Intelligence | Teaching Resourc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15060" cy="157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proofErr w:type="gramStart"/>
                  <w:r w:rsidR="00F60900" w:rsidRPr="00D55556">
                    <w:rPr>
                      <w:rFonts w:ascii="Arial" w:hAnsi="Arial" w:cs="Arial"/>
                      <w:b/>
                      <w:color w:val="000000" w:themeColor="text1"/>
                      <w:sz w:val="18"/>
                    </w:rPr>
                    <w:t>Key ways</w:t>
                  </w:r>
                  <w:proofErr w:type="gramEnd"/>
                  <w:r w:rsidR="00F60900" w:rsidRPr="00D55556">
                    <w:rPr>
                      <w:rFonts w:ascii="Arial" w:hAnsi="Arial" w:cs="Arial"/>
                      <w:b/>
                      <w:color w:val="000000" w:themeColor="text1"/>
                      <w:sz w:val="18"/>
                    </w:rPr>
                    <w:t xml:space="preserve"> to develop emotional awareness</w:t>
                  </w:r>
                </w:p>
                <w:p w14:paraId="75D6CB02" w14:textId="77777777" w:rsidR="009B4B11" w:rsidRPr="00D55556" w:rsidRDefault="00F60900">
                  <w:pPr>
                    <w:spacing w:after="40"/>
                    <w:ind w:left="72"/>
                    <w:rPr>
                      <w:rFonts w:ascii="Arial" w:hAnsi="Arial" w:cs="Arial"/>
                      <w:color w:val="000000" w:themeColor="text1"/>
                    </w:rPr>
                  </w:pP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5"/>
                    </w:rPr>
                    <w:t xml:space="preserve">• </w:t>
                  </w: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4"/>
                    </w:rPr>
                    <w:t xml:space="preserve">Mindfulness — </w:t>
                  </w:r>
                  <w:r w:rsidRPr="00D55556">
                    <w:rPr>
                      <w:rFonts w:ascii="Arial" w:hAnsi="Arial" w:cs="Arial"/>
                      <w:color w:val="000000" w:themeColor="text1"/>
                      <w:sz w:val="14"/>
                    </w:rPr>
                    <w:t>notice and name emotions without judgement.</w:t>
                  </w:r>
                </w:p>
                <w:p w14:paraId="4C36F274" w14:textId="77777777" w:rsidR="009B4B11" w:rsidRPr="00D55556" w:rsidRDefault="00F60900">
                  <w:pPr>
                    <w:spacing w:after="40"/>
                    <w:ind w:left="72"/>
                    <w:rPr>
                      <w:rFonts w:ascii="Arial" w:hAnsi="Arial" w:cs="Arial"/>
                      <w:color w:val="000000" w:themeColor="text1"/>
                    </w:rPr>
                  </w:pP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5"/>
                    </w:rPr>
                    <w:t xml:space="preserve">• </w:t>
                  </w: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4"/>
                    </w:rPr>
                    <w:t xml:space="preserve">Self-reflection — </w:t>
                  </w:r>
                  <w:r w:rsidRPr="00D55556">
                    <w:rPr>
                      <w:rFonts w:ascii="Arial" w:hAnsi="Arial" w:cs="Arial"/>
                      <w:color w:val="000000" w:themeColor="text1"/>
                      <w:sz w:val="14"/>
                    </w:rPr>
                    <w:t>check in with yourself regularly, e.g. through journaling.</w:t>
                  </w:r>
                </w:p>
                <w:p w14:paraId="7300272D" w14:textId="77777777" w:rsidR="009B4B11" w:rsidRPr="00D55556" w:rsidRDefault="00F60900">
                  <w:pPr>
                    <w:spacing w:after="40"/>
                    <w:ind w:left="72"/>
                    <w:rPr>
                      <w:rFonts w:ascii="Arial" w:hAnsi="Arial" w:cs="Arial"/>
                      <w:color w:val="000000" w:themeColor="text1"/>
                    </w:rPr>
                  </w:pP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5"/>
                    </w:rPr>
                    <w:t xml:space="preserve">• </w:t>
                  </w: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4"/>
                    </w:rPr>
                    <w:t xml:space="preserve">Seek feedback — </w:t>
                  </w:r>
                  <w:r w:rsidRPr="00D55556">
                    <w:rPr>
                      <w:rFonts w:ascii="Arial" w:hAnsi="Arial" w:cs="Arial"/>
                      <w:color w:val="000000" w:themeColor="text1"/>
                      <w:sz w:val="14"/>
                    </w:rPr>
                    <w:t>understand how emotions affect others and your actions.</w:t>
                  </w:r>
                </w:p>
                <w:p w14:paraId="67EBDDC9" w14:textId="77777777" w:rsidR="009B4B11" w:rsidRPr="00D55556" w:rsidRDefault="00F60900">
                  <w:pPr>
                    <w:spacing w:after="40"/>
                    <w:ind w:left="72"/>
                    <w:rPr>
                      <w:rFonts w:ascii="Arial" w:hAnsi="Arial" w:cs="Arial"/>
                      <w:color w:val="000000" w:themeColor="text1"/>
                    </w:rPr>
                  </w:pP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5"/>
                    </w:rPr>
                    <w:t xml:space="preserve">• </w:t>
                  </w: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4"/>
                    </w:rPr>
                    <w:t xml:space="preserve">Recognise triggers — </w:t>
                  </w:r>
                  <w:r w:rsidRPr="00D55556">
                    <w:rPr>
                      <w:rFonts w:ascii="Arial" w:hAnsi="Arial" w:cs="Arial"/>
                      <w:color w:val="000000" w:themeColor="text1"/>
                      <w:sz w:val="14"/>
                    </w:rPr>
                    <w:t>identify situations or people that influence your emotions.</w:t>
                  </w:r>
                </w:p>
              </w:tc>
            </w:tr>
          </w:tbl>
          <w:p w14:paraId="7985D47C" w14:textId="0CF8447A" w:rsidR="009B4B11" w:rsidRPr="00D55556" w:rsidRDefault="005874D1">
            <w:pPr>
              <w:rPr>
                <w:rFonts w:ascii="Arial" w:hAnsi="Arial" w:cs="Arial"/>
                <w:color w:val="000000" w:themeColor="text1"/>
              </w:rPr>
            </w:pPr>
            <w:r>
              <w:fldChar w:fldCharType="begin"/>
            </w:r>
            <w:r>
              <w:instrText xml:space="preserve"> INCLUDEPICTURE "https://d1uvxqwmcz8fl1.cloudfront.net/tes/resources/12893968/5250f1ad-783d-4f66-b69c-2581dc6a5951/image?width=500&amp;height=500&amp;version=1692031250295" \* MERGEFORMATINET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323" w:type="dxa"/>
            <w:tcBorders>
              <w:top w:val="single" w:sz="6" w:space="0" w:color="D8E0E8"/>
              <w:left w:val="single" w:sz="6" w:space="0" w:color="D8E0E8"/>
              <w:bottom w:val="single" w:sz="6" w:space="0" w:color="D8E0E8"/>
              <w:right w:val="single" w:sz="6" w:space="0" w:color="D8E0E8"/>
            </w:tcBorders>
            <w:shd w:val="clear" w:color="auto" w:fill="E4F7EE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E35974E" w14:textId="09629BDC" w:rsidR="009B4B11" w:rsidRPr="00D55556" w:rsidRDefault="00F60900">
            <w:pPr>
              <w:spacing w:after="60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D55556">
              <w:rPr>
                <w:rFonts w:ascii="Arial" w:hAnsi="Arial" w:cs="Arial"/>
                <w:b/>
                <w:color w:val="000000" w:themeColor="text1"/>
                <w:sz w:val="26"/>
              </w:rPr>
              <w:t>2  EMOTIONAL</w:t>
            </w:r>
            <w:proofErr w:type="gramEnd"/>
            <w:r w:rsidRPr="00D55556">
              <w:rPr>
                <w:rFonts w:ascii="Arial" w:hAnsi="Arial" w:cs="Arial"/>
                <w:b/>
                <w:color w:val="000000" w:themeColor="text1"/>
                <w:sz w:val="26"/>
              </w:rPr>
              <w:t xml:space="preserve"> </w:t>
            </w:r>
            <w:proofErr w:type="gramStart"/>
            <w:r w:rsidRPr="00D55556">
              <w:rPr>
                <w:rFonts w:ascii="Arial" w:hAnsi="Arial" w:cs="Arial"/>
                <w:b/>
                <w:color w:val="000000" w:themeColor="text1"/>
                <w:sz w:val="26"/>
              </w:rPr>
              <w:t>INTELLIGENCE</w:t>
            </w:r>
            <w:proofErr w:type="gramEnd"/>
            <w:r w:rsidRPr="00D55556">
              <w:rPr>
                <w:rFonts w:ascii="Arial" w:hAnsi="Arial" w:cs="Arial"/>
                <w:b/>
                <w:color w:val="000000" w:themeColor="text1"/>
                <w:sz w:val="26"/>
              </w:rPr>
              <w:t xml:space="preserve"> IN ACADEMIC SUCCESS</w:t>
            </w:r>
          </w:p>
          <w:p w14:paraId="08FA415D" w14:textId="0C58111A" w:rsidR="009B4B11" w:rsidRPr="00D55556" w:rsidRDefault="00F60900">
            <w:pPr>
              <w:spacing w:after="100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8"/>
              </w:rPr>
              <w:t>What emotional factors contribute to academic success?</w:t>
            </w:r>
          </w:p>
          <w:p w14:paraId="03AA3ED7" w14:textId="77777777" w:rsidR="009B4B11" w:rsidRPr="00D55556" w:rsidRDefault="00F60900">
            <w:pPr>
              <w:spacing w:after="40"/>
              <w:ind w:left="72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6"/>
              </w:rPr>
              <w:t xml:space="preserve">• </w:t>
            </w: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Stress management — </w:t>
            </w:r>
            <w:r w:rsidRPr="00D55556">
              <w:rPr>
                <w:rFonts w:ascii="Arial" w:hAnsi="Arial" w:cs="Arial"/>
                <w:color w:val="000000" w:themeColor="text1"/>
                <w:sz w:val="15"/>
              </w:rPr>
              <w:t>maintains focus, reduces anxiety and helps prevent burnout.</w:t>
            </w:r>
          </w:p>
          <w:p w14:paraId="35397E78" w14:textId="77777777" w:rsidR="009B4B11" w:rsidRPr="00D55556" w:rsidRDefault="00F60900">
            <w:pPr>
              <w:spacing w:after="40"/>
              <w:ind w:left="72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6"/>
              </w:rPr>
              <w:t xml:space="preserve">• </w:t>
            </w: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Motivation — </w:t>
            </w:r>
            <w:r w:rsidRPr="00D55556">
              <w:rPr>
                <w:rFonts w:ascii="Arial" w:hAnsi="Arial" w:cs="Arial"/>
                <w:color w:val="000000" w:themeColor="text1"/>
                <w:sz w:val="15"/>
              </w:rPr>
              <w:t>builds consistency, effort and progress towards long-term goals.</w:t>
            </w:r>
          </w:p>
          <w:p w14:paraId="79B59C8E" w14:textId="77777777" w:rsidR="009B4B11" w:rsidRPr="00D55556" w:rsidRDefault="00F60900">
            <w:pPr>
              <w:spacing w:after="40"/>
              <w:ind w:left="72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6"/>
              </w:rPr>
              <w:t xml:space="preserve">• </w:t>
            </w: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Resilience — </w:t>
            </w:r>
            <w:r w:rsidRPr="00D55556">
              <w:rPr>
                <w:rFonts w:ascii="Arial" w:hAnsi="Arial" w:cs="Arial"/>
                <w:color w:val="000000" w:themeColor="text1"/>
                <w:sz w:val="15"/>
              </w:rPr>
              <w:t>supports recovery from setbacks and encourages persistence.</w:t>
            </w:r>
          </w:p>
          <w:p w14:paraId="4743E10E" w14:textId="0E2BA67F" w:rsidR="009B4B11" w:rsidRPr="00D55556" w:rsidRDefault="00F60900">
            <w:pPr>
              <w:spacing w:after="40"/>
              <w:ind w:left="72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6"/>
              </w:rPr>
              <w:t xml:space="preserve">• </w:t>
            </w: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Emotional regulation — </w:t>
            </w:r>
            <w:r w:rsidRPr="00D55556">
              <w:rPr>
                <w:rFonts w:ascii="Arial" w:hAnsi="Arial" w:cs="Arial"/>
                <w:color w:val="000000" w:themeColor="text1"/>
                <w:sz w:val="15"/>
              </w:rPr>
              <w:t xml:space="preserve">can improve concentration, </w:t>
            </w:r>
            <w:r w:rsidR="00D55556" w:rsidRPr="00D55556">
              <w:rPr>
                <w:rFonts w:ascii="Arial" w:hAnsi="Arial" w:cs="Arial"/>
                <w:color w:val="000000" w:themeColor="text1"/>
                <w:sz w:val="15"/>
              </w:rPr>
              <w:t>behavior</w:t>
            </w:r>
            <w:r w:rsidRPr="00D55556">
              <w:rPr>
                <w:rFonts w:ascii="Arial" w:hAnsi="Arial" w:cs="Arial"/>
                <w:color w:val="000000" w:themeColor="text1"/>
                <w:sz w:val="15"/>
              </w:rPr>
              <w:t xml:space="preserve"> and relationships</w:t>
            </w:r>
            <w:r w:rsidR="00D55556">
              <w:rPr>
                <w:rFonts w:ascii="Arial" w:hAnsi="Arial" w:cs="Arial"/>
                <w:color w:val="000000" w:themeColor="text1"/>
                <w:sz w:val="15"/>
              </w:rPr>
              <w:t xml:space="preserve"> (Faria, Costa, </w:t>
            </w:r>
            <w:proofErr w:type="spellStart"/>
            <w:r w:rsidR="00D55556">
              <w:rPr>
                <w:rFonts w:ascii="Arial" w:hAnsi="Arial" w:cs="Arial"/>
                <w:color w:val="000000" w:themeColor="text1"/>
                <w:sz w:val="15"/>
              </w:rPr>
              <w:t>Taksic</w:t>
            </w:r>
            <w:proofErr w:type="spellEnd"/>
            <w:r w:rsidR="00D55556">
              <w:rPr>
                <w:rFonts w:ascii="Arial" w:hAnsi="Arial" w:cs="Arial"/>
                <w:color w:val="000000" w:themeColor="text1"/>
                <w:sz w:val="15"/>
              </w:rPr>
              <w:t>, 2025).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323"/>
            </w:tblGrid>
            <w:tr w:rsidR="009B4B11" w:rsidRPr="00D55556" w14:paraId="0E5C7FED" w14:textId="77777777">
              <w:tc>
                <w:tcPr>
                  <w:tcW w:w="5323" w:type="dxa"/>
                  <w:shd w:val="clear" w:color="auto" w:fill="CFF0DE"/>
                  <w:tcMar>
                    <w:top w:w="75" w:type="dxa"/>
                    <w:left w:w="85" w:type="dxa"/>
                    <w:bottom w:w="65" w:type="dxa"/>
                    <w:right w:w="85" w:type="dxa"/>
                  </w:tcMar>
                </w:tcPr>
                <w:p w14:paraId="121DBE77" w14:textId="77777777" w:rsidR="009B4B11" w:rsidRPr="00D55556" w:rsidRDefault="00F60900">
                  <w:pPr>
                    <w:rPr>
                      <w:rFonts w:ascii="Arial" w:hAnsi="Arial" w:cs="Arial"/>
                      <w:color w:val="000000" w:themeColor="text1"/>
                    </w:rPr>
                  </w:pP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8"/>
                    </w:rPr>
                    <w:t>Applying emotional intelligence to common challenges</w:t>
                  </w:r>
                </w:p>
                <w:p w14:paraId="1A208FAF" w14:textId="77777777" w:rsidR="009B4B11" w:rsidRPr="00D55556" w:rsidRDefault="00F60900">
                  <w:pPr>
                    <w:spacing w:after="40"/>
                    <w:ind w:left="72"/>
                    <w:rPr>
                      <w:rFonts w:ascii="Arial" w:hAnsi="Arial" w:cs="Arial"/>
                      <w:color w:val="000000" w:themeColor="text1"/>
                    </w:rPr>
                  </w:pP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5"/>
                    </w:rPr>
                    <w:t xml:space="preserve">• </w:t>
                  </w: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4"/>
                    </w:rPr>
                    <w:t xml:space="preserve">Procrastination → </w:t>
                  </w:r>
                  <w:r w:rsidRPr="00D55556">
                    <w:rPr>
                      <w:rFonts w:ascii="Arial" w:hAnsi="Arial" w:cs="Arial"/>
                      <w:color w:val="000000" w:themeColor="text1"/>
                      <w:sz w:val="14"/>
                    </w:rPr>
                    <w:t>build self-discipline, set small goals and reward progress.</w:t>
                  </w:r>
                </w:p>
                <w:p w14:paraId="6E34E5BE" w14:textId="77777777" w:rsidR="009B4B11" w:rsidRPr="00D55556" w:rsidRDefault="00F60900">
                  <w:pPr>
                    <w:spacing w:after="40"/>
                    <w:ind w:left="72"/>
                    <w:rPr>
                      <w:rFonts w:ascii="Arial" w:hAnsi="Arial" w:cs="Arial"/>
                      <w:color w:val="000000" w:themeColor="text1"/>
                    </w:rPr>
                  </w:pP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5"/>
                    </w:rPr>
                    <w:t xml:space="preserve">• </w:t>
                  </w: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4"/>
                    </w:rPr>
                    <w:t xml:space="preserve">Anxiety → </w:t>
                  </w:r>
                  <w:r w:rsidRPr="00D55556">
                    <w:rPr>
                      <w:rFonts w:ascii="Arial" w:hAnsi="Arial" w:cs="Arial"/>
                      <w:color w:val="000000" w:themeColor="text1"/>
                      <w:sz w:val="14"/>
                    </w:rPr>
                    <w:t>use breathing techniques, positive self-talk and reframe negative thoughts.</w:t>
                  </w:r>
                </w:p>
                <w:p w14:paraId="7E5E9A90" w14:textId="77777777" w:rsidR="009B4B11" w:rsidRPr="00D55556" w:rsidRDefault="00F60900">
                  <w:pPr>
                    <w:spacing w:after="40"/>
                    <w:ind w:left="72"/>
                    <w:rPr>
                      <w:rFonts w:ascii="Arial" w:hAnsi="Arial" w:cs="Arial"/>
                      <w:color w:val="000000" w:themeColor="text1"/>
                    </w:rPr>
                  </w:pP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5"/>
                    </w:rPr>
                    <w:t xml:space="preserve">• </w:t>
                  </w: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4"/>
                    </w:rPr>
                    <w:t xml:space="preserve">Low motivation → </w:t>
                  </w:r>
                  <w:r w:rsidRPr="00D55556">
                    <w:rPr>
                      <w:rFonts w:ascii="Arial" w:hAnsi="Arial" w:cs="Arial"/>
                      <w:color w:val="000000" w:themeColor="text1"/>
                      <w:sz w:val="14"/>
                    </w:rPr>
                    <w:t>reconnect with your purpose, track progress and celebrate small wins.</w:t>
                  </w:r>
                </w:p>
              </w:tc>
            </w:tr>
          </w:tbl>
          <w:p w14:paraId="0DA45315" w14:textId="77777777" w:rsidR="009B4B11" w:rsidRPr="00D55556" w:rsidRDefault="009B4B11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5323" w:type="dxa"/>
            <w:tcBorders>
              <w:top w:val="single" w:sz="6" w:space="0" w:color="D8E0E8"/>
              <w:left w:val="single" w:sz="6" w:space="0" w:color="D8E0E8"/>
              <w:bottom w:val="single" w:sz="6" w:space="0" w:color="D8E0E8"/>
              <w:right w:val="single" w:sz="6" w:space="0" w:color="D8E0E8"/>
            </w:tcBorders>
            <w:shd w:val="clear" w:color="auto" w:fill="F0E7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4141801" w14:textId="624EE654" w:rsidR="009B4B11" w:rsidRPr="00D55556" w:rsidRDefault="00F60900">
            <w:pPr>
              <w:spacing w:after="60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D55556">
              <w:rPr>
                <w:rFonts w:ascii="Arial" w:hAnsi="Arial" w:cs="Arial"/>
                <w:b/>
                <w:color w:val="000000" w:themeColor="text1"/>
                <w:sz w:val="28"/>
              </w:rPr>
              <w:t>3  PERSONAL</w:t>
            </w:r>
            <w:proofErr w:type="gramEnd"/>
            <w:r w:rsidRPr="00D55556">
              <w:rPr>
                <w:rFonts w:ascii="Arial" w:hAnsi="Arial" w:cs="Arial"/>
                <w:b/>
                <w:color w:val="000000" w:themeColor="text1"/>
                <w:sz w:val="28"/>
              </w:rPr>
              <w:t xml:space="preserve"> REFLECTION</w:t>
            </w:r>
          </w:p>
          <w:p w14:paraId="41E9D43A" w14:textId="75B2A3C3" w:rsidR="009B4B11" w:rsidRPr="00D55556" w:rsidRDefault="00513F8C">
            <w:pPr>
              <w:spacing w:after="100"/>
              <w:rPr>
                <w:rFonts w:ascii="Arial" w:hAnsi="Arial" w:cs="Arial"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B03EF5F" wp14:editId="16D2184B">
                  <wp:simplePos x="0" y="0"/>
                  <wp:positionH relativeFrom="column">
                    <wp:posOffset>1986915</wp:posOffset>
                  </wp:positionH>
                  <wp:positionV relativeFrom="paragraph">
                    <wp:posOffset>223520</wp:posOffset>
                  </wp:positionV>
                  <wp:extent cx="1104900" cy="1104900"/>
                  <wp:effectExtent l="0" t="0" r="0" b="0"/>
                  <wp:wrapSquare wrapText="bothSides"/>
                  <wp:docPr id="535046771" name="Picture 3" descr="2,200+ Emotional Intelligence Illustrations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,200+ Emotional Intelligence Illustrations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0900" w:rsidRPr="00D55556">
              <w:rPr>
                <w:rFonts w:ascii="Arial" w:hAnsi="Arial" w:cs="Arial"/>
                <w:b/>
                <w:color w:val="000000" w:themeColor="text1"/>
                <w:sz w:val="17"/>
              </w:rPr>
              <w:t>To what extent can mindfulness and emotional regulation strategies improve my learning experience?</w:t>
            </w:r>
          </w:p>
          <w:p w14:paraId="427F8445" w14:textId="62A37392" w:rsidR="009B4B11" w:rsidRPr="00D55556" w:rsidRDefault="00F60900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color w:val="000000" w:themeColor="text1"/>
                <w:sz w:val="16"/>
              </w:rPr>
              <w:t>Mindfulness and emotional regulation can positively influence learning by helping me stay present, manage stress and prevent emotions from taking over when challenges arise.</w:t>
            </w:r>
          </w:p>
          <w:p w14:paraId="310224AF" w14:textId="7BEBDDAE" w:rsidR="009B4B11" w:rsidRPr="00D55556" w:rsidRDefault="00F60900">
            <w:pPr>
              <w:spacing w:after="40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6"/>
              </w:rPr>
              <w:t>Examples from my experience:</w:t>
            </w:r>
          </w:p>
          <w:p w14:paraId="3A460A57" w14:textId="77777777" w:rsidR="009B4B11" w:rsidRPr="00D55556" w:rsidRDefault="00F60900">
            <w:pPr>
              <w:spacing w:after="40"/>
              <w:ind w:left="72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•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Before exams, I use deep breathing and mindfulness to calm my mind and improve focus.</w:t>
            </w:r>
          </w:p>
          <w:p w14:paraId="2C07915C" w14:textId="77777777" w:rsidR="009B4B11" w:rsidRPr="00D55556" w:rsidRDefault="00F60900">
            <w:pPr>
              <w:spacing w:after="40"/>
              <w:ind w:left="72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•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When overwhelmed, I take a short break, step away and reset my thoughts.</w:t>
            </w:r>
          </w:p>
          <w:p w14:paraId="39604386" w14:textId="77777777" w:rsidR="009B4B11" w:rsidRPr="00D55556" w:rsidRDefault="00F60900">
            <w:pPr>
              <w:spacing w:after="40"/>
              <w:ind w:left="72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•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Gratitude and positive self-talk help maintain motivation and confidence.</w:t>
            </w:r>
          </w:p>
          <w:p w14:paraId="3D0B41FF" w14:textId="77777777" w:rsidR="009B4B11" w:rsidRPr="00D55556" w:rsidRDefault="00F60900">
            <w:pPr>
              <w:spacing w:after="40"/>
              <w:ind w:left="72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•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Regulating my responses can improve relationships with peers and reduce unnecessary stress.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323"/>
            </w:tblGrid>
            <w:tr w:rsidR="009B4B11" w:rsidRPr="00D55556" w14:paraId="4351C5D1" w14:textId="77777777">
              <w:tc>
                <w:tcPr>
                  <w:tcW w:w="5323" w:type="dxa"/>
                  <w:shd w:val="clear" w:color="auto" w:fill="E5D6F4"/>
                  <w:tcMar>
                    <w:top w:w="75" w:type="dxa"/>
                    <w:left w:w="85" w:type="dxa"/>
                    <w:bottom w:w="65" w:type="dxa"/>
                    <w:right w:w="85" w:type="dxa"/>
                  </w:tcMar>
                </w:tcPr>
                <w:p w14:paraId="73EFB710" w14:textId="77777777" w:rsidR="009B4B11" w:rsidRPr="00D55556" w:rsidRDefault="00F60900">
                  <w:pPr>
                    <w:rPr>
                      <w:rFonts w:ascii="Arial" w:hAnsi="Arial" w:cs="Arial"/>
                      <w:color w:val="000000" w:themeColor="text1"/>
                    </w:rPr>
                  </w:pPr>
                  <w:r w:rsidRPr="00D55556">
                    <w:rPr>
                      <w:rFonts w:ascii="Arial" w:hAnsi="Arial" w:cs="Arial"/>
                      <w:b/>
                      <w:color w:val="000000" w:themeColor="text1"/>
                      <w:sz w:val="19"/>
                    </w:rPr>
                    <w:t>Overall…</w:t>
                  </w:r>
                </w:p>
                <w:p w14:paraId="4E4EE270" w14:textId="77777777" w:rsidR="009B4B11" w:rsidRPr="00D55556" w:rsidRDefault="00F60900">
                  <w:pPr>
                    <w:rPr>
                      <w:rFonts w:ascii="Arial" w:hAnsi="Arial" w:cs="Arial"/>
                      <w:color w:val="000000" w:themeColor="text1"/>
                    </w:rPr>
                  </w:pPr>
                  <w:r w:rsidRPr="00D55556">
                    <w:rPr>
                      <w:rFonts w:ascii="Arial" w:hAnsi="Arial" w:cs="Arial"/>
                      <w:color w:val="000000" w:themeColor="text1"/>
                      <w:sz w:val="15"/>
                    </w:rPr>
                    <w:t>These strategies can help me think more clearly, make better decisions, manage challenges and get more from my learning experience.</w:t>
                  </w:r>
                </w:p>
              </w:tc>
            </w:tr>
          </w:tbl>
          <w:p w14:paraId="331EC8AE" w14:textId="77777777" w:rsidR="009B4B11" w:rsidRPr="00D55556" w:rsidRDefault="009B4B11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524B3B61" w14:textId="255FD81C" w:rsidR="009B4B11" w:rsidRPr="00D55556" w:rsidRDefault="009B4B11">
      <w:pPr>
        <w:spacing w:after="0"/>
        <w:rPr>
          <w:rFonts w:ascii="Arial" w:hAnsi="Arial" w:cs="Arial"/>
          <w:color w:val="000000" w:themeColor="text1"/>
        </w:rPr>
      </w:pPr>
    </w:p>
    <w:tbl>
      <w:tblPr>
        <w:tblW w:w="15969" w:type="dxa"/>
        <w:jc w:val="center"/>
        <w:tblLayout w:type="fixed"/>
        <w:tblLook w:val="04A0" w:firstRow="1" w:lastRow="0" w:firstColumn="1" w:lastColumn="0" w:noHBand="0" w:noVBand="1"/>
      </w:tblPr>
      <w:tblGrid>
        <w:gridCol w:w="5323"/>
        <w:gridCol w:w="5323"/>
        <w:gridCol w:w="5323"/>
      </w:tblGrid>
      <w:tr w:rsidR="009B4B11" w:rsidRPr="00D55556" w14:paraId="0BCC6404" w14:textId="77777777" w:rsidTr="00513F8C">
        <w:trPr>
          <w:jc w:val="center"/>
        </w:trPr>
        <w:tc>
          <w:tcPr>
            <w:tcW w:w="5323" w:type="dxa"/>
            <w:tcBorders>
              <w:top w:val="single" w:sz="6" w:space="0" w:color="D8E0E8"/>
              <w:left w:val="single" w:sz="6" w:space="0" w:color="D8E0E8"/>
              <w:bottom w:val="single" w:sz="6" w:space="0" w:color="D8E0E8"/>
              <w:right w:val="single" w:sz="6" w:space="0" w:color="D8E0E8"/>
            </w:tcBorders>
            <w:shd w:val="clear" w:color="auto" w:fill="F5F7FA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B31DBAB" w14:textId="4C3A027A" w:rsidR="009B4B11" w:rsidRPr="00D55556" w:rsidRDefault="00F60900">
            <w:pPr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23"/>
              </w:rPr>
              <w:t>METHOD</w:t>
            </w:r>
          </w:p>
          <w:p w14:paraId="32C50A63" w14:textId="77777777" w:rsidR="009B4B11" w:rsidRPr="00D55556" w:rsidRDefault="00F60900">
            <w:pPr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16"/>
              </w:rPr>
              <w:t>My approach to this poster</w:t>
            </w:r>
          </w:p>
          <w:p w14:paraId="4C2C3495" w14:textId="77777777" w:rsidR="009B4B11" w:rsidRPr="00D55556" w:rsidRDefault="00F60900">
            <w:pPr>
              <w:spacing w:after="30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1 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Reviewed</w:t>
            </w:r>
            <w:proofErr w:type="gramEnd"/>
            <w:r w:rsidRPr="00D55556">
              <w:rPr>
                <w:rFonts w:ascii="Arial" w:hAnsi="Arial" w:cs="Arial"/>
                <w:color w:val="000000" w:themeColor="text1"/>
                <w:sz w:val="14"/>
              </w:rPr>
              <w:t xml:space="preserve"> key theories and models of emotional intelligence and mindfulness.</w:t>
            </w:r>
          </w:p>
          <w:p w14:paraId="56EA0FF2" w14:textId="77777777" w:rsidR="009B4B11" w:rsidRPr="00D55556" w:rsidRDefault="00F60900">
            <w:pPr>
              <w:spacing w:after="30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2 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Linked</w:t>
            </w:r>
            <w:proofErr w:type="gramEnd"/>
            <w:r w:rsidRPr="00D55556">
              <w:rPr>
                <w:rFonts w:ascii="Arial" w:hAnsi="Arial" w:cs="Arial"/>
                <w:color w:val="000000" w:themeColor="text1"/>
                <w:sz w:val="14"/>
              </w:rPr>
              <w:t xml:space="preserve"> the concepts to personal experiences and academic challenges.</w:t>
            </w:r>
          </w:p>
          <w:p w14:paraId="6C728C41" w14:textId="77777777" w:rsidR="009B4B11" w:rsidRPr="00D55556" w:rsidRDefault="00F60900">
            <w:pPr>
              <w:spacing w:after="30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3 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Analysed</w:t>
            </w:r>
            <w:proofErr w:type="gramEnd"/>
            <w:r w:rsidRPr="00D55556">
              <w:rPr>
                <w:rFonts w:ascii="Arial" w:hAnsi="Arial" w:cs="Arial"/>
                <w:color w:val="000000" w:themeColor="text1"/>
                <w:sz w:val="14"/>
              </w:rPr>
              <w:t xml:space="preserve"> how emotional awareness, regulation and mindfulness can support academic success.</w:t>
            </w:r>
          </w:p>
          <w:p w14:paraId="017B958D" w14:textId="77777777" w:rsidR="009B4B11" w:rsidRPr="00D55556" w:rsidRDefault="00F60900">
            <w:pPr>
              <w:spacing w:after="30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4 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Organised</w:t>
            </w:r>
            <w:proofErr w:type="gramEnd"/>
            <w:r w:rsidRPr="00D55556">
              <w:rPr>
                <w:rFonts w:ascii="Arial" w:hAnsi="Arial" w:cs="Arial"/>
                <w:color w:val="000000" w:themeColor="text1"/>
                <w:sz w:val="14"/>
              </w:rPr>
              <w:t xml:space="preserve"> the findings into a clear poster focused on practical strategies.</w:t>
            </w:r>
          </w:p>
        </w:tc>
        <w:tc>
          <w:tcPr>
            <w:tcW w:w="5323" w:type="dxa"/>
            <w:tcBorders>
              <w:top w:val="single" w:sz="6" w:space="0" w:color="D8E0E8"/>
              <w:left w:val="single" w:sz="6" w:space="0" w:color="D8E0E8"/>
              <w:bottom w:val="single" w:sz="6" w:space="0" w:color="D8E0E8"/>
              <w:right w:val="single" w:sz="6" w:space="0" w:color="D8E0E8"/>
            </w:tcBorders>
            <w:shd w:val="clear" w:color="auto" w:fill="FFF5D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7D24E01E" w14:textId="2A6D946E" w:rsidR="009B4B11" w:rsidRPr="00D55556" w:rsidRDefault="00F60900">
            <w:pPr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Arial" w:hAnsi="Arial" w:cs="Arial"/>
                <w:b/>
                <w:color w:val="000000" w:themeColor="text1"/>
                <w:sz w:val="23"/>
              </w:rPr>
              <w:t>KEY TAKEAWAYS</w:t>
            </w:r>
          </w:p>
          <w:p w14:paraId="0AB6CAF3" w14:textId="09FB1DA0" w:rsidR="009B4B11" w:rsidRPr="00D55556" w:rsidRDefault="00F60900">
            <w:pPr>
              <w:spacing w:after="40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Segoe UI Symbol" w:hAnsi="Segoe UI Symbol" w:cs="Segoe UI Symbol"/>
                <w:b/>
                <w:color w:val="000000" w:themeColor="text1"/>
                <w:sz w:val="15"/>
              </w:rPr>
              <w:t>✓</w:t>
            </w: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Emotions influence thinking and decisions — awareness can lead to better choices.</w:t>
            </w:r>
          </w:p>
          <w:p w14:paraId="21948872" w14:textId="77777777" w:rsidR="009B4B11" w:rsidRPr="00D55556" w:rsidRDefault="00F60900">
            <w:pPr>
              <w:spacing w:after="40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Segoe UI Symbol" w:hAnsi="Segoe UI Symbol" w:cs="Segoe UI Symbol"/>
                <w:b/>
                <w:color w:val="000000" w:themeColor="text1"/>
                <w:sz w:val="15"/>
              </w:rPr>
              <w:t>✓</w:t>
            </w: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Emotional intelligence supports academic success through stress management, motivation and resilience.</w:t>
            </w:r>
          </w:p>
          <w:p w14:paraId="5A4351C8" w14:textId="422FE78A" w:rsidR="009B4B11" w:rsidRPr="00D55556" w:rsidRDefault="00F60900">
            <w:pPr>
              <w:spacing w:after="40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Segoe UI Symbol" w:hAnsi="Segoe UI Symbol" w:cs="Segoe UI Symbol"/>
                <w:b/>
                <w:color w:val="000000" w:themeColor="text1"/>
                <w:sz w:val="15"/>
              </w:rPr>
              <w:t>✓</w:t>
            </w: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Mindfulness and emotional regulation can improve focus, confidence and overall wellbeing.</w:t>
            </w:r>
          </w:p>
          <w:p w14:paraId="63A553B9" w14:textId="63477D5C" w:rsidR="009B4B11" w:rsidRPr="00D55556" w:rsidRDefault="00F60900">
            <w:pPr>
              <w:spacing w:after="40"/>
              <w:rPr>
                <w:rFonts w:ascii="Arial" w:hAnsi="Arial" w:cs="Arial"/>
                <w:color w:val="000000" w:themeColor="text1"/>
              </w:rPr>
            </w:pPr>
            <w:r w:rsidRPr="00D55556">
              <w:rPr>
                <w:rFonts w:ascii="Segoe UI Symbol" w:hAnsi="Segoe UI Symbol" w:cs="Segoe UI Symbol"/>
                <w:b/>
                <w:color w:val="000000" w:themeColor="text1"/>
                <w:sz w:val="15"/>
              </w:rPr>
              <w:t>✓</w:t>
            </w:r>
            <w:r w:rsidRPr="00D55556">
              <w:rPr>
                <w:rFonts w:ascii="Arial" w:hAnsi="Arial" w:cs="Arial"/>
                <w:b/>
                <w:color w:val="000000" w:themeColor="text1"/>
                <w:sz w:val="15"/>
              </w:rPr>
              <w:t xml:space="preserve"> </w:t>
            </w:r>
            <w:r w:rsidRPr="00D55556">
              <w:rPr>
                <w:rFonts w:ascii="Arial" w:hAnsi="Arial" w:cs="Arial"/>
                <w:color w:val="000000" w:themeColor="text1"/>
                <w:sz w:val="14"/>
              </w:rPr>
              <w:t>Small, consistent strategies can make a meaningful difference to the learning journey.</w:t>
            </w:r>
          </w:p>
        </w:tc>
        <w:tc>
          <w:tcPr>
            <w:tcW w:w="5323" w:type="dxa"/>
            <w:tcBorders>
              <w:top w:val="single" w:sz="6" w:space="0" w:color="D8E0E8"/>
              <w:left w:val="single" w:sz="6" w:space="0" w:color="D8E0E8"/>
              <w:bottom w:val="single" w:sz="6" w:space="0" w:color="D8E0E8"/>
              <w:right w:val="single" w:sz="6" w:space="0" w:color="D8E0E8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889D9E4" w14:textId="740DE573" w:rsidR="009B4B11" w:rsidRPr="00D55556" w:rsidRDefault="00781127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57A8F8" wp14:editId="768E7E1B">
                      <wp:simplePos x="0" y="0"/>
                      <wp:positionH relativeFrom="column">
                        <wp:posOffset>-45357</wp:posOffset>
                      </wp:positionH>
                      <wp:positionV relativeFrom="paragraph">
                        <wp:posOffset>732113</wp:posOffset>
                      </wp:positionV>
                      <wp:extent cx="3416377" cy="1426866"/>
                      <wp:effectExtent l="0" t="0" r="12700" b="8255"/>
                      <wp:wrapNone/>
                      <wp:docPr id="1886542595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16377" cy="14268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0C611C0" w14:textId="77777777" w:rsidR="00781127" w:rsidRDefault="00D55556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78112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en-GB"/>
                                    </w:rPr>
                                    <w:t>References:</w:t>
                                  </w:r>
                                </w:p>
                                <w:p w14:paraId="195C7334" w14:textId="64BB4EAC" w:rsidR="00D55556" w:rsidRPr="00781127" w:rsidRDefault="00D55556">
                                  <w:pPr>
                                    <w:rPr>
                                      <w:rStyle w:val="Strong"/>
                                      <w:rFonts w:ascii="Arial" w:hAnsi="Arial" w:cs="Arial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781127">
                                    <w:rPr>
                                      <w:rStyle w:val="Strong"/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 xml:space="preserve">Faria, L., Costa, A. and </w:t>
                                  </w:r>
                                  <w:proofErr w:type="spellStart"/>
                                  <w:r w:rsidRPr="00781127">
                                    <w:rPr>
                                      <w:rStyle w:val="Strong"/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Taksic</w:t>
                                  </w:r>
                                  <w:proofErr w:type="spellEnd"/>
                                  <w:r w:rsidRPr="00781127">
                                    <w:rPr>
                                      <w:rStyle w:val="Strong"/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 xml:space="preserve">, V. (2025) ‘The role of emotional understanding in academic achievement: exploring developmental paths in secondary school’, </w:t>
                                  </w:r>
                                  <w:r w:rsidRPr="00781127"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sz w:val="13"/>
                                      <w:szCs w:val="13"/>
                                    </w:rPr>
                                    <w:t>Journal of Intelligence</w:t>
                                  </w:r>
                                  <w:r w:rsidRPr="00781127">
                                    <w:rPr>
                                      <w:rStyle w:val="Strong"/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 xml:space="preserve">, 13(8), p. 96. Available at: </w:t>
                                  </w:r>
                                  <w:hyperlink r:id="rId8" w:history="1">
                                    <w:r w:rsidRPr="00781127">
                                      <w:rPr>
                                        <w:rStyle w:val="Hyperlink"/>
                                        <w:rFonts w:ascii="Arial" w:hAnsi="Arial" w:cs="Arial"/>
                                        <w:b/>
                                        <w:bCs/>
                                        <w:sz w:val="13"/>
                                        <w:szCs w:val="13"/>
                                      </w:rPr>
                                      <w:t>https://pmc.ncbi.nlm.nih.gov/articles/PMC12387470/</w:t>
                                    </w:r>
                                  </w:hyperlink>
                                  <w:r w:rsidRPr="00781127">
                                    <w:rPr>
                                      <w:rStyle w:val="Strong"/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 xml:space="preserve"> (Accessed: 6 October 2026).</w:t>
                                  </w:r>
                                </w:p>
                                <w:p w14:paraId="3F247F17" w14:textId="75B84445" w:rsidR="00D55556" w:rsidRPr="00781127" w:rsidRDefault="00D55556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3"/>
                                      <w:szCs w:val="13"/>
                                      <w:lang w:val="en-GB"/>
                                    </w:rPr>
                                  </w:pPr>
                                  <w:r w:rsidRPr="00781127">
                                    <w:rPr>
                                      <w:b/>
                                      <w:bCs/>
                                      <w:sz w:val="13"/>
                                      <w:szCs w:val="13"/>
                                    </w:rPr>
                                    <w:t xml:space="preserve">Lane, R.D. and Smith, R. (2021) ‘Levels of Emotional Awareness: Theory and Measurement of a Socio-Emotional Skill’, </w:t>
                                  </w:r>
                                  <w:r w:rsidRPr="00781127">
                                    <w:rPr>
                                      <w:rStyle w:val="Emphasis"/>
                                      <w:b/>
                                      <w:bCs/>
                                      <w:sz w:val="13"/>
                                      <w:szCs w:val="13"/>
                                    </w:rPr>
                                    <w:t>Journal of Intelligence</w:t>
                                  </w:r>
                                  <w:r w:rsidRPr="00781127">
                                    <w:rPr>
                                      <w:b/>
                                      <w:bCs/>
                                      <w:sz w:val="13"/>
                                      <w:szCs w:val="13"/>
                                    </w:rPr>
                                    <w:t xml:space="preserve">, 9(3), p. 42. </w:t>
                                  </w:r>
                                  <w:r w:rsidRPr="00781127">
                                    <w:rPr>
                                      <w:rStyle w:val="Strong"/>
                                      <w:sz w:val="13"/>
                                      <w:szCs w:val="13"/>
                                    </w:rPr>
                                    <w:t>Available at:</w:t>
                                  </w:r>
                                  <w:r w:rsidRPr="00781127">
                                    <w:rPr>
                                      <w:b/>
                                      <w:bCs/>
                                      <w:sz w:val="13"/>
                                      <w:szCs w:val="13"/>
                                    </w:rPr>
                                    <w:t xml:space="preserve"> </w:t>
                                  </w:r>
                                  <w:hyperlink r:id="rId9" w:history="1">
                                    <w:r w:rsidRPr="00781127">
                                      <w:rPr>
                                        <w:rStyle w:val="Hyperlink"/>
                                        <w:b/>
                                        <w:bCs/>
                                        <w:sz w:val="13"/>
                                        <w:szCs w:val="13"/>
                                      </w:rPr>
                                      <w:t>https://pmc.ncbi.nlm.nih.gov/articles/PMC8395</w:t>
                                    </w:r>
                                    <w:r w:rsidRPr="00781127">
                                      <w:rPr>
                                        <w:rStyle w:val="Hyperlink"/>
                                        <w:b/>
                                        <w:bCs/>
                                        <w:sz w:val="13"/>
                                        <w:szCs w:val="13"/>
                                      </w:rPr>
                                      <w:t>7</w:t>
                                    </w:r>
                                    <w:r w:rsidRPr="00781127">
                                      <w:rPr>
                                        <w:rStyle w:val="Hyperlink"/>
                                        <w:b/>
                                        <w:bCs/>
                                        <w:sz w:val="13"/>
                                        <w:szCs w:val="13"/>
                                      </w:rPr>
                                      <w:t>48/</w:t>
                                    </w:r>
                                  </w:hyperlink>
                                  <w:r w:rsidRPr="00781127">
                                    <w:rPr>
                                      <w:b/>
                                      <w:bCs/>
                                      <w:sz w:val="13"/>
                                      <w:szCs w:val="13"/>
                                    </w:rPr>
                                    <w:t xml:space="preserve"> </w:t>
                                  </w:r>
                                  <w:r w:rsidRPr="00781127">
                                    <w:rPr>
                                      <w:rStyle w:val="Strong"/>
                                      <w:sz w:val="13"/>
                                      <w:szCs w:val="13"/>
                                    </w:rPr>
                                    <w:t>(Accessed: 6 October 2026).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57A8F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3.55pt;margin-top:57.65pt;width:269pt;height:11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" fillcolor="white [3201]" strokeweight=".5pt">
                      <v:textbox>
                        <w:txbxContent>
                          <w:p w14:paraId="00C611C0" w14:textId="77777777" w:rsidR="00781127" w:rsidRDefault="00D5555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78112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GB"/>
                              </w:rPr>
                              <w:t>References:</w:t>
                            </w:r>
                          </w:p>
                          <w:p w14:paraId="195C7334" w14:textId="64BB4EAC" w:rsidR="00D55556" w:rsidRPr="00781127" w:rsidRDefault="00D55556">
                            <w:pPr>
                              <w:rPr>
                                <w:rStyle w:val="Strong"/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781127">
                              <w:rPr>
                                <w:rStyle w:val="Strong"/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Faria, L., Costa, A. and </w:t>
                            </w:r>
                            <w:proofErr w:type="spellStart"/>
                            <w:r w:rsidRPr="00781127">
                              <w:rPr>
                                <w:rStyle w:val="Strong"/>
                                <w:rFonts w:ascii="Arial" w:hAnsi="Arial" w:cs="Arial"/>
                                <w:sz w:val="13"/>
                                <w:szCs w:val="13"/>
                              </w:rPr>
                              <w:t>Taksic</w:t>
                            </w:r>
                            <w:proofErr w:type="spellEnd"/>
                            <w:r w:rsidRPr="00781127">
                              <w:rPr>
                                <w:rStyle w:val="Strong"/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, V. (2025) ‘The role of emotional understanding in academic achievement: exploring developmental paths in secondary school’, </w:t>
                            </w:r>
                            <w:r w:rsidRPr="00781127"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  <w:t>Journal of Intelligence</w:t>
                            </w:r>
                            <w:r w:rsidRPr="00781127">
                              <w:rPr>
                                <w:rStyle w:val="Strong"/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, 13(8), p. 96. Available at: </w:t>
                            </w:r>
                            <w:hyperlink r:id="rId10" w:history="1">
                              <w:r w:rsidRPr="00781127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13"/>
                                  <w:szCs w:val="13"/>
                                </w:rPr>
                                <w:t>https://pmc.ncbi.nlm.nih.gov/articles/PMC12387470/</w:t>
                              </w:r>
                            </w:hyperlink>
                            <w:r w:rsidRPr="00781127">
                              <w:rPr>
                                <w:rStyle w:val="Strong"/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(Accessed: 6 October 2026).</w:t>
                            </w:r>
                          </w:p>
                          <w:p w14:paraId="3F247F17" w14:textId="75B84445" w:rsidR="00D55556" w:rsidRPr="00781127" w:rsidRDefault="00D5555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  <w:lang w:val="en-GB"/>
                              </w:rPr>
                            </w:pPr>
                            <w:r w:rsidRPr="00781127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Lane, R.D. and Smith, R. (2021) ‘Levels of Emotional Awareness: Theory and Measurement of a Socio-Emotional Skill’, </w:t>
                            </w:r>
                            <w:r w:rsidRPr="00781127">
                              <w:rPr>
                                <w:rStyle w:val="Emphasis"/>
                                <w:b/>
                                <w:bCs/>
                                <w:sz w:val="13"/>
                                <w:szCs w:val="13"/>
                              </w:rPr>
                              <w:t>Journal of Intelligence</w:t>
                            </w:r>
                            <w:r w:rsidRPr="00781127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, 9(3), p. 42. </w:t>
                            </w:r>
                            <w:r w:rsidRPr="00781127">
                              <w:rPr>
                                <w:rStyle w:val="Strong"/>
                                <w:sz w:val="13"/>
                                <w:szCs w:val="13"/>
                              </w:rPr>
                              <w:t>Available at:</w:t>
                            </w:r>
                            <w:r w:rsidRPr="00781127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 </w:t>
                            </w:r>
                            <w:hyperlink r:id="rId11" w:history="1">
                              <w:r w:rsidRPr="00781127">
                                <w:rPr>
                                  <w:rStyle w:val="Hyperlink"/>
                                  <w:b/>
                                  <w:bCs/>
                                  <w:sz w:val="13"/>
                                  <w:szCs w:val="13"/>
                                </w:rPr>
                                <w:t>https://pmc.ncbi.nlm.nih.gov/articles/PMC8395</w:t>
                              </w:r>
                              <w:r w:rsidRPr="00781127">
                                <w:rPr>
                                  <w:rStyle w:val="Hyperlink"/>
                                  <w:b/>
                                  <w:bCs/>
                                  <w:sz w:val="13"/>
                                  <w:szCs w:val="13"/>
                                </w:rPr>
                                <w:t>7</w:t>
                              </w:r>
                              <w:r w:rsidRPr="00781127">
                                <w:rPr>
                                  <w:rStyle w:val="Hyperlink"/>
                                  <w:b/>
                                  <w:bCs/>
                                  <w:sz w:val="13"/>
                                  <w:szCs w:val="13"/>
                                </w:rPr>
                                <w:t>48/</w:t>
                              </w:r>
                            </w:hyperlink>
                            <w:r w:rsidRPr="00781127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781127">
                              <w:rPr>
                                <w:rStyle w:val="Strong"/>
                                <w:sz w:val="13"/>
                                <w:szCs w:val="13"/>
                              </w:rPr>
                              <w:t>(Accessed: 6 October 2026).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0900" w:rsidRPr="00D55556">
              <w:rPr>
                <w:rFonts w:ascii="Arial" w:hAnsi="Arial" w:cs="Arial"/>
                <w:b/>
                <w:color w:val="000000" w:themeColor="text1"/>
                <w:sz w:val="28"/>
              </w:rPr>
              <w:t>BE AWARE</w:t>
            </w:r>
            <w:r w:rsidR="00F60900" w:rsidRPr="00D55556">
              <w:rPr>
                <w:rFonts w:ascii="Arial" w:hAnsi="Arial" w:cs="Arial"/>
                <w:b/>
                <w:color w:val="000000" w:themeColor="text1"/>
                <w:sz w:val="28"/>
              </w:rPr>
              <w:br/>
              <w:t>BE IN CONTROL</w:t>
            </w:r>
            <w:r w:rsidR="00F60900" w:rsidRPr="00D55556">
              <w:rPr>
                <w:rFonts w:ascii="Arial" w:hAnsi="Arial" w:cs="Arial"/>
                <w:b/>
                <w:color w:val="000000" w:themeColor="text1"/>
                <w:sz w:val="28"/>
              </w:rPr>
              <w:br/>
              <w:t>BE YOUR BEST</w:t>
            </w:r>
          </w:p>
          <w:p w14:paraId="262C47D4" w14:textId="518EF305" w:rsidR="009B4B11" w:rsidRPr="00D55556" w:rsidRDefault="009B4B11" w:rsidP="00781127">
            <w:pPr>
              <w:spacing w:after="60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3B259252" w14:textId="4C4E5F81" w:rsidR="009B4B11" w:rsidRPr="00D55556" w:rsidRDefault="00513F8C">
      <w:pPr>
        <w:spacing w:before="60" w:after="0"/>
        <w:jc w:val="center"/>
        <w:rPr>
          <w:rFonts w:ascii="Arial" w:hAnsi="Arial" w:cs="Arial"/>
        </w:rPr>
      </w:pPr>
      <w:r>
        <w:fldChar w:fldCharType="begin"/>
      </w:r>
      <w:r>
        <w:instrText xml:space="preserve"> INCLUDEPICTURE "https://media.istockphoto.com/id/1823779605/vector/emotional-intelligence-or-emotional-quotient-framework-diagram-chart-infographic-banner-with.jpg?s=612x612&amp;w=0&amp;k=20&amp;c=7ImWU_JOs1ApZHpunLlRN2Lgc1czCgM3Xp9PshP2acc=" \* MERGEFORMATINET </w:instrText>
      </w:r>
      <w:r>
        <w:fldChar w:fldCharType="separate"/>
      </w:r>
      <w:r>
        <w:fldChar w:fldCharType="end"/>
      </w:r>
    </w:p>
    <w:sectPr w:rsidR="009B4B11" w:rsidRPr="00D55556" w:rsidSect="00034616">
      <w:pgSz w:w="16834" w:h="11909" w:orient="landscape"/>
      <w:pgMar w:top="360" w:right="432" w:bottom="360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10585252">
    <w:abstractNumId w:val="8"/>
  </w:num>
  <w:num w:numId="2" w16cid:durableId="354696595">
    <w:abstractNumId w:val="6"/>
  </w:num>
  <w:num w:numId="3" w16cid:durableId="1860242458">
    <w:abstractNumId w:val="5"/>
  </w:num>
  <w:num w:numId="4" w16cid:durableId="1674718217">
    <w:abstractNumId w:val="4"/>
  </w:num>
  <w:num w:numId="5" w16cid:durableId="1985814533">
    <w:abstractNumId w:val="7"/>
  </w:num>
  <w:num w:numId="6" w16cid:durableId="1604725673">
    <w:abstractNumId w:val="3"/>
  </w:num>
  <w:num w:numId="7" w16cid:durableId="109907420">
    <w:abstractNumId w:val="2"/>
  </w:num>
  <w:num w:numId="8" w16cid:durableId="1652903648">
    <w:abstractNumId w:val="1"/>
  </w:num>
  <w:num w:numId="9" w16cid:durableId="29865446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F6D91"/>
    <w:rsid w:val="0029639D"/>
    <w:rsid w:val="00326F90"/>
    <w:rsid w:val="00513F8C"/>
    <w:rsid w:val="005874D1"/>
    <w:rsid w:val="00781127"/>
    <w:rsid w:val="008F2F4C"/>
    <w:rsid w:val="009B4B11"/>
    <w:rsid w:val="00A30907"/>
    <w:rsid w:val="00AA1D8D"/>
    <w:rsid w:val="00B47730"/>
    <w:rsid w:val="00B73D11"/>
    <w:rsid w:val="00CB0664"/>
    <w:rsid w:val="00D55556"/>
    <w:rsid w:val="00F6090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18C15F"/>
  <w14:defaultImageDpi w14:val="300"/>
  <w15:docId w15:val="{09678FFC-CEC7-B84B-9304-F2071DFC4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D5555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811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c.ncbi.nlm.nih.gov/articles/PMC12387470/?utm_source=chatgpt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mc.ncbi.nlm.nih.gov/articles/PMC8395748/?utm_source=chatgpt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mc.ncbi.nlm.nih.gov/articles/PMC12387470/?utm_source=chatgpt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mc.ncbi.nlm.nih.gov/articles/PMC8395748/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LCLM5006 – Developing Emotional Intelligence Skills: C1 Individual Poster</vt:lpstr>
    </vt:vector>
  </TitlesOfParts>
  <Manager/>
  <Company/>
  <LinksUpToDate>false</LinksUpToDate>
  <CharactersWithSpaces>3718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LCLM5006 – Developing Emotional Intelligence Skills: C1 Individual Poster</dc:title>
  <dc:subject>A4 poster mock-up based on the September 2026 assessment specification</dc:subject>
  <dc:creator>python-docx</dc:creator>
  <cp:keywords/>
  <dc:description>generated by python-docx</dc:description>
  <cp:lastModifiedBy>Abisen Kirubaharan (UG)</cp:lastModifiedBy>
  <cp:revision>2</cp:revision>
  <dcterms:created xsi:type="dcterms:W3CDTF">2026-10-06T16:39:00Z</dcterms:created>
  <dcterms:modified xsi:type="dcterms:W3CDTF">2026-10-06T16:39:00Z</dcterms:modified>
  <cp:category/>
</cp:coreProperties>
</file>