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83D3B" w14:textId="7BF16873" w:rsidR="004E024B" w:rsidRPr="00EC262B" w:rsidRDefault="004E024B" w:rsidP="00EC262B">
      <w:pPr>
        <w:jc w:val="center"/>
        <w:rPr>
          <w:rFonts w:ascii="Cambria" w:hAnsi="Cambria"/>
          <w:sz w:val="40"/>
          <w:szCs w:val="40"/>
        </w:rPr>
      </w:pPr>
      <w:bookmarkStart w:id="0" w:name="_Toc197724204"/>
      <w:bookmarkStart w:id="1" w:name="_Toc197724263"/>
      <w:r w:rsidRPr="00EC262B">
        <w:rPr>
          <w:rFonts w:ascii="Cambria" w:hAnsi="Cambria"/>
          <w:sz w:val="40"/>
          <w:szCs w:val="40"/>
          <w:lang w:eastAsia="en-GB"/>
        </w:rPr>
        <w:t>Building a Strong Foundation for Data Protection and Security</w:t>
      </w:r>
      <w:bookmarkEnd w:id="0"/>
      <w:bookmarkEnd w:id="1"/>
    </w:p>
    <w:p w14:paraId="2791D34E" w14:textId="77777777" w:rsidR="004E024B" w:rsidRPr="00EC262B" w:rsidRDefault="004E024B" w:rsidP="00EC262B">
      <w:pPr>
        <w:jc w:val="center"/>
        <w:rPr>
          <w:rFonts w:ascii="Cambria" w:hAnsi="Cambria"/>
          <w:sz w:val="40"/>
          <w:szCs w:val="40"/>
        </w:rPr>
      </w:pPr>
      <w:bookmarkStart w:id="2" w:name="_Toc197724205"/>
      <w:bookmarkStart w:id="3" w:name="_Toc197724264"/>
      <w:r w:rsidRPr="00EC262B">
        <w:rPr>
          <w:rFonts w:ascii="Cambria" w:hAnsi="Cambria"/>
          <w:sz w:val="40"/>
          <w:szCs w:val="40"/>
        </w:rPr>
        <w:t>Zoe Selina Clark</w:t>
      </w:r>
      <w:bookmarkEnd w:id="2"/>
      <w:bookmarkEnd w:id="3"/>
    </w:p>
    <w:p w14:paraId="20642D22" w14:textId="77777777" w:rsidR="004E024B" w:rsidRPr="00EC262B" w:rsidRDefault="004E024B" w:rsidP="00EC262B">
      <w:pPr>
        <w:jc w:val="center"/>
        <w:rPr>
          <w:rFonts w:ascii="Cambria" w:hAnsi="Cambria"/>
          <w:sz w:val="40"/>
          <w:szCs w:val="40"/>
        </w:rPr>
      </w:pPr>
      <w:bookmarkStart w:id="4" w:name="_Toc197724206"/>
      <w:bookmarkStart w:id="5" w:name="_Toc197724265"/>
      <w:r w:rsidRPr="00EC262B">
        <w:rPr>
          <w:rFonts w:ascii="Cambria" w:hAnsi="Cambria"/>
          <w:sz w:val="40"/>
          <w:szCs w:val="40"/>
        </w:rPr>
        <w:t>Student University of Wales Trinity St David, Swansea, Wales</w:t>
      </w:r>
      <w:bookmarkEnd w:id="4"/>
      <w:bookmarkEnd w:id="5"/>
    </w:p>
    <w:p w14:paraId="1BCF3D47" w14:textId="3E242401" w:rsidR="00595663" w:rsidRPr="00EC262B" w:rsidRDefault="004E024B" w:rsidP="00EC262B">
      <w:pPr>
        <w:jc w:val="center"/>
        <w:rPr>
          <w:rFonts w:ascii="Cambria" w:hAnsi="Cambria" w:cs="Times New Roman"/>
          <w:sz w:val="40"/>
          <w:szCs w:val="40"/>
        </w:rPr>
      </w:pPr>
      <w:bookmarkStart w:id="6" w:name="_Toc197724207"/>
      <w:bookmarkStart w:id="7" w:name="_Toc197724266"/>
      <w:r w:rsidRPr="00EC262B">
        <w:rPr>
          <w:rFonts w:ascii="Cambria" w:hAnsi="Cambria" w:cs="Courier New"/>
          <w:sz w:val="40"/>
          <w:szCs w:val="40"/>
        </w:rPr>
        <w:t>97011450@student.uwtsd.ac.uk</w:t>
      </w:r>
      <w:bookmarkEnd w:id="6"/>
      <w:bookmarkEnd w:id="7"/>
    </w:p>
    <w:p w14:paraId="0EEB2B44" w14:textId="77777777" w:rsidR="000252A3" w:rsidRPr="004D4B74" w:rsidRDefault="000252A3" w:rsidP="00595663">
      <w:pPr>
        <w:rPr>
          <w:rFonts w:ascii="Cambria" w:hAnsi="Cambria" w:cs="Times New Roman"/>
          <w:sz w:val="24"/>
          <w:szCs w:val="24"/>
        </w:rPr>
      </w:pPr>
    </w:p>
    <w:p w14:paraId="44DC53A6" w14:textId="77777777" w:rsidR="000252A3" w:rsidRPr="004D4B74" w:rsidRDefault="000252A3" w:rsidP="00595663">
      <w:pPr>
        <w:rPr>
          <w:rFonts w:ascii="Cambria" w:hAnsi="Cambria" w:cs="Times New Roman"/>
          <w:sz w:val="24"/>
          <w:szCs w:val="24"/>
        </w:rPr>
      </w:pPr>
    </w:p>
    <w:p w14:paraId="366DF3B8" w14:textId="77777777" w:rsidR="000252A3" w:rsidRPr="004D4B74" w:rsidRDefault="000252A3" w:rsidP="00595663">
      <w:pPr>
        <w:rPr>
          <w:rFonts w:ascii="Cambria" w:hAnsi="Cambria" w:cs="Times New Roman"/>
          <w:sz w:val="24"/>
          <w:szCs w:val="24"/>
        </w:rPr>
      </w:pPr>
    </w:p>
    <w:p w14:paraId="3014812D" w14:textId="77777777" w:rsidR="000252A3" w:rsidRPr="004D4B74" w:rsidRDefault="000252A3" w:rsidP="00595663">
      <w:pPr>
        <w:rPr>
          <w:rFonts w:ascii="Cambria" w:hAnsi="Cambria" w:cs="Times New Roman"/>
          <w:sz w:val="24"/>
          <w:szCs w:val="24"/>
        </w:rPr>
      </w:pPr>
    </w:p>
    <w:p w14:paraId="7AFED0C8" w14:textId="77777777" w:rsidR="000252A3" w:rsidRPr="004D4B74" w:rsidRDefault="000252A3" w:rsidP="00595663">
      <w:pPr>
        <w:rPr>
          <w:rFonts w:ascii="Cambria" w:hAnsi="Cambria" w:cs="Times New Roman"/>
          <w:sz w:val="24"/>
          <w:szCs w:val="24"/>
        </w:rPr>
      </w:pPr>
    </w:p>
    <w:p w14:paraId="397251BE" w14:textId="77777777" w:rsidR="000252A3" w:rsidRPr="004D4B74" w:rsidRDefault="000252A3" w:rsidP="00595663">
      <w:pPr>
        <w:rPr>
          <w:rFonts w:ascii="Cambria" w:hAnsi="Cambria" w:cs="Times New Roman"/>
          <w:sz w:val="24"/>
          <w:szCs w:val="24"/>
        </w:rPr>
      </w:pPr>
    </w:p>
    <w:p w14:paraId="09D47F81" w14:textId="77777777" w:rsidR="000252A3" w:rsidRPr="004D4B74" w:rsidRDefault="000252A3" w:rsidP="00595663">
      <w:pPr>
        <w:rPr>
          <w:rFonts w:ascii="Cambria" w:hAnsi="Cambria" w:cs="Times New Roman"/>
          <w:sz w:val="24"/>
          <w:szCs w:val="24"/>
        </w:rPr>
      </w:pPr>
    </w:p>
    <w:p w14:paraId="13E31F1F" w14:textId="77777777" w:rsidR="000252A3" w:rsidRPr="004D4B74" w:rsidRDefault="000252A3" w:rsidP="00595663">
      <w:pPr>
        <w:rPr>
          <w:rFonts w:ascii="Cambria" w:hAnsi="Cambria" w:cs="Times New Roman"/>
          <w:sz w:val="24"/>
          <w:szCs w:val="24"/>
        </w:rPr>
      </w:pPr>
    </w:p>
    <w:p w14:paraId="7234D6E1" w14:textId="77777777" w:rsidR="000252A3" w:rsidRPr="004D4B74" w:rsidRDefault="000252A3" w:rsidP="00595663">
      <w:pPr>
        <w:rPr>
          <w:rFonts w:ascii="Cambria" w:hAnsi="Cambria" w:cs="Times New Roman"/>
          <w:sz w:val="24"/>
          <w:szCs w:val="24"/>
        </w:rPr>
      </w:pPr>
    </w:p>
    <w:p w14:paraId="3E18DAFA" w14:textId="77777777" w:rsidR="000252A3" w:rsidRPr="004D4B74" w:rsidRDefault="000252A3" w:rsidP="00595663">
      <w:pPr>
        <w:rPr>
          <w:rFonts w:ascii="Cambria" w:hAnsi="Cambria" w:cs="Times New Roman"/>
          <w:sz w:val="24"/>
          <w:szCs w:val="24"/>
        </w:rPr>
      </w:pPr>
    </w:p>
    <w:p w14:paraId="3294B828" w14:textId="77777777" w:rsidR="000252A3" w:rsidRPr="004D4B74" w:rsidRDefault="000252A3" w:rsidP="00595663">
      <w:pPr>
        <w:rPr>
          <w:rFonts w:ascii="Cambria" w:hAnsi="Cambria" w:cs="Times New Roman"/>
          <w:sz w:val="24"/>
          <w:szCs w:val="24"/>
        </w:rPr>
      </w:pPr>
    </w:p>
    <w:p w14:paraId="06A30991" w14:textId="77777777" w:rsidR="000252A3" w:rsidRPr="004D4B74" w:rsidRDefault="000252A3" w:rsidP="00595663">
      <w:pPr>
        <w:rPr>
          <w:rFonts w:ascii="Cambria" w:hAnsi="Cambria" w:cs="Times New Roman"/>
          <w:sz w:val="24"/>
          <w:szCs w:val="24"/>
        </w:rPr>
      </w:pPr>
    </w:p>
    <w:p w14:paraId="6019539C" w14:textId="77777777" w:rsidR="000252A3" w:rsidRPr="004D4B74" w:rsidRDefault="000252A3" w:rsidP="00595663">
      <w:pPr>
        <w:rPr>
          <w:rFonts w:ascii="Cambria" w:hAnsi="Cambria" w:cs="Times New Roman"/>
          <w:sz w:val="24"/>
          <w:szCs w:val="24"/>
        </w:rPr>
      </w:pPr>
    </w:p>
    <w:p w14:paraId="6F25012F" w14:textId="77777777" w:rsidR="000252A3" w:rsidRPr="004D4B74" w:rsidRDefault="000252A3" w:rsidP="00595663">
      <w:pPr>
        <w:rPr>
          <w:rFonts w:ascii="Cambria" w:hAnsi="Cambria" w:cs="Times New Roman"/>
          <w:sz w:val="24"/>
          <w:szCs w:val="24"/>
        </w:rPr>
      </w:pPr>
    </w:p>
    <w:p w14:paraId="3F25850B" w14:textId="77777777" w:rsidR="000252A3" w:rsidRPr="004D4B74" w:rsidRDefault="000252A3" w:rsidP="00595663">
      <w:pPr>
        <w:rPr>
          <w:rFonts w:ascii="Cambria" w:hAnsi="Cambria" w:cs="Times New Roman"/>
          <w:sz w:val="24"/>
          <w:szCs w:val="24"/>
        </w:rPr>
      </w:pPr>
    </w:p>
    <w:p w14:paraId="1581DAFE" w14:textId="77777777" w:rsidR="000252A3" w:rsidRPr="004D4B74" w:rsidRDefault="000252A3" w:rsidP="00595663">
      <w:pPr>
        <w:rPr>
          <w:rFonts w:ascii="Cambria" w:hAnsi="Cambria" w:cs="Times New Roman"/>
          <w:sz w:val="24"/>
          <w:szCs w:val="24"/>
        </w:rPr>
      </w:pPr>
    </w:p>
    <w:p w14:paraId="6BA3A1BB" w14:textId="77777777" w:rsidR="000252A3" w:rsidRPr="004D4B74" w:rsidRDefault="000252A3" w:rsidP="00595663">
      <w:pPr>
        <w:rPr>
          <w:rFonts w:ascii="Cambria" w:hAnsi="Cambria" w:cs="Times New Roman"/>
          <w:sz w:val="24"/>
          <w:szCs w:val="24"/>
        </w:rPr>
      </w:pPr>
    </w:p>
    <w:p w14:paraId="7E9B79D3" w14:textId="77777777" w:rsidR="000252A3" w:rsidRPr="004D4B74" w:rsidRDefault="000252A3" w:rsidP="00595663">
      <w:pPr>
        <w:rPr>
          <w:rFonts w:ascii="Cambria" w:hAnsi="Cambria" w:cs="Times New Roman"/>
          <w:sz w:val="24"/>
          <w:szCs w:val="24"/>
        </w:rPr>
      </w:pPr>
    </w:p>
    <w:p w14:paraId="0DF0F055" w14:textId="77777777" w:rsidR="000252A3" w:rsidRPr="004D4B74" w:rsidRDefault="000252A3" w:rsidP="00595663">
      <w:pPr>
        <w:rPr>
          <w:rFonts w:ascii="Cambria" w:hAnsi="Cambria" w:cs="Times New Roman"/>
          <w:sz w:val="24"/>
          <w:szCs w:val="24"/>
        </w:rPr>
      </w:pPr>
    </w:p>
    <w:p w14:paraId="1BE78528" w14:textId="77777777" w:rsidR="000252A3" w:rsidRPr="004D4B74" w:rsidRDefault="000252A3" w:rsidP="00595663">
      <w:pPr>
        <w:rPr>
          <w:rFonts w:ascii="Cambria" w:hAnsi="Cambria" w:cs="Times New Roman"/>
          <w:sz w:val="24"/>
          <w:szCs w:val="24"/>
        </w:rPr>
      </w:pPr>
    </w:p>
    <w:p w14:paraId="4BDF8B7F" w14:textId="77777777" w:rsidR="000252A3" w:rsidRPr="004D4B74" w:rsidRDefault="000252A3" w:rsidP="00595663">
      <w:pPr>
        <w:rPr>
          <w:rFonts w:ascii="Cambria" w:hAnsi="Cambria" w:cs="Times New Roman"/>
          <w:sz w:val="24"/>
          <w:szCs w:val="24"/>
        </w:rPr>
      </w:pPr>
    </w:p>
    <w:p w14:paraId="4C10E5A8" w14:textId="003FEAD4" w:rsidR="000252A3" w:rsidRPr="004D4B74" w:rsidRDefault="000252A3">
      <w:pPr>
        <w:rPr>
          <w:rFonts w:ascii="Cambria" w:hAnsi="Cambria" w:cs="Times New Roman"/>
          <w:sz w:val="24"/>
          <w:szCs w:val="24"/>
        </w:rPr>
      </w:pPr>
    </w:p>
    <w:sdt>
      <w:sdtPr>
        <w:rPr>
          <w:rFonts w:ascii="Cambria" w:eastAsiaTheme="minorHAnsi" w:hAnsi="Cambria" w:cstheme="minorBidi"/>
          <w:color w:val="auto"/>
          <w:kern w:val="2"/>
          <w:sz w:val="22"/>
          <w:szCs w:val="22"/>
          <w:lang w:val="en-GB"/>
          <w14:ligatures w14:val="standardContextual"/>
        </w:rPr>
        <w:id w:val="-759822019"/>
        <w:docPartObj>
          <w:docPartGallery w:val="Table of Contents"/>
          <w:docPartUnique/>
        </w:docPartObj>
      </w:sdtPr>
      <w:sdtEndPr>
        <w:rPr>
          <w:b/>
          <w:bCs/>
          <w:noProof/>
        </w:rPr>
      </w:sdtEndPr>
      <w:sdtContent>
        <w:p w14:paraId="436ADE9E" w14:textId="3F967AA3" w:rsidR="000252A3" w:rsidRPr="004D4B74" w:rsidRDefault="000252A3">
          <w:pPr>
            <w:pStyle w:val="TOCHeading"/>
            <w:rPr>
              <w:rFonts w:ascii="Cambria" w:hAnsi="Cambria"/>
            </w:rPr>
          </w:pPr>
          <w:r w:rsidRPr="004D4B74">
            <w:rPr>
              <w:rFonts w:ascii="Cambria" w:hAnsi="Cambria"/>
            </w:rPr>
            <w:t>Contents</w:t>
          </w:r>
        </w:p>
        <w:p w14:paraId="5627E8C9" w14:textId="7F3F3E99" w:rsidR="00EC262B" w:rsidRDefault="000252A3" w:rsidP="00EC262B">
          <w:pPr>
            <w:pStyle w:val="TOC1"/>
            <w:tabs>
              <w:tab w:val="right" w:leader="dot" w:pos="9016"/>
            </w:tabs>
            <w:rPr>
              <w:rFonts w:eastAsiaTheme="minorEastAsia"/>
              <w:noProof/>
              <w:sz w:val="24"/>
              <w:szCs w:val="24"/>
              <w:lang w:eastAsia="en-GB"/>
            </w:rPr>
          </w:pPr>
          <w:r w:rsidRPr="004D4B74">
            <w:rPr>
              <w:rFonts w:ascii="Cambria" w:hAnsi="Cambria"/>
            </w:rPr>
            <w:fldChar w:fldCharType="begin"/>
          </w:r>
          <w:r w:rsidRPr="004D4B74">
            <w:rPr>
              <w:rFonts w:ascii="Cambria" w:hAnsi="Cambria"/>
            </w:rPr>
            <w:instrText xml:space="preserve"> TOC \o "1-3" \h \z \u </w:instrText>
          </w:r>
          <w:r w:rsidRPr="004D4B74">
            <w:rPr>
              <w:rFonts w:ascii="Cambria" w:hAnsi="Cambria"/>
            </w:rPr>
            <w:fldChar w:fldCharType="separate"/>
          </w:r>
        </w:p>
        <w:p w14:paraId="541A552A" w14:textId="60C63F72" w:rsidR="00EC262B" w:rsidRDefault="00EC262B">
          <w:pPr>
            <w:pStyle w:val="TOC1"/>
            <w:tabs>
              <w:tab w:val="right" w:leader="dot" w:pos="9016"/>
            </w:tabs>
            <w:rPr>
              <w:rFonts w:eastAsiaTheme="minorEastAsia"/>
              <w:noProof/>
              <w:sz w:val="24"/>
              <w:szCs w:val="24"/>
              <w:lang w:eastAsia="en-GB"/>
            </w:rPr>
          </w:pPr>
          <w:hyperlink w:anchor="_Toc197724267" w:history="1">
            <w:r w:rsidRPr="009935B0">
              <w:rPr>
                <w:rStyle w:val="Hyperlink"/>
                <w:rFonts w:ascii="Cambria" w:hAnsi="Cambria" w:cs="Times New Roman"/>
                <w:noProof/>
              </w:rPr>
              <w:t>Introduction</w:t>
            </w:r>
            <w:r>
              <w:rPr>
                <w:noProof/>
                <w:webHidden/>
              </w:rPr>
              <w:tab/>
            </w:r>
            <w:r>
              <w:rPr>
                <w:noProof/>
                <w:webHidden/>
              </w:rPr>
              <w:fldChar w:fldCharType="begin"/>
            </w:r>
            <w:r>
              <w:rPr>
                <w:noProof/>
                <w:webHidden/>
              </w:rPr>
              <w:instrText xml:space="preserve"> PAGEREF _Toc197724267 \h </w:instrText>
            </w:r>
            <w:r>
              <w:rPr>
                <w:noProof/>
                <w:webHidden/>
              </w:rPr>
            </w:r>
            <w:r>
              <w:rPr>
                <w:noProof/>
                <w:webHidden/>
              </w:rPr>
              <w:fldChar w:fldCharType="separate"/>
            </w:r>
            <w:r>
              <w:rPr>
                <w:noProof/>
                <w:webHidden/>
              </w:rPr>
              <w:t>3</w:t>
            </w:r>
            <w:r>
              <w:rPr>
                <w:noProof/>
                <w:webHidden/>
              </w:rPr>
              <w:fldChar w:fldCharType="end"/>
            </w:r>
          </w:hyperlink>
        </w:p>
        <w:p w14:paraId="1142068D" w14:textId="0667DC7A" w:rsidR="00EC262B" w:rsidRDefault="00EC262B">
          <w:pPr>
            <w:pStyle w:val="TOC1"/>
            <w:tabs>
              <w:tab w:val="left" w:pos="440"/>
              <w:tab w:val="right" w:leader="dot" w:pos="9016"/>
            </w:tabs>
            <w:rPr>
              <w:rFonts w:eastAsiaTheme="minorEastAsia"/>
              <w:noProof/>
              <w:sz w:val="24"/>
              <w:szCs w:val="24"/>
              <w:lang w:eastAsia="en-GB"/>
            </w:rPr>
          </w:pPr>
          <w:hyperlink w:anchor="_Toc197724268" w:history="1">
            <w:r w:rsidRPr="009935B0">
              <w:rPr>
                <w:rStyle w:val="Hyperlink"/>
                <w:rFonts w:ascii="Cambria" w:hAnsi="Cambria" w:cs="Times New Roman"/>
                <w:noProof/>
              </w:rPr>
              <w:t>1.</w:t>
            </w:r>
            <w:r>
              <w:rPr>
                <w:rFonts w:eastAsiaTheme="minorEastAsia"/>
                <w:noProof/>
                <w:sz w:val="24"/>
                <w:szCs w:val="24"/>
                <w:lang w:eastAsia="en-GB"/>
              </w:rPr>
              <w:tab/>
            </w:r>
            <w:r w:rsidRPr="009935B0">
              <w:rPr>
                <w:rStyle w:val="Hyperlink"/>
                <w:rFonts w:ascii="Cambria" w:hAnsi="Cambria" w:cs="Times New Roman"/>
                <w:noProof/>
              </w:rPr>
              <w:t>Digital Forensic Tool Selection</w:t>
            </w:r>
            <w:r>
              <w:rPr>
                <w:noProof/>
                <w:webHidden/>
              </w:rPr>
              <w:tab/>
            </w:r>
            <w:r>
              <w:rPr>
                <w:noProof/>
                <w:webHidden/>
              </w:rPr>
              <w:fldChar w:fldCharType="begin"/>
            </w:r>
            <w:r>
              <w:rPr>
                <w:noProof/>
                <w:webHidden/>
              </w:rPr>
              <w:instrText xml:space="preserve"> PAGEREF _Toc197724268 \h </w:instrText>
            </w:r>
            <w:r>
              <w:rPr>
                <w:noProof/>
                <w:webHidden/>
              </w:rPr>
            </w:r>
            <w:r>
              <w:rPr>
                <w:noProof/>
                <w:webHidden/>
              </w:rPr>
              <w:fldChar w:fldCharType="separate"/>
            </w:r>
            <w:r>
              <w:rPr>
                <w:noProof/>
                <w:webHidden/>
              </w:rPr>
              <w:t>4</w:t>
            </w:r>
            <w:r>
              <w:rPr>
                <w:noProof/>
                <w:webHidden/>
              </w:rPr>
              <w:fldChar w:fldCharType="end"/>
            </w:r>
          </w:hyperlink>
        </w:p>
        <w:p w14:paraId="2D01FDFB" w14:textId="1D761EBC" w:rsidR="00EC262B" w:rsidRDefault="00EC262B">
          <w:pPr>
            <w:pStyle w:val="TOC1"/>
            <w:tabs>
              <w:tab w:val="right" w:leader="dot" w:pos="9016"/>
            </w:tabs>
            <w:rPr>
              <w:rFonts w:eastAsiaTheme="minorEastAsia"/>
              <w:noProof/>
              <w:sz w:val="24"/>
              <w:szCs w:val="24"/>
              <w:lang w:eastAsia="en-GB"/>
            </w:rPr>
          </w:pPr>
          <w:hyperlink w:anchor="_Toc197724269" w:history="1">
            <w:r w:rsidRPr="009935B0">
              <w:rPr>
                <w:rStyle w:val="Hyperlink"/>
                <w:rFonts w:ascii="Cambria" w:hAnsi="Cambria" w:cs="Times New Roman"/>
                <w:noProof/>
              </w:rPr>
              <w:t>2. Detailed Tool Analysis</w:t>
            </w:r>
            <w:r>
              <w:rPr>
                <w:noProof/>
                <w:webHidden/>
              </w:rPr>
              <w:tab/>
            </w:r>
            <w:r>
              <w:rPr>
                <w:noProof/>
                <w:webHidden/>
              </w:rPr>
              <w:fldChar w:fldCharType="begin"/>
            </w:r>
            <w:r>
              <w:rPr>
                <w:noProof/>
                <w:webHidden/>
              </w:rPr>
              <w:instrText xml:space="preserve"> PAGEREF _Toc197724269 \h </w:instrText>
            </w:r>
            <w:r>
              <w:rPr>
                <w:noProof/>
                <w:webHidden/>
              </w:rPr>
            </w:r>
            <w:r>
              <w:rPr>
                <w:noProof/>
                <w:webHidden/>
              </w:rPr>
              <w:fldChar w:fldCharType="separate"/>
            </w:r>
            <w:r>
              <w:rPr>
                <w:noProof/>
                <w:webHidden/>
              </w:rPr>
              <w:t>5</w:t>
            </w:r>
            <w:r>
              <w:rPr>
                <w:noProof/>
                <w:webHidden/>
              </w:rPr>
              <w:fldChar w:fldCharType="end"/>
            </w:r>
          </w:hyperlink>
        </w:p>
        <w:p w14:paraId="407946D9" w14:textId="5E4C7FBD" w:rsidR="00EC262B" w:rsidRDefault="00EC262B">
          <w:pPr>
            <w:pStyle w:val="TOC2"/>
            <w:tabs>
              <w:tab w:val="right" w:leader="dot" w:pos="9016"/>
            </w:tabs>
            <w:rPr>
              <w:rFonts w:eastAsiaTheme="minorEastAsia"/>
              <w:noProof/>
              <w:sz w:val="24"/>
              <w:szCs w:val="24"/>
              <w:lang w:eastAsia="en-GB"/>
            </w:rPr>
          </w:pPr>
          <w:hyperlink w:anchor="_Toc197724270" w:history="1">
            <w:r w:rsidRPr="009935B0">
              <w:rPr>
                <w:rStyle w:val="Hyperlink"/>
                <w:rFonts w:ascii="Cambria" w:hAnsi="Cambria" w:cs="Times New Roman"/>
                <w:noProof/>
              </w:rPr>
              <w:t>2.1 Autopsy (Open source)</w:t>
            </w:r>
            <w:r>
              <w:rPr>
                <w:noProof/>
                <w:webHidden/>
              </w:rPr>
              <w:tab/>
            </w:r>
            <w:r>
              <w:rPr>
                <w:noProof/>
                <w:webHidden/>
              </w:rPr>
              <w:fldChar w:fldCharType="begin"/>
            </w:r>
            <w:r>
              <w:rPr>
                <w:noProof/>
                <w:webHidden/>
              </w:rPr>
              <w:instrText xml:space="preserve"> PAGEREF _Toc197724270 \h </w:instrText>
            </w:r>
            <w:r>
              <w:rPr>
                <w:noProof/>
                <w:webHidden/>
              </w:rPr>
            </w:r>
            <w:r>
              <w:rPr>
                <w:noProof/>
                <w:webHidden/>
              </w:rPr>
              <w:fldChar w:fldCharType="separate"/>
            </w:r>
            <w:r>
              <w:rPr>
                <w:noProof/>
                <w:webHidden/>
              </w:rPr>
              <w:t>5</w:t>
            </w:r>
            <w:r>
              <w:rPr>
                <w:noProof/>
                <w:webHidden/>
              </w:rPr>
              <w:fldChar w:fldCharType="end"/>
            </w:r>
          </w:hyperlink>
        </w:p>
        <w:p w14:paraId="079FC34F" w14:textId="4298714C" w:rsidR="00EC262B" w:rsidRDefault="00EC262B">
          <w:pPr>
            <w:pStyle w:val="TOC2"/>
            <w:tabs>
              <w:tab w:val="right" w:leader="dot" w:pos="9016"/>
            </w:tabs>
            <w:rPr>
              <w:rFonts w:eastAsiaTheme="minorEastAsia"/>
              <w:noProof/>
              <w:sz w:val="24"/>
              <w:szCs w:val="24"/>
              <w:lang w:eastAsia="en-GB"/>
            </w:rPr>
          </w:pPr>
          <w:hyperlink w:anchor="_Toc197724271" w:history="1">
            <w:r w:rsidRPr="009935B0">
              <w:rPr>
                <w:rStyle w:val="Hyperlink"/>
                <w:rFonts w:ascii="Cambria" w:hAnsi="Cambria" w:cs="Times New Roman"/>
                <w:noProof/>
              </w:rPr>
              <w:t>2.2 FTK Forensic Toolkit (Commercial)</w:t>
            </w:r>
            <w:r>
              <w:rPr>
                <w:noProof/>
                <w:webHidden/>
              </w:rPr>
              <w:tab/>
            </w:r>
            <w:r>
              <w:rPr>
                <w:noProof/>
                <w:webHidden/>
              </w:rPr>
              <w:fldChar w:fldCharType="begin"/>
            </w:r>
            <w:r>
              <w:rPr>
                <w:noProof/>
                <w:webHidden/>
              </w:rPr>
              <w:instrText xml:space="preserve"> PAGEREF _Toc197724271 \h </w:instrText>
            </w:r>
            <w:r>
              <w:rPr>
                <w:noProof/>
                <w:webHidden/>
              </w:rPr>
            </w:r>
            <w:r>
              <w:rPr>
                <w:noProof/>
                <w:webHidden/>
              </w:rPr>
              <w:fldChar w:fldCharType="separate"/>
            </w:r>
            <w:r>
              <w:rPr>
                <w:noProof/>
                <w:webHidden/>
              </w:rPr>
              <w:t>6</w:t>
            </w:r>
            <w:r>
              <w:rPr>
                <w:noProof/>
                <w:webHidden/>
              </w:rPr>
              <w:fldChar w:fldCharType="end"/>
            </w:r>
          </w:hyperlink>
        </w:p>
        <w:p w14:paraId="17146453" w14:textId="433387B8" w:rsidR="00EC262B" w:rsidRDefault="00EC262B">
          <w:pPr>
            <w:pStyle w:val="TOC2"/>
            <w:tabs>
              <w:tab w:val="right" w:leader="dot" w:pos="9016"/>
            </w:tabs>
            <w:rPr>
              <w:rFonts w:eastAsiaTheme="minorEastAsia"/>
              <w:noProof/>
              <w:sz w:val="24"/>
              <w:szCs w:val="24"/>
              <w:lang w:eastAsia="en-GB"/>
            </w:rPr>
          </w:pPr>
          <w:hyperlink w:anchor="_Toc197724272" w:history="1">
            <w:r w:rsidRPr="009935B0">
              <w:rPr>
                <w:rStyle w:val="Hyperlink"/>
                <w:rFonts w:ascii="Cambria" w:hAnsi="Cambria" w:cs="Times New Roman"/>
                <w:noProof/>
              </w:rPr>
              <w:t>2.3 Volatility (Memory Analysis)</w:t>
            </w:r>
            <w:r>
              <w:rPr>
                <w:noProof/>
                <w:webHidden/>
              </w:rPr>
              <w:tab/>
            </w:r>
            <w:r>
              <w:rPr>
                <w:noProof/>
                <w:webHidden/>
              </w:rPr>
              <w:fldChar w:fldCharType="begin"/>
            </w:r>
            <w:r>
              <w:rPr>
                <w:noProof/>
                <w:webHidden/>
              </w:rPr>
              <w:instrText xml:space="preserve"> PAGEREF _Toc197724272 \h </w:instrText>
            </w:r>
            <w:r>
              <w:rPr>
                <w:noProof/>
                <w:webHidden/>
              </w:rPr>
            </w:r>
            <w:r>
              <w:rPr>
                <w:noProof/>
                <w:webHidden/>
              </w:rPr>
              <w:fldChar w:fldCharType="separate"/>
            </w:r>
            <w:r>
              <w:rPr>
                <w:noProof/>
                <w:webHidden/>
              </w:rPr>
              <w:t>7</w:t>
            </w:r>
            <w:r>
              <w:rPr>
                <w:noProof/>
                <w:webHidden/>
              </w:rPr>
              <w:fldChar w:fldCharType="end"/>
            </w:r>
          </w:hyperlink>
        </w:p>
        <w:p w14:paraId="04598797" w14:textId="6703C078" w:rsidR="00EC262B" w:rsidRDefault="00EC262B">
          <w:pPr>
            <w:pStyle w:val="TOC2"/>
            <w:tabs>
              <w:tab w:val="right" w:leader="dot" w:pos="9016"/>
            </w:tabs>
            <w:rPr>
              <w:rFonts w:eastAsiaTheme="minorEastAsia"/>
              <w:noProof/>
              <w:sz w:val="24"/>
              <w:szCs w:val="24"/>
              <w:lang w:eastAsia="en-GB"/>
            </w:rPr>
          </w:pPr>
          <w:hyperlink w:anchor="_Toc197724273" w:history="1">
            <w:r w:rsidRPr="009935B0">
              <w:rPr>
                <w:rStyle w:val="Hyperlink"/>
                <w:rFonts w:ascii="Cambria" w:hAnsi="Cambria" w:cs="Times New Roman"/>
                <w:noProof/>
              </w:rPr>
              <w:t>2.4 Cloud Tools – The Impact of a Dynamic Environment</w:t>
            </w:r>
            <w:r>
              <w:rPr>
                <w:noProof/>
                <w:webHidden/>
              </w:rPr>
              <w:tab/>
            </w:r>
            <w:r>
              <w:rPr>
                <w:noProof/>
                <w:webHidden/>
              </w:rPr>
              <w:fldChar w:fldCharType="begin"/>
            </w:r>
            <w:r>
              <w:rPr>
                <w:noProof/>
                <w:webHidden/>
              </w:rPr>
              <w:instrText xml:space="preserve"> PAGEREF _Toc197724273 \h </w:instrText>
            </w:r>
            <w:r>
              <w:rPr>
                <w:noProof/>
                <w:webHidden/>
              </w:rPr>
            </w:r>
            <w:r>
              <w:rPr>
                <w:noProof/>
                <w:webHidden/>
              </w:rPr>
              <w:fldChar w:fldCharType="separate"/>
            </w:r>
            <w:r>
              <w:rPr>
                <w:noProof/>
                <w:webHidden/>
              </w:rPr>
              <w:t>8</w:t>
            </w:r>
            <w:r>
              <w:rPr>
                <w:noProof/>
                <w:webHidden/>
              </w:rPr>
              <w:fldChar w:fldCharType="end"/>
            </w:r>
          </w:hyperlink>
        </w:p>
        <w:p w14:paraId="79B3719C" w14:textId="03B90BCB" w:rsidR="00EC262B" w:rsidRDefault="00EC262B">
          <w:pPr>
            <w:pStyle w:val="TOC1"/>
            <w:tabs>
              <w:tab w:val="left" w:pos="440"/>
              <w:tab w:val="right" w:leader="dot" w:pos="9016"/>
            </w:tabs>
            <w:rPr>
              <w:rFonts w:eastAsiaTheme="minorEastAsia"/>
              <w:noProof/>
              <w:sz w:val="24"/>
              <w:szCs w:val="24"/>
              <w:lang w:eastAsia="en-GB"/>
            </w:rPr>
          </w:pPr>
          <w:hyperlink w:anchor="_Toc197724274" w:history="1">
            <w:r w:rsidRPr="009935B0">
              <w:rPr>
                <w:rStyle w:val="Hyperlink"/>
                <w:rFonts w:ascii="Cambria" w:hAnsi="Cambria" w:cs="Times New Roman"/>
                <w:noProof/>
              </w:rPr>
              <w:t>3.</w:t>
            </w:r>
            <w:r>
              <w:rPr>
                <w:rFonts w:eastAsiaTheme="minorEastAsia"/>
                <w:noProof/>
                <w:sz w:val="24"/>
                <w:szCs w:val="24"/>
                <w:lang w:eastAsia="en-GB"/>
              </w:rPr>
              <w:tab/>
            </w:r>
            <w:r w:rsidRPr="009935B0">
              <w:rPr>
                <w:rStyle w:val="Hyperlink"/>
                <w:rFonts w:ascii="Cambria" w:hAnsi="Cambria" w:cs="Times New Roman"/>
                <w:noProof/>
              </w:rPr>
              <w:t>Categorisation Table</w:t>
            </w:r>
            <w:r>
              <w:rPr>
                <w:noProof/>
                <w:webHidden/>
              </w:rPr>
              <w:tab/>
            </w:r>
            <w:r>
              <w:rPr>
                <w:noProof/>
                <w:webHidden/>
              </w:rPr>
              <w:fldChar w:fldCharType="begin"/>
            </w:r>
            <w:r>
              <w:rPr>
                <w:noProof/>
                <w:webHidden/>
              </w:rPr>
              <w:instrText xml:space="preserve"> PAGEREF _Toc197724274 \h </w:instrText>
            </w:r>
            <w:r>
              <w:rPr>
                <w:noProof/>
                <w:webHidden/>
              </w:rPr>
            </w:r>
            <w:r>
              <w:rPr>
                <w:noProof/>
                <w:webHidden/>
              </w:rPr>
              <w:fldChar w:fldCharType="separate"/>
            </w:r>
            <w:r>
              <w:rPr>
                <w:noProof/>
                <w:webHidden/>
              </w:rPr>
              <w:t>10</w:t>
            </w:r>
            <w:r>
              <w:rPr>
                <w:noProof/>
                <w:webHidden/>
              </w:rPr>
              <w:fldChar w:fldCharType="end"/>
            </w:r>
          </w:hyperlink>
        </w:p>
        <w:p w14:paraId="741A71FE" w14:textId="3ABB683A" w:rsidR="00EC262B" w:rsidRDefault="00EC262B">
          <w:pPr>
            <w:pStyle w:val="TOC1"/>
            <w:tabs>
              <w:tab w:val="left" w:pos="440"/>
              <w:tab w:val="right" w:leader="dot" w:pos="9016"/>
            </w:tabs>
            <w:rPr>
              <w:rFonts w:eastAsiaTheme="minorEastAsia"/>
              <w:noProof/>
              <w:sz w:val="24"/>
              <w:szCs w:val="24"/>
              <w:lang w:eastAsia="en-GB"/>
            </w:rPr>
          </w:pPr>
          <w:hyperlink w:anchor="_Toc197724275" w:history="1">
            <w:r w:rsidRPr="009935B0">
              <w:rPr>
                <w:rStyle w:val="Hyperlink"/>
                <w:rFonts w:ascii="Cambria" w:hAnsi="Cambria" w:cs="Times New Roman"/>
                <w:noProof/>
              </w:rPr>
              <w:t>4.</w:t>
            </w:r>
            <w:r>
              <w:rPr>
                <w:rFonts w:eastAsiaTheme="minorEastAsia"/>
                <w:noProof/>
                <w:sz w:val="24"/>
                <w:szCs w:val="24"/>
                <w:lang w:eastAsia="en-GB"/>
              </w:rPr>
              <w:tab/>
            </w:r>
            <w:r w:rsidRPr="009935B0">
              <w:rPr>
                <w:rStyle w:val="Hyperlink"/>
                <w:rFonts w:ascii="Cambria" w:hAnsi="Cambria" w:cs="Times New Roman"/>
                <w:noProof/>
              </w:rPr>
              <w:t>Conclusion</w:t>
            </w:r>
            <w:r>
              <w:rPr>
                <w:noProof/>
                <w:webHidden/>
              </w:rPr>
              <w:tab/>
            </w:r>
            <w:r>
              <w:rPr>
                <w:noProof/>
                <w:webHidden/>
              </w:rPr>
              <w:fldChar w:fldCharType="begin"/>
            </w:r>
            <w:r>
              <w:rPr>
                <w:noProof/>
                <w:webHidden/>
              </w:rPr>
              <w:instrText xml:space="preserve"> PAGEREF _Toc197724275 \h </w:instrText>
            </w:r>
            <w:r>
              <w:rPr>
                <w:noProof/>
                <w:webHidden/>
              </w:rPr>
            </w:r>
            <w:r>
              <w:rPr>
                <w:noProof/>
                <w:webHidden/>
              </w:rPr>
              <w:fldChar w:fldCharType="separate"/>
            </w:r>
            <w:r>
              <w:rPr>
                <w:noProof/>
                <w:webHidden/>
              </w:rPr>
              <w:t>11</w:t>
            </w:r>
            <w:r>
              <w:rPr>
                <w:noProof/>
                <w:webHidden/>
              </w:rPr>
              <w:fldChar w:fldCharType="end"/>
            </w:r>
          </w:hyperlink>
        </w:p>
        <w:p w14:paraId="35941516" w14:textId="39E0FFBE" w:rsidR="00EC262B" w:rsidRDefault="00EC262B">
          <w:pPr>
            <w:pStyle w:val="TOC2"/>
            <w:tabs>
              <w:tab w:val="right" w:leader="dot" w:pos="9016"/>
            </w:tabs>
            <w:rPr>
              <w:rFonts w:eastAsiaTheme="minorEastAsia"/>
              <w:noProof/>
              <w:sz w:val="24"/>
              <w:szCs w:val="24"/>
              <w:lang w:eastAsia="en-GB"/>
            </w:rPr>
          </w:pPr>
          <w:hyperlink w:anchor="_Toc197724276" w:history="1">
            <w:r w:rsidRPr="009935B0">
              <w:rPr>
                <w:rStyle w:val="Hyperlink"/>
                <w:noProof/>
              </w:rPr>
              <w:t>5. Introduction</w:t>
            </w:r>
            <w:r>
              <w:rPr>
                <w:noProof/>
                <w:webHidden/>
              </w:rPr>
              <w:tab/>
            </w:r>
            <w:r>
              <w:rPr>
                <w:noProof/>
                <w:webHidden/>
              </w:rPr>
              <w:fldChar w:fldCharType="begin"/>
            </w:r>
            <w:r>
              <w:rPr>
                <w:noProof/>
                <w:webHidden/>
              </w:rPr>
              <w:instrText xml:space="preserve"> PAGEREF _Toc197724276 \h </w:instrText>
            </w:r>
            <w:r>
              <w:rPr>
                <w:noProof/>
                <w:webHidden/>
              </w:rPr>
            </w:r>
            <w:r>
              <w:rPr>
                <w:noProof/>
                <w:webHidden/>
              </w:rPr>
              <w:fldChar w:fldCharType="separate"/>
            </w:r>
            <w:r>
              <w:rPr>
                <w:noProof/>
                <w:webHidden/>
              </w:rPr>
              <w:t>12</w:t>
            </w:r>
            <w:r>
              <w:rPr>
                <w:noProof/>
                <w:webHidden/>
              </w:rPr>
              <w:fldChar w:fldCharType="end"/>
            </w:r>
          </w:hyperlink>
        </w:p>
        <w:p w14:paraId="0CF9B18E" w14:textId="57A383F2" w:rsidR="00EC262B" w:rsidRDefault="00EC262B">
          <w:pPr>
            <w:pStyle w:val="TOC2"/>
            <w:tabs>
              <w:tab w:val="right" w:leader="dot" w:pos="9016"/>
            </w:tabs>
            <w:rPr>
              <w:rFonts w:eastAsiaTheme="minorEastAsia"/>
              <w:noProof/>
              <w:sz w:val="24"/>
              <w:szCs w:val="24"/>
              <w:lang w:eastAsia="en-GB"/>
            </w:rPr>
          </w:pPr>
          <w:hyperlink w:anchor="_Toc197724277" w:history="1">
            <w:r w:rsidRPr="009935B0">
              <w:rPr>
                <w:rStyle w:val="Hyperlink"/>
                <w:noProof/>
              </w:rPr>
              <w:t>6. Case Scenario and Forensic Context</w:t>
            </w:r>
            <w:r>
              <w:rPr>
                <w:noProof/>
                <w:webHidden/>
              </w:rPr>
              <w:tab/>
            </w:r>
            <w:r>
              <w:rPr>
                <w:noProof/>
                <w:webHidden/>
              </w:rPr>
              <w:fldChar w:fldCharType="begin"/>
            </w:r>
            <w:r>
              <w:rPr>
                <w:noProof/>
                <w:webHidden/>
              </w:rPr>
              <w:instrText xml:space="preserve"> PAGEREF _Toc197724277 \h </w:instrText>
            </w:r>
            <w:r>
              <w:rPr>
                <w:noProof/>
                <w:webHidden/>
              </w:rPr>
            </w:r>
            <w:r>
              <w:rPr>
                <w:noProof/>
                <w:webHidden/>
              </w:rPr>
              <w:fldChar w:fldCharType="separate"/>
            </w:r>
            <w:r>
              <w:rPr>
                <w:noProof/>
                <w:webHidden/>
              </w:rPr>
              <w:t>12</w:t>
            </w:r>
            <w:r>
              <w:rPr>
                <w:noProof/>
                <w:webHidden/>
              </w:rPr>
              <w:fldChar w:fldCharType="end"/>
            </w:r>
          </w:hyperlink>
        </w:p>
        <w:p w14:paraId="621D4FC7" w14:textId="772D022D" w:rsidR="00EC262B" w:rsidRDefault="00EC262B">
          <w:pPr>
            <w:pStyle w:val="TOC2"/>
            <w:tabs>
              <w:tab w:val="right" w:leader="dot" w:pos="9016"/>
            </w:tabs>
            <w:rPr>
              <w:rFonts w:eastAsiaTheme="minorEastAsia"/>
              <w:noProof/>
              <w:sz w:val="24"/>
              <w:szCs w:val="24"/>
              <w:lang w:eastAsia="en-GB"/>
            </w:rPr>
          </w:pPr>
          <w:hyperlink w:anchor="_Toc197724278" w:history="1">
            <w:r w:rsidRPr="009935B0">
              <w:rPr>
                <w:rStyle w:val="Hyperlink"/>
                <w:noProof/>
              </w:rPr>
              <w:t>7. Forensic Preparation and Acquisition Approach</w:t>
            </w:r>
            <w:r>
              <w:rPr>
                <w:noProof/>
                <w:webHidden/>
              </w:rPr>
              <w:tab/>
            </w:r>
            <w:r>
              <w:rPr>
                <w:noProof/>
                <w:webHidden/>
              </w:rPr>
              <w:fldChar w:fldCharType="begin"/>
            </w:r>
            <w:r>
              <w:rPr>
                <w:noProof/>
                <w:webHidden/>
              </w:rPr>
              <w:instrText xml:space="preserve"> PAGEREF _Toc197724278 \h </w:instrText>
            </w:r>
            <w:r>
              <w:rPr>
                <w:noProof/>
                <w:webHidden/>
              </w:rPr>
            </w:r>
            <w:r>
              <w:rPr>
                <w:noProof/>
                <w:webHidden/>
              </w:rPr>
              <w:fldChar w:fldCharType="separate"/>
            </w:r>
            <w:r>
              <w:rPr>
                <w:noProof/>
                <w:webHidden/>
              </w:rPr>
              <w:t>13</w:t>
            </w:r>
            <w:r>
              <w:rPr>
                <w:noProof/>
                <w:webHidden/>
              </w:rPr>
              <w:fldChar w:fldCharType="end"/>
            </w:r>
          </w:hyperlink>
        </w:p>
        <w:p w14:paraId="198A722B" w14:textId="069C873C" w:rsidR="00EC262B" w:rsidRDefault="00EC262B">
          <w:pPr>
            <w:pStyle w:val="TOC2"/>
            <w:tabs>
              <w:tab w:val="right" w:leader="dot" w:pos="9016"/>
            </w:tabs>
            <w:rPr>
              <w:rFonts w:eastAsiaTheme="minorEastAsia"/>
              <w:noProof/>
              <w:sz w:val="24"/>
              <w:szCs w:val="24"/>
              <w:lang w:eastAsia="en-GB"/>
            </w:rPr>
          </w:pPr>
          <w:hyperlink w:anchor="_Toc197724279" w:history="1">
            <w:r w:rsidRPr="009935B0">
              <w:rPr>
                <w:rStyle w:val="Hyperlink"/>
                <w:noProof/>
              </w:rPr>
              <w:t>8. Analysis of Findings</w:t>
            </w:r>
            <w:r>
              <w:rPr>
                <w:noProof/>
                <w:webHidden/>
              </w:rPr>
              <w:tab/>
            </w:r>
            <w:r>
              <w:rPr>
                <w:noProof/>
                <w:webHidden/>
              </w:rPr>
              <w:fldChar w:fldCharType="begin"/>
            </w:r>
            <w:r>
              <w:rPr>
                <w:noProof/>
                <w:webHidden/>
              </w:rPr>
              <w:instrText xml:space="preserve"> PAGEREF _Toc197724279 \h </w:instrText>
            </w:r>
            <w:r>
              <w:rPr>
                <w:noProof/>
                <w:webHidden/>
              </w:rPr>
            </w:r>
            <w:r>
              <w:rPr>
                <w:noProof/>
                <w:webHidden/>
              </w:rPr>
              <w:fldChar w:fldCharType="separate"/>
            </w:r>
            <w:r>
              <w:rPr>
                <w:noProof/>
                <w:webHidden/>
              </w:rPr>
              <w:t>16</w:t>
            </w:r>
            <w:r>
              <w:rPr>
                <w:noProof/>
                <w:webHidden/>
              </w:rPr>
              <w:fldChar w:fldCharType="end"/>
            </w:r>
          </w:hyperlink>
        </w:p>
        <w:p w14:paraId="6F4A8C2C" w14:textId="7C4ABEB5" w:rsidR="00EC262B" w:rsidRDefault="00EC262B">
          <w:pPr>
            <w:pStyle w:val="TOC2"/>
            <w:tabs>
              <w:tab w:val="right" w:leader="dot" w:pos="9016"/>
            </w:tabs>
            <w:rPr>
              <w:rFonts w:eastAsiaTheme="minorEastAsia"/>
              <w:noProof/>
              <w:sz w:val="24"/>
              <w:szCs w:val="24"/>
              <w:lang w:eastAsia="en-GB"/>
            </w:rPr>
          </w:pPr>
          <w:hyperlink w:anchor="_Toc197724280" w:history="1">
            <w:r w:rsidRPr="009935B0">
              <w:rPr>
                <w:rStyle w:val="Hyperlink"/>
                <w:noProof/>
              </w:rPr>
              <w:t>8.1. Detection of Concealment and Anti-Forensics Techniques</w:t>
            </w:r>
            <w:r>
              <w:rPr>
                <w:noProof/>
                <w:webHidden/>
              </w:rPr>
              <w:tab/>
            </w:r>
            <w:r>
              <w:rPr>
                <w:noProof/>
                <w:webHidden/>
              </w:rPr>
              <w:fldChar w:fldCharType="begin"/>
            </w:r>
            <w:r>
              <w:rPr>
                <w:noProof/>
                <w:webHidden/>
              </w:rPr>
              <w:instrText xml:space="preserve"> PAGEREF _Toc197724280 \h </w:instrText>
            </w:r>
            <w:r>
              <w:rPr>
                <w:noProof/>
                <w:webHidden/>
              </w:rPr>
            </w:r>
            <w:r>
              <w:rPr>
                <w:noProof/>
                <w:webHidden/>
              </w:rPr>
              <w:fldChar w:fldCharType="separate"/>
            </w:r>
            <w:r>
              <w:rPr>
                <w:noProof/>
                <w:webHidden/>
              </w:rPr>
              <w:t>19</w:t>
            </w:r>
            <w:r>
              <w:rPr>
                <w:noProof/>
                <w:webHidden/>
              </w:rPr>
              <w:fldChar w:fldCharType="end"/>
            </w:r>
          </w:hyperlink>
        </w:p>
        <w:p w14:paraId="19F068CD" w14:textId="54FB928F" w:rsidR="00EC262B" w:rsidRDefault="00EC262B">
          <w:pPr>
            <w:pStyle w:val="TOC3"/>
            <w:tabs>
              <w:tab w:val="right" w:leader="dot" w:pos="9016"/>
            </w:tabs>
            <w:rPr>
              <w:rFonts w:eastAsiaTheme="minorEastAsia"/>
              <w:noProof/>
              <w:sz w:val="24"/>
              <w:szCs w:val="24"/>
              <w:lang w:eastAsia="en-GB"/>
            </w:rPr>
          </w:pPr>
          <w:hyperlink w:anchor="_Toc197724281" w:history="1">
            <w:r w:rsidRPr="009935B0">
              <w:rPr>
                <w:rStyle w:val="Hyperlink"/>
                <w:noProof/>
              </w:rPr>
              <w:t>8.2. Timeline Correlation and Attribution</w:t>
            </w:r>
            <w:r>
              <w:rPr>
                <w:noProof/>
                <w:webHidden/>
              </w:rPr>
              <w:tab/>
            </w:r>
            <w:r>
              <w:rPr>
                <w:noProof/>
                <w:webHidden/>
              </w:rPr>
              <w:fldChar w:fldCharType="begin"/>
            </w:r>
            <w:r>
              <w:rPr>
                <w:noProof/>
                <w:webHidden/>
              </w:rPr>
              <w:instrText xml:space="preserve"> PAGEREF _Toc197724281 \h </w:instrText>
            </w:r>
            <w:r>
              <w:rPr>
                <w:noProof/>
                <w:webHidden/>
              </w:rPr>
            </w:r>
            <w:r>
              <w:rPr>
                <w:noProof/>
                <w:webHidden/>
              </w:rPr>
              <w:fldChar w:fldCharType="separate"/>
            </w:r>
            <w:r>
              <w:rPr>
                <w:noProof/>
                <w:webHidden/>
              </w:rPr>
              <w:t>24</w:t>
            </w:r>
            <w:r>
              <w:rPr>
                <w:noProof/>
                <w:webHidden/>
              </w:rPr>
              <w:fldChar w:fldCharType="end"/>
            </w:r>
          </w:hyperlink>
        </w:p>
        <w:p w14:paraId="36F13AD8" w14:textId="30D3E1D9" w:rsidR="00EC262B" w:rsidRDefault="00EC262B">
          <w:pPr>
            <w:pStyle w:val="TOC3"/>
            <w:tabs>
              <w:tab w:val="right" w:leader="dot" w:pos="9016"/>
            </w:tabs>
            <w:rPr>
              <w:rFonts w:eastAsiaTheme="minorEastAsia"/>
              <w:noProof/>
              <w:sz w:val="24"/>
              <w:szCs w:val="24"/>
              <w:lang w:eastAsia="en-GB"/>
            </w:rPr>
          </w:pPr>
          <w:hyperlink w:anchor="_Toc197724282" w:history="1">
            <w:r w:rsidRPr="009935B0">
              <w:rPr>
                <w:rStyle w:val="Hyperlink"/>
                <w:noProof/>
              </w:rPr>
              <w:t>8.3. Documentation and Reporting</w:t>
            </w:r>
            <w:r>
              <w:rPr>
                <w:noProof/>
                <w:webHidden/>
              </w:rPr>
              <w:tab/>
            </w:r>
            <w:r>
              <w:rPr>
                <w:noProof/>
                <w:webHidden/>
              </w:rPr>
              <w:fldChar w:fldCharType="begin"/>
            </w:r>
            <w:r>
              <w:rPr>
                <w:noProof/>
                <w:webHidden/>
              </w:rPr>
              <w:instrText xml:space="preserve"> PAGEREF _Toc197724282 \h </w:instrText>
            </w:r>
            <w:r>
              <w:rPr>
                <w:noProof/>
                <w:webHidden/>
              </w:rPr>
            </w:r>
            <w:r>
              <w:rPr>
                <w:noProof/>
                <w:webHidden/>
              </w:rPr>
              <w:fldChar w:fldCharType="separate"/>
            </w:r>
            <w:r>
              <w:rPr>
                <w:noProof/>
                <w:webHidden/>
              </w:rPr>
              <w:t>24</w:t>
            </w:r>
            <w:r>
              <w:rPr>
                <w:noProof/>
                <w:webHidden/>
              </w:rPr>
              <w:fldChar w:fldCharType="end"/>
            </w:r>
          </w:hyperlink>
        </w:p>
        <w:p w14:paraId="5F6B370D" w14:textId="500940A2" w:rsidR="00EC262B" w:rsidRDefault="00EC262B">
          <w:pPr>
            <w:pStyle w:val="TOC2"/>
            <w:tabs>
              <w:tab w:val="right" w:leader="dot" w:pos="9016"/>
            </w:tabs>
            <w:rPr>
              <w:rFonts w:eastAsiaTheme="minorEastAsia"/>
              <w:noProof/>
              <w:sz w:val="24"/>
              <w:szCs w:val="24"/>
              <w:lang w:eastAsia="en-GB"/>
            </w:rPr>
          </w:pPr>
          <w:hyperlink w:anchor="_Toc197724283" w:history="1">
            <w:r w:rsidRPr="009935B0">
              <w:rPr>
                <w:rStyle w:val="Hyperlink"/>
                <w:noProof/>
              </w:rPr>
              <w:t>10. Conclusion</w:t>
            </w:r>
            <w:r>
              <w:rPr>
                <w:noProof/>
                <w:webHidden/>
              </w:rPr>
              <w:tab/>
            </w:r>
            <w:r>
              <w:rPr>
                <w:noProof/>
                <w:webHidden/>
              </w:rPr>
              <w:fldChar w:fldCharType="begin"/>
            </w:r>
            <w:r>
              <w:rPr>
                <w:noProof/>
                <w:webHidden/>
              </w:rPr>
              <w:instrText xml:space="preserve"> PAGEREF _Toc197724283 \h </w:instrText>
            </w:r>
            <w:r>
              <w:rPr>
                <w:noProof/>
                <w:webHidden/>
              </w:rPr>
            </w:r>
            <w:r>
              <w:rPr>
                <w:noProof/>
                <w:webHidden/>
              </w:rPr>
              <w:fldChar w:fldCharType="separate"/>
            </w:r>
            <w:r>
              <w:rPr>
                <w:noProof/>
                <w:webHidden/>
              </w:rPr>
              <w:t>25</w:t>
            </w:r>
            <w:r>
              <w:rPr>
                <w:noProof/>
                <w:webHidden/>
              </w:rPr>
              <w:fldChar w:fldCharType="end"/>
            </w:r>
          </w:hyperlink>
        </w:p>
        <w:p w14:paraId="2F2BCB9C" w14:textId="5C958C65" w:rsidR="00EC262B" w:rsidRDefault="00EC262B">
          <w:pPr>
            <w:pStyle w:val="TOC1"/>
            <w:tabs>
              <w:tab w:val="right" w:leader="dot" w:pos="9016"/>
            </w:tabs>
            <w:rPr>
              <w:rFonts w:eastAsiaTheme="minorEastAsia"/>
              <w:noProof/>
              <w:sz w:val="24"/>
              <w:szCs w:val="24"/>
              <w:lang w:eastAsia="en-GB"/>
            </w:rPr>
          </w:pPr>
          <w:hyperlink w:anchor="_Toc197724284" w:history="1">
            <w:r w:rsidRPr="009935B0">
              <w:rPr>
                <w:rStyle w:val="Hyperlink"/>
                <w:rFonts w:ascii="Cambria" w:hAnsi="Cambria"/>
                <w:b/>
                <w:bCs/>
                <w:smallCaps/>
                <w:noProof/>
                <w:spacing w:val="5"/>
              </w:rPr>
              <w:t>References</w:t>
            </w:r>
            <w:r>
              <w:rPr>
                <w:noProof/>
                <w:webHidden/>
              </w:rPr>
              <w:tab/>
            </w:r>
            <w:r>
              <w:rPr>
                <w:noProof/>
                <w:webHidden/>
              </w:rPr>
              <w:fldChar w:fldCharType="begin"/>
            </w:r>
            <w:r>
              <w:rPr>
                <w:noProof/>
                <w:webHidden/>
              </w:rPr>
              <w:instrText xml:space="preserve"> PAGEREF _Toc197724284 \h </w:instrText>
            </w:r>
            <w:r>
              <w:rPr>
                <w:noProof/>
                <w:webHidden/>
              </w:rPr>
            </w:r>
            <w:r>
              <w:rPr>
                <w:noProof/>
                <w:webHidden/>
              </w:rPr>
              <w:fldChar w:fldCharType="separate"/>
            </w:r>
            <w:r>
              <w:rPr>
                <w:noProof/>
                <w:webHidden/>
              </w:rPr>
              <w:t>25</w:t>
            </w:r>
            <w:r>
              <w:rPr>
                <w:noProof/>
                <w:webHidden/>
              </w:rPr>
              <w:fldChar w:fldCharType="end"/>
            </w:r>
          </w:hyperlink>
        </w:p>
        <w:p w14:paraId="3E2EEA00" w14:textId="3083E080" w:rsidR="00EC262B" w:rsidRDefault="00EC262B">
          <w:pPr>
            <w:pStyle w:val="TOC1"/>
            <w:tabs>
              <w:tab w:val="right" w:leader="dot" w:pos="9016"/>
            </w:tabs>
            <w:rPr>
              <w:rFonts w:eastAsiaTheme="minorEastAsia"/>
              <w:noProof/>
              <w:sz w:val="24"/>
              <w:szCs w:val="24"/>
              <w:lang w:eastAsia="en-GB"/>
            </w:rPr>
          </w:pPr>
          <w:hyperlink w:anchor="_Toc197724285" w:history="1">
            <w:r w:rsidRPr="009935B0">
              <w:rPr>
                <w:rStyle w:val="Hyperlink"/>
                <w:rFonts w:ascii="Cambria" w:hAnsi="Cambria"/>
                <w:b/>
                <w:bCs/>
                <w:smallCaps/>
                <w:noProof/>
                <w:spacing w:val="5"/>
              </w:rPr>
              <w:t>List of Figures and Tables</w:t>
            </w:r>
            <w:r>
              <w:rPr>
                <w:noProof/>
                <w:webHidden/>
              </w:rPr>
              <w:tab/>
            </w:r>
            <w:r>
              <w:rPr>
                <w:noProof/>
                <w:webHidden/>
              </w:rPr>
              <w:fldChar w:fldCharType="begin"/>
            </w:r>
            <w:r>
              <w:rPr>
                <w:noProof/>
                <w:webHidden/>
              </w:rPr>
              <w:instrText xml:space="preserve"> PAGEREF _Toc197724285 \h </w:instrText>
            </w:r>
            <w:r>
              <w:rPr>
                <w:noProof/>
                <w:webHidden/>
              </w:rPr>
            </w:r>
            <w:r>
              <w:rPr>
                <w:noProof/>
                <w:webHidden/>
              </w:rPr>
              <w:fldChar w:fldCharType="separate"/>
            </w:r>
            <w:r>
              <w:rPr>
                <w:noProof/>
                <w:webHidden/>
              </w:rPr>
              <w:t>29</w:t>
            </w:r>
            <w:r>
              <w:rPr>
                <w:noProof/>
                <w:webHidden/>
              </w:rPr>
              <w:fldChar w:fldCharType="end"/>
            </w:r>
          </w:hyperlink>
        </w:p>
        <w:p w14:paraId="75EB35DA" w14:textId="28D3E309" w:rsidR="000252A3" w:rsidRPr="004D4B74" w:rsidRDefault="000252A3">
          <w:pPr>
            <w:rPr>
              <w:rFonts w:ascii="Cambria" w:hAnsi="Cambria"/>
            </w:rPr>
          </w:pPr>
          <w:r w:rsidRPr="004D4B74">
            <w:rPr>
              <w:rFonts w:ascii="Cambria" w:hAnsi="Cambria"/>
              <w:b/>
              <w:bCs/>
              <w:noProof/>
            </w:rPr>
            <w:fldChar w:fldCharType="end"/>
          </w:r>
        </w:p>
      </w:sdtContent>
    </w:sdt>
    <w:p w14:paraId="28E9C6B0" w14:textId="77777777" w:rsidR="000252A3" w:rsidRPr="004D4B74" w:rsidRDefault="000252A3" w:rsidP="00595663">
      <w:pPr>
        <w:rPr>
          <w:rFonts w:ascii="Cambria" w:hAnsi="Cambria" w:cs="Times New Roman"/>
          <w:sz w:val="24"/>
          <w:szCs w:val="24"/>
        </w:rPr>
      </w:pPr>
    </w:p>
    <w:p w14:paraId="3870336F" w14:textId="6344989A" w:rsidR="000252A3" w:rsidRPr="004D4B74" w:rsidRDefault="000252A3" w:rsidP="0002278C">
      <w:pPr>
        <w:rPr>
          <w:rFonts w:ascii="Cambria" w:hAnsi="Cambria" w:cs="Times New Roman"/>
          <w:sz w:val="24"/>
          <w:szCs w:val="24"/>
        </w:rPr>
      </w:pPr>
    </w:p>
    <w:p w14:paraId="098E214F" w14:textId="77777777" w:rsidR="000252A3" w:rsidRPr="004D4B74" w:rsidRDefault="000252A3" w:rsidP="00595663">
      <w:pPr>
        <w:rPr>
          <w:rFonts w:ascii="Cambria" w:hAnsi="Cambria" w:cs="Times New Roman"/>
          <w:sz w:val="24"/>
          <w:szCs w:val="24"/>
        </w:rPr>
      </w:pPr>
    </w:p>
    <w:p w14:paraId="286B389F" w14:textId="77777777" w:rsidR="000252A3" w:rsidRPr="004D4B74" w:rsidRDefault="000252A3" w:rsidP="00595663">
      <w:pPr>
        <w:rPr>
          <w:rFonts w:ascii="Cambria" w:hAnsi="Cambria" w:cs="Times New Roman"/>
          <w:sz w:val="24"/>
          <w:szCs w:val="24"/>
        </w:rPr>
      </w:pPr>
    </w:p>
    <w:p w14:paraId="124D5D6B" w14:textId="77777777" w:rsidR="000252A3" w:rsidRPr="004D4B74" w:rsidRDefault="000252A3" w:rsidP="00595663">
      <w:pPr>
        <w:rPr>
          <w:rFonts w:ascii="Cambria" w:hAnsi="Cambria" w:cs="Times New Roman"/>
          <w:sz w:val="24"/>
          <w:szCs w:val="24"/>
        </w:rPr>
      </w:pPr>
    </w:p>
    <w:p w14:paraId="1915AAC8" w14:textId="77777777" w:rsidR="000252A3" w:rsidRPr="004D4B74" w:rsidRDefault="000252A3" w:rsidP="00595663">
      <w:pPr>
        <w:rPr>
          <w:rFonts w:ascii="Cambria" w:hAnsi="Cambria" w:cs="Times New Roman"/>
          <w:sz w:val="24"/>
          <w:szCs w:val="24"/>
        </w:rPr>
      </w:pPr>
    </w:p>
    <w:p w14:paraId="569BD4A4" w14:textId="77777777" w:rsidR="000252A3" w:rsidRPr="004D4B74" w:rsidRDefault="000252A3" w:rsidP="00595663">
      <w:pPr>
        <w:rPr>
          <w:rFonts w:ascii="Cambria" w:hAnsi="Cambria" w:cs="Times New Roman"/>
          <w:sz w:val="24"/>
          <w:szCs w:val="24"/>
        </w:rPr>
      </w:pPr>
    </w:p>
    <w:p w14:paraId="40DA43D9" w14:textId="77777777" w:rsidR="000252A3" w:rsidRPr="004D4B74" w:rsidRDefault="000252A3" w:rsidP="00595663">
      <w:pPr>
        <w:rPr>
          <w:rFonts w:ascii="Cambria" w:hAnsi="Cambria" w:cs="Times New Roman"/>
          <w:sz w:val="24"/>
          <w:szCs w:val="24"/>
        </w:rPr>
      </w:pPr>
    </w:p>
    <w:p w14:paraId="445F82A7" w14:textId="77777777" w:rsidR="000252A3" w:rsidRPr="004D4B74" w:rsidRDefault="000252A3" w:rsidP="00595663">
      <w:pPr>
        <w:rPr>
          <w:rFonts w:ascii="Cambria" w:hAnsi="Cambria" w:cs="Times New Roman"/>
          <w:sz w:val="24"/>
          <w:szCs w:val="24"/>
        </w:rPr>
      </w:pPr>
    </w:p>
    <w:p w14:paraId="48CEAB3E" w14:textId="77777777" w:rsidR="000252A3" w:rsidRPr="004D4B74" w:rsidRDefault="000252A3" w:rsidP="00595663">
      <w:pPr>
        <w:rPr>
          <w:rFonts w:ascii="Cambria" w:hAnsi="Cambria" w:cs="Times New Roman"/>
          <w:sz w:val="24"/>
          <w:szCs w:val="24"/>
        </w:rPr>
      </w:pPr>
    </w:p>
    <w:p w14:paraId="0D0CEEF7" w14:textId="77777777" w:rsidR="000252A3" w:rsidRPr="004D4B74" w:rsidRDefault="000252A3" w:rsidP="00595663">
      <w:pPr>
        <w:rPr>
          <w:rFonts w:ascii="Cambria" w:hAnsi="Cambria" w:cs="Times New Roman"/>
          <w:sz w:val="24"/>
          <w:szCs w:val="24"/>
        </w:rPr>
      </w:pPr>
    </w:p>
    <w:p w14:paraId="3853B123" w14:textId="77777777" w:rsidR="000252A3" w:rsidRPr="004D4B74" w:rsidRDefault="000252A3" w:rsidP="00595663">
      <w:pPr>
        <w:rPr>
          <w:rFonts w:ascii="Cambria" w:hAnsi="Cambria" w:cs="Times New Roman"/>
          <w:sz w:val="24"/>
          <w:szCs w:val="24"/>
        </w:rPr>
      </w:pPr>
    </w:p>
    <w:p w14:paraId="30632462" w14:textId="77777777" w:rsidR="000252A3" w:rsidRPr="004D4B74" w:rsidRDefault="000252A3" w:rsidP="00595663">
      <w:pPr>
        <w:rPr>
          <w:rFonts w:ascii="Cambria" w:hAnsi="Cambria" w:cs="Times New Roman"/>
          <w:sz w:val="24"/>
          <w:szCs w:val="24"/>
        </w:rPr>
      </w:pPr>
    </w:p>
    <w:p w14:paraId="4A3195C7" w14:textId="77777777" w:rsidR="0002278C" w:rsidRDefault="0002278C" w:rsidP="002F62D4">
      <w:pPr>
        <w:rPr>
          <w:rFonts w:ascii="Cambria" w:eastAsiaTheme="majorEastAsia" w:hAnsi="Cambria" w:cstheme="majorBidi"/>
          <w:color w:val="2E74B5" w:themeColor="accent1" w:themeShade="BF"/>
          <w:sz w:val="40"/>
          <w:szCs w:val="40"/>
        </w:rPr>
      </w:pPr>
    </w:p>
    <w:p w14:paraId="4C0D79A5" w14:textId="77777777" w:rsidR="0002278C" w:rsidRPr="004D4B74" w:rsidRDefault="0002278C" w:rsidP="002F62D4">
      <w:pPr>
        <w:rPr>
          <w:rFonts w:ascii="Cambria" w:eastAsiaTheme="majorEastAsia" w:hAnsi="Cambria" w:cstheme="majorBidi"/>
          <w:color w:val="2E74B5" w:themeColor="accent1" w:themeShade="BF"/>
          <w:sz w:val="40"/>
          <w:szCs w:val="40"/>
        </w:rPr>
      </w:pPr>
    </w:p>
    <w:p w14:paraId="02D5F026" w14:textId="6486288F" w:rsidR="002F62D4" w:rsidRPr="004D4B74" w:rsidRDefault="002F62D4" w:rsidP="002F62D4">
      <w:pPr>
        <w:spacing w:line="360" w:lineRule="auto"/>
        <w:jc w:val="both"/>
        <w:rPr>
          <w:rFonts w:ascii="Cambria" w:eastAsiaTheme="majorEastAsia" w:hAnsi="Cambria" w:cs="Times New Roman"/>
          <w:color w:val="2E74B5" w:themeColor="accent1" w:themeShade="BF"/>
          <w:sz w:val="40"/>
          <w:szCs w:val="40"/>
        </w:rPr>
      </w:pPr>
      <w:bookmarkStart w:id="8" w:name="_Hlk197684095"/>
      <w:r w:rsidRPr="004D4B74">
        <w:rPr>
          <w:rFonts w:ascii="Cambria" w:eastAsiaTheme="majorEastAsia" w:hAnsi="Cambria" w:cs="Times New Roman"/>
          <w:color w:val="2E74B5" w:themeColor="accent1" w:themeShade="BF"/>
          <w:sz w:val="40"/>
          <w:szCs w:val="40"/>
        </w:rPr>
        <w:t>Abstract</w:t>
      </w:r>
    </w:p>
    <w:p w14:paraId="646A9A60" w14:textId="1B810A4C" w:rsidR="002F62D4" w:rsidRPr="004D4B74" w:rsidRDefault="002F62D4" w:rsidP="002F62D4">
      <w:pPr>
        <w:spacing w:line="360" w:lineRule="auto"/>
        <w:jc w:val="both"/>
        <w:rPr>
          <w:rFonts w:ascii="Cambria" w:hAnsi="Cambria" w:cs="Times New Roman"/>
        </w:rPr>
      </w:pPr>
      <w:r w:rsidRPr="004D4B74">
        <w:rPr>
          <w:rFonts w:ascii="Cambria" w:hAnsi="Cambria" w:cs="Times New Roman"/>
        </w:rPr>
        <w:t>This paper presents a</w:t>
      </w:r>
      <w:r w:rsidR="002F6FA4" w:rsidRPr="004D4B74">
        <w:rPr>
          <w:rFonts w:ascii="Cambria" w:hAnsi="Cambria" w:cs="Times New Roman"/>
        </w:rPr>
        <w:t xml:space="preserve">n </w:t>
      </w:r>
      <w:r w:rsidRPr="004D4B74">
        <w:rPr>
          <w:rFonts w:ascii="Cambria" w:hAnsi="Cambria" w:cs="Times New Roman"/>
        </w:rPr>
        <w:t xml:space="preserve">analysis of selected forensic tools, identifying strengths, limitations, and applicability to investigative contexts. A forensic case study is then introduced to demonstrate practical application of disk-based tools </w:t>
      </w:r>
      <w:r w:rsidR="002F6FA4" w:rsidRPr="004D4B74">
        <w:rPr>
          <w:rFonts w:ascii="Cambria" w:hAnsi="Cambria" w:cs="Times New Roman"/>
        </w:rPr>
        <w:t xml:space="preserve">and methodologies </w:t>
      </w:r>
      <w:r w:rsidRPr="004D4B74">
        <w:rPr>
          <w:rFonts w:ascii="Cambria" w:hAnsi="Cambria" w:cs="Times New Roman"/>
        </w:rPr>
        <w:t>in a static, post-incident investigation. The report also considers legal and procedural requirements relevant to tool use and evidential handling.</w:t>
      </w:r>
    </w:p>
    <w:p w14:paraId="68B13409" w14:textId="60B962D1" w:rsidR="002F62D4" w:rsidRPr="004D4B74" w:rsidRDefault="002F62D4" w:rsidP="002F62D4">
      <w:pPr>
        <w:spacing w:line="360" w:lineRule="auto"/>
        <w:jc w:val="both"/>
        <w:rPr>
          <w:rFonts w:ascii="Cambria" w:hAnsi="Cambria" w:cs="Times New Roman"/>
        </w:rPr>
      </w:pPr>
      <w:r w:rsidRPr="004D4B74">
        <w:rPr>
          <w:rFonts w:ascii="Cambria" w:hAnsi="Cambria" w:cs="Times New Roman"/>
        </w:rPr>
        <w:t>Keywords: Digital forensics, forensic methodology, forensic tool analysis, evidential integrity, forensic investigation.</w:t>
      </w:r>
    </w:p>
    <w:p w14:paraId="712621F8" w14:textId="77777777" w:rsidR="002F62D4" w:rsidRPr="004D4B74" w:rsidRDefault="002F62D4" w:rsidP="002F62D4">
      <w:pPr>
        <w:pStyle w:val="Heading1"/>
        <w:spacing w:line="360" w:lineRule="auto"/>
        <w:jc w:val="both"/>
        <w:rPr>
          <w:rFonts w:ascii="Cambria" w:hAnsi="Cambria" w:cs="Times New Roman"/>
        </w:rPr>
      </w:pPr>
      <w:bookmarkStart w:id="9" w:name="_Toc197724267"/>
      <w:r w:rsidRPr="004D4B74">
        <w:rPr>
          <w:rFonts w:ascii="Cambria" w:hAnsi="Cambria" w:cs="Times New Roman"/>
        </w:rPr>
        <w:t>Introduction</w:t>
      </w:r>
      <w:bookmarkEnd w:id="9"/>
    </w:p>
    <w:p w14:paraId="5EF22C17" w14:textId="250A49AF" w:rsidR="002F62D4" w:rsidRPr="004D4B74" w:rsidRDefault="002F62D4" w:rsidP="002F62D4">
      <w:pPr>
        <w:spacing w:line="360" w:lineRule="auto"/>
        <w:jc w:val="both"/>
        <w:rPr>
          <w:rFonts w:ascii="Cambria" w:hAnsi="Cambria" w:cs="Times New Roman"/>
        </w:rPr>
      </w:pPr>
      <w:r w:rsidRPr="004D4B74">
        <w:rPr>
          <w:rFonts w:ascii="Cambria" w:hAnsi="Cambria" w:cs="Times New Roman"/>
        </w:rPr>
        <w:t xml:space="preserve">Digital forensic investigations depend on structured methodologies and validated tools to support evidential integrity. Investigators build a forensic toolkit suited to the type of incident, system environment, </w:t>
      </w:r>
      <w:r w:rsidR="002F6FA4" w:rsidRPr="004D4B74">
        <w:rPr>
          <w:rFonts w:ascii="Cambria" w:hAnsi="Cambria" w:cs="Times New Roman"/>
        </w:rPr>
        <w:t xml:space="preserve">budget </w:t>
      </w:r>
      <w:r w:rsidRPr="004D4B74">
        <w:rPr>
          <w:rFonts w:ascii="Cambria" w:hAnsi="Cambria" w:cs="Times New Roman"/>
        </w:rPr>
        <w:t xml:space="preserve">and evidence available. While dedicated forensic suites such as </w:t>
      </w:r>
      <w:r w:rsidR="007C144E">
        <w:rPr>
          <w:rFonts w:ascii="Cambria" w:hAnsi="Cambria" w:cs="Times New Roman"/>
        </w:rPr>
        <w:t>Forensic Toolkit (</w:t>
      </w:r>
      <w:r w:rsidRPr="004D4B74">
        <w:rPr>
          <w:rFonts w:ascii="Cambria" w:hAnsi="Cambria" w:cs="Times New Roman"/>
        </w:rPr>
        <w:t>FTK</w:t>
      </w:r>
      <w:r w:rsidR="007C144E">
        <w:rPr>
          <w:rFonts w:ascii="Cambria" w:hAnsi="Cambria" w:cs="Times New Roman"/>
        </w:rPr>
        <w:t>)</w:t>
      </w:r>
      <w:r w:rsidRPr="004D4B74">
        <w:rPr>
          <w:rFonts w:ascii="Cambria" w:hAnsi="Cambria" w:cs="Times New Roman"/>
        </w:rPr>
        <w:t xml:space="preserve"> or Autopsy handle disk-based acquisition and analysis, memory-focused tools like Volatility are used to extract volatile artefacts from RAM. Supporting tools such as VirusTotal can be used alongside core forensic platforms to verify malware signatures or cross-reference suspicious activity </w:t>
      </w:r>
    </w:p>
    <w:p w14:paraId="0849DC6C" w14:textId="3D8649CC" w:rsidR="002F62D4" w:rsidRPr="004D4B74" w:rsidRDefault="002F62D4" w:rsidP="002F62D4">
      <w:pPr>
        <w:spacing w:line="360" w:lineRule="auto"/>
        <w:jc w:val="both"/>
        <w:rPr>
          <w:rFonts w:ascii="Cambria" w:hAnsi="Cambria" w:cs="Times New Roman"/>
        </w:rPr>
      </w:pPr>
      <w:r w:rsidRPr="004D4B74">
        <w:rPr>
          <w:rFonts w:ascii="Cambria" w:hAnsi="Cambria" w:cs="Times New Roman"/>
        </w:rPr>
        <w:t xml:space="preserve">The purpose of this paper is to examine selected forensic tools, identifying where each is best applied, what constraints may limit their use, and how they support the forensic process. </w:t>
      </w:r>
      <w:r w:rsidR="003A129E" w:rsidRPr="004D4B74">
        <w:rPr>
          <w:rFonts w:ascii="Cambria" w:hAnsi="Cambria" w:cs="Times New Roman"/>
        </w:rPr>
        <w:t xml:space="preserve">And meet the </w:t>
      </w:r>
      <w:r w:rsidRPr="004D4B74">
        <w:rPr>
          <w:rFonts w:ascii="Cambria" w:hAnsi="Cambria" w:cs="Times New Roman"/>
        </w:rPr>
        <w:t>need for investigative workflows that align with legal and evidential standards.</w:t>
      </w:r>
    </w:p>
    <w:p w14:paraId="1499D6F5" w14:textId="2A4A0D68" w:rsidR="002F62D4" w:rsidRPr="004D4B74" w:rsidRDefault="002F62D4" w:rsidP="002F62D4">
      <w:pPr>
        <w:pStyle w:val="Heading1"/>
        <w:numPr>
          <w:ilvl w:val="0"/>
          <w:numId w:val="29"/>
        </w:numPr>
        <w:spacing w:line="360" w:lineRule="auto"/>
        <w:jc w:val="both"/>
        <w:rPr>
          <w:rFonts w:ascii="Cambria" w:hAnsi="Cambria" w:cs="Times New Roman"/>
        </w:rPr>
      </w:pPr>
      <w:bookmarkStart w:id="10" w:name="_Toc197724268"/>
      <w:r w:rsidRPr="004D4B74">
        <w:rPr>
          <w:rFonts w:ascii="Cambria" w:hAnsi="Cambria" w:cs="Times New Roman"/>
        </w:rPr>
        <w:t>Digital Forensic Tool Selection</w:t>
      </w:r>
      <w:bookmarkEnd w:id="10"/>
    </w:p>
    <w:p w14:paraId="6CD81F90" w14:textId="77777777" w:rsidR="002F62D4" w:rsidRPr="004D4B74" w:rsidRDefault="002F62D4" w:rsidP="002F62D4">
      <w:pPr>
        <w:spacing w:line="360" w:lineRule="auto"/>
        <w:jc w:val="both"/>
        <w:rPr>
          <w:rFonts w:ascii="Cambria" w:hAnsi="Cambria" w:cs="Times New Roman"/>
        </w:rPr>
      </w:pPr>
      <w:r w:rsidRPr="004D4B74">
        <w:rPr>
          <w:rFonts w:ascii="Cambria" w:hAnsi="Cambria" w:cs="Times New Roman"/>
        </w:rPr>
        <w:t>Some forensic tools specialise in examining specific types of evidence, while others offer a broader suite of functions. These range from open-source solutions to licensed commercial platforms. The choice of tool depends on evidence type, investigation context, resource availability, and legal admissibility.</w:t>
      </w:r>
    </w:p>
    <w:p w14:paraId="3A3FB7BF" w14:textId="738A3DA7" w:rsidR="002F62D4" w:rsidRPr="004D4B74" w:rsidRDefault="002F62D4" w:rsidP="002F62D4">
      <w:pPr>
        <w:spacing w:line="360" w:lineRule="auto"/>
        <w:jc w:val="both"/>
        <w:rPr>
          <w:rFonts w:ascii="Cambria" w:hAnsi="Cambria" w:cs="Times New Roman"/>
        </w:rPr>
      </w:pPr>
      <w:r w:rsidRPr="004D4B74">
        <w:rPr>
          <w:rFonts w:ascii="Cambria" w:hAnsi="Cambria" w:cs="Times New Roman"/>
        </w:rPr>
        <w:lastRenderedPageBreak/>
        <w:t xml:space="preserve">Reliability is essential when selecting forensic tools. Tools that do not produce consistent and traceable results risk undermining evidential integrity. The UK Forensic Science Regulator Code of Practice, issued under section 2 of the Forensic Science Regulator Act 2021, requires validation or verification of tools that impact outcomes </w:t>
      </w:r>
      <w:r w:rsidRPr="00FD4A98">
        <w:rPr>
          <w:rFonts w:ascii="Cambria" w:hAnsi="Cambria" w:cs="Times New Roman"/>
        </w:rPr>
        <w:t>[</w:t>
      </w:r>
      <w:r w:rsidR="00E91979" w:rsidRPr="00FD4A98">
        <w:rPr>
          <w:rFonts w:ascii="Cambria" w:hAnsi="Cambria" w:cs="Times New Roman"/>
        </w:rPr>
        <w:t>1</w:t>
      </w:r>
      <w:r w:rsidRPr="00FD4A98">
        <w:rPr>
          <w:rFonts w:ascii="Cambria" w:hAnsi="Cambria" w:cs="Times New Roman"/>
        </w:rPr>
        <w:t>].</w:t>
      </w:r>
      <w:r w:rsidRPr="004D4B74">
        <w:rPr>
          <w:rFonts w:ascii="Cambria" w:hAnsi="Cambria" w:cs="Times New Roman"/>
        </w:rPr>
        <w:t xml:space="preserve"> This applies equally to commercial and open-source software and includes managing risks from updates or configuration changes.</w:t>
      </w:r>
    </w:p>
    <w:p w14:paraId="3978EB89" w14:textId="73493925" w:rsidR="002F62D4" w:rsidRPr="004D4B74" w:rsidRDefault="002F62D4" w:rsidP="002F62D4">
      <w:pPr>
        <w:spacing w:line="360" w:lineRule="auto"/>
        <w:jc w:val="both"/>
        <w:rPr>
          <w:rFonts w:ascii="Cambria" w:hAnsi="Cambria" w:cs="Times New Roman"/>
        </w:rPr>
      </w:pPr>
      <w:r w:rsidRPr="004D4B74">
        <w:rPr>
          <w:rFonts w:ascii="Cambria" w:hAnsi="Cambria" w:cs="Times New Roman"/>
        </w:rPr>
        <w:t>Independent testing by recognised organisations helps build trust in tool performance</w:t>
      </w:r>
      <w:r w:rsidR="00A90346" w:rsidRPr="004D4B74">
        <w:rPr>
          <w:rFonts w:ascii="Cambria" w:hAnsi="Cambria" w:cs="Times New Roman"/>
        </w:rPr>
        <w:t>. Important for the professional investigator carrying out detailed analysi</w:t>
      </w:r>
      <w:r w:rsidR="00E80E35" w:rsidRPr="004D4B74">
        <w:rPr>
          <w:rFonts w:ascii="Cambria" w:hAnsi="Cambria" w:cs="Times New Roman"/>
        </w:rPr>
        <w:t>s or those that will rely on the reports resulting from analysis based on its outputs</w:t>
      </w:r>
      <w:r w:rsidR="00EB7C54" w:rsidRPr="004D4B74">
        <w:rPr>
          <w:rFonts w:ascii="Cambria" w:hAnsi="Cambria" w:cs="Times New Roman"/>
        </w:rPr>
        <w:t xml:space="preserve">. </w:t>
      </w:r>
      <w:r w:rsidR="00535E8D" w:rsidRPr="004D4B74">
        <w:rPr>
          <w:rFonts w:ascii="Cambria" w:hAnsi="Cambria" w:cs="Times New Roman"/>
        </w:rPr>
        <w:t xml:space="preserve">The </w:t>
      </w:r>
      <w:r w:rsidRPr="004D4B74">
        <w:rPr>
          <w:rFonts w:ascii="Cambria" w:hAnsi="Cambria" w:cs="Times New Roman"/>
        </w:rPr>
        <w:t xml:space="preserve">NIST </w:t>
      </w:r>
      <w:r w:rsidR="00C25202" w:rsidRPr="00C25202">
        <w:rPr>
          <w:rFonts w:ascii="Cambria" w:hAnsi="Cambria" w:cs="Times New Roman"/>
        </w:rPr>
        <w:t>Computer Forensics Tool Testing Program</w:t>
      </w:r>
      <w:r w:rsidR="00C25202" w:rsidRPr="00C25202">
        <w:rPr>
          <w:rFonts w:ascii="Cambria" w:hAnsi="Cambria" w:cs="Times New Roman"/>
        </w:rPr>
        <w:t xml:space="preserve"> </w:t>
      </w:r>
      <w:r w:rsidR="00C25202">
        <w:rPr>
          <w:rFonts w:ascii="Cambria" w:hAnsi="Cambria" w:cs="Times New Roman"/>
        </w:rPr>
        <w:t>(</w:t>
      </w:r>
      <w:r w:rsidRPr="004D4B74">
        <w:rPr>
          <w:rFonts w:ascii="Cambria" w:hAnsi="Cambria" w:cs="Times New Roman"/>
        </w:rPr>
        <w:t>CFTT</w:t>
      </w:r>
      <w:r w:rsidR="00C25202">
        <w:rPr>
          <w:rFonts w:ascii="Cambria" w:hAnsi="Cambria" w:cs="Times New Roman"/>
        </w:rPr>
        <w:t>)</w:t>
      </w:r>
      <w:r w:rsidRPr="004D4B74">
        <w:rPr>
          <w:rFonts w:ascii="Cambria" w:hAnsi="Cambria" w:cs="Times New Roman"/>
        </w:rPr>
        <w:t xml:space="preserve"> publishes performance data forensic tools under realistic conditions</w:t>
      </w:r>
      <w:r w:rsidR="00C25202">
        <w:rPr>
          <w:rFonts w:ascii="Cambria" w:hAnsi="Cambria" w:cs="Times New Roman"/>
        </w:rPr>
        <w:t xml:space="preserve"> including</w:t>
      </w:r>
      <w:r w:rsidRPr="004D4B74">
        <w:rPr>
          <w:rFonts w:ascii="Cambria" w:hAnsi="Cambria" w:cs="Times New Roman"/>
        </w:rPr>
        <w:t xml:space="preserve"> FTK and Autopsy, allowing investigators to understand their strengths and constraints before deploying </w:t>
      </w:r>
      <w:r w:rsidRPr="005C567E">
        <w:rPr>
          <w:rFonts w:ascii="Cambria" w:hAnsi="Cambria" w:cs="Times New Roman"/>
        </w:rPr>
        <w:t>them [</w:t>
      </w:r>
      <w:r w:rsidR="001A3B69" w:rsidRPr="005C567E">
        <w:rPr>
          <w:rFonts w:ascii="Cambria" w:hAnsi="Cambria" w:cs="Times New Roman"/>
        </w:rPr>
        <w:t>2</w:t>
      </w:r>
      <w:r w:rsidRPr="005C567E">
        <w:rPr>
          <w:rFonts w:ascii="Cambria" w:hAnsi="Cambria" w:cs="Times New Roman"/>
        </w:rPr>
        <w:t>][</w:t>
      </w:r>
      <w:r w:rsidR="004D04A3" w:rsidRPr="005C567E">
        <w:rPr>
          <w:rFonts w:ascii="Cambria" w:hAnsi="Cambria" w:cs="Times New Roman"/>
        </w:rPr>
        <w:t>3</w:t>
      </w:r>
      <w:r w:rsidRPr="005C567E">
        <w:rPr>
          <w:rFonts w:ascii="Cambria" w:hAnsi="Cambria" w:cs="Times New Roman"/>
        </w:rPr>
        <w:t>].</w:t>
      </w:r>
    </w:p>
    <w:p w14:paraId="6EF0B5BE" w14:textId="7D1332B3" w:rsidR="002F62D4" w:rsidRPr="004D4B74" w:rsidRDefault="002F62D4" w:rsidP="001E79E9">
      <w:pPr>
        <w:spacing w:line="360" w:lineRule="auto"/>
        <w:jc w:val="both"/>
        <w:rPr>
          <w:rFonts w:ascii="Cambria" w:hAnsi="Cambria" w:cs="Times New Roman"/>
        </w:rPr>
      </w:pPr>
      <w:r w:rsidRPr="004D4B74">
        <w:rPr>
          <w:rFonts w:ascii="Cambria" w:hAnsi="Cambria" w:cs="Times New Roman"/>
        </w:rPr>
        <w:t>Other considerations include:</w:t>
      </w:r>
    </w:p>
    <w:p w14:paraId="23792519" w14:textId="77777777" w:rsidR="002F62D4" w:rsidRPr="004D4B74" w:rsidRDefault="002F62D4" w:rsidP="00EB7C54">
      <w:pPr>
        <w:pStyle w:val="ListParagraph"/>
        <w:numPr>
          <w:ilvl w:val="0"/>
          <w:numId w:val="33"/>
        </w:numPr>
        <w:spacing w:line="360" w:lineRule="auto"/>
        <w:jc w:val="both"/>
        <w:rPr>
          <w:rFonts w:ascii="Cambria" w:hAnsi="Cambria" w:cs="Times New Roman"/>
        </w:rPr>
      </w:pPr>
      <w:r w:rsidRPr="004D4B74">
        <w:rPr>
          <w:rFonts w:ascii="Cambria" w:hAnsi="Cambria" w:cs="Times New Roman"/>
        </w:rPr>
        <w:t>Legal and regulatory compliance</w:t>
      </w:r>
    </w:p>
    <w:p w14:paraId="7990F949" w14:textId="77777777" w:rsidR="002F62D4" w:rsidRPr="004D4B74" w:rsidRDefault="002F62D4" w:rsidP="00EB7C54">
      <w:pPr>
        <w:pStyle w:val="ListParagraph"/>
        <w:numPr>
          <w:ilvl w:val="0"/>
          <w:numId w:val="33"/>
        </w:numPr>
        <w:spacing w:line="360" w:lineRule="auto"/>
        <w:jc w:val="both"/>
        <w:rPr>
          <w:rFonts w:ascii="Cambria" w:hAnsi="Cambria" w:cs="Times New Roman"/>
        </w:rPr>
      </w:pPr>
      <w:r w:rsidRPr="004D4B74">
        <w:rPr>
          <w:rFonts w:ascii="Cambria" w:hAnsi="Cambria" w:cs="Times New Roman"/>
        </w:rPr>
        <w:t>Integration with systems and file types</w:t>
      </w:r>
    </w:p>
    <w:p w14:paraId="49B8511E" w14:textId="77777777" w:rsidR="002F62D4" w:rsidRPr="004D4B74" w:rsidRDefault="002F62D4" w:rsidP="00EB7C54">
      <w:pPr>
        <w:pStyle w:val="ListParagraph"/>
        <w:numPr>
          <w:ilvl w:val="0"/>
          <w:numId w:val="33"/>
        </w:numPr>
        <w:spacing w:line="360" w:lineRule="auto"/>
        <w:jc w:val="both"/>
        <w:rPr>
          <w:rFonts w:ascii="Cambria" w:hAnsi="Cambria" w:cs="Times New Roman"/>
        </w:rPr>
      </w:pPr>
      <w:r w:rsidRPr="004D4B74">
        <w:rPr>
          <w:rFonts w:ascii="Cambria" w:hAnsi="Cambria" w:cs="Times New Roman"/>
        </w:rPr>
        <w:t>Handling of large datasets</w:t>
      </w:r>
    </w:p>
    <w:p w14:paraId="3F0CBF72" w14:textId="77777777" w:rsidR="002F62D4" w:rsidRPr="004D4B74" w:rsidRDefault="002F62D4" w:rsidP="00EB7C54">
      <w:pPr>
        <w:pStyle w:val="ListParagraph"/>
        <w:numPr>
          <w:ilvl w:val="0"/>
          <w:numId w:val="33"/>
        </w:numPr>
        <w:spacing w:line="360" w:lineRule="auto"/>
        <w:jc w:val="both"/>
        <w:rPr>
          <w:rFonts w:ascii="Cambria" w:hAnsi="Cambria" w:cs="Times New Roman"/>
        </w:rPr>
      </w:pPr>
      <w:r w:rsidRPr="004D4B74">
        <w:rPr>
          <w:rFonts w:ascii="Cambria" w:hAnsi="Cambria" w:cs="Times New Roman"/>
        </w:rPr>
        <w:t>Resistance to anti-forensic techniques (e.g. steganography, timestamp manipulation)</w:t>
      </w:r>
    </w:p>
    <w:p w14:paraId="24E38948" w14:textId="69DDF89F" w:rsidR="008C0DD4" w:rsidRPr="004D4B74" w:rsidRDefault="002F62D4" w:rsidP="008C0DD4">
      <w:pPr>
        <w:pStyle w:val="ListParagraph"/>
        <w:numPr>
          <w:ilvl w:val="0"/>
          <w:numId w:val="33"/>
        </w:numPr>
        <w:spacing w:line="360" w:lineRule="auto"/>
        <w:jc w:val="both"/>
        <w:rPr>
          <w:rFonts w:ascii="Cambria" w:hAnsi="Cambria" w:cs="Times New Roman"/>
        </w:rPr>
      </w:pPr>
      <w:r w:rsidRPr="004D4B74">
        <w:rPr>
          <w:rFonts w:ascii="Cambria" w:hAnsi="Cambria" w:cs="Times New Roman"/>
        </w:rPr>
        <w:t>Vendor support, update cycles, and cost implications</w:t>
      </w:r>
      <w:r w:rsidR="001E79E9" w:rsidRPr="004D4B74">
        <w:rPr>
          <w:rFonts w:ascii="Cambria" w:hAnsi="Cambria" w:cs="Times New Roman"/>
        </w:rPr>
        <w:t xml:space="preserve">. </w:t>
      </w:r>
    </w:p>
    <w:p w14:paraId="1B9C34C8" w14:textId="77777777" w:rsidR="008C0DD4" w:rsidRPr="004D4B74" w:rsidRDefault="008C0DD4" w:rsidP="008C0DD4">
      <w:pPr>
        <w:pStyle w:val="ListParagraph"/>
        <w:spacing w:line="360" w:lineRule="auto"/>
        <w:jc w:val="both"/>
        <w:rPr>
          <w:rFonts w:ascii="Cambria" w:hAnsi="Cambria" w:cs="Times New Roman"/>
        </w:rPr>
      </w:pPr>
    </w:p>
    <w:p w14:paraId="67194031" w14:textId="22804EC6" w:rsidR="002F62D4" w:rsidRPr="004D4B74" w:rsidRDefault="007A0CEA" w:rsidP="008C0DD4">
      <w:pPr>
        <w:pStyle w:val="ListParagraph"/>
        <w:spacing w:line="360" w:lineRule="auto"/>
        <w:ind w:left="0"/>
        <w:jc w:val="both"/>
        <w:rPr>
          <w:rFonts w:ascii="Cambria" w:hAnsi="Cambria" w:cs="Times New Roman"/>
        </w:rPr>
      </w:pPr>
      <w:r w:rsidRPr="004D4B74">
        <w:rPr>
          <w:rFonts w:ascii="Cambria" w:hAnsi="Cambria" w:cs="Times New Roman"/>
        </w:rPr>
        <w:t xml:space="preserve">The </w:t>
      </w:r>
      <w:r w:rsidR="006A21BF" w:rsidRPr="004D4B74">
        <w:rPr>
          <w:rFonts w:ascii="Cambria" w:hAnsi="Cambria" w:cs="Times New Roman"/>
        </w:rPr>
        <w:t>open source and commercial</w:t>
      </w:r>
      <w:r w:rsidR="006A21BF" w:rsidRPr="004D4B74">
        <w:rPr>
          <w:rFonts w:ascii="Cambria" w:hAnsi="Cambria" w:cs="Times New Roman"/>
        </w:rPr>
        <w:t xml:space="preserve"> </w:t>
      </w:r>
      <w:r w:rsidRPr="004D4B74">
        <w:rPr>
          <w:rFonts w:ascii="Cambria" w:hAnsi="Cambria" w:cs="Times New Roman"/>
        </w:rPr>
        <w:t>tools selected</w:t>
      </w:r>
      <w:r w:rsidR="00C25202">
        <w:rPr>
          <w:rFonts w:ascii="Cambria" w:hAnsi="Cambria" w:cs="Times New Roman"/>
        </w:rPr>
        <w:t xml:space="preserve"> for review</w:t>
      </w:r>
      <w:r w:rsidR="001E79E9" w:rsidRPr="004D4B74">
        <w:rPr>
          <w:rFonts w:ascii="Cambria" w:hAnsi="Cambria" w:cs="Times New Roman"/>
        </w:rPr>
        <w:t xml:space="preserve">, </w:t>
      </w:r>
      <w:r w:rsidRPr="004D4B74">
        <w:rPr>
          <w:rFonts w:ascii="Cambria" w:hAnsi="Cambria" w:cs="Times New Roman"/>
        </w:rPr>
        <w:t>FTK, Autopsy, and Volatility</w:t>
      </w:r>
      <w:r w:rsidR="001E79E9" w:rsidRPr="004D4B74">
        <w:rPr>
          <w:rFonts w:ascii="Cambria" w:hAnsi="Cambria" w:cs="Times New Roman"/>
        </w:rPr>
        <w:t xml:space="preserve">, </w:t>
      </w:r>
      <w:r w:rsidRPr="004D4B74">
        <w:rPr>
          <w:rFonts w:ascii="Cambria" w:hAnsi="Cambria" w:cs="Times New Roman"/>
        </w:rPr>
        <w:t xml:space="preserve">were chosen for their </w:t>
      </w:r>
      <w:r w:rsidR="009C4A61">
        <w:rPr>
          <w:rFonts w:ascii="Cambria" w:hAnsi="Cambria" w:cs="Times New Roman"/>
        </w:rPr>
        <w:t>range of functionality</w:t>
      </w:r>
      <w:r w:rsidRPr="004D4B74">
        <w:rPr>
          <w:rFonts w:ascii="Cambria" w:hAnsi="Cambria" w:cs="Times New Roman"/>
        </w:rPr>
        <w:t xml:space="preserve"> and relevanc</w:t>
      </w:r>
      <w:r w:rsidR="006A21BF" w:rsidRPr="004D4B74">
        <w:rPr>
          <w:rFonts w:ascii="Cambria" w:hAnsi="Cambria" w:cs="Times New Roman"/>
        </w:rPr>
        <w:t xml:space="preserve">e. </w:t>
      </w:r>
      <w:r w:rsidRPr="004D4B74">
        <w:rPr>
          <w:rFonts w:ascii="Cambria" w:hAnsi="Cambria" w:cs="Times New Roman"/>
        </w:rPr>
        <w:t xml:space="preserve"> </w:t>
      </w:r>
      <w:r w:rsidR="006A21BF" w:rsidRPr="004D4B74">
        <w:rPr>
          <w:rFonts w:ascii="Cambria" w:hAnsi="Cambria" w:cs="Times New Roman"/>
        </w:rPr>
        <w:t>Commonly</w:t>
      </w:r>
      <w:r w:rsidR="00872E33" w:rsidRPr="004D4B74">
        <w:rPr>
          <w:rFonts w:ascii="Cambria" w:hAnsi="Cambria" w:cs="Times New Roman"/>
        </w:rPr>
        <w:t xml:space="preserve"> used in the profession</w:t>
      </w:r>
      <w:r w:rsidR="006A21BF" w:rsidRPr="004D4B74">
        <w:rPr>
          <w:rFonts w:ascii="Cambria" w:hAnsi="Cambria" w:cs="Times New Roman"/>
        </w:rPr>
        <w:t xml:space="preserve">, selected </w:t>
      </w:r>
      <w:r w:rsidR="00E116F1" w:rsidRPr="004D4B74">
        <w:rPr>
          <w:rFonts w:ascii="Cambria" w:hAnsi="Cambria" w:cs="Times New Roman"/>
        </w:rPr>
        <w:t>to</w:t>
      </w:r>
      <w:r w:rsidRPr="004D4B74">
        <w:rPr>
          <w:rFonts w:ascii="Cambria" w:hAnsi="Cambria" w:cs="Times New Roman"/>
        </w:rPr>
        <w:t xml:space="preserve"> </w:t>
      </w:r>
      <w:r w:rsidR="00872E33" w:rsidRPr="004D4B74">
        <w:rPr>
          <w:rFonts w:ascii="Cambria" w:hAnsi="Cambria" w:cs="Times New Roman"/>
        </w:rPr>
        <w:t>explore</w:t>
      </w:r>
      <w:r w:rsidRPr="004D4B74">
        <w:rPr>
          <w:rFonts w:ascii="Cambria" w:hAnsi="Cambria" w:cs="Times New Roman"/>
        </w:rPr>
        <w:t xml:space="preserve"> the range of challenges faced by digital forensic practitioners</w:t>
      </w:r>
      <w:r w:rsidR="006A21BF" w:rsidRPr="004D4B74">
        <w:rPr>
          <w:rFonts w:ascii="Cambria" w:hAnsi="Cambria" w:cs="Times New Roman"/>
        </w:rPr>
        <w:t xml:space="preserve"> </w:t>
      </w:r>
      <w:r w:rsidR="006A21BF" w:rsidRPr="004D4B74">
        <w:rPr>
          <w:rFonts w:ascii="Cambria" w:hAnsi="Cambria" w:cs="Times New Roman"/>
        </w:rPr>
        <w:t>across a range of evidence types and investigative contexts</w:t>
      </w:r>
      <w:r w:rsidRPr="004D4B74">
        <w:rPr>
          <w:rFonts w:ascii="Cambria" w:hAnsi="Cambria" w:cs="Times New Roman"/>
        </w:rPr>
        <w:t>.</w:t>
      </w:r>
    </w:p>
    <w:p w14:paraId="7680825E" w14:textId="77777777" w:rsidR="00376214" w:rsidRPr="004D4B74" w:rsidRDefault="00376214" w:rsidP="008C0DD4">
      <w:pPr>
        <w:pStyle w:val="ListParagraph"/>
        <w:spacing w:line="360" w:lineRule="auto"/>
        <w:ind w:left="0"/>
        <w:jc w:val="both"/>
        <w:rPr>
          <w:rFonts w:ascii="Cambria" w:hAnsi="Cambria" w:cs="Times New Roman"/>
        </w:rPr>
      </w:pPr>
    </w:p>
    <w:p w14:paraId="6BAE135A" w14:textId="77777777" w:rsidR="00376214" w:rsidRPr="004D4B74" w:rsidRDefault="00376214" w:rsidP="00376214">
      <w:pPr>
        <w:pStyle w:val="ListParagraph"/>
        <w:keepNext/>
        <w:spacing w:line="360" w:lineRule="auto"/>
        <w:ind w:left="0"/>
        <w:jc w:val="both"/>
        <w:rPr>
          <w:rFonts w:ascii="Cambria" w:hAnsi="Cambria"/>
        </w:rPr>
      </w:pPr>
      <w:r w:rsidRPr="004D4B74">
        <w:rPr>
          <w:rFonts w:ascii="Cambria" w:hAnsi="Cambria" w:cs="Times New Roman"/>
        </w:rPr>
        <w:drawing>
          <wp:inline distT="0" distB="0" distL="0" distR="0" wp14:anchorId="599D7F5A" wp14:editId="6F002F24">
            <wp:extent cx="3877056" cy="1195848"/>
            <wp:effectExtent l="0" t="0" r="0" b="4445"/>
            <wp:docPr id="342610290" name="Picture 1" descr="A close-up of a blue and grey t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610290" name="Picture 1" descr="A close-up of a blue and grey tag&#10;&#10;AI-generated content may be incorrect."/>
                    <pic:cNvPicPr/>
                  </pic:nvPicPr>
                  <pic:blipFill>
                    <a:blip r:embed="rId11"/>
                    <a:stretch>
                      <a:fillRect/>
                    </a:stretch>
                  </pic:blipFill>
                  <pic:spPr>
                    <a:xfrm>
                      <a:off x="0" y="0"/>
                      <a:ext cx="3884018" cy="1197995"/>
                    </a:xfrm>
                    <a:prstGeom prst="rect">
                      <a:avLst/>
                    </a:prstGeom>
                  </pic:spPr>
                </pic:pic>
              </a:graphicData>
            </a:graphic>
          </wp:inline>
        </w:drawing>
      </w:r>
    </w:p>
    <w:p w14:paraId="62885944" w14:textId="20967811" w:rsidR="00376214" w:rsidRPr="004D4B74" w:rsidRDefault="00376214" w:rsidP="00376214">
      <w:pPr>
        <w:pStyle w:val="Caption"/>
        <w:jc w:val="both"/>
        <w:rPr>
          <w:rFonts w:ascii="Cambria" w:hAnsi="Cambria" w:cs="Times New Roman"/>
        </w:rPr>
      </w:pPr>
      <w:bookmarkStart w:id="11" w:name="_Toc197723412"/>
      <w:r w:rsidRPr="004D4B74">
        <w:rPr>
          <w:rFonts w:ascii="Cambria" w:hAnsi="Cambria"/>
        </w:rPr>
        <w:t xml:space="preserve">Figure </w:t>
      </w:r>
      <w:r w:rsidRPr="004D4B74">
        <w:rPr>
          <w:rFonts w:ascii="Cambria" w:hAnsi="Cambria"/>
        </w:rPr>
        <w:fldChar w:fldCharType="begin"/>
      </w:r>
      <w:r w:rsidRPr="004D4B74">
        <w:rPr>
          <w:rFonts w:ascii="Cambria" w:hAnsi="Cambria"/>
        </w:rPr>
        <w:instrText xml:space="preserve"> SEQ Figure \* ARABIC </w:instrText>
      </w:r>
      <w:r w:rsidRPr="004D4B74">
        <w:rPr>
          <w:rFonts w:ascii="Cambria" w:hAnsi="Cambria"/>
        </w:rPr>
        <w:fldChar w:fldCharType="separate"/>
      </w:r>
      <w:r w:rsidRPr="004D4B74">
        <w:rPr>
          <w:rFonts w:ascii="Cambria" w:hAnsi="Cambria"/>
          <w:noProof/>
        </w:rPr>
        <w:t>1</w:t>
      </w:r>
      <w:r w:rsidRPr="004D4B74">
        <w:rPr>
          <w:rFonts w:ascii="Cambria" w:hAnsi="Cambria"/>
        </w:rPr>
        <w:fldChar w:fldCharType="end"/>
      </w:r>
      <w:r w:rsidRPr="004D4B74">
        <w:rPr>
          <w:rFonts w:ascii="Cambria" w:hAnsi="Cambria"/>
        </w:rPr>
        <w:t xml:space="preserve">: Considerations for Digital Forensic </w:t>
      </w:r>
      <w:r w:rsidRPr="007C7ACA">
        <w:rPr>
          <w:rFonts w:ascii="Cambria" w:hAnsi="Cambria"/>
        </w:rPr>
        <w:t>approaches [</w:t>
      </w:r>
      <w:r w:rsidR="007C7ACA" w:rsidRPr="007C7ACA">
        <w:rPr>
          <w:rFonts w:ascii="Cambria" w:hAnsi="Cambria"/>
        </w:rPr>
        <w:t>4</w:t>
      </w:r>
      <w:r w:rsidRPr="007C7ACA">
        <w:rPr>
          <w:rFonts w:ascii="Cambria" w:hAnsi="Cambria"/>
        </w:rPr>
        <w:t>]</w:t>
      </w:r>
      <w:bookmarkEnd w:id="11"/>
    </w:p>
    <w:p w14:paraId="4EC09874" w14:textId="441CA28F" w:rsidR="002F62D4" w:rsidRPr="004D4B74" w:rsidRDefault="00EC262B" w:rsidP="002F62D4">
      <w:pPr>
        <w:pStyle w:val="Heading1"/>
        <w:spacing w:line="360" w:lineRule="auto"/>
        <w:jc w:val="both"/>
        <w:rPr>
          <w:rFonts w:ascii="Cambria" w:hAnsi="Cambria" w:cs="Times New Roman"/>
        </w:rPr>
      </w:pPr>
      <w:bookmarkStart w:id="12" w:name="_Toc197724269"/>
      <w:r>
        <w:rPr>
          <w:rFonts w:ascii="Cambria" w:hAnsi="Cambria" w:cs="Times New Roman"/>
        </w:rPr>
        <w:lastRenderedPageBreak/>
        <w:t xml:space="preserve">2. </w:t>
      </w:r>
      <w:r w:rsidR="002F62D4" w:rsidRPr="004D4B74">
        <w:rPr>
          <w:rFonts w:ascii="Cambria" w:hAnsi="Cambria" w:cs="Times New Roman"/>
        </w:rPr>
        <w:t>Detailed Tool Analysis</w:t>
      </w:r>
      <w:bookmarkEnd w:id="12"/>
    </w:p>
    <w:p w14:paraId="4DA56F42" w14:textId="2EE6B346" w:rsidR="002F62D4" w:rsidRPr="004D4B74" w:rsidRDefault="002F62D4" w:rsidP="002F62D4">
      <w:pPr>
        <w:pStyle w:val="Heading2"/>
        <w:spacing w:line="360" w:lineRule="auto"/>
        <w:jc w:val="both"/>
        <w:rPr>
          <w:rFonts w:ascii="Cambria" w:hAnsi="Cambria" w:cs="Times New Roman"/>
        </w:rPr>
      </w:pPr>
      <w:bookmarkStart w:id="13" w:name="_Toc197724270"/>
      <w:r w:rsidRPr="004D4B74">
        <w:rPr>
          <w:rFonts w:ascii="Cambria" w:hAnsi="Cambria" w:cs="Times New Roman"/>
        </w:rPr>
        <w:t>2.1 Autopsy (</w:t>
      </w:r>
      <w:r w:rsidR="009B10F2" w:rsidRPr="004D4B74">
        <w:rPr>
          <w:rFonts w:ascii="Cambria" w:hAnsi="Cambria" w:cs="Times New Roman"/>
        </w:rPr>
        <w:t>Open source</w:t>
      </w:r>
      <w:r w:rsidRPr="004D4B74">
        <w:rPr>
          <w:rFonts w:ascii="Cambria" w:hAnsi="Cambria" w:cs="Times New Roman"/>
        </w:rPr>
        <w:t>)</w:t>
      </w:r>
      <w:bookmarkEnd w:id="13"/>
    </w:p>
    <w:p w14:paraId="5EAA1E00" w14:textId="51AA9A17" w:rsidR="002F62D4" w:rsidRPr="00BB18A9" w:rsidRDefault="002F62D4" w:rsidP="002F62D4">
      <w:pPr>
        <w:spacing w:line="360" w:lineRule="auto"/>
        <w:jc w:val="both"/>
        <w:rPr>
          <w:rFonts w:ascii="Cambria" w:hAnsi="Cambria" w:cs="Times New Roman"/>
        </w:rPr>
      </w:pPr>
      <w:r w:rsidRPr="004D4B74">
        <w:rPr>
          <w:rFonts w:ascii="Cambria" w:hAnsi="Cambria" w:cs="Times New Roman"/>
        </w:rPr>
        <w:t xml:space="preserve">Autopsy is an open-source forensic tool used across education, business, law enforcement, and government environments </w:t>
      </w:r>
      <w:r w:rsidRPr="0072525E">
        <w:rPr>
          <w:rFonts w:ascii="Cambria" w:hAnsi="Cambria" w:cs="Times New Roman"/>
        </w:rPr>
        <w:t>[</w:t>
      </w:r>
      <w:r w:rsidR="0072525E" w:rsidRPr="0072525E">
        <w:rPr>
          <w:rFonts w:ascii="Cambria" w:hAnsi="Cambria" w:cs="Times New Roman"/>
        </w:rPr>
        <w:t>5</w:t>
      </w:r>
      <w:r w:rsidRPr="0072525E">
        <w:rPr>
          <w:rFonts w:ascii="Cambria" w:hAnsi="Cambria" w:cs="Times New Roman"/>
        </w:rPr>
        <w:t>].</w:t>
      </w:r>
      <w:r w:rsidRPr="004D4B74">
        <w:rPr>
          <w:rFonts w:ascii="Cambria" w:hAnsi="Cambria" w:cs="Times New Roman"/>
        </w:rPr>
        <w:t xml:space="preserve"> It uses The Sleuth Kit (TSK) for structured file recovery and supports additional analysis through optional modules. These include video processing, malware detection, and ingest modules for artefacts such as Bitcoin wal</w:t>
      </w:r>
      <w:r w:rsidRPr="00B47367">
        <w:rPr>
          <w:rFonts w:ascii="Cambria" w:hAnsi="Cambria" w:cs="Times New Roman"/>
        </w:rPr>
        <w:t>lets [</w:t>
      </w:r>
      <w:r w:rsidR="00BF6A3E" w:rsidRPr="00B47367">
        <w:rPr>
          <w:rFonts w:ascii="Cambria" w:hAnsi="Cambria" w:cs="Times New Roman"/>
        </w:rPr>
        <w:t>6</w:t>
      </w:r>
      <w:r w:rsidRPr="00B47367">
        <w:rPr>
          <w:rFonts w:ascii="Cambria" w:hAnsi="Cambria" w:cs="Times New Roman"/>
        </w:rPr>
        <w:t>][</w:t>
      </w:r>
      <w:r w:rsidR="00BF6A3E" w:rsidRPr="00B47367">
        <w:rPr>
          <w:rFonts w:ascii="Cambria" w:hAnsi="Cambria" w:cs="Times New Roman"/>
        </w:rPr>
        <w:t>7</w:t>
      </w:r>
      <w:r w:rsidRPr="00B47367">
        <w:rPr>
          <w:rFonts w:ascii="Cambria" w:hAnsi="Cambria" w:cs="Times New Roman"/>
        </w:rPr>
        <w:t>]. Some modules are jurisdictionally restricted and only available to authorised agencies [</w:t>
      </w:r>
      <w:r w:rsidR="00B47367" w:rsidRPr="00B47367">
        <w:rPr>
          <w:rFonts w:ascii="Cambria" w:hAnsi="Cambria" w:cs="Times New Roman"/>
        </w:rPr>
        <w:t>8</w:t>
      </w:r>
      <w:r w:rsidRPr="00B47367">
        <w:rPr>
          <w:rFonts w:ascii="Cambria" w:hAnsi="Cambria" w:cs="Times New Roman"/>
        </w:rPr>
        <w:t>].</w:t>
      </w:r>
    </w:p>
    <w:p w14:paraId="1A174558" w14:textId="53741B44" w:rsidR="00616447" w:rsidRPr="00BB18A9" w:rsidRDefault="00BB18A9" w:rsidP="00616447">
      <w:pPr>
        <w:rPr>
          <w:rFonts w:ascii="Cambria" w:hAnsi="Cambria" w:cs="Times New Roman"/>
        </w:rPr>
      </w:pPr>
      <w:r>
        <w:rPr>
          <w:rFonts w:ascii="Cambria" w:hAnsi="Cambria" w:cs="Times New Roman"/>
        </w:rPr>
        <w:t xml:space="preserve">It </w:t>
      </w:r>
      <w:r w:rsidR="00616447" w:rsidRPr="00BB18A9">
        <w:rPr>
          <w:rFonts w:ascii="Cambria" w:hAnsi="Cambria" w:cs="Times New Roman"/>
        </w:rPr>
        <w:t xml:space="preserve">can be used to examine evidence from sources such as mobile devices and digital </w:t>
      </w:r>
      <w:r w:rsidR="00616447" w:rsidRPr="00B47367">
        <w:rPr>
          <w:rFonts w:ascii="Cambria" w:hAnsi="Cambria" w:cs="Times New Roman"/>
        </w:rPr>
        <w:t>media [</w:t>
      </w:r>
      <w:r w:rsidR="00B47367" w:rsidRPr="00B47367">
        <w:rPr>
          <w:rFonts w:ascii="Cambria" w:hAnsi="Cambria" w:cs="Times New Roman"/>
        </w:rPr>
        <w:t>9</w:t>
      </w:r>
      <w:r w:rsidR="00C96144" w:rsidRPr="00B47367">
        <w:rPr>
          <w:rFonts w:ascii="Cambria" w:hAnsi="Cambria" w:cs="Times New Roman"/>
        </w:rPr>
        <w:t>]</w:t>
      </w:r>
      <w:r w:rsidR="00C87E71" w:rsidRPr="00B47367">
        <w:rPr>
          <w:rFonts w:ascii="Cambria" w:hAnsi="Cambria" w:cs="Times New Roman"/>
        </w:rPr>
        <w:t>.</w:t>
      </w:r>
      <w:r w:rsidR="00C96144" w:rsidRPr="00B47367">
        <w:rPr>
          <w:rFonts w:ascii="Cambria" w:hAnsi="Cambria" w:cs="Times New Roman"/>
        </w:rPr>
        <w:t xml:space="preserve"> In</w:t>
      </w:r>
      <w:r w:rsidR="00616447" w:rsidRPr="00BB18A9">
        <w:rPr>
          <w:rFonts w:ascii="Cambria" w:hAnsi="Cambria" w:cs="Times New Roman"/>
        </w:rPr>
        <w:t xml:space="preserve"> addition, it has optional modules that can be added to expand it capabilities such as:</w:t>
      </w:r>
      <w:r w:rsidR="00616447" w:rsidRPr="00BB18A9">
        <w:rPr>
          <w:rFonts w:ascii="Cambria" w:hAnsi="Cambria" w:cs="Times New Roman"/>
        </w:rPr>
        <w:br/>
      </w:r>
    </w:p>
    <w:p w14:paraId="09CC11F8" w14:textId="77777777" w:rsidR="00616447" w:rsidRPr="00BB18A9" w:rsidRDefault="00616447" w:rsidP="00616447">
      <w:pPr>
        <w:pStyle w:val="ListParagraph"/>
        <w:numPr>
          <w:ilvl w:val="0"/>
          <w:numId w:val="20"/>
        </w:numPr>
        <w:rPr>
          <w:rFonts w:ascii="Cambria" w:hAnsi="Cambria" w:cs="Times New Roman"/>
        </w:rPr>
      </w:pPr>
      <w:r w:rsidRPr="00BB18A9">
        <w:rPr>
          <w:rFonts w:ascii="Cambria" w:hAnsi="Cambria" w:cs="Times New Roman"/>
        </w:rPr>
        <w:t>Video analysis</w:t>
      </w:r>
    </w:p>
    <w:p w14:paraId="74DA1821" w14:textId="77777777" w:rsidR="00616447" w:rsidRPr="00BB18A9" w:rsidRDefault="00616447" w:rsidP="00616447">
      <w:pPr>
        <w:pStyle w:val="ListParagraph"/>
        <w:numPr>
          <w:ilvl w:val="0"/>
          <w:numId w:val="19"/>
        </w:numPr>
        <w:rPr>
          <w:rFonts w:ascii="Cambria" w:hAnsi="Cambria" w:cs="Times New Roman"/>
        </w:rPr>
      </w:pPr>
      <w:r w:rsidRPr="00BB18A9">
        <w:rPr>
          <w:rFonts w:ascii="Cambria" w:hAnsi="Cambria" w:cs="Times New Roman"/>
        </w:rPr>
        <w:t xml:space="preserve">Malware detection to confirm or rule out evidence planting claims (scanning for backdoors). </w:t>
      </w:r>
    </w:p>
    <w:p w14:paraId="6DDC9D4D" w14:textId="24D1719C" w:rsidR="00616447" w:rsidRPr="00BB18A9" w:rsidRDefault="00616447" w:rsidP="00616447">
      <w:pPr>
        <w:pStyle w:val="ListParagraph"/>
        <w:numPr>
          <w:ilvl w:val="0"/>
          <w:numId w:val="19"/>
        </w:numPr>
        <w:rPr>
          <w:rFonts w:ascii="Cambria" w:hAnsi="Cambria" w:cs="Times New Roman"/>
        </w:rPr>
      </w:pPr>
      <w:r w:rsidRPr="00BB18A9">
        <w:rPr>
          <w:rFonts w:ascii="Cambria" w:hAnsi="Cambria" w:cs="Times New Roman"/>
        </w:rPr>
        <w:t xml:space="preserve">Third Party modules for example and Ingest module (immediate auto processing) for Bitcoin </w:t>
      </w:r>
      <w:r w:rsidRPr="00037AB0">
        <w:rPr>
          <w:rFonts w:ascii="Cambria" w:hAnsi="Cambria" w:cs="Times New Roman"/>
        </w:rPr>
        <w:t>detection [</w:t>
      </w:r>
      <w:r w:rsidR="00037AB0" w:rsidRPr="00037AB0">
        <w:rPr>
          <w:rFonts w:ascii="Cambria" w:hAnsi="Cambria" w:cs="Times New Roman"/>
        </w:rPr>
        <w:t>5</w:t>
      </w:r>
      <w:r w:rsidRPr="00037AB0">
        <w:rPr>
          <w:rFonts w:ascii="Cambria" w:hAnsi="Cambria" w:cs="Times New Roman"/>
        </w:rPr>
        <w:t>][</w:t>
      </w:r>
      <w:r w:rsidR="00037AB0" w:rsidRPr="00037AB0">
        <w:rPr>
          <w:rFonts w:ascii="Cambria" w:hAnsi="Cambria" w:cs="Times New Roman"/>
        </w:rPr>
        <w:t>6</w:t>
      </w:r>
      <w:r w:rsidRPr="00037AB0">
        <w:rPr>
          <w:rFonts w:ascii="Cambria" w:hAnsi="Cambria" w:cs="Times New Roman"/>
        </w:rPr>
        <w:t>]</w:t>
      </w:r>
      <w:r w:rsidR="00535E8D" w:rsidRPr="00037AB0">
        <w:rPr>
          <w:rFonts w:ascii="Cambria" w:hAnsi="Cambria" w:cs="Times New Roman"/>
        </w:rPr>
        <w:t>.</w:t>
      </w:r>
      <w:r w:rsidRPr="00BB18A9">
        <w:rPr>
          <w:rFonts w:ascii="Cambria" w:hAnsi="Cambria" w:cs="Times New Roman"/>
        </w:rPr>
        <w:br/>
      </w:r>
    </w:p>
    <w:p w14:paraId="3F4DDCD6" w14:textId="54C736EB" w:rsidR="002F62D4" w:rsidRPr="004D4B74" w:rsidRDefault="002F62D4" w:rsidP="002F62D4">
      <w:pPr>
        <w:spacing w:line="360" w:lineRule="auto"/>
        <w:jc w:val="both"/>
        <w:rPr>
          <w:rFonts w:ascii="Cambria" w:hAnsi="Cambria" w:cs="Times New Roman"/>
        </w:rPr>
      </w:pPr>
      <w:r w:rsidRPr="004D4B74">
        <w:rPr>
          <w:rFonts w:ascii="Cambria" w:hAnsi="Cambria" w:cs="Times New Roman"/>
        </w:rPr>
        <w:t>Autopsy supports deleted file recovery, timeline creation, keyword searching, and automatic detection of artefacts such as registry values, browser activity, USB history, and installed programs [</w:t>
      </w:r>
      <w:r w:rsidR="009816FF">
        <w:rPr>
          <w:rFonts w:ascii="Cambria" w:hAnsi="Cambria" w:cs="Times New Roman"/>
        </w:rPr>
        <w:t>10</w:t>
      </w:r>
      <w:r w:rsidRPr="004D4B74">
        <w:rPr>
          <w:rFonts w:ascii="Cambria" w:hAnsi="Cambria" w:cs="Times New Roman"/>
        </w:rPr>
        <w:t>][</w:t>
      </w:r>
      <w:r w:rsidR="004C1460">
        <w:rPr>
          <w:rFonts w:ascii="Cambria" w:hAnsi="Cambria" w:cs="Times New Roman"/>
        </w:rPr>
        <w:t>11</w:t>
      </w:r>
      <w:r w:rsidRPr="004D4B74">
        <w:rPr>
          <w:rFonts w:ascii="Cambria" w:hAnsi="Cambria" w:cs="Times New Roman"/>
        </w:rPr>
        <w:t xml:space="preserve">]. It runs on Windows, Linux, and macOS. Case management features include user tracking and structured access control </w:t>
      </w:r>
      <w:r w:rsidRPr="00B940B9">
        <w:rPr>
          <w:rFonts w:ascii="Cambria" w:hAnsi="Cambria" w:cs="Times New Roman"/>
        </w:rPr>
        <w:t>[</w:t>
      </w:r>
      <w:r w:rsidR="00B940B9" w:rsidRPr="00B940B9">
        <w:rPr>
          <w:rFonts w:ascii="Cambria" w:hAnsi="Cambria" w:cs="Times New Roman"/>
        </w:rPr>
        <w:t>1</w:t>
      </w:r>
      <w:r w:rsidR="004C1460">
        <w:rPr>
          <w:rFonts w:ascii="Cambria" w:hAnsi="Cambria" w:cs="Times New Roman"/>
        </w:rPr>
        <w:t>1</w:t>
      </w:r>
      <w:r w:rsidRPr="00B940B9">
        <w:rPr>
          <w:rFonts w:ascii="Cambria" w:hAnsi="Cambria" w:cs="Times New Roman"/>
        </w:rPr>
        <w:t>].</w:t>
      </w:r>
    </w:p>
    <w:p w14:paraId="291DDABB" w14:textId="0EDF13AF" w:rsidR="002F62D4" w:rsidRPr="004D4B74" w:rsidRDefault="002F62D4" w:rsidP="002F62D4">
      <w:pPr>
        <w:spacing w:line="360" w:lineRule="auto"/>
        <w:jc w:val="both"/>
        <w:rPr>
          <w:rFonts w:ascii="Cambria" w:hAnsi="Cambria" w:cs="Times New Roman"/>
        </w:rPr>
      </w:pPr>
      <w:r w:rsidRPr="004D4B74">
        <w:rPr>
          <w:rFonts w:ascii="Cambria" w:hAnsi="Cambria" w:cs="Times New Roman"/>
        </w:rPr>
        <w:t>Autopsy does not include a built-in file carver. File carving is performed using the bundled PhotoRec tool, listed as the “File Carver (PhotoRec)” module. This must be manually enabled and configured. The carving is done by PhotoRec, not Autopsy or TSK [</w:t>
      </w:r>
      <w:r w:rsidR="007A7BD7">
        <w:rPr>
          <w:rFonts w:ascii="Cambria" w:hAnsi="Cambria" w:cs="Times New Roman"/>
        </w:rPr>
        <w:t>1</w:t>
      </w:r>
      <w:r w:rsidR="004C1460">
        <w:rPr>
          <w:rFonts w:ascii="Cambria" w:hAnsi="Cambria" w:cs="Times New Roman"/>
        </w:rPr>
        <w:t>2</w:t>
      </w:r>
      <w:r w:rsidRPr="004D4B74">
        <w:rPr>
          <w:rFonts w:ascii="Cambria" w:hAnsi="Cambria" w:cs="Times New Roman"/>
        </w:rPr>
        <w:t xml:space="preserve">]. In testing by NIST, PhotoRec performed well on simple file recovery but was less effective with deleted, fragmented, or non-aligned data. Embedded images were not </w:t>
      </w:r>
      <w:r w:rsidR="00AD02B7" w:rsidRPr="004D4B74">
        <w:rPr>
          <w:rFonts w:ascii="Cambria" w:hAnsi="Cambria" w:cs="Times New Roman"/>
        </w:rPr>
        <w:t>recovered.</w:t>
      </w:r>
    </w:p>
    <w:p w14:paraId="795CFB5E" w14:textId="50CF2787" w:rsidR="002F62D4" w:rsidRPr="004D4B74" w:rsidRDefault="002F62D4" w:rsidP="002F62D4">
      <w:pPr>
        <w:spacing w:line="360" w:lineRule="auto"/>
        <w:jc w:val="both"/>
        <w:rPr>
          <w:rFonts w:ascii="Cambria" w:hAnsi="Cambria" w:cs="Times New Roman"/>
        </w:rPr>
      </w:pPr>
      <w:r w:rsidRPr="004D4B74">
        <w:rPr>
          <w:rFonts w:ascii="Cambria" w:hAnsi="Cambria" w:cs="Times New Roman"/>
        </w:rPr>
        <w:t xml:space="preserve">Autopsy does not alert users to manipulated metadata or hidden content. Artefacts are grouped broadly, </w:t>
      </w:r>
      <w:r w:rsidR="00DA4F8F">
        <w:rPr>
          <w:rFonts w:ascii="Cambria" w:hAnsi="Cambria" w:cs="Times New Roman"/>
        </w:rPr>
        <w:t>possibly reducing</w:t>
      </w:r>
      <w:r w:rsidRPr="004D4B74">
        <w:rPr>
          <w:rFonts w:ascii="Cambria" w:hAnsi="Cambria" w:cs="Times New Roman"/>
        </w:rPr>
        <w:t xml:space="preserve"> efficiency</w:t>
      </w:r>
      <w:r w:rsidR="001B3A22" w:rsidRPr="004D4B74">
        <w:rPr>
          <w:rFonts w:ascii="Cambria" w:hAnsi="Cambria" w:cs="Times New Roman"/>
        </w:rPr>
        <w:t xml:space="preserve"> when </w:t>
      </w:r>
      <w:r w:rsidR="009A1A98">
        <w:rPr>
          <w:rFonts w:ascii="Cambria" w:hAnsi="Cambria" w:cs="Times New Roman"/>
        </w:rPr>
        <w:t>reviewing</w:t>
      </w:r>
      <w:r w:rsidR="001B3A22" w:rsidRPr="004D4B74">
        <w:rPr>
          <w:rFonts w:ascii="Cambria" w:hAnsi="Cambria" w:cs="Times New Roman"/>
        </w:rPr>
        <w:t xml:space="preserve"> output detail</w:t>
      </w:r>
      <w:r w:rsidRPr="004D4B74">
        <w:rPr>
          <w:rFonts w:ascii="Cambria" w:hAnsi="Cambria" w:cs="Times New Roman"/>
        </w:rPr>
        <w:t>. It lacks built-in audit logs and formal vendor support, which may limit use in contested investigations. [</w:t>
      </w:r>
      <w:r w:rsidR="00C2105D">
        <w:rPr>
          <w:rFonts w:ascii="Cambria" w:hAnsi="Cambria" w:cs="Times New Roman"/>
        </w:rPr>
        <w:t>3</w:t>
      </w:r>
      <w:r w:rsidRPr="004D4B74">
        <w:rPr>
          <w:rFonts w:ascii="Cambria" w:hAnsi="Cambria" w:cs="Times New Roman"/>
        </w:rPr>
        <w:t>].</w:t>
      </w:r>
    </w:p>
    <w:p w14:paraId="09BB2CC2" w14:textId="1255444A" w:rsidR="008A012D" w:rsidRPr="004D4B74" w:rsidRDefault="003C07F0" w:rsidP="008A012D">
      <w:pPr>
        <w:spacing w:line="360" w:lineRule="auto"/>
        <w:jc w:val="both"/>
        <w:rPr>
          <w:rFonts w:ascii="Cambria" w:hAnsi="Cambria" w:cs="Times New Roman"/>
        </w:rPr>
      </w:pPr>
      <w:r w:rsidRPr="004D4B74">
        <w:rPr>
          <w:rFonts w:ascii="Cambria" w:hAnsi="Cambria" w:cs="Times New Roman"/>
        </w:rPr>
        <w:t xml:space="preserve">Autopsy </w:t>
      </w:r>
      <w:r w:rsidR="00B93026" w:rsidRPr="004D4B74">
        <w:rPr>
          <w:rFonts w:ascii="Cambria" w:hAnsi="Cambria" w:cs="Times New Roman"/>
        </w:rPr>
        <w:t>can</w:t>
      </w:r>
      <w:r w:rsidRPr="004D4B74">
        <w:rPr>
          <w:rFonts w:ascii="Cambria" w:hAnsi="Cambria" w:cs="Times New Roman"/>
        </w:rPr>
        <w:t xml:space="preserve"> perform well against commercial </w:t>
      </w:r>
      <w:r w:rsidR="0029397C" w:rsidRPr="004D4B74">
        <w:rPr>
          <w:rFonts w:ascii="Cambria" w:hAnsi="Cambria" w:cs="Times New Roman"/>
        </w:rPr>
        <w:t>tools</w:t>
      </w:r>
      <w:r w:rsidRPr="004D4B74">
        <w:rPr>
          <w:rFonts w:ascii="Cambria" w:hAnsi="Cambria" w:cs="Times New Roman"/>
        </w:rPr>
        <w:t xml:space="preserve"> such as Forensic Explorer</w:t>
      </w:r>
      <w:r w:rsidR="008A012D" w:rsidRPr="004D4B74">
        <w:rPr>
          <w:rFonts w:ascii="Cambria" w:hAnsi="Cambria" w:cs="Times New Roman"/>
        </w:rPr>
        <w:t>. Tests included anti-forensic and evasion techniques such as steganography (hiding files within other files), metadata manipulation</w:t>
      </w:r>
      <w:r w:rsidR="00C27574" w:rsidRPr="004D4B74">
        <w:rPr>
          <w:rFonts w:ascii="Cambria" w:hAnsi="Cambria" w:cs="Times New Roman"/>
        </w:rPr>
        <w:t xml:space="preserve">, </w:t>
      </w:r>
      <w:r w:rsidR="008A012D" w:rsidRPr="004D4B74">
        <w:rPr>
          <w:rFonts w:ascii="Cambria" w:hAnsi="Cambria" w:cs="Times New Roman"/>
        </w:rPr>
        <w:t xml:space="preserve">and timestamp alteration. </w:t>
      </w:r>
      <w:r w:rsidR="00267B65" w:rsidRPr="004D4B74">
        <w:rPr>
          <w:rFonts w:ascii="Cambria" w:hAnsi="Cambria" w:cs="Times New Roman"/>
        </w:rPr>
        <w:t>Autopsy showed ability to recover</w:t>
      </w:r>
      <w:r w:rsidR="008A012D" w:rsidRPr="004D4B74">
        <w:rPr>
          <w:rFonts w:ascii="Cambria" w:hAnsi="Cambria" w:cs="Times New Roman"/>
        </w:rPr>
        <w:t xml:space="preserve"> artefacts, including deleted files, browser history, and USB activity</w:t>
      </w:r>
      <w:r w:rsidR="00267B65" w:rsidRPr="004D4B74">
        <w:rPr>
          <w:rFonts w:ascii="Cambria" w:hAnsi="Cambria" w:cs="Times New Roman"/>
        </w:rPr>
        <w:t xml:space="preserve">. </w:t>
      </w:r>
      <w:r w:rsidR="00E54B67" w:rsidRPr="004D4B74">
        <w:rPr>
          <w:rFonts w:ascii="Cambria" w:hAnsi="Cambria" w:cs="Times New Roman"/>
        </w:rPr>
        <w:t>Basic</w:t>
      </w:r>
      <w:r w:rsidR="008A012D" w:rsidRPr="004D4B74">
        <w:rPr>
          <w:rFonts w:ascii="Cambria" w:hAnsi="Cambria" w:cs="Times New Roman"/>
        </w:rPr>
        <w:t xml:space="preserve"> obfuscation</w:t>
      </w:r>
      <w:r w:rsidR="00E54B67" w:rsidRPr="004D4B74">
        <w:rPr>
          <w:rFonts w:ascii="Cambria" w:hAnsi="Cambria" w:cs="Times New Roman"/>
        </w:rPr>
        <w:t xml:space="preserve"> </w:t>
      </w:r>
      <w:r w:rsidR="00506C7A" w:rsidRPr="004D4B74">
        <w:rPr>
          <w:rFonts w:ascii="Cambria" w:hAnsi="Cambria" w:cs="Times New Roman"/>
        </w:rPr>
        <w:t xml:space="preserve">identification was demonstrated </w:t>
      </w:r>
      <w:r w:rsidR="00E54B67" w:rsidRPr="004D4B74">
        <w:rPr>
          <w:rFonts w:ascii="Cambria" w:hAnsi="Cambria" w:cs="Times New Roman"/>
        </w:rPr>
        <w:t xml:space="preserve">but it could </w:t>
      </w:r>
      <w:r w:rsidR="00793E94" w:rsidRPr="004D4B74">
        <w:rPr>
          <w:rFonts w:ascii="Cambria" w:hAnsi="Cambria" w:cs="Times New Roman"/>
        </w:rPr>
        <w:t>possibly miss</w:t>
      </w:r>
      <w:r w:rsidR="008A012D" w:rsidRPr="004D4B74">
        <w:rPr>
          <w:rFonts w:ascii="Cambria" w:hAnsi="Cambria" w:cs="Times New Roman"/>
        </w:rPr>
        <w:t xml:space="preserve"> encrypted or embedded content created using tools like OpenStego or Steghide. This </w:t>
      </w:r>
      <w:r w:rsidR="00BE2DF1" w:rsidRPr="004D4B74">
        <w:rPr>
          <w:rFonts w:ascii="Cambria" w:hAnsi="Cambria" w:cs="Times New Roman"/>
        </w:rPr>
        <w:t xml:space="preserve">also </w:t>
      </w:r>
      <w:r w:rsidR="008A012D" w:rsidRPr="004D4B74">
        <w:rPr>
          <w:rFonts w:ascii="Cambria" w:hAnsi="Cambria" w:cs="Times New Roman"/>
        </w:rPr>
        <w:t xml:space="preserve">highlights the need to understand anti-forensic methods and </w:t>
      </w:r>
      <w:r w:rsidR="00560C67" w:rsidRPr="004D4B74">
        <w:rPr>
          <w:rFonts w:ascii="Cambria" w:hAnsi="Cambria" w:cs="Times New Roman"/>
        </w:rPr>
        <w:t xml:space="preserve">employ extra </w:t>
      </w:r>
      <w:r w:rsidR="00560C67" w:rsidRPr="004D4B74">
        <w:rPr>
          <w:rFonts w:ascii="Cambria" w:hAnsi="Cambria" w:cs="Times New Roman"/>
        </w:rPr>
        <w:lastRenderedPageBreak/>
        <w:t xml:space="preserve">tools or checks </w:t>
      </w:r>
      <w:r w:rsidR="004C54E6" w:rsidRPr="004D4B74">
        <w:rPr>
          <w:rFonts w:ascii="Cambria" w:hAnsi="Cambria" w:cs="Times New Roman"/>
        </w:rPr>
        <w:t>to counter any tool limitations</w:t>
      </w:r>
      <w:r w:rsidR="008A012D" w:rsidRPr="004D4B74">
        <w:rPr>
          <w:rFonts w:ascii="Cambria" w:hAnsi="Cambria" w:cs="Times New Roman"/>
        </w:rPr>
        <w:t>. However</w:t>
      </w:r>
      <w:r w:rsidR="00E91147">
        <w:rPr>
          <w:rFonts w:ascii="Cambria" w:hAnsi="Cambria" w:cs="Times New Roman"/>
        </w:rPr>
        <w:t>,</w:t>
      </w:r>
      <w:r w:rsidR="008A012D" w:rsidRPr="004D4B74">
        <w:rPr>
          <w:rFonts w:ascii="Cambria" w:hAnsi="Cambria" w:cs="Times New Roman"/>
        </w:rPr>
        <w:t xml:space="preserve"> </w:t>
      </w:r>
      <w:r w:rsidR="00066C4D">
        <w:rPr>
          <w:rFonts w:ascii="Cambria" w:hAnsi="Cambria" w:cs="Times New Roman"/>
        </w:rPr>
        <w:t xml:space="preserve">using </w:t>
      </w:r>
      <w:r w:rsidR="00066C4D" w:rsidRPr="004D4B74">
        <w:rPr>
          <w:rFonts w:ascii="Cambria" w:hAnsi="Cambria" w:cs="Times New Roman"/>
        </w:rPr>
        <w:t>the base version of Autopsy</w:t>
      </w:r>
      <w:r w:rsidR="00066C4D">
        <w:rPr>
          <w:rFonts w:ascii="Cambria" w:hAnsi="Cambria" w:cs="Times New Roman"/>
        </w:rPr>
        <w:t xml:space="preserve"> only was a</w:t>
      </w:r>
      <w:r w:rsidR="007A3419" w:rsidRPr="004D4B74">
        <w:rPr>
          <w:rFonts w:ascii="Cambria" w:hAnsi="Cambria" w:cs="Times New Roman"/>
        </w:rPr>
        <w:t xml:space="preserve"> testing</w:t>
      </w:r>
      <w:r w:rsidR="00793E94" w:rsidRPr="004D4B74">
        <w:rPr>
          <w:rFonts w:ascii="Cambria" w:hAnsi="Cambria" w:cs="Times New Roman"/>
        </w:rPr>
        <w:t xml:space="preserve"> </w:t>
      </w:r>
      <w:r w:rsidR="008A012D" w:rsidRPr="004D4B74">
        <w:rPr>
          <w:rFonts w:ascii="Cambria" w:hAnsi="Cambria" w:cs="Times New Roman"/>
        </w:rPr>
        <w:t xml:space="preserve">limitation </w:t>
      </w:r>
      <w:r w:rsidR="00653AC1" w:rsidRPr="004D4B74">
        <w:rPr>
          <w:rFonts w:ascii="Cambria" w:hAnsi="Cambria" w:cs="Times New Roman"/>
        </w:rPr>
        <w:t>in this instance</w:t>
      </w:r>
      <w:r w:rsidR="00066C4D">
        <w:rPr>
          <w:rFonts w:ascii="Cambria" w:hAnsi="Cambria" w:cs="Times New Roman"/>
        </w:rPr>
        <w:t>.</w:t>
      </w:r>
      <w:r w:rsidR="008A012D" w:rsidRPr="004D4B74">
        <w:rPr>
          <w:rFonts w:ascii="Cambria" w:hAnsi="Cambria" w:cs="Times New Roman"/>
        </w:rPr>
        <w:t xml:space="preserve"> </w:t>
      </w:r>
      <w:r w:rsidR="00105D57" w:rsidRPr="004D4B74">
        <w:rPr>
          <w:rFonts w:ascii="Cambria" w:hAnsi="Cambria" w:cs="Times New Roman"/>
        </w:rPr>
        <w:t xml:space="preserve">With </w:t>
      </w:r>
      <w:r w:rsidR="00EA6852" w:rsidRPr="004D4B74">
        <w:rPr>
          <w:rFonts w:ascii="Cambria" w:hAnsi="Cambria" w:cs="Times New Roman"/>
        </w:rPr>
        <w:t>key</w:t>
      </w:r>
      <w:r w:rsidR="00066C4D">
        <w:rPr>
          <w:rFonts w:ascii="Cambria" w:hAnsi="Cambria" w:cs="Times New Roman"/>
        </w:rPr>
        <w:t xml:space="preserve"> </w:t>
      </w:r>
      <w:r w:rsidR="00EA6852" w:rsidRPr="004D4B74">
        <w:rPr>
          <w:rFonts w:ascii="Cambria" w:hAnsi="Cambria" w:cs="Times New Roman"/>
        </w:rPr>
        <w:t xml:space="preserve">features being the flexibility and range of </w:t>
      </w:r>
      <w:r w:rsidR="008A012D" w:rsidRPr="004D4B74">
        <w:rPr>
          <w:rFonts w:ascii="Cambria" w:hAnsi="Cambria" w:cs="Times New Roman"/>
        </w:rPr>
        <w:t>modules, this should be weighed against the built-in support offered by</w:t>
      </w:r>
      <w:r w:rsidR="00EA6852" w:rsidRPr="004D4B74">
        <w:rPr>
          <w:rFonts w:ascii="Cambria" w:hAnsi="Cambria" w:cs="Times New Roman"/>
        </w:rPr>
        <w:t xml:space="preserve"> comparative</w:t>
      </w:r>
      <w:r w:rsidR="008A012D" w:rsidRPr="004D4B74">
        <w:rPr>
          <w:rFonts w:ascii="Cambria" w:hAnsi="Cambria" w:cs="Times New Roman"/>
        </w:rPr>
        <w:t xml:space="preserve"> commercial tools</w:t>
      </w:r>
      <w:r w:rsidR="006E3CE4">
        <w:rPr>
          <w:rFonts w:ascii="Cambria" w:hAnsi="Cambria" w:cs="Times New Roman"/>
        </w:rPr>
        <w:t xml:space="preserve"> for a better understanding of range</w:t>
      </w:r>
      <w:r w:rsidR="008A012D" w:rsidRPr="004D4B74">
        <w:rPr>
          <w:rFonts w:ascii="Cambria" w:hAnsi="Cambria" w:cs="Times New Roman"/>
        </w:rPr>
        <w:t xml:space="preserve">. For users confident in configuration, the flexibility of open-source tools may be a suitable </w:t>
      </w:r>
      <w:r w:rsidR="006E3CE4">
        <w:rPr>
          <w:rFonts w:ascii="Cambria" w:hAnsi="Cambria" w:cs="Times New Roman"/>
        </w:rPr>
        <w:t xml:space="preserve">budget friendly </w:t>
      </w:r>
      <w:r w:rsidR="005F3019" w:rsidRPr="00AD02B7">
        <w:rPr>
          <w:rFonts w:ascii="Cambria" w:hAnsi="Cambria" w:cs="Times New Roman"/>
        </w:rPr>
        <w:t>alternative</w:t>
      </w:r>
      <w:r w:rsidR="005F3019" w:rsidRPr="00AD02B7">
        <w:rPr>
          <w:rFonts w:ascii="Cambria" w:eastAsia="MS Gothic" w:hAnsi="Cambria" w:cs="MS Gothic"/>
        </w:rPr>
        <w:t xml:space="preserve"> </w:t>
      </w:r>
      <w:r w:rsidR="004758C1" w:rsidRPr="00AD02B7">
        <w:rPr>
          <w:rFonts w:ascii="Cambria" w:eastAsia="MS Gothic" w:hAnsi="Cambria" w:cs="MS Gothic"/>
        </w:rPr>
        <w:t>[</w:t>
      </w:r>
      <w:r w:rsidR="00AD02B7" w:rsidRPr="00AD02B7">
        <w:rPr>
          <w:rFonts w:ascii="Cambria" w:hAnsi="Cambria" w:cs="Times New Roman"/>
        </w:rPr>
        <w:t>1</w:t>
      </w:r>
      <w:r w:rsidR="0087690F">
        <w:rPr>
          <w:rFonts w:ascii="Cambria" w:hAnsi="Cambria" w:cs="Times New Roman"/>
        </w:rPr>
        <w:t>3</w:t>
      </w:r>
      <w:r w:rsidR="00417A84" w:rsidRPr="00AD02B7">
        <w:rPr>
          <w:rFonts w:ascii="Cambria" w:hAnsi="Cambria" w:cs="Times New Roman"/>
        </w:rPr>
        <w:t>]</w:t>
      </w:r>
      <w:r w:rsidR="008A012D" w:rsidRPr="00AD02B7">
        <w:rPr>
          <w:rFonts w:ascii="Cambria" w:hAnsi="Cambria" w:cs="Times New Roman"/>
        </w:rPr>
        <w:t>.</w:t>
      </w:r>
    </w:p>
    <w:p w14:paraId="610B5DA8" w14:textId="77777777" w:rsidR="00933835" w:rsidRPr="004D4B74" w:rsidRDefault="00933835" w:rsidP="002F62D4">
      <w:pPr>
        <w:spacing w:line="360" w:lineRule="auto"/>
        <w:jc w:val="both"/>
        <w:rPr>
          <w:rFonts w:ascii="Cambria" w:hAnsi="Cambria" w:cs="Times New Roman"/>
        </w:rPr>
      </w:pPr>
    </w:p>
    <w:p w14:paraId="7F243144" w14:textId="54D124E5" w:rsidR="002F62D4" w:rsidRPr="004D4B74" w:rsidRDefault="002F62D4" w:rsidP="002F62D4">
      <w:pPr>
        <w:pStyle w:val="Heading2"/>
        <w:spacing w:line="360" w:lineRule="auto"/>
        <w:jc w:val="both"/>
        <w:rPr>
          <w:rFonts w:ascii="Cambria" w:hAnsi="Cambria" w:cs="Times New Roman"/>
        </w:rPr>
      </w:pPr>
      <w:bookmarkStart w:id="14" w:name="_Toc197724271"/>
      <w:r w:rsidRPr="004D4B74">
        <w:rPr>
          <w:rFonts w:ascii="Cambria" w:hAnsi="Cambria" w:cs="Times New Roman"/>
        </w:rPr>
        <w:t xml:space="preserve">2.2 FTK </w:t>
      </w:r>
      <w:r w:rsidR="000C2B76" w:rsidRPr="004D4B74">
        <w:rPr>
          <w:rFonts w:ascii="Cambria" w:hAnsi="Cambria" w:cs="Times New Roman"/>
        </w:rPr>
        <w:t xml:space="preserve">Forensic </w:t>
      </w:r>
      <w:r w:rsidR="00D134C2" w:rsidRPr="004D4B74">
        <w:rPr>
          <w:rFonts w:ascii="Cambria" w:hAnsi="Cambria" w:cs="Times New Roman"/>
        </w:rPr>
        <w:t xml:space="preserve">Toolkit </w:t>
      </w:r>
      <w:r w:rsidRPr="004D4B74">
        <w:rPr>
          <w:rFonts w:ascii="Cambria" w:hAnsi="Cambria" w:cs="Times New Roman"/>
        </w:rPr>
        <w:t>(Commercial)</w:t>
      </w:r>
      <w:bookmarkEnd w:id="14"/>
    </w:p>
    <w:p w14:paraId="2A83021A" w14:textId="47B43B6A" w:rsidR="002F62D4" w:rsidRPr="004D4B74" w:rsidRDefault="002F62D4" w:rsidP="002F62D4">
      <w:pPr>
        <w:spacing w:line="360" w:lineRule="auto"/>
        <w:jc w:val="both"/>
        <w:rPr>
          <w:rFonts w:ascii="Cambria" w:hAnsi="Cambria" w:cs="Times New Roman"/>
        </w:rPr>
      </w:pPr>
      <w:r w:rsidRPr="004D4B74">
        <w:rPr>
          <w:rFonts w:ascii="Cambria" w:hAnsi="Cambria" w:cs="Times New Roman"/>
        </w:rPr>
        <w:t>FTK is a commercial forensic platform known for its case management, hashing, logging, and chain of custody features. It supports full-disk indexing, keyword searching, email parsing, and structured export. FTK has a native file carver and supports custom definitions, allowing recovery of standard and less common formats</w:t>
      </w:r>
      <w:r w:rsidRPr="008E5046">
        <w:rPr>
          <w:rFonts w:ascii="Cambria" w:hAnsi="Cambria" w:cs="Times New Roman"/>
        </w:rPr>
        <w:t>.</w:t>
      </w:r>
      <w:r w:rsidR="002C0139" w:rsidRPr="008E5046">
        <w:rPr>
          <w:rFonts w:ascii="Cambria" w:hAnsi="Cambria" w:cs="Times New Roman"/>
        </w:rPr>
        <w:t xml:space="preserve"> </w:t>
      </w:r>
      <w:r w:rsidR="00C27574" w:rsidRPr="008E5046">
        <w:rPr>
          <w:rFonts w:ascii="Cambria" w:hAnsi="Cambria" w:cs="Times New Roman"/>
        </w:rPr>
        <w:t>[</w:t>
      </w:r>
      <w:r w:rsidR="008E5046" w:rsidRPr="008E5046">
        <w:rPr>
          <w:rFonts w:ascii="Cambria" w:hAnsi="Cambria" w:cs="Times New Roman"/>
        </w:rPr>
        <w:t>1</w:t>
      </w:r>
      <w:r w:rsidR="00826142">
        <w:rPr>
          <w:rFonts w:ascii="Cambria" w:hAnsi="Cambria" w:cs="Times New Roman"/>
        </w:rPr>
        <w:t>4</w:t>
      </w:r>
      <w:r w:rsidR="00C27574" w:rsidRPr="008E5046">
        <w:rPr>
          <w:rFonts w:ascii="Cambria" w:hAnsi="Cambria" w:cs="Times New Roman"/>
        </w:rPr>
        <w:t>]</w:t>
      </w:r>
    </w:p>
    <w:p w14:paraId="7EF477C8" w14:textId="5135603A" w:rsidR="002F62D4" w:rsidRPr="004D4B74" w:rsidRDefault="002F62D4" w:rsidP="002F62D4">
      <w:pPr>
        <w:spacing w:line="360" w:lineRule="auto"/>
        <w:jc w:val="both"/>
        <w:rPr>
          <w:rFonts w:ascii="Cambria" w:hAnsi="Cambria" w:cs="Times New Roman"/>
        </w:rPr>
      </w:pPr>
      <w:r w:rsidRPr="004D4B74">
        <w:rPr>
          <w:rFonts w:ascii="Cambria" w:hAnsi="Cambria" w:cs="Times New Roman"/>
        </w:rPr>
        <w:t xml:space="preserve">NIST testing showed FTK performed strongly in recovering non-aligned and fragmented files and in extracting embedded content. It maintained consistency across formats and allowed structured </w:t>
      </w:r>
      <w:r w:rsidRPr="000D2E6D">
        <w:rPr>
          <w:rFonts w:ascii="Cambria" w:hAnsi="Cambria" w:cs="Times New Roman"/>
        </w:rPr>
        <w:t>reporting [</w:t>
      </w:r>
      <w:r w:rsidR="008815CB" w:rsidRPr="000D2E6D">
        <w:rPr>
          <w:rFonts w:ascii="Cambria" w:hAnsi="Cambria" w:cs="Times New Roman"/>
        </w:rPr>
        <w:t>2</w:t>
      </w:r>
      <w:r w:rsidRPr="000D2E6D">
        <w:rPr>
          <w:rFonts w:ascii="Cambria" w:hAnsi="Cambria" w:cs="Times New Roman"/>
        </w:rPr>
        <w:t>].</w:t>
      </w:r>
      <w:r w:rsidRPr="004D4B74">
        <w:rPr>
          <w:rFonts w:ascii="Cambria" w:hAnsi="Cambria" w:cs="Times New Roman"/>
        </w:rPr>
        <w:t xml:space="preserve"> </w:t>
      </w:r>
      <w:r w:rsidR="00CD46C0" w:rsidRPr="004D4B74">
        <w:rPr>
          <w:rFonts w:ascii="Cambria" w:hAnsi="Cambria" w:cs="Times New Roman"/>
        </w:rPr>
        <w:t xml:space="preserve">These features align with evidential requirements under the Forensic Science Regulators </w:t>
      </w:r>
      <w:r w:rsidR="00CD46C0" w:rsidRPr="000D2E6D">
        <w:rPr>
          <w:rFonts w:ascii="Cambria" w:hAnsi="Cambria" w:cs="Times New Roman"/>
        </w:rPr>
        <w:t xml:space="preserve">Code </w:t>
      </w:r>
      <w:r w:rsidRPr="000D2E6D">
        <w:rPr>
          <w:rFonts w:ascii="Cambria" w:hAnsi="Cambria" w:cs="Times New Roman"/>
        </w:rPr>
        <w:t>[</w:t>
      </w:r>
      <w:r w:rsidR="00205E12" w:rsidRPr="000D2E6D">
        <w:rPr>
          <w:rFonts w:ascii="Cambria" w:hAnsi="Cambria" w:cs="Times New Roman"/>
        </w:rPr>
        <w:t>1</w:t>
      </w:r>
      <w:r w:rsidRPr="000D2E6D">
        <w:rPr>
          <w:rFonts w:ascii="Cambria" w:hAnsi="Cambria" w:cs="Times New Roman"/>
        </w:rPr>
        <w:t>].</w:t>
      </w:r>
    </w:p>
    <w:p w14:paraId="66114C5D" w14:textId="2C9510FA" w:rsidR="00F303E4" w:rsidRPr="004D4B74" w:rsidRDefault="00F303E4" w:rsidP="002F62D4">
      <w:pPr>
        <w:spacing w:line="360" w:lineRule="auto"/>
        <w:jc w:val="both"/>
        <w:rPr>
          <w:rFonts w:ascii="Cambria" w:hAnsi="Cambria" w:cs="Times New Roman"/>
        </w:rPr>
      </w:pPr>
      <w:r w:rsidRPr="004D4B74">
        <w:rPr>
          <w:rFonts w:ascii="Cambria" w:hAnsi="Cambria" w:cs="Times New Roman"/>
        </w:rPr>
        <w:t xml:space="preserve">Additional functions include email analysis, file decryption, keyword filtering, OCR, and support for Cerberus. Internal viewers for common </w:t>
      </w:r>
      <w:r w:rsidRPr="007C55CA">
        <w:rPr>
          <w:rFonts w:ascii="Cambria" w:hAnsi="Cambria" w:cs="Times New Roman"/>
        </w:rPr>
        <w:t>file types and the ability to reduce and categorise large datasets assist with triage and prioritisation [</w:t>
      </w:r>
      <w:r w:rsidR="007C55CA" w:rsidRPr="007C55CA">
        <w:rPr>
          <w:rFonts w:ascii="Cambria" w:hAnsi="Cambria" w:cs="Times New Roman"/>
        </w:rPr>
        <w:t>1</w:t>
      </w:r>
      <w:r w:rsidR="00180A2C">
        <w:rPr>
          <w:rFonts w:ascii="Cambria" w:hAnsi="Cambria" w:cs="Times New Roman"/>
        </w:rPr>
        <w:t>5</w:t>
      </w:r>
      <w:r w:rsidRPr="007C55CA">
        <w:rPr>
          <w:rFonts w:ascii="Cambria" w:hAnsi="Cambria" w:cs="Times New Roman"/>
        </w:rPr>
        <w:t>].</w:t>
      </w:r>
    </w:p>
    <w:p w14:paraId="03A439C8" w14:textId="18F7BC8B" w:rsidR="002F62D4" w:rsidRPr="004D4B74" w:rsidRDefault="002F62D4" w:rsidP="002F62D4">
      <w:pPr>
        <w:spacing w:line="360" w:lineRule="auto"/>
        <w:jc w:val="both"/>
        <w:rPr>
          <w:rFonts w:ascii="Cambria" w:hAnsi="Cambria" w:cs="Times New Roman"/>
        </w:rPr>
      </w:pPr>
      <w:r w:rsidRPr="004D4B74">
        <w:rPr>
          <w:rFonts w:ascii="Cambria" w:hAnsi="Cambria" w:cs="Times New Roman"/>
        </w:rPr>
        <w:t xml:space="preserve">FTK is suited to large-scale investigations that require traceability, speed, and structured workflows. It supports file system analysis and can be used across a wide range of disk-based cases. </w:t>
      </w:r>
      <w:r w:rsidR="00F303E4" w:rsidRPr="004D4B74">
        <w:rPr>
          <w:rFonts w:ascii="Cambria" w:hAnsi="Cambria" w:cs="Times New Roman"/>
        </w:rPr>
        <w:t>As a commercial tool, it may not be a practical option for those with lower resource</w:t>
      </w:r>
      <w:r w:rsidR="00D46F43" w:rsidRPr="004D4B74">
        <w:rPr>
          <w:rFonts w:ascii="Cambria" w:hAnsi="Cambria" w:cs="Times New Roman"/>
        </w:rPr>
        <w:t xml:space="preserve"> needs or capabilities</w:t>
      </w:r>
      <w:r w:rsidR="00F303E4" w:rsidRPr="004D4B74">
        <w:rPr>
          <w:rFonts w:ascii="Cambria" w:hAnsi="Cambria" w:cs="Times New Roman"/>
        </w:rPr>
        <w:t xml:space="preserve">. </w:t>
      </w:r>
    </w:p>
    <w:p w14:paraId="025E7726" w14:textId="6FE7D790" w:rsidR="00DD6CFA" w:rsidRPr="004D4B74" w:rsidRDefault="007029AA" w:rsidP="002F62D4">
      <w:pPr>
        <w:spacing w:line="360" w:lineRule="auto"/>
        <w:jc w:val="both"/>
        <w:rPr>
          <w:rFonts w:ascii="Cambria" w:hAnsi="Cambria" w:cs="Times New Roman"/>
        </w:rPr>
      </w:pPr>
      <w:r w:rsidRPr="004D4B74">
        <w:rPr>
          <w:rFonts w:ascii="Cambria" w:hAnsi="Cambria" w:cs="Times New Roman"/>
        </w:rPr>
        <w:t xml:space="preserve">For cloud environments Exterro have produced </w:t>
      </w:r>
      <w:r w:rsidR="00B12440" w:rsidRPr="004D4B74">
        <w:rPr>
          <w:rFonts w:ascii="Cambria" w:hAnsi="Cambria" w:cs="Times New Roman"/>
        </w:rPr>
        <w:t>a separate product</w:t>
      </w:r>
      <w:r w:rsidRPr="004D4B74">
        <w:rPr>
          <w:rFonts w:ascii="Cambria" w:hAnsi="Cambria" w:cs="Times New Roman"/>
        </w:rPr>
        <w:t xml:space="preserve"> FTK Central. </w:t>
      </w:r>
      <w:r w:rsidR="00213C3B" w:rsidRPr="004D4B74">
        <w:rPr>
          <w:rFonts w:ascii="Cambria" w:hAnsi="Cambria" w:cs="Times New Roman"/>
        </w:rPr>
        <w:t xml:space="preserve">Adding </w:t>
      </w:r>
      <w:r w:rsidR="00B12440" w:rsidRPr="004D4B74">
        <w:rPr>
          <w:rFonts w:ascii="Cambria" w:hAnsi="Cambria" w:cs="Times New Roman"/>
        </w:rPr>
        <w:t xml:space="preserve">further </w:t>
      </w:r>
      <w:r w:rsidR="00213C3B" w:rsidRPr="004D4B74">
        <w:rPr>
          <w:rFonts w:ascii="Cambria" w:hAnsi="Cambria" w:cs="Times New Roman"/>
        </w:rPr>
        <w:t>licencing cost to the toolkit</w:t>
      </w:r>
      <w:r w:rsidR="00D46F43" w:rsidRPr="004D4B74">
        <w:rPr>
          <w:rFonts w:ascii="Cambria" w:hAnsi="Cambria" w:cs="Times New Roman"/>
        </w:rPr>
        <w:t>s</w:t>
      </w:r>
      <w:r w:rsidR="00B12440" w:rsidRPr="004D4B74">
        <w:rPr>
          <w:rFonts w:ascii="Cambria" w:hAnsi="Cambria" w:cs="Times New Roman"/>
        </w:rPr>
        <w:t xml:space="preserve"> </w:t>
      </w:r>
      <w:r w:rsidR="00213C3B" w:rsidRPr="004D4B74">
        <w:rPr>
          <w:rFonts w:ascii="Cambria" w:hAnsi="Cambria" w:cs="Times New Roman"/>
        </w:rPr>
        <w:t xml:space="preserve">but with the benefit of </w:t>
      </w:r>
      <w:r w:rsidR="002F66F0" w:rsidRPr="004D4B74">
        <w:rPr>
          <w:rFonts w:ascii="Cambria" w:hAnsi="Cambria" w:cs="Times New Roman"/>
        </w:rPr>
        <w:t>user</w:t>
      </w:r>
      <w:r w:rsidR="007A3B13" w:rsidRPr="004D4B74">
        <w:rPr>
          <w:rFonts w:ascii="Cambria" w:hAnsi="Cambria" w:cs="Times New Roman"/>
        </w:rPr>
        <w:t>-</w:t>
      </w:r>
      <w:r w:rsidR="002F66F0" w:rsidRPr="004D4B74">
        <w:rPr>
          <w:rFonts w:ascii="Cambria" w:hAnsi="Cambria" w:cs="Times New Roman"/>
        </w:rPr>
        <w:t xml:space="preserve">friendly </w:t>
      </w:r>
      <w:r w:rsidR="007A3B13" w:rsidRPr="004D4B74">
        <w:rPr>
          <w:rFonts w:ascii="Cambria" w:hAnsi="Cambria" w:cs="Times New Roman"/>
        </w:rPr>
        <w:t>u</w:t>
      </w:r>
      <w:r w:rsidR="002F66F0" w:rsidRPr="004D4B74">
        <w:rPr>
          <w:rFonts w:ascii="Cambria" w:hAnsi="Cambria" w:cs="Times New Roman"/>
        </w:rPr>
        <w:t>ser interfaces</w:t>
      </w:r>
      <w:r w:rsidR="007C5B89" w:rsidRPr="004D4B74">
        <w:rPr>
          <w:rFonts w:ascii="Cambria" w:hAnsi="Cambria" w:cs="Times New Roman"/>
        </w:rPr>
        <w:t xml:space="preserve"> (reduced training resource needed)</w:t>
      </w:r>
      <w:r w:rsidR="00C03060" w:rsidRPr="004D4B74">
        <w:rPr>
          <w:rFonts w:ascii="Cambria" w:hAnsi="Cambria" w:cs="Times New Roman"/>
        </w:rPr>
        <w:t>, automation and security/ privacy considerations</w:t>
      </w:r>
      <w:r w:rsidR="00213C3B" w:rsidRPr="004D4B74">
        <w:rPr>
          <w:rFonts w:ascii="Cambria" w:hAnsi="Cambria" w:cs="Times New Roman"/>
        </w:rPr>
        <w:t xml:space="preserve"> </w:t>
      </w:r>
      <w:r w:rsidR="00C03060" w:rsidRPr="004D4B74">
        <w:rPr>
          <w:rFonts w:ascii="Cambria" w:hAnsi="Cambria" w:cs="Times New Roman"/>
        </w:rPr>
        <w:t>with controls via Role Based Access</w:t>
      </w:r>
      <w:r w:rsidR="00A272D7" w:rsidRPr="004D4B74">
        <w:rPr>
          <w:rFonts w:ascii="Cambria" w:hAnsi="Cambria" w:cs="Times New Roman"/>
        </w:rPr>
        <w:t xml:space="preserve">. </w:t>
      </w:r>
      <w:r w:rsidR="001539DF" w:rsidRPr="004D4B74">
        <w:rPr>
          <w:rFonts w:ascii="Cambria" w:hAnsi="Cambria" w:cs="Times New Roman"/>
        </w:rPr>
        <w:t xml:space="preserve">For professionals using the traditional this requires serious consideration and could be considered a worthwhile investment </w:t>
      </w:r>
      <w:r w:rsidR="00712E95" w:rsidRPr="004D4B74">
        <w:rPr>
          <w:rFonts w:ascii="Cambria" w:hAnsi="Cambria" w:cs="Times New Roman"/>
        </w:rPr>
        <w:t xml:space="preserve">as </w:t>
      </w:r>
      <w:proofErr w:type="gramStart"/>
      <w:r w:rsidR="00E17C85" w:rsidRPr="004D4B74">
        <w:rPr>
          <w:rFonts w:ascii="Cambria" w:hAnsi="Cambria" w:cs="Times New Roman"/>
        </w:rPr>
        <w:t>on-premise</w:t>
      </w:r>
      <w:proofErr w:type="gramEnd"/>
      <w:r w:rsidR="00712E95" w:rsidRPr="004D4B74">
        <w:rPr>
          <w:rFonts w:ascii="Cambria" w:hAnsi="Cambria" w:cs="Times New Roman"/>
        </w:rPr>
        <w:t xml:space="preserve"> activity moves into the more scalable cloud</w:t>
      </w:r>
      <w:r w:rsidR="00E17C85" w:rsidRPr="004D4B74">
        <w:rPr>
          <w:rFonts w:ascii="Cambria" w:hAnsi="Cambria" w:cs="Times New Roman"/>
        </w:rPr>
        <w:t xml:space="preserve"> </w:t>
      </w:r>
      <w:r w:rsidR="008C687A" w:rsidRPr="00BE1144">
        <w:rPr>
          <w:rFonts w:ascii="Cambria" w:hAnsi="Cambria" w:cs="Times New Roman"/>
        </w:rPr>
        <w:t>[</w:t>
      </w:r>
      <w:r w:rsidR="00BE1144" w:rsidRPr="00BE1144">
        <w:rPr>
          <w:rFonts w:ascii="Cambria" w:hAnsi="Cambria" w:cs="Times New Roman"/>
        </w:rPr>
        <w:t>1</w:t>
      </w:r>
      <w:r w:rsidR="001C7BA6">
        <w:rPr>
          <w:rFonts w:ascii="Cambria" w:hAnsi="Cambria" w:cs="Times New Roman"/>
        </w:rPr>
        <w:t>6</w:t>
      </w:r>
      <w:r w:rsidR="008C687A" w:rsidRPr="00BE1144">
        <w:rPr>
          <w:rFonts w:ascii="Cambria" w:hAnsi="Cambria" w:cs="Times New Roman"/>
        </w:rPr>
        <w:t>]</w:t>
      </w:r>
      <w:r w:rsidR="00E17C85" w:rsidRPr="00BE1144">
        <w:rPr>
          <w:rFonts w:ascii="Cambria" w:hAnsi="Cambria" w:cs="Times New Roman"/>
        </w:rPr>
        <w:t>.</w:t>
      </w:r>
      <w:r w:rsidR="000C7FEA" w:rsidRPr="004D4B74">
        <w:rPr>
          <w:rFonts w:ascii="Cambria" w:hAnsi="Cambria" w:cs="Times New Roman"/>
        </w:rPr>
        <w:t xml:space="preserve"> </w:t>
      </w:r>
    </w:p>
    <w:p w14:paraId="60F3DD1E" w14:textId="52254DD3" w:rsidR="008D0DD8" w:rsidRPr="004D4B74" w:rsidRDefault="000C7FEA" w:rsidP="008D0DD8">
      <w:pPr>
        <w:spacing w:line="360" w:lineRule="auto"/>
        <w:jc w:val="both"/>
        <w:rPr>
          <w:rFonts w:ascii="Cambria" w:hAnsi="Cambria" w:cs="Times New Roman"/>
        </w:rPr>
      </w:pPr>
      <w:r w:rsidRPr="004D4B74">
        <w:rPr>
          <w:rFonts w:ascii="Cambria" w:hAnsi="Cambria" w:cs="Times New Roman"/>
        </w:rPr>
        <w:t xml:space="preserve">Additional Solutions are available </w:t>
      </w:r>
      <w:r w:rsidR="00A07971" w:rsidRPr="004D4B74">
        <w:rPr>
          <w:rFonts w:ascii="Cambria" w:hAnsi="Cambria" w:cs="Times New Roman"/>
        </w:rPr>
        <w:t xml:space="preserve">include law enforcement-specific builds or additional functions such as AI analysis, e-discovery for complex data management, and remote collection to reflect modern usage and access requirements. These additions may offer practical advantages, keeping </w:t>
      </w:r>
      <w:r w:rsidR="009231B2" w:rsidRPr="004D4B74">
        <w:rPr>
          <w:rFonts w:ascii="Cambria" w:hAnsi="Cambria" w:cs="Times New Roman"/>
        </w:rPr>
        <w:lastRenderedPageBreak/>
        <w:t>professionals more up to date and able to deal with wider demands of usage scenarios</w:t>
      </w:r>
      <w:r w:rsidR="00983476">
        <w:rPr>
          <w:rFonts w:ascii="Cambria" w:hAnsi="Cambria" w:cs="Times New Roman"/>
        </w:rPr>
        <w:t>,</w:t>
      </w:r>
      <w:r w:rsidR="005B726F" w:rsidRPr="004D4B74">
        <w:rPr>
          <w:rFonts w:ascii="Cambria" w:hAnsi="Cambria" w:cs="Times New Roman"/>
        </w:rPr>
        <w:t xml:space="preserve"> but at </w:t>
      </w:r>
      <w:r w:rsidR="00C96144" w:rsidRPr="004D4B74">
        <w:rPr>
          <w:rFonts w:ascii="Cambria" w:hAnsi="Cambria" w:cs="Times New Roman"/>
        </w:rPr>
        <w:t>an</w:t>
      </w:r>
      <w:r w:rsidR="005B726F" w:rsidRPr="004D4B74">
        <w:rPr>
          <w:rFonts w:ascii="Cambria" w:hAnsi="Cambria" w:cs="Times New Roman"/>
        </w:rPr>
        <w:t xml:space="preserve"> increasing</w:t>
      </w:r>
      <w:r w:rsidR="008D0DD8" w:rsidRPr="004D4B74">
        <w:rPr>
          <w:rFonts w:ascii="Cambria" w:hAnsi="Cambria" w:cs="Times New Roman"/>
        </w:rPr>
        <w:t xml:space="preserve"> </w:t>
      </w:r>
      <w:r w:rsidR="005B726F" w:rsidRPr="0013212F">
        <w:rPr>
          <w:rFonts w:ascii="Cambria" w:hAnsi="Cambria" w:cs="Times New Roman"/>
        </w:rPr>
        <w:t>cost [</w:t>
      </w:r>
      <w:r w:rsidR="0013212F" w:rsidRPr="0013212F">
        <w:rPr>
          <w:rFonts w:ascii="Cambria" w:hAnsi="Cambria" w:cs="Times New Roman"/>
        </w:rPr>
        <w:t>1</w:t>
      </w:r>
      <w:r w:rsidR="00B11B7C">
        <w:rPr>
          <w:rFonts w:ascii="Cambria" w:hAnsi="Cambria" w:cs="Times New Roman"/>
        </w:rPr>
        <w:t>7</w:t>
      </w:r>
      <w:r w:rsidR="005B726F" w:rsidRPr="0013212F">
        <w:rPr>
          <w:rFonts w:ascii="Cambria" w:hAnsi="Cambria" w:cs="Times New Roman"/>
        </w:rPr>
        <w:t>].</w:t>
      </w:r>
      <w:r w:rsidR="005B726F" w:rsidRPr="004D4B74">
        <w:rPr>
          <w:rFonts w:ascii="Cambria" w:hAnsi="Cambria" w:cs="Times New Roman"/>
        </w:rPr>
        <w:t xml:space="preserve"> </w:t>
      </w:r>
    </w:p>
    <w:p w14:paraId="7F2AFD69" w14:textId="52336275" w:rsidR="00DD2CE2" w:rsidRPr="004D4B74" w:rsidRDefault="008D0DD8" w:rsidP="008D0DD8">
      <w:pPr>
        <w:spacing w:line="360" w:lineRule="auto"/>
        <w:jc w:val="both"/>
        <w:rPr>
          <w:rFonts w:ascii="Cambria" w:hAnsi="Cambria" w:cs="Times New Roman"/>
        </w:rPr>
      </w:pPr>
      <w:r w:rsidRPr="004D4B74">
        <w:rPr>
          <w:rFonts w:ascii="Cambria" w:hAnsi="Cambria" w:cs="Times New Roman"/>
        </w:rPr>
        <w:t>Diversification of tools is another option, such as using a targeted tool like Volatility for volatile memory analysis where in-memory artefacts are critical.</w:t>
      </w:r>
    </w:p>
    <w:p w14:paraId="4E496687" w14:textId="77777777" w:rsidR="002F62D4" w:rsidRPr="004D4B74" w:rsidRDefault="002F62D4" w:rsidP="002F62D4">
      <w:pPr>
        <w:pStyle w:val="Heading2"/>
        <w:spacing w:line="360" w:lineRule="auto"/>
        <w:jc w:val="both"/>
        <w:rPr>
          <w:rFonts w:ascii="Cambria" w:hAnsi="Cambria" w:cs="Times New Roman"/>
        </w:rPr>
      </w:pPr>
      <w:bookmarkStart w:id="15" w:name="_Toc197724272"/>
      <w:r w:rsidRPr="004D4B74">
        <w:rPr>
          <w:rFonts w:ascii="Cambria" w:hAnsi="Cambria" w:cs="Times New Roman"/>
        </w:rPr>
        <w:t>2.3 Volatility (Memory Analysis)</w:t>
      </w:r>
      <w:bookmarkEnd w:id="15"/>
    </w:p>
    <w:p w14:paraId="586EFA0F" w14:textId="12625DAA" w:rsidR="002024A6" w:rsidRPr="004D4B74" w:rsidRDefault="00E34B00" w:rsidP="002F62D4">
      <w:pPr>
        <w:spacing w:line="360" w:lineRule="auto"/>
        <w:jc w:val="both"/>
        <w:rPr>
          <w:rFonts w:ascii="Cambria" w:hAnsi="Cambria" w:cs="Times New Roman"/>
        </w:rPr>
      </w:pPr>
      <w:r w:rsidRPr="004D4B74">
        <w:rPr>
          <w:rFonts w:ascii="Cambria" w:hAnsi="Cambria" w:cs="Times New Roman"/>
        </w:rPr>
        <w:t xml:space="preserve">The Volatility Framework is an open-source collection of tools, first released in 2007, developed for the forensic analysis of volatile memory images. Initially written in Python, it continues to be expanded through community-led development. </w:t>
      </w:r>
      <w:r w:rsidR="0095280C" w:rsidRPr="004D4B74">
        <w:rPr>
          <w:rFonts w:ascii="Cambria" w:hAnsi="Cambria" w:cs="Times New Roman"/>
        </w:rPr>
        <w:t>Subsequent releases have introduced improved performance and compatibility, with support for memory from Linux, macOS, and Windows 64-bit/Server environments</w:t>
      </w:r>
      <w:r w:rsidR="0095280C" w:rsidRPr="00B40ABC">
        <w:rPr>
          <w:rFonts w:ascii="Cambria" w:hAnsi="Cambria" w:cs="Times New Roman"/>
        </w:rPr>
        <w:t>.</w:t>
      </w:r>
      <w:r w:rsidRPr="00B40ABC">
        <w:rPr>
          <w:rFonts w:ascii="Cambria" w:hAnsi="Cambria" w:cs="Times New Roman"/>
        </w:rPr>
        <w:t xml:space="preserve"> </w:t>
      </w:r>
      <w:r w:rsidR="00A83DB5" w:rsidRPr="00B40ABC">
        <w:rPr>
          <w:rFonts w:ascii="Cambria" w:hAnsi="Cambria" w:cs="Times New Roman"/>
        </w:rPr>
        <w:t>[</w:t>
      </w:r>
      <w:r w:rsidR="00B40ABC" w:rsidRPr="00B40ABC">
        <w:rPr>
          <w:rFonts w:ascii="Cambria" w:hAnsi="Cambria" w:cs="Times New Roman"/>
        </w:rPr>
        <w:t>1</w:t>
      </w:r>
      <w:r w:rsidR="003314D7">
        <w:rPr>
          <w:rFonts w:ascii="Cambria" w:hAnsi="Cambria" w:cs="Times New Roman"/>
        </w:rPr>
        <w:t>8</w:t>
      </w:r>
      <w:r w:rsidR="00A83DB5" w:rsidRPr="00B40ABC">
        <w:rPr>
          <w:rFonts w:ascii="Cambria" w:hAnsi="Cambria" w:cs="Times New Roman"/>
        </w:rPr>
        <w:t>]</w:t>
      </w:r>
      <w:r w:rsidR="00535E8D" w:rsidRPr="00B40ABC">
        <w:rPr>
          <w:rFonts w:ascii="Cambria" w:hAnsi="Cambria" w:cs="Times New Roman"/>
        </w:rPr>
        <w:t>.</w:t>
      </w:r>
    </w:p>
    <w:p w14:paraId="70EF1DB6" w14:textId="1E49F726" w:rsidR="002F62D4" w:rsidRPr="004D4B74" w:rsidRDefault="002F62D4" w:rsidP="002F62D4">
      <w:pPr>
        <w:spacing w:line="360" w:lineRule="auto"/>
        <w:jc w:val="both"/>
        <w:rPr>
          <w:rFonts w:ascii="Cambria" w:hAnsi="Cambria" w:cs="Times New Roman"/>
        </w:rPr>
      </w:pPr>
      <w:r w:rsidRPr="004D4B74">
        <w:rPr>
          <w:rFonts w:ascii="Cambria" w:hAnsi="Cambria" w:cs="Times New Roman"/>
        </w:rPr>
        <w:t xml:space="preserve">It can extract information on active and terminated processes, command-line activity, network connections, loaded DLLs, registry values, and in-memory files. The tool uses a plugin system for targeted extraction </w:t>
      </w:r>
      <w:r w:rsidR="00695D03" w:rsidRPr="004D4B74">
        <w:rPr>
          <w:rFonts w:ascii="Cambria" w:hAnsi="Cambria" w:cs="Times New Roman"/>
        </w:rPr>
        <w:t xml:space="preserve">of specific evidence </w:t>
      </w:r>
      <w:proofErr w:type="gramStart"/>
      <w:r w:rsidR="00695D03" w:rsidRPr="00067A02">
        <w:rPr>
          <w:rFonts w:ascii="Cambria" w:hAnsi="Cambria" w:cs="Times New Roman"/>
        </w:rPr>
        <w:t>types</w:t>
      </w:r>
      <w:r w:rsidRPr="00067A02">
        <w:rPr>
          <w:rFonts w:ascii="Cambria" w:hAnsi="Cambria" w:cs="Times New Roman"/>
        </w:rPr>
        <w:t>[</w:t>
      </w:r>
      <w:proofErr w:type="gramEnd"/>
      <w:r w:rsidR="00067A02" w:rsidRPr="00067A02">
        <w:rPr>
          <w:rFonts w:ascii="Cambria" w:hAnsi="Cambria" w:cs="Times New Roman"/>
        </w:rPr>
        <w:t>18</w:t>
      </w:r>
      <w:r w:rsidRPr="00067A02">
        <w:rPr>
          <w:rFonts w:ascii="Cambria" w:hAnsi="Cambria" w:cs="Times New Roman"/>
        </w:rPr>
        <w:t>].</w:t>
      </w:r>
    </w:p>
    <w:p w14:paraId="2053B2B3" w14:textId="0CA88A28" w:rsidR="002F62D4" w:rsidRPr="004D4B74" w:rsidRDefault="002F62D4" w:rsidP="002F62D4">
      <w:pPr>
        <w:spacing w:line="360" w:lineRule="auto"/>
        <w:jc w:val="both"/>
        <w:rPr>
          <w:rFonts w:ascii="Cambria" w:hAnsi="Cambria" w:cs="Times New Roman"/>
        </w:rPr>
      </w:pPr>
      <w:r w:rsidRPr="004D4B74">
        <w:rPr>
          <w:rFonts w:ascii="Cambria" w:hAnsi="Cambria" w:cs="Times New Roman"/>
        </w:rPr>
        <w:t xml:space="preserve">Volatility </w:t>
      </w:r>
      <w:r w:rsidR="00695D03" w:rsidRPr="004D4B74">
        <w:rPr>
          <w:rFonts w:ascii="Cambria" w:hAnsi="Cambria" w:cs="Times New Roman"/>
        </w:rPr>
        <w:t>can be valuable</w:t>
      </w:r>
      <w:r w:rsidR="00C83079" w:rsidRPr="004D4B74">
        <w:rPr>
          <w:rFonts w:ascii="Cambria" w:hAnsi="Cambria" w:cs="Times New Roman"/>
        </w:rPr>
        <w:t xml:space="preserve"> as a tool</w:t>
      </w:r>
      <w:r w:rsidRPr="004D4B74">
        <w:rPr>
          <w:rFonts w:ascii="Cambria" w:hAnsi="Cambria" w:cs="Times New Roman"/>
        </w:rPr>
        <w:t xml:space="preserve"> where in-memory malware or fileless threats are suspected</w:t>
      </w:r>
      <w:r w:rsidR="00730357" w:rsidRPr="004D4B74">
        <w:rPr>
          <w:rFonts w:ascii="Cambria" w:hAnsi="Cambria" w:cs="Times New Roman"/>
        </w:rPr>
        <w:t xml:space="preserve">, especially files intended to escape detection through </w:t>
      </w:r>
      <w:r w:rsidR="00413668" w:rsidRPr="004D4B74">
        <w:rPr>
          <w:rFonts w:ascii="Cambria" w:hAnsi="Cambria" w:cs="Times New Roman"/>
        </w:rPr>
        <w:t>hidden executables.</w:t>
      </w:r>
      <w:r w:rsidRPr="004D4B74">
        <w:rPr>
          <w:rFonts w:ascii="Cambria" w:hAnsi="Cambria" w:cs="Times New Roman"/>
        </w:rPr>
        <w:t xml:space="preserve"> Since all executable activity passes through RAM, it can detect behaviours that static disk tools m</w:t>
      </w:r>
      <w:r w:rsidR="00695D03" w:rsidRPr="004D4B74">
        <w:rPr>
          <w:rFonts w:ascii="Cambria" w:hAnsi="Cambria" w:cs="Times New Roman"/>
        </w:rPr>
        <w:t>ay not</w:t>
      </w:r>
      <w:r w:rsidRPr="004D4B74">
        <w:rPr>
          <w:rFonts w:ascii="Cambria" w:hAnsi="Cambria" w:cs="Times New Roman"/>
        </w:rPr>
        <w:t>. It requires configuration but offers automated analysis once plugins are set up.</w:t>
      </w:r>
      <w:r w:rsidR="00C83079" w:rsidRPr="004D4B74">
        <w:rPr>
          <w:rFonts w:ascii="Cambria" w:hAnsi="Cambria" w:cs="Times New Roman"/>
        </w:rPr>
        <w:t xml:space="preserve"> This highlights that core capabilities rely on plugin selection and user expertise. </w:t>
      </w:r>
    </w:p>
    <w:p w14:paraId="45FB3FF0" w14:textId="2A3526C4" w:rsidR="002F62D4" w:rsidRPr="004D4B74" w:rsidRDefault="00356A79" w:rsidP="002F62D4">
      <w:pPr>
        <w:spacing w:line="360" w:lineRule="auto"/>
        <w:jc w:val="both"/>
        <w:rPr>
          <w:rFonts w:ascii="Cambria" w:hAnsi="Cambria" w:cs="Times New Roman"/>
        </w:rPr>
      </w:pPr>
      <w:r w:rsidRPr="004D4B74">
        <w:rPr>
          <w:rFonts w:ascii="Cambria" w:hAnsi="Cambria" w:cs="Times New Roman"/>
        </w:rPr>
        <w:t>Using a</w:t>
      </w:r>
      <w:r w:rsidR="008602B2" w:rsidRPr="004D4B74">
        <w:rPr>
          <w:rFonts w:ascii="Cambria" w:hAnsi="Cambria" w:cs="Times New Roman"/>
        </w:rPr>
        <w:t xml:space="preserve"> captured RAM image, </w:t>
      </w:r>
      <w:r w:rsidR="002F62D4" w:rsidRPr="004D4B74">
        <w:rPr>
          <w:rFonts w:ascii="Cambria" w:hAnsi="Cambria" w:cs="Times New Roman"/>
        </w:rPr>
        <w:t>Volatility</w:t>
      </w:r>
      <w:r w:rsidR="00C83079" w:rsidRPr="004D4B74">
        <w:rPr>
          <w:rFonts w:ascii="Cambria" w:hAnsi="Cambria" w:cs="Times New Roman"/>
        </w:rPr>
        <w:t xml:space="preserve"> </w:t>
      </w:r>
      <w:r w:rsidR="008602B2" w:rsidRPr="004D4B74">
        <w:rPr>
          <w:rFonts w:ascii="Cambria" w:hAnsi="Cambria" w:cs="Times New Roman"/>
        </w:rPr>
        <w:t>can be</w:t>
      </w:r>
      <w:r w:rsidR="00C83079" w:rsidRPr="004D4B74">
        <w:rPr>
          <w:rFonts w:ascii="Cambria" w:hAnsi="Cambria" w:cs="Times New Roman"/>
        </w:rPr>
        <w:t xml:space="preserve"> used to </w:t>
      </w:r>
      <w:r w:rsidR="008602B2" w:rsidRPr="004D4B74">
        <w:rPr>
          <w:rFonts w:ascii="Cambria" w:hAnsi="Cambria" w:cs="Times New Roman"/>
        </w:rPr>
        <w:t>analyse</w:t>
      </w:r>
      <w:r w:rsidR="002F62D4" w:rsidRPr="004D4B74">
        <w:rPr>
          <w:rFonts w:ascii="Cambria" w:hAnsi="Cambria" w:cs="Times New Roman"/>
        </w:rPr>
        <w:t xml:space="preserve"> processes and activity associated with malware. </w:t>
      </w:r>
      <w:r w:rsidR="00C83079" w:rsidRPr="004D4B74">
        <w:rPr>
          <w:rFonts w:ascii="Cambria" w:hAnsi="Cambria" w:cs="Times New Roman"/>
        </w:rPr>
        <w:t xml:space="preserve">Comparing </w:t>
      </w:r>
      <w:r w:rsidR="002F62D4" w:rsidRPr="004D4B74">
        <w:rPr>
          <w:rFonts w:ascii="Cambria" w:hAnsi="Cambria" w:cs="Times New Roman"/>
        </w:rPr>
        <w:t xml:space="preserve">results against VirusTotal </w:t>
      </w:r>
      <w:r w:rsidR="00C83079" w:rsidRPr="004D4B74">
        <w:rPr>
          <w:rFonts w:ascii="Cambria" w:hAnsi="Cambria" w:cs="Times New Roman"/>
        </w:rPr>
        <w:t>demonstrates</w:t>
      </w:r>
      <w:r w:rsidR="002F62D4" w:rsidRPr="004D4B74">
        <w:rPr>
          <w:rFonts w:ascii="Cambria" w:hAnsi="Cambria" w:cs="Times New Roman"/>
        </w:rPr>
        <w:t xml:space="preserve"> how external tools can assist in validating memory </w:t>
      </w:r>
      <w:r w:rsidR="002F62D4" w:rsidRPr="00067A02">
        <w:rPr>
          <w:rFonts w:ascii="Cambria" w:hAnsi="Cambria" w:cs="Times New Roman"/>
        </w:rPr>
        <w:t>artefacts [</w:t>
      </w:r>
      <w:r w:rsidR="00067A02" w:rsidRPr="00067A02">
        <w:rPr>
          <w:rFonts w:ascii="Cambria" w:hAnsi="Cambria" w:cs="Times New Roman"/>
        </w:rPr>
        <w:t>1</w:t>
      </w:r>
      <w:r w:rsidR="00A562E8">
        <w:rPr>
          <w:rFonts w:ascii="Cambria" w:hAnsi="Cambria" w:cs="Times New Roman"/>
        </w:rPr>
        <w:t>9</w:t>
      </w:r>
      <w:r w:rsidR="002F62D4" w:rsidRPr="00067A02">
        <w:rPr>
          <w:rFonts w:ascii="Cambria" w:hAnsi="Cambria" w:cs="Times New Roman"/>
        </w:rPr>
        <w:t>]</w:t>
      </w:r>
      <w:r w:rsidR="00C27574" w:rsidRPr="00067A02">
        <w:rPr>
          <w:rFonts w:ascii="Cambria" w:hAnsi="Cambria" w:cs="Times New Roman"/>
        </w:rPr>
        <w:t>.</w:t>
      </w:r>
      <w:r w:rsidR="00C27574" w:rsidRPr="004D4B74">
        <w:rPr>
          <w:rFonts w:ascii="Cambria" w:hAnsi="Cambria" w:cs="Times New Roman"/>
        </w:rPr>
        <w:t xml:space="preserve"> </w:t>
      </w:r>
    </w:p>
    <w:p w14:paraId="6AAE6DF7" w14:textId="4B0AF149" w:rsidR="00DC61F8" w:rsidRPr="004D4B74" w:rsidRDefault="002F62D4" w:rsidP="001A5520">
      <w:pPr>
        <w:spacing w:line="360" w:lineRule="auto"/>
        <w:jc w:val="both"/>
        <w:rPr>
          <w:rFonts w:ascii="Cambria" w:hAnsi="Cambria" w:cs="Times New Roman"/>
        </w:rPr>
      </w:pPr>
      <w:r w:rsidRPr="004D4B74">
        <w:rPr>
          <w:rFonts w:ascii="Cambria" w:hAnsi="Cambria" w:cs="Times New Roman"/>
        </w:rPr>
        <w:t>Volatility is suited to live or near-live forensic response</w:t>
      </w:r>
      <w:r w:rsidR="00C83079" w:rsidRPr="004D4B74">
        <w:rPr>
          <w:rFonts w:ascii="Cambria" w:hAnsi="Cambria" w:cs="Times New Roman"/>
        </w:rPr>
        <w:t xml:space="preserve"> situations, </w:t>
      </w:r>
      <w:r w:rsidRPr="004D4B74">
        <w:rPr>
          <w:rFonts w:ascii="Cambria" w:hAnsi="Cambria" w:cs="Times New Roman"/>
        </w:rPr>
        <w:t>where memory has been captured. It is not applicable to static investigations where memory was not preserved</w:t>
      </w:r>
      <w:r w:rsidR="00CF4FAE" w:rsidRPr="004D4B74">
        <w:rPr>
          <w:rFonts w:ascii="Cambria" w:hAnsi="Cambria" w:cs="Times New Roman"/>
        </w:rPr>
        <w:t xml:space="preserve"> and therefore dependant on </w:t>
      </w:r>
      <w:r w:rsidR="00E1006D" w:rsidRPr="004D4B74">
        <w:rPr>
          <w:rFonts w:ascii="Cambria" w:hAnsi="Cambria" w:cs="Times New Roman"/>
        </w:rPr>
        <w:t>initial</w:t>
      </w:r>
      <w:r w:rsidR="00CF4FAE" w:rsidRPr="004D4B74">
        <w:rPr>
          <w:rFonts w:ascii="Cambria" w:hAnsi="Cambria" w:cs="Times New Roman"/>
        </w:rPr>
        <w:t xml:space="preserve"> incident response ensuring</w:t>
      </w:r>
      <w:r w:rsidR="00E1006D" w:rsidRPr="004D4B74">
        <w:rPr>
          <w:rFonts w:ascii="Cambria" w:hAnsi="Cambria" w:cs="Times New Roman"/>
        </w:rPr>
        <w:t xml:space="preserve"> RAM data is preserved by preventing </w:t>
      </w:r>
      <w:r w:rsidR="00085F95" w:rsidRPr="004D4B74">
        <w:rPr>
          <w:rFonts w:ascii="Cambria" w:hAnsi="Cambria" w:cs="Times New Roman"/>
        </w:rPr>
        <w:t>shutdown.</w:t>
      </w:r>
      <w:r w:rsidRPr="004D4B74">
        <w:rPr>
          <w:rFonts w:ascii="Cambria" w:hAnsi="Cambria" w:cs="Times New Roman"/>
        </w:rPr>
        <w:t xml:space="preserve"> This </w:t>
      </w:r>
      <w:r w:rsidR="00AA7332" w:rsidRPr="004D4B74">
        <w:rPr>
          <w:rFonts w:ascii="Cambria" w:hAnsi="Cambria" w:cs="Times New Roman"/>
        </w:rPr>
        <w:t xml:space="preserve">may make it redundant </w:t>
      </w:r>
      <w:r w:rsidRPr="004D4B74">
        <w:rPr>
          <w:rFonts w:ascii="Cambria" w:hAnsi="Cambria" w:cs="Times New Roman"/>
        </w:rPr>
        <w:t>for post-incident cases like the insider sabotage investigation in Task 2.</w:t>
      </w:r>
      <w:r w:rsidR="001A5520" w:rsidRPr="004D4B74">
        <w:rPr>
          <w:rFonts w:ascii="Cambria" w:hAnsi="Cambria" w:cs="Times New Roman"/>
        </w:rPr>
        <w:t xml:space="preserve"> </w:t>
      </w:r>
      <w:r w:rsidR="00DC61F8" w:rsidRPr="004D4B74">
        <w:rPr>
          <w:rFonts w:ascii="Cambria" w:hAnsi="Cambria" w:cs="Times New Roman"/>
        </w:rPr>
        <w:t xml:space="preserve"> </w:t>
      </w:r>
    </w:p>
    <w:p w14:paraId="31B1DAA3" w14:textId="647C5384" w:rsidR="006B534D" w:rsidRDefault="00DC61F8" w:rsidP="001A5520">
      <w:pPr>
        <w:spacing w:line="360" w:lineRule="auto"/>
        <w:jc w:val="both"/>
        <w:rPr>
          <w:rFonts w:ascii="Cambria" w:hAnsi="Cambria" w:cs="Times New Roman"/>
        </w:rPr>
      </w:pPr>
      <w:r w:rsidRPr="004D4B74">
        <w:rPr>
          <w:rFonts w:ascii="Cambria" w:hAnsi="Cambria" w:cs="Times New Roman"/>
        </w:rPr>
        <w:t xml:space="preserve">Further research explores memory forensics in contexts such as dark web browser use, highlighting the importance of Volatility in being able to detect non-disk-based </w:t>
      </w:r>
      <w:r w:rsidRPr="00DB72E0">
        <w:rPr>
          <w:rFonts w:ascii="Cambria" w:hAnsi="Cambria" w:cs="Times New Roman"/>
        </w:rPr>
        <w:t>artefacts [</w:t>
      </w:r>
      <w:r w:rsidR="00AC46D3">
        <w:rPr>
          <w:rFonts w:ascii="Cambria" w:hAnsi="Cambria" w:cs="Times New Roman"/>
        </w:rPr>
        <w:t>20</w:t>
      </w:r>
      <w:r w:rsidRPr="00DB72E0">
        <w:rPr>
          <w:rFonts w:ascii="Cambria" w:hAnsi="Cambria" w:cs="Times New Roman"/>
        </w:rPr>
        <w:t>]</w:t>
      </w:r>
      <w:r w:rsidR="00535E8D" w:rsidRPr="00DB72E0">
        <w:rPr>
          <w:rFonts w:ascii="Cambria" w:hAnsi="Cambria" w:cs="Times New Roman"/>
        </w:rPr>
        <w:t>.</w:t>
      </w:r>
      <w:r w:rsidR="006B534D" w:rsidRPr="004D4B74">
        <w:rPr>
          <w:rFonts w:ascii="Cambria" w:hAnsi="Cambria" w:cs="Times New Roman"/>
        </w:rPr>
        <w:br/>
      </w:r>
    </w:p>
    <w:p w14:paraId="6940C944" w14:textId="77777777" w:rsidR="00EC262B" w:rsidRPr="004D4B74" w:rsidRDefault="00EC262B" w:rsidP="001A5520">
      <w:pPr>
        <w:spacing w:line="360" w:lineRule="auto"/>
        <w:jc w:val="both"/>
        <w:rPr>
          <w:rFonts w:ascii="Cambria" w:hAnsi="Cambria" w:cs="Times New Roman"/>
        </w:rPr>
      </w:pPr>
    </w:p>
    <w:p w14:paraId="55CD656C" w14:textId="70BDDB6F" w:rsidR="006B534D" w:rsidRPr="004D4B74" w:rsidRDefault="006B534D" w:rsidP="0064181C">
      <w:pPr>
        <w:pStyle w:val="Heading2"/>
        <w:rPr>
          <w:rFonts w:ascii="Cambria" w:hAnsi="Cambria" w:cs="Times New Roman"/>
        </w:rPr>
      </w:pPr>
      <w:r w:rsidRPr="004D4B74">
        <w:rPr>
          <w:rFonts w:ascii="Cambria" w:hAnsi="Cambria" w:cs="Times New Roman"/>
        </w:rPr>
        <w:lastRenderedPageBreak/>
        <w:t xml:space="preserve">  </w:t>
      </w:r>
      <w:bookmarkStart w:id="16" w:name="_Toc197724273"/>
      <w:r w:rsidRPr="004D4B74">
        <w:rPr>
          <w:rFonts w:ascii="Cambria" w:hAnsi="Cambria" w:cs="Times New Roman"/>
        </w:rPr>
        <w:t xml:space="preserve">2.4 </w:t>
      </w:r>
      <w:r w:rsidR="0064181C" w:rsidRPr="004D4B74">
        <w:rPr>
          <w:rFonts w:ascii="Cambria" w:hAnsi="Cambria" w:cs="Times New Roman"/>
        </w:rPr>
        <w:t xml:space="preserve">Cloud Tools – The Impact of a </w:t>
      </w:r>
      <w:r w:rsidR="00BF2465" w:rsidRPr="004D4B74">
        <w:rPr>
          <w:rFonts w:ascii="Cambria" w:hAnsi="Cambria" w:cs="Times New Roman"/>
        </w:rPr>
        <w:t>Dynamic</w:t>
      </w:r>
      <w:r w:rsidR="0064181C" w:rsidRPr="004D4B74">
        <w:rPr>
          <w:rFonts w:ascii="Cambria" w:hAnsi="Cambria" w:cs="Times New Roman"/>
        </w:rPr>
        <w:t xml:space="preserve"> Environment</w:t>
      </w:r>
      <w:bookmarkEnd w:id="16"/>
    </w:p>
    <w:p w14:paraId="14DD779C" w14:textId="77777777" w:rsidR="0064181C" w:rsidRPr="004D4B74" w:rsidRDefault="0064181C" w:rsidP="0064181C">
      <w:pPr>
        <w:rPr>
          <w:rFonts w:ascii="Cambria" w:hAnsi="Cambria"/>
        </w:rPr>
      </w:pPr>
    </w:p>
    <w:p w14:paraId="75298E8F" w14:textId="651A6930" w:rsidR="00FF4B85" w:rsidRPr="004D4B74" w:rsidRDefault="00FF4B85" w:rsidP="00C51A96">
      <w:pPr>
        <w:spacing w:line="360" w:lineRule="auto"/>
        <w:jc w:val="both"/>
        <w:rPr>
          <w:rFonts w:ascii="Cambria" w:hAnsi="Cambria" w:cs="Times New Roman"/>
        </w:rPr>
      </w:pPr>
      <w:r w:rsidRPr="004D4B74">
        <w:rPr>
          <w:rFonts w:ascii="Cambria" w:hAnsi="Cambria" w:cs="Times New Roman"/>
        </w:rPr>
        <w:t xml:space="preserve">Cloud environments introduce technical and procedural conditions that traditional forensic tools and frameworks were not </w:t>
      </w:r>
      <w:r w:rsidR="00FE7DC2" w:rsidRPr="004D4B74">
        <w:rPr>
          <w:rFonts w:ascii="Cambria" w:hAnsi="Cambria" w:cs="Times New Roman"/>
        </w:rPr>
        <w:t xml:space="preserve">originally </w:t>
      </w:r>
      <w:r w:rsidRPr="004D4B74">
        <w:rPr>
          <w:rFonts w:ascii="Cambria" w:hAnsi="Cambria" w:cs="Times New Roman"/>
        </w:rPr>
        <w:t xml:space="preserve">designed for. These include distributed control, limited data access, and </w:t>
      </w:r>
      <w:r w:rsidR="00D00751" w:rsidRPr="004D4B74">
        <w:rPr>
          <w:rFonts w:ascii="Cambria" w:hAnsi="Cambria" w:cs="Times New Roman"/>
        </w:rPr>
        <w:t xml:space="preserve">remote </w:t>
      </w:r>
      <w:r w:rsidRPr="004D4B74">
        <w:rPr>
          <w:rFonts w:ascii="Cambria" w:hAnsi="Cambria" w:cs="Times New Roman"/>
        </w:rPr>
        <w:t>volatile evidence sources.</w:t>
      </w:r>
      <w:r w:rsidR="00A24D6E" w:rsidRPr="004D4B74">
        <w:rPr>
          <w:rFonts w:ascii="Cambria" w:hAnsi="Cambria"/>
        </w:rPr>
        <w:t xml:space="preserve"> </w:t>
      </w:r>
      <w:r w:rsidR="00A24D6E" w:rsidRPr="004D4B74">
        <w:rPr>
          <w:rFonts w:ascii="Cambria" w:hAnsi="Cambria" w:cs="Times New Roman"/>
        </w:rPr>
        <w:t xml:space="preserve">As a result, many existing approaches are acknowledged as unsuitable for cloud-based </w:t>
      </w:r>
      <w:r w:rsidR="00A24D6E" w:rsidRPr="007820BD">
        <w:rPr>
          <w:rFonts w:ascii="Cambria" w:hAnsi="Cambria" w:cs="Times New Roman"/>
        </w:rPr>
        <w:t>investigations [</w:t>
      </w:r>
      <w:r w:rsidR="007820BD" w:rsidRPr="007820BD">
        <w:rPr>
          <w:rFonts w:ascii="Cambria" w:hAnsi="Cambria" w:cs="Times New Roman"/>
        </w:rPr>
        <w:t>2</w:t>
      </w:r>
      <w:r w:rsidR="00450D25">
        <w:rPr>
          <w:rFonts w:ascii="Cambria" w:hAnsi="Cambria" w:cs="Times New Roman"/>
        </w:rPr>
        <w:t>1</w:t>
      </w:r>
      <w:r w:rsidR="007820BD" w:rsidRPr="007820BD">
        <w:rPr>
          <w:rFonts w:ascii="Cambria" w:hAnsi="Cambria" w:cs="Times New Roman"/>
        </w:rPr>
        <w:t>].</w:t>
      </w:r>
    </w:p>
    <w:p w14:paraId="2076C033" w14:textId="77777777" w:rsidR="006B534D" w:rsidRPr="004D4B74" w:rsidRDefault="006B534D" w:rsidP="006B534D">
      <w:pPr>
        <w:rPr>
          <w:rFonts w:ascii="Cambria" w:hAnsi="Cambria" w:cs="Times New Roman"/>
          <w:sz w:val="24"/>
          <w:szCs w:val="24"/>
        </w:rPr>
      </w:pPr>
    </w:p>
    <w:p w14:paraId="5BBD687C" w14:textId="386EF423" w:rsidR="00F47EDA" w:rsidRPr="004D4B74" w:rsidRDefault="006B534D" w:rsidP="00F47EDA">
      <w:pPr>
        <w:keepNext/>
        <w:rPr>
          <w:rFonts w:ascii="Cambria" w:hAnsi="Cambria"/>
        </w:rPr>
      </w:pPr>
      <w:r w:rsidRPr="004D4B74">
        <w:rPr>
          <w:rFonts w:ascii="Cambria" w:hAnsi="Cambria" w:cs="Times New Roman"/>
          <w:noProof/>
          <w:sz w:val="24"/>
          <w:szCs w:val="24"/>
        </w:rPr>
        <w:drawing>
          <wp:inline distT="0" distB="0" distL="0" distR="0" wp14:anchorId="39A69FC7" wp14:editId="484C641E">
            <wp:extent cx="3892681" cy="2667000"/>
            <wp:effectExtent l="0" t="0" r="0" b="0"/>
            <wp:docPr id="765940558" name="Picture 1" descr="Several label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940558" name="Picture 1" descr="Several labels with text&#10;&#10;AI-generated content may be incorrect."/>
                    <pic:cNvPicPr/>
                  </pic:nvPicPr>
                  <pic:blipFill>
                    <a:blip r:embed="rId12"/>
                    <a:stretch>
                      <a:fillRect/>
                    </a:stretch>
                  </pic:blipFill>
                  <pic:spPr>
                    <a:xfrm>
                      <a:off x="0" y="0"/>
                      <a:ext cx="3904304" cy="2674964"/>
                    </a:xfrm>
                    <a:prstGeom prst="rect">
                      <a:avLst/>
                    </a:prstGeom>
                  </pic:spPr>
                </pic:pic>
              </a:graphicData>
            </a:graphic>
          </wp:inline>
        </w:drawing>
      </w:r>
    </w:p>
    <w:p w14:paraId="0C5E36D0" w14:textId="1B1FD606" w:rsidR="00F47EDA" w:rsidRPr="004D4B74" w:rsidRDefault="00F47EDA" w:rsidP="00F47EDA">
      <w:pPr>
        <w:pStyle w:val="Caption"/>
        <w:rPr>
          <w:rFonts w:ascii="Cambria" w:hAnsi="Cambria"/>
        </w:rPr>
      </w:pPr>
      <w:bookmarkStart w:id="17" w:name="_Toc197723413"/>
      <w:r w:rsidRPr="004D4B74">
        <w:rPr>
          <w:rFonts w:ascii="Cambria" w:hAnsi="Cambria"/>
        </w:rPr>
        <w:t xml:space="preserve">Figure </w:t>
      </w:r>
      <w:r w:rsidRPr="004D4B74">
        <w:rPr>
          <w:rFonts w:ascii="Cambria" w:hAnsi="Cambria"/>
        </w:rPr>
        <w:fldChar w:fldCharType="begin"/>
      </w:r>
      <w:r w:rsidRPr="004D4B74">
        <w:rPr>
          <w:rFonts w:ascii="Cambria" w:hAnsi="Cambria"/>
        </w:rPr>
        <w:instrText xml:space="preserve"> SEQ Figure \* ARABIC </w:instrText>
      </w:r>
      <w:r w:rsidRPr="004D4B74">
        <w:rPr>
          <w:rFonts w:ascii="Cambria" w:hAnsi="Cambria"/>
        </w:rPr>
        <w:fldChar w:fldCharType="separate"/>
      </w:r>
      <w:r w:rsidR="00376214" w:rsidRPr="004D4B74">
        <w:rPr>
          <w:rFonts w:ascii="Cambria" w:hAnsi="Cambria"/>
          <w:noProof/>
        </w:rPr>
        <w:t>2</w:t>
      </w:r>
      <w:r w:rsidRPr="004D4B74">
        <w:rPr>
          <w:rFonts w:ascii="Cambria" w:hAnsi="Cambria"/>
          <w:noProof/>
        </w:rPr>
        <w:fldChar w:fldCharType="end"/>
      </w:r>
      <w:r w:rsidR="00C27574" w:rsidRPr="004D4B74">
        <w:rPr>
          <w:rFonts w:ascii="Cambria" w:hAnsi="Cambria"/>
          <w:noProof/>
        </w:rPr>
        <w:t xml:space="preserve">: </w:t>
      </w:r>
      <w:r w:rsidR="00C27574" w:rsidRPr="004D4B74">
        <w:rPr>
          <w:rFonts w:ascii="Cambria" w:hAnsi="Cambria" w:cs="Times New Roman"/>
        </w:rPr>
        <w:t>Practical considerations and challenges for Cloud Forensic investigation</w:t>
      </w:r>
      <w:r w:rsidR="00C27574" w:rsidRPr="004D4B74">
        <w:rPr>
          <w:rFonts w:ascii="Cambria" w:hAnsi="Cambria" w:cs="Times New Roman"/>
        </w:rPr>
        <w:t xml:space="preserve"> [</w:t>
      </w:r>
      <w:r w:rsidR="004D6136">
        <w:rPr>
          <w:rFonts w:ascii="Cambria" w:hAnsi="Cambria" w:cs="Times New Roman"/>
        </w:rPr>
        <w:t>2</w:t>
      </w:r>
      <w:r w:rsidR="00481219">
        <w:rPr>
          <w:rFonts w:ascii="Cambria" w:hAnsi="Cambria" w:cs="Times New Roman"/>
        </w:rPr>
        <w:t>2</w:t>
      </w:r>
      <w:r w:rsidR="00C27574" w:rsidRPr="004D4B74">
        <w:rPr>
          <w:rFonts w:ascii="Cambria" w:hAnsi="Cambria" w:cs="Times New Roman"/>
        </w:rPr>
        <w:t>]</w:t>
      </w:r>
      <w:bookmarkEnd w:id="17"/>
    </w:p>
    <w:p w14:paraId="52D0BBE5" w14:textId="5E2DBC26" w:rsidR="002F62D4" w:rsidRPr="004D4B74" w:rsidRDefault="006B534D" w:rsidP="00C51A96">
      <w:pPr>
        <w:rPr>
          <w:rFonts w:ascii="Cambria" w:hAnsi="Cambria" w:cs="Times New Roman"/>
        </w:rPr>
      </w:pPr>
      <w:r w:rsidRPr="004D4B74">
        <w:rPr>
          <w:rFonts w:ascii="Cambria" w:hAnsi="Cambria" w:cs="Times New Roman"/>
          <w:sz w:val="24"/>
          <w:szCs w:val="24"/>
        </w:rPr>
        <w:t xml:space="preserve"> </w:t>
      </w:r>
    </w:p>
    <w:p w14:paraId="79E825E6" w14:textId="6743CBE9" w:rsidR="00217594" w:rsidRPr="004D4B74" w:rsidRDefault="003C4D68" w:rsidP="00C51A96">
      <w:pPr>
        <w:spacing w:line="360" w:lineRule="auto"/>
        <w:jc w:val="both"/>
        <w:rPr>
          <w:rFonts w:ascii="Cambria" w:hAnsi="Cambria" w:cs="Times New Roman"/>
          <w:sz w:val="20"/>
          <w:szCs w:val="20"/>
        </w:rPr>
      </w:pPr>
      <w:r w:rsidRPr="004D4B74">
        <w:rPr>
          <w:rFonts w:ascii="Cambria" w:hAnsi="Cambria" w:cs="Times New Roman"/>
        </w:rPr>
        <w:t>An assessment published by NIST identifies and groups the challenges of cloud computing forensics into nine categories</w:t>
      </w:r>
      <w:r w:rsidR="00C87E71" w:rsidRPr="004D4B74">
        <w:rPr>
          <w:rFonts w:ascii="Cambria" w:hAnsi="Cambria" w:cs="Times New Roman"/>
        </w:rPr>
        <w:t>.</w:t>
      </w:r>
    </w:p>
    <w:p w14:paraId="78D36CF1" w14:textId="3FD6EA77" w:rsidR="003C6E5B" w:rsidRPr="004D4B74" w:rsidRDefault="003C6E5B" w:rsidP="003C6E5B">
      <w:pPr>
        <w:pStyle w:val="Caption"/>
        <w:keepNext/>
        <w:rPr>
          <w:rFonts w:ascii="Cambria" w:hAnsi="Cambria" w:cs="Times New Roman"/>
          <w:i w:val="0"/>
          <w:iCs w:val="0"/>
          <w:sz w:val="20"/>
          <w:szCs w:val="20"/>
        </w:rPr>
      </w:pPr>
      <w:bookmarkStart w:id="18" w:name="_Toc197723388"/>
      <w:r w:rsidRPr="004D4B74">
        <w:rPr>
          <w:rFonts w:ascii="Cambria" w:hAnsi="Cambria" w:cs="Times New Roman"/>
          <w:sz w:val="20"/>
          <w:szCs w:val="20"/>
        </w:rPr>
        <w:lastRenderedPageBreak/>
        <w:t xml:space="preserve">Table </w:t>
      </w:r>
      <w:r w:rsidRPr="004D4B74">
        <w:rPr>
          <w:rFonts w:ascii="Cambria" w:hAnsi="Cambria" w:cs="Times New Roman"/>
          <w:sz w:val="20"/>
          <w:szCs w:val="20"/>
        </w:rPr>
        <w:fldChar w:fldCharType="begin"/>
      </w:r>
      <w:r w:rsidRPr="004D4B74">
        <w:rPr>
          <w:rFonts w:ascii="Cambria" w:hAnsi="Cambria" w:cs="Times New Roman"/>
          <w:sz w:val="20"/>
          <w:szCs w:val="20"/>
        </w:rPr>
        <w:instrText xml:space="preserve"> SEQ Table \* ARABIC </w:instrText>
      </w:r>
      <w:r w:rsidRPr="004D4B74">
        <w:rPr>
          <w:rFonts w:ascii="Cambria" w:hAnsi="Cambria" w:cs="Times New Roman"/>
          <w:sz w:val="20"/>
          <w:szCs w:val="20"/>
        </w:rPr>
        <w:fldChar w:fldCharType="separate"/>
      </w:r>
      <w:r w:rsidR="00C54F15" w:rsidRPr="004D4B74">
        <w:rPr>
          <w:rFonts w:ascii="Cambria" w:hAnsi="Cambria" w:cs="Times New Roman"/>
          <w:noProof/>
          <w:sz w:val="20"/>
          <w:szCs w:val="20"/>
        </w:rPr>
        <w:t>1</w:t>
      </w:r>
      <w:r w:rsidRPr="004D4B74">
        <w:rPr>
          <w:rFonts w:ascii="Cambria" w:hAnsi="Cambria" w:cs="Times New Roman"/>
          <w:sz w:val="20"/>
          <w:szCs w:val="20"/>
        </w:rPr>
        <w:fldChar w:fldCharType="end"/>
      </w:r>
      <w:r w:rsidRPr="004D4B74">
        <w:rPr>
          <w:rFonts w:ascii="Cambria" w:hAnsi="Cambria" w:cs="Times New Roman"/>
          <w:sz w:val="20"/>
          <w:szCs w:val="20"/>
        </w:rPr>
        <w:t>: NIST</w:t>
      </w:r>
      <w:r w:rsidR="00535E8D" w:rsidRPr="004D4B74">
        <w:rPr>
          <w:rFonts w:ascii="Cambria" w:hAnsi="Cambria" w:cs="Times New Roman"/>
          <w:sz w:val="20"/>
          <w:szCs w:val="20"/>
        </w:rPr>
        <w:t xml:space="preserve"> summary,</w:t>
      </w:r>
      <w:r w:rsidRPr="004D4B74">
        <w:rPr>
          <w:rFonts w:ascii="Cambria" w:hAnsi="Cambria" w:cs="Times New Roman"/>
          <w:sz w:val="20"/>
          <w:szCs w:val="20"/>
        </w:rPr>
        <w:t xml:space="preserve"> nine groups of cloud forensic </w:t>
      </w:r>
      <w:r w:rsidRPr="00C07755">
        <w:rPr>
          <w:rFonts w:ascii="Cambria" w:hAnsi="Cambria" w:cs="Times New Roman"/>
          <w:sz w:val="20"/>
          <w:szCs w:val="20"/>
        </w:rPr>
        <w:t>challenges</w:t>
      </w:r>
      <w:r w:rsidR="00D16BF4" w:rsidRPr="00C07755">
        <w:rPr>
          <w:rFonts w:ascii="Cambria" w:hAnsi="Cambria" w:cs="Times New Roman"/>
          <w:sz w:val="20"/>
          <w:szCs w:val="20"/>
        </w:rPr>
        <w:t xml:space="preserve"> </w:t>
      </w:r>
      <w:r w:rsidR="00D16BF4" w:rsidRPr="00C07755">
        <w:rPr>
          <w:rFonts w:ascii="Cambria" w:hAnsi="Cambria" w:cs="Times New Roman"/>
          <w:i w:val="0"/>
          <w:iCs w:val="0"/>
          <w:sz w:val="20"/>
          <w:szCs w:val="20"/>
        </w:rPr>
        <w:t>[</w:t>
      </w:r>
      <w:r w:rsidR="00C07755" w:rsidRPr="00C07755">
        <w:rPr>
          <w:rFonts w:ascii="Cambria" w:hAnsi="Cambria" w:cs="Times New Roman"/>
          <w:i w:val="0"/>
          <w:iCs w:val="0"/>
          <w:sz w:val="20"/>
          <w:szCs w:val="20"/>
        </w:rPr>
        <w:t>2</w:t>
      </w:r>
      <w:r w:rsidR="000C499A">
        <w:rPr>
          <w:rFonts w:ascii="Cambria" w:hAnsi="Cambria" w:cs="Times New Roman"/>
          <w:i w:val="0"/>
          <w:iCs w:val="0"/>
          <w:sz w:val="20"/>
          <w:szCs w:val="20"/>
        </w:rPr>
        <w:t>3</w:t>
      </w:r>
      <w:r w:rsidR="00D16BF4" w:rsidRPr="00C07755">
        <w:rPr>
          <w:rFonts w:ascii="Cambria" w:hAnsi="Cambria" w:cs="Times New Roman"/>
          <w:i w:val="0"/>
          <w:iCs w:val="0"/>
          <w:sz w:val="20"/>
          <w:szCs w:val="20"/>
        </w:rPr>
        <w:t>]</w:t>
      </w:r>
      <w:r w:rsidR="00C87E71" w:rsidRPr="00C07755">
        <w:rPr>
          <w:rFonts w:ascii="Cambria" w:hAnsi="Cambria" w:cs="Times New Roman"/>
          <w:i w:val="0"/>
          <w:iCs w:val="0"/>
          <w:sz w:val="20"/>
          <w:szCs w:val="20"/>
        </w:rPr>
        <w:t>.</w:t>
      </w:r>
      <w:bookmarkEnd w:id="18"/>
    </w:p>
    <w:p w14:paraId="59DC336D" w14:textId="78E2E95C" w:rsidR="00C51A96" w:rsidRPr="004D4B74" w:rsidRDefault="00C51A96" w:rsidP="00C51A96">
      <w:pPr>
        <w:rPr>
          <w:rFonts w:ascii="Cambria" w:hAnsi="Cambria"/>
        </w:rPr>
      </w:pPr>
      <w:r w:rsidRPr="004D4B74">
        <w:rPr>
          <w:rFonts w:ascii="Cambria" w:hAnsi="Cambria"/>
        </w:rPr>
        <w:drawing>
          <wp:inline distT="0" distB="0" distL="0" distR="0" wp14:anchorId="341F7751" wp14:editId="6485C694">
            <wp:extent cx="5287992" cy="5591469"/>
            <wp:effectExtent l="0" t="0" r="8255" b="0"/>
            <wp:docPr id="1540858606" name="Picture 1" descr="A black and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858606" name="Picture 1" descr="A black and white text on a black background&#10;&#10;AI-generated content may be incorrect."/>
                    <pic:cNvPicPr/>
                  </pic:nvPicPr>
                  <pic:blipFill>
                    <a:blip r:embed="rId13"/>
                    <a:stretch>
                      <a:fillRect/>
                    </a:stretch>
                  </pic:blipFill>
                  <pic:spPr>
                    <a:xfrm>
                      <a:off x="0" y="0"/>
                      <a:ext cx="5292427" cy="5596159"/>
                    </a:xfrm>
                    <a:prstGeom prst="rect">
                      <a:avLst/>
                    </a:prstGeom>
                  </pic:spPr>
                </pic:pic>
              </a:graphicData>
            </a:graphic>
          </wp:inline>
        </w:drawing>
      </w:r>
    </w:p>
    <w:p w14:paraId="6408F8E5" w14:textId="77777777" w:rsidR="003C4D68" w:rsidRPr="004D4B74" w:rsidRDefault="003C4D68" w:rsidP="006B534D">
      <w:pPr>
        <w:spacing w:line="360" w:lineRule="auto"/>
        <w:jc w:val="both"/>
        <w:rPr>
          <w:rFonts w:ascii="Cambria" w:hAnsi="Cambria" w:cs="Times New Roman"/>
        </w:rPr>
      </w:pPr>
    </w:p>
    <w:p w14:paraId="21141FC4" w14:textId="7FDF5D89" w:rsidR="00FD4E06" w:rsidRPr="004D4B74" w:rsidRDefault="00FD4E06" w:rsidP="00FD4E06">
      <w:pPr>
        <w:spacing w:line="360" w:lineRule="auto"/>
        <w:jc w:val="both"/>
        <w:rPr>
          <w:rFonts w:ascii="Cambria" w:hAnsi="Cambria" w:cs="Times New Roman"/>
        </w:rPr>
      </w:pPr>
      <w:r w:rsidRPr="004D4B74">
        <w:rPr>
          <w:rFonts w:ascii="Cambria" w:hAnsi="Cambria" w:cs="Times New Roman"/>
        </w:rPr>
        <w:t xml:space="preserve">Some of the issues listed in Table </w:t>
      </w:r>
      <w:r w:rsidR="00217594" w:rsidRPr="004D4B74">
        <w:rPr>
          <w:rFonts w:ascii="Cambria" w:hAnsi="Cambria" w:cs="Times New Roman"/>
        </w:rPr>
        <w:t xml:space="preserve">1 </w:t>
      </w:r>
      <w:r w:rsidRPr="004D4B74">
        <w:rPr>
          <w:rFonts w:ascii="Cambria" w:hAnsi="Cambria" w:cs="Times New Roman"/>
        </w:rPr>
        <w:t>are already present in traditional forensic contexts but become more significant in cloud environments. Architectural complexity (1) affects access to low-level system components, including memory. Volatility, which requires pre-captured RAM, is not applicable once virtual instances have shut down or been reset. In many cloud environments, this data is no longer available to the investigator.</w:t>
      </w:r>
    </w:p>
    <w:p w14:paraId="1C136FF9" w14:textId="6F972C40" w:rsidR="00FD4E06" w:rsidRPr="004D4B74" w:rsidRDefault="00FD4E06" w:rsidP="00FD4E06">
      <w:pPr>
        <w:spacing w:line="360" w:lineRule="auto"/>
        <w:jc w:val="both"/>
        <w:rPr>
          <w:rFonts w:ascii="Cambria" w:hAnsi="Cambria" w:cs="Times New Roman"/>
        </w:rPr>
      </w:pPr>
      <w:bookmarkStart w:id="19" w:name="_Hlk197716754"/>
      <w:r w:rsidRPr="004D4B74">
        <w:rPr>
          <w:rFonts w:ascii="Cambria" w:hAnsi="Cambria" w:cs="Times New Roman"/>
        </w:rPr>
        <w:t xml:space="preserve">Traceability and user </w:t>
      </w:r>
      <w:r w:rsidR="006D1070" w:rsidRPr="004D4B74">
        <w:rPr>
          <w:rFonts w:ascii="Cambria" w:hAnsi="Cambria" w:cs="Times New Roman"/>
        </w:rPr>
        <w:t>identification</w:t>
      </w:r>
      <w:r w:rsidRPr="004D4B74">
        <w:rPr>
          <w:rFonts w:ascii="Cambria" w:hAnsi="Cambria" w:cs="Times New Roman"/>
        </w:rPr>
        <w:t xml:space="preserve"> (6) depend on audit trails. As noted in Section 2.1, Autopsy does not log user actions internally, which limits its use where multi-user access or contested findings are involved. FTK (</w:t>
      </w:r>
      <w:r w:rsidR="00C9518F" w:rsidRPr="004D4B74">
        <w:rPr>
          <w:rFonts w:ascii="Cambria" w:hAnsi="Cambria" w:cs="Times New Roman"/>
        </w:rPr>
        <w:t xml:space="preserve">Section </w:t>
      </w:r>
      <w:r w:rsidRPr="004D4B74">
        <w:rPr>
          <w:rFonts w:ascii="Cambria" w:hAnsi="Cambria" w:cs="Times New Roman"/>
        </w:rPr>
        <w:t xml:space="preserve">2.2) supports </w:t>
      </w:r>
      <w:bookmarkEnd w:id="19"/>
      <w:r w:rsidRPr="004D4B74">
        <w:rPr>
          <w:rFonts w:ascii="Cambria" w:hAnsi="Cambria" w:cs="Times New Roman"/>
        </w:rPr>
        <w:t>hashed acquisition and structured logging, aligning with the requirements for data integrity and process reconstruction under (2) and (3). Other challenges such as cross-jurisdictional access (7), C</w:t>
      </w:r>
      <w:r w:rsidR="006D1070" w:rsidRPr="004D4B74">
        <w:rPr>
          <w:rFonts w:ascii="Cambria" w:hAnsi="Cambria" w:cs="Times New Roman"/>
        </w:rPr>
        <w:t>loud Service Provider (CSP)</w:t>
      </w:r>
      <w:r w:rsidRPr="004D4B74">
        <w:rPr>
          <w:rFonts w:ascii="Cambria" w:hAnsi="Cambria" w:cs="Times New Roman"/>
        </w:rPr>
        <w:t xml:space="preserve"> cooperation </w:t>
      </w:r>
      <w:r w:rsidRPr="004D4B74">
        <w:rPr>
          <w:rFonts w:ascii="Cambria" w:hAnsi="Cambria" w:cs="Times New Roman"/>
        </w:rPr>
        <w:lastRenderedPageBreak/>
        <w:t xml:space="preserve">(5), and legal authority remain external to the tools </w:t>
      </w:r>
      <w:r w:rsidR="00D55B26" w:rsidRPr="004D4B74">
        <w:rPr>
          <w:rFonts w:ascii="Cambria" w:hAnsi="Cambria" w:cs="Times New Roman"/>
        </w:rPr>
        <w:t xml:space="preserve">functionality but need to be considered alongside </w:t>
      </w:r>
      <w:r w:rsidR="00CB11DD" w:rsidRPr="004D4B74">
        <w:rPr>
          <w:rFonts w:ascii="Cambria" w:hAnsi="Cambria" w:cs="Times New Roman"/>
        </w:rPr>
        <w:t>technical</w:t>
      </w:r>
      <w:r w:rsidR="008B4588" w:rsidRPr="004D4B74">
        <w:rPr>
          <w:rFonts w:ascii="Cambria" w:hAnsi="Cambria" w:cs="Times New Roman"/>
        </w:rPr>
        <w:t xml:space="preserve"> aspects</w:t>
      </w:r>
      <w:r w:rsidR="00CB11DD" w:rsidRPr="004D4B74">
        <w:rPr>
          <w:rFonts w:ascii="Cambria" w:hAnsi="Cambria" w:cs="Times New Roman"/>
        </w:rPr>
        <w:t xml:space="preserve"> to ensure readiness for </w:t>
      </w:r>
      <w:r w:rsidR="002B1773" w:rsidRPr="004D4B74">
        <w:rPr>
          <w:rFonts w:ascii="Cambria" w:hAnsi="Cambria" w:cs="Times New Roman"/>
        </w:rPr>
        <w:t xml:space="preserve">using them e.g. to respond to incidents and ensuring relevance and accuracy of outcomes. </w:t>
      </w:r>
    </w:p>
    <w:p w14:paraId="2511A32F" w14:textId="77777777" w:rsidR="002F38F6" w:rsidRPr="004D4B74" w:rsidRDefault="00FD4E06" w:rsidP="006B534D">
      <w:pPr>
        <w:spacing w:line="360" w:lineRule="auto"/>
        <w:jc w:val="both"/>
        <w:rPr>
          <w:rFonts w:ascii="Cambria" w:hAnsi="Cambria" w:cs="Times New Roman"/>
        </w:rPr>
      </w:pPr>
      <w:r w:rsidRPr="004D4B74">
        <w:rPr>
          <w:rFonts w:ascii="Cambria" w:hAnsi="Cambria" w:cs="Times New Roman"/>
        </w:rPr>
        <w:t xml:space="preserve">Tool features that support traditional investigations may not transfer directly to cloud settings. Infrastructure control, data access, and logs can be managed externally, which limits what traditional forensic tools can do without additional support. </w:t>
      </w:r>
    </w:p>
    <w:p w14:paraId="16D2DB77" w14:textId="1811E403" w:rsidR="00EB66B4" w:rsidRPr="004D4B74" w:rsidRDefault="006D7828" w:rsidP="006B534D">
      <w:pPr>
        <w:spacing w:line="360" w:lineRule="auto"/>
        <w:jc w:val="both"/>
        <w:rPr>
          <w:rFonts w:ascii="Cambria" w:hAnsi="Cambria" w:cs="Times New Roman"/>
        </w:rPr>
      </w:pPr>
      <w:r w:rsidRPr="004D4B74">
        <w:rPr>
          <w:rFonts w:ascii="Cambria" w:hAnsi="Cambria" w:cs="Times New Roman"/>
        </w:rPr>
        <w:t>The increasing use of AI within cloud environments adds further complexity. AI offer</w:t>
      </w:r>
      <w:r w:rsidR="005072DA" w:rsidRPr="004D4B74">
        <w:rPr>
          <w:rFonts w:ascii="Cambria" w:hAnsi="Cambria" w:cs="Times New Roman"/>
        </w:rPr>
        <w:t>ing</w:t>
      </w:r>
      <w:r w:rsidRPr="004D4B74">
        <w:rPr>
          <w:rFonts w:ascii="Cambria" w:hAnsi="Cambria" w:cs="Times New Roman"/>
        </w:rPr>
        <w:t xml:space="preserve"> advantages e.g</w:t>
      </w:r>
      <w:r w:rsidR="00397F9A" w:rsidRPr="004D4B74">
        <w:rPr>
          <w:rFonts w:ascii="Cambria" w:hAnsi="Cambria" w:cs="Times New Roman"/>
        </w:rPr>
        <w:t>.</w:t>
      </w:r>
      <w:r w:rsidRPr="004D4B74">
        <w:rPr>
          <w:rFonts w:ascii="Cambria" w:hAnsi="Cambria" w:cs="Times New Roman"/>
        </w:rPr>
        <w:t xml:space="preserve"> </w:t>
      </w:r>
      <w:r w:rsidR="00397F9A" w:rsidRPr="004D4B74">
        <w:rPr>
          <w:rFonts w:ascii="Cambria" w:hAnsi="Cambria" w:cs="Times New Roman"/>
        </w:rPr>
        <w:t>processing</w:t>
      </w:r>
      <w:r w:rsidRPr="004D4B74">
        <w:rPr>
          <w:rFonts w:ascii="Cambria" w:hAnsi="Cambria" w:cs="Times New Roman"/>
        </w:rPr>
        <w:t xml:space="preserve"> </w:t>
      </w:r>
      <w:r w:rsidR="00397F9A" w:rsidRPr="004D4B74">
        <w:rPr>
          <w:rFonts w:ascii="Cambria" w:hAnsi="Cambria" w:cs="Times New Roman"/>
        </w:rPr>
        <w:t xml:space="preserve">large </w:t>
      </w:r>
      <w:r w:rsidR="005072DA" w:rsidRPr="004D4B74">
        <w:rPr>
          <w:rFonts w:ascii="Cambria" w:hAnsi="Cambria" w:cs="Times New Roman"/>
        </w:rPr>
        <w:t xml:space="preserve">data </w:t>
      </w:r>
      <w:r w:rsidR="00397F9A" w:rsidRPr="004D4B74">
        <w:rPr>
          <w:rFonts w:ascii="Cambria" w:hAnsi="Cambria" w:cs="Times New Roman"/>
        </w:rPr>
        <w:t>volumes (record keeping</w:t>
      </w:r>
      <w:r w:rsidR="005072DA" w:rsidRPr="004D4B74">
        <w:rPr>
          <w:rFonts w:ascii="Cambria" w:hAnsi="Cambria" w:cs="Times New Roman"/>
        </w:rPr>
        <w:t xml:space="preserve"> </w:t>
      </w:r>
      <w:r w:rsidR="006D1070" w:rsidRPr="004D4B74">
        <w:rPr>
          <w:rFonts w:ascii="Cambria" w:hAnsi="Cambria" w:cs="Times New Roman"/>
        </w:rPr>
        <w:t>(</w:t>
      </w:r>
      <w:r w:rsidR="0091725B" w:rsidRPr="004D4B74">
        <w:rPr>
          <w:rFonts w:ascii="Cambria" w:hAnsi="Cambria" w:cs="Times New Roman"/>
        </w:rPr>
        <w:t xml:space="preserve">Table 1). </w:t>
      </w:r>
      <w:r w:rsidR="00CF3AC1" w:rsidRPr="004D4B74">
        <w:rPr>
          <w:rFonts w:ascii="Cambria" w:hAnsi="Cambria" w:cs="Times New Roman"/>
        </w:rPr>
        <w:t xml:space="preserve">However, </w:t>
      </w:r>
      <w:r w:rsidR="005072DA" w:rsidRPr="004D4B74">
        <w:rPr>
          <w:rFonts w:ascii="Cambria" w:hAnsi="Cambria" w:cs="Times New Roman"/>
        </w:rPr>
        <w:t>it also offers like risks, lower expertise needed and automated m</w:t>
      </w:r>
      <w:r w:rsidR="00CF3AC1" w:rsidRPr="004D4B74">
        <w:rPr>
          <w:rFonts w:ascii="Cambria" w:hAnsi="Cambria" w:cs="Times New Roman"/>
        </w:rPr>
        <w:t>alicious activity</w:t>
      </w:r>
      <w:r w:rsidR="00A6247F" w:rsidRPr="004D4B74">
        <w:rPr>
          <w:rFonts w:ascii="Cambria" w:hAnsi="Cambria" w:cs="Times New Roman"/>
        </w:rPr>
        <w:t>. This means forensic professionals must continually review developments, assess toolkit suitability</w:t>
      </w:r>
      <w:r w:rsidR="00771481" w:rsidRPr="004D4B74">
        <w:rPr>
          <w:rFonts w:ascii="Cambria" w:hAnsi="Cambria" w:cs="Times New Roman"/>
        </w:rPr>
        <w:t xml:space="preserve"> and</w:t>
      </w:r>
      <w:r w:rsidR="00A6247F" w:rsidRPr="004D4B74">
        <w:rPr>
          <w:rFonts w:ascii="Cambria" w:hAnsi="Cambria" w:cs="Times New Roman"/>
        </w:rPr>
        <w:t xml:space="preserve"> </w:t>
      </w:r>
      <w:r w:rsidR="00771481" w:rsidRPr="004D4B74">
        <w:rPr>
          <w:rFonts w:ascii="Cambria" w:hAnsi="Cambria" w:cs="Times New Roman"/>
        </w:rPr>
        <w:t xml:space="preserve">flexibility. </w:t>
      </w:r>
    </w:p>
    <w:p w14:paraId="25CEC5B6" w14:textId="40B53DE4" w:rsidR="00FD4E06" w:rsidRPr="004D4B74" w:rsidRDefault="00771481" w:rsidP="006B534D">
      <w:pPr>
        <w:spacing w:line="360" w:lineRule="auto"/>
        <w:jc w:val="both"/>
        <w:rPr>
          <w:rFonts w:ascii="Cambria" w:hAnsi="Cambria" w:cs="Times New Roman"/>
        </w:rPr>
      </w:pPr>
      <w:r w:rsidRPr="004D4B74">
        <w:rPr>
          <w:rFonts w:ascii="Cambria" w:hAnsi="Cambria" w:cs="Times New Roman"/>
        </w:rPr>
        <w:t>F</w:t>
      </w:r>
      <w:r w:rsidR="00971E39" w:rsidRPr="004D4B74">
        <w:rPr>
          <w:rFonts w:ascii="Cambria" w:hAnsi="Cambria" w:cs="Times New Roman"/>
        </w:rPr>
        <w:t>urther engagement with</w:t>
      </w:r>
      <w:r w:rsidR="00A6247F" w:rsidRPr="004D4B74">
        <w:rPr>
          <w:rFonts w:ascii="Cambria" w:hAnsi="Cambria" w:cs="Times New Roman"/>
        </w:rPr>
        <w:t xml:space="preserve"> </w:t>
      </w:r>
      <w:r w:rsidR="00C92D29" w:rsidRPr="004D4B74">
        <w:rPr>
          <w:rFonts w:ascii="Cambria" w:hAnsi="Cambria" w:cs="Times New Roman"/>
        </w:rPr>
        <w:t>the forensics profession</w:t>
      </w:r>
      <w:r w:rsidR="00C9410F" w:rsidRPr="004D4B74">
        <w:rPr>
          <w:rFonts w:ascii="Cambria" w:hAnsi="Cambria" w:cs="Times New Roman"/>
        </w:rPr>
        <w:t xml:space="preserve"> and any relevant CSP</w:t>
      </w:r>
      <w:r w:rsidR="005072DA" w:rsidRPr="004D4B74">
        <w:rPr>
          <w:rFonts w:ascii="Cambria" w:hAnsi="Cambria" w:cs="Times New Roman"/>
        </w:rPr>
        <w:t xml:space="preserve"> </w:t>
      </w:r>
      <w:r w:rsidR="00C92D29" w:rsidRPr="004D4B74">
        <w:rPr>
          <w:rFonts w:ascii="Cambria" w:hAnsi="Cambria" w:cs="Times New Roman"/>
        </w:rPr>
        <w:t xml:space="preserve">and organisations </w:t>
      </w:r>
      <w:r w:rsidR="002664F2" w:rsidRPr="004D4B74">
        <w:rPr>
          <w:rFonts w:ascii="Cambria" w:hAnsi="Cambria" w:cs="Times New Roman"/>
        </w:rPr>
        <w:t>may also be of benefit</w:t>
      </w:r>
      <w:r w:rsidR="0070201E" w:rsidRPr="004D4B74">
        <w:rPr>
          <w:rFonts w:ascii="Cambria" w:hAnsi="Cambria" w:cs="Times New Roman"/>
        </w:rPr>
        <w:t xml:space="preserve"> when working </w:t>
      </w:r>
      <w:r w:rsidR="00C92D29" w:rsidRPr="004D4B74">
        <w:rPr>
          <w:rFonts w:ascii="Cambria" w:hAnsi="Cambria" w:cs="Times New Roman"/>
        </w:rPr>
        <w:t xml:space="preserve">at the early point of design and development </w:t>
      </w:r>
      <w:r w:rsidR="005072DA" w:rsidRPr="004D4B74">
        <w:rPr>
          <w:rFonts w:ascii="Cambria" w:hAnsi="Cambria" w:cs="Times New Roman"/>
        </w:rPr>
        <w:t>with</w:t>
      </w:r>
      <w:r w:rsidR="00C92D29" w:rsidRPr="004D4B74">
        <w:rPr>
          <w:rFonts w:ascii="Cambria" w:hAnsi="Cambria" w:cs="Times New Roman"/>
        </w:rPr>
        <w:t xml:space="preserve"> </w:t>
      </w:r>
      <w:r w:rsidR="002E0605" w:rsidRPr="004D4B74">
        <w:rPr>
          <w:rFonts w:ascii="Cambria" w:hAnsi="Cambria" w:cs="Times New Roman"/>
        </w:rPr>
        <w:t xml:space="preserve">cloud </w:t>
      </w:r>
      <w:r w:rsidR="0070201E" w:rsidRPr="004D4B74">
        <w:rPr>
          <w:rFonts w:ascii="Cambria" w:hAnsi="Cambria" w:cs="Times New Roman"/>
        </w:rPr>
        <w:t>environment</w:t>
      </w:r>
      <w:r w:rsidR="006F1F5C" w:rsidRPr="004D4B74">
        <w:rPr>
          <w:rFonts w:ascii="Cambria" w:hAnsi="Cambria" w:cs="Times New Roman"/>
        </w:rPr>
        <w:t xml:space="preserve">s. </w:t>
      </w:r>
      <w:r w:rsidR="005072DA" w:rsidRPr="004D4B74">
        <w:rPr>
          <w:rFonts w:ascii="Cambria" w:hAnsi="Cambria" w:cs="Times New Roman"/>
        </w:rPr>
        <w:t>E</w:t>
      </w:r>
      <w:r w:rsidR="006F1F5C" w:rsidRPr="004D4B74">
        <w:rPr>
          <w:rFonts w:ascii="Cambria" w:hAnsi="Cambria" w:cs="Times New Roman"/>
        </w:rPr>
        <w:t>ncouraging adoption of approach</w:t>
      </w:r>
      <w:r w:rsidR="005072DA" w:rsidRPr="004D4B74">
        <w:rPr>
          <w:rFonts w:ascii="Cambria" w:hAnsi="Cambria" w:cs="Times New Roman"/>
        </w:rPr>
        <w:t>es</w:t>
      </w:r>
      <w:r w:rsidR="00484755" w:rsidRPr="004D4B74">
        <w:rPr>
          <w:rFonts w:ascii="Cambria" w:hAnsi="Cambria" w:cs="Times New Roman"/>
        </w:rPr>
        <w:t xml:space="preserve"> </w:t>
      </w:r>
      <w:r w:rsidR="00C96144" w:rsidRPr="004D4B74">
        <w:rPr>
          <w:rFonts w:ascii="Cambria" w:hAnsi="Cambria" w:cs="Times New Roman"/>
        </w:rPr>
        <w:t>like</w:t>
      </w:r>
      <w:r w:rsidR="00484755" w:rsidRPr="004D4B74">
        <w:rPr>
          <w:rFonts w:ascii="Cambria" w:hAnsi="Cambria" w:cs="Times New Roman"/>
        </w:rPr>
        <w:t xml:space="preserve"> </w:t>
      </w:r>
      <w:r w:rsidR="00BD0179" w:rsidRPr="004D4B74">
        <w:rPr>
          <w:rFonts w:ascii="Cambria" w:hAnsi="Cambria" w:cs="Times New Roman"/>
        </w:rPr>
        <w:t xml:space="preserve">the principles of </w:t>
      </w:r>
      <w:r w:rsidR="00484755" w:rsidRPr="004D4B74">
        <w:rPr>
          <w:rFonts w:ascii="Cambria" w:hAnsi="Cambria" w:cs="Times New Roman"/>
        </w:rPr>
        <w:t xml:space="preserve">Secure by </w:t>
      </w:r>
      <w:r w:rsidR="00BD0179" w:rsidRPr="004D4B74">
        <w:rPr>
          <w:rFonts w:ascii="Cambria" w:hAnsi="Cambria" w:cs="Times New Roman"/>
        </w:rPr>
        <w:t>D</w:t>
      </w:r>
      <w:r w:rsidR="00484755" w:rsidRPr="004D4B74">
        <w:rPr>
          <w:rFonts w:ascii="Cambria" w:hAnsi="Cambria" w:cs="Times New Roman"/>
        </w:rPr>
        <w:t>esign</w:t>
      </w:r>
      <w:r w:rsidR="003A17D4" w:rsidRPr="004D4B74">
        <w:rPr>
          <w:rFonts w:ascii="Cambria" w:hAnsi="Cambria" w:cs="Times New Roman"/>
        </w:rPr>
        <w:t xml:space="preserve"> </w:t>
      </w:r>
      <w:r w:rsidR="00BD0179" w:rsidRPr="004D4B74">
        <w:rPr>
          <w:rFonts w:ascii="Cambria" w:hAnsi="Cambria" w:cs="Times New Roman"/>
        </w:rPr>
        <w:t>[</w:t>
      </w:r>
      <w:r w:rsidR="00D12DCD">
        <w:rPr>
          <w:rFonts w:ascii="Cambria" w:hAnsi="Cambria" w:cs="Times New Roman"/>
        </w:rPr>
        <w:t>24</w:t>
      </w:r>
      <w:r w:rsidR="00BD0179" w:rsidRPr="004D4B74">
        <w:rPr>
          <w:rFonts w:ascii="Cambria" w:hAnsi="Cambria" w:cs="Times New Roman"/>
        </w:rPr>
        <w:t>]</w:t>
      </w:r>
      <w:r w:rsidR="003A17D4" w:rsidRPr="004D4B74">
        <w:rPr>
          <w:rFonts w:ascii="Cambria" w:hAnsi="Cambria" w:cs="Times New Roman"/>
        </w:rPr>
        <w:t>.</w:t>
      </w:r>
      <w:r w:rsidR="00BD0179" w:rsidRPr="004D4B74">
        <w:rPr>
          <w:rFonts w:ascii="Cambria" w:hAnsi="Cambria" w:cs="Times New Roman"/>
        </w:rPr>
        <w:t xml:space="preserve"> </w:t>
      </w:r>
      <w:r w:rsidR="00EE19C8" w:rsidRPr="004D4B74">
        <w:rPr>
          <w:rFonts w:ascii="Cambria" w:hAnsi="Cambria" w:cs="Times New Roman"/>
        </w:rPr>
        <w:t>b</w:t>
      </w:r>
      <w:r w:rsidR="00EA52E0" w:rsidRPr="004D4B74">
        <w:rPr>
          <w:rFonts w:ascii="Cambria" w:hAnsi="Cambria" w:cs="Times New Roman"/>
        </w:rPr>
        <w:t>uilding in requirements to meet fore</w:t>
      </w:r>
      <w:r w:rsidR="005F3A93" w:rsidRPr="004D4B74">
        <w:rPr>
          <w:rFonts w:ascii="Cambria" w:hAnsi="Cambria" w:cs="Times New Roman"/>
        </w:rPr>
        <w:t>n</w:t>
      </w:r>
      <w:r w:rsidR="00EA52E0" w:rsidRPr="004D4B74">
        <w:rPr>
          <w:rFonts w:ascii="Cambria" w:hAnsi="Cambria" w:cs="Times New Roman"/>
        </w:rPr>
        <w:t>sic</w:t>
      </w:r>
      <w:r w:rsidR="005F3A93" w:rsidRPr="004D4B74">
        <w:rPr>
          <w:rFonts w:ascii="Cambria" w:hAnsi="Cambria" w:cs="Times New Roman"/>
        </w:rPr>
        <w:t xml:space="preserve"> nee</w:t>
      </w:r>
      <w:r w:rsidR="00952800" w:rsidRPr="004D4B74">
        <w:rPr>
          <w:rFonts w:ascii="Cambria" w:hAnsi="Cambria" w:cs="Times New Roman"/>
        </w:rPr>
        <w:t>ds</w:t>
      </w:r>
      <w:r w:rsidR="00ED65DF" w:rsidRPr="004D4B74">
        <w:rPr>
          <w:rFonts w:ascii="Cambria" w:hAnsi="Cambria" w:cs="Times New Roman"/>
        </w:rPr>
        <w:t xml:space="preserve"> at the design stage</w:t>
      </w:r>
      <w:r w:rsidR="008E3846" w:rsidRPr="004D4B74">
        <w:rPr>
          <w:rFonts w:ascii="Cambria" w:hAnsi="Cambria" w:cs="Times New Roman"/>
        </w:rPr>
        <w:t xml:space="preserve"> a</w:t>
      </w:r>
      <w:r w:rsidR="00952800" w:rsidRPr="004D4B74">
        <w:rPr>
          <w:rFonts w:ascii="Cambria" w:hAnsi="Cambria" w:cs="Times New Roman"/>
        </w:rPr>
        <w:t>longside using validate</w:t>
      </w:r>
      <w:r w:rsidR="008E3846" w:rsidRPr="004D4B74">
        <w:rPr>
          <w:rFonts w:ascii="Cambria" w:hAnsi="Cambria" w:cs="Times New Roman"/>
        </w:rPr>
        <w:t>d</w:t>
      </w:r>
      <w:r w:rsidR="00952800" w:rsidRPr="004D4B74">
        <w:rPr>
          <w:rFonts w:ascii="Cambria" w:hAnsi="Cambria" w:cs="Times New Roman"/>
        </w:rPr>
        <w:t xml:space="preserve"> tools and techniques </w:t>
      </w:r>
      <w:r w:rsidR="00197505" w:rsidRPr="004D4B74">
        <w:rPr>
          <w:rFonts w:ascii="Cambria" w:hAnsi="Cambria" w:cs="Times New Roman"/>
        </w:rPr>
        <w:t xml:space="preserve">as discussed previously </w:t>
      </w:r>
      <w:r w:rsidR="00054792" w:rsidRPr="004D4B74">
        <w:rPr>
          <w:rFonts w:ascii="Cambria" w:hAnsi="Cambria" w:cs="Times New Roman"/>
        </w:rPr>
        <w:t>could better</w:t>
      </w:r>
      <w:r w:rsidR="00952800" w:rsidRPr="004D4B74">
        <w:rPr>
          <w:rFonts w:ascii="Cambria" w:hAnsi="Cambria" w:cs="Times New Roman"/>
        </w:rPr>
        <w:t xml:space="preserve"> support </w:t>
      </w:r>
      <w:r w:rsidR="00855594" w:rsidRPr="004D4B74">
        <w:rPr>
          <w:rFonts w:ascii="Cambria" w:hAnsi="Cambria" w:cs="Times New Roman"/>
        </w:rPr>
        <w:t xml:space="preserve">evidential integrity </w:t>
      </w:r>
      <w:r w:rsidR="00952800" w:rsidRPr="004D4B74">
        <w:rPr>
          <w:rFonts w:ascii="Cambria" w:hAnsi="Cambria" w:cs="Times New Roman"/>
        </w:rPr>
        <w:t xml:space="preserve">and the chain of </w:t>
      </w:r>
      <w:r w:rsidR="00983539" w:rsidRPr="004D4B74">
        <w:rPr>
          <w:rFonts w:ascii="Cambria" w:hAnsi="Cambria" w:cs="Times New Roman"/>
        </w:rPr>
        <w:t>custody</w:t>
      </w:r>
      <w:r w:rsidR="000634D2" w:rsidRPr="004D4B74">
        <w:rPr>
          <w:rFonts w:ascii="Cambria" w:hAnsi="Cambria" w:cs="Times New Roman"/>
        </w:rPr>
        <w:t xml:space="preserve"> </w:t>
      </w:r>
      <w:r w:rsidR="00054792" w:rsidRPr="004D4B74">
        <w:rPr>
          <w:rFonts w:ascii="Cambria" w:hAnsi="Cambria" w:cs="Times New Roman"/>
        </w:rPr>
        <w:t xml:space="preserve">strengthening the reliability of outcomes in forensic and legal </w:t>
      </w:r>
      <w:r w:rsidR="00054792" w:rsidRPr="0032421A">
        <w:rPr>
          <w:rFonts w:ascii="Cambria" w:hAnsi="Cambria" w:cs="Times New Roman"/>
        </w:rPr>
        <w:t>settings</w:t>
      </w:r>
      <w:r w:rsidR="00952800" w:rsidRPr="0032421A">
        <w:rPr>
          <w:rFonts w:ascii="Cambria" w:hAnsi="Cambria" w:cs="Times New Roman"/>
        </w:rPr>
        <w:t xml:space="preserve"> </w:t>
      </w:r>
      <w:r w:rsidR="00983539" w:rsidRPr="0032421A">
        <w:rPr>
          <w:rFonts w:ascii="Cambria" w:hAnsi="Cambria" w:cs="Times New Roman"/>
        </w:rPr>
        <w:t>[</w:t>
      </w:r>
      <w:r w:rsidR="0032421A" w:rsidRPr="0032421A">
        <w:rPr>
          <w:rFonts w:ascii="Cambria" w:hAnsi="Cambria" w:cs="Times New Roman"/>
        </w:rPr>
        <w:t>2</w:t>
      </w:r>
      <w:r w:rsidR="00D12DCD">
        <w:rPr>
          <w:rFonts w:ascii="Cambria" w:hAnsi="Cambria" w:cs="Times New Roman"/>
        </w:rPr>
        <w:t>5</w:t>
      </w:r>
      <w:r w:rsidR="00983539" w:rsidRPr="0032421A">
        <w:rPr>
          <w:rFonts w:ascii="Cambria" w:hAnsi="Cambria" w:cs="Times New Roman"/>
        </w:rPr>
        <w:t>]</w:t>
      </w:r>
      <w:r w:rsidR="00C87E71" w:rsidRPr="0032421A">
        <w:rPr>
          <w:rFonts w:ascii="Cambria" w:hAnsi="Cambria" w:cs="Times New Roman"/>
        </w:rPr>
        <w:t>.</w:t>
      </w:r>
    </w:p>
    <w:p w14:paraId="2CC514A3" w14:textId="40F6498C" w:rsidR="002F62D4" w:rsidRDefault="002F62D4" w:rsidP="002F62D4">
      <w:pPr>
        <w:pStyle w:val="Heading1"/>
        <w:numPr>
          <w:ilvl w:val="0"/>
          <w:numId w:val="31"/>
        </w:numPr>
        <w:spacing w:line="360" w:lineRule="auto"/>
        <w:jc w:val="both"/>
        <w:rPr>
          <w:rFonts w:ascii="Cambria" w:hAnsi="Cambria" w:cs="Times New Roman"/>
        </w:rPr>
      </w:pPr>
      <w:bookmarkStart w:id="20" w:name="_Toc197724274"/>
      <w:r w:rsidRPr="004D4B74">
        <w:rPr>
          <w:rFonts w:ascii="Cambria" w:hAnsi="Cambria" w:cs="Times New Roman"/>
        </w:rPr>
        <w:lastRenderedPageBreak/>
        <w:t>Categorisation Table</w:t>
      </w:r>
      <w:bookmarkEnd w:id="20"/>
    </w:p>
    <w:p w14:paraId="066D3C09" w14:textId="5F66608B" w:rsidR="00C54F15" w:rsidRDefault="00C54F15" w:rsidP="00C54F15">
      <w:pPr>
        <w:pStyle w:val="Caption"/>
        <w:keepNext/>
        <w:rPr>
          <w:rFonts w:ascii="Cambria" w:hAnsi="Cambria"/>
        </w:rPr>
      </w:pPr>
      <w:bookmarkStart w:id="21" w:name="_Toc197723389"/>
      <w:r w:rsidRPr="004D4B74">
        <w:rPr>
          <w:rFonts w:ascii="Cambria" w:hAnsi="Cambria"/>
        </w:rPr>
        <w:t xml:space="preserve">Table </w:t>
      </w:r>
      <w:r w:rsidRPr="004D4B74">
        <w:rPr>
          <w:rFonts w:ascii="Cambria" w:hAnsi="Cambria"/>
        </w:rPr>
        <w:fldChar w:fldCharType="begin"/>
      </w:r>
      <w:r w:rsidRPr="004D4B74">
        <w:rPr>
          <w:rFonts w:ascii="Cambria" w:hAnsi="Cambria"/>
        </w:rPr>
        <w:instrText xml:space="preserve"> SEQ Table \* ARABIC </w:instrText>
      </w:r>
      <w:r w:rsidRPr="004D4B74">
        <w:rPr>
          <w:rFonts w:ascii="Cambria" w:hAnsi="Cambria"/>
        </w:rPr>
        <w:fldChar w:fldCharType="separate"/>
      </w:r>
      <w:r w:rsidRPr="004D4B74">
        <w:rPr>
          <w:rFonts w:ascii="Cambria" w:hAnsi="Cambria"/>
          <w:noProof/>
        </w:rPr>
        <w:t>2</w:t>
      </w:r>
      <w:r w:rsidRPr="004D4B74">
        <w:rPr>
          <w:rFonts w:ascii="Cambria" w:hAnsi="Cambria"/>
          <w:noProof/>
        </w:rPr>
        <w:fldChar w:fldCharType="end"/>
      </w:r>
      <w:r w:rsidRPr="004D4B74">
        <w:rPr>
          <w:rFonts w:ascii="Cambria" w:hAnsi="Cambria"/>
        </w:rPr>
        <w:t xml:space="preserve">: </w:t>
      </w:r>
      <w:r w:rsidRPr="00244DC3">
        <w:rPr>
          <w:rFonts w:ascii="Cambria" w:hAnsi="Cambria"/>
        </w:rPr>
        <w:t>Comparison of Digital Forensics Tools</w:t>
      </w:r>
      <w:bookmarkEnd w:id="21"/>
    </w:p>
    <w:p w14:paraId="5067DC24" w14:textId="6F56184D" w:rsidR="00E634B6" w:rsidRPr="00E634B6" w:rsidRDefault="00E634B6" w:rsidP="00E634B6">
      <w:r w:rsidRPr="00E634B6">
        <w:drawing>
          <wp:inline distT="0" distB="0" distL="0" distR="0" wp14:anchorId="54EF3D27" wp14:editId="074D4C1D">
            <wp:extent cx="4675517" cy="3971030"/>
            <wp:effectExtent l="0" t="0" r="0" b="0"/>
            <wp:docPr id="249579711" name="Picture 1" descr="A black and white tab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579711" name="Picture 1" descr="A black and white table with white text&#10;&#10;AI-generated content may be incorrect."/>
                    <pic:cNvPicPr/>
                  </pic:nvPicPr>
                  <pic:blipFill>
                    <a:blip r:embed="rId14"/>
                    <a:stretch>
                      <a:fillRect/>
                    </a:stretch>
                  </pic:blipFill>
                  <pic:spPr>
                    <a:xfrm>
                      <a:off x="0" y="0"/>
                      <a:ext cx="4679378" cy="3974309"/>
                    </a:xfrm>
                    <a:prstGeom prst="rect">
                      <a:avLst/>
                    </a:prstGeom>
                  </pic:spPr>
                </pic:pic>
              </a:graphicData>
            </a:graphic>
          </wp:inline>
        </w:drawing>
      </w:r>
    </w:p>
    <w:p w14:paraId="6BA01D25" w14:textId="30681C4A" w:rsidR="002F62D4" w:rsidRPr="004D4B74" w:rsidRDefault="002F62D4" w:rsidP="00EC262B">
      <w:pPr>
        <w:pStyle w:val="Heading1"/>
        <w:numPr>
          <w:ilvl w:val="0"/>
          <w:numId w:val="31"/>
        </w:numPr>
        <w:spacing w:line="360" w:lineRule="auto"/>
        <w:jc w:val="both"/>
        <w:rPr>
          <w:rFonts w:ascii="Cambria" w:hAnsi="Cambria" w:cs="Times New Roman"/>
        </w:rPr>
      </w:pPr>
      <w:bookmarkStart w:id="22" w:name="_Toc197724275"/>
      <w:r w:rsidRPr="004D4B74">
        <w:rPr>
          <w:rFonts w:ascii="Cambria" w:hAnsi="Cambria" w:cs="Times New Roman"/>
        </w:rPr>
        <w:t>Conclusion</w:t>
      </w:r>
      <w:bookmarkEnd w:id="22"/>
    </w:p>
    <w:p w14:paraId="788B07E7" w14:textId="1B11EBC0" w:rsidR="002F62D4" w:rsidRPr="004D4B74" w:rsidRDefault="002F62D4" w:rsidP="002F62D4">
      <w:pPr>
        <w:spacing w:line="360" w:lineRule="auto"/>
        <w:jc w:val="both"/>
        <w:rPr>
          <w:rFonts w:ascii="Cambria" w:hAnsi="Cambria" w:cs="Times New Roman"/>
        </w:rPr>
      </w:pPr>
      <w:r w:rsidRPr="004D4B74">
        <w:rPr>
          <w:rFonts w:ascii="Cambria" w:hAnsi="Cambria" w:cs="Times New Roman"/>
        </w:rPr>
        <w:t>Tool selection is a key part of digital forensics, requiring an understanding of strengths, limits, and appropriate context. Autopsy, FTK, and Volatility each offer useful capabilities for different investigation types. Autopsy is flexible and accessible but needs careful validation. FTK supports structured workflows and evidential integrity in complex cases. Volatility offers critical insight into system behaviour at the point of compromise but is limited to situations where memory has been captured.</w:t>
      </w:r>
    </w:p>
    <w:p w14:paraId="08BB25AD" w14:textId="04C3AE54" w:rsidR="002F62D4" w:rsidRPr="004D4B74" w:rsidRDefault="002F62D4" w:rsidP="002F62D4">
      <w:pPr>
        <w:spacing w:line="360" w:lineRule="auto"/>
        <w:jc w:val="both"/>
        <w:rPr>
          <w:rFonts w:ascii="Cambria" w:hAnsi="Cambria" w:cs="Times New Roman"/>
        </w:rPr>
      </w:pPr>
      <w:r w:rsidRPr="004D4B74">
        <w:rPr>
          <w:rFonts w:ascii="Cambria" w:hAnsi="Cambria" w:cs="Times New Roman"/>
        </w:rPr>
        <w:t>A toolkit approach that combines core forensic tools with supporting methods allows investigators to match tool capability to case needs. This supports accuracy, traceability, and evidential compliance. Forensic practice must remain responsive to new threats, which means continually reviewing tool functionality, validation requirements, and practical applicability.</w:t>
      </w:r>
    </w:p>
    <w:bookmarkEnd w:id="8"/>
    <w:p w14:paraId="74A53F6E" w14:textId="7D1752F1" w:rsidR="000252A3" w:rsidRPr="00514B0C" w:rsidRDefault="000252A3">
      <w:pPr>
        <w:rPr>
          <w:rFonts w:ascii="Cambria" w:hAnsi="Cambria" w:cs="Times New Roman"/>
          <w:sz w:val="24"/>
          <w:szCs w:val="24"/>
        </w:rPr>
      </w:pPr>
    </w:p>
    <w:p w14:paraId="56DF94CE" w14:textId="7AB1E509" w:rsidR="009951AD" w:rsidRPr="007E0149" w:rsidRDefault="009951AD" w:rsidP="009951AD">
      <w:pPr>
        <w:pStyle w:val="Heading2"/>
      </w:pPr>
      <w:bookmarkStart w:id="23" w:name="_Toc197724276"/>
      <w:r>
        <w:lastRenderedPageBreak/>
        <w:t>5</w:t>
      </w:r>
      <w:r w:rsidRPr="007E0149">
        <w:t xml:space="preserve">. </w:t>
      </w:r>
      <w:r w:rsidR="00EC262B">
        <w:t xml:space="preserve">Task 2: </w:t>
      </w:r>
      <w:r w:rsidRPr="007E0149">
        <w:t>Introduction</w:t>
      </w:r>
      <w:bookmarkEnd w:id="23"/>
    </w:p>
    <w:p w14:paraId="5A5C84C4" w14:textId="77777777" w:rsidR="009951AD" w:rsidRPr="00877D4A" w:rsidRDefault="009951AD" w:rsidP="009951AD">
      <w:pPr>
        <w:spacing w:line="360" w:lineRule="auto"/>
        <w:jc w:val="both"/>
        <w:rPr>
          <w:rFonts w:ascii="Cambria" w:hAnsi="Cambria"/>
        </w:rPr>
      </w:pPr>
      <w:r w:rsidRPr="00877D4A">
        <w:rPr>
          <w:rFonts w:ascii="Cambria" w:hAnsi="Cambria"/>
        </w:rPr>
        <w:t xml:space="preserve">This report examines the approach and methodology of a forensic investigator working </w:t>
      </w:r>
      <w:r>
        <w:rPr>
          <w:rFonts w:ascii="Cambria" w:hAnsi="Cambria"/>
        </w:rPr>
        <w:t xml:space="preserve">within </w:t>
      </w:r>
      <w:r w:rsidRPr="00877D4A">
        <w:rPr>
          <w:rFonts w:ascii="Cambria" w:hAnsi="Cambria"/>
        </w:rPr>
        <w:t xml:space="preserve">EC-Council Computer Hacking Forensic Investigator </w:t>
      </w:r>
      <w:r w:rsidRPr="007255EF">
        <w:rPr>
          <w:rFonts w:ascii="Cambria" w:hAnsi="Cambria"/>
        </w:rPr>
        <w:t xml:space="preserve">(CHFI) </w:t>
      </w:r>
      <w:r w:rsidRPr="006125A0">
        <w:rPr>
          <w:rFonts w:ascii="Cambria" w:hAnsi="Cambria"/>
        </w:rPr>
        <w:t>[26]</w:t>
      </w:r>
      <w:r w:rsidRPr="00877D4A">
        <w:rPr>
          <w:rFonts w:ascii="Cambria" w:hAnsi="Cambria"/>
        </w:rPr>
        <w:t xml:space="preserve"> and Certified Ethical Hacker </w:t>
      </w:r>
      <w:r w:rsidRPr="007255EF">
        <w:rPr>
          <w:rFonts w:ascii="Cambria" w:hAnsi="Cambria"/>
        </w:rPr>
        <w:t>(CEH)</w:t>
      </w:r>
      <w:r w:rsidRPr="00877D4A">
        <w:rPr>
          <w:rFonts w:ascii="Cambria" w:hAnsi="Cambria"/>
        </w:rPr>
        <w:t xml:space="preserve"> certified professional </w:t>
      </w:r>
      <w:r w:rsidRPr="000E6F9A">
        <w:rPr>
          <w:rFonts w:ascii="Cambria" w:hAnsi="Cambria"/>
        </w:rPr>
        <w:t>standard [27</w:t>
      </w:r>
      <w:r w:rsidRPr="00857DE5">
        <w:rPr>
          <w:rFonts w:ascii="Cambria" w:hAnsi="Cambria"/>
        </w:rPr>
        <w:t>].</w:t>
      </w:r>
      <w:r w:rsidRPr="00877D4A">
        <w:rPr>
          <w:rFonts w:ascii="Cambria" w:hAnsi="Cambria"/>
        </w:rPr>
        <w:t xml:space="preserve"> This is described through application to a sabotage case study scenario. </w:t>
      </w:r>
      <w:r w:rsidRPr="00BF4BA8">
        <w:rPr>
          <w:rFonts w:ascii="Cambria" w:hAnsi="Cambria"/>
        </w:rPr>
        <w:t>The structure considers the case study against the forensic investigation steps identification, acquisition, analysis, and reporting</w:t>
      </w:r>
      <w:r>
        <w:rPr>
          <w:rFonts w:ascii="Cambria" w:hAnsi="Cambria"/>
        </w:rPr>
        <w:t xml:space="preserve">. </w:t>
      </w:r>
    </w:p>
    <w:p w14:paraId="2A5E3C8E" w14:textId="77777777" w:rsidR="009951AD" w:rsidRDefault="009951AD" w:rsidP="009951AD">
      <w:pPr>
        <w:spacing w:line="360" w:lineRule="auto"/>
        <w:jc w:val="both"/>
        <w:rPr>
          <w:rFonts w:ascii="Cambria" w:hAnsi="Cambria"/>
        </w:rPr>
      </w:pPr>
      <w:r w:rsidRPr="00877D4A">
        <w:rPr>
          <w:rFonts w:ascii="Cambria" w:hAnsi="Cambria"/>
        </w:rPr>
        <w:t xml:space="preserve"> </w:t>
      </w:r>
      <w:r>
        <w:rPr>
          <w:rFonts w:ascii="Cambria" w:hAnsi="Cambria"/>
        </w:rPr>
        <w:t>E</w:t>
      </w:r>
      <w:r w:rsidRPr="00877D4A">
        <w:rPr>
          <w:rFonts w:ascii="Cambria" w:hAnsi="Cambria"/>
        </w:rPr>
        <w:t xml:space="preserve">xample illustrations of relevant forensic techniques and outputs </w:t>
      </w:r>
      <w:r>
        <w:rPr>
          <w:rFonts w:ascii="Cambria" w:hAnsi="Cambria"/>
        </w:rPr>
        <w:t xml:space="preserve">are </w:t>
      </w:r>
      <w:r w:rsidRPr="00877D4A">
        <w:rPr>
          <w:rFonts w:ascii="Cambria" w:hAnsi="Cambria"/>
        </w:rPr>
        <w:t xml:space="preserve">tested by the author using Autopsy </w:t>
      </w:r>
      <w:r>
        <w:rPr>
          <w:rFonts w:ascii="Cambria" w:hAnsi="Cambria"/>
        </w:rPr>
        <w:t xml:space="preserve">unless otherwise stated </w:t>
      </w:r>
      <w:r w:rsidRPr="00877D4A">
        <w:rPr>
          <w:rFonts w:ascii="Cambria" w:hAnsi="Cambria"/>
        </w:rPr>
        <w:t>and is intended to be for illustrative purposes</w:t>
      </w:r>
      <w:r>
        <w:rPr>
          <w:rFonts w:ascii="Cambria" w:hAnsi="Cambria"/>
        </w:rPr>
        <w:t xml:space="preserve">, </w:t>
      </w:r>
      <w:r w:rsidRPr="00877D4A">
        <w:rPr>
          <w:rFonts w:ascii="Cambria" w:hAnsi="Cambria"/>
        </w:rPr>
        <w:t>rather than a recommendation or suggestion that this would be the preferred tool of the case study investigator.</w:t>
      </w:r>
    </w:p>
    <w:p w14:paraId="7C45D5E5" w14:textId="77777777" w:rsidR="009951AD" w:rsidRDefault="009951AD" w:rsidP="009951AD">
      <w:pPr>
        <w:spacing w:line="360" w:lineRule="auto"/>
        <w:jc w:val="both"/>
        <w:rPr>
          <w:rFonts w:ascii="Cambria" w:hAnsi="Cambria"/>
        </w:rPr>
      </w:pPr>
    </w:p>
    <w:p w14:paraId="1E2BA8E1" w14:textId="77777777" w:rsidR="009951AD" w:rsidRPr="007E0149" w:rsidRDefault="009951AD" w:rsidP="009951AD">
      <w:pPr>
        <w:pStyle w:val="Heading2"/>
      </w:pPr>
      <w:bookmarkStart w:id="24" w:name="_Toc197724277"/>
      <w:r>
        <w:t xml:space="preserve">6. </w:t>
      </w:r>
      <w:r w:rsidRPr="007E0149">
        <w:t>Case Scenario and Forensic Context</w:t>
      </w:r>
      <w:bookmarkEnd w:id="24"/>
    </w:p>
    <w:p w14:paraId="0BFA8ECB" w14:textId="77777777" w:rsidR="009951AD" w:rsidRDefault="009951AD" w:rsidP="009951AD">
      <w:pPr>
        <w:spacing w:line="360" w:lineRule="auto"/>
        <w:jc w:val="both"/>
        <w:rPr>
          <w:rFonts w:ascii="Cambria" w:hAnsi="Cambria"/>
        </w:rPr>
      </w:pPr>
      <w:r>
        <w:rPr>
          <w:rFonts w:ascii="Cambria" w:hAnsi="Cambria"/>
        </w:rPr>
        <w:t xml:space="preserve">Every forensics investigation brings different demands, influenced by geography, system and network architecture, recovered artifacts, damage (attempted or realised) and technologies used by both subjects and investigators.  There are technical techniques alongside an understanding of methodologies, forensic purpose and legal significance requiring consideration of potential impacts at each stage. </w:t>
      </w:r>
      <w:r w:rsidRPr="00C83A1E">
        <w:rPr>
          <w:rFonts w:ascii="Cambria" w:hAnsi="Cambria"/>
        </w:rPr>
        <w:t>Investigations also place demands on those carrying them out.</w:t>
      </w:r>
      <w:r>
        <w:rPr>
          <w:rFonts w:ascii="Cambria" w:hAnsi="Cambria"/>
        </w:rPr>
        <w:t xml:space="preserve"> </w:t>
      </w:r>
    </w:p>
    <w:p w14:paraId="2644A710" w14:textId="77777777" w:rsidR="009951AD" w:rsidRDefault="009951AD" w:rsidP="009951AD">
      <w:pPr>
        <w:spacing w:line="360" w:lineRule="auto"/>
        <w:jc w:val="both"/>
        <w:rPr>
          <w:rFonts w:ascii="Cambria" w:hAnsi="Cambria"/>
        </w:rPr>
      </w:pPr>
      <w:r w:rsidRPr="00FA0E24">
        <w:rPr>
          <w:rFonts w:ascii="Cambria" w:hAnsi="Cambria"/>
        </w:rPr>
        <w:t>The investigator, Troy Simpson, is not legally required to hold certification, but</w:t>
      </w:r>
      <w:r>
        <w:rPr>
          <w:rFonts w:ascii="Cambria" w:hAnsi="Cambria"/>
        </w:rPr>
        <w:t xml:space="preserve"> trusted</w:t>
      </w:r>
      <w:r w:rsidRPr="00FA0E24">
        <w:rPr>
          <w:rFonts w:ascii="Cambria" w:hAnsi="Cambria"/>
        </w:rPr>
        <w:t xml:space="preserve"> qualifications such as CEH and CHFI provide </w:t>
      </w:r>
      <w:r>
        <w:rPr>
          <w:rFonts w:ascii="Cambria" w:hAnsi="Cambria"/>
        </w:rPr>
        <w:t xml:space="preserve">benchmarks, </w:t>
      </w:r>
      <w:r w:rsidRPr="00FA0E24">
        <w:rPr>
          <w:rFonts w:ascii="Cambria" w:hAnsi="Cambria"/>
        </w:rPr>
        <w:t>recognised accreditation of expertise and knowledge. Demonstrating proficiency in the theoretical and technical skills expected in this type of forensic work assist</w:t>
      </w:r>
      <w:r>
        <w:rPr>
          <w:rFonts w:ascii="Cambria" w:hAnsi="Cambria"/>
        </w:rPr>
        <w:t>s</w:t>
      </w:r>
      <w:r w:rsidRPr="00FA0E24">
        <w:rPr>
          <w:rFonts w:ascii="Cambria" w:hAnsi="Cambria"/>
        </w:rPr>
        <w:t xml:space="preserve"> the investigator in </w:t>
      </w:r>
      <w:r>
        <w:rPr>
          <w:rFonts w:ascii="Cambria" w:hAnsi="Cambria"/>
        </w:rPr>
        <w:t>investigation preparation and completion.</w:t>
      </w:r>
      <w:r w:rsidRPr="00FA0E24">
        <w:rPr>
          <w:rFonts w:ascii="Cambria" w:hAnsi="Cambria"/>
        </w:rPr>
        <w:t xml:space="preserve"> </w:t>
      </w:r>
      <w:r>
        <w:rPr>
          <w:rFonts w:ascii="Cambria" w:hAnsi="Cambria"/>
        </w:rPr>
        <w:t xml:space="preserve">It provides some professional and technical assurance for the client </w:t>
      </w:r>
      <w:r w:rsidRPr="00FA0E24">
        <w:rPr>
          <w:rFonts w:ascii="Cambria" w:hAnsi="Cambria"/>
        </w:rPr>
        <w:t xml:space="preserve">CEO </w:t>
      </w:r>
      <w:r w:rsidRPr="00FA0E24">
        <w:rPr>
          <w:rFonts w:ascii="Cambria" w:eastAsia="Garamond" w:hAnsi="Cambria" w:cs="Garamond"/>
          <w:spacing w:val="-1"/>
        </w:rPr>
        <w:t xml:space="preserve">Ker </w:t>
      </w:r>
      <w:r w:rsidRPr="00FA0E24">
        <w:rPr>
          <w:rFonts w:ascii="Cambria" w:eastAsia="Garamond" w:hAnsi="Cambria" w:cs="Garamond"/>
          <w:spacing w:val="-4"/>
        </w:rPr>
        <w:t>Walters</w:t>
      </w:r>
      <w:r>
        <w:rPr>
          <w:rFonts w:ascii="Cambria" w:eastAsia="Garamond" w:hAnsi="Cambria" w:cs="Garamond"/>
          <w:spacing w:val="-4"/>
        </w:rPr>
        <w:t xml:space="preserve">. </w:t>
      </w:r>
      <w:r w:rsidRPr="002E604D">
        <w:rPr>
          <w:rFonts w:ascii="Cambria" w:eastAsia="Garamond" w:hAnsi="Cambria" w:cs="Garamond"/>
          <w:spacing w:val="-4"/>
        </w:rPr>
        <w:t>Figure 3</w:t>
      </w:r>
      <w:r>
        <w:rPr>
          <w:rFonts w:ascii="Cambria" w:eastAsia="Garamond" w:hAnsi="Cambria" w:cs="Garamond"/>
          <w:spacing w:val="-4"/>
        </w:rPr>
        <w:t xml:space="preserve"> illustrates suggested attributes, knowledge for and expectations of forensics professionals.  </w:t>
      </w:r>
      <w:r w:rsidRPr="00FA0E24">
        <w:rPr>
          <w:rFonts w:ascii="Cambria" w:hAnsi="Cambria"/>
        </w:rPr>
        <w:t>[</w:t>
      </w:r>
      <w:r w:rsidRPr="004E02B5">
        <w:rPr>
          <w:rFonts w:ascii="Cambria" w:hAnsi="Cambria"/>
        </w:rPr>
        <w:t xml:space="preserve">26] [27] </w:t>
      </w:r>
      <w:r w:rsidRPr="00217246">
        <w:rPr>
          <w:rFonts w:ascii="Cambria" w:hAnsi="Cambria"/>
        </w:rPr>
        <w:t>[28].</w:t>
      </w:r>
      <w:r>
        <w:rPr>
          <w:rFonts w:ascii="Cambria" w:hAnsi="Cambria"/>
        </w:rPr>
        <w:t xml:space="preserve"> </w:t>
      </w:r>
    </w:p>
    <w:p w14:paraId="32C9D5D3" w14:textId="77777777" w:rsidR="009951AD" w:rsidRDefault="009951AD" w:rsidP="009951AD">
      <w:pPr>
        <w:keepNext/>
        <w:spacing w:line="360" w:lineRule="auto"/>
        <w:jc w:val="both"/>
      </w:pPr>
    </w:p>
    <w:p w14:paraId="041CBE4C" w14:textId="77777777" w:rsidR="009951AD" w:rsidRDefault="009951AD" w:rsidP="009951AD">
      <w:pPr>
        <w:keepNext/>
        <w:spacing w:line="360" w:lineRule="auto"/>
        <w:jc w:val="both"/>
      </w:pPr>
      <w:r w:rsidRPr="00AB0CAB">
        <w:rPr>
          <w:rFonts w:ascii="Cambria" w:hAnsi="Cambria"/>
          <w:noProof/>
        </w:rPr>
        <w:drawing>
          <wp:inline distT="0" distB="0" distL="0" distR="0" wp14:anchorId="0EAC4788" wp14:editId="0240E069">
            <wp:extent cx="3578716" cy="1441094"/>
            <wp:effectExtent l="0" t="0" r="3175" b="6985"/>
            <wp:docPr id="704853263" name="Picture 1" descr="A comparison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53263" name="Picture 1" descr="A comparison of a diagram&#10;&#10;AI-generated content may be incorrect."/>
                    <pic:cNvPicPr/>
                  </pic:nvPicPr>
                  <pic:blipFill>
                    <a:blip r:embed="rId15"/>
                    <a:stretch>
                      <a:fillRect/>
                    </a:stretch>
                  </pic:blipFill>
                  <pic:spPr>
                    <a:xfrm>
                      <a:off x="0" y="0"/>
                      <a:ext cx="3613037" cy="1454915"/>
                    </a:xfrm>
                    <a:prstGeom prst="rect">
                      <a:avLst/>
                    </a:prstGeom>
                  </pic:spPr>
                </pic:pic>
              </a:graphicData>
            </a:graphic>
          </wp:inline>
        </w:drawing>
      </w:r>
    </w:p>
    <w:p w14:paraId="5DBD1764" w14:textId="77777777" w:rsidR="009951AD" w:rsidRDefault="009951AD" w:rsidP="009951AD">
      <w:pPr>
        <w:pStyle w:val="Caption"/>
        <w:jc w:val="both"/>
      </w:pPr>
      <w:r w:rsidRPr="002E604D">
        <w:t>Figure 3:</w:t>
      </w:r>
      <w:r>
        <w:t xml:space="preserve"> Summary of key responsibilities and attributes needed for a professional Forensic </w:t>
      </w:r>
      <w:r w:rsidRPr="00217246">
        <w:t>Investigator [28].</w:t>
      </w:r>
    </w:p>
    <w:p w14:paraId="3A37307E" w14:textId="77777777" w:rsidR="009951AD" w:rsidRDefault="009951AD" w:rsidP="009951AD">
      <w:pPr>
        <w:spacing w:line="360" w:lineRule="auto"/>
        <w:jc w:val="both"/>
        <w:rPr>
          <w:rFonts w:ascii="Cambria" w:hAnsi="Cambria"/>
        </w:rPr>
      </w:pPr>
    </w:p>
    <w:p w14:paraId="724C3174" w14:textId="77777777" w:rsidR="009951AD" w:rsidRPr="00647AAE" w:rsidRDefault="009951AD" w:rsidP="009951AD">
      <w:pPr>
        <w:spacing w:line="360" w:lineRule="auto"/>
        <w:jc w:val="both"/>
        <w:rPr>
          <w:rFonts w:ascii="Cambria" w:hAnsi="Cambria"/>
        </w:rPr>
      </w:pPr>
      <w:r w:rsidRPr="00647AAE">
        <w:rPr>
          <w:rFonts w:ascii="Cambria" w:hAnsi="Cambria"/>
        </w:rPr>
        <w:lastRenderedPageBreak/>
        <w:t>The case study indicates a</w:t>
      </w:r>
      <w:r>
        <w:rPr>
          <w:rFonts w:ascii="Cambria" w:hAnsi="Cambria"/>
        </w:rPr>
        <w:t xml:space="preserve"> company has </w:t>
      </w:r>
      <w:r w:rsidRPr="00647AAE">
        <w:rPr>
          <w:rFonts w:ascii="Cambria" w:hAnsi="Cambria"/>
        </w:rPr>
        <w:t xml:space="preserve">concerns that a former employee, </w:t>
      </w:r>
      <w:r>
        <w:rPr>
          <w:rFonts w:ascii="Cambria" w:hAnsi="Cambria"/>
        </w:rPr>
        <w:t xml:space="preserve">as an insider, </w:t>
      </w:r>
      <w:r w:rsidRPr="00647AAE">
        <w:rPr>
          <w:rFonts w:ascii="Cambria" w:hAnsi="Cambria"/>
        </w:rPr>
        <w:t>maliciously deleted or concealed confidential mobile phone design files relating to a high-value product under development</w:t>
      </w:r>
      <w:r>
        <w:rPr>
          <w:rFonts w:ascii="Cambria" w:hAnsi="Cambria"/>
        </w:rPr>
        <w:t xml:space="preserve"> and potentially passed designs to competitors</w:t>
      </w:r>
      <w:r w:rsidRPr="00647AAE">
        <w:rPr>
          <w:rFonts w:ascii="Cambria" w:hAnsi="Cambria"/>
        </w:rPr>
        <w:t xml:space="preserve">. A breakdown of the case study details is </w:t>
      </w:r>
      <w:r w:rsidRPr="00EC262B">
        <w:rPr>
          <w:rFonts w:ascii="Cambria" w:hAnsi="Cambria"/>
        </w:rPr>
        <w:t>provided in Appendix A. The</w:t>
      </w:r>
      <w:r w:rsidRPr="00647AAE">
        <w:rPr>
          <w:rFonts w:ascii="Cambria" w:hAnsi="Cambria"/>
        </w:rPr>
        <w:t xml:space="preserve"> forensic objective provided is to locate and recover evidence of sabotage and missing files.</w:t>
      </w:r>
      <w:r>
        <w:rPr>
          <w:rFonts w:ascii="Cambria" w:hAnsi="Cambria"/>
        </w:rPr>
        <w:t xml:space="preserve"> </w:t>
      </w:r>
      <w:r w:rsidRPr="00647AAE">
        <w:rPr>
          <w:rFonts w:ascii="Cambria" w:hAnsi="Cambria"/>
        </w:rPr>
        <w:t xml:space="preserve">This </w:t>
      </w:r>
      <w:r>
        <w:rPr>
          <w:rFonts w:ascii="Cambria" w:hAnsi="Cambria"/>
        </w:rPr>
        <w:t>investigation</w:t>
      </w:r>
      <w:r w:rsidRPr="00647AAE">
        <w:rPr>
          <w:rFonts w:ascii="Cambria" w:hAnsi="Cambria"/>
        </w:rPr>
        <w:t xml:space="preserve"> is a commercial rather than criminal</w:t>
      </w:r>
      <w:r>
        <w:rPr>
          <w:rFonts w:ascii="Cambria" w:hAnsi="Cambria"/>
        </w:rPr>
        <w:t xml:space="preserve">, initiated by </w:t>
      </w:r>
      <w:r w:rsidRPr="00647AAE">
        <w:rPr>
          <w:rFonts w:ascii="Cambria" w:hAnsi="Cambria"/>
        </w:rPr>
        <w:t>an employer, not law enforcement</w:t>
      </w:r>
      <w:r>
        <w:rPr>
          <w:rFonts w:ascii="Cambria" w:hAnsi="Cambria"/>
        </w:rPr>
        <w:t>.</w:t>
      </w:r>
    </w:p>
    <w:p w14:paraId="70122D9E" w14:textId="77777777" w:rsidR="009951AD" w:rsidRPr="00647AAE" w:rsidRDefault="009951AD" w:rsidP="009951AD">
      <w:pPr>
        <w:spacing w:line="360" w:lineRule="auto"/>
        <w:jc w:val="both"/>
        <w:rPr>
          <w:rFonts w:ascii="Cambria" w:hAnsi="Cambria"/>
        </w:rPr>
      </w:pPr>
      <w:r w:rsidRPr="00647AAE">
        <w:rPr>
          <w:rFonts w:ascii="Cambria" w:hAnsi="Cambria"/>
        </w:rPr>
        <w:t xml:space="preserve">As </w:t>
      </w:r>
      <w:r w:rsidRPr="00E10FB3">
        <w:rPr>
          <w:rFonts w:ascii="Cambria" w:hAnsi="Cambria"/>
        </w:rPr>
        <w:t xml:space="preserve">discussed in Sections 1 and </w:t>
      </w:r>
      <w:proofErr w:type="gramStart"/>
      <w:r w:rsidRPr="00E10FB3">
        <w:rPr>
          <w:rFonts w:ascii="Cambria" w:hAnsi="Cambria"/>
        </w:rPr>
        <w:t>2,  the</w:t>
      </w:r>
      <w:proofErr w:type="gramEnd"/>
      <w:r w:rsidRPr="00647AAE">
        <w:rPr>
          <w:rFonts w:ascii="Cambria" w:hAnsi="Cambria"/>
        </w:rPr>
        <w:t xml:space="preserve"> choice of forensic tools is influenced by technical capability, </w:t>
      </w:r>
      <w:r>
        <w:rPr>
          <w:rFonts w:ascii="Cambria" w:hAnsi="Cambria"/>
        </w:rPr>
        <w:t xml:space="preserve">and </w:t>
      </w:r>
      <w:r w:rsidRPr="00647AAE">
        <w:rPr>
          <w:rFonts w:ascii="Cambria" w:hAnsi="Cambria"/>
        </w:rPr>
        <w:t xml:space="preserve">investigators experience </w:t>
      </w:r>
      <w:r>
        <w:rPr>
          <w:rFonts w:ascii="Cambria" w:hAnsi="Cambria"/>
        </w:rPr>
        <w:t xml:space="preserve">or specialist expertise. </w:t>
      </w:r>
      <w:r w:rsidRPr="00647AAE">
        <w:rPr>
          <w:rFonts w:ascii="Cambria" w:hAnsi="Cambria"/>
        </w:rPr>
        <w:t>As certified professional</w:t>
      </w:r>
      <w:r>
        <w:rPr>
          <w:rFonts w:ascii="Cambria" w:hAnsi="Cambria"/>
        </w:rPr>
        <w:t xml:space="preserve"> with no specialism noted</w:t>
      </w:r>
      <w:r w:rsidRPr="00647AAE">
        <w:rPr>
          <w:rFonts w:ascii="Cambria" w:hAnsi="Cambria"/>
        </w:rPr>
        <w:t>, it is expected that</w:t>
      </w:r>
      <w:r>
        <w:rPr>
          <w:rFonts w:ascii="Cambria" w:hAnsi="Cambria"/>
        </w:rPr>
        <w:t xml:space="preserve"> the investigator </w:t>
      </w:r>
      <w:r w:rsidRPr="00647AAE">
        <w:rPr>
          <w:rFonts w:ascii="Cambria" w:hAnsi="Cambria"/>
        </w:rPr>
        <w:t xml:space="preserve">will have a range of well recognised commercial tools possibly supplemented with open source for increased capabilities. </w:t>
      </w:r>
      <w:r>
        <w:rPr>
          <w:rFonts w:ascii="Cambria" w:hAnsi="Cambria"/>
        </w:rPr>
        <w:t xml:space="preserve">The tools need to be suitable for the commercial environment e.g. common </w:t>
      </w:r>
      <w:r w:rsidRPr="00647AAE">
        <w:rPr>
          <w:rFonts w:ascii="Cambria" w:hAnsi="Cambria"/>
        </w:rPr>
        <w:t xml:space="preserve">equipment, software, architecture and activity. </w:t>
      </w:r>
      <w:r>
        <w:rPr>
          <w:rFonts w:ascii="Cambria" w:hAnsi="Cambria"/>
        </w:rPr>
        <w:t xml:space="preserve">This may include </w:t>
      </w:r>
      <w:r w:rsidRPr="00647AAE">
        <w:rPr>
          <w:rFonts w:ascii="Cambria" w:hAnsi="Cambria"/>
        </w:rPr>
        <w:t>Network, Operating software such as Windows, databases, E-</w:t>
      </w:r>
      <w:r w:rsidRPr="00E10FB3">
        <w:rPr>
          <w:rFonts w:ascii="Cambria" w:hAnsi="Cambria"/>
        </w:rPr>
        <w:t>mail etc [4].</w:t>
      </w:r>
    </w:p>
    <w:p w14:paraId="046CF79E" w14:textId="77777777" w:rsidR="009951AD" w:rsidRDefault="009951AD" w:rsidP="009951AD">
      <w:pPr>
        <w:spacing w:line="360" w:lineRule="auto"/>
        <w:jc w:val="both"/>
        <w:rPr>
          <w:rFonts w:ascii="Cambria" w:hAnsi="Cambria"/>
        </w:rPr>
      </w:pPr>
      <w:r w:rsidRPr="001202F0">
        <w:rPr>
          <w:rFonts w:ascii="Cambria" w:hAnsi="Cambria"/>
        </w:rPr>
        <w:t>While specific approach</w:t>
      </w:r>
      <w:r>
        <w:rPr>
          <w:rFonts w:ascii="Cambria" w:hAnsi="Cambria"/>
        </w:rPr>
        <w:t>es</w:t>
      </w:r>
      <w:r w:rsidRPr="001202F0">
        <w:rPr>
          <w:rFonts w:ascii="Cambria" w:hAnsi="Cambria"/>
        </w:rPr>
        <w:t xml:space="preserve"> taken </w:t>
      </w:r>
      <w:r>
        <w:rPr>
          <w:rFonts w:ascii="Cambria" w:hAnsi="Cambria"/>
        </w:rPr>
        <w:t>varies</w:t>
      </w:r>
      <w:r w:rsidRPr="001202F0">
        <w:rPr>
          <w:rFonts w:ascii="Cambria" w:hAnsi="Cambria"/>
        </w:rPr>
        <w:t xml:space="preserve"> depending on case</w:t>
      </w:r>
      <w:r>
        <w:rPr>
          <w:rFonts w:ascii="Cambria" w:hAnsi="Cambria"/>
        </w:rPr>
        <w:t xml:space="preserve">, </w:t>
      </w:r>
      <w:r w:rsidRPr="001202F0">
        <w:rPr>
          <w:rFonts w:ascii="Cambria" w:hAnsi="Cambria"/>
        </w:rPr>
        <w:t>reliable forensic outcomes depend on applying consistent non-negotiable principles</w:t>
      </w:r>
      <w:r>
        <w:rPr>
          <w:rFonts w:ascii="Cambria" w:hAnsi="Cambria"/>
        </w:rPr>
        <w:t>. The</w:t>
      </w:r>
      <w:r w:rsidRPr="001202F0">
        <w:rPr>
          <w:rFonts w:ascii="Cambria" w:hAnsi="Cambria"/>
        </w:rPr>
        <w:t>se include avoiding contamination maintaining evidential integrity and presenting findings objectively</w:t>
      </w:r>
      <w:r>
        <w:rPr>
          <w:rFonts w:ascii="Cambria" w:hAnsi="Cambria"/>
        </w:rPr>
        <w:t>. A</w:t>
      </w:r>
      <w:r w:rsidRPr="001202F0">
        <w:rPr>
          <w:rFonts w:ascii="Cambria" w:hAnsi="Cambria"/>
        </w:rPr>
        <w:t xml:space="preserve"> structured process ensures decisions taken at one stage do not compromise the outcome of others and that any conclusions drawn can be defended based on evidence not </w:t>
      </w:r>
      <w:r>
        <w:rPr>
          <w:rFonts w:ascii="Cambria" w:hAnsi="Cambria"/>
        </w:rPr>
        <w:t xml:space="preserve">pre-conceived narratives or </w:t>
      </w:r>
      <w:r w:rsidRPr="00F0497F">
        <w:rPr>
          <w:rFonts w:ascii="Cambria" w:hAnsi="Cambria"/>
        </w:rPr>
        <w:t>assumptions. [33].</w:t>
      </w:r>
      <w:r>
        <w:rPr>
          <w:rFonts w:ascii="Cambria" w:hAnsi="Cambria"/>
        </w:rPr>
        <w:t xml:space="preserve">  Presenting well-documented actions in a balanced way will help maintain and demonstrate integrity of purpose, process and findings.  </w:t>
      </w:r>
    </w:p>
    <w:p w14:paraId="63642D8E" w14:textId="77777777" w:rsidR="009951AD" w:rsidRDefault="009951AD" w:rsidP="009951AD">
      <w:pPr>
        <w:spacing w:line="360" w:lineRule="auto"/>
        <w:jc w:val="both"/>
        <w:rPr>
          <w:rFonts w:ascii="Cambria" w:hAnsi="Cambria"/>
        </w:rPr>
      </w:pPr>
      <w:r>
        <w:rPr>
          <w:rFonts w:ascii="Cambria" w:hAnsi="Cambria"/>
        </w:rPr>
        <w:t>A</w:t>
      </w:r>
      <w:r w:rsidRPr="007E0149">
        <w:rPr>
          <w:rFonts w:ascii="Cambria" w:hAnsi="Cambria"/>
        </w:rPr>
        <w:t xml:space="preserve"> law enforcement-led investigation </w:t>
      </w:r>
      <w:r>
        <w:rPr>
          <w:rFonts w:ascii="Cambria" w:hAnsi="Cambria"/>
        </w:rPr>
        <w:t xml:space="preserve">must focus heavily on </w:t>
      </w:r>
      <w:r w:rsidRPr="007E0149">
        <w:rPr>
          <w:rFonts w:ascii="Cambria" w:hAnsi="Cambria"/>
        </w:rPr>
        <w:t>admissibility</w:t>
      </w:r>
      <w:r>
        <w:rPr>
          <w:rFonts w:ascii="Cambria" w:hAnsi="Cambria"/>
        </w:rPr>
        <w:t xml:space="preserve"> of evidence</w:t>
      </w:r>
      <w:r w:rsidRPr="007E0149">
        <w:rPr>
          <w:rFonts w:ascii="Cambria" w:hAnsi="Cambria"/>
        </w:rPr>
        <w:t xml:space="preserve"> for prosecution</w:t>
      </w:r>
      <w:r>
        <w:rPr>
          <w:rFonts w:ascii="Cambria" w:hAnsi="Cambria"/>
        </w:rPr>
        <w:t>. T</w:t>
      </w:r>
      <w:r w:rsidRPr="007E0149">
        <w:rPr>
          <w:rFonts w:ascii="Cambria" w:hAnsi="Cambria"/>
        </w:rPr>
        <w:t xml:space="preserve">he focus </w:t>
      </w:r>
      <w:r>
        <w:rPr>
          <w:rFonts w:ascii="Cambria" w:hAnsi="Cambria"/>
        </w:rPr>
        <w:t>here</w:t>
      </w:r>
      <w:r w:rsidRPr="007E0149">
        <w:rPr>
          <w:rFonts w:ascii="Cambria" w:hAnsi="Cambria"/>
        </w:rPr>
        <w:t xml:space="preserve"> is </w:t>
      </w:r>
      <w:r>
        <w:rPr>
          <w:rFonts w:ascii="Cambria" w:hAnsi="Cambria"/>
        </w:rPr>
        <w:t>investigating in</w:t>
      </w:r>
      <w:r w:rsidRPr="007E0149">
        <w:rPr>
          <w:rFonts w:ascii="Cambria" w:hAnsi="Cambria"/>
        </w:rPr>
        <w:t xml:space="preserve">ternal misuse, identifying </w:t>
      </w:r>
      <w:r>
        <w:rPr>
          <w:rFonts w:ascii="Cambria" w:hAnsi="Cambria"/>
        </w:rPr>
        <w:t xml:space="preserve">possible </w:t>
      </w:r>
      <w:r w:rsidRPr="007E0149">
        <w:rPr>
          <w:rFonts w:ascii="Cambria" w:hAnsi="Cambria"/>
        </w:rPr>
        <w:t>data concealment</w:t>
      </w:r>
      <w:r>
        <w:rPr>
          <w:rFonts w:ascii="Cambria" w:hAnsi="Cambria"/>
        </w:rPr>
        <w:t xml:space="preserve">, transfer and </w:t>
      </w:r>
      <w:r w:rsidRPr="007E0149">
        <w:rPr>
          <w:rFonts w:ascii="Cambria" w:hAnsi="Cambria"/>
        </w:rPr>
        <w:t>destruction</w:t>
      </w:r>
      <w:r>
        <w:rPr>
          <w:rFonts w:ascii="Cambria" w:hAnsi="Cambria"/>
        </w:rPr>
        <w:t>. As the intent of the employer to pursue civil or legal cases further on is not established it is suggested the investigator</w:t>
      </w:r>
      <w:r w:rsidRPr="007E0149">
        <w:rPr>
          <w:rFonts w:ascii="Cambria" w:hAnsi="Cambria"/>
        </w:rPr>
        <w:t xml:space="preserve"> to</w:t>
      </w:r>
      <w:r>
        <w:rPr>
          <w:rFonts w:ascii="Cambria" w:hAnsi="Cambria"/>
        </w:rPr>
        <w:t xml:space="preserve"> clarify this as part of the initial stages and </w:t>
      </w:r>
      <w:r w:rsidRPr="007E0149">
        <w:rPr>
          <w:rFonts w:ascii="Cambria" w:hAnsi="Cambria"/>
        </w:rPr>
        <w:t>ensure</w:t>
      </w:r>
      <w:r>
        <w:rPr>
          <w:rFonts w:ascii="Cambria" w:hAnsi="Cambria"/>
        </w:rPr>
        <w:t xml:space="preserve"> from investigation to reporting that </w:t>
      </w:r>
      <w:r w:rsidRPr="007E0149">
        <w:rPr>
          <w:rFonts w:ascii="Cambria" w:hAnsi="Cambria"/>
        </w:rPr>
        <w:t>findings remain defensible.</w:t>
      </w:r>
      <w:r>
        <w:rPr>
          <w:rFonts w:ascii="Cambria" w:hAnsi="Cambria"/>
        </w:rPr>
        <w:t xml:space="preserve"> </w:t>
      </w:r>
    </w:p>
    <w:p w14:paraId="15349387" w14:textId="77777777" w:rsidR="009951AD" w:rsidRDefault="009951AD" w:rsidP="009951AD">
      <w:pPr>
        <w:spacing w:line="360" w:lineRule="auto"/>
        <w:jc w:val="both"/>
        <w:rPr>
          <w:rFonts w:ascii="Cambria" w:hAnsi="Cambria"/>
        </w:rPr>
      </w:pPr>
      <w:r>
        <w:rPr>
          <w:rFonts w:ascii="Cambria" w:hAnsi="Cambria"/>
        </w:rPr>
        <w:t xml:space="preserve">Frameworks and legal issues are still key as they start the investigation as they set out an approach and prepare for each specific investigation.  </w:t>
      </w:r>
    </w:p>
    <w:p w14:paraId="1D0C6DF3" w14:textId="77777777" w:rsidR="009951AD" w:rsidRDefault="009951AD" w:rsidP="009951AD">
      <w:pPr>
        <w:spacing w:line="360" w:lineRule="auto"/>
        <w:jc w:val="both"/>
        <w:rPr>
          <w:rFonts w:ascii="Cambria" w:hAnsi="Cambria"/>
        </w:rPr>
      </w:pPr>
      <w:r>
        <w:rPr>
          <w:rFonts w:ascii="Cambria" w:hAnsi="Cambria"/>
        </w:rPr>
        <w:t xml:space="preserve"> </w:t>
      </w:r>
    </w:p>
    <w:p w14:paraId="00E2B6D5" w14:textId="77777777" w:rsidR="009951AD" w:rsidRPr="007E0149" w:rsidRDefault="009951AD" w:rsidP="009951AD">
      <w:pPr>
        <w:pStyle w:val="Heading2"/>
      </w:pPr>
      <w:bookmarkStart w:id="25" w:name="_Toc197724278"/>
      <w:r>
        <w:t>7</w:t>
      </w:r>
      <w:r w:rsidRPr="007E0149">
        <w:t>. Forensic Preparation and Acquisition Approach</w:t>
      </w:r>
      <w:bookmarkEnd w:id="25"/>
    </w:p>
    <w:p w14:paraId="148CBBA9" w14:textId="77777777" w:rsidR="009951AD" w:rsidRPr="007E0149" w:rsidRDefault="009951AD" w:rsidP="009951AD">
      <w:pPr>
        <w:spacing w:line="360" w:lineRule="auto"/>
        <w:jc w:val="both"/>
        <w:rPr>
          <w:rFonts w:ascii="Cambria" w:hAnsi="Cambria"/>
        </w:rPr>
      </w:pPr>
    </w:p>
    <w:p w14:paraId="7607F14C" w14:textId="77777777" w:rsidR="009951AD" w:rsidRPr="00CF6728" w:rsidRDefault="009951AD" w:rsidP="009951AD">
      <w:pPr>
        <w:spacing w:line="360" w:lineRule="auto"/>
        <w:jc w:val="both"/>
        <w:rPr>
          <w:rFonts w:ascii="Cambria" w:hAnsi="Cambria"/>
        </w:rPr>
      </w:pPr>
      <w:r w:rsidRPr="00CF6728">
        <w:rPr>
          <w:rFonts w:ascii="Cambria" w:hAnsi="Cambria"/>
        </w:rPr>
        <w:t>Preparation and awareness of correct process</w:t>
      </w:r>
      <w:r>
        <w:rPr>
          <w:rFonts w:ascii="Cambria" w:hAnsi="Cambria"/>
        </w:rPr>
        <w:t>es</w:t>
      </w:r>
      <w:r w:rsidRPr="00CF6728">
        <w:rPr>
          <w:rFonts w:ascii="Cambria" w:hAnsi="Cambria"/>
        </w:rPr>
        <w:t xml:space="preserve"> are essential to ensure evidence is acquired and handled appropriately. This includes practical and legal considerations, depending on the case setting. In this scenario, the </w:t>
      </w:r>
      <w:r>
        <w:rPr>
          <w:rFonts w:ascii="Cambria" w:hAnsi="Cambria"/>
        </w:rPr>
        <w:t>initial investigator</w:t>
      </w:r>
      <w:r w:rsidRPr="00CF6728">
        <w:rPr>
          <w:rFonts w:ascii="Cambria" w:hAnsi="Cambria"/>
        </w:rPr>
        <w:t xml:space="preserve"> </w:t>
      </w:r>
      <w:r>
        <w:rPr>
          <w:rFonts w:ascii="Cambria" w:hAnsi="Cambria"/>
        </w:rPr>
        <w:t xml:space="preserve">should </w:t>
      </w:r>
      <w:r w:rsidRPr="00CF6728">
        <w:rPr>
          <w:rFonts w:ascii="Cambria" w:hAnsi="Cambria"/>
        </w:rPr>
        <w:t>begin by reviewing the known device</w:t>
      </w:r>
      <w:r>
        <w:rPr>
          <w:rFonts w:ascii="Cambria" w:hAnsi="Cambria"/>
        </w:rPr>
        <w:t>s</w:t>
      </w:r>
      <w:r w:rsidRPr="00CF6728">
        <w:rPr>
          <w:rFonts w:ascii="Cambria" w:hAnsi="Cambria"/>
        </w:rPr>
        <w:t xml:space="preserve"> and storage media used by the subject to determine the best method of acquisition.</w:t>
      </w:r>
      <w:r>
        <w:rPr>
          <w:rFonts w:ascii="Cambria" w:hAnsi="Cambria"/>
        </w:rPr>
        <w:t xml:space="preserve"> </w:t>
      </w:r>
    </w:p>
    <w:p w14:paraId="29C0F113" w14:textId="77777777" w:rsidR="009951AD" w:rsidRPr="00CF6728" w:rsidRDefault="009951AD" w:rsidP="009951AD">
      <w:pPr>
        <w:spacing w:line="360" w:lineRule="auto"/>
        <w:jc w:val="both"/>
        <w:rPr>
          <w:rFonts w:ascii="Cambria" w:hAnsi="Cambria"/>
        </w:rPr>
      </w:pPr>
      <w:r w:rsidRPr="00CF6728">
        <w:rPr>
          <w:rFonts w:ascii="Cambria" w:hAnsi="Cambria"/>
        </w:rPr>
        <w:lastRenderedPageBreak/>
        <w:t xml:space="preserve">Volatile memory, such as RAM, can be lost when a system is powered down. If the investigator arrives while the machine is still on, immediate steps must be taken to capture volatile data before proceeding </w:t>
      </w:r>
      <w:r>
        <w:rPr>
          <w:rFonts w:ascii="Cambria" w:hAnsi="Cambria"/>
        </w:rPr>
        <w:t xml:space="preserve">further. </w:t>
      </w:r>
    </w:p>
    <w:p w14:paraId="69ED3CE4" w14:textId="77777777" w:rsidR="009951AD" w:rsidRPr="00CF6728" w:rsidRDefault="009951AD" w:rsidP="009951AD">
      <w:pPr>
        <w:spacing w:line="360" w:lineRule="auto"/>
        <w:jc w:val="both"/>
        <w:rPr>
          <w:rFonts w:ascii="Cambria" w:hAnsi="Cambria"/>
        </w:rPr>
      </w:pPr>
      <w:r w:rsidRPr="00CF6728">
        <w:rPr>
          <w:rFonts w:ascii="Cambria" w:hAnsi="Cambria"/>
        </w:rPr>
        <w:t xml:space="preserve">Practical preparation includes </w:t>
      </w:r>
      <w:r>
        <w:rPr>
          <w:rFonts w:ascii="Cambria" w:hAnsi="Cambria"/>
        </w:rPr>
        <w:t xml:space="preserve">preserving integrity of evidence by </w:t>
      </w:r>
      <w:r w:rsidRPr="00CF6728">
        <w:rPr>
          <w:rFonts w:ascii="Cambria" w:hAnsi="Cambria"/>
        </w:rPr>
        <w:t>preventing any unauthorised access or activity on the device</w:t>
      </w:r>
      <w:r>
        <w:rPr>
          <w:rFonts w:ascii="Cambria" w:hAnsi="Cambria"/>
        </w:rPr>
        <w:t xml:space="preserve"> and</w:t>
      </w:r>
      <w:r w:rsidRPr="00CF6728">
        <w:rPr>
          <w:rFonts w:ascii="Cambria" w:hAnsi="Cambria"/>
        </w:rPr>
        <w:t xml:space="preserve"> confirming isolation</w:t>
      </w:r>
      <w:r>
        <w:rPr>
          <w:rFonts w:ascii="Cambria" w:hAnsi="Cambria"/>
        </w:rPr>
        <w:t xml:space="preserve">. </w:t>
      </w:r>
      <w:r w:rsidRPr="00CF6728">
        <w:rPr>
          <w:rFonts w:ascii="Cambria" w:hAnsi="Cambria"/>
        </w:rPr>
        <w:t>Legal checks include reviewing seizure documentation, establishing jurisdiction, and assessing if any evidence may be located on cloud services</w:t>
      </w:r>
      <w:r>
        <w:rPr>
          <w:rFonts w:ascii="Cambria" w:hAnsi="Cambria"/>
        </w:rPr>
        <w:t xml:space="preserve"> in other geographical locations (</w:t>
      </w:r>
      <w:r w:rsidRPr="002117FA">
        <w:rPr>
          <w:rFonts w:ascii="Cambria" w:hAnsi="Cambria"/>
        </w:rPr>
        <w:t>Section 2.4)</w:t>
      </w:r>
      <w:r>
        <w:rPr>
          <w:rFonts w:ascii="Cambria" w:hAnsi="Cambria"/>
        </w:rPr>
        <w:t xml:space="preserve"> </w:t>
      </w:r>
      <w:r w:rsidRPr="00CF6728">
        <w:rPr>
          <w:rFonts w:ascii="Cambria" w:hAnsi="Cambria"/>
        </w:rPr>
        <w:t xml:space="preserve"> </w:t>
      </w:r>
    </w:p>
    <w:p w14:paraId="4D45F29C" w14:textId="77777777" w:rsidR="009951AD" w:rsidRDefault="009951AD" w:rsidP="009951AD">
      <w:pPr>
        <w:spacing w:line="360" w:lineRule="auto"/>
        <w:jc w:val="both"/>
        <w:rPr>
          <w:rFonts w:ascii="Cambria" w:hAnsi="Cambria"/>
        </w:rPr>
      </w:pPr>
      <w:r>
        <w:rPr>
          <w:rFonts w:ascii="Cambria" w:hAnsi="Cambria"/>
        </w:rPr>
        <w:t>A</w:t>
      </w:r>
      <w:r w:rsidRPr="00065959">
        <w:rPr>
          <w:rFonts w:ascii="Cambria" w:hAnsi="Cambria"/>
        </w:rPr>
        <w:t>ctions taken by the investigator must also consider ethical aspects. If the image includes data belonging to others, such as shared folders or internal emails, care must be taken to avoid breaching employee privacy. Similarly, methods such as brute-force password cracking must only be used lawful</w:t>
      </w:r>
      <w:r>
        <w:rPr>
          <w:rFonts w:ascii="Cambria" w:hAnsi="Cambria"/>
        </w:rPr>
        <w:t>ly</w:t>
      </w:r>
      <w:r w:rsidRPr="00065959">
        <w:rPr>
          <w:rFonts w:ascii="Cambria" w:hAnsi="Cambria"/>
        </w:rPr>
        <w:t xml:space="preserve">. These decisions require more than technical knowledge. Each step must be assessed considering the specific circumstances of the case, with consideration given to necessity, proportionality, and potential impact, including legal or reputational </w:t>
      </w:r>
      <w:r w:rsidRPr="006D53B5">
        <w:rPr>
          <w:rFonts w:ascii="Cambria" w:hAnsi="Cambria"/>
        </w:rPr>
        <w:t>consequences [34].</w:t>
      </w:r>
      <w:r w:rsidRPr="00065959">
        <w:rPr>
          <w:rFonts w:ascii="Cambria" w:hAnsi="Cambria"/>
        </w:rPr>
        <w:t xml:space="preserve"> Being prepared helps reduce the risk of mishandling the investigation and strengthens the reliability of any findings.</w:t>
      </w:r>
    </w:p>
    <w:p w14:paraId="0F792736" w14:textId="77777777" w:rsidR="009951AD" w:rsidRDefault="009951AD" w:rsidP="009951AD">
      <w:pPr>
        <w:spacing w:line="360" w:lineRule="auto"/>
        <w:jc w:val="both"/>
        <w:rPr>
          <w:rFonts w:ascii="Cambria" w:hAnsi="Cambria"/>
        </w:rPr>
      </w:pPr>
      <w:r>
        <w:rPr>
          <w:rFonts w:ascii="Cambria" w:hAnsi="Cambria"/>
        </w:rPr>
        <w:t xml:space="preserve">In addition to relevant laws that the investigator would be required to adhere to such as the </w:t>
      </w:r>
      <w:r w:rsidRPr="00A47AB8">
        <w:rPr>
          <w:rFonts w:ascii="Cambria" w:hAnsi="Cambria"/>
        </w:rPr>
        <w:t xml:space="preserve">Data Protection Act 2018 and </w:t>
      </w:r>
      <w:r>
        <w:rPr>
          <w:rFonts w:ascii="Cambria" w:hAnsi="Cambria"/>
        </w:rPr>
        <w:t xml:space="preserve">United Kingdom </w:t>
      </w:r>
      <w:r w:rsidRPr="00377AC3">
        <w:rPr>
          <w:rFonts w:ascii="Cambria" w:hAnsi="Cambria"/>
        </w:rPr>
        <w:t xml:space="preserve">General Data Protection Regulation </w:t>
      </w:r>
      <w:r>
        <w:rPr>
          <w:rFonts w:ascii="Cambria" w:hAnsi="Cambria"/>
        </w:rPr>
        <w:t xml:space="preserve">(UK GDPR) </w:t>
      </w:r>
      <w:r w:rsidRPr="00A47AB8">
        <w:rPr>
          <w:rFonts w:ascii="Cambria" w:hAnsi="Cambria"/>
        </w:rPr>
        <w:t>there</w:t>
      </w:r>
      <w:r>
        <w:rPr>
          <w:rFonts w:ascii="Cambria" w:hAnsi="Cambria"/>
        </w:rPr>
        <w:t xml:space="preserve"> are other laws and </w:t>
      </w:r>
      <w:r w:rsidRPr="00A47AB8">
        <w:rPr>
          <w:rFonts w:ascii="Cambria" w:hAnsi="Cambria"/>
        </w:rPr>
        <w:t>standards</w:t>
      </w:r>
      <w:r>
        <w:rPr>
          <w:rFonts w:ascii="Cambria" w:hAnsi="Cambria"/>
        </w:rPr>
        <w:t xml:space="preserve"> (</w:t>
      </w:r>
      <w:r w:rsidRPr="00B50799">
        <w:rPr>
          <w:rFonts w:ascii="Cambria" w:hAnsi="Cambria"/>
          <w:highlight w:val="yellow"/>
        </w:rPr>
        <w:t>Table 1</w:t>
      </w:r>
      <w:r>
        <w:rPr>
          <w:rFonts w:ascii="Cambria" w:hAnsi="Cambria"/>
        </w:rPr>
        <w:t xml:space="preserve">) that will ensure legal compliance and ensure robust ethical processes. Clearly documented adherence to recognised standards could also support findings and aid admissibility through best practice.  </w:t>
      </w:r>
    </w:p>
    <w:p w14:paraId="35E2029B" w14:textId="77777777" w:rsidR="009951AD" w:rsidRPr="00E82CBA" w:rsidRDefault="009951AD" w:rsidP="009951AD">
      <w:pPr>
        <w:spacing w:line="360" w:lineRule="auto"/>
        <w:jc w:val="both"/>
        <w:rPr>
          <w:rFonts w:ascii="Cambria" w:hAnsi="Cambria"/>
          <w:i/>
          <w:iCs/>
        </w:rPr>
      </w:pPr>
      <w:r>
        <w:rPr>
          <w:rFonts w:ascii="Cambria" w:hAnsi="Cambria"/>
        </w:rPr>
        <w:t xml:space="preserve">Jurisdiction can be crucial such as handling e-mail data sent by an EU citizen which is also covered </w:t>
      </w:r>
      <w:r w:rsidRPr="002B27CE">
        <w:rPr>
          <w:rFonts w:ascii="Cambria" w:hAnsi="Cambria"/>
        </w:rPr>
        <w:t>under European Union (EU).</w:t>
      </w:r>
      <w:r>
        <w:rPr>
          <w:rFonts w:ascii="Cambria" w:hAnsi="Cambria"/>
        </w:rPr>
        <w:t xml:space="preserve">  Laws including the Computer Misue Act may apply to the subject of the investigation. </w:t>
      </w:r>
    </w:p>
    <w:p w14:paraId="3A8AD2CB" w14:textId="77777777" w:rsidR="009951AD" w:rsidRDefault="009951AD" w:rsidP="009951AD">
      <w:pPr>
        <w:spacing w:line="360" w:lineRule="auto"/>
        <w:jc w:val="both"/>
        <w:rPr>
          <w:rFonts w:ascii="Cambria" w:hAnsi="Cambria"/>
        </w:rPr>
      </w:pPr>
      <w:r w:rsidRPr="00222192">
        <w:rPr>
          <w:rFonts w:ascii="Cambria" w:hAnsi="Cambria"/>
          <w:highlight w:val="yellow"/>
        </w:rPr>
        <w:t>Table 1</w:t>
      </w:r>
      <w:r>
        <w:rPr>
          <w:rFonts w:ascii="Cambria" w:hAnsi="Cambria"/>
        </w:rPr>
        <w:t xml:space="preserve"> items may be regularly reviewed, the investigator keeping up to date with any amendments that may impact approach or methodology. </w:t>
      </w:r>
    </w:p>
    <w:p w14:paraId="7AC59174" w14:textId="77777777" w:rsidR="009951AD" w:rsidRDefault="009951AD" w:rsidP="009951AD">
      <w:pPr>
        <w:pStyle w:val="Caption"/>
        <w:keepNext/>
      </w:pPr>
    </w:p>
    <w:p w14:paraId="086A1BEF" w14:textId="7D31DAD5" w:rsidR="009951AD" w:rsidRDefault="009951AD" w:rsidP="009951AD">
      <w:pPr>
        <w:pStyle w:val="Caption"/>
        <w:keepNext/>
      </w:pPr>
      <w:r>
        <w:t xml:space="preserve">Table </w:t>
      </w:r>
      <w:r w:rsidR="00EC262B">
        <w:t>3</w:t>
      </w:r>
      <w:r>
        <w:t xml:space="preserve">: Useful guidance and standards digital </w:t>
      </w:r>
      <w:r w:rsidRPr="00EC262B">
        <w:t xml:space="preserve">forensic professionals should be aware of (non-exhaustive). </w:t>
      </w:r>
    </w:p>
    <w:tbl>
      <w:tblPr>
        <w:tblW w:w="7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00"/>
        <w:gridCol w:w="2100"/>
        <w:gridCol w:w="3660"/>
      </w:tblGrid>
      <w:tr w:rsidR="009951AD" w:rsidRPr="00AE474D" w14:paraId="5EF0E3BC" w14:textId="77777777" w:rsidTr="00240408">
        <w:trPr>
          <w:trHeight w:val="310"/>
        </w:trPr>
        <w:tc>
          <w:tcPr>
            <w:tcW w:w="2100" w:type="dxa"/>
            <w:shd w:val="clear" w:color="auto" w:fill="auto"/>
            <w:tcMar>
              <w:top w:w="15" w:type="dxa"/>
              <w:left w:w="94" w:type="dxa"/>
              <w:bottom w:w="0" w:type="dxa"/>
              <w:right w:w="94" w:type="dxa"/>
            </w:tcMar>
            <w:hideMark/>
          </w:tcPr>
          <w:p w14:paraId="69BE5EFD"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Law/ Guidelines</w:t>
            </w:r>
          </w:p>
        </w:tc>
        <w:tc>
          <w:tcPr>
            <w:tcW w:w="2100" w:type="dxa"/>
            <w:shd w:val="clear" w:color="auto" w:fill="auto"/>
            <w:tcMar>
              <w:top w:w="15" w:type="dxa"/>
              <w:left w:w="94" w:type="dxa"/>
              <w:bottom w:w="0" w:type="dxa"/>
              <w:right w:w="94" w:type="dxa"/>
            </w:tcMar>
            <w:hideMark/>
          </w:tcPr>
          <w:p w14:paraId="474EEE78"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Type</w:t>
            </w:r>
          </w:p>
        </w:tc>
        <w:tc>
          <w:tcPr>
            <w:tcW w:w="3660" w:type="dxa"/>
            <w:shd w:val="clear" w:color="auto" w:fill="auto"/>
            <w:tcMar>
              <w:top w:w="15" w:type="dxa"/>
              <w:left w:w="94" w:type="dxa"/>
              <w:bottom w:w="0" w:type="dxa"/>
              <w:right w:w="94" w:type="dxa"/>
            </w:tcMar>
            <w:hideMark/>
          </w:tcPr>
          <w:p w14:paraId="3A1F5446"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Description</w:t>
            </w:r>
          </w:p>
        </w:tc>
      </w:tr>
      <w:tr w:rsidR="009951AD" w:rsidRPr="00AE474D" w14:paraId="7B4F25B9" w14:textId="77777777" w:rsidTr="00240408">
        <w:trPr>
          <w:trHeight w:val="779"/>
        </w:trPr>
        <w:tc>
          <w:tcPr>
            <w:tcW w:w="2100" w:type="dxa"/>
            <w:shd w:val="clear" w:color="auto" w:fill="auto"/>
            <w:tcMar>
              <w:top w:w="15" w:type="dxa"/>
              <w:left w:w="94" w:type="dxa"/>
              <w:bottom w:w="0" w:type="dxa"/>
              <w:right w:w="94" w:type="dxa"/>
            </w:tcMar>
            <w:hideMark/>
          </w:tcPr>
          <w:p w14:paraId="5A5D8920"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 xml:space="preserve">ISO/IEC 27043 </w:t>
            </w:r>
          </w:p>
        </w:tc>
        <w:tc>
          <w:tcPr>
            <w:tcW w:w="2100" w:type="dxa"/>
            <w:shd w:val="clear" w:color="auto" w:fill="auto"/>
            <w:tcMar>
              <w:top w:w="15" w:type="dxa"/>
              <w:left w:w="94" w:type="dxa"/>
              <w:bottom w:w="0" w:type="dxa"/>
              <w:right w:w="94" w:type="dxa"/>
            </w:tcMar>
            <w:hideMark/>
          </w:tcPr>
          <w:p w14:paraId="516264B2"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International Standard</w:t>
            </w:r>
          </w:p>
        </w:tc>
        <w:tc>
          <w:tcPr>
            <w:tcW w:w="3660" w:type="dxa"/>
            <w:shd w:val="clear" w:color="auto" w:fill="auto"/>
            <w:tcMar>
              <w:top w:w="15" w:type="dxa"/>
              <w:left w:w="94" w:type="dxa"/>
              <w:bottom w:w="0" w:type="dxa"/>
              <w:right w:w="94" w:type="dxa"/>
            </w:tcMar>
            <w:hideMark/>
          </w:tcPr>
          <w:p w14:paraId="46BDD2DC"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Incident investigation principles and processes involving digital evidence [</w:t>
            </w:r>
            <w:r>
              <w:rPr>
                <w:rFonts w:ascii="Cambria" w:hAnsi="Cambria"/>
                <w:i w:val="0"/>
                <w:iCs w:val="0"/>
                <w:color w:val="auto"/>
                <w:sz w:val="22"/>
                <w:szCs w:val="22"/>
              </w:rPr>
              <w:t>28</w:t>
            </w:r>
            <w:r w:rsidRPr="00AE474D">
              <w:rPr>
                <w:rFonts w:ascii="Cambria" w:hAnsi="Cambria"/>
                <w:i w:val="0"/>
                <w:iCs w:val="0"/>
                <w:color w:val="auto"/>
                <w:sz w:val="22"/>
                <w:szCs w:val="22"/>
              </w:rPr>
              <w:t>].</w:t>
            </w:r>
          </w:p>
        </w:tc>
      </w:tr>
      <w:tr w:rsidR="009951AD" w:rsidRPr="00AE474D" w14:paraId="21CBBBDE" w14:textId="77777777" w:rsidTr="00240408">
        <w:trPr>
          <w:trHeight w:val="1309"/>
        </w:trPr>
        <w:tc>
          <w:tcPr>
            <w:tcW w:w="2100" w:type="dxa"/>
            <w:shd w:val="clear" w:color="auto" w:fill="auto"/>
            <w:tcMar>
              <w:top w:w="15" w:type="dxa"/>
              <w:left w:w="94" w:type="dxa"/>
              <w:bottom w:w="0" w:type="dxa"/>
              <w:right w:w="94" w:type="dxa"/>
            </w:tcMar>
            <w:hideMark/>
          </w:tcPr>
          <w:p w14:paraId="26672850"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ISO/IEC 27037</w:t>
            </w:r>
          </w:p>
        </w:tc>
        <w:tc>
          <w:tcPr>
            <w:tcW w:w="2100" w:type="dxa"/>
            <w:shd w:val="clear" w:color="auto" w:fill="auto"/>
            <w:tcMar>
              <w:top w:w="15" w:type="dxa"/>
              <w:left w:w="94" w:type="dxa"/>
              <w:bottom w:w="0" w:type="dxa"/>
              <w:right w:w="94" w:type="dxa"/>
            </w:tcMar>
            <w:hideMark/>
          </w:tcPr>
          <w:p w14:paraId="5E825383"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International Standard</w:t>
            </w:r>
          </w:p>
        </w:tc>
        <w:tc>
          <w:tcPr>
            <w:tcW w:w="3660" w:type="dxa"/>
            <w:shd w:val="clear" w:color="auto" w:fill="auto"/>
            <w:tcMar>
              <w:top w:w="15" w:type="dxa"/>
              <w:left w:w="94" w:type="dxa"/>
              <w:bottom w:w="0" w:type="dxa"/>
              <w:right w:w="94" w:type="dxa"/>
            </w:tcMar>
            <w:hideMark/>
          </w:tcPr>
          <w:p w14:paraId="48CAA93F"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Specific activities in handling digital evidence, which are identification, collection, acquisition and preservation of digital evidence that may be of evidential value [</w:t>
            </w:r>
            <w:r>
              <w:rPr>
                <w:rFonts w:ascii="Cambria" w:hAnsi="Cambria"/>
                <w:i w:val="0"/>
                <w:iCs w:val="0"/>
                <w:color w:val="auto"/>
                <w:sz w:val="22"/>
                <w:szCs w:val="22"/>
              </w:rPr>
              <w:t>29</w:t>
            </w:r>
            <w:r w:rsidRPr="00AE474D">
              <w:rPr>
                <w:rFonts w:ascii="Cambria" w:hAnsi="Cambria"/>
                <w:i w:val="0"/>
                <w:iCs w:val="0"/>
                <w:color w:val="auto"/>
                <w:sz w:val="22"/>
                <w:szCs w:val="22"/>
              </w:rPr>
              <w:t>].</w:t>
            </w:r>
          </w:p>
        </w:tc>
      </w:tr>
      <w:tr w:rsidR="009951AD" w:rsidRPr="00AE474D" w14:paraId="215AE554" w14:textId="77777777" w:rsidTr="00240408">
        <w:trPr>
          <w:trHeight w:val="779"/>
        </w:trPr>
        <w:tc>
          <w:tcPr>
            <w:tcW w:w="2100" w:type="dxa"/>
            <w:shd w:val="clear" w:color="auto" w:fill="auto"/>
            <w:tcMar>
              <w:top w:w="15" w:type="dxa"/>
              <w:left w:w="94" w:type="dxa"/>
              <w:bottom w:w="0" w:type="dxa"/>
              <w:right w:w="94" w:type="dxa"/>
            </w:tcMar>
            <w:hideMark/>
          </w:tcPr>
          <w:p w14:paraId="1FF2EF4B"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 xml:space="preserve">ACPO </w:t>
            </w:r>
          </w:p>
        </w:tc>
        <w:tc>
          <w:tcPr>
            <w:tcW w:w="2100" w:type="dxa"/>
            <w:shd w:val="clear" w:color="auto" w:fill="auto"/>
            <w:tcMar>
              <w:top w:w="15" w:type="dxa"/>
              <w:left w:w="94" w:type="dxa"/>
              <w:bottom w:w="0" w:type="dxa"/>
              <w:right w:w="94" w:type="dxa"/>
            </w:tcMar>
            <w:hideMark/>
          </w:tcPr>
          <w:p w14:paraId="45D2DA33"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UK Guidance</w:t>
            </w:r>
          </w:p>
        </w:tc>
        <w:tc>
          <w:tcPr>
            <w:tcW w:w="3660" w:type="dxa"/>
            <w:shd w:val="clear" w:color="auto" w:fill="auto"/>
            <w:tcMar>
              <w:top w:w="15" w:type="dxa"/>
              <w:left w:w="94" w:type="dxa"/>
              <w:bottom w:w="0" w:type="dxa"/>
              <w:right w:w="94" w:type="dxa"/>
            </w:tcMar>
            <w:hideMark/>
          </w:tcPr>
          <w:p w14:paraId="4509BB15"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Association of Chief Police Officers Good practice guide for dealing with digital based evidence [</w:t>
            </w:r>
            <w:r>
              <w:rPr>
                <w:rFonts w:ascii="Cambria" w:hAnsi="Cambria"/>
                <w:i w:val="0"/>
                <w:iCs w:val="0"/>
                <w:color w:val="auto"/>
                <w:sz w:val="22"/>
                <w:szCs w:val="22"/>
              </w:rPr>
              <w:t>30</w:t>
            </w:r>
            <w:r w:rsidRPr="00AE474D">
              <w:rPr>
                <w:rFonts w:ascii="Cambria" w:hAnsi="Cambria"/>
                <w:i w:val="0"/>
                <w:iCs w:val="0"/>
                <w:color w:val="auto"/>
                <w:sz w:val="22"/>
                <w:szCs w:val="22"/>
              </w:rPr>
              <w:t>].</w:t>
            </w:r>
          </w:p>
        </w:tc>
      </w:tr>
      <w:tr w:rsidR="009951AD" w:rsidRPr="00AE474D" w14:paraId="13DCA3A7" w14:textId="77777777" w:rsidTr="00240408">
        <w:trPr>
          <w:trHeight w:val="2103"/>
        </w:trPr>
        <w:tc>
          <w:tcPr>
            <w:tcW w:w="2100" w:type="dxa"/>
            <w:shd w:val="clear" w:color="auto" w:fill="auto"/>
            <w:tcMar>
              <w:top w:w="15" w:type="dxa"/>
              <w:left w:w="94" w:type="dxa"/>
              <w:bottom w:w="0" w:type="dxa"/>
              <w:right w:w="94" w:type="dxa"/>
            </w:tcMar>
            <w:hideMark/>
          </w:tcPr>
          <w:p w14:paraId="371C930B"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Code of Practice for the Investigation of Protected Electronic Information</w:t>
            </w:r>
          </w:p>
        </w:tc>
        <w:tc>
          <w:tcPr>
            <w:tcW w:w="2100" w:type="dxa"/>
            <w:shd w:val="clear" w:color="auto" w:fill="auto"/>
            <w:tcMar>
              <w:top w:w="15" w:type="dxa"/>
              <w:left w:w="94" w:type="dxa"/>
              <w:bottom w:w="0" w:type="dxa"/>
              <w:right w:w="94" w:type="dxa"/>
            </w:tcMar>
            <w:hideMark/>
          </w:tcPr>
          <w:p w14:paraId="5E41EA6E"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 xml:space="preserve">UK Guidance </w:t>
            </w:r>
          </w:p>
        </w:tc>
        <w:tc>
          <w:tcPr>
            <w:tcW w:w="3660" w:type="dxa"/>
            <w:shd w:val="clear" w:color="auto" w:fill="auto"/>
            <w:tcMar>
              <w:top w:w="15" w:type="dxa"/>
              <w:left w:w="94" w:type="dxa"/>
              <w:bottom w:w="0" w:type="dxa"/>
              <w:right w:w="94" w:type="dxa"/>
            </w:tcMar>
            <w:hideMark/>
          </w:tcPr>
          <w:p w14:paraId="21CB6B35"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Issued under Part III of the Regulation of Investigatory Powers Act 2000 (RIPA).</w:t>
            </w:r>
            <w:r w:rsidRPr="00AE474D">
              <w:rPr>
                <w:rFonts w:ascii="Cambria" w:hAnsi="Cambria"/>
                <w:i w:val="0"/>
                <w:iCs w:val="0"/>
                <w:color w:val="auto"/>
                <w:sz w:val="22"/>
                <w:szCs w:val="22"/>
              </w:rPr>
              <w:br/>
            </w:r>
            <w:r w:rsidRPr="00AE474D">
              <w:rPr>
                <w:rFonts w:ascii="Cambria" w:hAnsi="Cambria"/>
                <w:i w:val="0"/>
                <w:iCs w:val="0"/>
                <w:color w:val="auto"/>
                <w:sz w:val="22"/>
                <w:szCs w:val="22"/>
              </w:rPr>
              <w:br/>
              <w:t>Investigation of protected electronic information and disclosure of protected information i.e. information that requires a key to the data to access or be read intelligibly [</w:t>
            </w:r>
            <w:r>
              <w:rPr>
                <w:rFonts w:ascii="Cambria" w:hAnsi="Cambria"/>
                <w:i w:val="0"/>
                <w:iCs w:val="0"/>
                <w:color w:val="auto"/>
                <w:sz w:val="22"/>
                <w:szCs w:val="22"/>
              </w:rPr>
              <w:t>31</w:t>
            </w:r>
            <w:r w:rsidRPr="00AE474D">
              <w:rPr>
                <w:rFonts w:ascii="Cambria" w:hAnsi="Cambria"/>
                <w:i w:val="0"/>
                <w:iCs w:val="0"/>
                <w:color w:val="auto"/>
                <w:sz w:val="22"/>
                <w:szCs w:val="22"/>
              </w:rPr>
              <w:t>].</w:t>
            </w:r>
          </w:p>
        </w:tc>
      </w:tr>
      <w:tr w:rsidR="009951AD" w:rsidRPr="00AE474D" w14:paraId="74E27A8E" w14:textId="77777777" w:rsidTr="00240408">
        <w:trPr>
          <w:trHeight w:val="1573"/>
        </w:trPr>
        <w:tc>
          <w:tcPr>
            <w:tcW w:w="2100" w:type="dxa"/>
            <w:shd w:val="clear" w:color="auto" w:fill="auto"/>
            <w:tcMar>
              <w:top w:w="15" w:type="dxa"/>
              <w:left w:w="94" w:type="dxa"/>
              <w:bottom w:w="0" w:type="dxa"/>
              <w:right w:w="94" w:type="dxa"/>
            </w:tcMar>
            <w:hideMark/>
          </w:tcPr>
          <w:p w14:paraId="127EF784"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Forensic Science Regulator: Code of Practice for the Investigation of Protected Electronic Information</w:t>
            </w:r>
          </w:p>
        </w:tc>
        <w:tc>
          <w:tcPr>
            <w:tcW w:w="2100" w:type="dxa"/>
            <w:shd w:val="clear" w:color="auto" w:fill="auto"/>
            <w:tcMar>
              <w:top w:w="15" w:type="dxa"/>
              <w:left w:w="94" w:type="dxa"/>
              <w:bottom w:w="0" w:type="dxa"/>
              <w:right w:w="94" w:type="dxa"/>
            </w:tcMar>
            <w:hideMark/>
          </w:tcPr>
          <w:p w14:paraId="2BEA3F1F"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Code of Practice</w:t>
            </w:r>
          </w:p>
        </w:tc>
        <w:tc>
          <w:tcPr>
            <w:tcW w:w="3660" w:type="dxa"/>
            <w:shd w:val="clear" w:color="auto" w:fill="auto"/>
            <w:tcMar>
              <w:top w:w="15" w:type="dxa"/>
              <w:left w:w="94" w:type="dxa"/>
              <w:bottom w:w="0" w:type="dxa"/>
              <w:right w:w="94" w:type="dxa"/>
            </w:tcMar>
            <w:hideMark/>
          </w:tcPr>
          <w:p w14:paraId="54845CA1" w14:textId="77777777" w:rsidR="009951AD" w:rsidRPr="00AE474D" w:rsidRDefault="009951AD" w:rsidP="00240408">
            <w:pPr>
              <w:pStyle w:val="Caption"/>
              <w:keepNext/>
              <w:rPr>
                <w:rFonts w:ascii="Cambria" w:hAnsi="Cambria"/>
                <w:i w:val="0"/>
                <w:iCs w:val="0"/>
                <w:color w:val="auto"/>
                <w:sz w:val="22"/>
                <w:szCs w:val="22"/>
              </w:rPr>
            </w:pPr>
            <w:r w:rsidRPr="00AE474D">
              <w:rPr>
                <w:rFonts w:ascii="Cambria" w:hAnsi="Cambria"/>
                <w:i w:val="0"/>
                <w:iCs w:val="0"/>
                <w:color w:val="auto"/>
                <w:sz w:val="22"/>
                <w:szCs w:val="22"/>
              </w:rPr>
              <w:t>Standards of conduct and practice for carrying out Forensic Science Activities e.g. working with data from digital storage devices, network and video multimedia [</w:t>
            </w:r>
            <w:r w:rsidRPr="001F6818">
              <w:rPr>
                <w:rFonts w:ascii="Cambria" w:hAnsi="Cambria"/>
                <w:i w:val="0"/>
                <w:iCs w:val="0"/>
                <w:color w:val="auto"/>
                <w:sz w:val="22"/>
                <w:szCs w:val="22"/>
              </w:rPr>
              <w:t>32</w:t>
            </w:r>
            <w:r w:rsidRPr="00AE474D">
              <w:rPr>
                <w:rFonts w:ascii="Cambria" w:hAnsi="Cambria"/>
                <w:i w:val="0"/>
                <w:iCs w:val="0"/>
                <w:color w:val="auto"/>
                <w:sz w:val="22"/>
                <w:szCs w:val="22"/>
              </w:rPr>
              <w:t>].</w:t>
            </w:r>
          </w:p>
        </w:tc>
      </w:tr>
    </w:tbl>
    <w:p w14:paraId="2F849345" w14:textId="77777777" w:rsidR="009951AD" w:rsidRPr="007A08A0" w:rsidRDefault="009951AD" w:rsidP="009951AD">
      <w:pPr>
        <w:pStyle w:val="Caption"/>
        <w:keepNext/>
      </w:pPr>
    </w:p>
    <w:p w14:paraId="0C12974F" w14:textId="77777777" w:rsidR="009951AD" w:rsidRDefault="009951AD" w:rsidP="009951AD">
      <w:pPr>
        <w:spacing w:line="360" w:lineRule="auto"/>
        <w:jc w:val="both"/>
        <w:rPr>
          <w:rFonts w:ascii="Cambria" w:hAnsi="Cambria"/>
        </w:rPr>
      </w:pPr>
    </w:p>
    <w:p w14:paraId="404371FD" w14:textId="77777777" w:rsidR="009951AD" w:rsidRDefault="009951AD" w:rsidP="009951AD">
      <w:pPr>
        <w:spacing w:line="360" w:lineRule="auto"/>
        <w:jc w:val="both"/>
        <w:rPr>
          <w:rFonts w:ascii="Cambria" w:hAnsi="Cambria"/>
        </w:rPr>
      </w:pPr>
      <w:r w:rsidRPr="00355A40">
        <w:rPr>
          <w:rFonts w:ascii="Cambria" w:hAnsi="Cambria"/>
        </w:rPr>
        <w:t xml:space="preserve">Evidence must be handled in a way that maintains its integrity and supports later use if needed. </w:t>
      </w:r>
      <w:r>
        <w:rPr>
          <w:rFonts w:ascii="Cambria" w:hAnsi="Cambria"/>
        </w:rPr>
        <w:t xml:space="preserve">Standards set </w:t>
      </w:r>
      <w:r w:rsidRPr="000718A7">
        <w:rPr>
          <w:rFonts w:ascii="Cambria" w:hAnsi="Cambria"/>
        </w:rPr>
        <w:t>out in ISO/IEC 27037</w:t>
      </w:r>
      <w:r>
        <w:rPr>
          <w:rFonts w:ascii="Cambria" w:hAnsi="Cambria"/>
        </w:rPr>
        <w:t xml:space="preserve"> are reinforced by the </w:t>
      </w:r>
      <w:r w:rsidRPr="00355A40">
        <w:rPr>
          <w:rFonts w:ascii="Cambria" w:hAnsi="Cambria"/>
        </w:rPr>
        <w:t>UK guidance</w:t>
      </w:r>
      <w:r>
        <w:rPr>
          <w:rFonts w:ascii="Cambria" w:hAnsi="Cambria"/>
        </w:rPr>
        <w:t xml:space="preserve">. </w:t>
      </w:r>
    </w:p>
    <w:p w14:paraId="7678CAE7" w14:textId="77777777" w:rsidR="009951AD" w:rsidRDefault="009951AD" w:rsidP="009951AD">
      <w:pPr>
        <w:spacing w:line="360" w:lineRule="auto"/>
        <w:jc w:val="both"/>
        <w:rPr>
          <w:rFonts w:ascii="Cambria" w:hAnsi="Cambria"/>
        </w:rPr>
      </w:pPr>
      <w:r w:rsidRPr="00C21C5D">
        <w:rPr>
          <w:rFonts w:ascii="Cambria" w:hAnsi="Cambria"/>
        </w:rPr>
        <w:t>Before analysis, the investigator must establish the physical source</w:t>
      </w:r>
      <w:r>
        <w:rPr>
          <w:rFonts w:ascii="Cambria" w:hAnsi="Cambria"/>
        </w:rPr>
        <w:t>s</w:t>
      </w:r>
      <w:r w:rsidRPr="00C21C5D">
        <w:rPr>
          <w:rFonts w:ascii="Cambria" w:hAnsi="Cambria"/>
        </w:rPr>
        <w:t xml:space="preserve"> of the data. </w:t>
      </w:r>
      <w:r>
        <w:rPr>
          <w:rFonts w:ascii="Cambria" w:hAnsi="Cambria"/>
        </w:rPr>
        <w:t>I</w:t>
      </w:r>
      <w:r w:rsidRPr="00C21C5D">
        <w:rPr>
          <w:rFonts w:ascii="Cambria" w:hAnsi="Cambria"/>
        </w:rPr>
        <w:t xml:space="preserve">dentifying relevant systems and peripherals, </w:t>
      </w:r>
      <w:r>
        <w:rPr>
          <w:rFonts w:ascii="Cambria" w:hAnsi="Cambria"/>
        </w:rPr>
        <w:t xml:space="preserve">as </w:t>
      </w:r>
      <w:r w:rsidRPr="00C21C5D">
        <w:rPr>
          <w:rFonts w:ascii="Cambria" w:hAnsi="Cambria"/>
        </w:rPr>
        <w:t>these can affect the presence and condition of digital evidence.</w:t>
      </w:r>
      <w:r>
        <w:rPr>
          <w:rFonts w:ascii="Cambria" w:hAnsi="Cambria"/>
        </w:rPr>
        <w:t xml:space="preserve"> </w:t>
      </w:r>
    </w:p>
    <w:p w14:paraId="130CF183" w14:textId="77777777" w:rsidR="009951AD" w:rsidRDefault="009951AD" w:rsidP="009951AD">
      <w:pPr>
        <w:spacing w:line="360" w:lineRule="auto"/>
        <w:jc w:val="both"/>
        <w:rPr>
          <w:rFonts w:ascii="Cambria" w:hAnsi="Cambria"/>
        </w:rPr>
      </w:pPr>
      <w:r>
        <w:rPr>
          <w:rFonts w:ascii="Cambria" w:hAnsi="Cambria"/>
        </w:rPr>
        <w:t xml:space="preserve">The investigator works from </w:t>
      </w:r>
      <w:r w:rsidRPr="00355A40">
        <w:rPr>
          <w:rFonts w:ascii="Cambria" w:hAnsi="Cambria"/>
        </w:rPr>
        <w:t xml:space="preserve">a verified </w:t>
      </w:r>
      <w:r w:rsidRPr="00C21C5D">
        <w:rPr>
          <w:rFonts w:ascii="Cambria" w:hAnsi="Cambria"/>
        </w:rPr>
        <w:t>forensic duplicate</w:t>
      </w:r>
      <w:r w:rsidRPr="00355A40">
        <w:rPr>
          <w:rFonts w:ascii="Cambria" w:hAnsi="Cambria"/>
        </w:rPr>
        <w:t xml:space="preserve"> </w:t>
      </w:r>
      <w:r>
        <w:rPr>
          <w:rFonts w:ascii="Cambria" w:hAnsi="Cambria"/>
        </w:rPr>
        <w:t xml:space="preserve">(image) </w:t>
      </w:r>
      <w:r w:rsidRPr="00C21C5D">
        <w:rPr>
          <w:rFonts w:ascii="Cambria" w:hAnsi="Cambria"/>
        </w:rPr>
        <w:t>of machine</w:t>
      </w:r>
      <w:r>
        <w:rPr>
          <w:rFonts w:ascii="Cambria" w:hAnsi="Cambria"/>
        </w:rPr>
        <w:t xml:space="preserve"> used by the subject. </w:t>
      </w:r>
      <w:r w:rsidRPr="00C21C5D">
        <w:rPr>
          <w:rFonts w:ascii="Cambria" w:hAnsi="Cambria"/>
        </w:rPr>
        <w:t xml:space="preserve"> </w:t>
      </w:r>
      <w:r>
        <w:rPr>
          <w:rFonts w:ascii="Cambria" w:hAnsi="Cambria"/>
        </w:rPr>
        <w:t xml:space="preserve">Acquired </w:t>
      </w:r>
      <w:r w:rsidRPr="00355A40">
        <w:rPr>
          <w:rFonts w:ascii="Cambria" w:hAnsi="Cambria"/>
        </w:rPr>
        <w:t>in a secure environment</w:t>
      </w:r>
      <w:r>
        <w:rPr>
          <w:rFonts w:ascii="Cambria" w:hAnsi="Cambria"/>
        </w:rPr>
        <w:t>,</w:t>
      </w:r>
      <w:r w:rsidRPr="00355A40">
        <w:rPr>
          <w:rFonts w:ascii="Cambria" w:hAnsi="Cambria"/>
        </w:rPr>
        <w:t xml:space="preserve"> keeping clear records of actions </w:t>
      </w:r>
      <w:r w:rsidRPr="001F6818">
        <w:rPr>
          <w:rFonts w:ascii="Cambria" w:hAnsi="Cambria"/>
        </w:rPr>
        <w:t>taken. [33], using</w:t>
      </w:r>
      <w:r>
        <w:rPr>
          <w:rFonts w:ascii="Cambria" w:hAnsi="Cambria"/>
        </w:rPr>
        <w:t xml:space="preserve"> a write </w:t>
      </w:r>
      <w:r>
        <w:rPr>
          <w:rFonts w:ascii="Cambria" w:hAnsi="Cambria"/>
        </w:rPr>
        <w:lastRenderedPageBreak/>
        <w:t>blocking tool ensuring “</w:t>
      </w:r>
      <w:r w:rsidRPr="00C21C5D">
        <w:rPr>
          <w:rFonts w:ascii="Cambria" w:hAnsi="Cambria"/>
        </w:rPr>
        <w:t>a bit-by-bit copy of the original media</w:t>
      </w:r>
      <w:r>
        <w:rPr>
          <w:rFonts w:ascii="Cambria" w:hAnsi="Cambria"/>
        </w:rPr>
        <w:t xml:space="preserve">, </w:t>
      </w:r>
      <w:r w:rsidRPr="00C21C5D">
        <w:rPr>
          <w:rFonts w:ascii="Cambria" w:hAnsi="Cambria"/>
        </w:rPr>
        <w:t>the storage device, including unused portions, deleted files, and anything else that may have been on the device</w:t>
      </w:r>
      <w:r>
        <w:rPr>
          <w:rFonts w:ascii="Cambria" w:hAnsi="Cambria"/>
        </w:rPr>
        <w:t xml:space="preserve">” </w:t>
      </w:r>
      <w:r w:rsidRPr="007620AA">
        <w:rPr>
          <w:rFonts w:ascii="Cambria" w:hAnsi="Cambria"/>
        </w:rPr>
        <w:t>[34].</w:t>
      </w:r>
      <w:r>
        <w:rPr>
          <w:rFonts w:ascii="Cambria" w:hAnsi="Cambria"/>
        </w:rPr>
        <w:t xml:space="preserve"> </w:t>
      </w:r>
    </w:p>
    <w:p w14:paraId="7299F026" w14:textId="6732DA71" w:rsidR="009951AD" w:rsidRDefault="009951AD" w:rsidP="009951AD">
      <w:pPr>
        <w:spacing w:line="360" w:lineRule="auto"/>
        <w:jc w:val="both"/>
        <w:rPr>
          <w:rFonts w:ascii="Cambria" w:hAnsi="Cambria"/>
        </w:rPr>
      </w:pPr>
      <w:r>
        <w:rPr>
          <w:rFonts w:ascii="Cambria" w:hAnsi="Cambria"/>
        </w:rPr>
        <w:t>Confirming</w:t>
      </w:r>
      <w:r w:rsidRPr="00C21C5D">
        <w:rPr>
          <w:rFonts w:ascii="Cambria" w:hAnsi="Cambria"/>
        </w:rPr>
        <w:t xml:space="preserve"> integrity, a cryptographic hash, such as MD5 or SHA-256, </w:t>
      </w:r>
      <w:r>
        <w:rPr>
          <w:rFonts w:ascii="Cambria" w:hAnsi="Cambria"/>
        </w:rPr>
        <w:t>should be</w:t>
      </w:r>
      <w:r w:rsidRPr="00C21C5D">
        <w:rPr>
          <w:rFonts w:ascii="Cambria" w:hAnsi="Cambria"/>
        </w:rPr>
        <w:t xml:space="preserve"> generated </w:t>
      </w:r>
      <w:r>
        <w:rPr>
          <w:rFonts w:ascii="Cambria" w:hAnsi="Cambria"/>
        </w:rPr>
        <w:t>on</w:t>
      </w:r>
      <w:r w:rsidRPr="00C21C5D">
        <w:rPr>
          <w:rFonts w:ascii="Cambria" w:hAnsi="Cambria"/>
        </w:rPr>
        <w:t xml:space="preserve"> acquisition</w:t>
      </w:r>
      <w:r>
        <w:rPr>
          <w:rFonts w:ascii="Cambria" w:hAnsi="Cambria"/>
        </w:rPr>
        <w:t xml:space="preserve">, </w:t>
      </w:r>
      <w:r w:rsidRPr="00C21C5D">
        <w:rPr>
          <w:rFonts w:ascii="Cambria" w:hAnsi="Cambria"/>
        </w:rPr>
        <w:t xml:space="preserve">then compared against the hash of the duplicate. </w:t>
      </w:r>
      <w:r>
        <w:rPr>
          <w:rFonts w:ascii="Cambria" w:hAnsi="Cambria"/>
        </w:rPr>
        <w:t>Allowing the investigator to validate</w:t>
      </w:r>
      <w:r w:rsidRPr="00C21C5D">
        <w:rPr>
          <w:rFonts w:ascii="Cambria" w:hAnsi="Cambria"/>
        </w:rPr>
        <w:t xml:space="preserve"> </w:t>
      </w:r>
      <w:r>
        <w:rPr>
          <w:rFonts w:ascii="Cambria" w:hAnsi="Cambria"/>
        </w:rPr>
        <w:t>through matching values (</w:t>
      </w:r>
      <w:r w:rsidRPr="00EC262B">
        <w:rPr>
          <w:rFonts w:ascii="Cambria" w:hAnsi="Cambria"/>
        </w:rPr>
        <w:t xml:space="preserve">example Figure </w:t>
      </w:r>
      <w:r w:rsidR="00EC262B" w:rsidRPr="00EC262B">
        <w:rPr>
          <w:rFonts w:ascii="Cambria" w:hAnsi="Cambria"/>
        </w:rPr>
        <w:t>4</w:t>
      </w:r>
      <w:r w:rsidRPr="00EC262B">
        <w:rPr>
          <w:rFonts w:ascii="Cambria" w:hAnsi="Cambria"/>
        </w:rPr>
        <w:t>).</w:t>
      </w:r>
    </w:p>
    <w:p w14:paraId="169EDF8A" w14:textId="77777777" w:rsidR="009951AD" w:rsidRDefault="009951AD" w:rsidP="009951AD">
      <w:pPr>
        <w:spacing w:line="360" w:lineRule="auto"/>
        <w:jc w:val="both"/>
        <w:rPr>
          <w:rFonts w:ascii="Cambria" w:hAnsi="Cambria"/>
        </w:rPr>
      </w:pPr>
    </w:p>
    <w:p w14:paraId="67F25CD0" w14:textId="77777777" w:rsidR="009951AD" w:rsidRDefault="009951AD" w:rsidP="009951AD">
      <w:pPr>
        <w:keepNext/>
        <w:spacing w:line="360" w:lineRule="auto"/>
        <w:jc w:val="both"/>
      </w:pPr>
      <w:r w:rsidRPr="00B87C74">
        <w:rPr>
          <w:rFonts w:ascii="Cambria" w:hAnsi="Cambria"/>
          <w:noProof/>
        </w:rPr>
        <w:drawing>
          <wp:inline distT="0" distB="0" distL="0" distR="0" wp14:anchorId="0DEDD1DF" wp14:editId="7799148E">
            <wp:extent cx="3490623" cy="3234221"/>
            <wp:effectExtent l="0" t="0" r="0" b="4445"/>
            <wp:docPr id="30607762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077628" name="Picture 2" descr="A screenshot of a computer&#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02746" cy="3245454"/>
                    </a:xfrm>
                    <a:prstGeom prst="rect">
                      <a:avLst/>
                    </a:prstGeom>
                    <a:noFill/>
                    <a:ln>
                      <a:noFill/>
                    </a:ln>
                  </pic:spPr>
                </pic:pic>
              </a:graphicData>
            </a:graphic>
          </wp:inline>
        </w:drawing>
      </w:r>
    </w:p>
    <w:p w14:paraId="57DF93CB" w14:textId="77777777" w:rsidR="009951AD" w:rsidRDefault="009951AD" w:rsidP="009951AD">
      <w:pPr>
        <w:pStyle w:val="Caption"/>
        <w:jc w:val="both"/>
      </w:pPr>
      <w:r w:rsidRPr="00EC262B">
        <w:t>Figure 4: Data source</w:t>
      </w:r>
      <w:r>
        <w:t xml:space="preserve"> with cryptographic h</w:t>
      </w:r>
      <w:r w:rsidRPr="002A604D">
        <w:t>ash values to c</w:t>
      </w:r>
      <w:r>
        <w:t>heck</w:t>
      </w:r>
      <w:r w:rsidRPr="002A604D">
        <w:t xml:space="preserve"> integrity </w:t>
      </w:r>
      <w:r>
        <w:t xml:space="preserve">of evidence. </w:t>
      </w:r>
    </w:p>
    <w:p w14:paraId="3735B2BB" w14:textId="77777777" w:rsidR="009951AD" w:rsidRDefault="009951AD" w:rsidP="009951AD"/>
    <w:p w14:paraId="22167D90" w14:textId="77777777" w:rsidR="009951AD" w:rsidRPr="00B87C74" w:rsidRDefault="009951AD" w:rsidP="009951AD">
      <w:pPr>
        <w:spacing w:line="360" w:lineRule="auto"/>
        <w:jc w:val="both"/>
      </w:pPr>
      <w:r>
        <w:rPr>
          <w:rFonts w:ascii="Cambria" w:hAnsi="Cambria"/>
        </w:rPr>
        <w:t xml:space="preserve">Following these </w:t>
      </w:r>
      <w:r w:rsidRPr="00355A40">
        <w:rPr>
          <w:rFonts w:ascii="Cambria" w:hAnsi="Cambria"/>
        </w:rPr>
        <w:t xml:space="preserve">steps </w:t>
      </w:r>
      <w:r>
        <w:rPr>
          <w:rFonts w:ascii="Cambria" w:hAnsi="Cambria"/>
        </w:rPr>
        <w:t>allows</w:t>
      </w:r>
      <w:r w:rsidRPr="00355A40">
        <w:rPr>
          <w:rFonts w:ascii="Cambria" w:hAnsi="Cambria"/>
        </w:rPr>
        <w:t xml:space="preserve"> the investigator to demonstrate any findings relating to the missing design files were handled properly and could be relied on if challenged</w:t>
      </w:r>
      <w:r>
        <w:rPr>
          <w:rFonts w:ascii="Cambria" w:hAnsi="Cambria"/>
        </w:rPr>
        <w:t xml:space="preserve"> </w:t>
      </w:r>
      <w:r w:rsidRPr="00355A40">
        <w:rPr>
          <w:rFonts w:ascii="Cambria" w:hAnsi="Cambria"/>
        </w:rPr>
        <w:t>with actions supported by valida</w:t>
      </w:r>
      <w:r>
        <w:rPr>
          <w:rFonts w:ascii="Cambria" w:hAnsi="Cambria"/>
        </w:rPr>
        <w:t xml:space="preserve">tion methods and </w:t>
      </w:r>
      <w:r w:rsidRPr="00355A40">
        <w:rPr>
          <w:rFonts w:ascii="Cambria" w:hAnsi="Cambria"/>
        </w:rPr>
        <w:t>auditable records</w:t>
      </w:r>
      <w:r>
        <w:rPr>
          <w:rFonts w:ascii="Cambria" w:hAnsi="Cambria"/>
        </w:rPr>
        <w:t>.</w:t>
      </w:r>
    </w:p>
    <w:p w14:paraId="53DBB7AE" w14:textId="77777777" w:rsidR="009951AD" w:rsidRDefault="009951AD" w:rsidP="009951AD">
      <w:pPr>
        <w:spacing w:line="360" w:lineRule="auto"/>
        <w:jc w:val="both"/>
        <w:rPr>
          <w:rFonts w:ascii="Cambria" w:hAnsi="Cambria"/>
        </w:rPr>
      </w:pPr>
      <w:r>
        <w:rPr>
          <w:rFonts w:ascii="Cambria" w:hAnsi="Cambria"/>
        </w:rPr>
        <w:t>To further ensure the integrity of evidence</w:t>
      </w:r>
      <w:r w:rsidRPr="007E0149">
        <w:rPr>
          <w:rFonts w:ascii="Cambria" w:hAnsi="Cambria"/>
        </w:rPr>
        <w:t xml:space="preserve"> from initial acquisition through to final reporting</w:t>
      </w:r>
      <w:r>
        <w:rPr>
          <w:rFonts w:ascii="Cambria" w:hAnsi="Cambria"/>
        </w:rPr>
        <w:t xml:space="preserve"> the Chain of Custody must be maintained documenting transparently any activity and how evidence is handled</w:t>
      </w:r>
      <w:r w:rsidRPr="00EA21B3">
        <w:rPr>
          <w:rFonts w:ascii="Cambria" w:hAnsi="Cambria"/>
        </w:rPr>
        <w:t>. [35</w:t>
      </w:r>
      <w:r w:rsidRPr="007B3764">
        <w:rPr>
          <w:rFonts w:ascii="Cambria" w:hAnsi="Cambria"/>
        </w:rPr>
        <w:t>]</w:t>
      </w:r>
      <w:r>
        <w:rPr>
          <w:rFonts w:ascii="Cambria" w:hAnsi="Cambria"/>
        </w:rPr>
        <w:t xml:space="preserve"> Ambiguity or gaps could compromise an investigation. </w:t>
      </w:r>
    </w:p>
    <w:p w14:paraId="2F227B28" w14:textId="77777777" w:rsidR="009951AD" w:rsidRDefault="009951AD" w:rsidP="009951AD">
      <w:pPr>
        <w:spacing w:line="360" w:lineRule="auto"/>
        <w:jc w:val="both"/>
        <w:rPr>
          <w:rFonts w:ascii="Cambria" w:hAnsi="Cambria"/>
        </w:rPr>
      </w:pPr>
    </w:p>
    <w:p w14:paraId="58DB8B6A" w14:textId="77777777" w:rsidR="009951AD" w:rsidRPr="007E0149" w:rsidRDefault="009951AD" w:rsidP="009951AD">
      <w:pPr>
        <w:pStyle w:val="Heading2"/>
      </w:pPr>
      <w:bookmarkStart w:id="26" w:name="_Toc197724279"/>
      <w:r>
        <w:t>8</w:t>
      </w:r>
      <w:r w:rsidRPr="007E0149">
        <w:t>. Analysis of Findings</w:t>
      </w:r>
      <w:bookmarkEnd w:id="26"/>
    </w:p>
    <w:p w14:paraId="79805232" w14:textId="77777777" w:rsidR="009951AD" w:rsidRDefault="009951AD" w:rsidP="009951AD">
      <w:pPr>
        <w:spacing w:line="360" w:lineRule="auto"/>
        <w:jc w:val="both"/>
        <w:rPr>
          <w:rFonts w:ascii="Cambria" w:hAnsi="Cambria"/>
        </w:rPr>
      </w:pPr>
    </w:p>
    <w:p w14:paraId="4ADE4F8F" w14:textId="77777777" w:rsidR="009951AD" w:rsidRPr="00C126B5" w:rsidRDefault="009951AD" w:rsidP="009951AD">
      <w:pPr>
        <w:spacing w:line="360" w:lineRule="auto"/>
        <w:jc w:val="both"/>
        <w:rPr>
          <w:rFonts w:ascii="Cambria" w:hAnsi="Cambria"/>
        </w:rPr>
      </w:pPr>
      <w:r>
        <w:rPr>
          <w:rFonts w:ascii="Cambria" w:hAnsi="Cambria"/>
        </w:rPr>
        <w:lastRenderedPageBreak/>
        <w:t>As the investigator is preparing to start the main analysis, they will need to ensure steps, methods, findings and limitations are clearly documented as they proceed. Setting up the case then loading the image into the analysis tool.</w:t>
      </w:r>
    </w:p>
    <w:p w14:paraId="4D9F037B" w14:textId="77777777" w:rsidR="009951AD" w:rsidRPr="00C126B5" w:rsidRDefault="009951AD" w:rsidP="009951AD">
      <w:pPr>
        <w:keepNext/>
        <w:spacing w:line="360" w:lineRule="auto"/>
        <w:jc w:val="both"/>
        <w:rPr>
          <w:rFonts w:ascii="Cambria" w:hAnsi="Cambria"/>
        </w:rPr>
      </w:pPr>
      <w:r w:rsidRPr="00C126B5">
        <w:rPr>
          <w:rFonts w:ascii="Cambria" w:hAnsi="Cambria"/>
          <w:noProof/>
        </w:rPr>
        <w:drawing>
          <wp:inline distT="0" distB="0" distL="0" distR="0" wp14:anchorId="46B67370" wp14:editId="6077603C">
            <wp:extent cx="5731510" cy="3446780"/>
            <wp:effectExtent l="0" t="0" r="2540" b="1270"/>
            <wp:docPr id="1806851405"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732002" name="Picture 6" descr="A screenshot of a computer&#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446780"/>
                    </a:xfrm>
                    <a:prstGeom prst="rect">
                      <a:avLst/>
                    </a:prstGeom>
                    <a:noFill/>
                    <a:ln>
                      <a:noFill/>
                    </a:ln>
                  </pic:spPr>
                </pic:pic>
              </a:graphicData>
            </a:graphic>
          </wp:inline>
        </w:drawing>
      </w:r>
    </w:p>
    <w:p w14:paraId="68555A0D" w14:textId="77777777" w:rsidR="009951AD" w:rsidRPr="00A272EF" w:rsidRDefault="009951AD" w:rsidP="009951AD">
      <w:pPr>
        <w:pStyle w:val="Caption"/>
        <w:jc w:val="both"/>
        <w:rPr>
          <w:rFonts w:ascii="Cambria" w:hAnsi="Cambria"/>
          <w:sz w:val="22"/>
          <w:szCs w:val="22"/>
        </w:rPr>
      </w:pPr>
      <w:r w:rsidRPr="00C126B5">
        <w:rPr>
          <w:rFonts w:ascii="Cambria" w:hAnsi="Cambria"/>
        </w:rPr>
        <w:t xml:space="preserve">Figure </w:t>
      </w:r>
      <w:r>
        <w:rPr>
          <w:rFonts w:ascii="Cambria" w:hAnsi="Cambria"/>
        </w:rPr>
        <w:t>5</w:t>
      </w:r>
      <w:r w:rsidRPr="00C126B5">
        <w:rPr>
          <w:rFonts w:ascii="Cambria" w:hAnsi="Cambria"/>
        </w:rPr>
        <w:t>: The investigator sets up the case details to support formal documentation of the investigation, capturing key information.</w:t>
      </w:r>
    </w:p>
    <w:p w14:paraId="2D6C92CB" w14:textId="77777777" w:rsidR="009951AD" w:rsidRDefault="009951AD" w:rsidP="009951AD">
      <w:pPr>
        <w:spacing w:line="360" w:lineRule="auto"/>
        <w:jc w:val="both"/>
        <w:rPr>
          <w:rFonts w:ascii="Cambria" w:hAnsi="Cambria"/>
        </w:rPr>
      </w:pPr>
    </w:p>
    <w:p w14:paraId="39484911" w14:textId="77777777" w:rsidR="009951AD" w:rsidRPr="00C126B5" w:rsidRDefault="009951AD" w:rsidP="009951AD">
      <w:pPr>
        <w:spacing w:line="360" w:lineRule="auto"/>
        <w:jc w:val="both"/>
        <w:rPr>
          <w:rFonts w:ascii="Cambria" w:hAnsi="Cambria"/>
        </w:rPr>
      </w:pPr>
      <w:r>
        <w:rPr>
          <w:rFonts w:ascii="Cambria" w:hAnsi="Cambria"/>
        </w:rPr>
        <w:t xml:space="preserve">An image can mean vast amounts of user, system and network information, for the investigator sift. Using a technical </w:t>
      </w:r>
      <w:r w:rsidRPr="00C126B5">
        <w:rPr>
          <w:rFonts w:ascii="Cambria" w:hAnsi="Cambria"/>
        </w:rPr>
        <w:t>tool</w:t>
      </w:r>
      <w:r>
        <w:rPr>
          <w:rFonts w:ascii="Cambria" w:hAnsi="Cambria"/>
        </w:rPr>
        <w:t xml:space="preserve">kit </w:t>
      </w:r>
      <w:r w:rsidRPr="00EC262B">
        <w:rPr>
          <w:rFonts w:ascii="Cambria" w:hAnsi="Cambria"/>
        </w:rPr>
        <w:t>(Sections 2 and 3) provides</w:t>
      </w:r>
      <w:r>
        <w:rPr>
          <w:rFonts w:ascii="Cambria" w:hAnsi="Cambria"/>
        </w:rPr>
        <w:t xml:space="preserve"> access to the full image but also assists with workflow and focus via automation. </w:t>
      </w:r>
    </w:p>
    <w:p w14:paraId="2527EA6B" w14:textId="77777777" w:rsidR="009951AD" w:rsidRDefault="009951AD" w:rsidP="009951AD">
      <w:pPr>
        <w:pStyle w:val="Caption"/>
        <w:jc w:val="both"/>
        <w:rPr>
          <w:rFonts w:ascii="Cambria" w:hAnsi="Cambria"/>
        </w:rPr>
      </w:pPr>
    </w:p>
    <w:p w14:paraId="0758CB2A" w14:textId="77777777" w:rsidR="009951AD" w:rsidRDefault="009951AD" w:rsidP="009951AD">
      <w:pPr>
        <w:pStyle w:val="Caption"/>
        <w:jc w:val="both"/>
        <w:rPr>
          <w:rFonts w:ascii="Cambria" w:hAnsi="Cambria"/>
        </w:rPr>
      </w:pPr>
      <w:r w:rsidRPr="00C126B5">
        <w:rPr>
          <w:rFonts w:ascii="Cambria" w:hAnsi="Cambria"/>
          <w:noProof/>
          <w:sz w:val="22"/>
          <w:szCs w:val="22"/>
        </w:rPr>
        <w:drawing>
          <wp:inline distT="0" distB="0" distL="0" distR="0" wp14:anchorId="5EB3C1C0" wp14:editId="311CC86E">
            <wp:extent cx="5731510" cy="1254125"/>
            <wp:effectExtent l="0" t="0" r="2540" b="3175"/>
            <wp:docPr id="722922727" name="Picture 8"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18844" name="Picture 8" descr="A screenshot of a computer error&#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254125"/>
                    </a:xfrm>
                    <a:prstGeom prst="rect">
                      <a:avLst/>
                    </a:prstGeom>
                    <a:noFill/>
                    <a:ln>
                      <a:noFill/>
                    </a:ln>
                  </pic:spPr>
                </pic:pic>
              </a:graphicData>
            </a:graphic>
          </wp:inline>
        </w:drawing>
      </w:r>
    </w:p>
    <w:p w14:paraId="7476B7E3" w14:textId="77777777" w:rsidR="009951AD" w:rsidRPr="00A272EF" w:rsidRDefault="009951AD" w:rsidP="009951AD">
      <w:pPr>
        <w:pStyle w:val="Caption"/>
        <w:jc w:val="both"/>
        <w:rPr>
          <w:rFonts w:ascii="Cambria" w:hAnsi="Cambria"/>
          <w:sz w:val="22"/>
          <w:szCs w:val="22"/>
        </w:rPr>
      </w:pPr>
      <w:r w:rsidRPr="00C126B5">
        <w:rPr>
          <w:rFonts w:ascii="Cambria" w:hAnsi="Cambria"/>
        </w:rPr>
        <w:t xml:space="preserve">Figure </w:t>
      </w:r>
      <w:r>
        <w:rPr>
          <w:rFonts w:ascii="Cambria" w:hAnsi="Cambria"/>
        </w:rPr>
        <w:t>6</w:t>
      </w:r>
      <w:r w:rsidRPr="00C126B5">
        <w:rPr>
          <w:rFonts w:ascii="Cambria" w:hAnsi="Cambria"/>
        </w:rPr>
        <w:t xml:space="preserve">: </w:t>
      </w:r>
      <w:r>
        <w:rPr>
          <w:rFonts w:ascii="Cambria" w:hAnsi="Cambria"/>
        </w:rPr>
        <w:t>A</w:t>
      </w:r>
      <w:r w:rsidRPr="00C126B5">
        <w:rPr>
          <w:rFonts w:ascii="Cambria" w:hAnsi="Cambria"/>
        </w:rPr>
        <w:t>utomated analysis of image contents, reducing the need for manual file-by-file review by the investigator.</w:t>
      </w:r>
    </w:p>
    <w:p w14:paraId="0979710F" w14:textId="77777777" w:rsidR="009951AD" w:rsidRDefault="009951AD" w:rsidP="009951AD">
      <w:pPr>
        <w:spacing w:line="360" w:lineRule="auto"/>
        <w:jc w:val="both"/>
        <w:rPr>
          <w:rFonts w:ascii="Cambria" w:hAnsi="Cambria"/>
        </w:rPr>
      </w:pPr>
    </w:p>
    <w:p w14:paraId="12F30E04" w14:textId="77777777" w:rsidR="009951AD" w:rsidRPr="00C126B5" w:rsidRDefault="009951AD" w:rsidP="009951AD">
      <w:pPr>
        <w:spacing w:line="360" w:lineRule="auto"/>
        <w:jc w:val="both"/>
        <w:rPr>
          <w:rFonts w:ascii="Cambria" w:hAnsi="Cambria"/>
        </w:rPr>
      </w:pPr>
      <w:r w:rsidRPr="00C126B5">
        <w:rPr>
          <w:rFonts w:ascii="Cambria" w:hAnsi="Cambria"/>
          <w:noProof/>
        </w:rPr>
        <w:lastRenderedPageBreak/>
        <w:drawing>
          <wp:inline distT="0" distB="0" distL="0" distR="0" wp14:anchorId="3841EA18" wp14:editId="53BE7528">
            <wp:extent cx="5731510" cy="2740025"/>
            <wp:effectExtent l="0" t="0" r="2540" b="3175"/>
            <wp:docPr id="1119099219"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30100" name="Picture 10" descr="A screenshot of a computer&#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740025"/>
                    </a:xfrm>
                    <a:prstGeom prst="rect">
                      <a:avLst/>
                    </a:prstGeom>
                    <a:noFill/>
                    <a:ln>
                      <a:noFill/>
                    </a:ln>
                  </pic:spPr>
                </pic:pic>
              </a:graphicData>
            </a:graphic>
          </wp:inline>
        </w:drawing>
      </w:r>
    </w:p>
    <w:p w14:paraId="116D6076" w14:textId="77777777" w:rsidR="009951AD" w:rsidRDefault="009951AD" w:rsidP="009951AD">
      <w:pPr>
        <w:pStyle w:val="Caption"/>
        <w:jc w:val="both"/>
        <w:rPr>
          <w:rFonts w:ascii="Cambria" w:hAnsi="Cambria"/>
        </w:rPr>
      </w:pPr>
      <w:r w:rsidRPr="00C126B5">
        <w:rPr>
          <w:rFonts w:ascii="Cambria" w:hAnsi="Cambria"/>
        </w:rPr>
        <w:t xml:space="preserve">Figure </w:t>
      </w:r>
      <w:r>
        <w:rPr>
          <w:rFonts w:ascii="Cambria" w:hAnsi="Cambria"/>
        </w:rPr>
        <w:t>7</w:t>
      </w:r>
      <w:r w:rsidRPr="00C126B5">
        <w:rPr>
          <w:rFonts w:ascii="Cambria" w:hAnsi="Cambria"/>
        </w:rPr>
        <w:t xml:space="preserve">: Automatic processing results </w:t>
      </w:r>
      <w:r>
        <w:rPr>
          <w:rFonts w:ascii="Cambria" w:hAnsi="Cambria"/>
        </w:rPr>
        <w:t>highlighting items of possible significance</w:t>
      </w:r>
      <w:r w:rsidRPr="00C126B5">
        <w:rPr>
          <w:rFonts w:ascii="Cambria" w:hAnsi="Cambria"/>
        </w:rPr>
        <w:t>.</w:t>
      </w:r>
      <w:r>
        <w:rPr>
          <w:rFonts w:ascii="Cambria" w:hAnsi="Cambria"/>
        </w:rPr>
        <w:t xml:space="preserve"> </w:t>
      </w:r>
    </w:p>
    <w:p w14:paraId="2C1A3A67" w14:textId="77777777" w:rsidR="009951AD" w:rsidRPr="00C126B5" w:rsidRDefault="009951AD" w:rsidP="009951AD"/>
    <w:p w14:paraId="053F495A" w14:textId="77777777" w:rsidR="009951AD" w:rsidRDefault="009951AD" w:rsidP="009951AD">
      <w:pPr>
        <w:spacing w:line="360" w:lineRule="auto"/>
        <w:jc w:val="both"/>
        <w:rPr>
          <w:rFonts w:ascii="Cambria" w:hAnsi="Cambria"/>
        </w:rPr>
      </w:pPr>
      <w:r>
        <w:rPr>
          <w:rFonts w:ascii="Cambria" w:hAnsi="Cambria"/>
        </w:rPr>
        <w:t>Analysing</w:t>
      </w:r>
      <w:r w:rsidRPr="00821A92">
        <w:rPr>
          <w:rFonts w:ascii="Cambria" w:hAnsi="Cambria"/>
        </w:rPr>
        <w:t xml:space="preserve"> </w:t>
      </w:r>
      <w:r>
        <w:rPr>
          <w:rFonts w:ascii="Cambria" w:hAnsi="Cambria"/>
        </w:rPr>
        <w:t>if</w:t>
      </w:r>
      <w:r w:rsidRPr="00821A92">
        <w:rPr>
          <w:rFonts w:ascii="Cambria" w:hAnsi="Cambria"/>
        </w:rPr>
        <w:t xml:space="preserve"> files were deleted, concealed, or transferred by the subject prior to resignation</w:t>
      </w:r>
      <w:r>
        <w:rPr>
          <w:rFonts w:ascii="Cambria" w:hAnsi="Cambria"/>
        </w:rPr>
        <w:t>, the</w:t>
      </w:r>
      <w:r w:rsidRPr="00821A92">
        <w:rPr>
          <w:rFonts w:ascii="Cambria" w:hAnsi="Cambria"/>
        </w:rPr>
        <w:t xml:space="preserve"> investigator examin</w:t>
      </w:r>
      <w:r>
        <w:rPr>
          <w:rFonts w:ascii="Cambria" w:hAnsi="Cambria"/>
        </w:rPr>
        <w:t>es</w:t>
      </w:r>
      <w:r w:rsidRPr="00821A92">
        <w:rPr>
          <w:rFonts w:ascii="Cambria" w:hAnsi="Cambria"/>
        </w:rPr>
        <w:t xml:space="preserve"> file system artefacts</w:t>
      </w:r>
      <w:r>
        <w:rPr>
          <w:rFonts w:ascii="Cambria" w:hAnsi="Cambria"/>
        </w:rPr>
        <w:t xml:space="preserve">. Reviewing outputs suggests an initial focus on highlighted </w:t>
      </w:r>
      <w:r w:rsidRPr="00EC262B">
        <w:rPr>
          <w:rFonts w:ascii="Cambria" w:hAnsi="Cambria"/>
        </w:rPr>
        <w:t>items (as seen in Fig 6, Fig 7</w:t>
      </w:r>
      <w:r>
        <w:rPr>
          <w:rFonts w:ascii="Cambria" w:hAnsi="Cambria"/>
        </w:rPr>
        <w:t>), extending the review using f</w:t>
      </w:r>
      <w:r w:rsidRPr="00821A92">
        <w:rPr>
          <w:rFonts w:ascii="Cambria" w:hAnsi="Cambria"/>
        </w:rPr>
        <w:t xml:space="preserve">ile type filters and keyword searches to identify content linked to the project. </w:t>
      </w:r>
      <w:r>
        <w:rPr>
          <w:rFonts w:ascii="Cambria" w:hAnsi="Cambria"/>
        </w:rPr>
        <w:t xml:space="preserve">As it is established that the missing designs were created using Autodesk Maya relevant file </w:t>
      </w:r>
      <w:r w:rsidRPr="00821A92">
        <w:rPr>
          <w:rFonts w:ascii="Cambria" w:hAnsi="Cambria"/>
        </w:rPr>
        <w:t>types such as .ma</w:t>
      </w:r>
      <w:proofErr w:type="gramStart"/>
      <w:r w:rsidRPr="00821A92">
        <w:rPr>
          <w:rFonts w:ascii="Cambria" w:hAnsi="Cambria"/>
        </w:rPr>
        <w:t>, .mb</w:t>
      </w:r>
      <w:proofErr w:type="gramEnd"/>
      <w:r w:rsidRPr="00821A92">
        <w:rPr>
          <w:rFonts w:ascii="Cambria" w:hAnsi="Cambria"/>
        </w:rPr>
        <w:t xml:space="preserve">, and .obj </w:t>
      </w:r>
      <w:r>
        <w:rPr>
          <w:rFonts w:ascii="Cambria" w:hAnsi="Cambria"/>
        </w:rPr>
        <w:t xml:space="preserve">could be </w:t>
      </w:r>
      <w:r w:rsidRPr="00821A92">
        <w:rPr>
          <w:rFonts w:ascii="Cambria" w:hAnsi="Cambria"/>
        </w:rPr>
        <w:t xml:space="preserve">prioritised </w:t>
      </w:r>
      <w:r w:rsidRPr="00AD5058">
        <w:rPr>
          <w:rFonts w:ascii="Cambria" w:hAnsi="Cambria"/>
        </w:rPr>
        <w:t>[36].</w:t>
      </w:r>
    </w:p>
    <w:p w14:paraId="67EDC38E" w14:textId="31B8E56A" w:rsidR="009951AD" w:rsidRDefault="009951AD" w:rsidP="009951AD">
      <w:pPr>
        <w:spacing w:line="360" w:lineRule="auto"/>
        <w:jc w:val="both"/>
        <w:rPr>
          <w:rFonts w:ascii="Cambria" w:hAnsi="Cambria"/>
        </w:rPr>
      </w:pPr>
      <w:r>
        <w:rPr>
          <w:rFonts w:ascii="Cambria" w:hAnsi="Cambria"/>
        </w:rPr>
        <w:t xml:space="preserve">The full image is available, </w:t>
      </w:r>
      <w:proofErr w:type="spellStart"/>
      <w:r>
        <w:rPr>
          <w:rFonts w:ascii="Cambria" w:hAnsi="Cambria"/>
        </w:rPr>
        <w:t>th</w:t>
      </w:r>
      <w:proofErr w:type="spellEnd"/>
      <w:r>
        <w:rPr>
          <w:rFonts w:ascii="Cambria" w:hAnsi="Cambria"/>
        </w:rPr>
        <w:t xml:space="preserve"> data of </w:t>
      </w:r>
      <w:r w:rsidRPr="00EC262B">
        <w:rPr>
          <w:rFonts w:ascii="Cambria" w:hAnsi="Cambria"/>
        </w:rPr>
        <w:t>interest (Fig. 6, Fig 7) assisting</w:t>
      </w:r>
      <w:r>
        <w:rPr>
          <w:rFonts w:ascii="Cambria" w:hAnsi="Cambria"/>
        </w:rPr>
        <w:t xml:space="preserve"> the investigator in build a </w:t>
      </w:r>
      <w:r w:rsidRPr="00EC262B">
        <w:rPr>
          <w:rFonts w:ascii="Cambria" w:hAnsi="Cambria"/>
        </w:rPr>
        <w:t>timeline</w:t>
      </w:r>
      <w:r w:rsidR="00EC262B">
        <w:rPr>
          <w:rFonts w:ascii="Cambria" w:hAnsi="Cambria"/>
        </w:rPr>
        <w:t>,</w:t>
      </w:r>
      <w:r>
        <w:rPr>
          <w:rFonts w:ascii="Cambria" w:hAnsi="Cambria"/>
        </w:rPr>
        <w:t xml:space="preserve"> </w:t>
      </w:r>
      <w:r w:rsidRPr="007E0149">
        <w:rPr>
          <w:rFonts w:ascii="Cambria" w:hAnsi="Cambria"/>
        </w:rPr>
        <w:t xml:space="preserve">reconstruct </w:t>
      </w:r>
      <w:r>
        <w:rPr>
          <w:rFonts w:ascii="Cambria" w:hAnsi="Cambria"/>
        </w:rPr>
        <w:t xml:space="preserve">patterns of activity and </w:t>
      </w:r>
      <w:r w:rsidRPr="007E0149">
        <w:rPr>
          <w:rFonts w:ascii="Cambria" w:hAnsi="Cambria"/>
        </w:rPr>
        <w:t>sequence</w:t>
      </w:r>
      <w:r>
        <w:rPr>
          <w:rFonts w:ascii="Cambria" w:hAnsi="Cambria"/>
        </w:rPr>
        <w:t>s</w:t>
      </w:r>
      <w:r w:rsidRPr="007E0149">
        <w:rPr>
          <w:rFonts w:ascii="Cambria" w:hAnsi="Cambria"/>
        </w:rPr>
        <w:t xml:space="preserve"> of events surrounding the suspected sabotage</w:t>
      </w:r>
      <w:r>
        <w:rPr>
          <w:rFonts w:ascii="Cambria" w:hAnsi="Cambria"/>
        </w:rPr>
        <w:t xml:space="preserve"> through highlighting timestamps, filtering and managing workflows.  </w:t>
      </w:r>
    </w:p>
    <w:p w14:paraId="277411D4" w14:textId="77777777" w:rsidR="009951AD" w:rsidRDefault="009951AD" w:rsidP="009951AD">
      <w:pPr>
        <w:keepNext/>
        <w:spacing w:line="360" w:lineRule="auto"/>
        <w:jc w:val="both"/>
      </w:pPr>
      <w:r w:rsidRPr="00B23E0F">
        <w:rPr>
          <w:rFonts w:ascii="Cambria" w:hAnsi="Cambria"/>
          <w:noProof/>
        </w:rPr>
        <w:drawing>
          <wp:inline distT="0" distB="0" distL="0" distR="0" wp14:anchorId="4CA16296" wp14:editId="664FF346">
            <wp:extent cx="5731510" cy="1446530"/>
            <wp:effectExtent l="0" t="0" r="2540" b="1270"/>
            <wp:docPr id="727836442"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93942" name="Picture 13" descr="A screenshot of a computer&#10;&#10;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46403"/>
                    <a:stretch/>
                  </pic:blipFill>
                  <pic:spPr bwMode="auto">
                    <a:xfrm>
                      <a:off x="0" y="0"/>
                      <a:ext cx="5731510" cy="1446530"/>
                    </a:xfrm>
                    <a:prstGeom prst="rect">
                      <a:avLst/>
                    </a:prstGeom>
                    <a:noFill/>
                    <a:ln>
                      <a:noFill/>
                    </a:ln>
                    <a:extLst>
                      <a:ext uri="{53640926-AAD7-44D8-BBD7-CCE9431645EC}">
                        <a14:shadowObscured xmlns:a14="http://schemas.microsoft.com/office/drawing/2010/main"/>
                      </a:ext>
                    </a:extLst>
                  </pic:spPr>
                </pic:pic>
              </a:graphicData>
            </a:graphic>
          </wp:inline>
        </w:drawing>
      </w:r>
    </w:p>
    <w:p w14:paraId="2ADCB36E" w14:textId="77777777" w:rsidR="009951AD" w:rsidRPr="00B23E0F" w:rsidRDefault="009951AD" w:rsidP="009951AD">
      <w:pPr>
        <w:pStyle w:val="Caption"/>
        <w:jc w:val="both"/>
        <w:rPr>
          <w:rFonts w:ascii="Cambria" w:hAnsi="Cambria"/>
          <w:sz w:val="22"/>
          <w:szCs w:val="22"/>
        </w:rPr>
      </w:pPr>
      <w:r w:rsidRPr="00B23E0F">
        <w:rPr>
          <w:rFonts w:ascii="Cambria" w:hAnsi="Cambria"/>
        </w:rPr>
        <w:t xml:space="preserve">Figure </w:t>
      </w:r>
      <w:r>
        <w:rPr>
          <w:rFonts w:ascii="Cambria" w:hAnsi="Cambria"/>
        </w:rPr>
        <w:t>8</w:t>
      </w:r>
      <w:r w:rsidRPr="00B23E0F">
        <w:rPr>
          <w:rFonts w:ascii="Cambria" w:hAnsi="Cambria"/>
        </w:rPr>
        <w:t>: Full details on the image are available via the tool with indicators such as the yellow Icon indicator</w:t>
      </w:r>
      <w:r>
        <w:rPr>
          <w:rFonts w:ascii="Cambria" w:hAnsi="Cambria"/>
        </w:rPr>
        <w:t xml:space="preserve"> for items of further interest. </w:t>
      </w:r>
    </w:p>
    <w:p w14:paraId="6FDC4C63" w14:textId="77777777" w:rsidR="009951AD" w:rsidRDefault="009951AD" w:rsidP="009951AD">
      <w:pPr>
        <w:spacing w:line="360" w:lineRule="auto"/>
        <w:jc w:val="both"/>
        <w:rPr>
          <w:rFonts w:ascii="Cambria" w:hAnsi="Cambria"/>
        </w:rPr>
      </w:pPr>
    </w:p>
    <w:p w14:paraId="716B7277" w14:textId="77777777" w:rsidR="009951AD" w:rsidRDefault="009951AD" w:rsidP="009951AD">
      <w:pPr>
        <w:spacing w:line="360" w:lineRule="auto"/>
        <w:jc w:val="both"/>
        <w:rPr>
          <w:rFonts w:ascii="Cambria" w:hAnsi="Cambria"/>
        </w:rPr>
      </w:pPr>
      <w:r w:rsidRPr="007E0149">
        <w:rPr>
          <w:rFonts w:ascii="Cambria" w:hAnsi="Cambria"/>
        </w:rPr>
        <w:t xml:space="preserve">While </w:t>
      </w:r>
      <w:r>
        <w:rPr>
          <w:rFonts w:ascii="Cambria" w:hAnsi="Cambria"/>
        </w:rPr>
        <w:t xml:space="preserve">much analysis so far </w:t>
      </w:r>
      <w:r w:rsidRPr="007E0149">
        <w:rPr>
          <w:rFonts w:ascii="Cambria" w:hAnsi="Cambria"/>
        </w:rPr>
        <w:t xml:space="preserve">is technical, </w:t>
      </w:r>
      <w:r>
        <w:rPr>
          <w:rFonts w:ascii="Cambria" w:hAnsi="Cambria"/>
        </w:rPr>
        <w:t xml:space="preserve">the investigator will continue to drive it forward by </w:t>
      </w:r>
      <w:r w:rsidRPr="007E0149">
        <w:rPr>
          <w:rFonts w:ascii="Cambria" w:hAnsi="Cambria"/>
        </w:rPr>
        <w:t xml:space="preserve">investigative questions shaped by the case: What designs existed? Where were they stored? What </w:t>
      </w:r>
      <w:r>
        <w:rPr>
          <w:rFonts w:ascii="Cambria" w:hAnsi="Cambria"/>
        </w:rPr>
        <w:lastRenderedPageBreak/>
        <w:t>action</w:t>
      </w:r>
      <w:r w:rsidRPr="007E0149">
        <w:rPr>
          <w:rFonts w:ascii="Cambria" w:hAnsi="Cambria"/>
        </w:rPr>
        <w:t>s could have been taken to remove or hide them? Findings at this stage are collated but not yet interpreted</w:t>
      </w:r>
      <w:r>
        <w:rPr>
          <w:rFonts w:ascii="Cambria" w:hAnsi="Cambria"/>
        </w:rPr>
        <w:t>.</w:t>
      </w:r>
    </w:p>
    <w:p w14:paraId="42132CDA" w14:textId="77777777" w:rsidR="009951AD" w:rsidRPr="007E0149" w:rsidRDefault="009951AD" w:rsidP="009951AD">
      <w:pPr>
        <w:spacing w:line="360" w:lineRule="auto"/>
        <w:jc w:val="both"/>
        <w:rPr>
          <w:rFonts w:ascii="Cambria" w:hAnsi="Cambria"/>
        </w:rPr>
      </w:pPr>
    </w:p>
    <w:p w14:paraId="74AC7724" w14:textId="77777777" w:rsidR="009951AD" w:rsidRPr="007E0149" w:rsidRDefault="009951AD" w:rsidP="009951AD">
      <w:pPr>
        <w:pStyle w:val="Heading2"/>
      </w:pPr>
      <w:bookmarkStart w:id="27" w:name="_Toc197724280"/>
      <w:r>
        <w:t>8.1</w:t>
      </w:r>
      <w:r w:rsidRPr="007E0149">
        <w:t>. Detection of Concealment and Anti-Forensics Techniques</w:t>
      </w:r>
      <w:bookmarkEnd w:id="27"/>
    </w:p>
    <w:p w14:paraId="17639904" w14:textId="1D45E0FC" w:rsidR="009951AD" w:rsidRDefault="009951AD" w:rsidP="009951AD">
      <w:pPr>
        <w:spacing w:line="360" w:lineRule="auto"/>
        <w:jc w:val="both"/>
        <w:rPr>
          <w:rFonts w:ascii="Cambria" w:hAnsi="Cambria"/>
        </w:rPr>
      </w:pPr>
      <w:r>
        <w:rPr>
          <w:rFonts w:ascii="Cambria" w:hAnsi="Cambria"/>
        </w:rPr>
        <w:t xml:space="preserve">Being aware of a </w:t>
      </w:r>
      <w:r w:rsidRPr="007E0149">
        <w:rPr>
          <w:rFonts w:ascii="Cambria" w:hAnsi="Cambria"/>
        </w:rPr>
        <w:t>range of concealment methods and</w:t>
      </w:r>
      <w:r>
        <w:rPr>
          <w:rFonts w:ascii="Cambria" w:hAnsi="Cambria"/>
        </w:rPr>
        <w:t xml:space="preserve"> using the technical tools as a starting point to identify, the investigator moves further into review and analysis. As the subject was involved in </w:t>
      </w:r>
      <w:r w:rsidRPr="008B7AC8">
        <w:rPr>
          <w:rFonts w:ascii="Cambria" w:hAnsi="Cambria"/>
        </w:rPr>
        <w:t>negotiation (Appendix A)</w:t>
      </w:r>
      <w:r>
        <w:rPr>
          <w:rFonts w:ascii="Cambria" w:hAnsi="Cambria"/>
        </w:rPr>
        <w:t xml:space="preserve"> with competitors it is possible they have used obfuscation to attempt to cover their activity e.g. e-mail or research on the dark web to aid moving files.  </w:t>
      </w:r>
    </w:p>
    <w:p w14:paraId="62F1E885" w14:textId="77777777" w:rsidR="009951AD" w:rsidRDefault="009951AD" w:rsidP="009951AD">
      <w:pPr>
        <w:spacing w:line="360" w:lineRule="auto"/>
        <w:jc w:val="both"/>
        <w:rPr>
          <w:rFonts w:ascii="Cambria" w:hAnsi="Cambria"/>
        </w:rPr>
      </w:pPr>
      <w:r>
        <w:rPr>
          <w:rFonts w:ascii="Cambria" w:hAnsi="Cambria"/>
        </w:rPr>
        <w:t xml:space="preserve">Checking the recycle bin for deleted artefacts, as metadata </w:t>
      </w:r>
      <w:r w:rsidRPr="00E8202A">
        <w:rPr>
          <w:rFonts w:ascii="Cambria" w:hAnsi="Cambria"/>
        </w:rPr>
        <w:t xml:space="preserve">often remains intact, allowing easier recovery. </w:t>
      </w:r>
      <w:r>
        <w:rPr>
          <w:rFonts w:ascii="Cambria" w:hAnsi="Cambria"/>
        </w:rPr>
        <w:t xml:space="preserve">Due to deliberate deletion, it is likely the investigator establishes that key files are no longer in the recycle bin or the subject bypassed it. </w:t>
      </w:r>
    </w:p>
    <w:p w14:paraId="75722DC0" w14:textId="77777777" w:rsidR="009951AD" w:rsidRDefault="009951AD" w:rsidP="009951AD">
      <w:pPr>
        <w:spacing w:line="360" w:lineRule="auto"/>
        <w:jc w:val="both"/>
        <w:rPr>
          <w:rFonts w:ascii="Cambria" w:hAnsi="Cambria"/>
        </w:rPr>
      </w:pPr>
    </w:p>
    <w:p w14:paraId="38520D1F" w14:textId="77777777" w:rsidR="009951AD" w:rsidRDefault="009951AD" w:rsidP="009951AD">
      <w:pPr>
        <w:keepNext/>
        <w:spacing w:line="360" w:lineRule="auto"/>
        <w:jc w:val="both"/>
      </w:pPr>
      <w:r w:rsidRPr="000C4932">
        <w:rPr>
          <w:rFonts w:ascii="Cambria" w:hAnsi="Cambria"/>
          <w:noProof/>
        </w:rPr>
        <w:drawing>
          <wp:inline distT="0" distB="0" distL="0" distR="0" wp14:anchorId="2434BC04" wp14:editId="161DBB66">
            <wp:extent cx="5731510" cy="2511425"/>
            <wp:effectExtent l="0" t="0" r="2540" b="3175"/>
            <wp:docPr id="1818997603"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997603" name="Picture 20" descr="A screenshot of a computer&#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511425"/>
                    </a:xfrm>
                    <a:prstGeom prst="rect">
                      <a:avLst/>
                    </a:prstGeom>
                    <a:noFill/>
                    <a:ln>
                      <a:noFill/>
                    </a:ln>
                  </pic:spPr>
                </pic:pic>
              </a:graphicData>
            </a:graphic>
          </wp:inline>
        </w:drawing>
      </w:r>
    </w:p>
    <w:p w14:paraId="3ECE272B" w14:textId="77777777" w:rsidR="009951AD" w:rsidRPr="000C4932" w:rsidRDefault="009951AD" w:rsidP="009951AD">
      <w:pPr>
        <w:pStyle w:val="Caption"/>
        <w:jc w:val="both"/>
        <w:rPr>
          <w:rFonts w:ascii="Cambria" w:hAnsi="Cambria"/>
          <w:sz w:val="22"/>
          <w:szCs w:val="22"/>
        </w:rPr>
      </w:pPr>
      <w:r>
        <w:t>Figure 9: Deleted files recovery of files from recycle bin</w:t>
      </w:r>
    </w:p>
    <w:p w14:paraId="05C16C59" w14:textId="77777777" w:rsidR="009951AD" w:rsidRDefault="009951AD" w:rsidP="009951AD">
      <w:pPr>
        <w:spacing w:line="360" w:lineRule="auto"/>
        <w:jc w:val="both"/>
        <w:rPr>
          <w:rFonts w:ascii="Cambria" w:hAnsi="Cambria"/>
        </w:rPr>
      </w:pPr>
    </w:p>
    <w:p w14:paraId="68664FFF" w14:textId="77777777" w:rsidR="009951AD" w:rsidRDefault="009951AD" w:rsidP="009951AD">
      <w:pPr>
        <w:spacing w:line="360" w:lineRule="auto"/>
        <w:jc w:val="both"/>
        <w:rPr>
          <w:rFonts w:ascii="Cambria" w:hAnsi="Cambria"/>
        </w:rPr>
      </w:pPr>
      <w:r>
        <w:rPr>
          <w:rFonts w:ascii="Cambria" w:hAnsi="Cambria"/>
        </w:rPr>
        <w:t>Checking unallocated space, file carving is applied to try to recover files by looking for known</w:t>
      </w:r>
      <w:r w:rsidRPr="00C523A6">
        <w:rPr>
          <w:rFonts w:ascii="Cambria" w:hAnsi="Cambria"/>
        </w:rPr>
        <w:t xml:space="preserve"> header and footer patterns</w:t>
      </w:r>
      <w:r>
        <w:rPr>
          <w:rFonts w:ascii="Cambria" w:hAnsi="Cambria"/>
        </w:rPr>
        <w:t xml:space="preserve"> [37].</w:t>
      </w:r>
      <w:r w:rsidRPr="00C523A6">
        <w:rPr>
          <w:rFonts w:ascii="Cambria" w:hAnsi="Cambria"/>
        </w:rPr>
        <w:t xml:space="preserve"> When files are deleted,</w:t>
      </w:r>
      <w:r>
        <w:rPr>
          <w:rFonts w:ascii="Cambria" w:hAnsi="Cambria"/>
        </w:rPr>
        <w:t xml:space="preserve"> </w:t>
      </w:r>
      <w:r w:rsidRPr="00C523A6">
        <w:rPr>
          <w:rFonts w:ascii="Cambria" w:hAnsi="Cambria"/>
        </w:rPr>
        <w:t>the space is marked as available, but the data remains in unallocated memory until it is overwritten. If metadata is still present, files may be recovered</w:t>
      </w:r>
      <w:r>
        <w:rPr>
          <w:rFonts w:ascii="Cambria" w:hAnsi="Cambria"/>
        </w:rPr>
        <w:t xml:space="preserve">. Where </w:t>
      </w:r>
      <w:r w:rsidRPr="00C523A6">
        <w:rPr>
          <w:rFonts w:ascii="Cambria" w:hAnsi="Cambria"/>
        </w:rPr>
        <w:t xml:space="preserve">files are fragmented or partially overwritten, </w:t>
      </w:r>
      <w:r>
        <w:rPr>
          <w:rFonts w:ascii="Cambria" w:hAnsi="Cambria"/>
        </w:rPr>
        <w:t xml:space="preserve">the investigator may only be able to recover fragments. This may still yield data of possible significance with forensic or commercial value. Even if limited it could support confirmation of deliberate actions by the </w:t>
      </w:r>
      <w:r w:rsidRPr="000E6F9A">
        <w:rPr>
          <w:rFonts w:ascii="Cambria" w:hAnsi="Cambria"/>
        </w:rPr>
        <w:t>subject [3</w:t>
      </w:r>
      <w:r>
        <w:rPr>
          <w:rFonts w:ascii="Cambria" w:hAnsi="Cambria"/>
        </w:rPr>
        <w:t>8</w:t>
      </w:r>
      <w:r w:rsidRPr="000E6F9A">
        <w:rPr>
          <w:rFonts w:ascii="Cambria" w:hAnsi="Cambria"/>
        </w:rPr>
        <w:t>].</w:t>
      </w:r>
    </w:p>
    <w:p w14:paraId="3817D649" w14:textId="77777777" w:rsidR="009951AD" w:rsidRDefault="009951AD" w:rsidP="009951AD">
      <w:pPr>
        <w:spacing w:line="360" w:lineRule="auto"/>
        <w:jc w:val="both"/>
        <w:rPr>
          <w:rFonts w:ascii="Cambria" w:hAnsi="Cambria"/>
        </w:rPr>
      </w:pPr>
    </w:p>
    <w:p w14:paraId="05847089" w14:textId="77777777" w:rsidR="009951AD" w:rsidRDefault="009951AD" w:rsidP="009951AD">
      <w:pPr>
        <w:keepNext/>
        <w:spacing w:line="360" w:lineRule="auto"/>
        <w:jc w:val="both"/>
      </w:pPr>
      <w:r>
        <w:rPr>
          <w:noProof/>
        </w:rPr>
        <w:lastRenderedPageBreak/>
        <w:drawing>
          <wp:inline distT="0" distB="0" distL="0" distR="0" wp14:anchorId="0DAAF8A5" wp14:editId="73119B71">
            <wp:extent cx="5731510" cy="2301875"/>
            <wp:effectExtent l="0" t="0" r="2540" b="3175"/>
            <wp:docPr id="2143753673"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753673" name="Picture 14" descr="A screenshot of a computer&#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301875"/>
                    </a:xfrm>
                    <a:prstGeom prst="rect">
                      <a:avLst/>
                    </a:prstGeom>
                    <a:noFill/>
                    <a:ln>
                      <a:noFill/>
                    </a:ln>
                  </pic:spPr>
                </pic:pic>
              </a:graphicData>
            </a:graphic>
          </wp:inline>
        </w:drawing>
      </w:r>
    </w:p>
    <w:p w14:paraId="44DDEC38" w14:textId="77777777" w:rsidR="009951AD" w:rsidRDefault="009951AD" w:rsidP="009951AD">
      <w:pPr>
        <w:pStyle w:val="Caption"/>
        <w:jc w:val="both"/>
      </w:pPr>
      <w:r>
        <w:t xml:space="preserve">Figure 10: </w:t>
      </w:r>
      <w:r w:rsidRPr="00E72F73">
        <w:t>Items identified by Autopsy in unallocated space</w:t>
      </w:r>
    </w:p>
    <w:p w14:paraId="10BBFFE1" w14:textId="77777777" w:rsidR="009951AD" w:rsidRPr="007E0149" w:rsidRDefault="009951AD" w:rsidP="009951AD">
      <w:pPr>
        <w:spacing w:line="360" w:lineRule="auto"/>
        <w:jc w:val="both"/>
        <w:rPr>
          <w:rFonts w:ascii="Cambria" w:hAnsi="Cambria"/>
        </w:rPr>
      </w:pPr>
    </w:p>
    <w:p w14:paraId="175424EC" w14:textId="77777777" w:rsidR="009951AD" w:rsidRDefault="009951AD" w:rsidP="009951AD">
      <w:pPr>
        <w:keepNext/>
        <w:spacing w:line="360" w:lineRule="auto"/>
        <w:jc w:val="both"/>
      </w:pPr>
      <w:r w:rsidRPr="00B23E0F">
        <w:rPr>
          <w:rFonts w:ascii="Cambria" w:hAnsi="Cambria"/>
          <w:noProof/>
        </w:rPr>
        <w:drawing>
          <wp:inline distT="0" distB="0" distL="0" distR="0" wp14:anchorId="05854586" wp14:editId="64C8E8BD">
            <wp:extent cx="3450866" cy="3064718"/>
            <wp:effectExtent l="0" t="0" r="0" b="2540"/>
            <wp:docPr id="714216588"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216588" name="Picture 16" descr="A screenshot of a computer&#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55575" cy="3068900"/>
                    </a:xfrm>
                    <a:prstGeom prst="rect">
                      <a:avLst/>
                    </a:prstGeom>
                    <a:noFill/>
                    <a:ln>
                      <a:noFill/>
                    </a:ln>
                  </pic:spPr>
                </pic:pic>
              </a:graphicData>
            </a:graphic>
          </wp:inline>
        </w:drawing>
      </w:r>
    </w:p>
    <w:p w14:paraId="12191E78" w14:textId="77777777" w:rsidR="009951AD" w:rsidRPr="00B23E0F" w:rsidRDefault="009951AD" w:rsidP="009951AD">
      <w:pPr>
        <w:pStyle w:val="Caption"/>
        <w:jc w:val="both"/>
        <w:rPr>
          <w:rFonts w:ascii="Cambria" w:hAnsi="Cambria"/>
          <w:sz w:val="22"/>
          <w:szCs w:val="22"/>
        </w:rPr>
      </w:pPr>
      <w:r>
        <w:t xml:space="preserve">Figure 11: Artifact header identified for file carving. </w:t>
      </w:r>
    </w:p>
    <w:p w14:paraId="68B2A5ED" w14:textId="77777777" w:rsidR="009951AD" w:rsidRDefault="009951AD" w:rsidP="009951AD">
      <w:pPr>
        <w:spacing w:line="360" w:lineRule="auto"/>
        <w:jc w:val="both"/>
        <w:rPr>
          <w:rFonts w:ascii="Cambria" w:hAnsi="Cambria"/>
        </w:rPr>
      </w:pPr>
    </w:p>
    <w:p w14:paraId="2894681D" w14:textId="77777777" w:rsidR="009951AD" w:rsidRDefault="009951AD" w:rsidP="009951AD">
      <w:pPr>
        <w:spacing w:line="360" w:lineRule="auto"/>
        <w:jc w:val="both"/>
        <w:rPr>
          <w:rFonts w:ascii="Cambria" w:hAnsi="Cambria"/>
        </w:rPr>
      </w:pPr>
      <w:r>
        <w:rPr>
          <w:rFonts w:ascii="Cambria" w:hAnsi="Cambria"/>
        </w:rPr>
        <w:t xml:space="preserve">Analysis of header data may </w:t>
      </w:r>
      <w:r w:rsidRPr="00EC262B">
        <w:rPr>
          <w:rFonts w:ascii="Cambria" w:hAnsi="Cambria"/>
        </w:rPr>
        <w:t>also revel further obfuscation such as file extension changes. Figure 10 shows a file recovered with a pdf file extension, however header analysis indicates a word document [37]. Additional tools and checks used by the investigator such as VirusTotal (Figure 11) can confirm and strengthen findings.</w:t>
      </w:r>
      <w:r>
        <w:rPr>
          <w:rFonts w:ascii="Cambria" w:hAnsi="Cambria"/>
        </w:rPr>
        <w:t xml:space="preserve"> </w:t>
      </w:r>
    </w:p>
    <w:p w14:paraId="606AF367" w14:textId="77777777" w:rsidR="009951AD" w:rsidRDefault="009951AD" w:rsidP="009951AD">
      <w:pPr>
        <w:spacing w:line="360" w:lineRule="auto"/>
        <w:jc w:val="both"/>
        <w:rPr>
          <w:rFonts w:ascii="Cambria" w:hAnsi="Cambria"/>
        </w:rPr>
      </w:pPr>
    </w:p>
    <w:p w14:paraId="0208B294" w14:textId="77777777" w:rsidR="009951AD" w:rsidRDefault="009951AD" w:rsidP="009951AD">
      <w:pPr>
        <w:keepNext/>
        <w:spacing w:line="360" w:lineRule="auto"/>
        <w:jc w:val="both"/>
      </w:pPr>
      <w:r w:rsidRPr="004E15A6">
        <w:rPr>
          <w:rFonts w:ascii="Times New Roman" w:hAnsi="Times New Roman" w:cs="Times New Roman"/>
          <w:noProof/>
          <w:sz w:val="24"/>
          <w:szCs w:val="24"/>
        </w:rPr>
        <w:lastRenderedPageBreak/>
        <w:drawing>
          <wp:inline distT="0" distB="0" distL="0" distR="0" wp14:anchorId="0A958A4F" wp14:editId="25E79E8A">
            <wp:extent cx="3543300" cy="1388097"/>
            <wp:effectExtent l="0" t="0" r="0" b="3175"/>
            <wp:docPr id="153553235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771190" name="Picture 1" descr="A screenshot of a computer screen&#10;&#10;AI-generated content may be incorrect."/>
                    <pic:cNvPicPr/>
                  </pic:nvPicPr>
                  <pic:blipFill>
                    <a:blip r:embed="rId24"/>
                    <a:stretch>
                      <a:fillRect/>
                    </a:stretch>
                  </pic:blipFill>
                  <pic:spPr>
                    <a:xfrm>
                      <a:off x="0" y="0"/>
                      <a:ext cx="3552238" cy="1391599"/>
                    </a:xfrm>
                    <a:prstGeom prst="rect">
                      <a:avLst/>
                    </a:prstGeom>
                  </pic:spPr>
                </pic:pic>
              </a:graphicData>
            </a:graphic>
          </wp:inline>
        </w:drawing>
      </w:r>
    </w:p>
    <w:p w14:paraId="22B78A6B" w14:textId="77777777" w:rsidR="009951AD" w:rsidRDefault="009951AD" w:rsidP="009951AD">
      <w:pPr>
        <w:pStyle w:val="Caption"/>
        <w:jc w:val="both"/>
      </w:pPr>
      <w:r>
        <w:t xml:space="preserve">Figure 11: </w:t>
      </w:r>
      <w:r w:rsidRPr="0064256B">
        <w:t xml:space="preserve">Hex header analysis of a file labelled as .pdf reveals a Microsoft Word document format. The altered extension may indicate intentional to mislead through obfuscation, leading the investigator to investigate </w:t>
      </w:r>
      <w:r w:rsidRPr="00A54496">
        <w:t>further.</w:t>
      </w:r>
    </w:p>
    <w:p w14:paraId="7645FC9E" w14:textId="77777777" w:rsidR="009951AD" w:rsidRPr="007C406E" w:rsidRDefault="009951AD" w:rsidP="009951AD"/>
    <w:p w14:paraId="75F930C2" w14:textId="77777777" w:rsidR="009951AD" w:rsidRDefault="009951AD" w:rsidP="009951AD">
      <w:pPr>
        <w:keepNext/>
        <w:spacing w:line="360" w:lineRule="auto"/>
        <w:jc w:val="both"/>
      </w:pPr>
      <w:r w:rsidRPr="00136289">
        <w:rPr>
          <w:rFonts w:ascii="Times New Roman" w:hAnsi="Times New Roman" w:cs="Times New Roman"/>
          <w:noProof/>
          <w:sz w:val="24"/>
          <w:szCs w:val="24"/>
        </w:rPr>
        <w:drawing>
          <wp:inline distT="0" distB="0" distL="0" distR="0" wp14:anchorId="41B9E38F" wp14:editId="135BAD1C">
            <wp:extent cx="3760013" cy="2130786"/>
            <wp:effectExtent l="0" t="0" r="0" b="3175"/>
            <wp:docPr id="11286616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661600" name="Picture 1" descr="A screenshot of a computer&#10;&#10;AI-generated content may be incorrect."/>
                    <pic:cNvPicPr/>
                  </pic:nvPicPr>
                  <pic:blipFill>
                    <a:blip r:embed="rId25"/>
                    <a:stretch>
                      <a:fillRect/>
                    </a:stretch>
                  </pic:blipFill>
                  <pic:spPr>
                    <a:xfrm>
                      <a:off x="0" y="0"/>
                      <a:ext cx="3769581" cy="2136208"/>
                    </a:xfrm>
                    <a:prstGeom prst="rect">
                      <a:avLst/>
                    </a:prstGeom>
                  </pic:spPr>
                </pic:pic>
              </a:graphicData>
            </a:graphic>
          </wp:inline>
        </w:drawing>
      </w:r>
    </w:p>
    <w:p w14:paraId="73D069F3" w14:textId="77777777" w:rsidR="009951AD" w:rsidRDefault="009951AD" w:rsidP="009951AD">
      <w:pPr>
        <w:pStyle w:val="Caption"/>
        <w:jc w:val="both"/>
      </w:pPr>
      <w:r>
        <w:t xml:space="preserve">Figure 12: </w:t>
      </w:r>
      <w:r w:rsidRPr="003E048B">
        <w:t>Further analysis of example file shown in Fig 10 with additional tool VirusTotal confirms and reinforces finding that file type as most likely Word document.</w:t>
      </w:r>
    </w:p>
    <w:p w14:paraId="1D7D89A3" w14:textId="77777777" w:rsidR="009951AD" w:rsidRDefault="009951AD" w:rsidP="009951AD"/>
    <w:p w14:paraId="7415FD84" w14:textId="3623B4E2" w:rsidR="009951AD" w:rsidRPr="007E0149" w:rsidRDefault="009951AD" w:rsidP="009951AD">
      <w:pPr>
        <w:spacing w:line="360" w:lineRule="auto"/>
        <w:jc w:val="both"/>
        <w:rPr>
          <w:rFonts w:ascii="Cambria" w:hAnsi="Cambria"/>
        </w:rPr>
      </w:pPr>
      <w:r>
        <w:rPr>
          <w:rFonts w:ascii="Cambria" w:hAnsi="Cambria"/>
        </w:rPr>
        <w:t>The</w:t>
      </w:r>
      <w:r w:rsidRPr="007E0149">
        <w:rPr>
          <w:rFonts w:ascii="Cambria" w:hAnsi="Cambria"/>
        </w:rPr>
        <w:t xml:space="preserve"> presence of anonymising tools (e.g., TOR browser) or activity linked to onion domains </w:t>
      </w:r>
      <w:r>
        <w:rPr>
          <w:rFonts w:ascii="Cambria" w:hAnsi="Cambria"/>
        </w:rPr>
        <w:t>could indicate</w:t>
      </w:r>
      <w:r w:rsidRPr="007E0149">
        <w:rPr>
          <w:rFonts w:ascii="Cambria" w:hAnsi="Cambria"/>
        </w:rPr>
        <w:t xml:space="preserve"> files were intended for transfer via Dark Web services. </w:t>
      </w:r>
      <w:r>
        <w:rPr>
          <w:rFonts w:ascii="Cambria" w:hAnsi="Cambria"/>
        </w:rPr>
        <w:t xml:space="preserve">The investigator may not </w:t>
      </w:r>
      <w:r w:rsidRPr="007E0149">
        <w:rPr>
          <w:rFonts w:ascii="Cambria" w:hAnsi="Cambria"/>
        </w:rPr>
        <w:t xml:space="preserve">confirm the presence of </w:t>
      </w:r>
      <w:r>
        <w:rPr>
          <w:rFonts w:ascii="Cambria" w:hAnsi="Cambria"/>
        </w:rPr>
        <w:t>dark web related</w:t>
      </w:r>
      <w:r w:rsidRPr="007E0149">
        <w:rPr>
          <w:rFonts w:ascii="Cambria" w:hAnsi="Cambria"/>
        </w:rPr>
        <w:t xml:space="preserve"> </w:t>
      </w:r>
      <w:proofErr w:type="gramStart"/>
      <w:r w:rsidRPr="007E0149">
        <w:rPr>
          <w:rFonts w:ascii="Cambria" w:hAnsi="Cambria"/>
        </w:rPr>
        <w:t>artefacts,</w:t>
      </w:r>
      <w:proofErr w:type="gramEnd"/>
      <w:r w:rsidRPr="007E0149">
        <w:rPr>
          <w:rFonts w:ascii="Cambria" w:hAnsi="Cambria"/>
        </w:rPr>
        <w:t xml:space="preserve"> </w:t>
      </w:r>
      <w:r>
        <w:rPr>
          <w:rFonts w:ascii="Cambria" w:hAnsi="Cambria"/>
        </w:rPr>
        <w:t xml:space="preserve">however the type of case calls for a judgement call </w:t>
      </w:r>
      <w:r w:rsidR="00EC262B">
        <w:rPr>
          <w:rFonts w:ascii="Cambria" w:hAnsi="Cambria"/>
        </w:rPr>
        <w:t xml:space="preserve">to </w:t>
      </w:r>
      <w:r w:rsidR="00EC262B" w:rsidRPr="007E0149">
        <w:rPr>
          <w:rFonts w:ascii="Cambria" w:hAnsi="Cambria"/>
        </w:rPr>
        <w:t>include</w:t>
      </w:r>
      <w:r w:rsidRPr="007E0149">
        <w:rPr>
          <w:rFonts w:ascii="Cambria" w:hAnsi="Cambria"/>
        </w:rPr>
        <w:t xml:space="preserve"> checks for such methods as part of due diligence. This ensures that potential exfiltration </w:t>
      </w:r>
      <w:r>
        <w:rPr>
          <w:rFonts w:ascii="Cambria" w:hAnsi="Cambria"/>
        </w:rPr>
        <w:t xml:space="preserve">is </w:t>
      </w:r>
      <w:r w:rsidRPr="007E0149">
        <w:rPr>
          <w:rFonts w:ascii="Cambria" w:hAnsi="Cambria"/>
        </w:rPr>
        <w:t xml:space="preserve">not overlooked during the </w:t>
      </w:r>
      <w:r w:rsidRPr="00D918F6">
        <w:rPr>
          <w:rFonts w:ascii="Cambria" w:hAnsi="Cambria"/>
        </w:rPr>
        <w:t>investigation [</w:t>
      </w:r>
      <w:r>
        <w:rPr>
          <w:rFonts w:ascii="Cambria" w:hAnsi="Cambria"/>
        </w:rPr>
        <w:t>20</w:t>
      </w:r>
      <w:r w:rsidRPr="00D918F6">
        <w:rPr>
          <w:rFonts w:ascii="Cambria" w:hAnsi="Cambria"/>
        </w:rPr>
        <w:t>].</w:t>
      </w:r>
    </w:p>
    <w:p w14:paraId="0AAB9FDA" w14:textId="77777777" w:rsidR="009951AD" w:rsidRPr="007E0149" w:rsidRDefault="009951AD" w:rsidP="009951AD">
      <w:pPr>
        <w:spacing w:line="360" w:lineRule="auto"/>
        <w:jc w:val="both"/>
        <w:rPr>
          <w:rFonts w:ascii="Cambria" w:hAnsi="Cambria"/>
        </w:rPr>
      </w:pPr>
      <w:r>
        <w:rPr>
          <w:rFonts w:ascii="Cambria" w:hAnsi="Cambria"/>
        </w:rPr>
        <w:t xml:space="preserve">If unusual activity is observed investigating possible traces of </w:t>
      </w:r>
      <w:r w:rsidRPr="007E0149">
        <w:rPr>
          <w:rFonts w:ascii="Cambria" w:hAnsi="Cambria"/>
        </w:rPr>
        <w:t xml:space="preserve">known anti-forensics software </w:t>
      </w:r>
      <w:r>
        <w:rPr>
          <w:rFonts w:ascii="Cambria" w:hAnsi="Cambria"/>
        </w:rPr>
        <w:t xml:space="preserve">and malware. </w:t>
      </w:r>
    </w:p>
    <w:p w14:paraId="75201B13" w14:textId="77777777" w:rsidR="009951AD" w:rsidRDefault="009951AD" w:rsidP="009951AD">
      <w:pPr>
        <w:spacing w:line="360" w:lineRule="auto"/>
        <w:jc w:val="both"/>
        <w:rPr>
          <w:rFonts w:ascii="Cambria" w:hAnsi="Cambria"/>
        </w:rPr>
      </w:pPr>
    </w:p>
    <w:p w14:paraId="6BBBA089" w14:textId="77777777" w:rsidR="009951AD" w:rsidRDefault="009951AD" w:rsidP="009951AD">
      <w:pPr>
        <w:spacing w:line="360" w:lineRule="auto"/>
        <w:jc w:val="both"/>
        <w:rPr>
          <w:rFonts w:ascii="Cambria" w:hAnsi="Cambria"/>
        </w:rPr>
      </w:pPr>
      <w:r>
        <w:rPr>
          <w:rFonts w:ascii="Cambria" w:hAnsi="Cambria"/>
        </w:rPr>
        <w:t>Further searches for hidden files are carried out by analysis of image files. The investigator using Another place information could be hidden is i</w:t>
      </w:r>
      <w:r w:rsidRPr="007E0149">
        <w:rPr>
          <w:rFonts w:ascii="Cambria" w:hAnsi="Cambria"/>
        </w:rPr>
        <w:t>mage files (.</w:t>
      </w:r>
      <w:proofErr w:type="spellStart"/>
      <w:r w:rsidRPr="007E0149">
        <w:rPr>
          <w:rFonts w:ascii="Cambria" w:hAnsi="Cambria"/>
        </w:rPr>
        <w:t>png</w:t>
      </w:r>
      <w:proofErr w:type="spellEnd"/>
      <w:r w:rsidRPr="007E0149">
        <w:rPr>
          <w:rFonts w:ascii="Cambria" w:hAnsi="Cambria"/>
        </w:rPr>
        <w:t>, .bmp)</w:t>
      </w:r>
      <w:r>
        <w:rPr>
          <w:rFonts w:ascii="Cambria" w:hAnsi="Cambria"/>
        </w:rPr>
        <w:t xml:space="preserve">.  Analysing these further with Steganography identification tools may reveal the missing files. </w:t>
      </w:r>
    </w:p>
    <w:p w14:paraId="180A92B2" w14:textId="77777777" w:rsidR="009951AD" w:rsidRDefault="009951AD" w:rsidP="009951AD">
      <w:pPr>
        <w:spacing w:line="360" w:lineRule="auto"/>
        <w:jc w:val="both"/>
        <w:rPr>
          <w:rFonts w:ascii="Cambria" w:hAnsi="Cambria"/>
        </w:rPr>
      </w:pPr>
      <w:r>
        <w:rPr>
          <w:rFonts w:ascii="Cambria" w:hAnsi="Cambria"/>
        </w:rPr>
        <w:lastRenderedPageBreak/>
        <w:t xml:space="preserve">Patterns of activity matter in this process, reviewing e-mails could lead the investigator to analyse the sudden increase in images being sent between the subject and an external individual. Tools such as DeepSound will assist in identifying if anything is hidden in audio files such as a .txt file. </w:t>
      </w:r>
    </w:p>
    <w:p w14:paraId="68AA71EE" w14:textId="77777777" w:rsidR="009951AD" w:rsidRPr="007E0149" w:rsidRDefault="009951AD" w:rsidP="009951AD">
      <w:pPr>
        <w:spacing w:line="360" w:lineRule="auto"/>
        <w:jc w:val="both"/>
        <w:rPr>
          <w:rFonts w:ascii="Cambria" w:hAnsi="Cambria"/>
        </w:rPr>
      </w:pPr>
    </w:p>
    <w:p w14:paraId="6DE1AB4C" w14:textId="77777777" w:rsidR="009951AD" w:rsidRDefault="009951AD" w:rsidP="009951AD">
      <w:pPr>
        <w:keepNext/>
        <w:spacing w:line="360" w:lineRule="auto"/>
        <w:jc w:val="both"/>
      </w:pPr>
      <w:r w:rsidRPr="00B23E0F">
        <w:rPr>
          <w:rFonts w:ascii="Cambria" w:hAnsi="Cambria"/>
          <w:noProof/>
        </w:rPr>
        <w:drawing>
          <wp:inline distT="0" distB="0" distL="0" distR="0" wp14:anchorId="3F0CBB93" wp14:editId="6684DD47">
            <wp:extent cx="5731510" cy="1064260"/>
            <wp:effectExtent l="0" t="0" r="2540" b="2540"/>
            <wp:docPr id="965132741"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132741" name="Picture 18" descr="A screenshot of a computer&#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1064260"/>
                    </a:xfrm>
                    <a:prstGeom prst="rect">
                      <a:avLst/>
                    </a:prstGeom>
                    <a:noFill/>
                    <a:ln>
                      <a:noFill/>
                    </a:ln>
                  </pic:spPr>
                </pic:pic>
              </a:graphicData>
            </a:graphic>
          </wp:inline>
        </w:drawing>
      </w:r>
    </w:p>
    <w:p w14:paraId="05757BC6" w14:textId="77777777" w:rsidR="009951AD" w:rsidRDefault="009951AD" w:rsidP="009951AD">
      <w:pPr>
        <w:pStyle w:val="Caption"/>
        <w:jc w:val="both"/>
      </w:pPr>
      <w:r>
        <w:t>Figure 13: Image files for further investigation</w:t>
      </w:r>
    </w:p>
    <w:p w14:paraId="071A0378" w14:textId="77777777" w:rsidR="009951AD" w:rsidRDefault="009951AD" w:rsidP="009951AD"/>
    <w:p w14:paraId="0C03D057" w14:textId="77777777" w:rsidR="009951AD" w:rsidRDefault="009951AD" w:rsidP="009951AD">
      <w:pPr>
        <w:keepNext/>
      </w:pPr>
      <w:r w:rsidRPr="00782ACC">
        <w:rPr>
          <w:rFonts w:ascii="Times New Roman" w:hAnsi="Times New Roman" w:cs="Times New Roman"/>
          <w:noProof/>
        </w:rPr>
        <w:drawing>
          <wp:inline distT="0" distB="0" distL="0" distR="0" wp14:anchorId="1229D5B2" wp14:editId="69F7CC87">
            <wp:extent cx="2812211" cy="2244224"/>
            <wp:effectExtent l="0" t="0" r="7620" b="3810"/>
            <wp:docPr id="1372071883" name="Picture 1" descr="A computer screen 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071883" name="Picture 1" descr="A computer screen shot of a computer error&#10;&#10;AI-generated content may be incorrect."/>
                    <pic:cNvPicPr/>
                  </pic:nvPicPr>
                  <pic:blipFill>
                    <a:blip r:embed="rId27"/>
                    <a:stretch>
                      <a:fillRect/>
                    </a:stretch>
                  </pic:blipFill>
                  <pic:spPr>
                    <a:xfrm>
                      <a:off x="0" y="0"/>
                      <a:ext cx="2822437" cy="2252384"/>
                    </a:xfrm>
                    <a:prstGeom prst="rect">
                      <a:avLst/>
                    </a:prstGeom>
                  </pic:spPr>
                </pic:pic>
              </a:graphicData>
            </a:graphic>
          </wp:inline>
        </w:drawing>
      </w:r>
    </w:p>
    <w:p w14:paraId="095C407F" w14:textId="77777777" w:rsidR="009951AD" w:rsidRPr="00B23E0F" w:rsidRDefault="009951AD" w:rsidP="009951AD">
      <w:pPr>
        <w:pStyle w:val="Caption"/>
      </w:pPr>
      <w:r>
        <w:t>Figure 14: StegSpy tool detecting hidden data within an image file.</w:t>
      </w:r>
    </w:p>
    <w:p w14:paraId="33230607" w14:textId="77777777" w:rsidR="009951AD" w:rsidRDefault="009951AD" w:rsidP="009951AD">
      <w:pPr>
        <w:spacing w:line="360" w:lineRule="auto"/>
        <w:jc w:val="both"/>
        <w:rPr>
          <w:rFonts w:ascii="Cambria" w:hAnsi="Cambria"/>
        </w:rPr>
      </w:pPr>
    </w:p>
    <w:p w14:paraId="61AB15BB" w14:textId="77777777" w:rsidR="009951AD" w:rsidRDefault="009951AD" w:rsidP="009951AD">
      <w:pPr>
        <w:spacing w:line="360" w:lineRule="auto"/>
        <w:jc w:val="both"/>
        <w:rPr>
          <w:rFonts w:ascii="Cambria" w:hAnsi="Cambria"/>
        </w:rPr>
      </w:pPr>
      <w:r>
        <w:rPr>
          <w:rFonts w:ascii="Cambria" w:hAnsi="Cambria"/>
        </w:rPr>
        <w:t xml:space="preserve">Tools such as DeepSound will assist in identifying if anything is hidden in audio files such as a .txt file. </w:t>
      </w:r>
    </w:p>
    <w:p w14:paraId="7B6D82F1" w14:textId="77777777" w:rsidR="009951AD" w:rsidRDefault="009951AD" w:rsidP="009951AD">
      <w:pPr>
        <w:spacing w:line="360" w:lineRule="auto"/>
        <w:jc w:val="both"/>
        <w:rPr>
          <w:rFonts w:ascii="Cambria" w:hAnsi="Cambria"/>
        </w:rPr>
      </w:pPr>
      <w:r>
        <w:rPr>
          <w:rFonts w:ascii="Cambria" w:hAnsi="Cambria"/>
        </w:rPr>
        <w:t xml:space="preserve">The same search on different cases may have different results. To maintain integrity, the investigator needs to remain methodical, building narratives from evidence not vice-versa. </w:t>
      </w:r>
    </w:p>
    <w:p w14:paraId="334559DA" w14:textId="77777777" w:rsidR="009951AD" w:rsidRDefault="009951AD" w:rsidP="009951AD">
      <w:pPr>
        <w:keepNext/>
        <w:spacing w:line="360" w:lineRule="auto"/>
        <w:jc w:val="both"/>
      </w:pPr>
      <w:r w:rsidRPr="00590134">
        <w:rPr>
          <w:rFonts w:ascii="Times New Roman" w:hAnsi="Times New Roman" w:cs="Times New Roman"/>
          <w:noProof/>
        </w:rPr>
        <w:lastRenderedPageBreak/>
        <w:drawing>
          <wp:inline distT="0" distB="0" distL="0" distR="0" wp14:anchorId="626E4017" wp14:editId="3A9DA585">
            <wp:extent cx="2464904" cy="2821558"/>
            <wp:effectExtent l="0" t="0" r="0" b="0"/>
            <wp:docPr id="13286300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630027" name="Picture 1" descr="A screenshot of a computer&#10;&#10;AI-generated content may be incorrect."/>
                    <pic:cNvPicPr/>
                  </pic:nvPicPr>
                  <pic:blipFill>
                    <a:blip r:embed="rId28"/>
                    <a:stretch>
                      <a:fillRect/>
                    </a:stretch>
                  </pic:blipFill>
                  <pic:spPr>
                    <a:xfrm>
                      <a:off x="0" y="0"/>
                      <a:ext cx="2476932" cy="2835327"/>
                    </a:xfrm>
                    <a:prstGeom prst="rect">
                      <a:avLst/>
                    </a:prstGeom>
                  </pic:spPr>
                </pic:pic>
              </a:graphicData>
            </a:graphic>
          </wp:inline>
        </w:drawing>
      </w:r>
    </w:p>
    <w:p w14:paraId="0694D53E" w14:textId="77777777" w:rsidR="009951AD" w:rsidRDefault="009951AD" w:rsidP="009951AD">
      <w:pPr>
        <w:pStyle w:val="Caption"/>
        <w:jc w:val="both"/>
      </w:pPr>
      <w:r>
        <w:t xml:space="preserve">Figure 15: Results of a keyword search. Not all investigation leads to significant artifacts.  </w:t>
      </w:r>
    </w:p>
    <w:p w14:paraId="16C56539" w14:textId="77777777" w:rsidR="009951AD" w:rsidRPr="007E0149" w:rsidRDefault="009951AD" w:rsidP="009951AD">
      <w:pPr>
        <w:pStyle w:val="Caption"/>
        <w:jc w:val="both"/>
        <w:rPr>
          <w:rFonts w:ascii="Cambria" w:hAnsi="Cambria"/>
          <w:sz w:val="22"/>
          <w:szCs w:val="22"/>
        </w:rPr>
      </w:pPr>
    </w:p>
    <w:p w14:paraId="2DC8E9F0" w14:textId="77777777" w:rsidR="009951AD" w:rsidRPr="007E0149" w:rsidRDefault="009951AD" w:rsidP="009951AD">
      <w:pPr>
        <w:spacing w:line="360" w:lineRule="auto"/>
        <w:jc w:val="both"/>
        <w:rPr>
          <w:rFonts w:ascii="Cambria" w:hAnsi="Cambria"/>
        </w:rPr>
      </w:pPr>
      <w:r>
        <w:rPr>
          <w:rFonts w:ascii="Cambria" w:hAnsi="Cambria"/>
        </w:rPr>
        <w:t>E</w:t>
      </w:r>
      <w:r w:rsidRPr="007E0149">
        <w:rPr>
          <w:rFonts w:ascii="Cambria" w:hAnsi="Cambria"/>
        </w:rPr>
        <w:t xml:space="preserve">ncrypted or password-protected </w:t>
      </w:r>
      <w:r>
        <w:rPr>
          <w:rFonts w:ascii="Cambria" w:hAnsi="Cambria"/>
        </w:rPr>
        <w:t xml:space="preserve">artifacts identified including .zip files could be key. </w:t>
      </w:r>
      <w:r w:rsidRPr="007E0149">
        <w:rPr>
          <w:rFonts w:ascii="Cambria" w:hAnsi="Cambria"/>
        </w:rPr>
        <w:t xml:space="preserve"> </w:t>
      </w:r>
      <w:r>
        <w:rPr>
          <w:rFonts w:ascii="Cambria" w:hAnsi="Cambria"/>
        </w:rPr>
        <w:t xml:space="preserve">The investigator may need to deploy tools and techniques to brute force. Legal aspects must be resolved before proceeding at this point. </w:t>
      </w:r>
    </w:p>
    <w:p w14:paraId="0FC378CD" w14:textId="77777777" w:rsidR="009951AD" w:rsidRPr="007E0149" w:rsidRDefault="009951AD" w:rsidP="009951AD">
      <w:pPr>
        <w:spacing w:line="360" w:lineRule="auto"/>
        <w:jc w:val="both"/>
        <w:rPr>
          <w:rFonts w:ascii="Cambria" w:hAnsi="Cambria"/>
        </w:rPr>
      </w:pPr>
    </w:p>
    <w:p w14:paraId="58FE176E" w14:textId="77777777" w:rsidR="009951AD" w:rsidRDefault="009951AD" w:rsidP="009951AD">
      <w:pPr>
        <w:keepNext/>
        <w:spacing w:line="360" w:lineRule="auto"/>
        <w:jc w:val="both"/>
      </w:pPr>
      <w:r w:rsidRPr="00FE6CA8">
        <w:rPr>
          <w:rFonts w:ascii="Times New Roman" w:hAnsi="Times New Roman" w:cs="Times New Roman"/>
          <w:noProof/>
        </w:rPr>
        <w:drawing>
          <wp:inline distT="0" distB="0" distL="0" distR="0" wp14:anchorId="4CE3C020" wp14:editId="584E592D">
            <wp:extent cx="5565936" cy="1653871"/>
            <wp:effectExtent l="0" t="0" r="0" b="3810"/>
            <wp:docPr id="18879636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963631" name="Picture 1" descr="A screenshot of a computer&#10;&#10;AI-generated content may be incorrect."/>
                    <pic:cNvPicPr/>
                  </pic:nvPicPr>
                  <pic:blipFill>
                    <a:blip r:embed="rId29"/>
                    <a:stretch>
                      <a:fillRect/>
                    </a:stretch>
                  </pic:blipFill>
                  <pic:spPr>
                    <a:xfrm>
                      <a:off x="0" y="0"/>
                      <a:ext cx="5598193" cy="1663456"/>
                    </a:xfrm>
                    <a:prstGeom prst="rect">
                      <a:avLst/>
                    </a:prstGeom>
                  </pic:spPr>
                </pic:pic>
              </a:graphicData>
            </a:graphic>
          </wp:inline>
        </w:drawing>
      </w:r>
    </w:p>
    <w:p w14:paraId="26D5B154" w14:textId="77777777" w:rsidR="009951AD" w:rsidRDefault="009951AD" w:rsidP="009951AD">
      <w:pPr>
        <w:pStyle w:val="Caption"/>
        <w:jc w:val="both"/>
      </w:pPr>
      <w:bookmarkStart w:id="28" w:name="_Toc197723770"/>
      <w:r>
        <w:t xml:space="preserve">Figure </w:t>
      </w:r>
      <w:r>
        <w:fldChar w:fldCharType="begin"/>
      </w:r>
      <w:r>
        <w:instrText xml:space="preserve"> SEQ Figure \* ARABIC </w:instrText>
      </w:r>
      <w:r>
        <w:fldChar w:fldCharType="separate"/>
      </w:r>
      <w:r>
        <w:rPr>
          <w:noProof/>
        </w:rPr>
        <w:t>1</w:t>
      </w:r>
      <w:r>
        <w:fldChar w:fldCharType="end"/>
      </w:r>
      <w:r>
        <w:t>6: Automation may identify encrypted files for review by the investigator.</w:t>
      </w:r>
      <w:bookmarkEnd w:id="28"/>
      <w:r>
        <w:t xml:space="preserve"> </w:t>
      </w:r>
    </w:p>
    <w:p w14:paraId="6F00993D" w14:textId="77777777" w:rsidR="009951AD" w:rsidRDefault="009951AD" w:rsidP="009951AD"/>
    <w:p w14:paraId="05039C12" w14:textId="77777777" w:rsidR="009951AD" w:rsidRDefault="009951AD" w:rsidP="009951AD">
      <w:pPr>
        <w:keepNext/>
      </w:pPr>
      <w:r w:rsidRPr="00E829BE">
        <w:rPr>
          <w:rFonts w:ascii="Times New Roman" w:hAnsi="Times New Roman" w:cs="Times New Roman"/>
          <w:noProof/>
        </w:rPr>
        <w:lastRenderedPageBreak/>
        <w:drawing>
          <wp:inline distT="0" distB="0" distL="0" distR="0" wp14:anchorId="50BFED1C" wp14:editId="6DF83C3C">
            <wp:extent cx="5731510" cy="2258060"/>
            <wp:effectExtent l="0" t="0" r="2540" b="8890"/>
            <wp:docPr id="6264748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474847" name="Picture 1" descr="A screenshot of a computer&#10;&#10;AI-generated content may be incorrect."/>
                    <pic:cNvPicPr/>
                  </pic:nvPicPr>
                  <pic:blipFill>
                    <a:blip r:embed="rId30"/>
                    <a:stretch>
                      <a:fillRect/>
                    </a:stretch>
                  </pic:blipFill>
                  <pic:spPr>
                    <a:xfrm>
                      <a:off x="0" y="0"/>
                      <a:ext cx="5731510" cy="2258060"/>
                    </a:xfrm>
                    <a:prstGeom prst="rect">
                      <a:avLst/>
                    </a:prstGeom>
                  </pic:spPr>
                </pic:pic>
              </a:graphicData>
            </a:graphic>
          </wp:inline>
        </w:drawing>
      </w:r>
    </w:p>
    <w:p w14:paraId="76870905" w14:textId="77777777" w:rsidR="009951AD" w:rsidRPr="00936EBC" w:rsidRDefault="009951AD" w:rsidP="009951AD">
      <w:pPr>
        <w:pStyle w:val="Caption"/>
        <w:rPr>
          <w:rFonts w:ascii="Cambria" w:hAnsi="Cambria"/>
          <w:sz w:val="22"/>
          <w:szCs w:val="22"/>
        </w:rPr>
      </w:pPr>
      <w:bookmarkStart w:id="29" w:name="_Toc197723771"/>
      <w:r>
        <w:t xml:space="preserve">Figure </w:t>
      </w:r>
      <w:r>
        <w:fldChar w:fldCharType="begin"/>
      </w:r>
      <w:r>
        <w:instrText xml:space="preserve"> SEQ Figure \* ARABIC </w:instrText>
      </w:r>
      <w:r>
        <w:fldChar w:fldCharType="separate"/>
      </w:r>
      <w:r>
        <w:rPr>
          <w:noProof/>
        </w:rPr>
        <w:t>16</w:t>
      </w:r>
      <w:r>
        <w:fldChar w:fldCharType="end"/>
      </w:r>
      <w:r>
        <w:t xml:space="preserve">: Encryption files opened and unencrypted copies saved for review using </w:t>
      </w:r>
      <w:r w:rsidRPr="004850CF">
        <w:t xml:space="preserve">Advanced Archive Password </w:t>
      </w:r>
      <w:r w:rsidRPr="00936EBC">
        <w:rPr>
          <w:rFonts w:ascii="Cambria" w:hAnsi="Cambria"/>
        </w:rPr>
        <w:t>Recovery and using Advanced PDF Password Recovery.</w:t>
      </w:r>
      <w:bookmarkEnd w:id="29"/>
      <w:r w:rsidRPr="00936EBC">
        <w:rPr>
          <w:rFonts w:ascii="Cambria" w:hAnsi="Cambria"/>
          <w:sz w:val="22"/>
          <w:szCs w:val="22"/>
        </w:rPr>
        <w:t xml:space="preserve"> </w:t>
      </w:r>
    </w:p>
    <w:p w14:paraId="357204A5" w14:textId="77777777" w:rsidR="009951AD" w:rsidRPr="00936EBC" w:rsidRDefault="009951AD" w:rsidP="009951AD">
      <w:pPr>
        <w:rPr>
          <w:rFonts w:ascii="Cambria" w:hAnsi="Cambria"/>
        </w:rPr>
      </w:pPr>
    </w:p>
    <w:p w14:paraId="72290348" w14:textId="77777777" w:rsidR="009951AD" w:rsidRPr="00936EBC" w:rsidRDefault="009951AD" w:rsidP="009951AD">
      <w:pPr>
        <w:rPr>
          <w:rFonts w:ascii="Cambria" w:hAnsi="Cambria"/>
        </w:rPr>
      </w:pPr>
      <w:r w:rsidRPr="00936EBC">
        <w:rPr>
          <w:rFonts w:ascii="Cambria" w:hAnsi="Cambria"/>
        </w:rPr>
        <w:t>As artifacts are reviewed activity may be a false positive or reveal further</w:t>
      </w:r>
      <w:r>
        <w:rPr>
          <w:rFonts w:ascii="Cambria" w:hAnsi="Cambria"/>
        </w:rPr>
        <w:t xml:space="preserve"> insights for analysis. The investigator continues to methodically document. </w:t>
      </w:r>
    </w:p>
    <w:p w14:paraId="2A6FDD17" w14:textId="77777777" w:rsidR="009951AD" w:rsidRPr="00813DCF" w:rsidRDefault="009951AD" w:rsidP="009951AD"/>
    <w:p w14:paraId="20817F9E" w14:textId="77777777" w:rsidR="009951AD" w:rsidRPr="00757C9E" w:rsidRDefault="009951AD" w:rsidP="009951AD">
      <w:pPr>
        <w:pStyle w:val="Heading3"/>
      </w:pPr>
      <w:bookmarkStart w:id="30" w:name="_Toc197724281"/>
      <w:r w:rsidRPr="00757C9E">
        <w:t>8.2. Timeline Correlation and Attribution</w:t>
      </w:r>
      <w:bookmarkEnd w:id="30"/>
    </w:p>
    <w:p w14:paraId="23099615" w14:textId="77777777" w:rsidR="009951AD" w:rsidRPr="007E0149" w:rsidRDefault="009951AD" w:rsidP="009951AD">
      <w:pPr>
        <w:spacing w:line="360" w:lineRule="auto"/>
        <w:jc w:val="both"/>
        <w:rPr>
          <w:rFonts w:ascii="Cambria" w:hAnsi="Cambria"/>
        </w:rPr>
      </w:pPr>
    </w:p>
    <w:p w14:paraId="41CF7A9F" w14:textId="77777777" w:rsidR="009951AD" w:rsidRPr="007E0149" w:rsidRDefault="009951AD" w:rsidP="009951AD">
      <w:pPr>
        <w:spacing w:line="360" w:lineRule="auto"/>
        <w:jc w:val="both"/>
        <w:rPr>
          <w:rFonts w:ascii="Cambria" w:hAnsi="Cambria"/>
        </w:rPr>
      </w:pPr>
      <w:r w:rsidRPr="007E0149">
        <w:rPr>
          <w:rFonts w:ascii="Cambria" w:hAnsi="Cambria"/>
        </w:rPr>
        <w:t xml:space="preserve">Artefacts alone are not enough; the </w:t>
      </w:r>
      <w:r>
        <w:rPr>
          <w:rFonts w:ascii="Cambria" w:hAnsi="Cambria"/>
        </w:rPr>
        <w:t>investigator</w:t>
      </w:r>
      <w:r w:rsidRPr="007E0149">
        <w:rPr>
          <w:rFonts w:ascii="Cambria" w:hAnsi="Cambria"/>
        </w:rPr>
        <w:t xml:space="preserve"> must correlate findings to build a credible case timeline. </w:t>
      </w:r>
      <w:r>
        <w:rPr>
          <w:rFonts w:ascii="Cambria" w:hAnsi="Cambria"/>
        </w:rPr>
        <w:t xml:space="preserve">Some tools like FTK assist with date filtering and sorting of timestamps however the investigator needs to build the timeline to establish the patterns of behaviour. Considering </w:t>
      </w:r>
      <w:r w:rsidRPr="003A3D96">
        <w:rPr>
          <w:rFonts w:ascii="Cambria" w:hAnsi="Cambria"/>
        </w:rPr>
        <w:t>Appendix A windows</w:t>
      </w:r>
      <w:r w:rsidRPr="007E0149">
        <w:rPr>
          <w:rFonts w:ascii="Cambria" w:hAnsi="Cambria"/>
        </w:rPr>
        <w:t xml:space="preserve"> of interest include the period immediately before </w:t>
      </w:r>
      <w:r>
        <w:rPr>
          <w:rFonts w:ascii="Cambria" w:hAnsi="Cambria"/>
        </w:rPr>
        <w:t xml:space="preserve">the </w:t>
      </w:r>
      <w:proofErr w:type="gramStart"/>
      <w:r>
        <w:rPr>
          <w:rFonts w:ascii="Cambria" w:hAnsi="Cambria"/>
        </w:rPr>
        <w:t>subjects</w:t>
      </w:r>
      <w:proofErr w:type="gramEnd"/>
      <w:r>
        <w:rPr>
          <w:rFonts w:ascii="Cambria" w:hAnsi="Cambria"/>
        </w:rPr>
        <w:t xml:space="preserve"> resignation and if any timestamps.  As there is possible contact with competitors and transfer of the designs any files that have </w:t>
      </w:r>
      <w:proofErr w:type="gramStart"/>
      <w:r>
        <w:rPr>
          <w:rFonts w:ascii="Cambria" w:hAnsi="Cambria"/>
        </w:rPr>
        <w:t>a</w:t>
      </w:r>
      <w:proofErr w:type="gramEnd"/>
      <w:r>
        <w:rPr>
          <w:rFonts w:ascii="Cambria" w:hAnsi="Cambria"/>
        </w:rPr>
        <w:t xml:space="preserve"> </w:t>
      </w:r>
      <w:r w:rsidRPr="007E0149">
        <w:rPr>
          <w:rFonts w:ascii="Cambria" w:hAnsi="Cambria"/>
        </w:rPr>
        <w:t xml:space="preserve">Autodesk Maya </w:t>
      </w:r>
      <w:r>
        <w:rPr>
          <w:rFonts w:ascii="Cambria" w:hAnsi="Cambria"/>
        </w:rPr>
        <w:t>extension or unusual network activity or renaming/ deleting of files identified would add key data.</w:t>
      </w:r>
    </w:p>
    <w:p w14:paraId="4F9FFB2E" w14:textId="77777777" w:rsidR="009951AD" w:rsidRPr="007E0149" w:rsidRDefault="009951AD" w:rsidP="009951AD">
      <w:pPr>
        <w:spacing w:line="360" w:lineRule="auto"/>
        <w:jc w:val="both"/>
        <w:rPr>
          <w:rFonts w:ascii="Cambria" w:hAnsi="Cambria"/>
        </w:rPr>
      </w:pPr>
      <w:r w:rsidRPr="007E0149">
        <w:rPr>
          <w:rFonts w:ascii="Cambria" w:hAnsi="Cambria"/>
        </w:rPr>
        <w:t xml:space="preserve">This timeline helps link artefacts to user behaviour and supports the </w:t>
      </w:r>
      <w:r>
        <w:rPr>
          <w:rFonts w:ascii="Cambria" w:hAnsi="Cambria"/>
        </w:rPr>
        <w:t xml:space="preserve">investigator </w:t>
      </w:r>
      <w:r w:rsidRPr="007E0149">
        <w:rPr>
          <w:rFonts w:ascii="Cambria" w:hAnsi="Cambria"/>
        </w:rPr>
        <w:t xml:space="preserve">interpretation of intent or sequence. However, caution is required when relying solely on metadata. </w:t>
      </w:r>
      <w:proofErr w:type="gramStart"/>
      <w:r w:rsidRPr="007E0149">
        <w:rPr>
          <w:rFonts w:ascii="Cambria" w:hAnsi="Cambria"/>
        </w:rPr>
        <w:t>Time-stamps</w:t>
      </w:r>
      <w:proofErr w:type="gramEnd"/>
      <w:r w:rsidRPr="007E0149">
        <w:rPr>
          <w:rFonts w:ascii="Cambria" w:hAnsi="Cambria"/>
        </w:rPr>
        <w:t xml:space="preserve"> may be incomplete, manipulated, or absent due to prior system behaviour or anti-forensics. While timelines do not prove motive, they assist in contextualising findings for stakeholders</w:t>
      </w:r>
      <w:r>
        <w:rPr>
          <w:rFonts w:ascii="Cambria" w:hAnsi="Cambria"/>
        </w:rPr>
        <w:t>.</w:t>
      </w:r>
    </w:p>
    <w:p w14:paraId="4773F03F" w14:textId="77777777" w:rsidR="009951AD" w:rsidRPr="007E0149" w:rsidRDefault="009951AD" w:rsidP="009951AD">
      <w:pPr>
        <w:spacing w:line="360" w:lineRule="auto"/>
        <w:jc w:val="both"/>
        <w:rPr>
          <w:rFonts w:ascii="Cambria" w:hAnsi="Cambria"/>
        </w:rPr>
      </w:pPr>
    </w:p>
    <w:p w14:paraId="45D4873D" w14:textId="77777777" w:rsidR="009951AD" w:rsidRPr="007E0149" w:rsidRDefault="009951AD" w:rsidP="009951AD">
      <w:pPr>
        <w:pStyle w:val="Heading3"/>
      </w:pPr>
      <w:bookmarkStart w:id="31" w:name="_Toc197724282"/>
      <w:r>
        <w:t>8.3</w:t>
      </w:r>
      <w:r w:rsidRPr="007E0149">
        <w:t>. Documentation and Reporting</w:t>
      </w:r>
      <w:bookmarkEnd w:id="31"/>
      <w:r w:rsidRPr="007E0149">
        <w:t xml:space="preserve"> </w:t>
      </w:r>
    </w:p>
    <w:p w14:paraId="05550DA6" w14:textId="77777777" w:rsidR="009951AD" w:rsidRDefault="009951AD" w:rsidP="009951AD">
      <w:pPr>
        <w:spacing w:line="360" w:lineRule="auto"/>
        <w:jc w:val="both"/>
        <w:rPr>
          <w:rFonts w:ascii="Cambria" w:hAnsi="Cambria"/>
        </w:rPr>
      </w:pPr>
    </w:p>
    <w:p w14:paraId="2AF94EA8" w14:textId="77777777" w:rsidR="009951AD" w:rsidRDefault="009951AD" w:rsidP="009951AD">
      <w:pPr>
        <w:spacing w:line="360" w:lineRule="auto"/>
        <w:jc w:val="both"/>
        <w:rPr>
          <w:rFonts w:ascii="Cambria" w:hAnsi="Cambria"/>
        </w:rPr>
      </w:pPr>
      <w:r>
        <w:rPr>
          <w:rFonts w:ascii="Cambria" w:hAnsi="Cambria"/>
        </w:rPr>
        <w:t xml:space="preserve">The investigator now brings together their notes and documentation into a report for the client. There is no single format. Discussion being held with the client in the preparation stage the client </w:t>
      </w:r>
      <w:r>
        <w:rPr>
          <w:rFonts w:ascii="Cambria" w:hAnsi="Cambria"/>
        </w:rPr>
        <w:lastRenderedPageBreak/>
        <w:t xml:space="preserve">has indicated they need something that establishes the events, clearly explains any technical aspects and assists in decision making for next steps. </w:t>
      </w:r>
    </w:p>
    <w:p w14:paraId="394B4318" w14:textId="77777777" w:rsidR="009951AD" w:rsidRDefault="009951AD" w:rsidP="009951AD">
      <w:pPr>
        <w:spacing w:line="360" w:lineRule="auto"/>
        <w:jc w:val="both"/>
        <w:rPr>
          <w:rFonts w:ascii="Cambria" w:hAnsi="Cambria"/>
        </w:rPr>
      </w:pPr>
      <w:r>
        <w:rPr>
          <w:rFonts w:ascii="Cambria" w:hAnsi="Cambria"/>
        </w:rPr>
        <w:t>Some data recovery may have been possible, however if a competitor has access to the designs civil or legal action may be required to contain the data. The report therefore also needs to set out information, supported by the evidence and validation. This may include context, tools used and how, methods and processes alongside the final findings tempered with limitations and constraints. A professional neutral tone avoiding speculation will be the aim of the investigator [39].</w:t>
      </w:r>
    </w:p>
    <w:p w14:paraId="1759D52D" w14:textId="77777777" w:rsidR="009951AD" w:rsidRPr="007E0149" w:rsidRDefault="009951AD" w:rsidP="009951AD">
      <w:pPr>
        <w:spacing w:line="360" w:lineRule="auto"/>
        <w:jc w:val="both"/>
        <w:rPr>
          <w:rFonts w:ascii="Cambria" w:hAnsi="Cambria"/>
        </w:rPr>
      </w:pPr>
      <w:r w:rsidRPr="007E0149">
        <w:rPr>
          <w:rFonts w:ascii="Cambria" w:hAnsi="Cambria"/>
        </w:rPr>
        <w:t>Ethical conduct, supported by the Forensic Science Regulators Code and ISO/IEC 27037, requires clarity and transparency throughout the reporting process</w:t>
      </w:r>
      <w:r>
        <w:rPr>
          <w:rFonts w:ascii="Cambria" w:hAnsi="Cambria"/>
        </w:rPr>
        <w:t xml:space="preserve">. </w:t>
      </w:r>
    </w:p>
    <w:p w14:paraId="6C53D093" w14:textId="77777777" w:rsidR="009951AD" w:rsidRPr="007E0149" w:rsidRDefault="009951AD" w:rsidP="009951AD">
      <w:pPr>
        <w:spacing w:line="360" w:lineRule="auto"/>
        <w:jc w:val="both"/>
        <w:rPr>
          <w:rFonts w:ascii="Cambria" w:hAnsi="Cambria"/>
        </w:rPr>
      </w:pPr>
      <w:r>
        <w:rPr>
          <w:rFonts w:ascii="Cambria" w:hAnsi="Cambria"/>
        </w:rPr>
        <w:t xml:space="preserve">Sample FTK report provided in </w:t>
      </w:r>
      <w:r w:rsidRPr="008B7AC8">
        <w:rPr>
          <w:rFonts w:ascii="Cambria" w:hAnsi="Cambria"/>
        </w:rPr>
        <w:t>Appendix B</w:t>
      </w:r>
    </w:p>
    <w:p w14:paraId="66757E34" w14:textId="77777777" w:rsidR="009951AD" w:rsidRPr="005671A8" w:rsidRDefault="009951AD" w:rsidP="009951AD">
      <w:pPr>
        <w:spacing w:line="360" w:lineRule="auto"/>
        <w:jc w:val="both"/>
        <w:rPr>
          <w:rFonts w:ascii="Cambria" w:hAnsi="Cambria"/>
        </w:rPr>
      </w:pPr>
    </w:p>
    <w:p w14:paraId="447772D2" w14:textId="0690D829" w:rsidR="009951AD" w:rsidRPr="005671A8" w:rsidRDefault="00EC262B" w:rsidP="009951AD">
      <w:pPr>
        <w:pStyle w:val="Heading2"/>
      </w:pPr>
      <w:bookmarkStart w:id="32" w:name="_Toc197724283"/>
      <w:r>
        <w:t>9</w:t>
      </w:r>
      <w:r w:rsidR="009951AD" w:rsidRPr="005671A8">
        <w:t>. Conclusion</w:t>
      </w:r>
      <w:bookmarkEnd w:id="32"/>
    </w:p>
    <w:p w14:paraId="357CCBA4" w14:textId="77777777" w:rsidR="009951AD" w:rsidRPr="005671A8" w:rsidRDefault="009951AD" w:rsidP="009951AD">
      <w:pPr>
        <w:spacing w:line="360" w:lineRule="auto"/>
        <w:jc w:val="both"/>
        <w:rPr>
          <w:rFonts w:ascii="Cambria" w:hAnsi="Cambria"/>
        </w:rPr>
      </w:pPr>
    </w:p>
    <w:p w14:paraId="0F9D14E5" w14:textId="77777777" w:rsidR="009951AD" w:rsidRPr="00265E58" w:rsidRDefault="009951AD" w:rsidP="009951AD">
      <w:pPr>
        <w:rPr>
          <w:rFonts w:ascii="Cambria" w:hAnsi="Cambria"/>
        </w:rPr>
      </w:pPr>
      <w:r w:rsidRPr="00265E58">
        <w:rPr>
          <w:rFonts w:ascii="Cambria" w:hAnsi="Cambria"/>
        </w:rPr>
        <w:t xml:space="preserve">This investigation has </w:t>
      </w:r>
      <w:r>
        <w:rPr>
          <w:rFonts w:ascii="Cambria" w:hAnsi="Cambria"/>
        </w:rPr>
        <w:t>followed the steps of the investigator against the case study</w:t>
      </w:r>
      <w:r w:rsidRPr="00265E58">
        <w:rPr>
          <w:rFonts w:ascii="Cambria" w:hAnsi="Cambria"/>
        </w:rPr>
        <w:t xml:space="preserve"> </w:t>
      </w:r>
      <w:r>
        <w:rPr>
          <w:rFonts w:ascii="Cambria" w:hAnsi="Cambria"/>
        </w:rPr>
        <w:t xml:space="preserve">at </w:t>
      </w:r>
      <w:r w:rsidRPr="00265E58">
        <w:rPr>
          <w:rFonts w:ascii="Cambria" w:hAnsi="Cambria"/>
        </w:rPr>
        <w:t>each step has been guided by legal, ethical, and procedural standards</w:t>
      </w:r>
      <w:r>
        <w:rPr>
          <w:rFonts w:ascii="Cambria" w:hAnsi="Cambria"/>
        </w:rPr>
        <w:t xml:space="preserve"> needed more and more as digital boundaries expand and move into the cloud. </w:t>
      </w:r>
    </w:p>
    <w:p w14:paraId="18373F27" w14:textId="77777777" w:rsidR="009951AD" w:rsidRDefault="009951AD" w:rsidP="009951AD">
      <w:pPr>
        <w:rPr>
          <w:rFonts w:ascii="Cambria" w:hAnsi="Cambria"/>
        </w:rPr>
      </w:pPr>
    </w:p>
    <w:p w14:paraId="1A7E8A38" w14:textId="77777777" w:rsidR="009951AD" w:rsidRDefault="009951AD" w:rsidP="009951AD">
      <w:pPr>
        <w:rPr>
          <w:rFonts w:ascii="Cambria" w:hAnsi="Cambria"/>
        </w:rPr>
      </w:pPr>
      <w:r>
        <w:rPr>
          <w:rFonts w:ascii="Cambria" w:hAnsi="Cambria"/>
        </w:rPr>
        <w:t xml:space="preserve">The investigators </w:t>
      </w:r>
      <w:r w:rsidRPr="00265E58">
        <w:rPr>
          <w:rFonts w:ascii="Cambria" w:hAnsi="Cambria"/>
        </w:rPr>
        <w:t>cases</w:t>
      </w:r>
      <w:r>
        <w:rPr>
          <w:rFonts w:ascii="Cambria" w:hAnsi="Cambria"/>
        </w:rPr>
        <w:t xml:space="preserve"> may vary, the </w:t>
      </w:r>
      <w:r w:rsidRPr="00265E58">
        <w:rPr>
          <w:rFonts w:ascii="Cambria" w:hAnsi="Cambria"/>
        </w:rPr>
        <w:t xml:space="preserve">tools, </w:t>
      </w:r>
      <w:r>
        <w:rPr>
          <w:rFonts w:ascii="Cambria" w:hAnsi="Cambria"/>
        </w:rPr>
        <w:t xml:space="preserve">techniques and </w:t>
      </w:r>
      <w:r w:rsidRPr="00265E58">
        <w:rPr>
          <w:rFonts w:ascii="Cambria" w:hAnsi="Cambria"/>
        </w:rPr>
        <w:t>anti-forensic methods develop</w:t>
      </w:r>
      <w:r>
        <w:rPr>
          <w:rFonts w:ascii="Cambria" w:hAnsi="Cambria"/>
        </w:rPr>
        <w:t xml:space="preserve"> but</w:t>
      </w:r>
      <w:r w:rsidRPr="00265E58">
        <w:rPr>
          <w:rFonts w:ascii="Cambria" w:hAnsi="Cambria"/>
        </w:rPr>
        <w:t xml:space="preserve"> core principles continue to sit at the heart</w:t>
      </w:r>
      <w:r>
        <w:rPr>
          <w:rFonts w:ascii="Cambria" w:hAnsi="Cambria"/>
        </w:rPr>
        <w:t xml:space="preserve"> of digital forensics. These </w:t>
      </w:r>
      <w:r w:rsidRPr="00265E58">
        <w:rPr>
          <w:rFonts w:ascii="Cambria" w:hAnsi="Cambria"/>
        </w:rPr>
        <w:t xml:space="preserve">will guide the investigator </w:t>
      </w:r>
      <w:r>
        <w:rPr>
          <w:rFonts w:ascii="Cambria" w:hAnsi="Cambria"/>
        </w:rPr>
        <w:t>in skilled investigation and producing</w:t>
      </w:r>
      <w:r w:rsidRPr="00265E58">
        <w:rPr>
          <w:rFonts w:ascii="Cambria" w:hAnsi="Cambria"/>
        </w:rPr>
        <w:t xml:space="preserve"> transparent. ethical and defensible reporting</w:t>
      </w:r>
      <w:r>
        <w:rPr>
          <w:rFonts w:ascii="Cambria" w:hAnsi="Cambria"/>
        </w:rPr>
        <w:t xml:space="preserve">. </w:t>
      </w:r>
    </w:p>
    <w:p w14:paraId="03895206" w14:textId="77777777" w:rsidR="009951AD" w:rsidRDefault="009951AD" w:rsidP="009951AD">
      <w:pPr>
        <w:rPr>
          <w:rFonts w:ascii="Cambria" w:hAnsi="Cambria"/>
        </w:rPr>
      </w:pPr>
    </w:p>
    <w:p w14:paraId="461C7530" w14:textId="77777777" w:rsidR="009951AD" w:rsidRDefault="009951AD" w:rsidP="009951AD">
      <w:pPr>
        <w:rPr>
          <w:rFonts w:ascii="Cambria" w:hAnsi="Cambria"/>
        </w:rPr>
      </w:pPr>
    </w:p>
    <w:p w14:paraId="7E4BC620" w14:textId="77777777" w:rsidR="00EC262B" w:rsidRDefault="00EC262B" w:rsidP="009951AD">
      <w:pPr>
        <w:rPr>
          <w:rFonts w:ascii="Cambria" w:hAnsi="Cambria"/>
        </w:rPr>
      </w:pPr>
    </w:p>
    <w:p w14:paraId="12FAECD7" w14:textId="77777777" w:rsidR="00EC262B" w:rsidRDefault="00EC262B" w:rsidP="009951AD">
      <w:pPr>
        <w:rPr>
          <w:rFonts w:ascii="Cambria" w:hAnsi="Cambria"/>
        </w:rPr>
      </w:pPr>
    </w:p>
    <w:p w14:paraId="697D4B3E" w14:textId="77777777" w:rsidR="00EC262B" w:rsidRDefault="00EC262B" w:rsidP="009951AD">
      <w:pPr>
        <w:rPr>
          <w:rFonts w:ascii="Cambria" w:hAnsi="Cambria"/>
        </w:rPr>
      </w:pPr>
    </w:p>
    <w:p w14:paraId="087E2772" w14:textId="77777777" w:rsidR="00EC262B" w:rsidRDefault="00EC262B" w:rsidP="009951AD">
      <w:pPr>
        <w:rPr>
          <w:rFonts w:ascii="Cambria" w:hAnsi="Cambria"/>
        </w:rPr>
      </w:pPr>
    </w:p>
    <w:p w14:paraId="491D9144" w14:textId="77777777" w:rsidR="00EC262B" w:rsidRDefault="00EC262B" w:rsidP="009951AD">
      <w:pPr>
        <w:rPr>
          <w:rFonts w:ascii="Cambria" w:hAnsi="Cambria"/>
        </w:rPr>
      </w:pPr>
    </w:p>
    <w:p w14:paraId="48574BA5" w14:textId="77777777" w:rsidR="00EC262B" w:rsidRDefault="00EC262B" w:rsidP="009951AD">
      <w:pPr>
        <w:rPr>
          <w:rFonts w:ascii="Cambria" w:hAnsi="Cambria"/>
        </w:rPr>
      </w:pPr>
    </w:p>
    <w:p w14:paraId="3DC308E4" w14:textId="77777777" w:rsidR="00EC262B" w:rsidRDefault="00EC262B" w:rsidP="009951AD">
      <w:pPr>
        <w:rPr>
          <w:rFonts w:ascii="Cambria" w:hAnsi="Cambria"/>
        </w:rPr>
      </w:pPr>
    </w:p>
    <w:p w14:paraId="4CC89771" w14:textId="77777777" w:rsidR="009951AD" w:rsidRDefault="009951AD" w:rsidP="009951AD">
      <w:pPr>
        <w:rPr>
          <w:rFonts w:ascii="Cambria" w:hAnsi="Cambria"/>
        </w:rPr>
      </w:pPr>
    </w:p>
    <w:bookmarkStart w:id="33" w:name="_Toc197724284" w:displacedByCustomXml="next"/>
    <w:bookmarkStart w:id="34" w:name="_Toc197718348" w:displacedByCustomXml="next"/>
    <w:sdt>
      <w:sdtPr>
        <w:rPr>
          <w:rFonts w:ascii="Cambria" w:eastAsiaTheme="minorHAnsi" w:hAnsi="Cambria" w:cstheme="minorBidi"/>
          <w:color w:val="auto"/>
          <w:sz w:val="22"/>
          <w:szCs w:val="22"/>
        </w:rPr>
        <w:id w:val="1947811465"/>
        <w:docPartObj>
          <w:docPartGallery w:val="Bibliographies"/>
          <w:docPartUnique/>
        </w:docPartObj>
      </w:sdtPr>
      <w:sdtEndPr>
        <w:rPr>
          <w:rStyle w:val="IntenseReference"/>
          <w:rFonts w:eastAsiaTheme="majorEastAsia" w:cstheme="majorBidi"/>
          <w:b/>
          <w:bCs/>
          <w:smallCaps/>
          <w:color w:val="2E74B5" w:themeColor="accent1" w:themeShade="BF"/>
          <w:spacing w:val="5"/>
          <w:sz w:val="40"/>
          <w:szCs w:val="40"/>
        </w:rPr>
      </w:sdtEndPr>
      <w:sdtContent>
        <w:p w14:paraId="46669E32" w14:textId="77777777" w:rsidR="009951AD" w:rsidRPr="00514B0C" w:rsidRDefault="009951AD" w:rsidP="009951AD">
          <w:pPr>
            <w:pStyle w:val="Heading1"/>
            <w:rPr>
              <w:rStyle w:val="IntenseReference"/>
              <w:rFonts w:ascii="Cambria" w:hAnsi="Cambria"/>
            </w:rPr>
          </w:pPr>
          <w:r w:rsidRPr="00514B0C">
            <w:rPr>
              <w:rStyle w:val="IntenseReference"/>
              <w:rFonts w:ascii="Cambria" w:hAnsi="Cambria"/>
            </w:rPr>
            <w:t>References</w:t>
          </w:r>
          <w:sdt>
            <w:sdtPr>
              <w:rPr>
                <w:rStyle w:val="IntenseReference"/>
                <w:rFonts w:ascii="Cambria" w:hAnsi="Cambria"/>
              </w:rPr>
              <w:id w:val="-573587230"/>
              <w:bibliography/>
            </w:sdtPr>
            <w:sdtContent>
              <w:r w:rsidRPr="00514B0C">
                <w:rPr>
                  <w:rStyle w:val="IntenseReference"/>
                  <w:rFonts w:ascii="Cambria" w:hAnsi="Cambria"/>
                </w:rPr>
                <w:fldChar w:fldCharType="begin"/>
              </w:r>
              <w:r w:rsidRPr="00514B0C">
                <w:rPr>
                  <w:rStyle w:val="IntenseReference"/>
                  <w:rFonts w:ascii="Cambria" w:hAnsi="Cambria"/>
                </w:rPr>
                <w:instrText xml:space="preserve"> BIBLIOGRAPHY </w:instrText>
              </w:r>
              <w:r w:rsidRPr="00514B0C">
                <w:rPr>
                  <w:rStyle w:val="IntenseReference"/>
                  <w:rFonts w:ascii="Cambria" w:hAnsi="Cambria"/>
                </w:rPr>
                <w:fldChar w:fldCharType="separate"/>
              </w:r>
              <w:r w:rsidRPr="00514B0C">
                <w:rPr>
                  <w:rStyle w:val="IntenseReference"/>
                  <w:rFonts w:ascii="Cambria" w:hAnsi="Cambria"/>
                </w:rPr>
                <w:fldChar w:fldCharType="end"/>
              </w:r>
            </w:sdtContent>
          </w:sdt>
        </w:p>
      </w:sdtContent>
    </w:sdt>
    <w:bookmarkEnd w:id="33" w:displacedByCustomXml="prev"/>
    <w:bookmarkEnd w:id="34" w:displacedByCustomXml="prev"/>
    <w:p w14:paraId="69CFBD54" w14:textId="77777777" w:rsidR="009951AD" w:rsidRDefault="009951AD" w:rsidP="009951AD">
      <w:pPr>
        <w:rPr>
          <w:rFonts w:ascii="Cambria" w:hAnsi="Cambria"/>
        </w:rPr>
      </w:pPr>
    </w:p>
    <w:p w14:paraId="619F1F33" w14:textId="77777777" w:rsidR="009951AD" w:rsidRPr="00B2552B" w:rsidRDefault="009951AD" w:rsidP="009951AD">
      <w:pPr>
        <w:rPr>
          <w:rFonts w:ascii="Cambria" w:hAnsi="Cambria"/>
        </w:rPr>
      </w:pPr>
      <w:r w:rsidRPr="00B2552B">
        <w:rPr>
          <w:rFonts w:ascii="Cambria" w:hAnsi="Cambria"/>
        </w:rPr>
        <w:t>[1] Forensic Science Regulator, Code of practice and conduct for forensic science providers and practitioners in the criminal justice system, Version 1, Mar. 2023. [Online]. Available: https://assets.publishing.service.gov.uk/media/64da431cc8dee4000d7f1c1e/FINAL_2023.1.18_Code_of_Practice.pdf. [Accessed: Mar. 11, 2025].</w:t>
      </w:r>
    </w:p>
    <w:p w14:paraId="307CBFA5" w14:textId="77777777" w:rsidR="009951AD" w:rsidRPr="00B2552B" w:rsidRDefault="009951AD" w:rsidP="009951AD">
      <w:pPr>
        <w:rPr>
          <w:rFonts w:ascii="Cambria" w:hAnsi="Cambria"/>
        </w:rPr>
      </w:pPr>
      <w:r w:rsidRPr="00B2552B">
        <w:rPr>
          <w:rFonts w:ascii="Cambria" w:hAnsi="Cambria"/>
        </w:rPr>
        <w:t>[2] U.S. Department of Homeland Security, “Test results for graphic file carving tool: FTK v8.0,” Sept. 27, 2024. [Online]. Available: https://www.dhs.gov/sites/default/files/2024-09/24_0919_st_test_results_for_graphic_file_carving_tool_ftk_v8.0_0.pdf. [Accessed: Mar. 11, 2025].</w:t>
      </w:r>
    </w:p>
    <w:p w14:paraId="3CD0E7CC" w14:textId="77777777" w:rsidR="009951AD" w:rsidRPr="00B2552B" w:rsidRDefault="009951AD" w:rsidP="009951AD">
      <w:pPr>
        <w:rPr>
          <w:rFonts w:ascii="Cambria" w:hAnsi="Cambria"/>
        </w:rPr>
      </w:pPr>
      <w:r w:rsidRPr="00B2552B">
        <w:rPr>
          <w:rFonts w:ascii="Cambria" w:hAnsi="Cambria"/>
        </w:rPr>
        <w:t>[3] U.S. Department of Homeland Security, “Test results for graphic file carving tool: Autopsy 4.21.0,” Sept. 27, 2024. [Online]. Available: https://www.dhs.gov/sites/default/files/2024-09/24_0919_st_test_results_for_graphic_file_carving_tool_autopsy_4.21.0_0.pdf. [Accessed: Mar. 11, 2025].</w:t>
      </w:r>
    </w:p>
    <w:p w14:paraId="35594232" w14:textId="77777777" w:rsidR="009951AD" w:rsidRPr="00B2552B" w:rsidRDefault="009951AD" w:rsidP="009951AD">
      <w:pPr>
        <w:rPr>
          <w:rFonts w:ascii="Cambria" w:hAnsi="Cambria"/>
        </w:rPr>
      </w:pPr>
      <w:r w:rsidRPr="00B2552B">
        <w:rPr>
          <w:rFonts w:ascii="Cambria" w:hAnsi="Cambria"/>
        </w:rPr>
        <w:t>[4] D. Raj, A. K. Gupta, and K. R. Krishna, “Comparative analysis of different approaches for cyber forensics,” in Proc. 2024 4th Int. Conf. on Technological Advancements in Computational Sciences (ICTACS), IEEE, Nov. 2024.</w:t>
      </w:r>
    </w:p>
    <w:p w14:paraId="3C4D3DC6" w14:textId="77777777" w:rsidR="009951AD" w:rsidRPr="00B2552B" w:rsidRDefault="009951AD" w:rsidP="009951AD">
      <w:pPr>
        <w:rPr>
          <w:rFonts w:ascii="Cambria" w:hAnsi="Cambria"/>
        </w:rPr>
      </w:pPr>
      <w:r w:rsidRPr="00B2552B">
        <w:rPr>
          <w:rFonts w:ascii="Cambria" w:hAnsi="Cambria"/>
        </w:rPr>
        <w:t>[5] Basis Technology, “Use cases,” Autopsy, [</w:t>
      </w:r>
      <w:proofErr w:type="gramStart"/>
      <w:r w:rsidRPr="00B2552B">
        <w:rPr>
          <w:rFonts w:ascii="Cambria" w:hAnsi="Cambria"/>
        </w:rPr>
        <w:t>Online</w:t>
      </w:r>
      <w:proofErr w:type="gramEnd"/>
      <w:r w:rsidRPr="00B2552B">
        <w:rPr>
          <w:rFonts w:ascii="Cambria" w:hAnsi="Cambria"/>
        </w:rPr>
        <w:t>]. Available: https://www.autopsy.com/about/use-cases/. [Accessed: Mar. 25, 2025].</w:t>
      </w:r>
    </w:p>
    <w:p w14:paraId="7A47A4F3" w14:textId="77777777" w:rsidR="009951AD" w:rsidRPr="00B2552B" w:rsidRDefault="009951AD" w:rsidP="009951AD">
      <w:pPr>
        <w:rPr>
          <w:rFonts w:ascii="Cambria" w:hAnsi="Cambria"/>
        </w:rPr>
      </w:pPr>
      <w:r w:rsidRPr="00B2552B">
        <w:rPr>
          <w:rFonts w:ascii="Cambria" w:hAnsi="Cambria"/>
        </w:rPr>
        <w:t>[6] Basis Technology, “Add-on modules,” Autopsy, [</w:t>
      </w:r>
      <w:proofErr w:type="gramStart"/>
      <w:r w:rsidRPr="00B2552B">
        <w:rPr>
          <w:rFonts w:ascii="Cambria" w:hAnsi="Cambria"/>
        </w:rPr>
        <w:t>Online</w:t>
      </w:r>
      <w:proofErr w:type="gramEnd"/>
      <w:r w:rsidRPr="00B2552B">
        <w:rPr>
          <w:rFonts w:ascii="Cambria" w:hAnsi="Cambria"/>
        </w:rPr>
        <w:t>]. Available: https://www.autopsy.com/add-on-modules/. [Accessed: Mar. 25, 2025].</w:t>
      </w:r>
    </w:p>
    <w:p w14:paraId="298FFE2E" w14:textId="77777777" w:rsidR="009951AD" w:rsidRPr="00B2552B" w:rsidRDefault="009951AD" w:rsidP="009951AD">
      <w:pPr>
        <w:rPr>
          <w:rFonts w:ascii="Cambria" w:hAnsi="Cambria"/>
        </w:rPr>
      </w:pPr>
      <w:r w:rsidRPr="00B2552B">
        <w:rPr>
          <w:rFonts w:ascii="Cambria" w:hAnsi="Cambria"/>
        </w:rPr>
        <w:t>[7] The Sleuth Kit, “autopsy_addon_modules,” GitHub, [</w:t>
      </w:r>
      <w:proofErr w:type="gramStart"/>
      <w:r w:rsidRPr="00B2552B">
        <w:rPr>
          <w:rFonts w:ascii="Cambria" w:hAnsi="Cambria"/>
        </w:rPr>
        <w:t>Online</w:t>
      </w:r>
      <w:proofErr w:type="gramEnd"/>
      <w:r w:rsidRPr="00B2552B">
        <w:rPr>
          <w:rFonts w:ascii="Cambria" w:hAnsi="Cambria"/>
        </w:rPr>
        <w:t>]. Available: https://github.com/sleuthkit/autopsy_addon_modules. [Accessed: Mar. 25, 2025].</w:t>
      </w:r>
    </w:p>
    <w:p w14:paraId="141706F3" w14:textId="77777777" w:rsidR="009951AD" w:rsidRPr="00B2552B" w:rsidRDefault="009951AD" w:rsidP="009951AD">
      <w:pPr>
        <w:rPr>
          <w:rFonts w:ascii="Cambria" w:hAnsi="Cambria"/>
        </w:rPr>
      </w:pPr>
      <w:r w:rsidRPr="00B2552B">
        <w:rPr>
          <w:rFonts w:ascii="Cambria" w:hAnsi="Cambria"/>
        </w:rPr>
        <w:t>[8] Basis Technology, “Law enforcement bundle,” Autopsy, [</w:t>
      </w:r>
      <w:proofErr w:type="gramStart"/>
      <w:r w:rsidRPr="00B2552B">
        <w:rPr>
          <w:rFonts w:ascii="Cambria" w:hAnsi="Cambria"/>
        </w:rPr>
        <w:t>Online</w:t>
      </w:r>
      <w:proofErr w:type="gramEnd"/>
      <w:r w:rsidRPr="00B2552B">
        <w:rPr>
          <w:rFonts w:ascii="Cambria" w:hAnsi="Cambria"/>
        </w:rPr>
        <w:t>]. Available: https://www.autopsy.com/add-on-modules/law-enforcement-bundle/. [Accessed: Mar. 25, 2025].</w:t>
      </w:r>
    </w:p>
    <w:p w14:paraId="527262C1" w14:textId="77777777" w:rsidR="009951AD" w:rsidRPr="00B2552B" w:rsidRDefault="009951AD" w:rsidP="009951AD">
      <w:pPr>
        <w:rPr>
          <w:rFonts w:ascii="Cambria" w:hAnsi="Cambria"/>
        </w:rPr>
      </w:pPr>
      <w:r w:rsidRPr="00B2552B">
        <w:rPr>
          <w:rFonts w:ascii="Cambria" w:hAnsi="Cambria"/>
        </w:rPr>
        <w:t>[9] Basis Technology, “About Autopsy,” Autopsy, [</w:t>
      </w:r>
      <w:proofErr w:type="gramStart"/>
      <w:r w:rsidRPr="00B2552B">
        <w:rPr>
          <w:rFonts w:ascii="Cambria" w:hAnsi="Cambria"/>
        </w:rPr>
        <w:t>Online</w:t>
      </w:r>
      <w:proofErr w:type="gramEnd"/>
      <w:r w:rsidRPr="00B2552B">
        <w:rPr>
          <w:rFonts w:ascii="Cambria" w:hAnsi="Cambria"/>
        </w:rPr>
        <w:t>]. Available: https://www.autopsy.com/about/. [Accessed: Mar. 25, 2025].</w:t>
      </w:r>
    </w:p>
    <w:p w14:paraId="09437516" w14:textId="77777777" w:rsidR="009951AD" w:rsidRPr="00B2552B" w:rsidRDefault="009951AD" w:rsidP="009951AD">
      <w:pPr>
        <w:rPr>
          <w:rFonts w:ascii="Cambria" w:hAnsi="Cambria"/>
        </w:rPr>
      </w:pPr>
      <w:r w:rsidRPr="00B2552B">
        <w:rPr>
          <w:rFonts w:ascii="Cambria" w:hAnsi="Cambria"/>
        </w:rPr>
        <w:t xml:space="preserve">[10] D. Delija, G. Sirovatka, and M. Žagar, “Forensic analysis of the NIST hacking case: Integrating Autopsy tools and artificial intelligence in teaching digital forensics,” in 47th MIPRO ICT and Electronics Convention, </w:t>
      </w:r>
      <w:proofErr w:type="spellStart"/>
      <w:r w:rsidRPr="00B2552B">
        <w:rPr>
          <w:rFonts w:ascii="Cambria" w:hAnsi="Cambria"/>
        </w:rPr>
        <w:t>Opatija</w:t>
      </w:r>
      <w:proofErr w:type="spellEnd"/>
      <w:r w:rsidRPr="00B2552B">
        <w:rPr>
          <w:rFonts w:ascii="Cambria" w:hAnsi="Cambria"/>
        </w:rPr>
        <w:t>, Croatia, May 2024. [Online]. Available via IEEE Xplore. [Accessed: Mar. 11, 2025].</w:t>
      </w:r>
    </w:p>
    <w:p w14:paraId="7BEF80D7" w14:textId="77777777" w:rsidR="009951AD" w:rsidRPr="00B2552B" w:rsidRDefault="009951AD" w:rsidP="009951AD">
      <w:pPr>
        <w:rPr>
          <w:rFonts w:ascii="Cambria" w:hAnsi="Cambria"/>
        </w:rPr>
      </w:pPr>
    </w:p>
    <w:p w14:paraId="2E2EAC9F" w14:textId="77777777" w:rsidR="009951AD" w:rsidRPr="00B2552B" w:rsidRDefault="009951AD" w:rsidP="009951AD">
      <w:pPr>
        <w:rPr>
          <w:rFonts w:ascii="Cambria" w:hAnsi="Cambria"/>
        </w:rPr>
      </w:pPr>
      <w:r w:rsidRPr="00B2552B">
        <w:rPr>
          <w:rFonts w:ascii="Cambria" w:hAnsi="Cambria"/>
        </w:rPr>
        <w:t>[10] M. Farnan, J. Pratt, A. David, and M. Shakiba, “Digital forensic tools: Comparison of Autopsy TSK and Forensic Explorer,” in Proc. 2024 IEEE Int. Conf. on Information Technology, Electronics and Intelligent Communication Systems (ICITEICS), Karnataka, India, Jun. 2024. [Online]. Available via IEEE Xplore. [Accessed: Mar. 11, 2025].</w:t>
      </w:r>
    </w:p>
    <w:p w14:paraId="4FA1149F" w14:textId="77777777" w:rsidR="009951AD" w:rsidRPr="00B2552B" w:rsidRDefault="009951AD" w:rsidP="009951AD">
      <w:pPr>
        <w:rPr>
          <w:rFonts w:ascii="Cambria" w:hAnsi="Cambria"/>
        </w:rPr>
      </w:pPr>
      <w:r w:rsidRPr="00B2552B">
        <w:rPr>
          <w:rFonts w:ascii="Cambria" w:hAnsi="Cambria"/>
        </w:rPr>
        <w:t>[12] Basis Technology, “PhotoRec carver page,” Autopsy User Documentation v4.19.2, Feb. 22, 2022. [Online]. Available: https://sleuthkit.org/autopsy/docs/user-docs/4.19.2/photorec_carver_page.html. [Accessed: Mar. 11, 2025].</w:t>
      </w:r>
    </w:p>
    <w:p w14:paraId="71A0EED3" w14:textId="77777777" w:rsidR="009951AD" w:rsidRPr="00B2552B" w:rsidRDefault="009951AD" w:rsidP="009951AD">
      <w:pPr>
        <w:rPr>
          <w:rFonts w:ascii="Cambria" w:hAnsi="Cambria"/>
        </w:rPr>
      </w:pPr>
      <w:r w:rsidRPr="00B2552B">
        <w:rPr>
          <w:rFonts w:ascii="Cambria" w:hAnsi="Cambria"/>
        </w:rPr>
        <w:lastRenderedPageBreak/>
        <w:t>[13] A. S. Ahmed and S. I. Alawadi, “Digital forensic tools: Comparison of Autopsy TSK and Forensic Explorer,” in Proc. 2022 4th Int. Conf. on Computer and Information Sciences (ICCIS), Sakaka, Saudi Arabia, Mar. 2022, pp. 1–6.</w:t>
      </w:r>
    </w:p>
    <w:p w14:paraId="45F71767" w14:textId="77777777" w:rsidR="009951AD" w:rsidRPr="00B2552B" w:rsidRDefault="009951AD" w:rsidP="009951AD">
      <w:pPr>
        <w:rPr>
          <w:rFonts w:ascii="Cambria" w:hAnsi="Cambria"/>
        </w:rPr>
      </w:pPr>
      <w:r w:rsidRPr="00B2552B">
        <w:rPr>
          <w:rFonts w:ascii="Cambria" w:hAnsi="Cambria"/>
        </w:rPr>
        <w:t>[14] Exterro, The Basics of Digital Forensics, [</w:t>
      </w:r>
      <w:proofErr w:type="gramStart"/>
      <w:r w:rsidRPr="00B2552B">
        <w:rPr>
          <w:rFonts w:ascii="Cambria" w:hAnsi="Cambria"/>
        </w:rPr>
        <w:t>Online</w:t>
      </w:r>
      <w:proofErr w:type="gramEnd"/>
      <w:r w:rsidRPr="00B2552B">
        <w:rPr>
          <w:rFonts w:ascii="Cambria" w:hAnsi="Cambria"/>
        </w:rPr>
        <w:t>]. Available: https://www.exterro.com/basics-of-digital-forensics/chapter-1-what-is-digital-forensics. [Accessed: 30-Apr-2025].</w:t>
      </w:r>
    </w:p>
    <w:p w14:paraId="3349A2E9" w14:textId="77777777" w:rsidR="009951AD" w:rsidRPr="00B2552B" w:rsidRDefault="009951AD" w:rsidP="009951AD">
      <w:pPr>
        <w:rPr>
          <w:rFonts w:ascii="Cambria" w:hAnsi="Cambria"/>
        </w:rPr>
      </w:pPr>
      <w:r w:rsidRPr="00B2552B">
        <w:rPr>
          <w:rFonts w:ascii="Cambria" w:hAnsi="Cambria"/>
        </w:rPr>
        <w:t>[15] T. P. Tong, K. Asokan, and I. S. Munjal, “The impact of forensic accounting tools in investigating white-collar crime,” E3S Web of Conferences, vol. 389, art. no. 09034, 2023.</w:t>
      </w:r>
    </w:p>
    <w:p w14:paraId="2AFB8BFA" w14:textId="77777777" w:rsidR="009951AD" w:rsidRPr="00B2552B" w:rsidRDefault="009951AD" w:rsidP="009951AD">
      <w:pPr>
        <w:rPr>
          <w:rFonts w:ascii="Cambria" w:hAnsi="Cambria"/>
        </w:rPr>
      </w:pPr>
      <w:r w:rsidRPr="00B2552B">
        <w:rPr>
          <w:rFonts w:ascii="Cambria" w:hAnsi="Cambria"/>
        </w:rPr>
        <w:t>[16] Exterro, “FTK Central – Digital forensics software,” Exterro, [</w:t>
      </w:r>
      <w:proofErr w:type="gramStart"/>
      <w:r w:rsidRPr="00B2552B">
        <w:rPr>
          <w:rFonts w:ascii="Cambria" w:hAnsi="Cambria"/>
        </w:rPr>
        <w:t>Online</w:t>
      </w:r>
      <w:proofErr w:type="gramEnd"/>
      <w:r w:rsidRPr="00B2552B">
        <w:rPr>
          <w:rFonts w:ascii="Cambria" w:hAnsi="Cambria"/>
        </w:rPr>
        <w:t>]. Available: https://www.exterro.com/digital-forensics-software/ftk-central. [Accessed: Apr. 30, 2025].</w:t>
      </w:r>
    </w:p>
    <w:p w14:paraId="0F35CCAA" w14:textId="77777777" w:rsidR="009951AD" w:rsidRPr="00B2552B" w:rsidRDefault="009951AD" w:rsidP="009951AD">
      <w:pPr>
        <w:rPr>
          <w:rFonts w:ascii="Cambria" w:hAnsi="Cambria"/>
        </w:rPr>
      </w:pPr>
      <w:r w:rsidRPr="00B2552B">
        <w:rPr>
          <w:rFonts w:ascii="Cambria" w:hAnsi="Cambria"/>
        </w:rPr>
        <w:t>[17] Exterro, “Digital forensics software,” Exterro, [</w:t>
      </w:r>
      <w:proofErr w:type="gramStart"/>
      <w:r w:rsidRPr="00B2552B">
        <w:rPr>
          <w:rFonts w:ascii="Cambria" w:hAnsi="Cambria"/>
        </w:rPr>
        <w:t>Online</w:t>
      </w:r>
      <w:proofErr w:type="gramEnd"/>
      <w:r w:rsidRPr="00B2552B">
        <w:rPr>
          <w:rFonts w:ascii="Cambria" w:hAnsi="Cambria"/>
        </w:rPr>
        <w:t>]. Available: https://www.exterro.com/. [Accessed: Apr. 30, 2025].</w:t>
      </w:r>
    </w:p>
    <w:p w14:paraId="1DF95D3E" w14:textId="77777777" w:rsidR="009951AD" w:rsidRPr="00B2552B" w:rsidRDefault="009951AD" w:rsidP="009951AD">
      <w:pPr>
        <w:rPr>
          <w:rFonts w:ascii="Cambria" w:hAnsi="Cambria"/>
        </w:rPr>
      </w:pPr>
      <w:r w:rsidRPr="00B2552B">
        <w:rPr>
          <w:rFonts w:ascii="Cambria" w:hAnsi="Cambria"/>
        </w:rPr>
        <w:t>[18] The Volatility Foundation, “About Volatility,” The Volatility Foundation, [</w:t>
      </w:r>
      <w:proofErr w:type="gramStart"/>
      <w:r w:rsidRPr="00B2552B">
        <w:rPr>
          <w:rFonts w:ascii="Cambria" w:hAnsi="Cambria"/>
        </w:rPr>
        <w:t>Online</w:t>
      </w:r>
      <w:proofErr w:type="gramEnd"/>
      <w:r w:rsidRPr="00B2552B">
        <w:rPr>
          <w:rFonts w:ascii="Cambria" w:hAnsi="Cambria"/>
        </w:rPr>
        <w:t>]. Available: https://volatilityfoundation.org/about-volatility/. [Accessed: Mar. 29, 2025].</w:t>
      </w:r>
    </w:p>
    <w:p w14:paraId="027AD1F1" w14:textId="77777777" w:rsidR="009951AD" w:rsidRPr="00B2552B" w:rsidRDefault="009951AD" w:rsidP="009951AD">
      <w:pPr>
        <w:rPr>
          <w:rFonts w:ascii="Cambria" w:hAnsi="Cambria"/>
        </w:rPr>
      </w:pPr>
      <w:r w:rsidRPr="00B2552B">
        <w:rPr>
          <w:rFonts w:ascii="Cambria" w:hAnsi="Cambria"/>
        </w:rPr>
        <w:t>[19] S. J. Nair and S. R. Syam, “Automated malware detection using memory forensics,” in Proc. 15th Int. Conf. on Computing Communication and Networking Technologies (ICCCNT), IEEE, Jun. 2024. [Online]. Available: https://ieeexplore.ieee.org/document/10509708. [Accessed: Mar. 25, 2025].</w:t>
      </w:r>
    </w:p>
    <w:p w14:paraId="3CD4C9CA" w14:textId="77777777" w:rsidR="009951AD" w:rsidRPr="00B2552B" w:rsidRDefault="009951AD" w:rsidP="009951AD">
      <w:pPr>
        <w:rPr>
          <w:rFonts w:ascii="Cambria" w:hAnsi="Cambria"/>
        </w:rPr>
      </w:pPr>
      <w:r w:rsidRPr="00B2552B">
        <w:rPr>
          <w:rFonts w:ascii="Cambria" w:hAnsi="Cambria"/>
        </w:rPr>
        <w:t xml:space="preserve">[20] R. </w:t>
      </w:r>
      <w:proofErr w:type="spellStart"/>
      <w:r w:rsidRPr="00B2552B">
        <w:rPr>
          <w:rFonts w:ascii="Cambria" w:hAnsi="Cambria"/>
        </w:rPr>
        <w:t>Pizzolante</w:t>
      </w:r>
      <w:proofErr w:type="spellEnd"/>
      <w:r w:rsidRPr="00B2552B">
        <w:rPr>
          <w:rFonts w:ascii="Cambria" w:hAnsi="Cambria"/>
        </w:rPr>
        <w:t xml:space="preserve"> et al., “A machine learning-based memory forensics methodology for TOR browser artifacts,” Concurrency and Computation: Practice and Experience, vol. 33, no. 23, e5935, 2021.</w:t>
      </w:r>
    </w:p>
    <w:p w14:paraId="4A4E2FEA" w14:textId="77777777" w:rsidR="009951AD" w:rsidRPr="00B2552B" w:rsidRDefault="009951AD" w:rsidP="009951AD">
      <w:pPr>
        <w:rPr>
          <w:rFonts w:ascii="Cambria" w:hAnsi="Cambria"/>
        </w:rPr>
      </w:pPr>
      <w:r w:rsidRPr="00B2552B">
        <w:rPr>
          <w:rFonts w:ascii="Cambria" w:hAnsi="Cambria"/>
        </w:rPr>
        <w:t xml:space="preserve">[21] S. T. </w:t>
      </w:r>
      <w:proofErr w:type="spellStart"/>
      <w:r w:rsidRPr="00B2552B">
        <w:rPr>
          <w:rFonts w:ascii="Cambria" w:hAnsi="Cambria"/>
        </w:rPr>
        <w:t>Pirjade</w:t>
      </w:r>
      <w:proofErr w:type="spellEnd"/>
      <w:r w:rsidRPr="00B2552B">
        <w:rPr>
          <w:rFonts w:ascii="Cambria" w:hAnsi="Cambria"/>
        </w:rPr>
        <w:t xml:space="preserve"> and P. Dhotre, “A systematic study on cloud forensic framework, challenges and technologies used for evidence preservation,” in Proc. 2024 IEEE Int. Conf. on Blockchain and Distributed Systems Security (ICBDS), Pune, India, Oct. 2024, p. 5.</w:t>
      </w:r>
    </w:p>
    <w:p w14:paraId="3490F335" w14:textId="77777777" w:rsidR="009951AD" w:rsidRPr="00B2552B" w:rsidRDefault="009951AD" w:rsidP="009951AD">
      <w:pPr>
        <w:rPr>
          <w:rFonts w:ascii="Cambria" w:hAnsi="Cambria"/>
        </w:rPr>
      </w:pPr>
      <w:r w:rsidRPr="00B2552B">
        <w:rPr>
          <w:rFonts w:ascii="Cambria" w:hAnsi="Cambria"/>
        </w:rPr>
        <w:t>[22] A. R. Khan et al., “A systematic study on cloud forensic framework, challenges and technologies used for evidence preservation,” IEEE Access, vol. 9, pp. 87226–87248, 2021.</w:t>
      </w:r>
    </w:p>
    <w:p w14:paraId="37CF11DE" w14:textId="77777777" w:rsidR="009951AD" w:rsidRPr="00B2552B" w:rsidRDefault="009951AD" w:rsidP="009951AD">
      <w:pPr>
        <w:rPr>
          <w:rFonts w:ascii="Cambria" w:hAnsi="Cambria"/>
        </w:rPr>
      </w:pPr>
      <w:r w:rsidRPr="00B2552B">
        <w:rPr>
          <w:rFonts w:ascii="Cambria" w:hAnsi="Cambria"/>
        </w:rPr>
        <w:t>[23] M. Herman et al., NIST Cloud Computing Forensic Science Challenges, NIST Interagency/Internal Report (NISTIR) 8006, Gaithersburg, MD, USA, 2020. [Online]. Available: https://doi.org/10.6028/NIST.IR.8006. [Accessed: Mar. 25, 2025].</w:t>
      </w:r>
    </w:p>
    <w:p w14:paraId="1DED54C8" w14:textId="77777777" w:rsidR="009951AD" w:rsidRPr="00B2552B" w:rsidRDefault="009951AD" w:rsidP="009951AD">
      <w:pPr>
        <w:rPr>
          <w:rFonts w:ascii="Cambria" w:hAnsi="Cambria"/>
        </w:rPr>
      </w:pPr>
    </w:p>
    <w:p w14:paraId="34DA3C0C" w14:textId="77777777" w:rsidR="009951AD" w:rsidRPr="00B2552B" w:rsidRDefault="009951AD" w:rsidP="009951AD">
      <w:pPr>
        <w:rPr>
          <w:rFonts w:ascii="Cambria" w:hAnsi="Cambria"/>
        </w:rPr>
      </w:pPr>
      <w:r w:rsidRPr="00B2552B">
        <w:rPr>
          <w:rFonts w:ascii="Cambria" w:hAnsi="Cambria"/>
        </w:rPr>
        <w:t>[24] Government Digital Service, “Secure by design – About,” UK Government, Apr. 11, 2025. [Online]. Available: https://www.security.gov.uk/policy-and-guidance/secure-by-design/about/. [Accessed: Apr. 30, 2025].</w:t>
      </w:r>
    </w:p>
    <w:p w14:paraId="333E6576" w14:textId="77777777" w:rsidR="009951AD" w:rsidRPr="00B2552B" w:rsidRDefault="009951AD" w:rsidP="009951AD">
      <w:pPr>
        <w:rPr>
          <w:rFonts w:ascii="Cambria" w:hAnsi="Cambria"/>
        </w:rPr>
      </w:pPr>
      <w:r w:rsidRPr="00B2552B">
        <w:rPr>
          <w:rFonts w:ascii="Cambria" w:hAnsi="Cambria"/>
        </w:rPr>
        <w:t xml:space="preserve">[25] M. Stoyanova et al., “A survey on the Internet of Things (IoT) forensics: Challenges, approaches, and open issues,” IEEE Commun. </w:t>
      </w:r>
      <w:proofErr w:type="spellStart"/>
      <w:r w:rsidRPr="00B2552B">
        <w:rPr>
          <w:rFonts w:ascii="Cambria" w:hAnsi="Cambria"/>
        </w:rPr>
        <w:t>Surv</w:t>
      </w:r>
      <w:proofErr w:type="spellEnd"/>
      <w:r w:rsidRPr="00B2552B">
        <w:rPr>
          <w:rFonts w:ascii="Cambria" w:hAnsi="Cambria"/>
        </w:rPr>
        <w:t>. Tutor., vol. 22, no. 2, pp. 1191–1213, 2020.</w:t>
      </w:r>
    </w:p>
    <w:p w14:paraId="7BC7362E" w14:textId="77777777" w:rsidR="009951AD" w:rsidRPr="00B2552B" w:rsidRDefault="009951AD" w:rsidP="009951AD">
      <w:pPr>
        <w:rPr>
          <w:rFonts w:ascii="Cambria" w:hAnsi="Cambria"/>
        </w:rPr>
      </w:pPr>
      <w:r w:rsidRPr="00B2552B">
        <w:rPr>
          <w:rFonts w:ascii="Cambria" w:hAnsi="Cambria"/>
        </w:rPr>
        <w:t>[26] EC-Council, “Computer Hacking Forensic Investigator (CHFI),” EC-Council, [</w:t>
      </w:r>
      <w:proofErr w:type="gramStart"/>
      <w:r w:rsidRPr="00B2552B">
        <w:rPr>
          <w:rFonts w:ascii="Cambria" w:hAnsi="Cambria"/>
        </w:rPr>
        <w:t>Online</w:t>
      </w:r>
      <w:proofErr w:type="gramEnd"/>
      <w:r w:rsidRPr="00B2552B">
        <w:rPr>
          <w:rFonts w:ascii="Cambria" w:hAnsi="Cambria"/>
        </w:rPr>
        <w:t>]. Available: https://www.eccouncil.org/train-certify/computer-hacking-forensic-investigator-chfi/. [Accessed: Mar. 25, 2025].</w:t>
      </w:r>
    </w:p>
    <w:p w14:paraId="24768C82" w14:textId="77777777" w:rsidR="009951AD" w:rsidRPr="00B2552B" w:rsidRDefault="009951AD" w:rsidP="009951AD">
      <w:pPr>
        <w:rPr>
          <w:rFonts w:ascii="Cambria" w:hAnsi="Cambria"/>
        </w:rPr>
      </w:pPr>
      <w:r w:rsidRPr="00B2552B">
        <w:rPr>
          <w:rFonts w:ascii="Cambria" w:hAnsi="Cambria"/>
        </w:rPr>
        <w:t>[27] EC-Council, “Certified Ethical Hacker (CEH),” EC-Council, [</w:t>
      </w:r>
      <w:proofErr w:type="gramStart"/>
      <w:r w:rsidRPr="00B2552B">
        <w:rPr>
          <w:rFonts w:ascii="Cambria" w:hAnsi="Cambria"/>
        </w:rPr>
        <w:t>Online</w:t>
      </w:r>
      <w:proofErr w:type="gramEnd"/>
      <w:r w:rsidRPr="00B2552B">
        <w:rPr>
          <w:rFonts w:ascii="Cambria" w:hAnsi="Cambria"/>
        </w:rPr>
        <w:t>]. Available: https://www.eccouncil.org/train-certify/certified-ethical-hacker-ceh/. [Accessed: Mar 25, 2025].</w:t>
      </w:r>
    </w:p>
    <w:p w14:paraId="72F90C33" w14:textId="77777777" w:rsidR="009951AD" w:rsidRPr="00B2552B" w:rsidRDefault="009951AD" w:rsidP="009951AD">
      <w:pPr>
        <w:rPr>
          <w:rFonts w:ascii="Cambria" w:hAnsi="Cambria"/>
        </w:rPr>
      </w:pPr>
      <w:r w:rsidRPr="00B2552B">
        <w:rPr>
          <w:rFonts w:ascii="Cambria" w:hAnsi="Cambria"/>
        </w:rPr>
        <w:lastRenderedPageBreak/>
        <w:t xml:space="preserve">[28] International Organization for Standardization, “ISO/IEC 27043:2015 Information technology, - Security </w:t>
      </w:r>
      <w:proofErr w:type="gramStart"/>
      <w:r w:rsidRPr="00B2552B">
        <w:rPr>
          <w:rFonts w:ascii="Cambria" w:hAnsi="Cambria"/>
        </w:rPr>
        <w:t>techniques  -</w:t>
      </w:r>
      <w:proofErr w:type="gramEnd"/>
      <w:r w:rsidRPr="00B2552B">
        <w:rPr>
          <w:rFonts w:ascii="Cambria" w:hAnsi="Cambria"/>
        </w:rPr>
        <w:t xml:space="preserve">  Incident investigation principles and processes,” ISO, [</w:t>
      </w:r>
      <w:proofErr w:type="gramStart"/>
      <w:r w:rsidRPr="00B2552B">
        <w:rPr>
          <w:rFonts w:ascii="Cambria" w:hAnsi="Cambria"/>
        </w:rPr>
        <w:t>Online</w:t>
      </w:r>
      <w:proofErr w:type="gramEnd"/>
      <w:r w:rsidRPr="00B2552B">
        <w:rPr>
          <w:rFonts w:ascii="Cambria" w:hAnsi="Cambria"/>
        </w:rPr>
        <w:t>]. Available: https://www.iso.org/obp/ui/en/#iso:std:iso-iec:27043:ed-1:v1:en. [Accessed: Mar 25, 2025].</w:t>
      </w:r>
    </w:p>
    <w:p w14:paraId="5755EA7A" w14:textId="77777777" w:rsidR="009951AD" w:rsidRPr="00B2552B" w:rsidRDefault="009951AD" w:rsidP="009951AD">
      <w:pPr>
        <w:rPr>
          <w:rFonts w:ascii="Cambria" w:hAnsi="Cambria"/>
        </w:rPr>
      </w:pPr>
      <w:r w:rsidRPr="00B2552B">
        <w:rPr>
          <w:rFonts w:ascii="Cambria" w:hAnsi="Cambria"/>
        </w:rPr>
        <w:t>[29] International Organization for Standardization, “ISO/IEC 27037:2012 Information technology – Security techniques – Guidelines for identification, collection, acquisition and preservation of digital evidence,” ISO, [</w:t>
      </w:r>
      <w:proofErr w:type="gramStart"/>
      <w:r w:rsidRPr="00B2552B">
        <w:rPr>
          <w:rFonts w:ascii="Cambria" w:hAnsi="Cambria"/>
        </w:rPr>
        <w:t>Online</w:t>
      </w:r>
      <w:proofErr w:type="gramEnd"/>
      <w:r w:rsidRPr="00B2552B">
        <w:rPr>
          <w:rFonts w:ascii="Cambria" w:hAnsi="Cambria"/>
        </w:rPr>
        <w:t>]. Available: https://www.iso.org/obp/ui/#iso:std:iso-iec:27037:ed-1:v1:en. [Accessed: Mar 25, 2025].</w:t>
      </w:r>
    </w:p>
    <w:p w14:paraId="16111E2B" w14:textId="77777777" w:rsidR="009951AD" w:rsidRPr="00B2552B" w:rsidRDefault="009951AD" w:rsidP="009951AD">
      <w:pPr>
        <w:rPr>
          <w:rFonts w:ascii="Cambria" w:hAnsi="Cambria"/>
        </w:rPr>
      </w:pPr>
      <w:r w:rsidRPr="00B2552B">
        <w:rPr>
          <w:rFonts w:ascii="Cambria" w:hAnsi="Cambria"/>
        </w:rPr>
        <w:t>[30] Digital Detective, “ACPO Good Practice Guide for Digital Evidence,” Digital Detective, [</w:t>
      </w:r>
      <w:proofErr w:type="gramStart"/>
      <w:r w:rsidRPr="00B2552B">
        <w:rPr>
          <w:rFonts w:ascii="Cambria" w:hAnsi="Cambria"/>
        </w:rPr>
        <w:t>Online</w:t>
      </w:r>
      <w:proofErr w:type="gramEnd"/>
      <w:r w:rsidRPr="00B2552B">
        <w:rPr>
          <w:rFonts w:ascii="Cambria" w:hAnsi="Cambria"/>
        </w:rPr>
        <w:t>]. Available: https://www.digital-detective.net/acpo-good-practice-guide-for-digital-evidence/. [Accessed: Mar 25, 2025].</w:t>
      </w:r>
    </w:p>
    <w:p w14:paraId="29BF14EA" w14:textId="77777777" w:rsidR="009951AD" w:rsidRPr="00B2552B" w:rsidRDefault="009951AD" w:rsidP="009951AD">
      <w:pPr>
        <w:rPr>
          <w:rFonts w:ascii="Cambria" w:hAnsi="Cambria"/>
        </w:rPr>
      </w:pPr>
      <w:r w:rsidRPr="00B2552B">
        <w:rPr>
          <w:rFonts w:ascii="Cambria" w:hAnsi="Cambria"/>
        </w:rPr>
        <w:t>[31] Home Office, Code of practice for the investigation of protected electronic information, 2021. [Online]. Available: https://www.gov.uk/government/publications/code-of-practice-for-investigation-of-protected-electronic-information. [Accessed: April 19, 2025].</w:t>
      </w:r>
    </w:p>
    <w:p w14:paraId="22921ED0" w14:textId="77777777" w:rsidR="009951AD" w:rsidRPr="00B2552B" w:rsidRDefault="009951AD" w:rsidP="009951AD">
      <w:pPr>
        <w:rPr>
          <w:rFonts w:ascii="Cambria" w:hAnsi="Cambria"/>
        </w:rPr>
      </w:pPr>
      <w:r w:rsidRPr="00B2552B">
        <w:rPr>
          <w:rFonts w:ascii="Cambria" w:hAnsi="Cambria"/>
        </w:rPr>
        <w:t>[32] UK Government, “Forensic Science Regulator: Code of Practice (Accessible),” GOV.UK, [Online]. Available: https://www.gov.uk/government/publications/statutory-code-of-practice-for-forensic-science-activities/forensic-science-regulator-code-of-practice-accessible. [Accessed: Mar 25, 2025].</w:t>
      </w:r>
    </w:p>
    <w:p w14:paraId="5AB4E82E" w14:textId="77777777" w:rsidR="009951AD" w:rsidRPr="00B2552B" w:rsidRDefault="009951AD" w:rsidP="009951AD">
      <w:pPr>
        <w:rPr>
          <w:rFonts w:ascii="Cambria" w:hAnsi="Cambria"/>
        </w:rPr>
      </w:pPr>
      <w:r w:rsidRPr="00B2552B">
        <w:rPr>
          <w:rFonts w:ascii="Cambria" w:hAnsi="Cambria"/>
        </w:rPr>
        <w:t xml:space="preserve">[33] J. </w:t>
      </w:r>
      <w:proofErr w:type="spellStart"/>
      <w:r w:rsidRPr="00B2552B">
        <w:rPr>
          <w:rFonts w:ascii="Cambria" w:hAnsi="Cambria"/>
        </w:rPr>
        <w:t>Sachowski</w:t>
      </w:r>
      <w:proofErr w:type="spellEnd"/>
      <w:r w:rsidRPr="00B2552B">
        <w:rPr>
          <w:rFonts w:ascii="Cambria" w:hAnsi="Cambria"/>
        </w:rPr>
        <w:t>, Digital Forensics and Investigations: People, Process, and Technologies to Defend the Enterprise, Boca Raton: CRC Press, 2018</w:t>
      </w:r>
    </w:p>
    <w:p w14:paraId="693C05A6" w14:textId="77777777" w:rsidR="009951AD" w:rsidRPr="00B2552B" w:rsidRDefault="009951AD" w:rsidP="009951AD">
      <w:pPr>
        <w:rPr>
          <w:rFonts w:ascii="Cambria" w:hAnsi="Cambria"/>
        </w:rPr>
      </w:pPr>
      <w:r w:rsidRPr="00B2552B">
        <w:rPr>
          <w:rFonts w:ascii="Cambria" w:hAnsi="Cambria"/>
        </w:rPr>
        <w:t>[34] ScienceDirect, “Forensic image,” Computer Science Topics, [</w:t>
      </w:r>
      <w:proofErr w:type="gramStart"/>
      <w:r w:rsidRPr="00B2552B">
        <w:rPr>
          <w:rFonts w:ascii="Cambria" w:hAnsi="Cambria"/>
        </w:rPr>
        <w:t>Online</w:t>
      </w:r>
      <w:proofErr w:type="gramEnd"/>
      <w:r w:rsidRPr="00B2552B">
        <w:rPr>
          <w:rFonts w:ascii="Cambria" w:hAnsi="Cambria"/>
        </w:rPr>
        <w:t>]. Available: https://www.sciencedirect.com/topics/computer-science/forensic-image. [Accessed: April 19, 2025].</w:t>
      </w:r>
    </w:p>
    <w:p w14:paraId="3EB1A272" w14:textId="77777777" w:rsidR="009951AD" w:rsidRPr="00B2552B" w:rsidRDefault="009951AD" w:rsidP="009951AD">
      <w:pPr>
        <w:rPr>
          <w:rFonts w:ascii="Cambria" w:hAnsi="Cambria"/>
        </w:rPr>
      </w:pPr>
      <w:r w:rsidRPr="00B2552B">
        <w:rPr>
          <w:rFonts w:ascii="Cambria" w:hAnsi="Cambria"/>
        </w:rPr>
        <w:t>[35] S. Nath, K. Summers, J. Baek, and G.-J. Ahn, “Digital evidence chain of custody: Navigating new realities of digital forensics,” in Proc. 2024 IEEE 6th Int. Conf. on Trust, Privacy and Security in Intelligent Systems and Applications (TPS-ISA), pp. 11–20.</w:t>
      </w:r>
    </w:p>
    <w:p w14:paraId="3FB1D3E5" w14:textId="77777777" w:rsidR="009951AD" w:rsidRPr="00B2552B" w:rsidRDefault="009951AD" w:rsidP="009951AD">
      <w:pPr>
        <w:rPr>
          <w:rFonts w:ascii="Cambria" w:hAnsi="Cambria"/>
        </w:rPr>
      </w:pPr>
      <w:r w:rsidRPr="00B2552B">
        <w:rPr>
          <w:rFonts w:ascii="Cambria" w:hAnsi="Cambria"/>
        </w:rPr>
        <w:t>[36] Autodesk, “Working with Maya files,” Autodesk Maya 2022 Documentation, [</w:t>
      </w:r>
      <w:proofErr w:type="gramStart"/>
      <w:r w:rsidRPr="00B2552B">
        <w:rPr>
          <w:rFonts w:ascii="Cambria" w:hAnsi="Cambria"/>
        </w:rPr>
        <w:t>Online</w:t>
      </w:r>
      <w:proofErr w:type="gramEnd"/>
      <w:r w:rsidRPr="00B2552B">
        <w:rPr>
          <w:rFonts w:ascii="Cambria" w:hAnsi="Cambria"/>
        </w:rPr>
        <w:t>]. Available: https://help.autodesk.com/view/MAYAUL/2022/ENU/?guid=GUID-864BD203-C437-4481-8BFC-3A6C1D2C824C. [Accessed: April 19, 2025].</w:t>
      </w:r>
    </w:p>
    <w:p w14:paraId="241AC1EC" w14:textId="77777777" w:rsidR="009951AD" w:rsidRPr="00B2552B" w:rsidRDefault="009951AD" w:rsidP="009951AD">
      <w:pPr>
        <w:rPr>
          <w:rFonts w:ascii="Cambria" w:hAnsi="Cambria"/>
        </w:rPr>
      </w:pPr>
      <w:r w:rsidRPr="00B2552B">
        <w:rPr>
          <w:rFonts w:ascii="Cambria" w:hAnsi="Cambria"/>
        </w:rPr>
        <w:t>[37] Library of Congress, “File Format Description for Microsoft Word,” Digital Preservation, [</w:t>
      </w:r>
      <w:proofErr w:type="gramStart"/>
      <w:r w:rsidRPr="00B2552B">
        <w:rPr>
          <w:rFonts w:ascii="Cambria" w:hAnsi="Cambria"/>
        </w:rPr>
        <w:t>Online</w:t>
      </w:r>
      <w:proofErr w:type="gramEnd"/>
      <w:r w:rsidRPr="00B2552B">
        <w:rPr>
          <w:rFonts w:ascii="Cambria" w:hAnsi="Cambria"/>
        </w:rPr>
        <w:t>]. Available: https://www.loc.gov/preservation/digital/formats/fdd/fdd000509.shtml. [Accessed: April 19, 2025].</w:t>
      </w:r>
    </w:p>
    <w:p w14:paraId="318E4A62" w14:textId="77777777" w:rsidR="009951AD" w:rsidRPr="00B2552B" w:rsidRDefault="009951AD" w:rsidP="009951AD">
      <w:pPr>
        <w:rPr>
          <w:rFonts w:ascii="Cambria" w:hAnsi="Cambria"/>
        </w:rPr>
      </w:pPr>
      <w:r w:rsidRPr="00B2552B">
        <w:rPr>
          <w:rFonts w:ascii="Cambria" w:hAnsi="Cambria"/>
        </w:rPr>
        <w:t xml:space="preserve">[38] M. Boiko, V. Moskalenko, and O. </w:t>
      </w:r>
      <w:proofErr w:type="spellStart"/>
      <w:r w:rsidRPr="00B2552B">
        <w:rPr>
          <w:rFonts w:ascii="Cambria" w:hAnsi="Cambria"/>
        </w:rPr>
        <w:t>Shovkoplias</w:t>
      </w:r>
      <w:proofErr w:type="spellEnd"/>
      <w:r w:rsidRPr="00B2552B">
        <w:rPr>
          <w:rFonts w:ascii="Cambria" w:hAnsi="Cambria"/>
        </w:rPr>
        <w:t xml:space="preserve">, “Advanced file carving: Ontology, models and methods,” </w:t>
      </w:r>
      <w:proofErr w:type="spellStart"/>
      <w:r w:rsidRPr="00B2552B">
        <w:rPr>
          <w:rFonts w:ascii="Cambria" w:hAnsi="Cambria"/>
        </w:rPr>
        <w:t>Radioelectronic</w:t>
      </w:r>
      <w:proofErr w:type="spellEnd"/>
      <w:r w:rsidRPr="00B2552B">
        <w:rPr>
          <w:rFonts w:ascii="Cambria" w:hAnsi="Cambria"/>
        </w:rPr>
        <w:t xml:space="preserve"> and Computer Systems, no. 3, pp. 204, 207, 212, 2023.</w:t>
      </w:r>
    </w:p>
    <w:p w14:paraId="3AC86EAA" w14:textId="77777777" w:rsidR="009951AD" w:rsidRPr="00B2552B" w:rsidRDefault="009951AD" w:rsidP="009951AD">
      <w:pPr>
        <w:rPr>
          <w:rFonts w:ascii="Cambria" w:hAnsi="Cambria"/>
        </w:rPr>
      </w:pPr>
      <w:r w:rsidRPr="00B2552B">
        <w:rPr>
          <w:rFonts w:ascii="Cambria" w:hAnsi="Cambria"/>
        </w:rPr>
        <w:t>[39] G. Horsman, “Technical reporting in digital forensics,” Journal of Forensic Sciences, vol. 67, no. 6, pp. 2458–2468, 2022.</w:t>
      </w:r>
    </w:p>
    <w:p w14:paraId="364A3A2A" w14:textId="77777777" w:rsidR="009951AD" w:rsidRPr="00B2552B" w:rsidRDefault="009951AD" w:rsidP="009951AD">
      <w:pPr>
        <w:rPr>
          <w:rFonts w:ascii="Cambria" w:hAnsi="Cambria"/>
        </w:rPr>
      </w:pPr>
    </w:p>
    <w:p w14:paraId="58A61EE5" w14:textId="77777777" w:rsidR="009951AD" w:rsidRPr="00B2552B" w:rsidRDefault="009951AD" w:rsidP="009951AD">
      <w:pPr>
        <w:rPr>
          <w:rFonts w:ascii="Cambria" w:hAnsi="Cambria"/>
        </w:rPr>
      </w:pPr>
      <w:r w:rsidRPr="00B2552B">
        <w:rPr>
          <w:rFonts w:ascii="Cambria" w:hAnsi="Cambria"/>
        </w:rPr>
        <w:t>General reading</w:t>
      </w:r>
    </w:p>
    <w:p w14:paraId="77FC1586" w14:textId="77777777" w:rsidR="009951AD" w:rsidRPr="00B2552B" w:rsidRDefault="009951AD" w:rsidP="009951AD">
      <w:pPr>
        <w:rPr>
          <w:rFonts w:ascii="Cambria" w:hAnsi="Cambria"/>
        </w:rPr>
      </w:pPr>
      <w:r w:rsidRPr="00B2552B">
        <w:rPr>
          <w:rFonts w:ascii="Cambria" w:hAnsi="Cambria"/>
        </w:rPr>
        <w:t>Y. Prajapati, K. Gosai, and S. K. Singh, “A comprehensive review on Windows forensic based ransomware detection and analysis,” in Proc. 2024 Parul Int. Conf. on Engineering and Technology (PICET), 2024, pp. 1–2.</w:t>
      </w:r>
    </w:p>
    <w:p w14:paraId="1CD2A9D2" w14:textId="77777777" w:rsidR="009951AD" w:rsidRPr="00B2552B" w:rsidRDefault="009951AD" w:rsidP="009951AD">
      <w:pPr>
        <w:rPr>
          <w:rFonts w:ascii="Cambria" w:hAnsi="Cambria"/>
        </w:rPr>
      </w:pPr>
      <w:r w:rsidRPr="00B2552B">
        <w:rPr>
          <w:rFonts w:ascii="Cambria" w:hAnsi="Cambria"/>
        </w:rPr>
        <w:lastRenderedPageBreak/>
        <w:t>S. Ahmad and B. Verma, “A review of deep learning techniques for image forgery detection,” in Proc. 2024 1st Int. Conf. on Advances in Computing, Communication and Networking (ICAC2N), 2024, pp. 926–931.</w:t>
      </w:r>
    </w:p>
    <w:p w14:paraId="58C9A5BE" w14:textId="77777777" w:rsidR="009951AD" w:rsidRPr="00B2552B" w:rsidRDefault="009951AD" w:rsidP="009951AD">
      <w:pPr>
        <w:rPr>
          <w:rFonts w:ascii="Cambria" w:hAnsi="Cambria"/>
        </w:rPr>
      </w:pPr>
      <w:r w:rsidRPr="00B2552B">
        <w:rPr>
          <w:rFonts w:ascii="Cambria" w:hAnsi="Cambria"/>
        </w:rPr>
        <w:t>D. C., Technical Director for Platforms Research, NCSC, “Products on your perimeter,” NCSC Publications, Feb. 29, 2024. [Online]. Available: https://www.ncsc.gov.uk/blog-post/products-on-your-perimeter. [Accessed: Apr. 14, 2025].</w:t>
      </w:r>
    </w:p>
    <w:p w14:paraId="4AE85CAA" w14:textId="77777777" w:rsidR="009951AD" w:rsidRPr="00B2552B" w:rsidRDefault="009951AD" w:rsidP="009951AD">
      <w:pPr>
        <w:rPr>
          <w:rFonts w:ascii="Cambria" w:hAnsi="Cambria"/>
        </w:rPr>
      </w:pPr>
      <w:r w:rsidRPr="00B2552B">
        <w:rPr>
          <w:rFonts w:ascii="Cambria" w:hAnsi="Cambria"/>
        </w:rPr>
        <w:t>C. W. Adams, “Legal issues pertaining to the development of digital forensic tools,” in Proc. 3rd Int. Workshop on Systematic Approaches to Digital Forensic Engineering (SADFE), IEEE, 2008. [Accessed: Mar. 11, 2025].</w:t>
      </w:r>
    </w:p>
    <w:p w14:paraId="4F37BC26" w14:textId="77777777" w:rsidR="009951AD" w:rsidRPr="00B2552B" w:rsidRDefault="009951AD" w:rsidP="009951AD">
      <w:pPr>
        <w:rPr>
          <w:rFonts w:ascii="Cambria" w:hAnsi="Cambria"/>
        </w:rPr>
      </w:pPr>
      <w:r w:rsidRPr="00B2552B">
        <w:rPr>
          <w:rFonts w:ascii="Cambria" w:hAnsi="Cambria"/>
        </w:rPr>
        <w:t xml:space="preserve">S. T. </w:t>
      </w:r>
      <w:proofErr w:type="spellStart"/>
      <w:r w:rsidRPr="00B2552B">
        <w:rPr>
          <w:rFonts w:ascii="Cambria" w:hAnsi="Cambria"/>
        </w:rPr>
        <w:t>Pirjade</w:t>
      </w:r>
      <w:proofErr w:type="spellEnd"/>
      <w:r w:rsidRPr="00B2552B">
        <w:rPr>
          <w:rFonts w:ascii="Cambria" w:hAnsi="Cambria"/>
        </w:rPr>
        <w:t xml:space="preserve"> and P. Dhotre, “A systematic study on cloud forensic framework, challenges and technologies used for evidence preservation,” in Proc. 2024 IEEE Int. Conf. on Blockchain and Distributed Systems Security (ICBDS), Pune, India, Oct. 2024, p. 5.</w:t>
      </w:r>
    </w:p>
    <w:p w14:paraId="2839E834" w14:textId="77777777" w:rsidR="009951AD" w:rsidRPr="00B2552B" w:rsidRDefault="009951AD" w:rsidP="009951AD">
      <w:pPr>
        <w:rPr>
          <w:rFonts w:ascii="Cambria" w:hAnsi="Cambria"/>
        </w:rPr>
      </w:pPr>
      <w:r w:rsidRPr="00B2552B">
        <w:rPr>
          <w:rFonts w:ascii="Cambria" w:hAnsi="Cambria"/>
        </w:rPr>
        <w:t>Exterro, “Digital forensics software,” Exterro, [</w:t>
      </w:r>
      <w:proofErr w:type="gramStart"/>
      <w:r w:rsidRPr="00B2552B">
        <w:rPr>
          <w:rFonts w:ascii="Cambria" w:hAnsi="Cambria"/>
        </w:rPr>
        <w:t>Online</w:t>
      </w:r>
      <w:proofErr w:type="gramEnd"/>
      <w:r w:rsidRPr="00B2552B">
        <w:rPr>
          <w:rFonts w:ascii="Cambria" w:hAnsi="Cambria"/>
        </w:rPr>
        <w:t>]. Available: https://www.exterro.com/. [Accessed: Apr. 30, 2025].</w:t>
      </w:r>
    </w:p>
    <w:p w14:paraId="508DEA08" w14:textId="77777777" w:rsidR="009951AD" w:rsidRPr="00B2552B" w:rsidRDefault="009951AD" w:rsidP="009951AD">
      <w:pPr>
        <w:rPr>
          <w:rFonts w:ascii="Cambria" w:hAnsi="Cambria"/>
        </w:rPr>
      </w:pPr>
      <w:r w:rsidRPr="00B2552B">
        <w:rPr>
          <w:rFonts w:ascii="Cambria" w:hAnsi="Cambria"/>
        </w:rPr>
        <w:t>[BC] The Chartered Society of Forensic Sciences (CSFS), “Membership and professional standards,” CSFS, [</w:t>
      </w:r>
      <w:proofErr w:type="gramStart"/>
      <w:r w:rsidRPr="00B2552B">
        <w:rPr>
          <w:rFonts w:ascii="Cambria" w:hAnsi="Cambria"/>
        </w:rPr>
        <w:t>Online</w:t>
      </w:r>
      <w:proofErr w:type="gramEnd"/>
      <w:r w:rsidRPr="00B2552B">
        <w:rPr>
          <w:rFonts w:ascii="Cambria" w:hAnsi="Cambria"/>
        </w:rPr>
        <w:t>]. Available: https://www.csofs.org/membership/. [Accessed: May 5, 2025].</w:t>
      </w:r>
    </w:p>
    <w:p w14:paraId="6F581842" w14:textId="77777777" w:rsidR="009951AD" w:rsidRPr="00B2552B" w:rsidRDefault="009951AD" w:rsidP="009951AD">
      <w:pPr>
        <w:rPr>
          <w:rFonts w:ascii="Cambria" w:hAnsi="Cambria"/>
        </w:rPr>
      </w:pPr>
      <w:r w:rsidRPr="00B2552B">
        <w:rPr>
          <w:rFonts w:ascii="Cambria" w:hAnsi="Cambria"/>
        </w:rPr>
        <w:t>[BG] G. Gogolin, Digital Forensics Explained, 2nd ed., Boca Raton: CRC Press, 2021</w:t>
      </w:r>
    </w:p>
    <w:p w14:paraId="21A796A3" w14:textId="77777777" w:rsidR="009951AD" w:rsidRDefault="009951AD" w:rsidP="009951AD">
      <w:pPr>
        <w:rPr>
          <w:rFonts w:ascii="Cambria" w:hAnsi="Cambria"/>
        </w:rPr>
      </w:pPr>
    </w:p>
    <w:p w14:paraId="354AAC07" w14:textId="77777777" w:rsidR="009951AD" w:rsidRPr="0061369C" w:rsidRDefault="009951AD" w:rsidP="009951AD">
      <w:pPr>
        <w:rPr>
          <w:rStyle w:val="IntenseReference"/>
          <w:sz w:val="36"/>
          <w:szCs w:val="36"/>
        </w:rPr>
      </w:pPr>
      <w:r w:rsidRPr="00514B0C">
        <w:rPr>
          <w:rStyle w:val="IntenseReference"/>
          <w:rFonts w:ascii="Cambria" w:hAnsi="Cambria"/>
          <w:sz w:val="36"/>
          <w:szCs w:val="36"/>
        </w:rPr>
        <w:t>Appendices submitted separately</w:t>
      </w:r>
      <w:r w:rsidRPr="00C83079">
        <w:rPr>
          <w:rStyle w:val="IntenseReference"/>
          <w:rFonts w:ascii="Cambria" w:hAnsi="Cambria"/>
          <w:sz w:val="36"/>
          <w:szCs w:val="36"/>
        </w:rPr>
        <w:t>.</w:t>
      </w:r>
      <w:r w:rsidRPr="0061369C">
        <w:rPr>
          <w:rStyle w:val="IntenseReference"/>
          <w:sz w:val="36"/>
          <w:szCs w:val="36"/>
        </w:rPr>
        <w:t xml:space="preserve"> </w:t>
      </w:r>
    </w:p>
    <w:p w14:paraId="0CB666F5" w14:textId="77777777" w:rsidR="009951AD" w:rsidRDefault="009951AD" w:rsidP="009951AD">
      <w:pPr>
        <w:rPr>
          <w:rFonts w:ascii="Cambria" w:hAnsi="Cambria"/>
        </w:rPr>
      </w:pPr>
    </w:p>
    <w:p w14:paraId="4C987362" w14:textId="77777777" w:rsidR="009951AD" w:rsidRPr="00514B0C" w:rsidRDefault="009951AD" w:rsidP="009951AD">
      <w:pPr>
        <w:pStyle w:val="Heading1"/>
        <w:rPr>
          <w:rStyle w:val="IntenseReference"/>
          <w:rFonts w:ascii="Cambria" w:hAnsi="Cambria"/>
          <w:sz w:val="36"/>
          <w:szCs w:val="36"/>
        </w:rPr>
      </w:pPr>
      <w:bookmarkStart w:id="35" w:name="_Toc197724285"/>
      <w:r w:rsidRPr="00514B0C">
        <w:rPr>
          <w:rStyle w:val="IntenseReference"/>
          <w:rFonts w:ascii="Cambria" w:hAnsi="Cambria"/>
          <w:sz w:val="36"/>
          <w:szCs w:val="36"/>
        </w:rPr>
        <w:t>List of Figures and Tables</w:t>
      </w:r>
      <w:bookmarkEnd w:id="35"/>
    </w:p>
    <w:p w14:paraId="0F8F6127" w14:textId="77777777" w:rsidR="009951AD" w:rsidRDefault="009951AD" w:rsidP="009951AD">
      <w:pPr>
        <w:pStyle w:val="TableofFigures"/>
        <w:tabs>
          <w:tab w:val="right" w:leader="dot" w:pos="9016"/>
        </w:tabs>
        <w:rPr>
          <w:rFonts w:eastAsiaTheme="minorEastAsia"/>
          <w:noProof/>
          <w:sz w:val="24"/>
          <w:szCs w:val="24"/>
          <w:lang w:eastAsia="en-GB"/>
        </w:rPr>
      </w:pPr>
      <w:r>
        <w:rPr>
          <w:rFonts w:ascii="Cambria" w:hAnsi="Cambria" w:cs="Times New Roman"/>
          <w:sz w:val="24"/>
          <w:szCs w:val="24"/>
        </w:rPr>
        <w:fldChar w:fldCharType="begin"/>
      </w:r>
      <w:r>
        <w:rPr>
          <w:rFonts w:ascii="Cambria" w:hAnsi="Cambria" w:cs="Times New Roman"/>
          <w:sz w:val="24"/>
          <w:szCs w:val="24"/>
        </w:rPr>
        <w:instrText xml:space="preserve"> TOC \h \z \c "Figure" </w:instrText>
      </w:r>
      <w:r>
        <w:rPr>
          <w:rFonts w:ascii="Cambria" w:hAnsi="Cambria" w:cs="Times New Roman"/>
          <w:sz w:val="24"/>
          <w:szCs w:val="24"/>
        </w:rPr>
        <w:fldChar w:fldCharType="separate"/>
      </w:r>
      <w:hyperlink w:anchor="_Toc197723412" w:history="1">
        <w:r w:rsidRPr="004A0DAF">
          <w:rPr>
            <w:rStyle w:val="Hyperlink"/>
            <w:rFonts w:ascii="Cambria" w:hAnsi="Cambria"/>
            <w:noProof/>
          </w:rPr>
          <w:t>Figure 1: Considerations for Digital Forensic approaches [4]</w:t>
        </w:r>
        <w:r>
          <w:rPr>
            <w:noProof/>
            <w:webHidden/>
          </w:rPr>
          <w:tab/>
        </w:r>
        <w:r>
          <w:rPr>
            <w:noProof/>
            <w:webHidden/>
          </w:rPr>
          <w:fldChar w:fldCharType="begin"/>
        </w:r>
        <w:r>
          <w:rPr>
            <w:noProof/>
            <w:webHidden/>
          </w:rPr>
          <w:instrText xml:space="preserve"> PAGEREF _Toc197723412 \h </w:instrText>
        </w:r>
        <w:r>
          <w:rPr>
            <w:noProof/>
            <w:webHidden/>
          </w:rPr>
        </w:r>
        <w:r>
          <w:rPr>
            <w:noProof/>
            <w:webHidden/>
          </w:rPr>
          <w:fldChar w:fldCharType="separate"/>
        </w:r>
        <w:r>
          <w:rPr>
            <w:noProof/>
            <w:webHidden/>
          </w:rPr>
          <w:t>4</w:t>
        </w:r>
        <w:r>
          <w:rPr>
            <w:noProof/>
            <w:webHidden/>
          </w:rPr>
          <w:fldChar w:fldCharType="end"/>
        </w:r>
      </w:hyperlink>
    </w:p>
    <w:p w14:paraId="0A8ED3E3" w14:textId="77777777" w:rsidR="009951AD" w:rsidRDefault="009951AD" w:rsidP="009951AD">
      <w:pPr>
        <w:pStyle w:val="TableofFigures"/>
        <w:tabs>
          <w:tab w:val="right" w:leader="dot" w:pos="9016"/>
        </w:tabs>
        <w:rPr>
          <w:rFonts w:eastAsiaTheme="minorEastAsia"/>
          <w:noProof/>
          <w:sz w:val="24"/>
          <w:szCs w:val="24"/>
          <w:lang w:eastAsia="en-GB"/>
        </w:rPr>
      </w:pPr>
      <w:hyperlink w:anchor="_Toc197723413" w:history="1">
        <w:r w:rsidRPr="004A0DAF">
          <w:rPr>
            <w:rStyle w:val="Hyperlink"/>
            <w:rFonts w:ascii="Cambria" w:hAnsi="Cambria"/>
            <w:noProof/>
          </w:rPr>
          <w:t xml:space="preserve">Figure 2: </w:t>
        </w:r>
        <w:r w:rsidRPr="004A0DAF">
          <w:rPr>
            <w:rStyle w:val="Hyperlink"/>
            <w:rFonts w:ascii="Cambria" w:hAnsi="Cambria" w:cs="Times New Roman"/>
            <w:noProof/>
          </w:rPr>
          <w:t>Practical considerations and challenges for Cloud Forensic investigation [22]</w:t>
        </w:r>
        <w:r>
          <w:rPr>
            <w:noProof/>
            <w:webHidden/>
          </w:rPr>
          <w:tab/>
        </w:r>
        <w:r>
          <w:rPr>
            <w:noProof/>
            <w:webHidden/>
          </w:rPr>
          <w:fldChar w:fldCharType="begin"/>
        </w:r>
        <w:r>
          <w:rPr>
            <w:noProof/>
            <w:webHidden/>
          </w:rPr>
          <w:instrText xml:space="preserve"> PAGEREF _Toc197723413 \h </w:instrText>
        </w:r>
        <w:r>
          <w:rPr>
            <w:noProof/>
            <w:webHidden/>
          </w:rPr>
        </w:r>
        <w:r>
          <w:rPr>
            <w:noProof/>
            <w:webHidden/>
          </w:rPr>
          <w:fldChar w:fldCharType="separate"/>
        </w:r>
        <w:r>
          <w:rPr>
            <w:noProof/>
            <w:webHidden/>
          </w:rPr>
          <w:t>8</w:t>
        </w:r>
        <w:r>
          <w:rPr>
            <w:noProof/>
            <w:webHidden/>
          </w:rPr>
          <w:fldChar w:fldCharType="end"/>
        </w:r>
      </w:hyperlink>
    </w:p>
    <w:p w14:paraId="24636037" w14:textId="5E2C0743" w:rsidR="009951AD" w:rsidRPr="00514B0C" w:rsidRDefault="009951AD" w:rsidP="009951AD">
      <w:pPr>
        <w:rPr>
          <w:rFonts w:ascii="Cambria" w:hAnsi="Cambria" w:cs="Times New Roman"/>
          <w:sz w:val="24"/>
          <w:szCs w:val="24"/>
        </w:rPr>
      </w:pPr>
      <w:r>
        <w:rPr>
          <w:rFonts w:ascii="Cambria" w:hAnsi="Cambria" w:cs="Times New Roman"/>
          <w:sz w:val="24"/>
          <w:szCs w:val="24"/>
        </w:rPr>
        <w:fldChar w:fldCharType="end"/>
      </w:r>
      <w:r>
        <w:rPr>
          <w:rFonts w:ascii="Cambria" w:hAnsi="Cambria" w:cs="Times New Roman"/>
          <w:sz w:val="24"/>
          <w:szCs w:val="24"/>
        </w:rPr>
        <w:t>Figure 3.</w:t>
      </w:r>
      <w:r w:rsidR="00AF0363" w:rsidRPr="00AF0363">
        <w:t xml:space="preserve"> </w:t>
      </w:r>
      <w:r w:rsidR="00AF0363">
        <w:t xml:space="preserve">Summary of key responsibilities and attributes needed for a professional Forensic </w:t>
      </w:r>
      <w:r w:rsidR="00AF0363" w:rsidRPr="00217246">
        <w:t>Investigator [</w:t>
      </w:r>
      <w:proofErr w:type="gramStart"/>
      <w:r w:rsidR="00AF0363" w:rsidRPr="00217246">
        <w:t>28]</w:t>
      </w:r>
      <w:r w:rsidR="00AF0363">
        <w:t>…</w:t>
      </w:r>
      <w:proofErr w:type="gramEnd"/>
      <w:r w:rsidR="00AF0363">
        <w:t>……………………………………………………………………………………………………</w:t>
      </w:r>
      <w:proofErr w:type="gramStart"/>
      <w:r w:rsidR="00AF0363">
        <w:t>…..</w:t>
      </w:r>
      <w:proofErr w:type="gramEnd"/>
    </w:p>
    <w:p w14:paraId="136EF307" w14:textId="77777777" w:rsidR="009951AD" w:rsidRPr="00514B0C" w:rsidRDefault="009951AD" w:rsidP="009951AD">
      <w:pPr>
        <w:pStyle w:val="TableofFigures"/>
        <w:tabs>
          <w:tab w:val="right" w:leader="dot" w:pos="9016"/>
        </w:tabs>
        <w:rPr>
          <w:rFonts w:ascii="Cambria" w:hAnsi="Cambria" w:cs="Times New Roman"/>
          <w:sz w:val="24"/>
          <w:szCs w:val="24"/>
        </w:rPr>
      </w:pPr>
    </w:p>
    <w:p w14:paraId="226E0D3D" w14:textId="77777777" w:rsidR="009951AD" w:rsidRDefault="009951AD" w:rsidP="009951AD">
      <w:pPr>
        <w:pStyle w:val="TableofFigures"/>
        <w:tabs>
          <w:tab w:val="right" w:leader="dot" w:pos="9016"/>
        </w:tabs>
        <w:rPr>
          <w:rFonts w:eastAsiaTheme="minorEastAsia"/>
          <w:noProof/>
          <w:sz w:val="24"/>
          <w:szCs w:val="24"/>
          <w:lang w:eastAsia="en-GB"/>
        </w:rPr>
      </w:pPr>
      <w:r w:rsidRPr="00514B0C">
        <w:rPr>
          <w:rFonts w:ascii="Cambria" w:hAnsi="Cambria" w:cs="Times New Roman"/>
          <w:sz w:val="24"/>
          <w:szCs w:val="24"/>
        </w:rPr>
        <w:fldChar w:fldCharType="begin"/>
      </w:r>
      <w:r w:rsidRPr="00514B0C">
        <w:rPr>
          <w:rFonts w:ascii="Cambria" w:hAnsi="Cambria" w:cs="Times New Roman"/>
          <w:sz w:val="24"/>
          <w:szCs w:val="24"/>
        </w:rPr>
        <w:instrText xml:space="preserve"> TOC \h \z \c "Table" </w:instrText>
      </w:r>
      <w:r w:rsidRPr="00514B0C">
        <w:rPr>
          <w:rFonts w:ascii="Cambria" w:hAnsi="Cambria" w:cs="Times New Roman"/>
          <w:sz w:val="24"/>
          <w:szCs w:val="24"/>
        </w:rPr>
        <w:fldChar w:fldCharType="separate"/>
      </w:r>
      <w:hyperlink w:anchor="_Toc197723388" w:history="1">
        <w:r w:rsidRPr="009B64DB">
          <w:rPr>
            <w:rStyle w:val="Hyperlink"/>
            <w:rFonts w:ascii="Cambria" w:hAnsi="Cambria" w:cs="Times New Roman"/>
            <w:noProof/>
          </w:rPr>
          <w:t>Table 1: NIST summary, nine groups of cloud forensic challenges [23].</w:t>
        </w:r>
        <w:r>
          <w:rPr>
            <w:noProof/>
            <w:webHidden/>
          </w:rPr>
          <w:tab/>
        </w:r>
        <w:r>
          <w:rPr>
            <w:noProof/>
            <w:webHidden/>
          </w:rPr>
          <w:fldChar w:fldCharType="begin"/>
        </w:r>
        <w:r>
          <w:rPr>
            <w:noProof/>
            <w:webHidden/>
          </w:rPr>
          <w:instrText xml:space="preserve"> PAGEREF _Toc197723388 \h </w:instrText>
        </w:r>
        <w:r>
          <w:rPr>
            <w:noProof/>
            <w:webHidden/>
          </w:rPr>
        </w:r>
        <w:r>
          <w:rPr>
            <w:noProof/>
            <w:webHidden/>
          </w:rPr>
          <w:fldChar w:fldCharType="separate"/>
        </w:r>
        <w:r>
          <w:rPr>
            <w:noProof/>
            <w:webHidden/>
          </w:rPr>
          <w:t>9</w:t>
        </w:r>
        <w:r>
          <w:rPr>
            <w:noProof/>
            <w:webHidden/>
          </w:rPr>
          <w:fldChar w:fldCharType="end"/>
        </w:r>
      </w:hyperlink>
    </w:p>
    <w:p w14:paraId="72FEB1C0" w14:textId="77777777" w:rsidR="009951AD" w:rsidRDefault="009951AD" w:rsidP="009951AD">
      <w:pPr>
        <w:pStyle w:val="TableofFigures"/>
        <w:tabs>
          <w:tab w:val="right" w:leader="dot" w:pos="9016"/>
        </w:tabs>
        <w:rPr>
          <w:rFonts w:eastAsiaTheme="minorEastAsia"/>
          <w:noProof/>
          <w:sz w:val="24"/>
          <w:szCs w:val="24"/>
          <w:lang w:eastAsia="en-GB"/>
        </w:rPr>
      </w:pPr>
      <w:hyperlink w:anchor="_Toc197723389" w:history="1">
        <w:r w:rsidRPr="009B64DB">
          <w:rPr>
            <w:rStyle w:val="Hyperlink"/>
            <w:rFonts w:ascii="Cambria" w:hAnsi="Cambria"/>
            <w:noProof/>
          </w:rPr>
          <w:t>Table 2: Comparison of Digital Forensics Tools</w:t>
        </w:r>
        <w:r>
          <w:rPr>
            <w:noProof/>
            <w:webHidden/>
          </w:rPr>
          <w:tab/>
        </w:r>
        <w:r>
          <w:rPr>
            <w:noProof/>
            <w:webHidden/>
          </w:rPr>
          <w:fldChar w:fldCharType="begin"/>
        </w:r>
        <w:r>
          <w:rPr>
            <w:noProof/>
            <w:webHidden/>
          </w:rPr>
          <w:instrText xml:space="preserve"> PAGEREF _Toc197723389 \h </w:instrText>
        </w:r>
        <w:r>
          <w:rPr>
            <w:noProof/>
            <w:webHidden/>
          </w:rPr>
        </w:r>
        <w:r>
          <w:rPr>
            <w:noProof/>
            <w:webHidden/>
          </w:rPr>
          <w:fldChar w:fldCharType="separate"/>
        </w:r>
        <w:r>
          <w:rPr>
            <w:noProof/>
            <w:webHidden/>
          </w:rPr>
          <w:t>11</w:t>
        </w:r>
        <w:r>
          <w:rPr>
            <w:noProof/>
            <w:webHidden/>
          </w:rPr>
          <w:fldChar w:fldCharType="end"/>
        </w:r>
      </w:hyperlink>
    </w:p>
    <w:p w14:paraId="343986E4" w14:textId="2FF615BA" w:rsidR="0061369C" w:rsidRPr="009951AD" w:rsidRDefault="009951AD" w:rsidP="009951AD">
      <w:pPr>
        <w:rPr>
          <w:rFonts w:ascii="Cambria" w:hAnsi="Cambria" w:cs="Times New Roman"/>
          <w:sz w:val="24"/>
          <w:szCs w:val="24"/>
        </w:rPr>
      </w:pPr>
      <w:r w:rsidRPr="00514B0C">
        <w:rPr>
          <w:rFonts w:ascii="Cambria" w:hAnsi="Cambria" w:cs="Times New Roman"/>
          <w:sz w:val="24"/>
          <w:szCs w:val="24"/>
        </w:rPr>
        <w:fldChar w:fldCharType="end"/>
      </w:r>
    </w:p>
    <w:sectPr w:rsidR="0061369C" w:rsidRPr="009951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8FB3B" w14:textId="77777777" w:rsidR="004B0C83" w:rsidRDefault="004B0C83" w:rsidP="00BF2465">
      <w:pPr>
        <w:spacing w:after="0" w:line="240" w:lineRule="auto"/>
      </w:pPr>
      <w:r>
        <w:separator/>
      </w:r>
    </w:p>
  </w:endnote>
  <w:endnote w:type="continuationSeparator" w:id="0">
    <w:p w14:paraId="2EF29045" w14:textId="77777777" w:rsidR="004B0C83" w:rsidRDefault="004B0C83" w:rsidP="00BF2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86898" w14:textId="77777777" w:rsidR="004B0C83" w:rsidRDefault="004B0C83" w:rsidP="00BF2465">
      <w:pPr>
        <w:spacing w:after="0" w:line="240" w:lineRule="auto"/>
      </w:pPr>
      <w:r>
        <w:separator/>
      </w:r>
    </w:p>
  </w:footnote>
  <w:footnote w:type="continuationSeparator" w:id="0">
    <w:p w14:paraId="304ACF87" w14:textId="77777777" w:rsidR="004B0C83" w:rsidRDefault="004B0C83" w:rsidP="00BF24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0F0C"/>
    <w:multiLevelType w:val="hybridMultilevel"/>
    <w:tmpl w:val="85AC7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06F13"/>
    <w:multiLevelType w:val="multilevel"/>
    <w:tmpl w:val="DDD27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E7EB6"/>
    <w:multiLevelType w:val="hybridMultilevel"/>
    <w:tmpl w:val="9C747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63DCC"/>
    <w:multiLevelType w:val="multilevel"/>
    <w:tmpl w:val="4BAA0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F7DB8"/>
    <w:multiLevelType w:val="hybridMultilevel"/>
    <w:tmpl w:val="BBAA0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1A2C2C"/>
    <w:multiLevelType w:val="multilevel"/>
    <w:tmpl w:val="4BAA0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162FE"/>
    <w:multiLevelType w:val="multilevel"/>
    <w:tmpl w:val="FA6CA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C56CDA"/>
    <w:multiLevelType w:val="hybridMultilevel"/>
    <w:tmpl w:val="F5AC7D54"/>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A4E1CDE"/>
    <w:multiLevelType w:val="multilevel"/>
    <w:tmpl w:val="4BAA0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ED063D"/>
    <w:multiLevelType w:val="hybridMultilevel"/>
    <w:tmpl w:val="1286F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7458E1"/>
    <w:multiLevelType w:val="hybridMultilevel"/>
    <w:tmpl w:val="35BAA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3A754D"/>
    <w:multiLevelType w:val="multilevel"/>
    <w:tmpl w:val="4BAA0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638A5"/>
    <w:multiLevelType w:val="multilevel"/>
    <w:tmpl w:val="8CDC7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70494C"/>
    <w:multiLevelType w:val="hybridMultilevel"/>
    <w:tmpl w:val="7BFAAA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C80055"/>
    <w:multiLevelType w:val="hybridMultilevel"/>
    <w:tmpl w:val="B0A68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061EEA"/>
    <w:multiLevelType w:val="hybridMultilevel"/>
    <w:tmpl w:val="628E7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351F44"/>
    <w:multiLevelType w:val="hybridMultilevel"/>
    <w:tmpl w:val="1DA6B7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EE3143"/>
    <w:multiLevelType w:val="hybridMultilevel"/>
    <w:tmpl w:val="FB044A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0C6DF3"/>
    <w:multiLevelType w:val="hybridMultilevel"/>
    <w:tmpl w:val="D6007D4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72392C"/>
    <w:multiLevelType w:val="multilevel"/>
    <w:tmpl w:val="27E4B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465134"/>
    <w:multiLevelType w:val="hybridMultilevel"/>
    <w:tmpl w:val="2A38F3B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E962517"/>
    <w:multiLevelType w:val="hybridMultilevel"/>
    <w:tmpl w:val="13DC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036DF9"/>
    <w:multiLevelType w:val="multilevel"/>
    <w:tmpl w:val="5394B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84AE1"/>
    <w:multiLevelType w:val="hybridMultilevel"/>
    <w:tmpl w:val="210C3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952D20"/>
    <w:multiLevelType w:val="multilevel"/>
    <w:tmpl w:val="A7A4C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A4764D"/>
    <w:multiLevelType w:val="hybridMultilevel"/>
    <w:tmpl w:val="64741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137349"/>
    <w:multiLevelType w:val="multilevel"/>
    <w:tmpl w:val="26202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345046"/>
    <w:multiLevelType w:val="hybridMultilevel"/>
    <w:tmpl w:val="BC8CCB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EC0EF3"/>
    <w:multiLevelType w:val="hybridMultilevel"/>
    <w:tmpl w:val="46FED0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E2F4A07"/>
    <w:multiLevelType w:val="multilevel"/>
    <w:tmpl w:val="4AE0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B51A34"/>
    <w:multiLevelType w:val="hybridMultilevel"/>
    <w:tmpl w:val="9E5A8000"/>
    <w:lvl w:ilvl="0" w:tplc="CEA64BB4">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3AE38B4"/>
    <w:multiLevelType w:val="multilevel"/>
    <w:tmpl w:val="0A98A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914767"/>
    <w:multiLevelType w:val="hybridMultilevel"/>
    <w:tmpl w:val="BA585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4723889">
    <w:abstractNumId w:val="29"/>
  </w:num>
  <w:num w:numId="2" w16cid:durableId="906457096">
    <w:abstractNumId w:val="22"/>
  </w:num>
  <w:num w:numId="3" w16cid:durableId="1431927488">
    <w:abstractNumId w:val="12"/>
  </w:num>
  <w:num w:numId="4" w16cid:durableId="49807456">
    <w:abstractNumId w:val="31"/>
  </w:num>
  <w:num w:numId="5" w16cid:durableId="746878123">
    <w:abstractNumId w:val="1"/>
  </w:num>
  <w:num w:numId="6" w16cid:durableId="595669672">
    <w:abstractNumId w:val="26"/>
  </w:num>
  <w:num w:numId="7" w16cid:durableId="587737873">
    <w:abstractNumId w:val="6"/>
  </w:num>
  <w:num w:numId="8" w16cid:durableId="1302225614">
    <w:abstractNumId w:val="24"/>
  </w:num>
  <w:num w:numId="9" w16cid:durableId="2147165314">
    <w:abstractNumId w:val="19"/>
  </w:num>
  <w:num w:numId="10" w16cid:durableId="741177142">
    <w:abstractNumId w:val="10"/>
  </w:num>
  <w:num w:numId="11" w16cid:durableId="795297354">
    <w:abstractNumId w:val="23"/>
  </w:num>
  <w:num w:numId="12" w16cid:durableId="158431066">
    <w:abstractNumId w:val="32"/>
  </w:num>
  <w:num w:numId="13" w16cid:durableId="1460302957">
    <w:abstractNumId w:val="8"/>
  </w:num>
  <w:num w:numId="14" w16cid:durableId="594364423">
    <w:abstractNumId w:val="28"/>
  </w:num>
  <w:num w:numId="15" w16cid:durableId="282539695">
    <w:abstractNumId w:val="3"/>
  </w:num>
  <w:num w:numId="16" w16cid:durableId="1907763763">
    <w:abstractNumId w:val="5"/>
  </w:num>
  <w:num w:numId="17" w16cid:durableId="2115442703">
    <w:abstractNumId w:val="11"/>
  </w:num>
  <w:num w:numId="18" w16cid:durableId="1812137855">
    <w:abstractNumId w:val="13"/>
  </w:num>
  <w:num w:numId="19" w16cid:durableId="2122064538">
    <w:abstractNumId w:val="20"/>
  </w:num>
  <w:num w:numId="20" w16cid:durableId="1178353765">
    <w:abstractNumId w:val="9"/>
  </w:num>
  <w:num w:numId="21" w16cid:durableId="139545796">
    <w:abstractNumId w:val="15"/>
  </w:num>
  <w:num w:numId="22" w16cid:durableId="247886392">
    <w:abstractNumId w:val="16"/>
  </w:num>
  <w:num w:numId="23" w16cid:durableId="976227703">
    <w:abstractNumId w:val="25"/>
  </w:num>
  <w:num w:numId="24" w16cid:durableId="1671517471">
    <w:abstractNumId w:val="0"/>
  </w:num>
  <w:num w:numId="25" w16cid:durableId="914441175">
    <w:abstractNumId w:val="27"/>
  </w:num>
  <w:num w:numId="26" w16cid:durableId="1570261550">
    <w:abstractNumId w:val="4"/>
  </w:num>
  <w:num w:numId="27" w16cid:durableId="793864831">
    <w:abstractNumId w:val="21"/>
  </w:num>
  <w:num w:numId="28" w16cid:durableId="676230984">
    <w:abstractNumId w:val="30"/>
  </w:num>
  <w:num w:numId="29" w16cid:durableId="1587298734">
    <w:abstractNumId w:val="17"/>
  </w:num>
  <w:num w:numId="30" w16cid:durableId="1548487205">
    <w:abstractNumId w:val="18"/>
  </w:num>
  <w:num w:numId="31" w16cid:durableId="112092242">
    <w:abstractNumId w:val="7"/>
  </w:num>
  <w:num w:numId="32" w16cid:durableId="1313631904">
    <w:abstractNumId w:val="14"/>
  </w:num>
  <w:num w:numId="33" w16cid:durableId="1987848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663"/>
    <w:rsid w:val="000114A7"/>
    <w:rsid w:val="0002278C"/>
    <w:rsid w:val="00023683"/>
    <w:rsid w:val="000252A3"/>
    <w:rsid w:val="00031E7E"/>
    <w:rsid w:val="00033A11"/>
    <w:rsid w:val="00035720"/>
    <w:rsid w:val="00036FFE"/>
    <w:rsid w:val="00037AB0"/>
    <w:rsid w:val="00054792"/>
    <w:rsid w:val="00060AD3"/>
    <w:rsid w:val="000634D2"/>
    <w:rsid w:val="000653CC"/>
    <w:rsid w:val="00066C4D"/>
    <w:rsid w:val="00067A02"/>
    <w:rsid w:val="00085F95"/>
    <w:rsid w:val="00092A91"/>
    <w:rsid w:val="000A732A"/>
    <w:rsid w:val="000B5F10"/>
    <w:rsid w:val="000C2B76"/>
    <w:rsid w:val="000C499A"/>
    <w:rsid w:val="000C4A4D"/>
    <w:rsid w:val="000C7EF9"/>
    <w:rsid w:val="000C7FEA"/>
    <w:rsid w:val="000D091F"/>
    <w:rsid w:val="000D2E6D"/>
    <w:rsid w:val="001041CA"/>
    <w:rsid w:val="00105D57"/>
    <w:rsid w:val="001126B2"/>
    <w:rsid w:val="00122971"/>
    <w:rsid w:val="0013212F"/>
    <w:rsid w:val="00143A7A"/>
    <w:rsid w:val="00151511"/>
    <w:rsid w:val="001539DF"/>
    <w:rsid w:val="00156C62"/>
    <w:rsid w:val="001649D0"/>
    <w:rsid w:val="001670F9"/>
    <w:rsid w:val="00180A2C"/>
    <w:rsid w:val="001862B5"/>
    <w:rsid w:val="00186684"/>
    <w:rsid w:val="00197505"/>
    <w:rsid w:val="001A30B9"/>
    <w:rsid w:val="001A3B69"/>
    <w:rsid w:val="001A5520"/>
    <w:rsid w:val="001B3A22"/>
    <w:rsid w:val="001B7045"/>
    <w:rsid w:val="001C1DE8"/>
    <w:rsid w:val="001C48F0"/>
    <w:rsid w:val="001C7BA6"/>
    <w:rsid w:val="001E1B38"/>
    <w:rsid w:val="001E79E9"/>
    <w:rsid w:val="001F1463"/>
    <w:rsid w:val="002024A6"/>
    <w:rsid w:val="00205E12"/>
    <w:rsid w:val="00213C3B"/>
    <w:rsid w:val="00214CB5"/>
    <w:rsid w:val="002165E2"/>
    <w:rsid w:val="00217594"/>
    <w:rsid w:val="00217D15"/>
    <w:rsid w:val="00232A81"/>
    <w:rsid w:val="00244DC3"/>
    <w:rsid w:val="00252649"/>
    <w:rsid w:val="002611BB"/>
    <w:rsid w:val="002664F2"/>
    <w:rsid w:val="00267B65"/>
    <w:rsid w:val="00272B49"/>
    <w:rsid w:val="002826F7"/>
    <w:rsid w:val="0029397C"/>
    <w:rsid w:val="002943C5"/>
    <w:rsid w:val="002B1773"/>
    <w:rsid w:val="002C0139"/>
    <w:rsid w:val="002C0A01"/>
    <w:rsid w:val="002C2C89"/>
    <w:rsid w:val="002D1002"/>
    <w:rsid w:val="002E01B4"/>
    <w:rsid w:val="002E0275"/>
    <w:rsid w:val="002E0605"/>
    <w:rsid w:val="002F38F6"/>
    <w:rsid w:val="002F62D4"/>
    <w:rsid w:val="002F66F0"/>
    <w:rsid w:val="002F6FA4"/>
    <w:rsid w:val="00300BE7"/>
    <w:rsid w:val="00320296"/>
    <w:rsid w:val="0032421A"/>
    <w:rsid w:val="003314D7"/>
    <w:rsid w:val="00333BC5"/>
    <w:rsid w:val="003430AD"/>
    <w:rsid w:val="00344C5F"/>
    <w:rsid w:val="00354D48"/>
    <w:rsid w:val="00356A79"/>
    <w:rsid w:val="00357CA6"/>
    <w:rsid w:val="00371891"/>
    <w:rsid w:val="00376214"/>
    <w:rsid w:val="0038572A"/>
    <w:rsid w:val="00396EBF"/>
    <w:rsid w:val="00397F9A"/>
    <w:rsid w:val="003A0E5B"/>
    <w:rsid w:val="003A129E"/>
    <w:rsid w:val="003A17D4"/>
    <w:rsid w:val="003A355B"/>
    <w:rsid w:val="003A38ED"/>
    <w:rsid w:val="003A5B75"/>
    <w:rsid w:val="003B6202"/>
    <w:rsid w:val="003C07F0"/>
    <w:rsid w:val="003C4D68"/>
    <w:rsid w:val="003C6E5B"/>
    <w:rsid w:val="003C7DA7"/>
    <w:rsid w:val="003D6A01"/>
    <w:rsid w:val="003F13F1"/>
    <w:rsid w:val="003F6D9D"/>
    <w:rsid w:val="00403383"/>
    <w:rsid w:val="00404A3F"/>
    <w:rsid w:val="0040599C"/>
    <w:rsid w:val="00412016"/>
    <w:rsid w:val="00413668"/>
    <w:rsid w:val="00417A84"/>
    <w:rsid w:val="00427A25"/>
    <w:rsid w:val="0043028C"/>
    <w:rsid w:val="00431302"/>
    <w:rsid w:val="00436291"/>
    <w:rsid w:val="00436593"/>
    <w:rsid w:val="00437C0B"/>
    <w:rsid w:val="00443F98"/>
    <w:rsid w:val="00450D25"/>
    <w:rsid w:val="004514C8"/>
    <w:rsid w:val="00463F24"/>
    <w:rsid w:val="00467199"/>
    <w:rsid w:val="004671B9"/>
    <w:rsid w:val="004758C1"/>
    <w:rsid w:val="00481219"/>
    <w:rsid w:val="00481584"/>
    <w:rsid w:val="00484755"/>
    <w:rsid w:val="004954E1"/>
    <w:rsid w:val="004B0C83"/>
    <w:rsid w:val="004B3826"/>
    <w:rsid w:val="004B6FE9"/>
    <w:rsid w:val="004C1460"/>
    <w:rsid w:val="004C54E6"/>
    <w:rsid w:val="004D04A3"/>
    <w:rsid w:val="004D3CE7"/>
    <w:rsid w:val="004D4B74"/>
    <w:rsid w:val="004D58C2"/>
    <w:rsid w:val="004D6136"/>
    <w:rsid w:val="004E024B"/>
    <w:rsid w:val="004E1CAD"/>
    <w:rsid w:val="004E6AED"/>
    <w:rsid w:val="004F1045"/>
    <w:rsid w:val="00506C7A"/>
    <w:rsid w:val="005072DA"/>
    <w:rsid w:val="0050776E"/>
    <w:rsid w:val="00514B0C"/>
    <w:rsid w:val="00530CF4"/>
    <w:rsid w:val="00530F14"/>
    <w:rsid w:val="00533876"/>
    <w:rsid w:val="00535E8D"/>
    <w:rsid w:val="0054609F"/>
    <w:rsid w:val="00553F17"/>
    <w:rsid w:val="0055491B"/>
    <w:rsid w:val="0055561F"/>
    <w:rsid w:val="00560C67"/>
    <w:rsid w:val="00563C09"/>
    <w:rsid w:val="00564883"/>
    <w:rsid w:val="0058192F"/>
    <w:rsid w:val="005948F6"/>
    <w:rsid w:val="00595663"/>
    <w:rsid w:val="005A6BBC"/>
    <w:rsid w:val="005A7E23"/>
    <w:rsid w:val="005B3433"/>
    <w:rsid w:val="005B726F"/>
    <w:rsid w:val="005C236A"/>
    <w:rsid w:val="005C567E"/>
    <w:rsid w:val="005C67BE"/>
    <w:rsid w:val="005C6CEC"/>
    <w:rsid w:val="005D0E44"/>
    <w:rsid w:val="005F3019"/>
    <w:rsid w:val="005F3A93"/>
    <w:rsid w:val="0061369C"/>
    <w:rsid w:val="00616447"/>
    <w:rsid w:val="00621674"/>
    <w:rsid w:val="00633C59"/>
    <w:rsid w:val="0064181C"/>
    <w:rsid w:val="00647C82"/>
    <w:rsid w:val="00652CF4"/>
    <w:rsid w:val="00653AC1"/>
    <w:rsid w:val="00671463"/>
    <w:rsid w:val="0067599A"/>
    <w:rsid w:val="00681D95"/>
    <w:rsid w:val="006906F3"/>
    <w:rsid w:val="00693C07"/>
    <w:rsid w:val="00695D03"/>
    <w:rsid w:val="006A21BF"/>
    <w:rsid w:val="006B534D"/>
    <w:rsid w:val="006C4406"/>
    <w:rsid w:val="006C55A1"/>
    <w:rsid w:val="006D1070"/>
    <w:rsid w:val="006D7828"/>
    <w:rsid w:val="006E3CE4"/>
    <w:rsid w:val="006F1F5C"/>
    <w:rsid w:val="0070201E"/>
    <w:rsid w:val="007029AA"/>
    <w:rsid w:val="0070309A"/>
    <w:rsid w:val="00706600"/>
    <w:rsid w:val="00711C52"/>
    <w:rsid w:val="00712E95"/>
    <w:rsid w:val="007145E7"/>
    <w:rsid w:val="0072525E"/>
    <w:rsid w:val="00730357"/>
    <w:rsid w:val="00744CAF"/>
    <w:rsid w:val="00745938"/>
    <w:rsid w:val="007513AF"/>
    <w:rsid w:val="00755128"/>
    <w:rsid w:val="00771481"/>
    <w:rsid w:val="007802EE"/>
    <w:rsid w:val="007820BD"/>
    <w:rsid w:val="00793E94"/>
    <w:rsid w:val="007A0CEA"/>
    <w:rsid w:val="007A3419"/>
    <w:rsid w:val="007A3B13"/>
    <w:rsid w:val="007A7BD7"/>
    <w:rsid w:val="007C144E"/>
    <w:rsid w:val="007C55CA"/>
    <w:rsid w:val="007C5B89"/>
    <w:rsid w:val="007C7ACA"/>
    <w:rsid w:val="007D13FF"/>
    <w:rsid w:val="007E5B2B"/>
    <w:rsid w:val="00802C91"/>
    <w:rsid w:val="008033E1"/>
    <w:rsid w:val="0081050D"/>
    <w:rsid w:val="00825BB7"/>
    <w:rsid w:val="00826142"/>
    <w:rsid w:val="00840CE5"/>
    <w:rsid w:val="00852025"/>
    <w:rsid w:val="00855594"/>
    <w:rsid w:val="008602B2"/>
    <w:rsid w:val="00863D04"/>
    <w:rsid w:val="00872E33"/>
    <w:rsid w:val="0087525E"/>
    <w:rsid w:val="0087690F"/>
    <w:rsid w:val="008815CB"/>
    <w:rsid w:val="008923B1"/>
    <w:rsid w:val="008A012D"/>
    <w:rsid w:val="008B0090"/>
    <w:rsid w:val="008B4588"/>
    <w:rsid w:val="008C0DD4"/>
    <w:rsid w:val="008C687A"/>
    <w:rsid w:val="008D0DD8"/>
    <w:rsid w:val="008E3846"/>
    <w:rsid w:val="008E5046"/>
    <w:rsid w:val="008F6BA9"/>
    <w:rsid w:val="0090063B"/>
    <w:rsid w:val="00916665"/>
    <w:rsid w:val="0091725B"/>
    <w:rsid w:val="009231B2"/>
    <w:rsid w:val="009321B8"/>
    <w:rsid w:val="00933835"/>
    <w:rsid w:val="00952800"/>
    <w:rsid w:val="0095280C"/>
    <w:rsid w:val="00971E39"/>
    <w:rsid w:val="009816FF"/>
    <w:rsid w:val="00983476"/>
    <w:rsid w:val="00983539"/>
    <w:rsid w:val="00986120"/>
    <w:rsid w:val="009951AD"/>
    <w:rsid w:val="00995DD4"/>
    <w:rsid w:val="009A1A98"/>
    <w:rsid w:val="009B10F2"/>
    <w:rsid w:val="009C0C02"/>
    <w:rsid w:val="009C1546"/>
    <w:rsid w:val="009C4A61"/>
    <w:rsid w:val="009C51A8"/>
    <w:rsid w:val="009D3905"/>
    <w:rsid w:val="009D73BA"/>
    <w:rsid w:val="009F7672"/>
    <w:rsid w:val="00A07971"/>
    <w:rsid w:val="00A205A9"/>
    <w:rsid w:val="00A24D6E"/>
    <w:rsid w:val="00A272D7"/>
    <w:rsid w:val="00A350CD"/>
    <w:rsid w:val="00A36BDF"/>
    <w:rsid w:val="00A562E8"/>
    <w:rsid w:val="00A6247F"/>
    <w:rsid w:val="00A628DB"/>
    <w:rsid w:val="00A66110"/>
    <w:rsid w:val="00A75ABD"/>
    <w:rsid w:val="00A81862"/>
    <w:rsid w:val="00A83DB5"/>
    <w:rsid w:val="00A90346"/>
    <w:rsid w:val="00AA7332"/>
    <w:rsid w:val="00AC02F7"/>
    <w:rsid w:val="00AC46D3"/>
    <w:rsid w:val="00AD02B7"/>
    <w:rsid w:val="00AD4095"/>
    <w:rsid w:val="00AE4303"/>
    <w:rsid w:val="00AE778E"/>
    <w:rsid w:val="00AF0363"/>
    <w:rsid w:val="00B11B7C"/>
    <w:rsid w:val="00B12440"/>
    <w:rsid w:val="00B40ABC"/>
    <w:rsid w:val="00B47367"/>
    <w:rsid w:val="00B55F87"/>
    <w:rsid w:val="00B647B4"/>
    <w:rsid w:val="00B70082"/>
    <w:rsid w:val="00B75096"/>
    <w:rsid w:val="00B91D2C"/>
    <w:rsid w:val="00B93026"/>
    <w:rsid w:val="00B940B9"/>
    <w:rsid w:val="00B94BD0"/>
    <w:rsid w:val="00BB18A9"/>
    <w:rsid w:val="00BD0179"/>
    <w:rsid w:val="00BD3E2A"/>
    <w:rsid w:val="00BE1144"/>
    <w:rsid w:val="00BE2DF1"/>
    <w:rsid w:val="00BF2465"/>
    <w:rsid w:val="00BF264D"/>
    <w:rsid w:val="00BF542E"/>
    <w:rsid w:val="00BF6195"/>
    <w:rsid w:val="00BF6A3E"/>
    <w:rsid w:val="00C007E2"/>
    <w:rsid w:val="00C03060"/>
    <w:rsid w:val="00C06F4B"/>
    <w:rsid w:val="00C07755"/>
    <w:rsid w:val="00C17382"/>
    <w:rsid w:val="00C2105D"/>
    <w:rsid w:val="00C25202"/>
    <w:rsid w:val="00C25655"/>
    <w:rsid w:val="00C27574"/>
    <w:rsid w:val="00C517C0"/>
    <w:rsid w:val="00C51A96"/>
    <w:rsid w:val="00C54F15"/>
    <w:rsid w:val="00C706EE"/>
    <w:rsid w:val="00C83079"/>
    <w:rsid w:val="00C87E71"/>
    <w:rsid w:val="00C90442"/>
    <w:rsid w:val="00C92D29"/>
    <w:rsid w:val="00C9325D"/>
    <w:rsid w:val="00C9410F"/>
    <w:rsid w:val="00C9518F"/>
    <w:rsid w:val="00C96144"/>
    <w:rsid w:val="00CB02FC"/>
    <w:rsid w:val="00CB11DD"/>
    <w:rsid w:val="00CB7AC0"/>
    <w:rsid w:val="00CC0685"/>
    <w:rsid w:val="00CC08F0"/>
    <w:rsid w:val="00CD46C0"/>
    <w:rsid w:val="00CE47E9"/>
    <w:rsid w:val="00CF27D3"/>
    <w:rsid w:val="00CF3AC1"/>
    <w:rsid w:val="00CF4FAE"/>
    <w:rsid w:val="00D00751"/>
    <w:rsid w:val="00D02BC1"/>
    <w:rsid w:val="00D12DCD"/>
    <w:rsid w:val="00D134C2"/>
    <w:rsid w:val="00D156B0"/>
    <w:rsid w:val="00D16125"/>
    <w:rsid w:val="00D16BF4"/>
    <w:rsid w:val="00D217F7"/>
    <w:rsid w:val="00D372D8"/>
    <w:rsid w:val="00D46F43"/>
    <w:rsid w:val="00D50ED8"/>
    <w:rsid w:val="00D53DCF"/>
    <w:rsid w:val="00D55B26"/>
    <w:rsid w:val="00D67A5C"/>
    <w:rsid w:val="00D9043E"/>
    <w:rsid w:val="00D941E2"/>
    <w:rsid w:val="00D94A2A"/>
    <w:rsid w:val="00DA0F39"/>
    <w:rsid w:val="00DA4F8F"/>
    <w:rsid w:val="00DB5857"/>
    <w:rsid w:val="00DB72E0"/>
    <w:rsid w:val="00DB7352"/>
    <w:rsid w:val="00DC1787"/>
    <w:rsid w:val="00DC1796"/>
    <w:rsid w:val="00DC61F8"/>
    <w:rsid w:val="00DD2CE2"/>
    <w:rsid w:val="00DD6CFA"/>
    <w:rsid w:val="00DE5A40"/>
    <w:rsid w:val="00DF46EA"/>
    <w:rsid w:val="00E1006D"/>
    <w:rsid w:val="00E116F1"/>
    <w:rsid w:val="00E12C03"/>
    <w:rsid w:val="00E16F41"/>
    <w:rsid w:val="00E17C85"/>
    <w:rsid w:val="00E27C91"/>
    <w:rsid w:val="00E32EED"/>
    <w:rsid w:val="00E34B00"/>
    <w:rsid w:val="00E54B67"/>
    <w:rsid w:val="00E57B4A"/>
    <w:rsid w:val="00E634B6"/>
    <w:rsid w:val="00E80E35"/>
    <w:rsid w:val="00E84E6D"/>
    <w:rsid w:val="00E91147"/>
    <w:rsid w:val="00E91979"/>
    <w:rsid w:val="00EA52E0"/>
    <w:rsid w:val="00EA6852"/>
    <w:rsid w:val="00EA7703"/>
    <w:rsid w:val="00EB35D7"/>
    <w:rsid w:val="00EB66B4"/>
    <w:rsid w:val="00EB7C54"/>
    <w:rsid w:val="00EC262B"/>
    <w:rsid w:val="00EC4A65"/>
    <w:rsid w:val="00EC5E7C"/>
    <w:rsid w:val="00ED1784"/>
    <w:rsid w:val="00ED5714"/>
    <w:rsid w:val="00ED65DF"/>
    <w:rsid w:val="00EE19C8"/>
    <w:rsid w:val="00EE49FC"/>
    <w:rsid w:val="00F16458"/>
    <w:rsid w:val="00F303E4"/>
    <w:rsid w:val="00F45B59"/>
    <w:rsid w:val="00F47EDA"/>
    <w:rsid w:val="00F57C37"/>
    <w:rsid w:val="00F6291C"/>
    <w:rsid w:val="00F875EB"/>
    <w:rsid w:val="00F906E4"/>
    <w:rsid w:val="00F93030"/>
    <w:rsid w:val="00FA41A3"/>
    <w:rsid w:val="00FA54B2"/>
    <w:rsid w:val="00FC7677"/>
    <w:rsid w:val="00FD4A98"/>
    <w:rsid w:val="00FD4E06"/>
    <w:rsid w:val="00FD6731"/>
    <w:rsid w:val="00FE7DC2"/>
    <w:rsid w:val="00FF4B85"/>
    <w:rsid w:val="00FF5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FA204"/>
  <w15:chartTrackingRefBased/>
  <w15:docId w15:val="{CAAC21E7-E30C-46B4-BC0F-9069D0389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66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59566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9566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59566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59566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956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56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56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56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66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59566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59566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59566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59566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5956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56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56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5663"/>
    <w:rPr>
      <w:rFonts w:eastAsiaTheme="majorEastAsia" w:cstheme="majorBidi"/>
      <w:color w:val="272727" w:themeColor="text1" w:themeTint="D8"/>
    </w:rPr>
  </w:style>
  <w:style w:type="paragraph" w:styleId="Title">
    <w:name w:val="Title"/>
    <w:aliases w:val="IEEE Title"/>
    <w:basedOn w:val="Normal"/>
    <w:next w:val="Normal"/>
    <w:link w:val="TitleChar"/>
    <w:uiPriority w:val="10"/>
    <w:qFormat/>
    <w:rsid w:val="005956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aliases w:val="IEEE Title Char"/>
    <w:basedOn w:val="DefaultParagraphFont"/>
    <w:link w:val="Title"/>
    <w:uiPriority w:val="10"/>
    <w:rsid w:val="005956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56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56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5663"/>
    <w:pPr>
      <w:spacing w:before="160"/>
      <w:jc w:val="center"/>
    </w:pPr>
    <w:rPr>
      <w:i/>
      <w:iCs/>
      <w:color w:val="404040" w:themeColor="text1" w:themeTint="BF"/>
    </w:rPr>
  </w:style>
  <w:style w:type="character" w:customStyle="1" w:styleId="QuoteChar">
    <w:name w:val="Quote Char"/>
    <w:basedOn w:val="DefaultParagraphFont"/>
    <w:link w:val="Quote"/>
    <w:uiPriority w:val="29"/>
    <w:rsid w:val="00595663"/>
    <w:rPr>
      <w:i/>
      <w:iCs/>
      <w:color w:val="404040" w:themeColor="text1" w:themeTint="BF"/>
    </w:rPr>
  </w:style>
  <w:style w:type="paragraph" w:styleId="ListParagraph">
    <w:name w:val="List Paragraph"/>
    <w:basedOn w:val="Normal"/>
    <w:uiPriority w:val="34"/>
    <w:qFormat/>
    <w:rsid w:val="00595663"/>
    <w:pPr>
      <w:ind w:left="720"/>
      <w:contextualSpacing/>
    </w:pPr>
  </w:style>
  <w:style w:type="character" w:styleId="IntenseEmphasis">
    <w:name w:val="Intense Emphasis"/>
    <w:basedOn w:val="DefaultParagraphFont"/>
    <w:uiPriority w:val="21"/>
    <w:qFormat/>
    <w:rsid w:val="00595663"/>
    <w:rPr>
      <w:i/>
      <w:iCs/>
      <w:color w:val="2E74B5" w:themeColor="accent1" w:themeShade="BF"/>
    </w:rPr>
  </w:style>
  <w:style w:type="paragraph" w:styleId="IntenseQuote">
    <w:name w:val="Intense Quote"/>
    <w:basedOn w:val="Normal"/>
    <w:next w:val="Normal"/>
    <w:link w:val="IntenseQuoteChar"/>
    <w:uiPriority w:val="30"/>
    <w:qFormat/>
    <w:rsid w:val="0059566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95663"/>
    <w:rPr>
      <w:i/>
      <w:iCs/>
      <w:color w:val="2E74B5" w:themeColor="accent1" w:themeShade="BF"/>
    </w:rPr>
  </w:style>
  <w:style w:type="character" w:styleId="IntenseReference">
    <w:name w:val="Intense Reference"/>
    <w:basedOn w:val="DefaultParagraphFont"/>
    <w:uiPriority w:val="32"/>
    <w:qFormat/>
    <w:rsid w:val="00595663"/>
    <w:rPr>
      <w:b/>
      <w:bCs/>
      <w:smallCaps/>
      <w:color w:val="2E74B5" w:themeColor="accent1" w:themeShade="BF"/>
      <w:spacing w:val="5"/>
    </w:rPr>
  </w:style>
  <w:style w:type="paragraph" w:styleId="TOCHeading">
    <w:name w:val="TOC Heading"/>
    <w:basedOn w:val="Heading1"/>
    <w:next w:val="Normal"/>
    <w:uiPriority w:val="39"/>
    <w:unhideWhenUsed/>
    <w:qFormat/>
    <w:rsid w:val="000252A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252A3"/>
    <w:pPr>
      <w:spacing w:after="100"/>
    </w:pPr>
  </w:style>
  <w:style w:type="paragraph" w:styleId="TOC2">
    <w:name w:val="toc 2"/>
    <w:basedOn w:val="Normal"/>
    <w:next w:val="Normal"/>
    <w:autoRedefine/>
    <w:uiPriority w:val="39"/>
    <w:unhideWhenUsed/>
    <w:rsid w:val="000252A3"/>
    <w:pPr>
      <w:spacing w:after="100"/>
      <w:ind w:left="220"/>
    </w:pPr>
  </w:style>
  <w:style w:type="character" w:styleId="Hyperlink">
    <w:name w:val="Hyperlink"/>
    <w:basedOn w:val="DefaultParagraphFont"/>
    <w:uiPriority w:val="99"/>
    <w:unhideWhenUsed/>
    <w:rsid w:val="000252A3"/>
    <w:rPr>
      <w:color w:val="0563C1" w:themeColor="hyperlink"/>
      <w:u w:val="single"/>
    </w:rPr>
  </w:style>
  <w:style w:type="character" w:styleId="UnresolvedMention">
    <w:name w:val="Unresolved Mention"/>
    <w:basedOn w:val="DefaultParagraphFont"/>
    <w:uiPriority w:val="99"/>
    <w:semiHidden/>
    <w:unhideWhenUsed/>
    <w:rsid w:val="00371891"/>
    <w:rPr>
      <w:color w:val="605E5C"/>
      <w:shd w:val="clear" w:color="auto" w:fill="E1DFDD"/>
    </w:rPr>
  </w:style>
  <w:style w:type="table" w:styleId="TableGrid">
    <w:name w:val="Table Grid"/>
    <w:basedOn w:val="TableNormal"/>
    <w:uiPriority w:val="39"/>
    <w:rsid w:val="00DA0F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0F3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3C6E5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C6E5B"/>
    <w:pPr>
      <w:spacing w:after="0"/>
    </w:pPr>
  </w:style>
  <w:style w:type="paragraph" w:styleId="Header">
    <w:name w:val="header"/>
    <w:basedOn w:val="Normal"/>
    <w:link w:val="HeaderChar"/>
    <w:uiPriority w:val="99"/>
    <w:unhideWhenUsed/>
    <w:rsid w:val="00BF24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465"/>
  </w:style>
  <w:style w:type="paragraph" w:styleId="Footer">
    <w:name w:val="footer"/>
    <w:basedOn w:val="Normal"/>
    <w:link w:val="FooterChar"/>
    <w:uiPriority w:val="99"/>
    <w:unhideWhenUsed/>
    <w:rsid w:val="00BF24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465"/>
  </w:style>
  <w:style w:type="paragraph" w:styleId="NormalWeb">
    <w:name w:val="Normal (Web)"/>
    <w:basedOn w:val="Normal"/>
    <w:uiPriority w:val="99"/>
    <w:semiHidden/>
    <w:unhideWhenUsed/>
    <w:rsid w:val="0098612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IEEE-Author">
    <w:name w:val="IEEE-Author"/>
    <w:basedOn w:val="Normal"/>
    <w:link w:val="IEEE-AuthorChar"/>
    <w:qFormat/>
    <w:rsid w:val="004E024B"/>
    <w:pPr>
      <w:jc w:val="center"/>
    </w:pPr>
    <w:rPr>
      <w:rFonts w:ascii="Times New Roman" w:eastAsiaTheme="minorEastAsia" w:hAnsi="Times New Roman"/>
      <w:kern w:val="0"/>
      <w14:ligatures w14:val="none"/>
    </w:rPr>
  </w:style>
  <w:style w:type="paragraph" w:customStyle="1" w:styleId="IEEE-Affil">
    <w:name w:val="IEEE-Affil."/>
    <w:basedOn w:val="Normal"/>
    <w:link w:val="IEEE-AffilChar"/>
    <w:qFormat/>
    <w:rsid w:val="004E024B"/>
    <w:pPr>
      <w:jc w:val="center"/>
    </w:pPr>
    <w:rPr>
      <w:rFonts w:ascii="Times New Roman" w:eastAsiaTheme="minorEastAsia" w:hAnsi="Times New Roman"/>
      <w:i/>
      <w:iCs/>
      <w:kern w:val="0"/>
      <w:sz w:val="20"/>
      <w:szCs w:val="20"/>
      <w14:ligatures w14:val="none"/>
    </w:rPr>
  </w:style>
  <w:style w:type="character" w:customStyle="1" w:styleId="IEEE-AuthorChar">
    <w:name w:val="IEEE-Author Char"/>
    <w:basedOn w:val="DefaultParagraphFont"/>
    <w:link w:val="IEEE-Author"/>
    <w:rsid w:val="004E024B"/>
    <w:rPr>
      <w:rFonts w:ascii="Times New Roman" w:eastAsiaTheme="minorEastAsia" w:hAnsi="Times New Roman"/>
      <w:kern w:val="0"/>
      <w14:ligatures w14:val="none"/>
    </w:rPr>
  </w:style>
  <w:style w:type="character" w:customStyle="1" w:styleId="IEEE-AffilChar">
    <w:name w:val="IEEE-Affil. Char"/>
    <w:basedOn w:val="DefaultParagraphFont"/>
    <w:link w:val="IEEE-Affil"/>
    <w:rsid w:val="004E024B"/>
    <w:rPr>
      <w:rFonts w:ascii="Times New Roman" w:eastAsiaTheme="minorEastAsia" w:hAnsi="Times New Roman"/>
      <w:i/>
      <w:iCs/>
      <w:kern w:val="0"/>
      <w:sz w:val="20"/>
      <w:szCs w:val="20"/>
      <w14:ligatures w14:val="none"/>
    </w:rPr>
  </w:style>
  <w:style w:type="paragraph" w:styleId="TOC3">
    <w:name w:val="toc 3"/>
    <w:basedOn w:val="Normal"/>
    <w:next w:val="Normal"/>
    <w:autoRedefine/>
    <w:uiPriority w:val="39"/>
    <w:unhideWhenUsed/>
    <w:rsid w:val="00EC262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0518">
      <w:bodyDiv w:val="1"/>
      <w:marLeft w:val="0"/>
      <w:marRight w:val="0"/>
      <w:marTop w:val="0"/>
      <w:marBottom w:val="0"/>
      <w:divBdr>
        <w:top w:val="none" w:sz="0" w:space="0" w:color="auto"/>
        <w:left w:val="none" w:sz="0" w:space="0" w:color="auto"/>
        <w:bottom w:val="none" w:sz="0" w:space="0" w:color="auto"/>
        <w:right w:val="none" w:sz="0" w:space="0" w:color="auto"/>
      </w:divBdr>
    </w:div>
    <w:div w:id="18553006">
      <w:bodyDiv w:val="1"/>
      <w:marLeft w:val="0"/>
      <w:marRight w:val="0"/>
      <w:marTop w:val="0"/>
      <w:marBottom w:val="0"/>
      <w:divBdr>
        <w:top w:val="none" w:sz="0" w:space="0" w:color="auto"/>
        <w:left w:val="none" w:sz="0" w:space="0" w:color="auto"/>
        <w:bottom w:val="none" w:sz="0" w:space="0" w:color="auto"/>
        <w:right w:val="none" w:sz="0" w:space="0" w:color="auto"/>
      </w:divBdr>
      <w:divsChild>
        <w:div w:id="491600580">
          <w:marLeft w:val="0"/>
          <w:marRight w:val="0"/>
          <w:marTop w:val="0"/>
          <w:marBottom w:val="0"/>
          <w:divBdr>
            <w:top w:val="none" w:sz="0" w:space="0" w:color="auto"/>
            <w:left w:val="none" w:sz="0" w:space="0" w:color="auto"/>
            <w:bottom w:val="none" w:sz="0" w:space="0" w:color="auto"/>
            <w:right w:val="none" w:sz="0" w:space="0" w:color="auto"/>
          </w:divBdr>
          <w:divsChild>
            <w:div w:id="1974211142">
              <w:marLeft w:val="0"/>
              <w:marRight w:val="0"/>
              <w:marTop w:val="0"/>
              <w:marBottom w:val="0"/>
              <w:divBdr>
                <w:top w:val="none" w:sz="0" w:space="0" w:color="auto"/>
                <w:left w:val="none" w:sz="0" w:space="0" w:color="auto"/>
                <w:bottom w:val="none" w:sz="0" w:space="0" w:color="auto"/>
                <w:right w:val="none" w:sz="0" w:space="0" w:color="auto"/>
              </w:divBdr>
              <w:divsChild>
                <w:div w:id="327945797">
                  <w:marLeft w:val="0"/>
                  <w:marRight w:val="0"/>
                  <w:marTop w:val="0"/>
                  <w:marBottom w:val="0"/>
                  <w:divBdr>
                    <w:top w:val="none" w:sz="0" w:space="0" w:color="auto"/>
                    <w:left w:val="none" w:sz="0" w:space="0" w:color="auto"/>
                    <w:bottom w:val="none" w:sz="0" w:space="0" w:color="auto"/>
                    <w:right w:val="none" w:sz="0" w:space="0" w:color="auto"/>
                  </w:divBdr>
                  <w:divsChild>
                    <w:div w:id="591745604">
                      <w:marLeft w:val="0"/>
                      <w:marRight w:val="0"/>
                      <w:marTop w:val="0"/>
                      <w:marBottom w:val="0"/>
                      <w:divBdr>
                        <w:top w:val="none" w:sz="0" w:space="0" w:color="auto"/>
                        <w:left w:val="none" w:sz="0" w:space="0" w:color="auto"/>
                        <w:bottom w:val="none" w:sz="0" w:space="0" w:color="auto"/>
                        <w:right w:val="none" w:sz="0" w:space="0" w:color="auto"/>
                      </w:divBdr>
                      <w:divsChild>
                        <w:div w:id="789662446">
                          <w:marLeft w:val="0"/>
                          <w:marRight w:val="0"/>
                          <w:marTop w:val="0"/>
                          <w:marBottom w:val="0"/>
                          <w:divBdr>
                            <w:top w:val="none" w:sz="0" w:space="0" w:color="auto"/>
                            <w:left w:val="none" w:sz="0" w:space="0" w:color="auto"/>
                            <w:bottom w:val="none" w:sz="0" w:space="0" w:color="auto"/>
                            <w:right w:val="none" w:sz="0" w:space="0" w:color="auto"/>
                          </w:divBdr>
                          <w:divsChild>
                            <w:div w:id="1640453808">
                              <w:marLeft w:val="0"/>
                              <w:marRight w:val="0"/>
                              <w:marTop w:val="0"/>
                              <w:marBottom w:val="0"/>
                              <w:divBdr>
                                <w:top w:val="none" w:sz="0" w:space="0" w:color="auto"/>
                                <w:left w:val="none" w:sz="0" w:space="0" w:color="auto"/>
                                <w:bottom w:val="none" w:sz="0" w:space="0" w:color="auto"/>
                                <w:right w:val="none" w:sz="0" w:space="0" w:color="auto"/>
                              </w:divBdr>
                              <w:divsChild>
                                <w:div w:id="1849900726">
                                  <w:marLeft w:val="0"/>
                                  <w:marRight w:val="0"/>
                                  <w:marTop w:val="0"/>
                                  <w:marBottom w:val="0"/>
                                  <w:divBdr>
                                    <w:top w:val="none" w:sz="0" w:space="0" w:color="auto"/>
                                    <w:left w:val="none" w:sz="0" w:space="0" w:color="auto"/>
                                    <w:bottom w:val="none" w:sz="0" w:space="0" w:color="auto"/>
                                    <w:right w:val="none" w:sz="0" w:space="0" w:color="auto"/>
                                  </w:divBdr>
                                  <w:divsChild>
                                    <w:div w:id="152089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286948">
      <w:bodyDiv w:val="1"/>
      <w:marLeft w:val="0"/>
      <w:marRight w:val="0"/>
      <w:marTop w:val="0"/>
      <w:marBottom w:val="0"/>
      <w:divBdr>
        <w:top w:val="none" w:sz="0" w:space="0" w:color="auto"/>
        <w:left w:val="none" w:sz="0" w:space="0" w:color="auto"/>
        <w:bottom w:val="none" w:sz="0" w:space="0" w:color="auto"/>
        <w:right w:val="none" w:sz="0" w:space="0" w:color="auto"/>
      </w:divBdr>
    </w:div>
    <w:div w:id="136411462">
      <w:bodyDiv w:val="1"/>
      <w:marLeft w:val="0"/>
      <w:marRight w:val="0"/>
      <w:marTop w:val="0"/>
      <w:marBottom w:val="0"/>
      <w:divBdr>
        <w:top w:val="none" w:sz="0" w:space="0" w:color="auto"/>
        <w:left w:val="none" w:sz="0" w:space="0" w:color="auto"/>
        <w:bottom w:val="none" w:sz="0" w:space="0" w:color="auto"/>
        <w:right w:val="none" w:sz="0" w:space="0" w:color="auto"/>
      </w:divBdr>
      <w:divsChild>
        <w:div w:id="987393065">
          <w:marLeft w:val="0"/>
          <w:marRight w:val="0"/>
          <w:marTop w:val="0"/>
          <w:marBottom w:val="0"/>
          <w:divBdr>
            <w:top w:val="none" w:sz="0" w:space="0" w:color="auto"/>
            <w:left w:val="none" w:sz="0" w:space="0" w:color="auto"/>
            <w:bottom w:val="none" w:sz="0" w:space="0" w:color="auto"/>
            <w:right w:val="none" w:sz="0" w:space="0" w:color="auto"/>
          </w:divBdr>
          <w:divsChild>
            <w:div w:id="86966680">
              <w:marLeft w:val="0"/>
              <w:marRight w:val="0"/>
              <w:marTop w:val="0"/>
              <w:marBottom w:val="0"/>
              <w:divBdr>
                <w:top w:val="none" w:sz="0" w:space="0" w:color="auto"/>
                <w:left w:val="none" w:sz="0" w:space="0" w:color="auto"/>
                <w:bottom w:val="none" w:sz="0" w:space="0" w:color="auto"/>
                <w:right w:val="none" w:sz="0" w:space="0" w:color="auto"/>
              </w:divBdr>
              <w:divsChild>
                <w:div w:id="756902132">
                  <w:marLeft w:val="0"/>
                  <w:marRight w:val="0"/>
                  <w:marTop w:val="0"/>
                  <w:marBottom w:val="0"/>
                  <w:divBdr>
                    <w:top w:val="none" w:sz="0" w:space="0" w:color="auto"/>
                    <w:left w:val="none" w:sz="0" w:space="0" w:color="auto"/>
                    <w:bottom w:val="none" w:sz="0" w:space="0" w:color="auto"/>
                    <w:right w:val="none" w:sz="0" w:space="0" w:color="auto"/>
                  </w:divBdr>
                  <w:divsChild>
                    <w:div w:id="1207109717">
                      <w:marLeft w:val="0"/>
                      <w:marRight w:val="0"/>
                      <w:marTop w:val="0"/>
                      <w:marBottom w:val="0"/>
                      <w:divBdr>
                        <w:top w:val="none" w:sz="0" w:space="0" w:color="auto"/>
                        <w:left w:val="none" w:sz="0" w:space="0" w:color="auto"/>
                        <w:bottom w:val="none" w:sz="0" w:space="0" w:color="auto"/>
                        <w:right w:val="none" w:sz="0" w:space="0" w:color="auto"/>
                      </w:divBdr>
                      <w:divsChild>
                        <w:div w:id="1500924004">
                          <w:marLeft w:val="0"/>
                          <w:marRight w:val="0"/>
                          <w:marTop w:val="0"/>
                          <w:marBottom w:val="0"/>
                          <w:divBdr>
                            <w:top w:val="none" w:sz="0" w:space="0" w:color="auto"/>
                            <w:left w:val="none" w:sz="0" w:space="0" w:color="auto"/>
                            <w:bottom w:val="none" w:sz="0" w:space="0" w:color="auto"/>
                            <w:right w:val="none" w:sz="0" w:space="0" w:color="auto"/>
                          </w:divBdr>
                          <w:divsChild>
                            <w:div w:id="2137865069">
                              <w:marLeft w:val="0"/>
                              <w:marRight w:val="0"/>
                              <w:marTop w:val="0"/>
                              <w:marBottom w:val="0"/>
                              <w:divBdr>
                                <w:top w:val="none" w:sz="0" w:space="0" w:color="auto"/>
                                <w:left w:val="none" w:sz="0" w:space="0" w:color="auto"/>
                                <w:bottom w:val="none" w:sz="0" w:space="0" w:color="auto"/>
                                <w:right w:val="none" w:sz="0" w:space="0" w:color="auto"/>
                              </w:divBdr>
                              <w:divsChild>
                                <w:div w:id="741022652">
                                  <w:marLeft w:val="0"/>
                                  <w:marRight w:val="0"/>
                                  <w:marTop w:val="0"/>
                                  <w:marBottom w:val="0"/>
                                  <w:divBdr>
                                    <w:top w:val="none" w:sz="0" w:space="0" w:color="auto"/>
                                    <w:left w:val="none" w:sz="0" w:space="0" w:color="auto"/>
                                    <w:bottom w:val="none" w:sz="0" w:space="0" w:color="auto"/>
                                    <w:right w:val="none" w:sz="0" w:space="0" w:color="auto"/>
                                  </w:divBdr>
                                  <w:divsChild>
                                    <w:div w:id="103423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423436">
      <w:bodyDiv w:val="1"/>
      <w:marLeft w:val="0"/>
      <w:marRight w:val="0"/>
      <w:marTop w:val="0"/>
      <w:marBottom w:val="0"/>
      <w:divBdr>
        <w:top w:val="none" w:sz="0" w:space="0" w:color="auto"/>
        <w:left w:val="none" w:sz="0" w:space="0" w:color="auto"/>
        <w:bottom w:val="none" w:sz="0" w:space="0" w:color="auto"/>
        <w:right w:val="none" w:sz="0" w:space="0" w:color="auto"/>
      </w:divBdr>
    </w:div>
    <w:div w:id="144780961">
      <w:bodyDiv w:val="1"/>
      <w:marLeft w:val="0"/>
      <w:marRight w:val="0"/>
      <w:marTop w:val="0"/>
      <w:marBottom w:val="0"/>
      <w:divBdr>
        <w:top w:val="none" w:sz="0" w:space="0" w:color="auto"/>
        <w:left w:val="none" w:sz="0" w:space="0" w:color="auto"/>
        <w:bottom w:val="none" w:sz="0" w:space="0" w:color="auto"/>
        <w:right w:val="none" w:sz="0" w:space="0" w:color="auto"/>
      </w:divBdr>
    </w:div>
    <w:div w:id="160589659">
      <w:bodyDiv w:val="1"/>
      <w:marLeft w:val="0"/>
      <w:marRight w:val="0"/>
      <w:marTop w:val="0"/>
      <w:marBottom w:val="0"/>
      <w:divBdr>
        <w:top w:val="none" w:sz="0" w:space="0" w:color="auto"/>
        <w:left w:val="none" w:sz="0" w:space="0" w:color="auto"/>
        <w:bottom w:val="none" w:sz="0" w:space="0" w:color="auto"/>
        <w:right w:val="none" w:sz="0" w:space="0" w:color="auto"/>
      </w:divBdr>
    </w:div>
    <w:div w:id="242692208">
      <w:bodyDiv w:val="1"/>
      <w:marLeft w:val="0"/>
      <w:marRight w:val="0"/>
      <w:marTop w:val="0"/>
      <w:marBottom w:val="0"/>
      <w:divBdr>
        <w:top w:val="none" w:sz="0" w:space="0" w:color="auto"/>
        <w:left w:val="none" w:sz="0" w:space="0" w:color="auto"/>
        <w:bottom w:val="none" w:sz="0" w:space="0" w:color="auto"/>
        <w:right w:val="none" w:sz="0" w:space="0" w:color="auto"/>
      </w:divBdr>
    </w:div>
    <w:div w:id="289898293">
      <w:bodyDiv w:val="1"/>
      <w:marLeft w:val="0"/>
      <w:marRight w:val="0"/>
      <w:marTop w:val="0"/>
      <w:marBottom w:val="0"/>
      <w:divBdr>
        <w:top w:val="none" w:sz="0" w:space="0" w:color="auto"/>
        <w:left w:val="none" w:sz="0" w:space="0" w:color="auto"/>
        <w:bottom w:val="none" w:sz="0" w:space="0" w:color="auto"/>
        <w:right w:val="none" w:sz="0" w:space="0" w:color="auto"/>
      </w:divBdr>
    </w:div>
    <w:div w:id="384374816">
      <w:bodyDiv w:val="1"/>
      <w:marLeft w:val="0"/>
      <w:marRight w:val="0"/>
      <w:marTop w:val="0"/>
      <w:marBottom w:val="0"/>
      <w:divBdr>
        <w:top w:val="none" w:sz="0" w:space="0" w:color="auto"/>
        <w:left w:val="none" w:sz="0" w:space="0" w:color="auto"/>
        <w:bottom w:val="none" w:sz="0" w:space="0" w:color="auto"/>
        <w:right w:val="none" w:sz="0" w:space="0" w:color="auto"/>
      </w:divBdr>
    </w:div>
    <w:div w:id="400250127">
      <w:bodyDiv w:val="1"/>
      <w:marLeft w:val="0"/>
      <w:marRight w:val="0"/>
      <w:marTop w:val="0"/>
      <w:marBottom w:val="0"/>
      <w:divBdr>
        <w:top w:val="none" w:sz="0" w:space="0" w:color="auto"/>
        <w:left w:val="none" w:sz="0" w:space="0" w:color="auto"/>
        <w:bottom w:val="none" w:sz="0" w:space="0" w:color="auto"/>
        <w:right w:val="none" w:sz="0" w:space="0" w:color="auto"/>
      </w:divBdr>
    </w:div>
    <w:div w:id="416295028">
      <w:bodyDiv w:val="1"/>
      <w:marLeft w:val="0"/>
      <w:marRight w:val="0"/>
      <w:marTop w:val="0"/>
      <w:marBottom w:val="0"/>
      <w:divBdr>
        <w:top w:val="none" w:sz="0" w:space="0" w:color="auto"/>
        <w:left w:val="none" w:sz="0" w:space="0" w:color="auto"/>
        <w:bottom w:val="none" w:sz="0" w:space="0" w:color="auto"/>
        <w:right w:val="none" w:sz="0" w:space="0" w:color="auto"/>
      </w:divBdr>
    </w:div>
    <w:div w:id="425225023">
      <w:bodyDiv w:val="1"/>
      <w:marLeft w:val="0"/>
      <w:marRight w:val="0"/>
      <w:marTop w:val="0"/>
      <w:marBottom w:val="0"/>
      <w:divBdr>
        <w:top w:val="none" w:sz="0" w:space="0" w:color="auto"/>
        <w:left w:val="none" w:sz="0" w:space="0" w:color="auto"/>
        <w:bottom w:val="none" w:sz="0" w:space="0" w:color="auto"/>
        <w:right w:val="none" w:sz="0" w:space="0" w:color="auto"/>
      </w:divBdr>
    </w:div>
    <w:div w:id="483863616">
      <w:bodyDiv w:val="1"/>
      <w:marLeft w:val="0"/>
      <w:marRight w:val="0"/>
      <w:marTop w:val="0"/>
      <w:marBottom w:val="0"/>
      <w:divBdr>
        <w:top w:val="none" w:sz="0" w:space="0" w:color="auto"/>
        <w:left w:val="none" w:sz="0" w:space="0" w:color="auto"/>
        <w:bottom w:val="none" w:sz="0" w:space="0" w:color="auto"/>
        <w:right w:val="none" w:sz="0" w:space="0" w:color="auto"/>
      </w:divBdr>
    </w:div>
    <w:div w:id="489450142">
      <w:bodyDiv w:val="1"/>
      <w:marLeft w:val="0"/>
      <w:marRight w:val="0"/>
      <w:marTop w:val="0"/>
      <w:marBottom w:val="0"/>
      <w:divBdr>
        <w:top w:val="none" w:sz="0" w:space="0" w:color="auto"/>
        <w:left w:val="none" w:sz="0" w:space="0" w:color="auto"/>
        <w:bottom w:val="none" w:sz="0" w:space="0" w:color="auto"/>
        <w:right w:val="none" w:sz="0" w:space="0" w:color="auto"/>
      </w:divBdr>
    </w:div>
    <w:div w:id="498814806">
      <w:bodyDiv w:val="1"/>
      <w:marLeft w:val="0"/>
      <w:marRight w:val="0"/>
      <w:marTop w:val="0"/>
      <w:marBottom w:val="0"/>
      <w:divBdr>
        <w:top w:val="none" w:sz="0" w:space="0" w:color="auto"/>
        <w:left w:val="none" w:sz="0" w:space="0" w:color="auto"/>
        <w:bottom w:val="none" w:sz="0" w:space="0" w:color="auto"/>
        <w:right w:val="none" w:sz="0" w:space="0" w:color="auto"/>
      </w:divBdr>
    </w:div>
    <w:div w:id="513572483">
      <w:bodyDiv w:val="1"/>
      <w:marLeft w:val="0"/>
      <w:marRight w:val="0"/>
      <w:marTop w:val="0"/>
      <w:marBottom w:val="0"/>
      <w:divBdr>
        <w:top w:val="none" w:sz="0" w:space="0" w:color="auto"/>
        <w:left w:val="none" w:sz="0" w:space="0" w:color="auto"/>
        <w:bottom w:val="none" w:sz="0" w:space="0" w:color="auto"/>
        <w:right w:val="none" w:sz="0" w:space="0" w:color="auto"/>
      </w:divBdr>
    </w:div>
    <w:div w:id="592519083">
      <w:bodyDiv w:val="1"/>
      <w:marLeft w:val="0"/>
      <w:marRight w:val="0"/>
      <w:marTop w:val="0"/>
      <w:marBottom w:val="0"/>
      <w:divBdr>
        <w:top w:val="none" w:sz="0" w:space="0" w:color="auto"/>
        <w:left w:val="none" w:sz="0" w:space="0" w:color="auto"/>
        <w:bottom w:val="none" w:sz="0" w:space="0" w:color="auto"/>
        <w:right w:val="none" w:sz="0" w:space="0" w:color="auto"/>
      </w:divBdr>
    </w:div>
    <w:div w:id="597056661">
      <w:bodyDiv w:val="1"/>
      <w:marLeft w:val="0"/>
      <w:marRight w:val="0"/>
      <w:marTop w:val="0"/>
      <w:marBottom w:val="0"/>
      <w:divBdr>
        <w:top w:val="none" w:sz="0" w:space="0" w:color="auto"/>
        <w:left w:val="none" w:sz="0" w:space="0" w:color="auto"/>
        <w:bottom w:val="none" w:sz="0" w:space="0" w:color="auto"/>
        <w:right w:val="none" w:sz="0" w:space="0" w:color="auto"/>
      </w:divBdr>
    </w:div>
    <w:div w:id="597908554">
      <w:bodyDiv w:val="1"/>
      <w:marLeft w:val="0"/>
      <w:marRight w:val="0"/>
      <w:marTop w:val="0"/>
      <w:marBottom w:val="0"/>
      <w:divBdr>
        <w:top w:val="none" w:sz="0" w:space="0" w:color="auto"/>
        <w:left w:val="none" w:sz="0" w:space="0" w:color="auto"/>
        <w:bottom w:val="none" w:sz="0" w:space="0" w:color="auto"/>
        <w:right w:val="none" w:sz="0" w:space="0" w:color="auto"/>
      </w:divBdr>
    </w:div>
    <w:div w:id="604768208">
      <w:bodyDiv w:val="1"/>
      <w:marLeft w:val="0"/>
      <w:marRight w:val="0"/>
      <w:marTop w:val="0"/>
      <w:marBottom w:val="0"/>
      <w:divBdr>
        <w:top w:val="none" w:sz="0" w:space="0" w:color="auto"/>
        <w:left w:val="none" w:sz="0" w:space="0" w:color="auto"/>
        <w:bottom w:val="none" w:sz="0" w:space="0" w:color="auto"/>
        <w:right w:val="none" w:sz="0" w:space="0" w:color="auto"/>
      </w:divBdr>
    </w:div>
    <w:div w:id="627853126">
      <w:bodyDiv w:val="1"/>
      <w:marLeft w:val="0"/>
      <w:marRight w:val="0"/>
      <w:marTop w:val="0"/>
      <w:marBottom w:val="0"/>
      <w:divBdr>
        <w:top w:val="none" w:sz="0" w:space="0" w:color="auto"/>
        <w:left w:val="none" w:sz="0" w:space="0" w:color="auto"/>
        <w:bottom w:val="none" w:sz="0" w:space="0" w:color="auto"/>
        <w:right w:val="none" w:sz="0" w:space="0" w:color="auto"/>
      </w:divBdr>
    </w:div>
    <w:div w:id="654383418">
      <w:bodyDiv w:val="1"/>
      <w:marLeft w:val="0"/>
      <w:marRight w:val="0"/>
      <w:marTop w:val="0"/>
      <w:marBottom w:val="0"/>
      <w:divBdr>
        <w:top w:val="none" w:sz="0" w:space="0" w:color="auto"/>
        <w:left w:val="none" w:sz="0" w:space="0" w:color="auto"/>
        <w:bottom w:val="none" w:sz="0" w:space="0" w:color="auto"/>
        <w:right w:val="none" w:sz="0" w:space="0" w:color="auto"/>
      </w:divBdr>
    </w:div>
    <w:div w:id="700933940">
      <w:bodyDiv w:val="1"/>
      <w:marLeft w:val="0"/>
      <w:marRight w:val="0"/>
      <w:marTop w:val="0"/>
      <w:marBottom w:val="0"/>
      <w:divBdr>
        <w:top w:val="none" w:sz="0" w:space="0" w:color="auto"/>
        <w:left w:val="none" w:sz="0" w:space="0" w:color="auto"/>
        <w:bottom w:val="none" w:sz="0" w:space="0" w:color="auto"/>
        <w:right w:val="none" w:sz="0" w:space="0" w:color="auto"/>
      </w:divBdr>
      <w:divsChild>
        <w:div w:id="1807039803">
          <w:marLeft w:val="840"/>
          <w:marRight w:val="96"/>
          <w:marTop w:val="0"/>
          <w:marBottom w:val="0"/>
          <w:divBdr>
            <w:top w:val="none" w:sz="0" w:space="0" w:color="auto"/>
            <w:left w:val="none" w:sz="0" w:space="0" w:color="auto"/>
            <w:bottom w:val="none" w:sz="0" w:space="0" w:color="auto"/>
            <w:right w:val="none" w:sz="0" w:space="0" w:color="auto"/>
          </w:divBdr>
        </w:div>
      </w:divsChild>
    </w:div>
    <w:div w:id="726993838">
      <w:bodyDiv w:val="1"/>
      <w:marLeft w:val="0"/>
      <w:marRight w:val="0"/>
      <w:marTop w:val="0"/>
      <w:marBottom w:val="0"/>
      <w:divBdr>
        <w:top w:val="none" w:sz="0" w:space="0" w:color="auto"/>
        <w:left w:val="none" w:sz="0" w:space="0" w:color="auto"/>
        <w:bottom w:val="none" w:sz="0" w:space="0" w:color="auto"/>
        <w:right w:val="none" w:sz="0" w:space="0" w:color="auto"/>
      </w:divBdr>
    </w:div>
    <w:div w:id="759840399">
      <w:bodyDiv w:val="1"/>
      <w:marLeft w:val="0"/>
      <w:marRight w:val="0"/>
      <w:marTop w:val="0"/>
      <w:marBottom w:val="0"/>
      <w:divBdr>
        <w:top w:val="none" w:sz="0" w:space="0" w:color="auto"/>
        <w:left w:val="none" w:sz="0" w:space="0" w:color="auto"/>
        <w:bottom w:val="none" w:sz="0" w:space="0" w:color="auto"/>
        <w:right w:val="none" w:sz="0" w:space="0" w:color="auto"/>
      </w:divBdr>
    </w:div>
    <w:div w:id="790830705">
      <w:bodyDiv w:val="1"/>
      <w:marLeft w:val="0"/>
      <w:marRight w:val="0"/>
      <w:marTop w:val="0"/>
      <w:marBottom w:val="0"/>
      <w:divBdr>
        <w:top w:val="none" w:sz="0" w:space="0" w:color="auto"/>
        <w:left w:val="none" w:sz="0" w:space="0" w:color="auto"/>
        <w:bottom w:val="none" w:sz="0" w:space="0" w:color="auto"/>
        <w:right w:val="none" w:sz="0" w:space="0" w:color="auto"/>
      </w:divBdr>
    </w:div>
    <w:div w:id="826484422">
      <w:bodyDiv w:val="1"/>
      <w:marLeft w:val="0"/>
      <w:marRight w:val="0"/>
      <w:marTop w:val="0"/>
      <w:marBottom w:val="0"/>
      <w:divBdr>
        <w:top w:val="none" w:sz="0" w:space="0" w:color="auto"/>
        <w:left w:val="none" w:sz="0" w:space="0" w:color="auto"/>
        <w:bottom w:val="none" w:sz="0" w:space="0" w:color="auto"/>
        <w:right w:val="none" w:sz="0" w:space="0" w:color="auto"/>
      </w:divBdr>
    </w:div>
    <w:div w:id="858589594">
      <w:bodyDiv w:val="1"/>
      <w:marLeft w:val="0"/>
      <w:marRight w:val="0"/>
      <w:marTop w:val="0"/>
      <w:marBottom w:val="0"/>
      <w:divBdr>
        <w:top w:val="none" w:sz="0" w:space="0" w:color="auto"/>
        <w:left w:val="none" w:sz="0" w:space="0" w:color="auto"/>
        <w:bottom w:val="none" w:sz="0" w:space="0" w:color="auto"/>
        <w:right w:val="none" w:sz="0" w:space="0" w:color="auto"/>
      </w:divBdr>
    </w:div>
    <w:div w:id="883179857">
      <w:bodyDiv w:val="1"/>
      <w:marLeft w:val="0"/>
      <w:marRight w:val="0"/>
      <w:marTop w:val="0"/>
      <w:marBottom w:val="0"/>
      <w:divBdr>
        <w:top w:val="none" w:sz="0" w:space="0" w:color="auto"/>
        <w:left w:val="none" w:sz="0" w:space="0" w:color="auto"/>
        <w:bottom w:val="none" w:sz="0" w:space="0" w:color="auto"/>
        <w:right w:val="none" w:sz="0" w:space="0" w:color="auto"/>
      </w:divBdr>
    </w:div>
    <w:div w:id="929436274">
      <w:bodyDiv w:val="1"/>
      <w:marLeft w:val="0"/>
      <w:marRight w:val="0"/>
      <w:marTop w:val="0"/>
      <w:marBottom w:val="0"/>
      <w:divBdr>
        <w:top w:val="none" w:sz="0" w:space="0" w:color="auto"/>
        <w:left w:val="none" w:sz="0" w:space="0" w:color="auto"/>
        <w:bottom w:val="none" w:sz="0" w:space="0" w:color="auto"/>
        <w:right w:val="none" w:sz="0" w:space="0" w:color="auto"/>
      </w:divBdr>
    </w:div>
    <w:div w:id="941954439">
      <w:bodyDiv w:val="1"/>
      <w:marLeft w:val="0"/>
      <w:marRight w:val="0"/>
      <w:marTop w:val="0"/>
      <w:marBottom w:val="0"/>
      <w:divBdr>
        <w:top w:val="none" w:sz="0" w:space="0" w:color="auto"/>
        <w:left w:val="none" w:sz="0" w:space="0" w:color="auto"/>
        <w:bottom w:val="none" w:sz="0" w:space="0" w:color="auto"/>
        <w:right w:val="none" w:sz="0" w:space="0" w:color="auto"/>
      </w:divBdr>
      <w:divsChild>
        <w:div w:id="1761684066">
          <w:marLeft w:val="0"/>
          <w:marRight w:val="0"/>
          <w:marTop w:val="0"/>
          <w:marBottom w:val="0"/>
          <w:divBdr>
            <w:top w:val="none" w:sz="0" w:space="0" w:color="auto"/>
            <w:left w:val="none" w:sz="0" w:space="0" w:color="auto"/>
            <w:bottom w:val="none" w:sz="0" w:space="0" w:color="auto"/>
            <w:right w:val="none" w:sz="0" w:space="0" w:color="auto"/>
          </w:divBdr>
          <w:divsChild>
            <w:div w:id="154497118">
              <w:marLeft w:val="0"/>
              <w:marRight w:val="0"/>
              <w:marTop w:val="0"/>
              <w:marBottom w:val="0"/>
              <w:divBdr>
                <w:top w:val="none" w:sz="0" w:space="0" w:color="auto"/>
                <w:left w:val="none" w:sz="0" w:space="0" w:color="auto"/>
                <w:bottom w:val="none" w:sz="0" w:space="0" w:color="auto"/>
                <w:right w:val="none" w:sz="0" w:space="0" w:color="auto"/>
              </w:divBdr>
              <w:divsChild>
                <w:div w:id="1913805287">
                  <w:marLeft w:val="0"/>
                  <w:marRight w:val="0"/>
                  <w:marTop w:val="0"/>
                  <w:marBottom w:val="0"/>
                  <w:divBdr>
                    <w:top w:val="none" w:sz="0" w:space="0" w:color="auto"/>
                    <w:left w:val="none" w:sz="0" w:space="0" w:color="auto"/>
                    <w:bottom w:val="none" w:sz="0" w:space="0" w:color="auto"/>
                    <w:right w:val="none" w:sz="0" w:space="0" w:color="auto"/>
                  </w:divBdr>
                  <w:divsChild>
                    <w:div w:id="2117677936">
                      <w:marLeft w:val="0"/>
                      <w:marRight w:val="0"/>
                      <w:marTop w:val="0"/>
                      <w:marBottom w:val="0"/>
                      <w:divBdr>
                        <w:top w:val="none" w:sz="0" w:space="0" w:color="auto"/>
                        <w:left w:val="none" w:sz="0" w:space="0" w:color="auto"/>
                        <w:bottom w:val="none" w:sz="0" w:space="0" w:color="auto"/>
                        <w:right w:val="none" w:sz="0" w:space="0" w:color="auto"/>
                      </w:divBdr>
                      <w:divsChild>
                        <w:div w:id="1938708940">
                          <w:marLeft w:val="0"/>
                          <w:marRight w:val="0"/>
                          <w:marTop w:val="0"/>
                          <w:marBottom w:val="0"/>
                          <w:divBdr>
                            <w:top w:val="none" w:sz="0" w:space="0" w:color="auto"/>
                            <w:left w:val="none" w:sz="0" w:space="0" w:color="auto"/>
                            <w:bottom w:val="none" w:sz="0" w:space="0" w:color="auto"/>
                            <w:right w:val="none" w:sz="0" w:space="0" w:color="auto"/>
                          </w:divBdr>
                          <w:divsChild>
                            <w:div w:id="2019379411">
                              <w:marLeft w:val="0"/>
                              <w:marRight w:val="0"/>
                              <w:marTop w:val="0"/>
                              <w:marBottom w:val="0"/>
                              <w:divBdr>
                                <w:top w:val="none" w:sz="0" w:space="0" w:color="auto"/>
                                <w:left w:val="none" w:sz="0" w:space="0" w:color="auto"/>
                                <w:bottom w:val="none" w:sz="0" w:space="0" w:color="auto"/>
                                <w:right w:val="none" w:sz="0" w:space="0" w:color="auto"/>
                              </w:divBdr>
                              <w:divsChild>
                                <w:div w:id="41295140">
                                  <w:marLeft w:val="0"/>
                                  <w:marRight w:val="0"/>
                                  <w:marTop w:val="0"/>
                                  <w:marBottom w:val="0"/>
                                  <w:divBdr>
                                    <w:top w:val="none" w:sz="0" w:space="0" w:color="auto"/>
                                    <w:left w:val="none" w:sz="0" w:space="0" w:color="auto"/>
                                    <w:bottom w:val="none" w:sz="0" w:space="0" w:color="auto"/>
                                    <w:right w:val="none" w:sz="0" w:space="0" w:color="auto"/>
                                  </w:divBdr>
                                  <w:divsChild>
                                    <w:div w:id="11502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7979789">
          <w:marLeft w:val="0"/>
          <w:marRight w:val="0"/>
          <w:marTop w:val="0"/>
          <w:marBottom w:val="0"/>
          <w:divBdr>
            <w:top w:val="none" w:sz="0" w:space="0" w:color="auto"/>
            <w:left w:val="none" w:sz="0" w:space="0" w:color="auto"/>
            <w:bottom w:val="none" w:sz="0" w:space="0" w:color="auto"/>
            <w:right w:val="none" w:sz="0" w:space="0" w:color="auto"/>
          </w:divBdr>
          <w:divsChild>
            <w:div w:id="142082956">
              <w:marLeft w:val="0"/>
              <w:marRight w:val="0"/>
              <w:marTop w:val="0"/>
              <w:marBottom w:val="0"/>
              <w:divBdr>
                <w:top w:val="none" w:sz="0" w:space="0" w:color="auto"/>
                <w:left w:val="none" w:sz="0" w:space="0" w:color="auto"/>
                <w:bottom w:val="none" w:sz="0" w:space="0" w:color="auto"/>
                <w:right w:val="none" w:sz="0" w:space="0" w:color="auto"/>
              </w:divBdr>
              <w:divsChild>
                <w:div w:id="1595627947">
                  <w:marLeft w:val="0"/>
                  <w:marRight w:val="0"/>
                  <w:marTop w:val="0"/>
                  <w:marBottom w:val="0"/>
                  <w:divBdr>
                    <w:top w:val="none" w:sz="0" w:space="0" w:color="auto"/>
                    <w:left w:val="none" w:sz="0" w:space="0" w:color="auto"/>
                    <w:bottom w:val="none" w:sz="0" w:space="0" w:color="auto"/>
                    <w:right w:val="none" w:sz="0" w:space="0" w:color="auto"/>
                  </w:divBdr>
                  <w:divsChild>
                    <w:div w:id="2059357485">
                      <w:marLeft w:val="0"/>
                      <w:marRight w:val="0"/>
                      <w:marTop w:val="0"/>
                      <w:marBottom w:val="0"/>
                      <w:divBdr>
                        <w:top w:val="none" w:sz="0" w:space="0" w:color="auto"/>
                        <w:left w:val="none" w:sz="0" w:space="0" w:color="auto"/>
                        <w:bottom w:val="none" w:sz="0" w:space="0" w:color="auto"/>
                        <w:right w:val="none" w:sz="0" w:space="0" w:color="auto"/>
                      </w:divBdr>
                      <w:divsChild>
                        <w:div w:id="1874272715">
                          <w:marLeft w:val="0"/>
                          <w:marRight w:val="0"/>
                          <w:marTop w:val="0"/>
                          <w:marBottom w:val="0"/>
                          <w:divBdr>
                            <w:top w:val="none" w:sz="0" w:space="0" w:color="auto"/>
                            <w:left w:val="none" w:sz="0" w:space="0" w:color="auto"/>
                            <w:bottom w:val="none" w:sz="0" w:space="0" w:color="auto"/>
                            <w:right w:val="none" w:sz="0" w:space="0" w:color="auto"/>
                          </w:divBdr>
                          <w:divsChild>
                            <w:div w:id="747194389">
                              <w:marLeft w:val="0"/>
                              <w:marRight w:val="0"/>
                              <w:marTop w:val="0"/>
                              <w:marBottom w:val="0"/>
                              <w:divBdr>
                                <w:top w:val="none" w:sz="0" w:space="0" w:color="auto"/>
                                <w:left w:val="none" w:sz="0" w:space="0" w:color="auto"/>
                                <w:bottom w:val="none" w:sz="0" w:space="0" w:color="auto"/>
                                <w:right w:val="none" w:sz="0" w:space="0" w:color="auto"/>
                              </w:divBdr>
                              <w:divsChild>
                                <w:div w:id="452865972">
                                  <w:marLeft w:val="0"/>
                                  <w:marRight w:val="0"/>
                                  <w:marTop w:val="0"/>
                                  <w:marBottom w:val="0"/>
                                  <w:divBdr>
                                    <w:top w:val="none" w:sz="0" w:space="0" w:color="auto"/>
                                    <w:left w:val="none" w:sz="0" w:space="0" w:color="auto"/>
                                    <w:bottom w:val="none" w:sz="0" w:space="0" w:color="auto"/>
                                    <w:right w:val="none" w:sz="0" w:space="0" w:color="auto"/>
                                  </w:divBdr>
                                  <w:divsChild>
                                    <w:div w:id="977497737">
                                      <w:marLeft w:val="0"/>
                                      <w:marRight w:val="0"/>
                                      <w:marTop w:val="0"/>
                                      <w:marBottom w:val="0"/>
                                      <w:divBdr>
                                        <w:top w:val="none" w:sz="0" w:space="0" w:color="auto"/>
                                        <w:left w:val="none" w:sz="0" w:space="0" w:color="auto"/>
                                        <w:bottom w:val="none" w:sz="0" w:space="0" w:color="auto"/>
                                        <w:right w:val="none" w:sz="0" w:space="0" w:color="auto"/>
                                      </w:divBdr>
                                      <w:divsChild>
                                        <w:div w:id="6199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2153915">
      <w:bodyDiv w:val="1"/>
      <w:marLeft w:val="0"/>
      <w:marRight w:val="0"/>
      <w:marTop w:val="0"/>
      <w:marBottom w:val="0"/>
      <w:divBdr>
        <w:top w:val="none" w:sz="0" w:space="0" w:color="auto"/>
        <w:left w:val="none" w:sz="0" w:space="0" w:color="auto"/>
        <w:bottom w:val="none" w:sz="0" w:space="0" w:color="auto"/>
        <w:right w:val="none" w:sz="0" w:space="0" w:color="auto"/>
      </w:divBdr>
    </w:div>
    <w:div w:id="978846452">
      <w:bodyDiv w:val="1"/>
      <w:marLeft w:val="0"/>
      <w:marRight w:val="0"/>
      <w:marTop w:val="0"/>
      <w:marBottom w:val="0"/>
      <w:divBdr>
        <w:top w:val="none" w:sz="0" w:space="0" w:color="auto"/>
        <w:left w:val="none" w:sz="0" w:space="0" w:color="auto"/>
        <w:bottom w:val="none" w:sz="0" w:space="0" w:color="auto"/>
        <w:right w:val="none" w:sz="0" w:space="0" w:color="auto"/>
      </w:divBdr>
    </w:div>
    <w:div w:id="1037581781">
      <w:bodyDiv w:val="1"/>
      <w:marLeft w:val="0"/>
      <w:marRight w:val="0"/>
      <w:marTop w:val="0"/>
      <w:marBottom w:val="0"/>
      <w:divBdr>
        <w:top w:val="none" w:sz="0" w:space="0" w:color="auto"/>
        <w:left w:val="none" w:sz="0" w:space="0" w:color="auto"/>
        <w:bottom w:val="none" w:sz="0" w:space="0" w:color="auto"/>
        <w:right w:val="none" w:sz="0" w:space="0" w:color="auto"/>
      </w:divBdr>
    </w:div>
    <w:div w:id="1101140816">
      <w:bodyDiv w:val="1"/>
      <w:marLeft w:val="0"/>
      <w:marRight w:val="0"/>
      <w:marTop w:val="0"/>
      <w:marBottom w:val="0"/>
      <w:divBdr>
        <w:top w:val="none" w:sz="0" w:space="0" w:color="auto"/>
        <w:left w:val="none" w:sz="0" w:space="0" w:color="auto"/>
        <w:bottom w:val="none" w:sz="0" w:space="0" w:color="auto"/>
        <w:right w:val="none" w:sz="0" w:space="0" w:color="auto"/>
      </w:divBdr>
    </w:div>
    <w:div w:id="1111049668">
      <w:bodyDiv w:val="1"/>
      <w:marLeft w:val="0"/>
      <w:marRight w:val="0"/>
      <w:marTop w:val="0"/>
      <w:marBottom w:val="0"/>
      <w:divBdr>
        <w:top w:val="none" w:sz="0" w:space="0" w:color="auto"/>
        <w:left w:val="none" w:sz="0" w:space="0" w:color="auto"/>
        <w:bottom w:val="none" w:sz="0" w:space="0" w:color="auto"/>
        <w:right w:val="none" w:sz="0" w:space="0" w:color="auto"/>
      </w:divBdr>
    </w:div>
    <w:div w:id="1139569652">
      <w:bodyDiv w:val="1"/>
      <w:marLeft w:val="0"/>
      <w:marRight w:val="0"/>
      <w:marTop w:val="0"/>
      <w:marBottom w:val="0"/>
      <w:divBdr>
        <w:top w:val="none" w:sz="0" w:space="0" w:color="auto"/>
        <w:left w:val="none" w:sz="0" w:space="0" w:color="auto"/>
        <w:bottom w:val="none" w:sz="0" w:space="0" w:color="auto"/>
        <w:right w:val="none" w:sz="0" w:space="0" w:color="auto"/>
      </w:divBdr>
    </w:div>
    <w:div w:id="1139806581">
      <w:bodyDiv w:val="1"/>
      <w:marLeft w:val="0"/>
      <w:marRight w:val="0"/>
      <w:marTop w:val="0"/>
      <w:marBottom w:val="0"/>
      <w:divBdr>
        <w:top w:val="none" w:sz="0" w:space="0" w:color="auto"/>
        <w:left w:val="none" w:sz="0" w:space="0" w:color="auto"/>
        <w:bottom w:val="none" w:sz="0" w:space="0" w:color="auto"/>
        <w:right w:val="none" w:sz="0" w:space="0" w:color="auto"/>
      </w:divBdr>
    </w:div>
    <w:div w:id="1171065366">
      <w:bodyDiv w:val="1"/>
      <w:marLeft w:val="0"/>
      <w:marRight w:val="0"/>
      <w:marTop w:val="0"/>
      <w:marBottom w:val="0"/>
      <w:divBdr>
        <w:top w:val="none" w:sz="0" w:space="0" w:color="auto"/>
        <w:left w:val="none" w:sz="0" w:space="0" w:color="auto"/>
        <w:bottom w:val="none" w:sz="0" w:space="0" w:color="auto"/>
        <w:right w:val="none" w:sz="0" w:space="0" w:color="auto"/>
      </w:divBdr>
    </w:div>
    <w:div w:id="1203983916">
      <w:bodyDiv w:val="1"/>
      <w:marLeft w:val="0"/>
      <w:marRight w:val="0"/>
      <w:marTop w:val="0"/>
      <w:marBottom w:val="0"/>
      <w:divBdr>
        <w:top w:val="none" w:sz="0" w:space="0" w:color="auto"/>
        <w:left w:val="none" w:sz="0" w:space="0" w:color="auto"/>
        <w:bottom w:val="none" w:sz="0" w:space="0" w:color="auto"/>
        <w:right w:val="none" w:sz="0" w:space="0" w:color="auto"/>
      </w:divBdr>
      <w:divsChild>
        <w:div w:id="324090843">
          <w:marLeft w:val="0"/>
          <w:marRight w:val="0"/>
          <w:marTop w:val="0"/>
          <w:marBottom w:val="0"/>
          <w:divBdr>
            <w:top w:val="none" w:sz="0" w:space="0" w:color="auto"/>
            <w:left w:val="none" w:sz="0" w:space="0" w:color="auto"/>
            <w:bottom w:val="none" w:sz="0" w:space="0" w:color="auto"/>
            <w:right w:val="none" w:sz="0" w:space="0" w:color="auto"/>
          </w:divBdr>
        </w:div>
      </w:divsChild>
    </w:div>
    <w:div w:id="1344433144">
      <w:bodyDiv w:val="1"/>
      <w:marLeft w:val="0"/>
      <w:marRight w:val="0"/>
      <w:marTop w:val="0"/>
      <w:marBottom w:val="0"/>
      <w:divBdr>
        <w:top w:val="none" w:sz="0" w:space="0" w:color="auto"/>
        <w:left w:val="none" w:sz="0" w:space="0" w:color="auto"/>
        <w:bottom w:val="none" w:sz="0" w:space="0" w:color="auto"/>
        <w:right w:val="none" w:sz="0" w:space="0" w:color="auto"/>
      </w:divBdr>
      <w:divsChild>
        <w:div w:id="1199200719">
          <w:marLeft w:val="0"/>
          <w:marRight w:val="0"/>
          <w:marTop w:val="0"/>
          <w:marBottom w:val="0"/>
          <w:divBdr>
            <w:top w:val="none" w:sz="0" w:space="0" w:color="auto"/>
            <w:left w:val="none" w:sz="0" w:space="0" w:color="auto"/>
            <w:bottom w:val="none" w:sz="0" w:space="0" w:color="auto"/>
            <w:right w:val="none" w:sz="0" w:space="0" w:color="auto"/>
          </w:divBdr>
          <w:divsChild>
            <w:div w:id="188031270">
              <w:marLeft w:val="0"/>
              <w:marRight w:val="0"/>
              <w:marTop w:val="0"/>
              <w:marBottom w:val="0"/>
              <w:divBdr>
                <w:top w:val="none" w:sz="0" w:space="0" w:color="auto"/>
                <w:left w:val="none" w:sz="0" w:space="0" w:color="auto"/>
                <w:bottom w:val="none" w:sz="0" w:space="0" w:color="auto"/>
                <w:right w:val="none" w:sz="0" w:space="0" w:color="auto"/>
              </w:divBdr>
              <w:divsChild>
                <w:div w:id="122355719">
                  <w:marLeft w:val="0"/>
                  <w:marRight w:val="0"/>
                  <w:marTop w:val="0"/>
                  <w:marBottom w:val="0"/>
                  <w:divBdr>
                    <w:top w:val="none" w:sz="0" w:space="0" w:color="auto"/>
                    <w:left w:val="none" w:sz="0" w:space="0" w:color="auto"/>
                    <w:bottom w:val="none" w:sz="0" w:space="0" w:color="auto"/>
                    <w:right w:val="none" w:sz="0" w:space="0" w:color="auto"/>
                  </w:divBdr>
                  <w:divsChild>
                    <w:div w:id="908735939">
                      <w:marLeft w:val="0"/>
                      <w:marRight w:val="0"/>
                      <w:marTop w:val="0"/>
                      <w:marBottom w:val="0"/>
                      <w:divBdr>
                        <w:top w:val="none" w:sz="0" w:space="0" w:color="auto"/>
                        <w:left w:val="none" w:sz="0" w:space="0" w:color="auto"/>
                        <w:bottom w:val="none" w:sz="0" w:space="0" w:color="auto"/>
                        <w:right w:val="none" w:sz="0" w:space="0" w:color="auto"/>
                      </w:divBdr>
                      <w:divsChild>
                        <w:div w:id="735132297">
                          <w:marLeft w:val="0"/>
                          <w:marRight w:val="0"/>
                          <w:marTop w:val="0"/>
                          <w:marBottom w:val="0"/>
                          <w:divBdr>
                            <w:top w:val="none" w:sz="0" w:space="0" w:color="auto"/>
                            <w:left w:val="none" w:sz="0" w:space="0" w:color="auto"/>
                            <w:bottom w:val="none" w:sz="0" w:space="0" w:color="auto"/>
                            <w:right w:val="none" w:sz="0" w:space="0" w:color="auto"/>
                          </w:divBdr>
                          <w:divsChild>
                            <w:div w:id="1213537089">
                              <w:marLeft w:val="0"/>
                              <w:marRight w:val="0"/>
                              <w:marTop w:val="0"/>
                              <w:marBottom w:val="0"/>
                              <w:divBdr>
                                <w:top w:val="none" w:sz="0" w:space="0" w:color="auto"/>
                                <w:left w:val="none" w:sz="0" w:space="0" w:color="auto"/>
                                <w:bottom w:val="none" w:sz="0" w:space="0" w:color="auto"/>
                                <w:right w:val="none" w:sz="0" w:space="0" w:color="auto"/>
                              </w:divBdr>
                              <w:divsChild>
                                <w:div w:id="2046245107">
                                  <w:marLeft w:val="0"/>
                                  <w:marRight w:val="0"/>
                                  <w:marTop w:val="0"/>
                                  <w:marBottom w:val="0"/>
                                  <w:divBdr>
                                    <w:top w:val="none" w:sz="0" w:space="0" w:color="auto"/>
                                    <w:left w:val="none" w:sz="0" w:space="0" w:color="auto"/>
                                    <w:bottom w:val="none" w:sz="0" w:space="0" w:color="auto"/>
                                    <w:right w:val="none" w:sz="0" w:space="0" w:color="auto"/>
                                  </w:divBdr>
                                  <w:divsChild>
                                    <w:div w:id="60581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1567785">
          <w:marLeft w:val="0"/>
          <w:marRight w:val="0"/>
          <w:marTop w:val="0"/>
          <w:marBottom w:val="0"/>
          <w:divBdr>
            <w:top w:val="none" w:sz="0" w:space="0" w:color="auto"/>
            <w:left w:val="none" w:sz="0" w:space="0" w:color="auto"/>
            <w:bottom w:val="none" w:sz="0" w:space="0" w:color="auto"/>
            <w:right w:val="none" w:sz="0" w:space="0" w:color="auto"/>
          </w:divBdr>
          <w:divsChild>
            <w:div w:id="1000161315">
              <w:marLeft w:val="0"/>
              <w:marRight w:val="0"/>
              <w:marTop w:val="0"/>
              <w:marBottom w:val="0"/>
              <w:divBdr>
                <w:top w:val="none" w:sz="0" w:space="0" w:color="auto"/>
                <w:left w:val="none" w:sz="0" w:space="0" w:color="auto"/>
                <w:bottom w:val="none" w:sz="0" w:space="0" w:color="auto"/>
                <w:right w:val="none" w:sz="0" w:space="0" w:color="auto"/>
              </w:divBdr>
              <w:divsChild>
                <w:div w:id="1616978544">
                  <w:marLeft w:val="0"/>
                  <w:marRight w:val="0"/>
                  <w:marTop w:val="0"/>
                  <w:marBottom w:val="0"/>
                  <w:divBdr>
                    <w:top w:val="none" w:sz="0" w:space="0" w:color="auto"/>
                    <w:left w:val="none" w:sz="0" w:space="0" w:color="auto"/>
                    <w:bottom w:val="none" w:sz="0" w:space="0" w:color="auto"/>
                    <w:right w:val="none" w:sz="0" w:space="0" w:color="auto"/>
                  </w:divBdr>
                  <w:divsChild>
                    <w:div w:id="383719802">
                      <w:marLeft w:val="0"/>
                      <w:marRight w:val="0"/>
                      <w:marTop w:val="0"/>
                      <w:marBottom w:val="0"/>
                      <w:divBdr>
                        <w:top w:val="none" w:sz="0" w:space="0" w:color="auto"/>
                        <w:left w:val="none" w:sz="0" w:space="0" w:color="auto"/>
                        <w:bottom w:val="none" w:sz="0" w:space="0" w:color="auto"/>
                        <w:right w:val="none" w:sz="0" w:space="0" w:color="auto"/>
                      </w:divBdr>
                      <w:divsChild>
                        <w:div w:id="1205601995">
                          <w:marLeft w:val="0"/>
                          <w:marRight w:val="0"/>
                          <w:marTop w:val="0"/>
                          <w:marBottom w:val="0"/>
                          <w:divBdr>
                            <w:top w:val="none" w:sz="0" w:space="0" w:color="auto"/>
                            <w:left w:val="none" w:sz="0" w:space="0" w:color="auto"/>
                            <w:bottom w:val="none" w:sz="0" w:space="0" w:color="auto"/>
                            <w:right w:val="none" w:sz="0" w:space="0" w:color="auto"/>
                          </w:divBdr>
                          <w:divsChild>
                            <w:div w:id="1356424694">
                              <w:marLeft w:val="0"/>
                              <w:marRight w:val="0"/>
                              <w:marTop w:val="0"/>
                              <w:marBottom w:val="0"/>
                              <w:divBdr>
                                <w:top w:val="none" w:sz="0" w:space="0" w:color="auto"/>
                                <w:left w:val="none" w:sz="0" w:space="0" w:color="auto"/>
                                <w:bottom w:val="none" w:sz="0" w:space="0" w:color="auto"/>
                                <w:right w:val="none" w:sz="0" w:space="0" w:color="auto"/>
                              </w:divBdr>
                              <w:divsChild>
                                <w:div w:id="1568611642">
                                  <w:marLeft w:val="0"/>
                                  <w:marRight w:val="0"/>
                                  <w:marTop w:val="0"/>
                                  <w:marBottom w:val="0"/>
                                  <w:divBdr>
                                    <w:top w:val="none" w:sz="0" w:space="0" w:color="auto"/>
                                    <w:left w:val="none" w:sz="0" w:space="0" w:color="auto"/>
                                    <w:bottom w:val="none" w:sz="0" w:space="0" w:color="auto"/>
                                    <w:right w:val="none" w:sz="0" w:space="0" w:color="auto"/>
                                  </w:divBdr>
                                  <w:divsChild>
                                    <w:div w:id="234318911">
                                      <w:marLeft w:val="0"/>
                                      <w:marRight w:val="0"/>
                                      <w:marTop w:val="0"/>
                                      <w:marBottom w:val="0"/>
                                      <w:divBdr>
                                        <w:top w:val="none" w:sz="0" w:space="0" w:color="auto"/>
                                        <w:left w:val="none" w:sz="0" w:space="0" w:color="auto"/>
                                        <w:bottom w:val="none" w:sz="0" w:space="0" w:color="auto"/>
                                        <w:right w:val="none" w:sz="0" w:space="0" w:color="auto"/>
                                      </w:divBdr>
                                      <w:divsChild>
                                        <w:div w:id="197244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6172460">
      <w:bodyDiv w:val="1"/>
      <w:marLeft w:val="0"/>
      <w:marRight w:val="0"/>
      <w:marTop w:val="0"/>
      <w:marBottom w:val="0"/>
      <w:divBdr>
        <w:top w:val="none" w:sz="0" w:space="0" w:color="auto"/>
        <w:left w:val="none" w:sz="0" w:space="0" w:color="auto"/>
        <w:bottom w:val="none" w:sz="0" w:space="0" w:color="auto"/>
        <w:right w:val="none" w:sz="0" w:space="0" w:color="auto"/>
      </w:divBdr>
      <w:divsChild>
        <w:div w:id="1606570639">
          <w:marLeft w:val="840"/>
          <w:marRight w:val="96"/>
          <w:marTop w:val="0"/>
          <w:marBottom w:val="0"/>
          <w:divBdr>
            <w:top w:val="none" w:sz="0" w:space="0" w:color="auto"/>
            <w:left w:val="none" w:sz="0" w:space="0" w:color="auto"/>
            <w:bottom w:val="none" w:sz="0" w:space="0" w:color="auto"/>
            <w:right w:val="none" w:sz="0" w:space="0" w:color="auto"/>
          </w:divBdr>
        </w:div>
      </w:divsChild>
    </w:div>
    <w:div w:id="1407459165">
      <w:bodyDiv w:val="1"/>
      <w:marLeft w:val="0"/>
      <w:marRight w:val="0"/>
      <w:marTop w:val="0"/>
      <w:marBottom w:val="0"/>
      <w:divBdr>
        <w:top w:val="none" w:sz="0" w:space="0" w:color="auto"/>
        <w:left w:val="none" w:sz="0" w:space="0" w:color="auto"/>
        <w:bottom w:val="none" w:sz="0" w:space="0" w:color="auto"/>
        <w:right w:val="none" w:sz="0" w:space="0" w:color="auto"/>
      </w:divBdr>
    </w:div>
    <w:div w:id="1417938193">
      <w:bodyDiv w:val="1"/>
      <w:marLeft w:val="0"/>
      <w:marRight w:val="0"/>
      <w:marTop w:val="0"/>
      <w:marBottom w:val="0"/>
      <w:divBdr>
        <w:top w:val="none" w:sz="0" w:space="0" w:color="auto"/>
        <w:left w:val="none" w:sz="0" w:space="0" w:color="auto"/>
        <w:bottom w:val="none" w:sz="0" w:space="0" w:color="auto"/>
        <w:right w:val="none" w:sz="0" w:space="0" w:color="auto"/>
      </w:divBdr>
    </w:div>
    <w:div w:id="1436514884">
      <w:bodyDiv w:val="1"/>
      <w:marLeft w:val="0"/>
      <w:marRight w:val="0"/>
      <w:marTop w:val="0"/>
      <w:marBottom w:val="0"/>
      <w:divBdr>
        <w:top w:val="none" w:sz="0" w:space="0" w:color="auto"/>
        <w:left w:val="none" w:sz="0" w:space="0" w:color="auto"/>
        <w:bottom w:val="none" w:sz="0" w:space="0" w:color="auto"/>
        <w:right w:val="none" w:sz="0" w:space="0" w:color="auto"/>
      </w:divBdr>
    </w:div>
    <w:div w:id="1688941513">
      <w:bodyDiv w:val="1"/>
      <w:marLeft w:val="0"/>
      <w:marRight w:val="0"/>
      <w:marTop w:val="0"/>
      <w:marBottom w:val="0"/>
      <w:divBdr>
        <w:top w:val="none" w:sz="0" w:space="0" w:color="auto"/>
        <w:left w:val="none" w:sz="0" w:space="0" w:color="auto"/>
        <w:bottom w:val="none" w:sz="0" w:space="0" w:color="auto"/>
        <w:right w:val="none" w:sz="0" w:space="0" w:color="auto"/>
      </w:divBdr>
    </w:div>
    <w:div w:id="1828857695">
      <w:bodyDiv w:val="1"/>
      <w:marLeft w:val="0"/>
      <w:marRight w:val="0"/>
      <w:marTop w:val="0"/>
      <w:marBottom w:val="0"/>
      <w:divBdr>
        <w:top w:val="none" w:sz="0" w:space="0" w:color="auto"/>
        <w:left w:val="none" w:sz="0" w:space="0" w:color="auto"/>
        <w:bottom w:val="none" w:sz="0" w:space="0" w:color="auto"/>
        <w:right w:val="none" w:sz="0" w:space="0" w:color="auto"/>
      </w:divBdr>
    </w:div>
    <w:div w:id="1924293396">
      <w:bodyDiv w:val="1"/>
      <w:marLeft w:val="0"/>
      <w:marRight w:val="0"/>
      <w:marTop w:val="0"/>
      <w:marBottom w:val="0"/>
      <w:divBdr>
        <w:top w:val="none" w:sz="0" w:space="0" w:color="auto"/>
        <w:left w:val="none" w:sz="0" w:space="0" w:color="auto"/>
        <w:bottom w:val="none" w:sz="0" w:space="0" w:color="auto"/>
        <w:right w:val="none" w:sz="0" w:space="0" w:color="auto"/>
      </w:divBdr>
    </w:div>
    <w:div w:id="1992521126">
      <w:bodyDiv w:val="1"/>
      <w:marLeft w:val="0"/>
      <w:marRight w:val="0"/>
      <w:marTop w:val="0"/>
      <w:marBottom w:val="0"/>
      <w:divBdr>
        <w:top w:val="none" w:sz="0" w:space="0" w:color="auto"/>
        <w:left w:val="none" w:sz="0" w:space="0" w:color="auto"/>
        <w:bottom w:val="none" w:sz="0" w:space="0" w:color="auto"/>
        <w:right w:val="none" w:sz="0" w:space="0" w:color="auto"/>
      </w:divBdr>
    </w:div>
    <w:div w:id="2021000987">
      <w:bodyDiv w:val="1"/>
      <w:marLeft w:val="0"/>
      <w:marRight w:val="0"/>
      <w:marTop w:val="0"/>
      <w:marBottom w:val="0"/>
      <w:divBdr>
        <w:top w:val="none" w:sz="0" w:space="0" w:color="auto"/>
        <w:left w:val="none" w:sz="0" w:space="0" w:color="auto"/>
        <w:bottom w:val="none" w:sz="0" w:space="0" w:color="auto"/>
        <w:right w:val="none" w:sz="0" w:space="0" w:color="auto"/>
      </w:divBdr>
    </w:div>
    <w:div w:id="2021736845">
      <w:bodyDiv w:val="1"/>
      <w:marLeft w:val="0"/>
      <w:marRight w:val="0"/>
      <w:marTop w:val="0"/>
      <w:marBottom w:val="0"/>
      <w:divBdr>
        <w:top w:val="none" w:sz="0" w:space="0" w:color="auto"/>
        <w:left w:val="none" w:sz="0" w:space="0" w:color="auto"/>
        <w:bottom w:val="none" w:sz="0" w:space="0" w:color="auto"/>
        <w:right w:val="none" w:sz="0" w:space="0" w:color="auto"/>
      </w:divBdr>
    </w:div>
    <w:div w:id="2044669806">
      <w:bodyDiv w:val="1"/>
      <w:marLeft w:val="0"/>
      <w:marRight w:val="0"/>
      <w:marTop w:val="0"/>
      <w:marBottom w:val="0"/>
      <w:divBdr>
        <w:top w:val="none" w:sz="0" w:space="0" w:color="auto"/>
        <w:left w:val="none" w:sz="0" w:space="0" w:color="auto"/>
        <w:bottom w:val="none" w:sz="0" w:space="0" w:color="auto"/>
        <w:right w:val="none" w:sz="0" w:space="0" w:color="auto"/>
      </w:divBdr>
    </w:div>
    <w:div w:id="2059622214">
      <w:bodyDiv w:val="1"/>
      <w:marLeft w:val="0"/>
      <w:marRight w:val="0"/>
      <w:marTop w:val="0"/>
      <w:marBottom w:val="0"/>
      <w:divBdr>
        <w:top w:val="none" w:sz="0" w:space="0" w:color="auto"/>
        <w:left w:val="none" w:sz="0" w:space="0" w:color="auto"/>
        <w:bottom w:val="none" w:sz="0" w:space="0" w:color="auto"/>
        <w:right w:val="none" w:sz="0" w:space="0" w:color="auto"/>
      </w:divBdr>
      <w:divsChild>
        <w:div w:id="792790033">
          <w:marLeft w:val="0"/>
          <w:marRight w:val="0"/>
          <w:marTop w:val="0"/>
          <w:marBottom w:val="0"/>
          <w:divBdr>
            <w:top w:val="none" w:sz="0" w:space="0" w:color="auto"/>
            <w:left w:val="none" w:sz="0" w:space="0" w:color="auto"/>
            <w:bottom w:val="none" w:sz="0" w:space="0" w:color="auto"/>
            <w:right w:val="none" w:sz="0" w:space="0" w:color="auto"/>
          </w:divBdr>
        </w:div>
      </w:divsChild>
    </w:div>
    <w:div w:id="2125030626">
      <w:bodyDiv w:val="1"/>
      <w:marLeft w:val="0"/>
      <w:marRight w:val="0"/>
      <w:marTop w:val="0"/>
      <w:marBottom w:val="0"/>
      <w:divBdr>
        <w:top w:val="none" w:sz="0" w:space="0" w:color="auto"/>
        <w:left w:val="none" w:sz="0" w:space="0" w:color="auto"/>
        <w:bottom w:val="none" w:sz="0" w:space="0" w:color="auto"/>
        <w:right w:val="none" w:sz="0" w:space="0" w:color="auto"/>
      </w:divBdr>
      <w:divsChild>
        <w:div w:id="467818230">
          <w:marLeft w:val="547"/>
          <w:marRight w:val="0"/>
          <w:marTop w:val="0"/>
          <w:marBottom w:val="0"/>
          <w:divBdr>
            <w:top w:val="none" w:sz="0" w:space="0" w:color="auto"/>
            <w:left w:val="none" w:sz="0" w:space="0" w:color="auto"/>
            <w:bottom w:val="none" w:sz="0" w:space="0" w:color="auto"/>
            <w:right w:val="none" w:sz="0" w:space="0" w:color="auto"/>
          </w:divBdr>
        </w:div>
        <w:div w:id="449251987">
          <w:marLeft w:val="547"/>
          <w:marRight w:val="0"/>
          <w:marTop w:val="0"/>
          <w:marBottom w:val="0"/>
          <w:divBdr>
            <w:top w:val="none" w:sz="0" w:space="0" w:color="auto"/>
            <w:left w:val="none" w:sz="0" w:space="0" w:color="auto"/>
            <w:bottom w:val="none" w:sz="0" w:space="0" w:color="auto"/>
            <w:right w:val="none" w:sz="0" w:space="0" w:color="auto"/>
          </w:divBdr>
        </w:div>
        <w:div w:id="56975486">
          <w:marLeft w:val="547"/>
          <w:marRight w:val="0"/>
          <w:marTop w:val="0"/>
          <w:marBottom w:val="0"/>
          <w:divBdr>
            <w:top w:val="none" w:sz="0" w:space="0" w:color="auto"/>
            <w:left w:val="none" w:sz="0" w:space="0" w:color="auto"/>
            <w:bottom w:val="none" w:sz="0" w:space="0" w:color="auto"/>
            <w:right w:val="none" w:sz="0" w:space="0" w:color="auto"/>
          </w:divBdr>
        </w:div>
        <w:div w:id="31433446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6" ma:contentTypeDescription="Create a new document." ma:contentTypeScope="" ma:versionID="9c0fb16478bf9c72a9075c85c3971975">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a06e16054a08608f2145c19346015c7"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SystemTag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531BD4-883A-44F4-A6D3-988BDFFCDBB9}">
  <ds:schemaRefs>
    <ds:schemaRef ds:uri="http://schemas.openxmlformats.org/officeDocument/2006/bibliography"/>
  </ds:schemaRefs>
</ds:datastoreItem>
</file>

<file path=customXml/itemProps2.xml><?xml version="1.0" encoding="utf-8"?>
<ds:datastoreItem xmlns:ds="http://schemas.openxmlformats.org/officeDocument/2006/customXml" ds:itemID="{AE2901A9-EB30-4D85-B8A5-76A36527B4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B00051-9E8E-4638-9A70-EB5765B89C6E}">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AD96ADDC-390C-4D4E-8C6B-E5AA915AC6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6912</Words>
  <Characters>39403</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DVLA</Company>
  <LinksUpToDate>false</LinksUpToDate>
  <CharactersWithSpaces>46223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Clark</dc:creator>
  <cp:keywords/>
  <dc:description/>
  <cp:lastModifiedBy>Zoe Clark</cp:lastModifiedBy>
  <cp:revision>4</cp:revision>
  <dcterms:created xsi:type="dcterms:W3CDTF">2025-05-09T22:00:00Z</dcterms:created>
  <dcterms:modified xsi:type="dcterms:W3CDTF">2025-05-09T22:07:00Z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