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4F6F6" w14:textId="478FA34D" w:rsidR="00C229F7" w:rsidRDefault="00781C09" w:rsidP="00C229F7">
      <w:pPr>
        <w:jc w:val="center"/>
        <w:rPr>
          <w:b/>
          <w:sz w:val="32"/>
        </w:rPr>
      </w:pPr>
      <w:r>
        <w:rPr>
          <w:b/>
          <w:noProof/>
          <w:sz w:val="32"/>
        </w:rPr>
        <w:drawing>
          <wp:anchor distT="0" distB="0" distL="114300" distR="114300" simplePos="0" relativeHeight="251659264" behindDoc="0" locked="0" layoutInCell="1" allowOverlap="1" wp14:anchorId="79B590D8" wp14:editId="1E309734">
            <wp:simplePos x="0" y="0"/>
            <wp:positionH relativeFrom="column">
              <wp:posOffset>844550</wp:posOffset>
            </wp:positionH>
            <wp:positionV relativeFrom="paragraph">
              <wp:posOffset>0</wp:posOffset>
            </wp:positionV>
            <wp:extent cx="4138930" cy="1339850"/>
            <wp:effectExtent l="0" t="0" r="0" b="0"/>
            <wp:wrapTopAndBottom/>
            <wp:docPr id="1224824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824215" name="Picture 1224824215"/>
                    <pic:cNvPicPr/>
                  </pic:nvPicPr>
                  <pic:blipFill>
                    <a:blip r:embed="rId7">
                      <a:extLst>
                        <a:ext uri="{28A0092B-C50C-407E-A947-70E740481C1C}">
                          <a14:useLocalDpi xmlns:a14="http://schemas.microsoft.com/office/drawing/2010/main" val="0"/>
                        </a:ext>
                      </a:extLst>
                    </a:blip>
                    <a:stretch>
                      <a:fillRect/>
                    </a:stretch>
                  </pic:blipFill>
                  <pic:spPr>
                    <a:xfrm>
                      <a:off x="0" y="0"/>
                      <a:ext cx="4138930" cy="1339850"/>
                    </a:xfrm>
                    <a:prstGeom prst="rect">
                      <a:avLst/>
                    </a:prstGeom>
                  </pic:spPr>
                </pic:pic>
              </a:graphicData>
            </a:graphic>
            <wp14:sizeRelH relativeFrom="margin">
              <wp14:pctWidth>0</wp14:pctWidth>
            </wp14:sizeRelH>
            <wp14:sizeRelV relativeFrom="margin">
              <wp14:pctHeight>0</wp14:pctHeight>
            </wp14:sizeRelV>
          </wp:anchor>
        </w:drawing>
      </w:r>
    </w:p>
    <w:p w14:paraId="6595CE85" w14:textId="77777777" w:rsidR="00C229F7" w:rsidRDefault="00C229F7" w:rsidP="00781C09">
      <w:pPr>
        <w:rPr>
          <w:b/>
          <w:sz w:val="32"/>
        </w:rPr>
      </w:pPr>
    </w:p>
    <w:p w14:paraId="3F20B53C" w14:textId="33E84FE8" w:rsidR="00C229F7" w:rsidRDefault="00D92917" w:rsidP="00C229F7">
      <w:pPr>
        <w:jc w:val="center"/>
        <w:rPr>
          <w:b/>
          <w:sz w:val="32"/>
        </w:rPr>
      </w:pPr>
      <w:r>
        <w:rPr>
          <w:b/>
          <w:sz w:val="32"/>
        </w:rPr>
        <w:t>MODULE</w:t>
      </w:r>
      <w:r w:rsidR="007D1F9A">
        <w:rPr>
          <w:b/>
          <w:sz w:val="32"/>
        </w:rPr>
        <w:t>: LCHS7009</w:t>
      </w:r>
    </w:p>
    <w:p w14:paraId="77ECD928" w14:textId="7853D58F" w:rsidR="00566855" w:rsidRDefault="00C229F7" w:rsidP="001A08E8">
      <w:pPr>
        <w:jc w:val="center"/>
      </w:pPr>
      <w:r w:rsidRPr="00C229F7">
        <w:rPr>
          <w:b/>
          <w:sz w:val="32"/>
        </w:rPr>
        <w:t xml:space="preserve"> POPULATION HEALTH AND DIGITAL HEALTH </w:t>
      </w:r>
      <w:r w:rsidR="00B93039" w:rsidRPr="00C229F7">
        <w:rPr>
          <w:b/>
          <w:sz w:val="32"/>
        </w:rPr>
        <w:t>PROMOTION</w:t>
      </w:r>
      <w:r w:rsidR="00B93039">
        <w:t xml:space="preserve"> </w:t>
      </w:r>
    </w:p>
    <w:p w14:paraId="42D57510" w14:textId="77777777" w:rsidR="00D92917" w:rsidRDefault="00D92917" w:rsidP="001A08E8">
      <w:pPr>
        <w:jc w:val="center"/>
      </w:pPr>
    </w:p>
    <w:p w14:paraId="3E6BDB01" w14:textId="77777777" w:rsidR="00290961" w:rsidRPr="009071A5" w:rsidRDefault="00290961" w:rsidP="00BF1336">
      <w:pPr>
        <w:jc w:val="center"/>
        <w:rPr>
          <w:b/>
          <w:bCs/>
          <w:sz w:val="36"/>
          <w:szCs w:val="36"/>
        </w:rPr>
      </w:pPr>
      <w:r w:rsidRPr="009071A5">
        <w:rPr>
          <w:b/>
          <w:bCs/>
          <w:sz w:val="36"/>
          <w:szCs w:val="36"/>
        </w:rPr>
        <w:t>Component 1: Blog</w:t>
      </w:r>
    </w:p>
    <w:p w14:paraId="4ABD889C" w14:textId="77777777" w:rsidR="00290961" w:rsidRPr="009071A5" w:rsidRDefault="00290961" w:rsidP="00BF1336">
      <w:pPr>
        <w:jc w:val="center"/>
        <w:rPr>
          <w:b/>
          <w:bCs/>
          <w:sz w:val="36"/>
          <w:szCs w:val="36"/>
        </w:rPr>
      </w:pPr>
    </w:p>
    <w:p w14:paraId="642E9AF1" w14:textId="77777777" w:rsidR="00290961" w:rsidRPr="009071A5" w:rsidRDefault="00290961" w:rsidP="00BF1336">
      <w:pPr>
        <w:jc w:val="center"/>
        <w:rPr>
          <w:b/>
          <w:bCs/>
          <w:sz w:val="36"/>
          <w:szCs w:val="36"/>
        </w:rPr>
      </w:pPr>
      <w:r w:rsidRPr="009071A5">
        <w:rPr>
          <w:b/>
          <w:bCs/>
          <w:sz w:val="36"/>
          <w:szCs w:val="36"/>
        </w:rPr>
        <w:t>Lecturer Name: Dr Ping Wu</w:t>
      </w:r>
    </w:p>
    <w:p w14:paraId="6AFAFA52" w14:textId="77777777" w:rsidR="00290961" w:rsidRPr="009071A5" w:rsidRDefault="00290961" w:rsidP="00BF1336">
      <w:pPr>
        <w:jc w:val="center"/>
        <w:rPr>
          <w:b/>
          <w:bCs/>
          <w:sz w:val="36"/>
          <w:szCs w:val="36"/>
        </w:rPr>
      </w:pPr>
    </w:p>
    <w:p w14:paraId="396215C6" w14:textId="77777777" w:rsidR="00290961" w:rsidRPr="009071A5" w:rsidRDefault="00290961" w:rsidP="00BF1336">
      <w:pPr>
        <w:jc w:val="center"/>
        <w:rPr>
          <w:b/>
          <w:bCs/>
          <w:sz w:val="36"/>
          <w:szCs w:val="36"/>
        </w:rPr>
      </w:pPr>
    </w:p>
    <w:p w14:paraId="02EA1BAF" w14:textId="23414EBA" w:rsidR="00290961" w:rsidRDefault="00290961" w:rsidP="00BF1336">
      <w:pPr>
        <w:pStyle w:val="Title"/>
        <w:rPr>
          <w:rFonts w:eastAsia="Calibri"/>
          <w:sz w:val="36"/>
          <w:szCs w:val="36"/>
          <w:lang w:val="en-GB" w:eastAsia="en-US"/>
        </w:rPr>
      </w:pPr>
      <w:r w:rsidRPr="009071A5">
        <w:rPr>
          <w:rFonts w:eastAsia="Calibri"/>
          <w:sz w:val="36"/>
          <w:szCs w:val="36"/>
          <w:lang w:val="en-GB" w:eastAsia="en-US"/>
        </w:rPr>
        <w:t>Student ID: 243</w:t>
      </w:r>
      <w:r w:rsidR="000A4C20">
        <w:rPr>
          <w:rFonts w:eastAsia="Calibri"/>
          <w:sz w:val="36"/>
          <w:szCs w:val="36"/>
          <w:lang w:val="en-GB" w:eastAsia="en-US"/>
        </w:rPr>
        <w:t>2127</w:t>
      </w:r>
    </w:p>
    <w:p w14:paraId="6A34B860" w14:textId="77777777" w:rsidR="00290961" w:rsidRPr="009071A5" w:rsidRDefault="00290961" w:rsidP="00BF1336"/>
    <w:p w14:paraId="039236BD" w14:textId="06DF1DEB" w:rsidR="00290961" w:rsidRPr="009071A5" w:rsidRDefault="00290961" w:rsidP="00BF1336">
      <w:pPr>
        <w:pStyle w:val="Title"/>
        <w:rPr>
          <w:sz w:val="36"/>
          <w:szCs w:val="36"/>
          <w:lang w:val="en-GB"/>
        </w:rPr>
      </w:pPr>
      <w:r>
        <w:rPr>
          <w:rFonts w:eastAsia="Calibri"/>
          <w:sz w:val="36"/>
          <w:szCs w:val="36"/>
          <w:lang w:val="en-GB" w:eastAsia="en-US"/>
        </w:rPr>
        <w:t xml:space="preserve">Student </w:t>
      </w:r>
      <w:r w:rsidRPr="009071A5">
        <w:rPr>
          <w:rFonts w:eastAsia="Calibri"/>
          <w:sz w:val="36"/>
          <w:szCs w:val="36"/>
          <w:lang w:val="en-GB" w:eastAsia="en-US"/>
        </w:rPr>
        <w:t xml:space="preserve">Name: </w:t>
      </w:r>
      <w:r w:rsidR="003B35E2">
        <w:rPr>
          <w:rFonts w:eastAsia="Calibri"/>
          <w:sz w:val="36"/>
          <w:szCs w:val="36"/>
          <w:lang w:val="en-GB" w:eastAsia="en-US"/>
        </w:rPr>
        <w:t xml:space="preserve">Patel </w:t>
      </w:r>
      <w:proofErr w:type="spellStart"/>
      <w:r w:rsidR="003B35E2">
        <w:rPr>
          <w:rFonts w:eastAsia="Calibri"/>
          <w:sz w:val="36"/>
          <w:szCs w:val="36"/>
          <w:lang w:val="en-GB" w:eastAsia="en-US"/>
        </w:rPr>
        <w:t>JayminKumar</w:t>
      </w:r>
      <w:proofErr w:type="spellEnd"/>
      <w:r w:rsidR="003B35E2">
        <w:rPr>
          <w:rFonts w:eastAsia="Calibri"/>
          <w:sz w:val="36"/>
          <w:szCs w:val="36"/>
          <w:lang w:val="en-GB" w:eastAsia="en-US"/>
        </w:rPr>
        <w:t xml:space="preserve"> </w:t>
      </w:r>
      <w:proofErr w:type="spellStart"/>
      <w:r w:rsidR="00170DBF">
        <w:rPr>
          <w:rFonts w:eastAsia="Calibri"/>
          <w:sz w:val="36"/>
          <w:szCs w:val="36"/>
          <w:lang w:val="en-GB" w:eastAsia="en-US"/>
        </w:rPr>
        <w:t>Vishnubhai</w:t>
      </w:r>
      <w:proofErr w:type="spellEnd"/>
      <w:r w:rsidR="00170DBF">
        <w:rPr>
          <w:rFonts w:eastAsia="Calibri"/>
          <w:sz w:val="36"/>
          <w:szCs w:val="36"/>
          <w:lang w:val="en-GB" w:eastAsia="en-US"/>
        </w:rPr>
        <w:t xml:space="preserve"> </w:t>
      </w:r>
    </w:p>
    <w:p w14:paraId="77ED189E" w14:textId="77777777" w:rsidR="00290961" w:rsidRDefault="00290961" w:rsidP="001A08E8">
      <w:pPr>
        <w:jc w:val="center"/>
      </w:pPr>
    </w:p>
    <w:p w14:paraId="58080A70" w14:textId="45586550" w:rsidR="00566855" w:rsidRPr="00566855" w:rsidRDefault="00566855" w:rsidP="001A08E8">
      <w:pPr>
        <w:jc w:val="center"/>
      </w:pPr>
    </w:p>
    <w:p w14:paraId="2B0EF196" w14:textId="77777777" w:rsidR="00566855" w:rsidRDefault="00566855" w:rsidP="001A08E8">
      <w:pPr>
        <w:jc w:val="center"/>
      </w:pPr>
    </w:p>
    <w:p w14:paraId="6FC3A89A" w14:textId="5453B9E2" w:rsidR="007B4CE4" w:rsidRPr="001A08E8" w:rsidRDefault="007B4CE4" w:rsidP="001A08E8">
      <w:pPr>
        <w:jc w:val="center"/>
        <w:rPr>
          <w:b/>
          <w:sz w:val="32"/>
        </w:rPr>
      </w:pPr>
      <w:r>
        <w:br w:type="page"/>
      </w:r>
    </w:p>
    <w:sdt>
      <w:sdtPr>
        <w:rPr>
          <w:rFonts w:ascii="Times New Roman" w:eastAsiaTheme="minorHAnsi" w:hAnsi="Times New Roman" w:cs="Times New Roman"/>
          <w:b/>
          <w:color w:val="0D0D0D" w:themeColor="text1" w:themeTint="F2"/>
          <w:sz w:val="24"/>
          <w:szCs w:val="24"/>
          <w:lang w:val="en-GB"/>
        </w:rPr>
        <w:id w:val="2073852616"/>
        <w:docPartObj>
          <w:docPartGallery w:val="Table of Contents"/>
          <w:docPartUnique/>
        </w:docPartObj>
      </w:sdtPr>
      <w:sdtEndPr>
        <w:rPr>
          <w:bCs/>
          <w:noProof/>
          <w:color w:val="auto"/>
        </w:rPr>
      </w:sdtEndPr>
      <w:sdtContent>
        <w:p w14:paraId="402810D5" w14:textId="77777777" w:rsidR="007B4CE4" w:rsidRPr="007B4CE4" w:rsidRDefault="007B4CE4" w:rsidP="007B4CE4">
          <w:pPr>
            <w:pStyle w:val="TOCHeading"/>
            <w:spacing w:line="360" w:lineRule="auto"/>
            <w:jc w:val="center"/>
            <w:rPr>
              <w:rFonts w:ascii="Times New Roman" w:hAnsi="Times New Roman" w:cs="Times New Roman"/>
              <w:b/>
              <w:color w:val="0D0D0D" w:themeColor="text1" w:themeTint="F2"/>
              <w:sz w:val="24"/>
              <w:szCs w:val="24"/>
            </w:rPr>
          </w:pPr>
          <w:r w:rsidRPr="007B4CE4">
            <w:rPr>
              <w:rFonts w:ascii="Times New Roman" w:hAnsi="Times New Roman" w:cs="Times New Roman"/>
              <w:b/>
              <w:color w:val="0D0D0D" w:themeColor="text1" w:themeTint="F2"/>
              <w:sz w:val="24"/>
              <w:szCs w:val="24"/>
            </w:rPr>
            <w:t>Table of Contents</w:t>
          </w:r>
        </w:p>
        <w:p w14:paraId="5C1AA301" w14:textId="77777777" w:rsidR="007B4CE4" w:rsidRDefault="007B4CE4">
          <w:pPr>
            <w:pStyle w:val="TOC1"/>
            <w:tabs>
              <w:tab w:val="right" w:leader="dot" w:pos="9016"/>
            </w:tabs>
            <w:rPr>
              <w:noProof/>
            </w:rPr>
          </w:pPr>
          <w:r>
            <w:fldChar w:fldCharType="begin"/>
          </w:r>
          <w:r>
            <w:instrText xml:space="preserve"> TOC \o "1-3" \h \z \u </w:instrText>
          </w:r>
          <w:r>
            <w:fldChar w:fldCharType="separate"/>
          </w:r>
          <w:hyperlink w:anchor="_Toc214832126" w:history="1">
            <w:r w:rsidRPr="00A54EBD">
              <w:rPr>
                <w:rStyle w:val="Hyperlink"/>
                <w:noProof/>
              </w:rPr>
              <w:t>Blog 1: The Impact of Mobile Health Apps on Type 2 Diabetes Prevention and Management</w:t>
            </w:r>
            <w:r>
              <w:rPr>
                <w:noProof/>
                <w:webHidden/>
              </w:rPr>
              <w:tab/>
            </w:r>
            <w:r>
              <w:rPr>
                <w:noProof/>
                <w:webHidden/>
              </w:rPr>
              <w:fldChar w:fldCharType="begin"/>
            </w:r>
            <w:r>
              <w:rPr>
                <w:noProof/>
                <w:webHidden/>
              </w:rPr>
              <w:instrText xml:space="preserve"> PAGEREF _Toc214832126 \h </w:instrText>
            </w:r>
            <w:r>
              <w:rPr>
                <w:noProof/>
                <w:webHidden/>
              </w:rPr>
            </w:r>
            <w:r>
              <w:rPr>
                <w:noProof/>
                <w:webHidden/>
              </w:rPr>
              <w:fldChar w:fldCharType="separate"/>
            </w:r>
            <w:r>
              <w:rPr>
                <w:noProof/>
                <w:webHidden/>
              </w:rPr>
              <w:t>2</w:t>
            </w:r>
            <w:r>
              <w:rPr>
                <w:noProof/>
                <w:webHidden/>
              </w:rPr>
              <w:fldChar w:fldCharType="end"/>
            </w:r>
          </w:hyperlink>
        </w:p>
        <w:p w14:paraId="04EC3F39" w14:textId="77777777" w:rsidR="007B4CE4" w:rsidRDefault="007B4CE4">
          <w:pPr>
            <w:pStyle w:val="TOC2"/>
            <w:tabs>
              <w:tab w:val="right" w:leader="dot" w:pos="9016"/>
            </w:tabs>
            <w:rPr>
              <w:noProof/>
            </w:rPr>
          </w:pPr>
          <w:hyperlink w:anchor="_Toc214832127" w:history="1">
            <w:r w:rsidRPr="00A54EBD">
              <w:rPr>
                <w:rStyle w:val="Hyperlink"/>
                <w:noProof/>
              </w:rPr>
              <w:t>Introduction: Understanding the Public Health Problem</w:t>
            </w:r>
            <w:r>
              <w:rPr>
                <w:noProof/>
                <w:webHidden/>
              </w:rPr>
              <w:tab/>
            </w:r>
            <w:r>
              <w:rPr>
                <w:noProof/>
                <w:webHidden/>
              </w:rPr>
              <w:fldChar w:fldCharType="begin"/>
            </w:r>
            <w:r>
              <w:rPr>
                <w:noProof/>
                <w:webHidden/>
              </w:rPr>
              <w:instrText xml:space="preserve"> PAGEREF _Toc214832127 \h </w:instrText>
            </w:r>
            <w:r>
              <w:rPr>
                <w:noProof/>
                <w:webHidden/>
              </w:rPr>
            </w:r>
            <w:r>
              <w:rPr>
                <w:noProof/>
                <w:webHidden/>
              </w:rPr>
              <w:fldChar w:fldCharType="separate"/>
            </w:r>
            <w:r>
              <w:rPr>
                <w:noProof/>
                <w:webHidden/>
              </w:rPr>
              <w:t>2</w:t>
            </w:r>
            <w:r>
              <w:rPr>
                <w:noProof/>
                <w:webHidden/>
              </w:rPr>
              <w:fldChar w:fldCharType="end"/>
            </w:r>
          </w:hyperlink>
        </w:p>
        <w:p w14:paraId="764229B9" w14:textId="77777777" w:rsidR="007B4CE4" w:rsidRDefault="007B4CE4">
          <w:pPr>
            <w:pStyle w:val="TOC2"/>
            <w:tabs>
              <w:tab w:val="right" w:leader="dot" w:pos="9016"/>
            </w:tabs>
            <w:rPr>
              <w:noProof/>
            </w:rPr>
          </w:pPr>
          <w:hyperlink w:anchor="_Toc214832128" w:history="1">
            <w:r w:rsidRPr="00A54EBD">
              <w:rPr>
                <w:rStyle w:val="Hyperlink"/>
                <w:noProof/>
              </w:rPr>
              <w:t>Digital Technology for Health Promotion: Mobile Health (mHealth) Apps</w:t>
            </w:r>
            <w:r>
              <w:rPr>
                <w:noProof/>
                <w:webHidden/>
              </w:rPr>
              <w:tab/>
            </w:r>
            <w:r>
              <w:rPr>
                <w:noProof/>
                <w:webHidden/>
              </w:rPr>
              <w:fldChar w:fldCharType="begin"/>
            </w:r>
            <w:r>
              <w:rPr>
                <w:noProof/>
                <w:webHidden/>
              </w:rPr>
              <w:instrText xml:space="preserve"> PAGEREF _Toc214832128 \h </w:instrText>
            </w:r>
            <w:r>
              <w:rPr>
                <w:noProof/>
                <w:webHidden/>
              </w:rPr>
            </w:r>
            <w:r>
              <w:rPr>
                <w:noProof/>
                <w:webHidden/>
              </w:rPr>
              <w:fldChar w:fldCharType="separate"/>
            </w:r>
            <w:r>
              <w:rPr>
                <w:noProof/>
                <w:webHidden/>
              </w:rPr>
              <w:t>2</w:t>
            </w:r>
            <w:r>
              <w:rPr>
                <w:noProof/>
                <w:webHidden/>
              </w:rPr>
              <w:fldChar w:fldCharType="end"/>
            </w:r>
          </w:hyperlink>
        </w:p>
        <w:p w14:paraId="63478B00" w14:textId="77777777" w:rsidR="007B4CE4" w:rsidRDefault="007B4CE4">
          <w:pPr>
            <w:pStyle w:val="TOC2"/>
            <w:tabs>
              <w:tab w:val="right" w:leader="dot" w:pos="9016"/>
            </w:tabs>
            <w:rPr>
              <w:noProof/>
            </w:rPr>
          </w:pPr>
          <w:hyperlink w:anchor="_Toc214832129" w:history="1">
            <w:r w:rsidRPr="00A54EBD">
              <w:rPr>
                <w:rStyle w:val="Hyperlink"/>
                <w:noProof/>
              </w:rPr>
              <w:t>Evidence of Impact</w:t>
            </w:r>
            <w:r>
              <w:rPr>
                <w:noProof/>
                <w:webHidden/>
              </w:rPr>
              <w:tab/>
            </w:r>
            <w:r>
              <w:rPr>
                <w:noProof/>
                <w:webHidden/>
              </w:rPr>
              <w:fldChar w:fldCharType="begin"/>
            </w:r>
            <w:r>
              <w:rPr>
                <w:noProof/>
                <w:webHidden/>
              </w:rPr>
              <w:instrText xml:space="preserve"> PAGEREF _Toc214832129 \h </w:instrText>
            </w:r>
            <w:r>
              <w:rPr>
                <w:noProof/>
                <w:webHidden/>
              </w:rPr>
            </w:r>
            <w:r>
              <w:rPr>
                <w:noProof/>
                <w:webHidden/>
              </w:rPr>
              <w:fldChar w:fldCharType="separate"/>
            </w:r>
            <w:r>
              <w:rPr>
                <w:noProof/>
                <w:webHidden/>
              </w:rPr>
              <w:t>2</w:t>
            </w:r>
            <w:r>
              <w:rPr>
                <w:noProof/>
                <w:webHidden/>
              </w:rPr>
              <w:fldChar w:fldCharType="end"/>
            </w:r>
          </w:hyperlink>
        </w:p>
        <w:p w14:paraId="4AAC7550" w14:textId="77777777" w:rsidR="007B4CE4" w:rsidRDefault="007B4CE4">
          <w:pPr>
            <w:pStyle w:val="TOC2"/>
            <w:tabs>
              <w:tab w:val="right" w:leader="dot" w:pos="9016"/>
            </w:tabs>
            <w:rPr>
              <w:noProof/>
            </w:rPr>
          </w:pPr>
          <w:hyperlink w:anchor="_Toc214832130" w:history="1">
            <w:r w:rsidRPr="00A54EBD">
              <w:rPr>
                <w:rStyle w:val="Hyperlink"/>
                <w:noProof/>
              </w:rPr>
              <w:t>Critical Discussion: Strengths and Weaknesses</w:t>
            </w:r>
            <w:r>
              <w:rPr>
                <w:noProof/>
                <w:webHidden/>
              </w:rPr>
              <w:tab/>
            </w:r>
            <w:r>
              <w:rPr>
                <w:noProof/>
                <w:webHidden/>
              </w:rPr>
              <w:fldChar w:fldCharType="begin"/>
            </w:r>
            <w:r>
              <w:rPr>
                <w:noProof/>
                <w:webHidden/>
              </w:rPr>
              <w:instrText xml:space="preserve"> PAGEREF _Toc214832130 \h </w:instrText>
            </w:r>
            <w:r>
              <w:rPr>
                <w:noProof/>
                <w:webHidden/>
              </w:rPr>
            </w:r>
            <w:r>
              <w:rPr>
                <w:noProof/>
                <w:webHidden/>
              </w:rPr>
              <w:fldChar w:fldCharType="separate"/>
            </w:r>
            <w:r>
              <w:rPr>
                <w:noProof/>
                <w:webHidden/>
              </w:rPr>
              <w:t>3</w:t>
            </w:r>
            <w:r>
              <w:rPr>
                <w:noProof/>
                <w:webHidden/>
              </w:rPr>
              <w:fldChar w:fldCharType="end"/>
            </w:r>
          </w:hyperlink>
        </w:p>
        <w:p w14:paraId="551D50A2" w14:textId="77777777" w:rsidR="007B4CE4" w:rsidRDefault="007B4CE4">
          <w:pPr>
            <w:pStyle w:val="TOC2"/>
            <w:tabs>
              <w:tab w:val="right" w:leader="dot" w:pos="9016"/>
            </w:tabs>
            <w:rPr>
              <w:noProof/>
            </w:rPr>
          </w:pPr>
          <w:hyperlink w:anchor="_Toc214832131" w:history="1">
            <w:r w:rsidRPr="00A54EBD">
              <w:rPr>
                <w:rStyle w:val="Hyperlink"/>
                <w:noProof/>
              </w:rPr>
              <w:t>Addressing the Gaps</w:t>
            </w:r>
            <w:r>
              <w:rPr>
                <w:noProof/>
                <w:webHidden/>
              </w:rPr>
              <w:tab/>
            </w:r>
            <w:r>
              <w:rPr>
                <w:noProof/>
                <w:webHidden/>
              </w:rPr>
              <w:fldChar w:fldCharType="begin"/>
            </w:r>
            <w:r>
              <w:rPr>
                <w:noProof/>
                <w:webHidden/>
              </w:rPr>
              <w:instrText xml:space="preserve"> PAGEREF _Toc214832131 \h </w:instrText>
            </w:r>
            <w:r>
              <w:rPr>
                <w:noProof/>
                <w:webHidden/>
              </w:rPr>
            </w:r>
            <w:r>
              <w:rPr>
                <w:noProof/>
                <w:webHidden/>
              </w:rPr>
              <w:fldChar w:fldCharType="separate"/>
            </w:r>
            <w:r>
              <w:rPr>
                <w:noProof/>
                <w:webHidden/>
              </w:rPr>
              <w:t>4</w:t>
            </w:r>
            <w:r>
              <w:rPr>
                <w:noProof/>
                <w:webHidden/>
              </w:rPr>
              <w:fldChar w:fldCharType="end"/>
            </w:r>
          </w:hyperlink>
        </w:p>
        <w:p w14:paraId="60AB3722" w14:textId="77777777" w:rsidR="007B4CE4" w:rsidRDefault="007B4CE4">
          <w:pPr>
            <w:pStyle w:val="TOC1"/>
            <w:tabs>
              <w:tab w:val="right" w:leader="dot" w:pos="9016"/>
            </w:tabs>
            <w:rPr>
              <w:noProof/>
            </w:rPr>
          </w:pPr>
          <w:hyperlink w:anchor="_Toc214832132" w:history="1">
            <w:r w:rsidRPr="00A54EBD">
              <w:rPr>
                <w:rStyle w:val="Hyperlink"/>
                <w:noProof/>
              </w:rPr>
              <w:t>Blog 2: The Impact of “GlucoGuide+” – A Digital Technology Designed for Type 2 Diabetes Prevention</w:t>
            </w:r>
            <w:r>
              <w:rPr>
                <w:noProof/>
                <w:webHidden/>
              </w:rPr>
              <w:tab/>
            </w:r>
            <w:r>
              <w:rPr>
                <w:noProof/>
                <w:webHidden/>
              </w:rPr>
              <w:fldChar w:fldCharType="begin"/>
            </w:r>
            <w:r>
              <w:rPr>
                <w:noProof/>
                <w:webHidden/>
              </w:rPr>
              <w:instrText xml:space="preserve"> PAGEREF _Toc214832132 \h </w:instrText>
            </w:r>
            <w:r>
              <w:rPr>
                <w:noProof/>
                <w:webHidden/>
              </w:rPr>
            </w:r>
            <w:r>
              <w:rPr>
                <w:noProof/>
                <w:webHidden/>
              </w:rPr>
              <w:fldChar w:fldCharType="separate"/>
            </w:r>
            <w:r>
              <w:rPr>
                <w:noProof/>
                <w:webHidden/>
              </w:rPr>
              <w:t>5</w:t>
            </w:r>
            <w:r>
              <w:rPr>
                <w:noProof/>
                <w:webHidden/>
              </w:rPr>
              <w:fldChar w:fldCharType="end"/>
            </w:r>
          </w:hyperlink>
        </w:p>
        <w:p w14:paraId="236EFCDA" w14:textId="77777777" w:rsidR="007B4CE4" w:rsidRDefault="007B4CE4">
          <w:pPr>
            <w:pStyle w:val="TOC2"/>
            <w:tabs>
              <w:tab w:val="right" w:leader="dot" w:pos="9016"/>
            </w:tabs>
            <w:rPr>
              <w:noProof/>
            </w:rPr>
          </w:pPr>
          <w:hyperlink w:anchor="_Toc214832133" w:history="1">
            <w:r w:rsidRPr="00A54EBD">
              <w:rPr>
                <w:rStyle w:val="Hyperlink"/>
                <w:noProof/>
              </w:rPr>
              <w:t>Introduction: Understanding the Public Health Challenge</w:t>
            </w:r>
            <w:r>
              <w:rPr>
                <w:noProof/>
                <w:webHidden/>
              </w:rPr>
              <w:tab/>
            </w:r>
            <w:r>
              <w:rPr>
                <w:noProof/>
                <w:webHidden/>
              </w:rPr>
              <w:fldChar w:fldCharType="begin"/>
            </w:r>
            <w:r>
              <w:rPr>
                <w:noProof/>
                <w:webHidden/>
              </w:rPr>
              <w:instrText xml:space="preserve"> PAGEREF _Toc214832133 \h </w:instrText>
            </w:r>
            <w:r>
              <w:rPr>
                <w:noProof/>
                <w:webHidden/>
              </w:rPr>
            </w:r>
            <w:r>
              <w:rPr>
                <w:noProof/>
                <w:webHidden/>
              </w:rPr>
              <w:fldChar w:fldCharType="separate"/>
            </w:r>
            <w:r>
              <w:rPr>
                <w:noProof/>
                <w:webHidden/>
              </w:rPr>
              <w:t>5</w:t>
            </w:r>
            <w:r>
              <w:rPr>
                <w:noProof/>
                <w:webHidden/>
              </w:rPr>
              <w:fldChar w:fldCharType="end"/>
            </w:r>
          </w:hyperlink>
        </w:p>
        <w:p w14:paraId="73E70771" w14:textId="77777777" w:rsidR="007B4CE4" w:rsidRDefault="007B4CE4">
          <w:pPr>
            <w:pStyle w:val="TOC2"/>
            <w:tabs>
              <w:tab w:val="right" w:leader="dot" w:pos="9016"/>
            </w:tabs>
            <w:rPr>
              <w:noProof/>
            </w:rPr>
          </w:pPr>
          <w:hyperlink w:anchor="_Toc214832134" w:history="1">
            <w:r w:rsidRPr="00A54EBD">
              <w:rPr>
                <w:rStyle w:val="Hyperlink"/>
                <w:noProof/>
              </w:rPr>
              <w:t>How GlucoGuide+ Supports Health Promotion</w:t>
            </w:r>
            <w:r>
              <w:rPr>
                <w:noProof/>
                <w:webHidden/>
              </w:rPr>
              <w:tab/>
            </w:r>
            <w:r>
              <w:rPr>
                <w:noProof/>
                <w:webHidden/>
              </w:rPr>
              <w:fldChar w:fldCharType="begin"/>
            </w:r>
            <w:r>
              <w:rPr>
                <w:noProof/>
                <w:webHidden/>
              </w:rPr>
              <w:instrText xml:space="preserve"> PAGEREF _Toc214832134 \h </w:instrText>
            </w:r>
            <w:r>
              <w:rPr>
                <w:noProof/>
                <w:webHidden/>
              </w:rPr>
            </w:r>
            <w:r>
              <w:rPr>
                <w:noProof/>
                <w:webHidden/>
              </w:rPr>
              <w:fldChar w:fldCharType="separate"/>
            </w:r>
            <w:r>
              <w:rPr>
                <w:noProof/>
                <w:webHidden/>
              </w:rPr>
              <w:t>6</w:t>
            </w:r>
            <w:r>
              <w:rPr>
                <w:noProof/>
                <w:webHidden/>
              </w:rPr>
              <w:fldChar w:fldCharType="end"/>
            </w:r>
          </w:hyperlink>
        </w:p>
        <w:p w14:paraId="01156880" w14:textId="77777777" w:rsidR="007B4CE4" w:rsidRDefault="007B4CE4">
          <w:pPr>
            <w:pStyle w:val="TOC2"/>
            <w:tabs>
              <w:tab w:val="right" w:leader="dot" w:pos="9016"/>
            </w:tabs>
            <w:rPr>
              <w:noProof/>
            </w:rPr>
          </w:pPr>
          <w:hyperlink w:anchor="_Toc214832135" w:history="1">
            <w:r w:rsidRPr="00A54EBD">
              <w:rPr>
                <w:rStyle w:val="Hyperlink"/>
                <w:noProof/>
              </w:rPr>
              <w:t>Critical Analysis: Advantages and Shortfall of GlucoGuide+</w:t>
            </w:r>
            <w:r>
              <w:rPr>
                <w:noProof/>
                <w:webHidden/>
              </w:rPr>
              <w:tab/>
            </w:r>
            <w:r>
              <w:rPr>
                <w:noProof/>
                <w:webHidden/>
              </w:rPr>
              <w:fldChar w:fldCharType="begin"/>
            </w:r>
            <w:r>
              <w:rPr>
                <w:noProof/>
                <w:webHidden/>
              </w:rPr>
              <w:instrText xml:space="preserve"> PAGEREF _Toc214832135 \h </w:instrText>
            </w:r>
            <w:r>
              <w:rPr>
                <w:noProof/>
                <w:webHidden/>
              </w:rPr>
            </w:r>
            <w:r>
              <w:rPr>
                <w:noProof/>
                <w:webHidden/>
              </w:rPr>
              <w:fldChar w:fldCharType="separate"/>
            </w:r>
            <w:r>
              <w:rPr>
                <w:noProof/>
                <w:webHidden/>
              </w:rPr>
              <w:t>6</w:t>
            </w:r>
            <w:r>
              <w:rPr>
                <w:noProof/>
                <w:webHidden/>
              </w:rPr>
              <w:fldChar w:fldCharType="end"/>
            </w:r>
          </w:hyperlink>
        </w:p>
        <w:p w14:paraId="2D569FF0" w14:textId="77777777" w:rsidR="007B4CE4" w:rsidRDefault="007B4CE4">
          <w:pPr>
            <w:pStyle w:val="TOC2"/>
            <w:tabs>
              <w:tab w:val="right" w:leader="dot" w:pos="9016"/>
            </w:tabs>
            <w:rPr>
              <w:noProof/>
            </w:rPr>
          </w:pPr>
          <w:hyperlink w:anchor="_Toc214832136" w:history="1">
            <w:r w:rsidRPr="00A54EBD">
              <w:rPr>
                <w:rStyle w:val="Hyperlink"/>
                <w:noProof/>
              </w:rPr>
              <w:t>Addressing the Shortfalls</w:t>
            </w:r>
            <w:r>
              <w:rPr>
                <w:noProof/>
                <w:webHidden/>
              </w:rPr>
              <w:tab/>
            </w:r>
            <w:r>
              <w:rPr>
                <w:noProof/>
                <w:webHidden/>
              </w:rPr>
              <w:fldChar w:fldCharType="begin"/>
            </w:r>
            <w:r>
              <w:rPr>
                <w:noProof/>
                <w:webHidden/>
              </w:rPr>
              <w:instrText xml:space="preserve"> PAGEREF _Toc214832136 \h </w:instrText>
            </w:r>
            <w:r>
              <w:rPr>
                <w:noProof/>
                <w:webHidden/>
              </w:rPr>
            </w:r>
            <w:r>
              <w:rPr>
                <w:noProof/>
                <w:webHidden/>
              </w:rPr>
              <w:fldChar w:fldCharType="separate"/>
            </w:r>
            <w:r>
              <w:rPr>
                <w:noProof/>
                <w:webHidden/>
              </w:rPr>
              <w:t>7</w:t>
            </w:r>
            <w:r>
              <w:rPr>
                <w:noProof/>
                <w:webHidden/>
              </w:rPr>
              <w:fldChar w:fldCharType="end"/>
            </w:r>
          </w:hyperlink>
        </w:p>
        <w:p w14:paraId="6F427ED2" w14:textId="77777777" w:rsidR="007B4CE4" w:rsidRDefault="007B4CE4">
          <w:pPr>
            <w:pStyle w:val="TOC1"/>
            <w:tabs>
              <w:tab w:val="right" w:leader="dot" w:pos="9016"/>
            </w:tabs>
            <w:rPr>
              <w:noProof/>
            </w:rPr>
          </w:pPr>
          <w:hyperlink w:anchor="_Toc214832137" w:history="1">
            <w:r w:rsidRPr="00A54EBD">
              <w:rPr>
                <w:rStyle w:val="Hyperlink"/>
                <w:noProof/>
              </w:rPr>
              <w:t>Reference List</w:t>
            </w:r>
            <w:r>
              <w:rPr>
                <w:noProof/>
                <w:webHidden/>
              </w:rPr>
              <w:tab/>
            </w:r>
            <w:r>
              <w:rPr>
                <w:noProof/>
                <w:webHidden/>
              </w:rPr>
              <w:fldChar w:fldCharType="begin"/>
            </w:r>
            <w:r>
              <w:rPr>
                <w:noProof/>
                <w:webHidden/>
              </w:rPr>
              <w:instrText xml:space="preserve"> PAGEREF _Toc214832137 \h </w:instrText>
            </w:r>
            <w:r>
              <w:rPr>
                <w:noProof/>
                <w:webHidden/>
              </w:rPr>
            </w:r>
            <w:r>
              <w:rPr>
                <w:noProof/>
                <w:webHidden/>
              </w:rPr>
              <w:fldChar w:fldCharType="separate"/>
            </w:r>
            <w:r>
              <w:rPr>
                <w:noProof/>
                <w:webHidden/>
              </w:rPr>
              <w:t>8</w:t>
            </w:r>
            <w:r>
              <w:rPr>
                <w:noProof/>
                <w:webHidden/>
              </w:rPr>
              <w:fldChar w:fldCharType="end"/>
            </w:r>
          </w:hyperlink>
        </w:p>
        <w:p w14:paraId="65083250" w14:textId="77777777" w:rsidR="007B4CE4" w:rsidRDefault="007B4CE4">
          <w:r>
            <w:rPr>
              <w:b/>
              <w:bCs/>
              <w:noProof/>
            </w:rPr>
            <w:fldChar w:fldCharType="end"/>
          </w:r>
        </w:p>
      </w:sdtContent>
    </w:sdt>
    <w:p w14:paraId="067F1E6D" w14:textId="77777777" w:rsidR="00C229F7" w:rsidRPr="00C229F7" w:rsidRDefault="00C229F7" w:rsidP="007B4CE4">
      <w:pPr>
        <w:rPr>
          <w:sz w:val="36"/>
          <w:lang w:val="en-IN" w:eastAsia="en-IN"/>
        </w:rPr>
      </w:pPr>
      <w:r w:rsidRPr="00C229F7">
        <w:br w:type="page"/>
      </w:r>
    </w:p>
    <w:p w14:paraId="55BEFCA2" w14:textId="77777777" w:rsidR="000979FC" w:rsidRDefault="000979FC" w:rsidP="000979FC">
      <w:pPr>
        <w:pStyle w:val="Heading1"/>
      </w:pPr>
      <w:bookmarkStart w:id="0" w:name="_Toc214832126"/>
      <w:r>
        <w:lastRenderedPageBreak/>
        <w:t>Blog 1: The Impact of Mobile Health Apps on Type 2 Diabetes Prevention and Management</w:t>
      </w:r>
      <w:bookmarkEnd w:id="0"/>
    </w:p>
    <w:p w14:paraId="1AEEC62B" w14:textId="77777777" w:rsidR="000979FC" w:rsidRDefault="000979FC" w:rsidP="000979FC">
      <w:pPr>
        <w:pStyle w:val="Heading2"/>
        <w:rPr>
          <w:sz w:val="27"/>
          <w:szCs w:val="27"/>
        </w:rPr>
      </w:pPr>
      <w:bookmarkStart w:id="1" w:name="_Toc214832127"/>
      <w:r>
        <w:rPr>
          <w:rStyle w:val="Strong"/>
          <w:b/>
          <w:bCs/>
        </w:rPr>
        <w:t>Introduction: Understanding the Public Health Problem</w:t>
      </w:r>
      <w:bookmarkEnd w:id="1"/>
    </w:p>
    <w:p w14:paraId="55352800" w14:textId="77777777" w:rsidR="00223058" w:rsidRDefault="00223058" w:rsidP="00D11377">
      <w:r w:rsidRPr="004C6B08">
        <w:t xml:space="preserve">Diabetes Mellitus type 2 (T2DM) has become one of the most acute problems of global population health. </w:t>
      </w:r>
      <w:r w:rsidR="00D11377">
        <w:t xml:space="preserve">Over </w:t>
      </w:r>
      <w:r w:rsidRPr="004C6B08">
        <w:t>537 million adults across the globe are already living with diabetes</w:t>
      </w:r>
      <w:r w:rsidR="00D11377">
        <w:t xml:space="preserve"> and the number is expected to increase </w:t>
      </w:r>
      <w:r w:rsidR="00AA2DF6" w:rsidRPr="00AA2DF6">
        <w:t>(International Diabetes Federation, 2025)</w:t>
      </w:r>
      <w:r w:rsidRPr="004C6B08">
        <w:t xml:space="preserve">. Diabetes is found in </w:t>
      </w:r>
      <w:r w:rsidR="00D11377">
        <w:t>1</w:t>
      </w:r>
      <w:r w:rsidRPr="004C6B08">
        <w:t xml:space="preserve"> per </w:t>
      </w:r>
      <w:r w:rsidR="00D11377">
        <w:t>10</w:t>
      </w:r>
      <w:r w:rsidRPr="004C6B08">
        <w:t xml:space="preserve"> adults aged above 40 in the UK, and it is estimated that the prevalence will rise by nearly half in 2035 </w:t>
      </w:r>
      <w:r w:rsidR="00B346C1" w:rsidRPr="00B346C1">
        <w:t>(Khan et al., 2019)</w:t>
      </w:r>
      <w:r w:rsidRPr="004C6B08">
        <w:t>. This increase is alarming since T2DM is closely linked with severe health complications including cardiovascular disease, kidney failure, neuropathy and optical failure. These trends demonstrate the necessity of efficient preventive and control measures.</w:t>
      </w:r>
    </w:p>
    <w:p w14:paraId="734C73AB" w14:textId="77777777" w:rsidR="00C229F7" w:rsidRDefault="00C229F7" w:rsidP="00C229F7">
      <w:pPr>
        <w:jc w:val="center"/>
      </w:pPr>
      <w:r w:rsidRPr="00C229F7">
        <w:rPr>
          <w:noProof/>
          <w:lang w:val="en-US"/>
        </w:rPr>
        <w:drawing>
          <wp:inline distT="0" distB="0" distL="0" distR="0" wp14:anchorId="635CE374" wp14:editId="7D8ED6B8">
            <wp:extent cx="5731510" cy="33566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56610"/>
                    </a:xfrm>
                    <a:prstGeom prst="rect">
                      <a:avLst/>
                    </a:prstGeom>
                  </pic:spPr>
                </pic:pic>
              </a:graphicData>
            </a:graphic>
          </wp:inline>
        </w:drawing>
      </w:r>
    </w:p>
    <w:p w14:paraId="56FE67FF" w14:textId="77777777" w:rsidR="00C229F7" w:rsidRDefault="00C229F7" w:rsidP="00C229F7">
      <w:pPr>
        <w:jc w:val="center"/>
        <w:rPr>
          <w:b/>
        </w:rPr>
      </w:pPr>
      <w:r>
        <w:rPr>
          <w:b/>
        </w:rPr>
        <w:t>Figure 1: Net ingredient cost rise in NHS due to increased diabetes cases</w:t>
      </w:r>
    </w:p>
    <w:p w14:paraId="78E88BA8" w14:textId="77777777" w:rsidR="00C229F7" w:rsidRPr="00C229F7" w:rsidRDefault="00B346C1" w:rsidP="00C229F7">
      <w:pPr>
        <w:jc w:val="center"/>
      </w:pPr>
      <w:r w:rsidRPr="00B346C1">
        <w:t>(</w:t>
      </w:r>
      <w:r>
        <w:t xml:space="preserve">Source: </w:t>
      </w:r>
      <w:r w:rsidRPr="00B346C1">
        <w:t>Powell, 2023)</w:t>
      </w:r>
    </w:p>
    <w:p w14:paraId="0C42AD10" w14:textId="77777777" w:rsidR="000979FC" w:rsidRDefault="000979FC" w:rsidP="000979FC">
      <w:pPr>
        <w:pStyle w:val="Heading2"/>
        <w:rPr>
          <w:sz w:val="27"/>
          <w:szCs w:val="27"/>
        </w:rPr>
      </w:pPr>
      <w:bookmarkStart w:id="2" w:name="_Toc214832128"/>
      <w:r>
        <w:rPr>
          <w:rStyle w:val="Strong"/>
          <w:b/>
          <w:bCs/>
        </w:rPr>
        <w:t>Digital Technology for Health Promotion: Mobile Health (</w:t>
      </w:r>
      <w:proofErr w:type="spellStart"/>
      <w:r>
        <w:rPr>
          <w:rStyle w:val="Strong"/>
          <w:b/>
          <w:bCs/>
        </w:rPr>
        <w:t>mHealth</w:t>
      </w:r>
      <w:proofErr w:type="spellEnd"/>
      <w:r>
        <w:rPr>
          <w:rStyle w:val="Strong"/>
          <w:b/>
          <w:bCs/>
        </w:rPr>
        <w:t>) Apps</w:t>
      </w:r>
      <w:bookmarkEnd w:id="2"/>
    </w:p>
    <w:p w14:paraId="74F5EA0B" w14:textId="77777777" w:rsidR="00223058" w:rsidRDefault="00223058" w:rsidP="000979FC">
      <w:r w:rsidRPr="004C6B08">
        <w:t>Mobile health</w:t>
      </w:r>
      <w:r w:rsidR="00B54F6A">
        <w:t xml:space="preserve"> app</w:t>
      </w:r>
      <w:r w:rsidRPr="004C6B08">
        <w:t xml:space="preserve"> </w:t>
      </w:r>
      <w:r w:rsidR="00E66BDE">
        <w:t>in recent decades has gained</w:t>
      </w:r>
      <w:r w:rsidRPr="004C6B08">
        <w:t xml:space="preserve"> popular digital technologies in terms of aiding in diabetes prevention and self-management. </w:t>
      </w:r>
      <w:r w:rsidR="00C229F7">
        <w:t xml:space="preserve">Apps like </w:t>
      </w:r>
      <w:proofErr w:type="spellStart"/>
      <w:r w:rsidRPr="004C6B08">
        <w:t>MySugr</w:t>
      </w:r>
      <w:proofErr w:type="spellEnd"/>
      <w:r w:rsidRPr="004C6B08">
        <w:t xml:space="preserve">, </w:t>
      </w:r>
      <w:proofErr w:type="spellStart"/>
      <w:r w:rsidRPr="004C6B08">
        <w:t>FreeStyle</w:t>
      </w:r>
      <w:proofErr w:type="spellEnd"/>
      <w:r w:rsidR="00C229F7">
        <w:t xml:space="preserve"> </w:t>
      </w:r>
      <w:proofErr w:type="spellStart"/>
      <w:r w:rsidRPr="004C6B08">
        <w:t>LibreLink</w:t>
      </w:r>
      <w:proofErr w:type="spellEnd"/>
      <w:r w:rsidRPr="004C6B08">
        <w:t xml:space="preserve">, and the </w:t>
      </w:r>
      <w:r w:rsidRPr="004C6B08">
        <w:lastRenderedPageBreak/>
        <w:t xml:space="preserve">NHS-approved Low Carb Program </w:t>
      </w:r>
      <w:r w:rsidR="00C229F7">
        <w:t>are allowing patients to</w:t>
      </w:r>
      <w:r w:rsidRPr="004C6B08">
        <w:t xml:space="preserve"> monitor blood glucose and dietary habits, physical activity, and receive a personalised feedback</w:t>
      </w:r>
      <w:r w:rsidR="00C229F7">
        <w:t xml:space="preserve"> </w:t>
      </w:r>
      <w:r w:rsidR="000C209B" w:rsidRPr="000C209B">
        <w:t>(</w:t>
      </w:r>
      <w:proofErr w:type="spellStart"/>
      <w:r w:rsidR="000C209B" w:rsidRPr="000C209B">
        <w:t>mySugr</w:t>
      </w:r>
      <w:proofErr w:type="spellEnd"/>
      <w:r w:rsidR="000C209B" w:rsidRPr="000C209B">
        <w:t>, 2024)</w:t>
      </w:r>
      <w:r w:rsidRPr="004C6B08">
        <w:t>.</w:t>
      </w:r>
      <w:r w:rsidR="00C229F7">
        <w:t xml:space="preserve"> As these apps are mobile controlled, </w:t>
      </w:r>
      <w:proofErr w:type="gramStart"/>
      <w:r w:rsidR="00C229F7">
        <w:t>it</w:t>
      </w:r>
      <w:proofErr w:type="gramEnd"/>
      <w:r w:rsidRPr="004C6B08">
        <w:t xml:space="preserve"> immediacy allows the user to have a clearer view of their state and make wise lifestyle changes.</w:t>
      </w:r>
    </w:p>
    <w:p w14:paraId="1920A0C8" w14:textId="77777777" w:rsidR="00C229F7" w:rsidRDefault="00B5734C" w:rsidP="00B5734C">
      <w:pPr>
        <w:jc w:val="center"/>
      </w:pPr>
      <w:r w:rsidRPr="00B5734C">
        <w:rPr>
          <w:noProof/>
          <w:lang w:val="en-US"/>
        </w:rPr>
        <w:drawing>
          <wp:inline distT="0" distB="0" distL="0" distR="0" wp14:anchorId="6BD03B2A" wp14:editId="2E7AB0DF">
            <wp:extent cx="4610743" cy="450595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10743" cy="4505954"/>
                    </a:xfrm>
                    <a:prstGeom prst="rect">
                      <a:avLst/>
                    </a:prstGeom>
                  </pic:spPr>
                </pic:pic>
              </a:graphicData>
            </a:graphic>
          </wp:inline>
        </w:drawing>
      </w:r>
    </w:p>
    <w:p w14:paraId="13C4EB01" w14:textId="77777777" w:rsidR="00B5734C" w:rsidRDefault="00B5734C" w:rsidP="00B5734C">
      <w:pPr>
        <w:jc w:val="center"/>
        <w:rPr>
          <w:b/>
        </w:rPr>
      </w:pPr>
      <w:r>
        <w:rPr>
          <w:b/>
        </w:rPr>
        <w:t xml:space="preserve">Figure 2: </w:t>
      </w:r>
      <w:proofErr w:type="spellStart"/>
      <w:r w:rsidRPr="00B5734C">
        <w:rPr>
          <w:b/>
        </w:rPr>
        <w:t>MySugr</w:t>
      </w:r>
      <w:proofErr w:type="spellEnd"/>
      <w:r>
        <w:rPr>
          <w:b/>
        </w:rPr>
        <w:t xml:space="preserve"> app access through mobile</w:t>
      </w:r>
    </w:p>
    <w:p w14:paraId="047850BF" w14:textId="77777777" w:rsidR="00B5734C" w:rsidRPr="00B5734C" w:rsidRDefault="000C209B" w:rsidP="00B5734C">
      <w:pPr>
        <w:jc w:val="center"/>
      </w:pPr>
      <w:r w:rsidRPr="000C209B">
        <w:t>(</w:t>
      </w:r>
      <w:r>
        <w:t xml:space="preserve">Source: </w:t>
      </w:r>
      <w:proofErr w:type="spellStart"/>
      <w:r w:rsidRPr="000C209B">
        <w:t>mySugr</w:t>
      </w:r>
      <w:proofErr w:type="spellEnd"/>
      <w:r w:rsidRPr="000C209B">
        <w:t>, 2024)</w:t>
      </w:r>
    </w:p>
    <w:p w14:paraId="16BE5886" w14:textId="77777777" w:rsidR="00223058" w:rsidRPr="004C6B08" w:rsidRDefault="00223058" w:rsidP="000979FC">
      <w:pPr>
        <w:pStyle w:val="Heading2"/>
      </w:pPr>
      <w:bookmarkStart w:id="3" w:name="_Toc214832129"/>
      <w:r w:rsidRPr="004C6B08">
        <w:t>Evidence of Impact</w:t>
      </w:r>
      <w:bookmarkEnd w:id="3"/>
    </w:p>
    <w:p w14:paraId="1F56DBCE" w14:textId="77777777" w:rsidR="00223058" w:rsidRDefault="00223058" w:rsidP="000979FC">
      <w:r w:rsidRPr="004C6B08">
        <w:t xml:space="preserve">The use of </w:t>
      </w:r>
      <w:proofErr w:type="spellStart"/>
      <w:r w:rsidRPr="004C6B08">
        <w:t>mHealth</w:t>
      </w:r>
      <w:proofErr w:type="spellEnd"/>
      <w:r w:rsidRPr="004C6B08">
        <w:t xml:space="preserve"> apps has proven to be effective in enhancing diabetes outcomes with growing evidence. A meta-analysis by 2022 found that patients who used diabetes apps had a mean decrease in HbA1c levels of 0.5% less than those who received regular care</w:t>
      </w:r>
      <w:r w:rsidR="00B5734C">
        <w:t xml:space="preserve"> </w:t>
      </w:r>
      <w:r w:rsidR="0034589E" w:rsidRPr="0034589E">
        <w:t>(Yu et al., 2025)</w:t>
      </w:r>
      <w:r w:rsidRPr="004C6B08">
        <w:t>.</w:t>
      </w:r>
      <w:r w:rsidR="00B5734C">
        <w:t xml:space="preserve"> However, it has also been found that </w:t>
      </w:r>
      <w:r w:rsidRPr="004C6B08">
        <w:t xml:space="preserve">individuals who used the Low Carb Program app lost seven percent of body weight in six months and had better-insulin sensitivity. Recent world news indicates that over a million individuals testify to having had better blood glucose levels by regularly using the app </w:t>
      </w:r>
      <w:r w:rsidR="0034589E" w:rsidRPr="0034589E">
        <w:t>(The Financial Express, 2025)</w:t>
      </w:r>
      <w:r w:rsidRPr="004C6B08">
        <w:t>.</w:t>
      </w:r>
    </w:p>
    <w:p w14:paraId="623B407B" w14:textId="77777777" w:rsidR="002040C5" w:rsidRDefault="002040C5" w:rsidP="002040C5">
      <w:pPr>
        <w:jc w:val="center"/>
      </w:pPr>
      <w:r>
        <w:rPr>
          <w:noProof/>
          <w:lang w:val="en-US"/>
        </w:rPr>
        <w:lastRenderedPageBreak/>
        <w:drawing>
          <wp:inline distT="0" distB="0" distL="0" distR="0" wp14:anchorId="33E0232B" wp14:editId="38B1FF64">
            <wp:extent cx="5197843" cy="4052042"/>
            <wp:effectExtent l="0" t="0" r="3175" b="5715"/>
            <wp:docPr id="3" name="Picture 3" descr="Reductions in HbA1c with Flash Glucose Monitoring Are Sustained for up to  24 Months: A Meta-Analysis of 75 Real-World Observational Studies | Diabetes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ductions in HbA1c with Flash Glucose Monitoring Are Sustained for up to  24 Months: A Meta-Analysis of 75 Real-World Observational Studies | Diabetes  Therap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2135" cy="4055388"/>
                    </a:xfrm>
                    <a:prstGeom prst="rect">
                      <a:avLst/>
                    </a:prstGeom>
                    <a:noFill/>
                    <a:ln>
                      <a:noFill/>
                    </a:ln>
                  </pic:spPr>
                </pic:pic>
              </a:graphicData>
            </a:graphic>
          </wp:inline>
        </w:drawing>
      </w:r>
    </w:p>
    <w:p w14:paraId="162595F0" w14:textId="77777777" w:rsidR="002040C5" w:rsidRDefault="002040C5" w:rsidP="002040C5">
      <w:pPr>
        <w:jc w:val="center"/>
        <w:rPr>
          <w:b/>
        </w:rPr>
      </w:pPr>
      <w:r>
        <w:rPr>
          <w:b/>
        </w:rPr>
        <w:t xml:space="preserve">Figure 3: </w:t>
      </w:r>
      <w:r w:rsidR="003F7FB7">
        <w:rPr>
          <w:b/>
        </w:rPr>
        <w:t xml:space="preserve">Progress report of tracking glucose level through apps </w:t>
      </w:r>
    </w:p>
    <w:p w14:paraId="3AF5D734" w14:textId="77777777" w:rsidR="003F7FB7" w:rsidRPr="003F7FB7" w:rsidRDefault="00CD29BC" w:rsidP="002040C5">
      <w:pPr>
        <w:jc w:val="center"/>
      </w:pPr>
      <w:r w:rsidRPr="00CD29BC">
        <w:t>(</w:t>
      </w:r>
      <w:r>
        <w:t xml:space="preserve">Source: </w:t>
      </w:r>
      <w:r w:rsidRPr="00CD29BC">
        <w:t xml:space="preserve">Evans, Welsh and </w:t>
      </w:r>
      <w:proofErr w:type="spellStart"/>
      <w:r w:rsidRPr="00CD29BC">
        <w:t>Seibold</w:t>
      </w:r>
      <w:proofErr w:type="spellEnd"/>
      <w:r w:rsidRPr="00CD29BC">
        <w:t>, 2022)</w:t>
      </w:r>
    </w:p>
    <w:p w14:paraId="044DB684" w14:textId="77777777" w:rsidR="00223058" w:rsidRPr="004C6B08" w:rsidRDefault="00223058" w:rsidP="000979FC">
      <w:pPr>
        <w:pStyle w:val="Heading2"/>
      </w:pPr>
      <w:bookmarkStart w:id="4" w:name="_Toc214832130"/>
      <w:r w:rsidRPr="004C6B08">
        <w:t>Critical Discussion: Strengths and Weaknesses</w:t>
      </w:r>
      <w:bookmarkEnd w:id="4"/>
    </w:p>
    <w:p w14:paraId="345FAA83" w14:textId="77777777" w:rsidR="00223058" w:rsidRPr="004C6B08" w:rsidRDefault="00223058" w:rsidP="000979FC">
      <w:r w:rsidRPr="004C6B08">
        <w:t xml:space="preserve">Mobile health applications have several pros that reinforced their effectiveness in health promotion. </w:t>
      </w:r>
      <w:r w:rsidR="003F7FB7">
        <w:t xml:space="preserve">According to </w:t>
      </w:r>
      <w:r w:rsidR="00707440" w:rsidRPr="00707440">
        <w:t xml:space="preserve">O’Sullivan, Couch and </w:t>
      </w:r>
      <w:proofErr w:type="spellStart"/>
      <w:r w:rsidR="00707440" w:rsidRPr="00707440">
        <w:t>Naik</w:t>
      </w:r>
      <w:proofErr w:type="spellEnd"/>
      <w:r w:rsidR="00707440" w:rsidRPr="00707440">
        <w:t xml:space="preserve"> (2021)</w:t>
      </w:r>
      <w:r w:rsidR="003F7FB7">
        <w:t>, mobile apps</w:t>
      </w:r>
      <w:r w:rsidRPr="004C6B08">
        <w:t xml:space="preserve"> </w:t>
      </w:r>
      <w:r w:rsidR="003F7FB7">
        <w:t>are</w:t>
      </w:r>
      <w:r w:rsidRPr="004C6B08">
        <w:t xml:space="preserve"> useful to people who might not be able to visit a clinic regularly due to time limitations and 24/7 availability of personalised guidance. </w:t>
      </w:r>
      <w:r w:rsidR="003F7FB7">
        <w:t xml:space="preserve">However, the apps have the issue of </w:t>
      </w:r>
      <w:r w:rsidRPr="004C6B08">
        <w:t xml:space="preserve">digital disparities with older adults, low-income groups, and those with limited technological literacy. Another important issue is privacy and data security </w:t>
      </w:r>
      <w:r w:rsidR="003F7FB7">
        <w:t xml:space="preserve">as </w:t>
      </w:r>
      <w:r w:rsidR="00CB17B1">
        <w:t xml:space="preserve">the diabetes apps </w:t>
      </w:r>
      <w:r w:rsidRPr="004C6B08">
        <w:t>are not strongly data encrypted</w:t>
      </w:r>
      <w:r w:rsidR="00CB17B1">
        <w:t xml:space="preserve"> </w:t>
      </w:r>
      <w:r w:rsidR="00375F9D" w:rsidRPr="00375F9D">
        <w:t>(</w:t>
      </w:r>
      <w:proofErr w:type="spellStart"/>
      <w:r w:rsidR="00375F9D" w:rsidRPr="00375F9D">
        <w:t>Alhammad</w:t>
      </w:r>
      <w:proofErr w:type="spellEnd"/>
      <w:r w:rsidR="00375F9D" w:rsidRPr="00375F9D">
        <w:t xml:space="preserve"> et al., 2023)</w:t>
      </w:r>
      <w:r w:rsidRPr="004C6B08">
        <w:t>. Moreover, the engagement rate also decreases as time goes on, and most users stop using an app in a few months because they get tired of motivation or simply because of the necessity to enter data manually.</w:t>
      </w:r>
    </w:p>
    <w:p w14:paraId="551D4525" w14:textId="77777777" w:rsidR="00223058" w:rsidRPr="004C6B08" w:rsidRDefault="00223058" w:rsidP="000979FC">
      <w:pPr>
        <w:pStyle w:val="Heading2"/>
      </w:pPr>
      <w:bookmarkStart w:id="5" w:name="_Toc214832131"/>
      <w:r w:rsidRPr="004C6B08">
        <w:t>Addressing the Gaps</w:t>
      </w:r>
      <w:bookmarkEnd w:id="5"/>
    </w:p>
    <w:p w14:paraId="5EF28950" w14:textId="77777777" w:rsidR="00223058" w:rsidRPr="004C6B08" w:rsidRDefault="00223058" w:rsidP="000979FC">
      <w:r w:rsidRPr="004C6B08">
        <w:lastRenderedPageBreak/>
        <w:t xml:space="preserve">These limitations should be </w:t>
      </w:r>
      <w:r w:rsidR="00784708">
        <w:t>eradicated</w:t>
      </w:r>
      <w:r w:rsidRPr="004C6B08">
        <w:t xml:space="preserve"> to </w:t>
      </w:r>
      <w:r w:rsidR="00D4319A">
        <w:t>increase the</w:t>
      </w:r>
      <w:r w:rsidRPr="004C6B08">
        <w:t xml:space="preserve"> digital health promotion. Ensuring digital literacy, more robust data protection systems, easier application interfaces, and better integration of applications into daily healthcare processes can increase access, as well as engagement in the long term</w:t>
      </w:r>
      <w:r w:rsidR="00581CF4">
        <w:t xml:space="preserve"> </w:t>
      </w:r>
      <w:r w:rsidR="00E80B72" w:rsidRPr="00E80B72">
        <w:t>(Fitzpatrick, 2023)</w:t>
      </w:r>
      <w:r w:rsidRPr="004C6B08">
        <w:t xml:space="preserve">. The integration of </w:t>
      </w:r>
      <w:proofErr w:type="spellStart"/>
      <w:r w:rsidRPr="004C6B08">
        <w:t>gamified</w:t>
      </w:r>
      <w:proofErr w:type="spellEnd"/>
      <w:r w:rsidRPr="004C6B08">
        <w:t xml:space="preserve"> characteristics, community platforms where peers support each other, and culturally relevant materials can be used to maintain the motivation of the user, as well.</w:t>
      </w:r>
    </w:p>
    <w:p w14:paraId="198A98FB" w14:textId="77777777" w:rsidR="00581CF4" w:rsidRDefault="00581CF4">
      <w:pPr>
        <w:spacing w:line="259" w:lineRule="auto"/>
        <w:jc w:val="left"/>
        <w:rPr>
          <w:rFonts w:eastAsia="Times New Roman"/>
          <w:b/>
          <w:bCs/>
          <w:lang w:val="en-IN" w:eastAsia="en-IN"/>
        </w:rPr>
      </w:pPr>
      <w:r>
        <w:br w:type="page"/>
      </w:r>
    </w:p>
    <w:p w14:paraId="751BA3A1" w14:textId="77777777" w:rsidR="000979FC" w:rsidRDefault="000979FC" w:rsidP="00581CF4">
      <w:pPr>
        <w:pStyle w:val="Heading1"/>
      </w:pPr>
      <w:bookmarkStart w:id="6" w:name="_Toc214832132"/>
      <w:r w:rsidRPr="000979FC">
        <w:lastRenderedPageBreak/>
        <w:t>Blog 2: The Impact of “</w:t>
      </w:r>
      <w:proofErr w:type="spellStart"/>
      <w:r w:rsidRPr="000979FC">
        <w:t>GlucoGuide</w:t>
      </w:r>
      <w:proofErr w:type="spellEnd"/>
      <w:r w:rsidRPr="000979FC">
        <w:t>+” – A Digital Technology Designed for Type 2 Diabetes Prevention</w:t>
      </w:r>
      <w:bookmarkEnd w:id="6"/>
    </w:p>
    <w:p w14:paraId="40615E82" w14:textId="77777777" w:rsidR="000979FC" w:rsidRDefault="000979FC" w:rsidP="000979FC">
      <w:pPr>
        <w:pStyle w:val="Heading2"/>
        <w:rPr>
          <w:sz w:val="27"/>
          <w:szCs w:val="27"/>
        </w:rPr>
      </w:pPr>
      <w:bookmarkStart w:id="7" w:name="_Toc214832133"/>
      <w:r>
        <w:rPr>
          <w:rStyle w:val="Strong"/>
          <w:b/>
          <w:bCs/>
        </w:rPr>
        <w:t>Introduction: Understanding the Public Health Challenge</w:t>
      </w:r>
      <w:bookmarkEnd w:id="7"/>
    </w:p>
    <w:p w14:paraId="72738734" w14:textId="77777777" w:rsidR="00223058" w:rsidRDefault="00223058" w:rsidP="000979FC">
      <w:r w:rsidRPr="004C6B08">
        <w:t>According to the International Diabetes Federation (2023), about 537 million adults nowadays have diabetes, and the figure is likely to surpass 640 million by 2030</w:t>
      </w:r>
      <w:r w:rsidR="00642AB5">
        <w:t xml:space="preserve"> </w:t>
      </w:r>
      <w:r w:rsidR="008C31EA" w:rsidRPr="008C31EA">
        <w:t>(International Diabetes Federation, 2025b)</w:t>
      </w:r>
      <w:r w:rsidRPr="004C6B08">
        <w:t xml:space="preserve">. The economic cost is dramatic in addition to the effects on health; diabetes </w:t>
      </w:r>
      <w:r w:rsidR="00642AB5">
        <w:t>engages</w:t>
      </w:r>
      <w:r w:rsidRPr="004C6B08">
        <w:t xml:space="preserve"> nearly </w:t>
      </w:r>
      <w:r w:rsidR="00642AB5">
        <w:t>1/10th</w:t>
      </w:r>
      <w:r w:rsidRPr="004C6B08">
        <w:t xml:space="preserve"> of the total NHS expenditure. These facts demonstrate that there is an urgent necessity in innovative, accessible, and customized digital solutions that can be used to support prevention, lifestyle change, and better self-management.</w:t>
      </w:r>
    </w:p>
    <w:p w14:paraId="5516B7E5" w14:textId="77777777" w:rsidR="00466B71" w:rsidRDefault="00466B71" w:rsidP="00466B71">
      <w:pPr>
        <w:jc w:val="center"/>
      </w:pPr>
      <w:r>
        <w:rPr>
          <w:noProof/>
          <w:lang w:val="en-US"/>
        </w:rPr>
        <w:drawing>
          <wp:inline distT="0" distB="0" distL="0" distR="0" wp14:anchorId="1F9F5FD8" wp14:editId="402CA401">
            <wp:extent cx="4496623" cy="2947313"/>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07317" cy="2954323"/>
                    </a:xfrm>
                    <a:prstGeom prst="rect">
                      <a:avLst/>
                    </a:prstGeom>
                    <a:noFill/>
                  </pic:spPr>
                </pic:pic>
              </a:graphicData>
            </a:graphic>
          </wp:inline>
        </w:drawing>
      </w:r>
    </w:p>
    <w:p w14:paraId="6399BC82" w14:textId="77777777" w:rsidR="00466B71" w:rsidRDefault="00466B71" w:rsidP="00466B71">
      <w:pPr>
        <w:jc w:val="center"/>
        <w:rPr>
          <w:b/>
        </w:rPr>
      </w:pPr>
      <w:r>
        <w:rPr>
          <w:b/>
        </w:rPr>
        <w:t xml:space="preserve">Figure </w:t>
      </w:r>
      <w:r w:rsidR="00B540C6">
        <w:rPr>
          <w:b/>
        </w:rPr>
        <w:t>1</w:t>
      </w:r>
      <w:r>
        <w:rPr>
          <w:b/>
        </w:rPr>
        <w:t xml:space="preserve">: </w:t>
      </w:r>
      <w:r w:rsidR="00D11885" w:rsidRPr="00D11885">
        <w:rPr>
          <w:b/>
        </w:rPr>
        <w:t>Prevalence of total diabetes by age and GBD super-region in 2021</w:t>
      </w:r>
    </w:p>
    <w:p w14:paraId="1BE1ABC8" w14:textId="77777777" w:rsidR="00D11885" w:rsidRPr="00D11885" w:rsidRDefault="00F935AD" w:rsidP="00466B71">
      <w:pPr>
        <w:jc w:val="center"/>
      </w:pPr>
      <w:r w:rsidRPr="00F935AD">
        <w:t>(</w:t>
      </w:r>
      <w:r>
        <w:t xml:space="preserve">Source: </w:t>
      </w:r>
      <w:r w:rsidRPr="00F935AD">
        <w:t>The Lancet , 2025)</w:t>
      </w:r>
    </w:p>
    <w:p w14:paraId="3B87E85B" w14:textId="77777777" w:rsidR="00045E1C" w:rsidRPr="004C6B08" w:rsidRDefault="00223058" w:rsidP="000979FC">
      <w:r w:rsidRPr="004C6B08">
        <w:t xml:space="preserve">In the quest to address this increasing pressure, </w:t>
      </w:r>
      <w:proofErr w:type="spellStart"/>
      <w:r w:rsidRPr="004C6B08">
        <w:t>GlucoGuide</w:t>
      </w:r>
      <w:proofErr w:type="spellEnd"/>
      <w:r w:rsidRPr="004C6B08">
        <w:t>+</w:t>
      </w:r>
      <w:r w:rsidR="008E2256">
        <w:t xml:space="preserve"> has been introduced with</w:t>
      </w:r>
      <w:r w:rsidRPr="004C6B08">
        <w:t xml:space="preserve"> a superior digital health promotion site that would prevent and manage Type 2 Diabetes. It is a </w:t>
      </w:r>
      <w:proofErr w:type="spellStart"/>
      <w:r w:rsidRPr="004C6B08">
        <w:t>mHealth</w:t>
      </w:r>
      <w:proofErr w:type="spellEnd"/>
      <w:r w:rsidRPr="004C6B08">
        <w:t xml:space="preserve"> App that integrates with the available </w:t>
      </w:r>
      <w:proofErr w:type="spellStart"/>
      <w:r w:rsidRPr="004C6B08">
        <w:t>mHealth</w:t>
      </w:r>
      <w:proofErr w:type="spellEnd"/>
      <w:r w:rsidRPr="004C6B08">
        <w:t xml:space="preserve"> apps with new applications such as AI-based risk anticipation, culturally personalised eating plans, a </w:t>
      </w:r>
      <w:proofErr w:type="spellStart"/>
      <w:r w:rsidRPr="004C6B08">
        <w:t>gamified</w:t>
      </w:r>
      <w:proofErr w:type="spellEnd"/>
      <w:r w:rsidRPr="004C6B08">
        <w:t xml:space="preserve"> exercise tracker, and an in-built telehealth portal. </w:t>
      </w:r>
      <w:proofErr w:type="spellStart"/>
      <w:r w:rsidRPr="004C6B08">
        <w:t>GlucoGuide</w:t>
      </w:r>
      <w:proofErr w:type="spellEnd"/>
      <w:r w:rsidRPr="004C6B08">
        <w:t>+ differs with the traditional glucose-tracking apps by integrating behavioural science algorithms that optimize instructions depending on the motivational level of the user, daily activity, and emotions.</w:t>
      </w:r>
    </w:p>
    <w:p w14:paraId="67E9B696" w14:textId="77777777" w:rsidR="000979FC" w:rsidRDefault="000979FC" w:rsidP="000979FC">
      <w:pPr>
        <w:pStyle w:val="Heading2"/>
        <w:rPr>
          <w:rStyle w:val="Strong"/>
          <w:b/>
          <w:bCs/>
        </w:rPr>
      </w:pPr>
      <w:bookmarkStart w:id="8" w:name="_Toc214832134"/>
      <w:r>
        <w:rPr>
          <w:rStyle w:val="Strong"/>
          <w:b/>
          <w:bCs/>
        </w:rPr>
        <w:lastRenderedPageBreak/>
        <w:t xml:space="preserve">How </w:t>
      </w:r>
      <w:proofErr w:type="spellStart"/>
      <w:r>
        <w:rPr>
          <w:rStyle w:val="Strong"/>
          <w:b/>
          <w:bCs/>
        </w:rPr>
        <w:t>GlucoGuide</w:t>
      </w:r>
      <w:proofErr w:type="spellEnd"/>
      <w:r>
        <w:rPr>
          <w:rStyle w:val="Strong"/>
          <w:b/>
          <w:bCs/>
        </w:rPr>
        <w:t>+ Supports Health Promotion</w:t>
      </w:r>
      <w:bookmarkEnd w:id="8"/>
    </w:p>
    <w:p w14:paraId="0C0E75EE" w14:textId="77777777" w:rsidR="00C47E12" w:rsidRDefault="00C47E12" w:rsidP="00C47E12">
      <w:pPr>
        <w:jc w:val="center"/>
        <w:rPr>
          <w:lang w:val="en-IN" w:eastAsia="en-IN"/>
        </w:rPr>
      </w:pPr>
      <w:r>
        <w:rPr>
          <w:noProof/>
          <w:lang w:val="en-US"/>
        </w:rPr>
        <w:drawing>
          <wp:inline distT="0" distB="0" distL="0" distR="0" wp14:anchorId="0B9C9F98" wp14:editId="12A34CE8">
            <wp:extent cx="5057457" cy="3371638"/>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67078" cy="3378052"/>
                    </a:xfrm>
                    <a:prstGeom prst="rect">
                      <a:avLst/>
                    </a:prstGeom>
                    <a:noFill/>
                  </pic:spPr>
                </pic:pic>
              </a:graphicData>
            </a:graphic>
          </wp:inline>
        </w:drawing>
      </w:r>
    </w:p>
    <w:p w14:paraId="21CEF258" w14:textId="77777777" w:rsidR="00B540C6" w:rsidRDefault="00B540C6" w:rsidP="00C47E12">
      <w:pPr>
        <w:jc w:val="center"/>
        <w:rPr>
          <w:b/>
          <w:lang w:val="en-IN" w:eastAsia="en-IN"/>
        </w:rPr>
      </w:pPr>
      <w:r>
        <w:rPr>
          <w:b/>
          <w:lang w:val="en-IN" w:eastAsia="en-IN"/>
        </w:rPr>
        <w:t xml:space="preserve">Figure </w:t>
      </w:r>
      <w:r w:rsidR="006451FB">
        <w:rPr>
          <w:b/>
          <w:lang w:val="en-IN" w:eastAsia="en-IN"/>
        </w:rPr>
        <w:t>2</w:t>
      </w:r>
      <w:r>
        <w:rPr>
          <w:b/>
          <w:lang w:val="en-IN" w:eastAsia="en-IN"/>
        </w:rPr>
        <w:t xml:space="preserve">: </w:t>
      </w:r>
      <w:r w:rsidR="00C713AD">
        <w:rPr>
          <w:b/>
          <w:lang w:val="en-IN" w:eastAsia="en-IN"/>
        </w:rPr>
        <w:t xml:space="preserve">Interface of </w:t>
      </w:r>
      <w:proofErr w:type="spellStart"/>
      <w:r w:rsidR="00C713AD" w:rsidRPr="00C713AD">
        <w:rPr>
          <w:b/>
          <w:lang w:val="en-IN" w:eastAsia="en-IN"/>
        </w:rPr>
        <w:t>GlucoGuide</w:t>
      </w:r>
      <w:proofErr w:type="spellEnd"/>
      <w:r w:rsidR="00C713AD" w:rsidRPr="00C713AD">
        <w:rPr>
          <w:b/>
          <w:lang w:val="en-IN" w:eastAsia="en-IN"/>
        </w:rPr>
        <w:t>+</w:t>
      </w:r>
    </w:p>
    <w:p w14:paraId="1B33ED5E" w14:textId="77777777" w:rsidR="00C713AD" w:rsidRPr="00C713AD" w:rsidRDefault="00C713AD" w:rsidP="00C47E12">
      <w:pPr>
        <w:jc w:val="center"/>
        <w:rPr>
          <w:lang w:val="en-IN" w:eastAsia="en-IN"/>
        </w:rPr>
      </w:pPr>
      <w:r>
        <w:rPr>
          <w:lang w:val="en-IN" w:eastAsia="en-IN"/>
        </w:rPr>
        <w:t>(Source: Self-developed)</w:t>
      </w:r>
    </w:p>
    <w:p w14:paraId="3225E8FF" w14:textId="77777777" w:rsidR="00223058" w:rsidRDefault="00223058" w:rsidP="000979FC">
      <w:proofErr w:type="spellStart"/>
      <w:r w:rsidRPr="004C6B08">
        <w:t>GlucoGuide</w:t>
      </w:r>
      <w:proofErr w:type="spellEnd"/>
      <w:r w:rsidRPr="004C6B08">
        <w:t>+ is an app that is meant to serve as a digital assistant that users can rely on to provide them with personalised prompts, behavioural coaching, and real-time risk alerts. At the moment of registration, the users are provided with a lifestyle assessment, based on which the system will come up with their own risk profile. The app will then give individualised diet plans depending on cultural taste, daily exercise objectives, and reminders depending on the style of habits anticipated. It can track heart rate, number of steps taken, sleep patterns and data of glucose automatically as it can integrate with wearable devices. The telehealth option will allow patients to make appointments with diabetes educators virtually and facilitate early intervention. Community-based challenges are also realized in the platform and stimulated peer motivation and long-term engagement.</w:t>
      </w:r>
    </w:p>
    <w:p w14:paraId="73683ACD" w14:textId="77777777" w:rsidR="00C47E12" w:rsidRPr="004C6B08" w:rsidRDefault="00C47E12" w:rsidP="000979FC"/>
    <w:p w14:paraId="00A4C536" w14:textId="77777777" w:rsidR="00223058" w:rsidRPr="004C6B08" w:rsidRDefault="00223058" w:rsidP="000979FC">
      <w:pPr>
        <w:pStyle w:val="Heading2"/>
      </w:pPr>
      <w:bookmarkStart w:id="9" w:name="_Toc214832135"/>
      <w:r w:rsidRPr="004C6B08">
        <w:t xml:space="preserve">Critical Analysis: Advantages and </w:t>
      </w:r>
      <w:r w:rsidR="000979FC">
        <w:t>Shortfall</w:t>
      </w:r>
      <w:r w:rsidRPr="004C6B08">
        <w:t xml:space="preserve"> of </w:t>
      </w:r>
      <w:proofErr w:type="spellStart"/>
      <w:r w:rsidRPr="004C6B08">
        <w:t>GlucoGuide</w:t>
      </w:r>
      <w:proofErr w:type="spellEnd"/>
      <w:r w:rsidRPr="004C6B08">
        <w:t>+</w:t>
      </w:r>
      <w:bookmarkEnd w:id="9"/>
    </w:p>
    <w:p w14:paraId="4C2E49F6" w14:textId="77777777" w:rsidR="00223058" w:rsidRPr="004C6B08" w:rsidRDefault="00223058" w:rsidP="000979FC">
      <w:r w:rsidRPr="004C6B08">
        <w:t xml:space="preserve">Health promotion with the use of </w:t>
      </w:r>
      <w:proofErr w:type="spellStart"/>
      <w:r w:rsidRPr="004C6B08">
        <w:t>GlucoGuide</w:t>
      </w:r>
      <w:proofErr w:type="spellEnd"/>
      <w:r w:rsidRPr="004C6B08">
        <w:t xml:space="preserve">+ has potential implications. Its predictive and personalised feature can enable one to change their behaviours before they become </w:t>
      </w:r>
      <w:r w:rsidRPr="004C6B08">
        <w:lastRenderedPageBreak/>
        <w:t>complicated. Integration of behaviour change models increases the motivation, whereas the telehealth features allow extending care continuity and decreasing the frequency of clinic visits</w:t>
      </w:r>
      <w:r w:rsidR="00045E1C">
        <w:t xml:space="preserve"> </w:t>
      </w:r>
      <w:r w:rsidR="008C31EA" w:rsidRPr="008C31EA">
        <w:t>(Islam et al., 2025)</w:t>
      </w:r>
      <w:r w:rsidRPr="004C6B08">
        <w:t>.</w:t>
      </w:r>
      <w:r w:rsidR="00045E1C">
        <w:t xml:space="preserve"> The personalisation will give an ease to the users to track </w:t>
      </w:r>
      <w:proofErr w:type="spellStart"/>
      <w:r w:rsidR="00045E1C">
        <w:t>theor</w:t>
      </w:r>
      <w:proofErr w:type="spellEnd"/>
      <w:r w:rsidR="00045E1C">
        <w:t xml:space="preserve"> daily actions and recommend the health activities. However, h</w:t>
      </w:r>
      <w:r w:rsidRPr="004C6B08">
        <w:t xml:space="preserve">ighly developed AI-based functions demand massive data storage of individuals, casting doubt on privacy, data possession, and cybersecurity. The long-term engagement </w:t>
      </w:r>
      <w:r w:rsidR="00045E1C">
        <w:t xml:space="preserve">therefore might </w:t>
      </w:r>
      <w:r w:rsidRPr="004C6B08">
        <w:t xml:space="preserve">decrease. </w:t>
      </w:r>
    </w:p>
    <w:p w14:paraId="26D835B1" w14:textId="77777777" w:rsidR="00223058" w:rsidRPr="004C6B08" w:rsidRDefault="00223058" w:rsidP="000979FC">
      <w:pPr>
        <w:pStyle w:val="Heading2"/>
      </w:pPr>
      <w:bookmarkStart w:id="10" w:name="_Toc214832136"/>
      <w:r w:rsidRPr="004C6B08">
        <w:t>Addressing the Shortfalls</w:t>
      </w:r>
      <w:bookmarkEnd w:id="10"/>
    </w:p>
    <w:p w14:paraId="4F9085A4" w14:textId="77777777" w:rsidR="00223058" w:rsidRPr="004C6B08" w:rsidRDefault="00223058" w:rsidP="000979FC">
      <w:r w:rsidRPr="004C6B08">
        <w:t>User trust can be increased by enhancing end-to-end encryption of data and data-use transparency policies. The simplification of navigation and the availability of audio-visual introductory lessons might benefit older adults and users who are not computer savvy. Equity can be enhanced by subsidising wearable devices that can be used by low-income communities. The introduction of user-initiated feedback loops will make the platform relevant, culturally sensitive, and interesting in the long run.</w:t>
      </w:r>
    </w:p>
    <w:p w14:paraId="7663C336" w14:textId="77777777" w:rsidR="002D65A8" w:rsidRDefault="002D65A8">
      <w:pPr>
        <w:spacing w:line="259" w:lineRule="auto"/>
        <w:jc w:val="left"/>
        <w:rPr>
          <w:b/>
          <w:sz w:val="28"/>
          <w:lang w:val="en-IN" w:eastAsia="en-IN"/>
        </w:rPr>
      </w:pPr>
      <w:r>
        <w:br w:type="page"/>
      </w:r>
    </w:p>
    <w:p w14:paraId="6C44D844" w14:textId="77777777" w:rsidR="00691928" w:rsidRDefault="008A73B1" w:rsidP="008174A5">
      <w:pPr>
        <w:pStyle w:val="Heading1"/>
      </w:pPr>
      <w:bookmarkStart w:id="11" w:name="_Toc214832137"/>
      <w:r>
        <w:lastRenderedPageBreak/>
        <w:t>Reference List</w:t>
      </w:r>
      <w:bookmarkEnd w:id="11"/>
      <w:r>
        <w:t xml:space="preserve"> </w:t>
      </w:r>
    </w:p>
    <w:p w14:paraId="282986E4" w14:textId="77777777" w:rsidR="00083635" w:rsidRPr="00083635" w:rsidRDefault="00083635" w:rsidP="00D718B0">
      <w:pPr>
        <w:spacing w:after="240"/>
        <w:rPr>
          <w:rFonts w:eastAsia="Times New Roman"/>
          <w:lang w:val="en-IN" w:eastAsia="en-IN"/>
        </w:rPr>
      </w:pPr>
      <w:proofErr w:type="spellStart"/>
      <w:r w:rsidRPr="00083635">
        <w:rPr>
          <w:rFonts w:eastAsia="Times New Roman"/>
          <w:lang w:val="en-IN" w:eastAsia="en-IN"/>
        </w:rPr>
        <w:t>Alhammad</w:t>
      </w:r>
      <w:proofErr w:type="spellEnd"/>
      <w:r w:rsidRPr="00083635">
        <w:rPr>
          <w:rFonts w:eastAsia="Times New Roman"/>
          <w:lang w:val="en-IN" w:eastAsia="en-IN"/>
        </w:rPr>
        <w:t xml:space="preserve">, N., </w:t>
      </w:r>
      <w:proofErr w:type="spellStart"/>
      <w:r w:rsidRPr="00083635">
        <w:rPr>
          <w:rFonts w:eastAsia="Times New Roman"/>
          <w:lang w:val="en-IN" w:eastAsia="en-IN"/>
        </w:rPr>
        <w:t>Alajlani</w:t>
      </w:r>
      <w:proofErr w:type="spellEnd"/>
      <w:r w:rsidRPr="00083635">
        <w:rPr>
          <w:rFonts w:eastAsia="Times New Roman"/>
          <w:lang w:val="en-IN" w:eastAsia="en-IN"/>
        </w:rPr>
        <w:t xml:space="preserve">, M., </w:t>
      </w:r>
      <w:proofErr w:type="spellStart"/>
      <w:r w:rsidRPr="00083635">
        <w:rPr>
          <w:rFonts w:eastAsia="Times New Roman"/>
          <w:lang w:val="en-IN" w:eastAsia="en-IN"/>
        </w:rPr>
        <w:t>Abd-alrazaq</w:t>
      </w:r>
      <w:proofErr w:type="spellEnd"/>
      <w:r w:rsidRPr="00083635">
        <w:rPr>
          <w:rFonts w:eastAsia="Times New Roman"/>
          <w:lang w:val="en-IN" w:eastAsia="en-IN"/>
        </w:rPr>
        <w:t xml:space="preserve">, A., </w:t>
      </w:r>
      <w:proofErr w:type="spellStart"/>
      <w:r w:rsidRPr="00083635">
        <w:rPr>
          <w:rFonts w:eastAsia="Times New Roman"/>
          <w:lang w:val="en-IN" w:eastAsia="en-IN"/>
        </w:rPr>
        <w:t>Epiphaniou</w:t>
      </w:r>
      <w:proofErr w:type="spellEnd"/>
      <w:r w:rsidRPr="00083635">
        <w:rPr>
          <w:rFonts w:eastAsia="Times New Roman"/>
          <w:lang w:val="en-IN" w:eastAsia="en-IN"/>
        </w:rPr>
        <w:t xml:space="preserve">, G. and </w:t>
      </w:r>
      <w:proofErr w:type="spellStart"/>
      <w:r w:rsidRPr="00083635">
        <w:rPr>
          <w:rFonts w:eastAsia="Times New Roman"/>
          <w:lang w:val="en-IN" w:eastAsia="en-IN"/>
        </w:rPr>
        <w:t>Arvanitis</w:t>
      </w:r>
      <w:proofErr w:type="spellEnd"/>
      <w:r w:rsidRPr="00083635">
        <w:rPr>
          <w:rFonts w:eastAsia="Times New Roman"/>
          <w:lang w:val="en-IN" w:eastAsia="en-IN"/>
        </w:rPr>
        <w:t xml:space="preserve">, T. (2023). A systematic review of patients’ perspectives on data confidentiality, privacy, and security of mobile health applications (Preprint). </w:t>
      </w:r>
      <w:r w:rsidRPr="00083635">
        <w:rPr>
          <w:rFonts w:eastAsia="Times New Roman"/>
          <w:i/>
          <w:iCs/>
          <w:lang w:val="en-IN" w:eastAsia="en-IN"/>
        </w:rPr>
        <w:t>Journal of Medical Internet Research</w:t>
      </w:r>
      <w:r w:rsidRPr="00083635">
        <w:rPr>
          <w:rFonts w:eastAsia="Times New Roman"/>
          <w:lang w:val="en-IN" w:eastAsia="en-IN"/>
        </w:rPr>
        <w:t xml:space="preserve">, [online] 26(26). </w:t>
      </w:r>
      <w:proofErr w:type="spellStart"/>
      <w:r w:rsidRPr="00083635">
        <w:rPr>
          <w:rFonts w:eastAsia="Times New Roman"/>
          <w:lang w:val="en-IN" w:eastAsia="en-IN"/>
        </w:rPr>
        <w:t>doi:https</w:t>
      </w:r>
      <w:proofErr w:type="spellEnd"/>
      <w:r w:rsidRPr="00083635">
        <w:rPr>
          <w:rFonts w:eastAsia="Times New Roman"/>
          <w:lang w:val="en-IN" w:eastAsia="en-IN"/>
        </w:rPr>
        <w:t>://doi.org/10.2196/50715.</w:t>
      </w:r>
    </w:p>
    <w:p w14:paraId="5C2898BE"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Evans, M., Welsh, Z. and </w:t>
      </w:r>
      <w:proofErr w:type="spellStart"/>
      <w:r w:rsidRPr="00083635">
        <w:rPr>
          <w:rFonts w:eastAsia="Times New Roman"/>
          <w:lang w:val="en-IN" w:eastAsia="en-IN"/>
        </w:rPr>
        <w:t>Seibold</w:t>
      </w:r>
      <w:proofErr w:type="spellEnd"/>
      <w:r w:rsidRPr="00083635">
        <w:rPr>
          <w:rFonts w:eastAsia="Times New Roman"/>
          <w:lang w:val="en-IN" w:eastAsia="en-IN"/>
        </w:rPr>
        <w:t xml:space="preserve">, A. (2022). Reductions in HbA1c with Flash Glucose Monitoring Are Sustained for up to 24 Months: A Meta-Analysis of 75 Real-World Observational Studies. </w:t>
      </w:r>
      <w:r w:rsidRPr="00083635">
        <w:rPr>
          <w:rFonts w:eastAsia="Times New Roman"/>
          <w:i/>
          <w:iCs/>
          <w:lang w:val="en-IN" w:eastAsia="en-IN"/>
        </w:rPr>
        <w:t>Diabetes Therapy</w:t>
      </w:r>
      <w:r w:rsidRPr="00083635">
        <w:rPr>
          <w:rFonts w:eastAsia="Times New Roman"/>
          <w:lang w:val="en-IN" w:eastAsia="en-IN"/>
        </w:rPr>
        <w:t xml:space="preserve">, 13(6). </w:t>
      </w:r>
      <w:proofErr w:type="spellStart"/>
      <w:r w:rsidRPr="00083635">
        <w:rPr>
          <w:rFonts w:eastAsia="Times New Roman"/>
          <w:lang w:val="en-IN" w:eastAsia="en-IN"/>
        </w:rPr>
        <w:t>doi:https</w:t>
      </w:r>
      <w:proofErr w:type="spellEnd"/>
      <w:r w:rsidRPr="00083635">
        <w:rPr>
          <w:rFonts w:eastAsia="Times New Roman"/>
          <w:lang w:val="en-IN" w:eastAsia="en-IN"/>
        </w:rPr>
        <w:t>://doi.org/10.1007/s13300-022-01253-9.</w:t>
      </w:r>
      <w:r w:rsidR="000C5E86">
        <w:rPr>
          <w:rFonts w:eastAsia="Times New Roman"/>
          <w:lang w:val="en-IN" w:eastAsia="en-IN"/>
        </w:rPr>
        <w:t xml:space="preserve"> </w:t>
      </w:r>
    </w:p>
    <w:p w14:paraId="1C78888B"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Fitzpatrick, P.J. (2023). Improving health literacy using the power of digital communications to achieve better health outcomes for patients and practitioners. </w:t>
      </w:r>
      <w:r w:rsidRPr="00083635">
        <w:rPr>
          <w:rFonts w:eastAsia="Times New Roman"/>
          <w:i/>
          <w:iCs/>
          <w:lang w:val="en-IN" w:eastAsia="en-IN"/>
        </w:rPr>
        <w:t>Frontiers in Digital Health</w:t>
      </w:r>
      <w:r w:rsidRPr="00083635">
        <w:rPr>
          <w:rFonts w:eastAsia="Times New Roman"/>
          <w:lang w:val="en-IN" w:eastAsia="en-IN"/>
        </w:rPr>
        <w:t xml:space="preserve">, 5(1). </w:t>
      </w:r>
      <w:proofErr w:type="spellStart"/>
      <w:r w:rsidRPr="00083635">
        <w:rPr>
          <w:rFonts w:eastAsia="Times New Roman"/>
          <w:lang w:val="en-IN" w:eastAsia="en-IN"/>
        </w:rPr>
        <w:t>doi:https</w:t>
      </w:r>
      <w:proofErr w:type="spellEnd"/>
      <w:r w:rsidRPr="00083635">
        <w:rPr>
          <w:rFonts w:eastAsia="Times New Roman"/>
          <w:lang w:val="en-IN" w:eastAsia="en-IN"/>
        </w:rPr>
        <w:t>://doi.org/10.3389/fdgth.2023.1264780.</w:t>
      </w:r>
    </w:p>
    <w:p w14:paraId="571AF5F7"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International Diabetes Federation (2025a). </w:t>
      </w:r>
      <w:r w:rsidRPr="00083635">
        <w:rPr>
          <w:rFonts w:eastAsia="Times New Roman"/>
          <w:i/>
          <w:iCs/>
          <w:lang w:val="en-IN" w:eastAsia="en-IN"/>
        </w:rPr>
        <w:t>Diabetes Facts &amp; Figures</w:t>
      </w:r>
      <w:r w:rsidRPr="00083635">
        <w:rPr>
          <w:rFonts w:eastAsia="Times New Roman"/>
          <w:lang w:val="en-IN" w:eastAsia="en-IN"/>
        </w:rPr>
        <w:t>. [online] International Diabetes Federation. Available at: https://idf.org/about-diabetes/diabetes-facts-figures/ [Accessed 14 Nov. 2025].</w:t>
      </w:r>
    </w:p>
    <w:p w14:paraId="405AEAC8"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International Diabetes Federation (2025b). </w:t>
      </w:r>
      <w:r w:rsidRPr="00083635">
        <w:rPr>
          <w:rFonts w:eastAsia="Times New Roman"/>
          <w:i/>
          <w:iCs/>
          <w:lang w:val="en-IN" w:eastAsia="en-IN"/>
        </w:rPr>
        <w:t>Diabetes Facts &amp; Figures</w:t>
      </w:r>
      <w:r w:rsidRPr="00083635">
        <w:rPr>
          <w:rFonts w:eastAsia="Times New Roman"/>
          <w:lang w:val="en-IN" w:eastAsia="en-IN"/>
        </w:rPr>
        <w:t>. [online] International Diabetes Federation. Available at: https://idf.org/about-diabetes/diabetes-facts-figures/ [Accessed 22 Nov. 2025].</w:t>
      </w:r>
    </w:p>
    <w:p w14:paraId="7AEDE3A1"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Islam, R.K., Watson, A.E., Robitaille, A., Sharma, M., Davis, R.E., Clark, J.T. and </w:t>
      </w:r>
      <w:proofErr w:type="spellStart"/>
      <w:r w:rsidRPr="00083635">
        <w:rPr>
          <w:rFonts w:eastAsia="Times New Roman"/>
          <w:lang w:val="en-IN" w:eastAsia="en-IN"/>
        </w:rPr>
        <w:t>Nahar</w:t>
      </w:r>
      <w:proofErr w:type="spellEnd"/>
      <w:r w:rsidRPr="00083635">
        <w:rPr>
          <w:rFonts w:eastAsia="Times New Roman"/>
          <w:lang w:val="en-IN" w:eastAsia="en-IN"/>
        </w:rPr>
        <w:t xml:space="preserve">, V.K. (2025). Advancing Telemedicine Adoption: Insights From Health </w:t>
      </w:r>
      <w:proofErr w:type="spellStart"/>
      <w:r w:rsidRPr="00083635">
        <w:rPr>
          <w:rFonts w:eastAsia="Times New Roman"/>
          <w:lang w:val="en-IN" w:eastAsia="en-IN"/>
        </w:rPr>
        <w:t>Behavior</w:t>
      </w:r>
      <w:proofErr w:type="spellEnd"/>
      <w:r w:rsidRPr="00083635">
        <w:rPr>
          <w:rFonts w:eastAsia="Times New Roman"/>
          <w:lang w:val="en-IN" w:eastAsia="en-IN"/>
        </w:rPr>
        <w:t xml:space="preserve"> Models With a Focus on the Multi-Theory Model. </w:t>
      </w:r>
      <w:r w:rsidRPr="00083635">
        <w:rPr>
          <w:rFonts w:eastAsia="Times New Roman"/>
          <w:i/>
          <w:iCs/>
          <w:lang w:val="en-IN" w:eastAsia="en-IN"/>
        </w:rPr>
        <w:t>Deleted Journal</w:t>
      </w:r>
      <w:r w:rsidRPr="00083635">
        <w:rPr>
          <w:rFonts w:eastAsia="Times New Roman"/>
          <w:lang w:val="en-IN" w:eastAsia="en-IN"/>
        </w:rPr>
        <w:t xml:space="preserve">, 5(1). </w:t>
      </w:r>
      <w:proofErr w:type="spellStart"/>
      <w:r w:rsidRPr="00083635">
        <w:rPr>
          <w:rFonts w:eastAsia="Times New Roman"/>
          <w:lang w:val="en-IN" w:eastAsia="en-IN"/>
        </w:rPr>
        <w:t>doi:https</w:t>
      </w:r>
      <w:proofErr w:type="spellEnd"/>
      <w:r w:rsidRPr="00083635">
        <w:rPr>
          <w:rFonts w:eastAsia="Times New Roman"/>
          <w:lang w:val="en-IN" w:eastAsia="en-IN"/>
        </w:rPr>
        <w:t>://doi.org/10.55533/2996-6833.1100.</w:t>
      </w:r>
    </w:p>
    <w:p w14:paraId="134283B0"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Khan, R.M.M., Chua, Z.J.Y., Tan, J.C., Yang, Y., Liao, Z. and Zhao, Y. (2019). From Pre-Diabetes to Diabetes: Diagnosis, Treatments and Translational Research. </w:t>
      </w:r>
      <w:proofErr w:type="spellStart"/>
      <w:r w:rsidRPr="00083635">
        <w:rPr>
          <w:rFonts w:eastAsia="Times New Roman"/>
          <w:i/>
          <w:iCs/>
          <w:lang w:val="en-IN" w:eastAsia="en-IN"/>
        </w:rPr>
        <w:t>Medicina</w:t>
      </w:r>
      <w:proofErr w:type="spellEnd"/>
      <w:r w:rsidRPr="00083635">
        <w:rPr>
          <w:rFonts w:eastAsia="Times New Roman"/>
          <w:lang w:val="en-IN" w:eastAsia="en-IN"/>
        </w:rPr>
        <w:t xml:space="preserve">, [online] 55(9), p.546. </w:t>
      </w:r>
      <w:proofErr w:type="spellStart"/>
      <w:r w:rsidRPr="00083635">
        <w:rPr>
          <w:rFonts w:eastAsia="Times New Roman"/>
          <w:lang w:val="en-IN" w:eastAsia="en-IN"/>
        </w:rPr>
        <w:t>doi:https</w:t>
      </w:r>
      <w:proofErr w:type="spellEnd"/>
      <w:r w:rsidRPr="00083635">
        <w:rPr>
          <w:rFonts w:eastAsia="Times New Roman"/>
          <w:lang w:val="en-IN" w:eastAsia="en-IN"/>
        </w:rPr>
        <w:t>://doi.org/10.3390/medicina55090546.</w:t>
      </w:r>
    </w:p>
    <w:p w14:paraId="79C2B580" w14:textId="77777777" w:rsidR="00083635" w:rsidRPr="00083635" w:rsidRDefault="00083635" w:rsidP="00D718B0">
      <w:pPr>
        <w:spacing w:after="240"/>
        <w:rPr>
          <w:rFonts w:eastAsia="Times New Roman"/>
          <w:lang w:val="en-IN" w:eastAsia="en-IN"/>
        </w:rPr>
      </w:pPr>
      <w:proofErr w:type="spellStart"/>
      <w:r w:rsidRPr="00083635">
        <w:rPr>
          <w:rFonts w:eastAsia="Times New Roman"/>
          <w:lang w:val="en-IN" w:eastAsia="en-IN"/>
        </w:rPr>
        <w:t>mySugr</w:t>
      </w:r>
      <w:proofErr w:type="spellEnd"/>
      <w:r w:rsidRPr="00083635">
        <w:rPr>
          <w:rFonts w:eastAsia="Times New Roman"/>
          <w:lang w:val="en-IN" w:eastAsia="en-IN"/>
        </w:rPr>
        <w:t xml:space="preserve"> (2024). </w:t>
      </w:r>
      <w:r w:rsidRPr="00083635">
        <w:rPr>
          <w:rFonts w:eastAsia="Times New Roman"/>
          <w:i/>
          <w:iCs/>
          <w:lang w:val="en-IN" w:eastAsia="en-IN"/>
        </w:rPr>
        <w:t xml:space="preserve">Diabetes App, Blood Sugar and Carbs Tracker | </w:t>
      </w:r>
      <w:proofErr w:type="spellStart"/>
      <w:r w:rsidRPr="00083635">
        <w:rPr>
          <w:rFonts w:eastAsia="Times New Roman"/>
          <w:i/>
          <w:iCs/>
          <w:lang w:val="en-IN" w:eastAsia="en-IN"/>
        </w:rPr>
        <w:t>mySugr</w:t>
      </w:r>
      <w:proofErr w:type="spellEnd"/>
      <w:r w:rsidRPr="00083635">
        <w:rPr>
          <w:rFonts w:eastAsia="Times New Roman"/>
          <w:i/>
          <w:iCs/>
          <w:lang w:val="en-IN" w:eastAsia="en-IN"/>
        </w:rPr>
        <w:t xml:space="preserve"> Global</w:t>
      </w:r>
      <w:r w:rsidRPr="00083635">
        <w:rPr>
          <w:rFonts w:eastAsia="Times New Roman"/>
          <w:lang w:val="en-IN" w:eastAsia="en-IN"/>
        </w:rPr>
        <w:t>. [online] www.mysugr.com. Available at: https://www.mysugr.com/en/diabetes-app [Accessed 20 Nov. 2025].</w:t>
      </w:r>
    </w:p>
    <w:p w14:paraId="3DB9E30A"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lastRenderedPageBreak/>
        <w:t xml:space="preserve">O’Sullivan, B., Couch, D. and </w:t>
      </w:r>
      <w:proofErr w:type="spellStart"/>
      <w:r w:rsidRPr="00083635">
        <w:rPr>
          <w:rFonts w:eastAsia="Times New Roman"/>
          <w:lang w:val="en-IN" w:eastAsia="en-IN"/>
        </w:rPr>
        <w:t>Naik</w:t>
      </w:r>
      <w:proofErr w:type="spellEnd"/>
      <w:r w:rsidRPr="00083635">
        <w:rPr>
          <w:rFonts w:eastAsia="Times New Roman"/>
          <w:lang w:val="en-IN" w:eastAsia="en-IN"/>
        </w:rPr>
        <w:t xml:space="preserve">, I. (2021). Using mobile phone apps to deliver rural GP services: a critical review using the walkthrough method (Preprint). </w:t>
      </w:r>
      <w:r w:rsidRPr="00083635">
        <w:rPr>
          <w:rFonts w:eastAsia="Times New Roman"/>
          <w:i/>
          <w:iCs/>
          <w:lang w:val="en-IN" w:eastAsia="en-IN"/>
        </w:rPr>
        <w:t>JMIR Formative Research</w:t>
      </w:r>
      <w:r w:rsidRPr="00083635">
        <w:rPr>
          <w:rFonts w:eastAsia="Times New Roman"/>
          <w:lang w:val="en-IN" w:eastAsia="en-IN"/>
        </w:rPr>
        <w:t xml:space="preserve">. </w:t>
      </w:r>
      <w:proofErr w:type="spellStart"/>
      <w:r w:rsidRPr="00083635">
        <w:rPr>
          <w:rFonts w:eastAsia="Times New Roman"/>
          <w:lang w:val="en-IN" w:eastAsia="en-IN"/>
        </w:rPr>
        <w:t>doi:https</w:t>
      </w:r>
      <w:proofErr w:type="spellEnd"/>
      <w:r w:rsidRPr="00083635">
        <w:rPr>
          <w:rFonts w:eastAsia="Times New Roman"/>
          <w:lang w:val="en-IN" w:eastAsia="en-IN"/>
        </w:rPr>
        <w:t>://doi.org/10.2196/30387.</w:t>
      </w:r>
    </w:p>
    <w:p w14:paraId="1F47D3EC"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Powell, R. (2023). </w:t>
      </w:r>
      <w:r w:rsidRPr="00083635">
        <w:rPr>
          <w:rFonts w:eastAsia="Times New Roman"/>
          <w:i/>
          <w:iCs/>
          <w:lang w:val="en-IN" w:eastAsia="en-IN"/>
        </w:rPr>
        <w:t>Diabetes prevalence – trends, risk factors, and 10-year projection</w:t>
      </w:r>
      <w:r w:rsidRPr="00083635">
        <w:rPr>
          <w:rFonts w:eastAsia="Times New Roman"/>
          <w:lang w:val="en-IN" w:eastAsia="en-IN"/>
        </w:rPr>
        <w:t>. [online] Public Health Wales. Available at: https://phw.nhs.wales/services-and-teams/observatory/data-and-analysis/diabetes-prevalence-trends-risk-factors-and-10-year-projection/ [Accessed 20 Nov. 2025].</w:t>
      </w:r>
    </w:p>
    <w:p w14:paraId="2199BDAF"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The Financial Express (2025). </w:t>
      </w:r>
      <w:r w:rsidRPr="00083635">
        <w:rPr>
          <w:rFonts w:eastAsia="Times New Roman"/>
          <w:i/>
          <w:iCs/>
          <w:lang w:val="en-IN" w:eastAsia="en-IN"/>
        </w:rPr>
        <w:t>World Diabetes Day 2025</w:t>
      </w:r>
      <w:r w:rsidRPr="00083635">
        <w:rPr>
          <w:rFonts w:eastAsia="Times New Roman"/>
          <w:lang w:val="en-IN" w:eastAsia="en-IN"/>
        </w:rPr>
        <w:t>. [online] Financialexpress.com. Available at: https://www.financialexpress.com/life/health/1-in-2-indians-tested-show-high-blood-sugar-nationwide-analysis-warns-of-rising-diabetes-threat/4040712/ [Accessed 21 Nov. 2025].</w:t>
      </w:r>
    </w:p>
    <w:p w14:paraId="220E97DA" w14:textId="77777777"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The Lancet (2025). </w:t>
      </w:r>
      <w:r w:rsidRPr="00083635">
        <w:rPr>
          <w:rFonts w:eastAsia="Times New Roman"/>
          <w:i/>
          <w:iCs/>
          <w:lang w:val="en-IN" w:eastAsia="en-IN"/>
        </w:rPr>
        <w:t>Global, regional, and national burden of diabetes from 1990 to 2021, with projections of prevalence to 2050: a systematic analysis for the Global Burden of Disease Study 2021</w:t>
      </w:r>
      <w:r w:rsidRPr="00083635">
        <w:rPr>
          <w:rFonts w:eastAsia="Times New Roman"/>
          <w:lang w:val="en-IN" w:eastAsia="en-IN"/>
        </w:rPr>
        <w:t>. [online] Thelancet.com. Available at: https://www.thelancet.com/article/S0140-6736%2823%2901301-6/fulltext [Accessed 21 Nov. 2025].</w:t>
      </w:r>
    </w:p>
    <w:p w14:paraId="24E43F4B" w14:textId="77777777" w:rsidR="008174A5" w:rsidRPr="00710403" w:rsidRDefault="00083635" w:rsidP="00710403">
      <w:pPr>
        <w:spacing w:after="240"/>
        <w:rPr>
          <w:rFonts w:eastAsia="Times New Roman"/>
          <w:lang w:val="en-IN" w:eastAsia="en-IN"/>
        </w:rPr>
      </w:pPr>
      <w:r w:rsidRPr="00083635">
        <w:rPr>
          <w:rFonts w:eastAsia="Times New Roman"/>
          <w:lang w:val="en-IN" w:eastAsia="en-IN"/>
        </w:rPr>
        <w:t xml:space="preserve">Yu, X., Wang, Y., Liu, Z. and Jung, E. (2025). Technological functionality and system architecture of mobile health interventions for diabetes management: a systematic review and meta-analysis of randomized controlled trials. </w:t>
      </w:r>
      <w:r w:rsidRPr="00083635">
        <w:rPr>
          <w:rFonts w:eastAsia="Times New Roman"/>
          <w:i/>
          <w:iCs/>
          <w:lang w:val="en-IN" w:eastAsia="en-IN"/>
        </w:rPr>
        <w:t>Frontiers in public health</w:t>
      </w:r>
      <w:r w:rsidRPr="00083635">
        <w:rPr>
          <w:rFonts w:eastAsia="Times New Roman"/>
          <w:lang w:val="en-IN" w:eastAsia="en-IN"/>
        </w:rPr>
        <w:t xml:space="preserve">, [online] 13, p.1549568. </w:t>
      </w:r>
      <w:proofErr w:type="spellStart"/>
      <w:r w:rsidRPr="00083635">
        <w:rPr>
          <w:rFonts w:eastAsia="Times New Roman"/>
          <w:lang w:val="en-IN" w:eastAsia="en-IN"/>
        </w:rPr>
        <w:t>doi:https</w:t>
      </w:r>
      <w:proofErr w:type="spellEnd"/>
      <w:r w:rsidRPr="00083635">
        <w:rPr>
          <w:rFonts w:eastAsia="Times New Roman"/>
          <w:lang w:val="en-IN" w:eastAsia="en-IN"/>
        </w:rPr>
        <w:t>://doi.org/10.3389/fpubh.2025.1549568.</w:t>
      </w:r>
    </w:p>
    <w:sectPr w:rsidR="008174A5" w:rsidRPr="00710403" w:rsidSect="00855B00">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0CDA0" w14:textId="77777777" w:rsidR="00826D16" w:rsidRDefault="00826D16" w:rsidP="00C318D4">
      <w:pPr>
        <w:spacing w:after="0" w:line="240" w:lineRule="auto"/>
      </w:pPr>
      <w:r>
        <w:separator/>
      </w:r>
    </w:p>
  </w:endnote>
  <w:endnote w:type="continuationSeparator" w:id="0">
    <w:p w14:paraId="591942D8" w14:textId="77777777" w:rsidR="00826D16" w:rsidRDefault="00826D16" w:rsidP="00C31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6338227"/>
      <w:docPartObj>
        <w:docPartGallery w:val="Page Numbers (Bottom of Page)"/>
        <w:docPartUnique/>
      </w:docPartObj>
    </w:sdtPr>
    <w:sdtEndPr>
      <w:rPr>
        <w:noProof/>
        <w:sz w:val="20"/>
      </w:rPr>
    </w:sdtEndPr>
    <w:sdtContent>
      <w:p w14:paraId="65A3E33E" w14:textId="77777777" w:rsidR="00C318D4" w:rsidRPr="00C318D4" w:rsidRDefault="00C318D4">
        <w:pPr>
          <w:pStyle w:val="Footer"/>
          <w:jc w:val="right"/>
          <w:rPr>
            <w:sz w:val="20"/>
          </w:rPr>
        </w:pPr>
        <w:r w:rsidRPr="00C318D4">
          <w:rPr>
            <w:sz w:val="20"/>
          </w:rPr>
          <w:fldChar w:fldCharType="begin"/>
        </w:r>
        <w:r w:rsidRPr="00C318D4">
          <w:rPr>
            <w:sz w:val="20"/>
          </w:rPr>
          <w:instrText xml:space="preserve"> PAGE   \* MERGEFORMAT </w:instrText>
        </w:r>
        <w:r w:rsidRPr="00C318D4">
          <w:rPr>
            <w:sz w:val="20"/>
          </w:rPr>
          <w:fldChar w:fldCharType="separate"/>
        </w:r>
        <w:r w:rsidR="00710403">
          <w:rPr>
            <w:noProof/>
            <w:sz w:val="20"/>
          </w:rPr>
          <w:t>1</w:t>
        </w:r>
        <w:r w:rsidRPr="00C318D4">
          <w:rPr>
            <w:noProof/>
            <w:sz w:val="20"/>
          </w:rPr>
          <w:fldChar w:fldCharType="end"/>
        </w:r>
      </w:p>
    </w:sdtContent>
  </w:sdt>
  <w:p w14:paraId="5B51BC7B" w14:textId="77777777" w:rsidR="00C318D4" w:rsidRDefault="00C31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8504A" w14:textId="77777777" w:rsidR="00826D16" w:rsidRDefault="00826D16" w:rsidP="00C318D4">
      <w:pPr>
        <w:spacing w:after="0" w:line="240" w:lineRule="auto"/>
      </w:pPr>
      <w:r>
        <w:separator/>
      </w:r>
    </w:p>
  </w:footnote>
  <w:footnote w:type="continuationSeparator" w:id="0">
    <w:p w14:paraId="42912F9C" w14:textId="77777777" w:rsidR="00826D16" w:rsidRDefault="00826D16" w:rsidP="00C318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00DC"/>
    <w:rsid w:val="00045E1C"/>
    <w:rsid w:val="00083635"/>
    <w:rsid w:val="000938BA"/>
    <w:rsid w:val="000979FC"/>
    <w:rsid w:val="000A4C20"/>
    <w:rsid w:val="000C209B"/>
    <w:rsid w:val="000C5E86"/>
    <w:rsid w:val="000F459B"/>
    <w:rsid w:val="00170DBF"/>
    <w:rsid w:val="001A08E8"/>
    <w:rsid w:val="002040C5"/>
    <w:rsid w:val="00215377"/>
    <w:rsid w:val="00223058"/>
    <w:rsid w:val="00274F94"/>
    <w:rsid w:val="00290961"/>
    <w:rsid w:val="002D65A8"/>
    <w:rsid w:val="0034589E"/>
    <w:rsid w:val="003522EE"/>
    <w:rsid w:val="00366BCE"/>
    <w:rsid w:val="00375F9D"/>
    <w:rsid w:val="003811F5"/>
    <w:rsid w:val="003B35E2"/>
    <w:rsid w:val="003F7FB7"/>
    <w:rsid w:val="00415C96"/>
    <w:rsid w:val="00466B71"/>
    <w:rsid w:val="004C6B08"/>
    <w:rsid w:val="00566855"/>
    <w:rsid w:val="00581CF4"/>
    <w:rsid w:val="00595BD2"/>
    <w:rsid w:val="005A00DC"/>
    <w:rsid w:val="00633D0C"/>
    <w:rsid w:val="00642AB5"/>
    <w:rsid w:val="006451FB"/>
    <w:rsid w:val="00691928"/>
    <w:rsid w:val="00707440"/>
    <w:rsid w:val="00710403"/>
    <w:rsid w:val="00781C09"/>
    <w:rsid w:val="00784708"/>
    <w:rsid w:val="007B4CE4"/>
    <w:rsid w:val="007C0280"/>
    <w:rsid w:val="007D1F9A"/>
    <w:rsid w:val="007D7D98"/>
    <w:rsid w:val="008174A5"/>
    <w:rsid w:val="00826D16"/>
    <w:rsid w:val="00855B00"/>
    <w:rsid w:val="00877DE0"/>
    <w:rsid w:val="008A73B1"/>
    <w:rsid w:val="008C31EA"/>
    <w:rsid w:val="008E2256"/>
    <w:rsid w:val="009D624D"/>
    <w:rsid w:val="00AA2DF6"/>
    <w:rsid w:val="00AE5E6A"/>
    <w:rsid w:val="00B241A6"/>
    <w:rsid w:val="00B346C1"/>
    <w:rsid w:val="00B540C6"/>
    <w:rsid w:val="00B54F6A"/>
    <w:rsid w:val="00B5734C"/>
    <w:rsid w:val="00B86259"/>
    <w:rsid w:val="00B93039"/>
    <w:rsid w:val="00C229F7"/>
    <w:rsid w:val="00C318D4"/>
    <w:rsid w:val="00C47E12"/>
    <w:rsid w:val="00C713AD"/>
    <w:rsid w:val="00CB17B1"/>
    <w:rsid w:val="00CD29BC"/>
    <w:rsid w:val="00D11377"/>
    <w:rsid w:val="00D11885"/>
    <w:rsid w:val="00D4319A"/>
    <w:rsid w:val="00D718B0"/>
    <w:rsid w:val="00D92917"/>
    <w:rsid w:val="00E222D1"/>
    <w:rsid w:val="00E447C5"/>
    <w:rsid w:val="00E66BDE"/>
    <w:rsid w:val="00E80B72"/>
    <w:rsid w:val="00E82B5B"/>
    <w:rsid w:val="00F24921"/>
    <w:rsid w:val="00F641B0"/>
    <w:rsid w:val="00F935A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4A69B8"/>
  <w15:chartTrackingRefBased/>
  <w15:docId w15:val="{AA84079A-6B5A-4537-88B7-FAA8E08C9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9FC"/>
    <w:pPr>
      <w:spacing w:line="360" w:lineRule="auto"/>
      <w:jc w:val="both"/>
    </w:pPr>
    <w:rPr>
      <w:rFonts w:ascii="Times New Roman" w:hAnsi="Times New Roman" w:cs="Times New Roman"/>
      <w:sz w:val="24"/>
      <w:szCs w:val="24"/>
      <w:lang w:val="en-GB"/>
    </w:rPr>
  </w:style>
  <w:style w:type="paragraph" w:styleId="Heading1">
    <w:name w:val="heading 1"/>
    <w:basedOn w:val="Normal"/>
    <w:link w:val="Heading1Char"/>
    <w:uiPriority w:val="9"/>
    <w:qFormat/>
    <w:rsid w:val="005A00DC"/>
    <w:pPr>
      <w:outlineLvl w:val="0"/>
    </w:pPr>
    <w:rPr>
      <w:b/>
      <w:sz w:val="28"/>
      <w:lang w:val="en-IN" w:eastAsia="en-IN"/>
    </w:rPr>
  </w:style>
  <w:style w:type="paragraph" w:styleId="Heading2">
    <w:name w:val="heading 2"/>
    <w:basedOn w:val="Normal"/>
    <w:next w:val="Normal"/>
    <w:link w:val="Heading2Char"/>
    <w:uiPriority w:val="9"/>
    <w:unhideWhenUsed/>
    <w:qFormat/>
    <w:rsid w:val="005A00DC"/>
    <w:pPr>
      <w:spacing w:before="100" w:beforeAutospacing="1" w:after="100" w:afterAutospacing="1"/>
      <w:outlineLvl w:val="1"/>
    </w:pPr>
    <w:rPr>
      <w:rFonts w:eastAsia="Times New Roman"/>
      <w:b/>
      <w:bCs/>
      <w:lang w:val="en-IN" w:eastAsia="en-IN"/>
    </w:rPr>
  </w:style>
  <w:style w:type="paragraph" w:styleId="Heading3">
    <w:name w:val="heading 3"/>
    <w:basedOn w:val="Normal"/>
    <w:link w:val="Heading3Char"/>
    <w:uiPriority w:val="9"/>
    <w:qFormat/>
    <w:rsid w:val="005A00DC"/>
    <w:pPr>
      <w:spacing w:before="100" w:beforeAutospacing="1" w:after="100" w:afterAutospacing="1" w:line="240" w:lineRule="auto"/>
      <w:outlineLvl w:val="2"/>
    </w:pPr>
    <w:rPr>
      <w:rFonts w:eastAsia="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0DC"/>
    <w:rPr>
      <w:rFonts w:ascii="Times New Roman" w:hAnsi="Times New Roman" w:cs="Times New Roman"/>
      <w:b/>
      <w:sz w:val="28"/>
      <w:lang w:eastAsia="en-IN"/>
    </w:rPr>
  </w:style>
  <w:style w:type="character" w:customStyle="1" w:styleId="Heading3Char">
    <w:name w:val="Heading 3 Char"/>
    <w:basedOn w:val="DefaultParagraphFont"/>
    <w:link w:val="Heading3"/>
    <w:uiPriority w:val="9"/>
    <w:rsid w:val="005A00DC"/>
    <w:rPr>
      <w:rFonts w:ascii="Times New Roman" w:eastAsia="Times New Roman" w:hAnsi="Times New Roman" w:cs="Times New Roman"/>
      <w:b/>
      <w:bCs/>
      <w:sz w:val="27"/>
      <w:szCs w:val="27"/>
      <w:lang w:eastAsia="en-IN"/>
    </w:rPr>
  </w:style>
  <w:style w:type="paragraph" w:styleId="NormalWeb">
    <w:name w:val="Normal (Web)"/>
    <w:basedOn w:val="Normal"/>
    <w:uiPriority w:val="99"/>
    <w:semiHidden/>
    <w:unhideWhenUsed/>
    <w:rsid w:val="005A00DC"/>
    <w:pPr>
      <w:spacing w:before="100" w:beforeAutospacing="1" w:after="100" w:afterAutospacing="1" w:line="240" w:lineRule="auto"/>
    </w:pPr>
    <w:rPr>
      <w:rFonts w:eastAsia="Times New Roman"/>
      <w:lang w:val="en-IN" w:eastAsia="en-IN"/>
    </w:rPr>
  </w:style>
  <w:style w:type="character" w:styleId="Strong">
    <w:name w:val="Strong"/>
    <w:basedOn w:val="DefaultParagraphFont"/>
    <w:uiPriority w:val="22"/>
    <w:qFormat/>
    <w:rsid w:val="005A00DC"/>
    <w:rPr>
      <w:b/>
      <w:bCs/>
    </w:rPr>
  </w:style>
  <w:style w:type="character" w:styleId="Emphasis">
    <w:name w:val="Emphasis"/>
    <w:basedOn w:val="DefaultParagraphFont"/>
    <w:uiPriority w:val="20"/>
    <w:qFormat/>
    <w:rsid w:val="005A00DC"/>
    <w:rPr>
      <w:i/>
      <w:iCs/>
    </w:rPr>
  </w:style>
  <w:style w:type="character" w:styleId="Hyperlink">
    <w:name w:val="Hyperlink"/>
    <w:basedOn w:val="DefaultParagraphFont"/>
    <w:uiPriority w:val="99"/>
    <w:unhideWhenUsed/>
    <w:rsid w:val="005A00DC"/>
    <w:rPr>
      <w:color w:val="0000FF"/>
      <w:u w:val="single"/>
    </w:rPr>
  </w:style>
  <w:style w:type="character" w:customStyle="1" w:styleId="Heading2Char">
    <w:name w:val="Heading 2 Char"/>
    <w:basedOn w:val="DefaultParagraphFont"/>
    <w:link w:val="Heading2"/>
    <w:uiPriority w:val="9"/>
    <w:rsid w:val="005A00DC"/>
    <w:rPr>
      <w:rFonts w:ascii="Times New Roman" w:eastAsia="Times New Roman" w:hAnsi="Times New Roman" w:cs="Times New Roman"/>
      <w:b/>
      <w:bCs/>
      <w:sz w:val="24"/>
      <w:szCs w:val="24"/>
      <w:lang w:eastAsia="en-IN"/>
    </w:rPr>
  </w:style>
  <w:style w:type="paragraph" w:styleId="BalloonText">
    <w:name w:val="Balloon Text"/>
    <w:basedOn w:val="Normal"/>
    <w:link w:val="BalloonTextChar"/>
    <w:uiPriority w:val="99"/>
    <w:semiHidden/>
    <w:unhideWhenUsed/>
    <w:rsid w:val="00D113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1377"/>
    <w:rPr>
      <w:rFonts w:ascii="Segoe UI" w:hAnsi="Segoe UI" w:cs="Segoe UI"/>
      <w:sz w:val="18"/>
      <w:szCs w:val="18"/>
      <w:lang w:val="en-GB"/>
    </w:rPr>
  </w:style>
  <w:style w:type="paragraph" w:styleId="Header">
    <w:name w:val="header"/>
    <w:basedOn w:val="Normal"/>
    <w:link w:val="HeaderChar"/>
    <w:uiPriority w:val="99"/>
    <w:unhideWhenUsed/>
    <w:rsid w:val="00C31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8D4"/>
    <w:rPr>
      <w:rFonts w:ascii="Times New Roman" w:hAnsi="Times New Roman" w:cs="Times New Roman"/>
      <w:sz w:val="24"/>
      <w:szCs w:val="24"/>
      <w:lang w:val="en-GB"/>
    </w:rPr>
  </w:style>
  <w:style w:type="paragraph" w:styleId="Footer">
    <w:name w:val="footer"/>
    <w:basedOn w:val="Normal"/>
    <w:link w:val="FooterChar"/>
    <w:uiPriority w:val="99"/>
    <w:unhideWhenUsed/>
    <w:rsid w:val="00C31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8D4"/>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7B4CE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7B4CE4"/>
    <w:pPr>
      <w:spacing w:after="100"/>
    </w:pPr>
  </w:style>
  <w:style w:type="paragraph" w:styleId="TOC2">
    <w:name w:val="toc 2"/>
    <w:basedOn w:val="Normal"/>
    <w:next w:val="Normal"/>
    <w:autoRedefine/>
    <w:uiPriority w:val="39"/>
    <w:unhideWhenUsed/>
    <w:rsid w:val="007B4CE4"/>
    <w:pPr>
      <w:spacing w:after="100"/>
      <w:ind w:left="240"/>
    </w:pPr>
  </w:style>
  <w:style w:type="paragraph" w:styleId="Title">
    <w:name w:val="Title"/>
    <w:basedOn w:val="Normal"/>
    <w:next w:val="Normal"/>
    <w:link w:val="TitleChar"/>
    <w:uiPriority w:val="10"/>
    <w:qFormat/>
    <w:rsid w:val="00290961"/>
    <w:pPr>
      <w:keepNext/>
      <w:keepLines/>
      <w:spacing w:after="0"/>
      <w:jc w:val="center"/>
    </w:pPr>
    <w:rPr>
      <w:rFonts w:eastAsia="Times New Roman"/>
      <w:b/>
      <w:bCs/>
      <w:sz w:val="32"/>
      <w:szCs w:val="32"/>
      <w:lang w:val="en" w:eastAsia="en-GB"/>
    </w:rPr>
  </w:style>
  <w:style w:type="character" w:customStyle="1" w:styleId="TitleChar">
    <w:name w:val="Title Char"/>
    <w:basedOn w:val="DefaultParagraphFont"/>
    <w:link w:val="Title"/>
    <w:uiPriority w:val="10"/>
    <w:rsid w:val="00290961"/>
    <w:rPr>
      <w:rFonts w:ascii="Times New Roman" w:eastAsia="Times New Roman" w:hAnsi="Times New Roman" w:cs="Times New Roman"/>
      <w:b/>
      <w:bCs/>
      <w:sz w:val="32"/>
      <w:szCs w:val="32"/>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00684">
      <w:bodyDiv w:val="1"/>
      <w:marLeft w:val="0"/>
      <w:marRight w:val="0"/>
      <w:marTop w:val="0"/>
      <w:marBottom w:val="0"/>
      <w:divBdr>
        <w:top w:val="none" w:sz="0" w:space="0" w:color="auto"/>
        <w:left w:val="none" w:sz="0" w:space="0" w:color="auto"/>
        <w:bottom w:val="none" w:sz="0" w:space="0" w:color="auto"/>
        <w:right w:val="none" w:sz="0" w:space="0" w:color="auto"/>
      </w:divBdr>
    </w:div>
    <w:div w:id="133984796">
      <w:bodyDiv w:val="1"/>
      <w:marLeft w:val="0"/>
      <w:marRight w:val="0"/>
      <w:marTop w:val="0"/>
      <w:marBottom w:val="0"/>
      <w:divBdr>
        <w:top w:val="none" w:sz="0" w:space="0" w:color="auto"/>
        <w:left w:val="none" w:sz="0" w:space="0" w:color="auto"/>
        <w:bottom w:val="none" w:sz="0" w:space="0" w:color="auto"/>
        <w:right w:val="none" w:sz="0" w:space="0" w:color="auto"/>
      </w:divBdr>
    </w:div>
    <w:div w:id="214513886">
      <w:bodyDiv w:val="1"/>
      <w:marLeft w:val="0"/>
      <w:marRight w:val="0"/>
      <w:marTop w:val="0"/>
      <w:marBottom w:val="0"/>
      <w:divBdr>
        <w:top w:val="none" w:sz="0" w:space="0" w:color="auto"/>
        <w:left w:val="none" w:sz="0" w:space="0" w:color="auto"/>
        <w:bottom w:val="none" w:sz="0" w:space="0" w:color="auto"/>
        <w:right w:val="none" w:sz="0" w:space="0" w:color="auto"/>
      </w:divBdr>
    </w:div>
    <w:div w:id="415051678">
      <w:bodyDiv w:val="1"/>
      <w:marLeft w:val="0"/>
      <w:marRight w:val="0"/>
      <w:marTop w:val="0"/>
      <w:marBottom w:val="0"/>
      <w:divBdr>
        <w:top w:val="none" w:sz="0" w:space="0" w:color="auto"/>
        <w:left w:val="none" w:sz="0" w:space="0" w:color="auto"/>
        <w:bottom w:val="none" w:sz="0" w:space="0" w:color="auto"/>
        <w:right w:val="none" w:sz="0" w:space="0" w:color="auto"/>
      </w:divBdr>
    </w:div>
    <w:div w:id="499737698">
      <w:bodyDiv w:val="1"/>
      <w:marLeft w:val="0"/>
      <w:marRight w:val="0"/>
      <w:marTop w:val="0"/>
      <w:marBottom w:val="0"/>
      <w:divBdr>
        <w:top w:val="none" w:sz="0" w:space="0" w:color="auto"/>
        <w:left w:val="none" w:sz="0" w:space="0" w:color="auto"/>
        <w:bottom w:val="none" w:sz="0" w:space="0" w:color="auto"/>
        <w:right w:val="none" w:sz="0" w:space="0" w:color="auto"/>
      </w:divBdr>
    </w:div>
    <w:div w:id="570819738">
      <w:bodyDiv w:val="1"/>
      <w:marLeft w:val="0"/>
      <w:marRight w:val="0"/>
      <w:marTop w:val="0"/>
      <w:marBottom w:val="0"/>
      <w:divBdr>
        <w:top w:val="none" w:sz="0" w:space="0" w:color="auto"/>
        <w:left w:val="none" w:sz="0" w:space="0" w:color="auto"/>
        <w:bottom w:val="none" w:sz="0" w:space="0" w:color="auto"/>
        <w:right w:val="none" w:sz="0" w:space="0" w:color="auto"/>
      </w:divBdr>
    </w:div>
    <w:div w:id="614214025">
      <w:bodyDiv w:val="1"/>
      <w:marLeft w:val="0"/>
      <w:marRight w:val="0"/>
      <w:marTop w:val="0"/>
      <w:marBottom w:val="0"/>
      <w:divBdr>
        <w:top w:val="none" w:sz="0" w:space="0" w:color="auto"/>
        <w:left w:val="none" w:sz="0" w:space="0" w:color="auto"/>
        <w:bottom w:val="none" w:sz="0" w:space="0" w:color="auto"/>
        <w:right w:val="none" w:sz="0" w:space="0" w:color="auto"/>
      </w:divBdr>
    </w:div>
    <w:div w:id="887376851">
      <w:bodyDiv w:val="1"/>
      <w:marLeft w:val="0"/>
      <w:marRight w:val="0"/>
      <w:marTop w:val="0"/>
      <w:marBottom w:val="0"/>
      <w:divBdr>
        <w:top w:val="none" w:sz="0" w:space="0" w:color="auto"/>
        <w:left w:val="none" w:sz="0" w:space="0" w:color="auto"/>
        <w:bottom w:val="none" w:sz="0" w:space="0" w:color="auto"/>
        <w:right w:val="none" w:sz="0" w:space="0" w:color="auto"/>
      </w:divBdr>
    </w:div>
    <w:div w:id="1063020310">
      <w:bodyDiv w:val="1"/>
      <w:marLeft w:val="0"/>
      <w:marRight w:val="0"/>
      <w:marTop w:val="0"/>
      <w:marBottom w:val="0"/>
      <w:divBdr>
        <w:top w:val="none" w:sz="0" w:space="0" w:color="auto"/>
        <w:left w:val="none" w:sz="0" w:space="0" w:color="auto"/>
        <w:bottom w:val="none" w:sz="0" w:space="0" w:color="auto"/>
        <w:right w:val="none" w:sz="0" w:space="0" w:color="auto"/>
      </w:divBdr>
    </w:div>
    <w:div w:id="1091124405">
      <w:bodyDiv w:val="1"/>
      <w:marLeft w:val="0"/>
      <w:marRight w:val="0"/>
      <w:marTop w:val="0"/>
      <w:marBottom w:val="0"/>
      <w:divBdr>
        <w:top w:val="none" w:sz="0" w:space="0" w:color="auto"/>
        <w:left w:val="none" w:sz="0" w:space="0" w:color="auto"/>
        <w:bottom w:val="none" w:sz="0" w:space="0" w:color="auto"/>
        <w:right w:val="none" w:sz="0" w:space="0" w:color="auto"/>
      </w:divBdr>
    </w:div>
    <w:div w:id="1180579311">
      <w:bodyDiv w:val="1"/>
      <w:marLeft w:val="0"/>
      <w:marRight w:val="0"/>
      <w:marTop w:val="0"/>
      <w:marBottom w:val="0"/>
      <w:divBdr>
        <w:top w:val="none" w:sz="0" w:space="0" w:color="auto"/>
        <w:left w:val="none" w:sz="0" w:space="0" w:color="auto"/>
        <w:bottom w:val="none" w:sz="0" w:space="0" w:color="auto"/>
        <w:right w:val="none" w:sz="0" w:space="0" w:color="auto"/>
      </w:divBdr>
    </w:div>
    <w:div w:id="1196693138">
      <w:bodyDiv w:val="1"/>
      <w:marLeft w:val="0"/>
      <w:marRight w:val="0"/>
      <w:marTop w:val="0"/>
      <w:marBottom w:val="0"/>
      <w:divBdr>
        <w:top w:val="none" w:sz="0" w:space="0" w:color="auto"/>
        <w:left w:val="none" w:sz="0" w:space="0" w:color="auto"/>
        <w:bottom w:val="none" w:sz="0" w:space="0" w:color="auto"/>
        <w:right w:val="none" w:sz="0" w:space="0" w:color="auto"/>
      </w:divBdr>
    </w:div>
    <w:div w:id="1206796138">
      <w:bodyDiv w:val="1"/>
      <w:marLeft w:val="0"/>
      <w:marRight w:val="0"/>
      <w:marTop w:val="0"/>
      <w:marBottom w:val="0"/>
      <w:divBdr>
        <w:top w:val="none" w:sz="0" w:space="0" w:color="auto"/>
        <w:left w:val="none" w:sz="0" w:space="0" w:color="auto"/>
        <w:bottom w:val="none" w:sz="0" w:space="0" w:color="auto"/>
        <w:right w:val="none" w:sz="0" w:space="0" w:color="auto"/>
      </w:divBdr>
    </w:div>
    <w:div w:id="1212764267">
      <w:bodyDiv w:val="1"/>
      <w:marLeft w:val="0"/>
      <w:marRight w:val="0"/>
      <w:marTop w:val="0"/>
      <w:marBottom w:val="0"/>
      <w:divBdr>
        <w:top w:val="none" w:sz="0" w:space="0" w:color="auto"/>
        <w:left w:val="none" w:sz="0" w:space="0" w:color="auto"/>
        <w:bottom w:val="none" w:sz="0" w:space="0" w:color="auto"/>
        <w:right w:val="none" w:sz="0" w:space="0" w:color="auto"/>
      </w:divBdr>
    </w:div>
    <w:div w:id="1296065763">
      <w:bodyDiv w:val="1"/>
      <w:marLeft w:val="0"/>
      <w:marRight w:val="0"/>
      <w:marTop w:val="0"/>
      <w:marBottom w:val="0"/>
      <w:divBdr>
        <w:top w:val="none" w:sz="0" w:space="0" w:color="auto"/>
        <w:left w:val="none" w:sz="0" w:space="0" w:color="auto"/>
        <w:bottom w:val="none" w:sz="0" w:space="0" w:color="auto"/>
        <w:right w:val="none" w:sz="0" w:space="0" w:color="auto"/>
      </w:divBdr>
    </w:div>
    <w:div w:id="1350597807">
      <w:bodyDiv w:val="1"/>
      <w:marLeft w:val="0"/>
      <w:marRight w:val="0"/>
      <w:marTop w:val="0"/>
      <w:marBottom w:val="0"/>
      <w:divBdr>
        <w:top w:val="none" w:sz="0" w:space="0" w:color="auto"/>
        <w:left w:val="none" w:sz="0" w:space="0" w:color="auto"/>
        <w:bottom w:val="none" w:sz="0" w:space="0" w:color="auto"/>
        <w:right w:val="none" w:sz="0" w:space="0" w:color="auto"/>
      </w:divBdr>
      <w:divsChild>
        <w:div w:id="1956671765">
          <w:marLeft w:val="0"/>
          <w:marRight w:val="0"/>
          <w:marTop w:val="0"/>
          <w:marBottom w:val="0"/>
          <w:divBdr>
            <w:top w:val="none" w:sz="0" w:space="0" w:color="auto"/>
            <w:left w:val="none" w:sz="0" w:space="0" w:color="auto"/>
            <w:bottom w:val="none" w:sz="0" w:space="0" w:color="auto"/>
            <w:right w:val="none" w:sz="0" w:space="0" w:color="auto"/>
          </w:divBdr>
        </w:div>
      </w:divsChild>
    </w:div>
    <w:div w:id="1448692753">
      <w:bodyDiv w:val="1"/>
      <w:marLeft w:val="0"/>
      <w:marRight w:val="0"/>
      <w:marTop w:val="0"/>
      <w:marBottom w:val="0"/>
      <w:divBdr>
        <w:top w:val="none" w:sz="0" w:space="0" w:color="auto"/>
        <w:left w:val="none" w:sz="0" w:space="0" w:color="auto"/>
        <w:bottom w:val="none" w:sz="0" w:space="0" w:color="auto"/>
        <w:right w:val="none" w:sz="0" w:space="0" w:color="auto"/>
      </w:divBdr>
    </w:div>
    <w:div w:id="1475677633">
      <w:bodyDiv w:val="1"/>
      <w:marLeft w:val="0"/>
      <w:marRight w:val="0"/>
      <w:marTop w:val="0"/>
      <w:marBottom w:val="0"/>
      <w:divBdr>
        <w:top w:val="none" w:sz="0" w:space="0" w:color="auto"/>
        <w:left w:val="none" w:sz="0" w:space="0" w:color="auto"/>
        <w:bottom w:val="none" w:sz="0" w:space="0" w:color="auto"/>
        <w:right w:val="none" w:sz="0" w:space="0" w:color="auto"/>
      </w:divBdr>
    </w:div>
    <w:div w:id="1504398422">
      <w:bodyDiv w:val="1"/>
      <w:marLeft w:val="0"/>
      <w:marRight w:val="0"/>
      <w:marTop w:val="0"/>
      <w:marBottom w:val="0"/>
      <w:divBdr>
        <w:top w:val="none" w:sz="0" w:space="0" w:color="auto"/>
        <w:left w:val="none" w:sz="0" w:space="0" w:color="auto"/>
        <w:bottom w:val="none" w:sz="0" w:space="0" w:color="auto"/>
        <w:right w:val="none" w:sz="0" w:space="0" w:color="auto"/>
      </w:divBdr>
    </w:div>
    <w:div w:id="1696224998">
      <w:bodyDiv w:val="1"/>
      <w:marLeft w:val="0"/>
      <w:marRight w:val="0"/>
      <w:marTop w:val="0"/>
      <w:marBottom w:val="0"/>
      <w:divBdr>
        <w:top w:val="none" w:sz="0" w:space="0" w:color="auto"/>
        <w:left w:val="none" w:sz="0" w:space="0" w:color="auto"/>
        <w:bottom w:val="none" w:sz="0" w:space="0" w:color="auto"/>
        <w:right w:val="none" w:sz="0" w:space="0" w:color="auto"/>
      </w:divBdr>
    </w:div>
    <w:div w:id="1696612366">
      <w:bodyDiv w:val="1"/>
      <w:marLeft w:val="0"/>
      <w:marRight w:val="0"/>
      <w:marTop w:val="0"/>
      <w:marBottom w:val="0"/>
      <w:divBdr>
        <w:top w:val="none" w:sz="0" w:space="0" w:color="auto"/>
        <w:left w:val="none" w:sz="0" w:space="0" w:color="auto"/>
        <w:bottom w:val="none" w:sz="0" w:space="0" w:color="auto"/>
        <w:right w:val="none" w:sz="0" w:space="0" w:color="auto"/>
      </w:divBdr>
    </w:div>
    <w:div w:id="1873565716">
      <w:bodyDiv w:val="1"/>
      <w:marLeft w:val="0"/>
      <w:marRight w:val="0"/>
      <w:marTop w:val="0"/>
      <w:marBottom w:val="0"/>
      <w:divBdr>
        <w:top w:val="none" w:sz="0" w:space="0" w:color="auto"/>
        <w:left w:val="none" w:sz="0" w:space="0" w:color="auto"/>
        <w:bottom w:val="none" w:sz="0" w:space="0" w:color="auto"/>
        <w:right w:val="none" w:sz="0" w:space="0" w:color="auto"/>
      </w:divBdr>
    </w:div>
    <w:div w:id="188625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CC644-86DC-4713-B318-38A96819A6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1840</Words>
  <Characters>10493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Arghya Nag</dc:creator>
  <cp:keywords/>
  <dc:description/>
  <cp:lastModifiedBy>jaiminvavdi1234@gmail.com</cp:lastModifiedBy>
  <cp:revision>12</cp:revision>
  <dcterms:created xsi:type="dcterms:W3CDTF">2025-11-26T23:19:00Z</dcterms:created>
  <dcterms:modified xsi:type="dcterms:W3CDTF">2025-11-26T23:31:00Z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69558a65-a0aa-4401-9d90-f72badee0b52</vt:lpwstr>
  </property>
</Properties>
</file>