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0E3DA5" w:rsidRPr="009A3C15" w:rsidRDefault="000E3DA5" w:rsidP="00263B4D">
      <w:pPr>
        <w:jc w:val="center"/>
        <w:rPr>
          <w:b/>
          <w:lang w:val="en-GB"/>
        </w:rPr>
      </w:pPr>
    </w:p>
    <w:p w14:paraId="00000002" w14:textId="77777777" w:rsidR="000E3DA5" w:rsidRPr="009A3C15" w:rsidRDefault="000E3DA5" w:rsidP="00263B4D">
      <w:pPr>
        <w:jc w:val="center"/>
        <w:rPr>
          <w:b/>
          <w:lang w:val="en-GB"/>
        </w:rPr>
      </w:pPr>
    </w:p>
    <w:p w14:paraId="00000003" w14:textId="77777777" w:rsidR="000E3DA5" w:rsidRPr="009A3C15" w:rsidRDefault="000E3DA5" w:rsidP="00263B4D">
      <w:pPr>
        <w:jc w:val="center"/>
        <w:rPr>
          <w:b/>
          <w:lang w:val="en-GB"/>
        </w:rPr>
      </w:pPr>
    </w:p>
    <w:p w14:paraId="00000004" w14:textId="77777777" w:rsidR="000E3DA5" w:rsidRPr="009A3C15" w:rsidRDefault="000E3DA5" w:rsidP="00263B4D">
      <w:pPr>
        <w:jc w:val="center"/>
        <w:rPr>
          <w:b/>
          <w:lang w:val="en-GB"/>
        </w:rPr>
      </w:pPr>
    </w:p>
    <w:p w14:paraId="00000005" w14:textId="77777777" w:rsidR="000E3DA5" w:rsidRPr="009A3C15" w:rsidRDefault="000E3DA5" w:rsidP="00263B4D">
      <w:pPr>
        <w:jc w:val="center"/>
        <w:rPr>
          <w:lang w:val="en-GB"/>
        </w:rPr>
      </w:pPr>
    </w:p>
    <w:p w14:paraId="00000006" w14:textId="77777777" w:rsidR="000E3DA5" w:rsidRPr="009A3C15" w:rsidRDefault="000E3DA5" w:rsidP="00263B4D">
      <w:pPr>
        <w:jc w:val="center"/>
        <w:rPr>
          <w:b/>
          <w:lang w:val="en-GB"/>
        </w:rPr>
      </w:pPr>
    </w:p>
    <w:p w14:paraId="00000007" w14:textId="77777777" w:rsidR="000E3DA5" w:rsidRPr="009A3C15" w:rsidRDefault="000E3DA5" w:rsidP="00263B4D">
      <w:pPr>
        <w:jc w:val="center"/>
        <w:rPr>
          <w:b/>
          <w:lang w:val="en-GB"/>
        </w:rPr>
      </w:pPr>
    </w:p>
    <w:p w14:paraId="00000008" w14:textId="77777777" w:rsidR="000E3DA5" w:rsidRPr="009A3C15" w:rsidRDefault="000E3DA5" w:rsidP="00263B4D">
      <w:pPr>
        <w:jc w:val="center"/>
        <w:rPr>
          <w:b/>
          <w:lang w:val="en-GB"/>
        </w:rPr>
      </w:pPr>
    </w:p>
    <w:p w14:paraId="26EE07D8" w14:textId="77777777" w:rsidR="00890547" w:rsidRPr="009A3C15" w:rsidRDefault="00890547" w:rsidP="00263B4D">
      <w:pPr>
        <w:jc w:val="center"/>
        <w:rPr>
          <w:b/>
          <w:sz w:val="32"/>
          <w:szCs w:val="32"/>
          <w:lang w:val="en-GB"/>
        </w:rPr>
      </w:pPr>
    </w:p>
    <w:p w14:paraId="14AFAD82" w14:textId="77777777" w:rsidR="00890547" w:rsidRPr="009A3C15" w:rsidRDefault="00890547" w:rsidP="00263B4D">
      <w:pPr>
        <w:jc w:val="center"/>
        <w:rPr>
          <w:b/>
          <w:sz w:val="32"/>
          <w:szCs w:val="32"/>
          <w:lang w:val="en-GB"/>
        </w:rPr>
      </w:pPr>
    </w:p>
    <w:p w14:paraId="32A00502" w14:textId="77777777" w:rsidR="00890547" w:rsidRPr="009A3C15" w:rsidRDefault="00890547" w:rsidP="00263B4D">
      <w:pPr>
        <w:jc w:val="center"/>
        <w:rPr>
          <w:b/>
          <w:sz w:val="32"/>
          <w:szCs w:val="32"/>
          <w:lang w:val="en-GB"/>
        </w:rPr>
      </w:pPr>
    </w:p>
    <w:p w14:paraId="00000009" w14:textId="77777777" w:rsidR="000E3DA5" w:rsidRPr="009A3C15" w:rsidRDefault="00646E92" w:rsidP="00263B4D">
      <w:pPr>
        <w:jc w:val="center"/>
        <w:rPr>
          <w:b/>
          <w:sz w:val="32"/>
          <w:szCs w:val="32"/>
          <w:lang w:val="en-GB"/>
        </w:rPr>
      </w:pPr>
      <w:r w:rsidRPr="009A3C15">
        <w:rPr>
          <w:b/>
          <w:sz w:val="32"/>
          <w:szCs w:val="32"/>
          <w:lang w:val="en-GB"/>
        </w:rPr>
        <w:t>CERTIFICATE OF HIGHER EDUCATION SKILLS FOR THE WORKPLACE (HEALTH &amp; SOCIAL CARE)</w:t>
      </w:r>
    </w:p>
    <w:p w14:paraId="0000000A" w14:textId="77777777" w:rsidR="000E3DA5" w:rsidRDefault="00646E92" w:rsidP="00263B4D">
      <w:pPr>
        <w:jc w:val="center"/>
        <w:rPr>
          <w:b/>
          <w:sz w:val="32"/>
          <w:szCs w:val="32"/>
          <w:lang w:val="en-GB"/>
        </w:rPr>
      </w:pPr>
      <w:r w:rsidRPr="009A3C15">
        <w:rPr>
          <w:b/>
          <w:sz w:val="32"/>
          <w:szCs w:val="32"/>
          <w:lang w:val="en-GB"/>
        </w:rPr>
        <w:t>INTRODUCTION TO HEALTH AND SOCIAL CARE</w:t>
      </w:r>
    </w:p>
    <w:p w14:paraId="102A37F8" w14:textId="25826146" w:rsidR="001132FE" w:rsidRDefault="001132FE" w:rsidP="00263B4D">
      <w:pPr>
        <w:jc w:val="center"/>
        <w:rPr>
          <w:b/>
          <w:sz w:val="32"/>
          <w:szCs w:val="32"/>
          <w:lang w:val="en-GB"/>
        </w:rPr>
      </w:pPr>
      <w:r>
        <w:rPr>
          <w:b/>
          <w:sz w:val="32"/>
          <w:szCs w:val="32"/>
          <w:lang w:val="en-GB"/>
        </w:rPr>
        <w:t>ANNE SIMAO-MASUMA</w:t>
      </w:r>
    </w:p>
    <w:p w14:paraId="7912FF4D" w14:textId="6D424C7C" w:rsidR="001132FE" w:rsidRPr="009A3C15" w:rsidRDefault="001132FE" w:rsidP="00263B4D">
      <w:pPr>
        <w:jc w:val="center"/>
        <w:rPr>
          <w:b/>
          <w:sz w:val="32"/>
          <w:szCs w:val="32"/>
          <w:lang w:val="en-GB"/>
        </w:rPr>
      </w:pPr>
      <w:r>
        <w:rPr>
          <w:b/>
          <w:sz w:val="32"/>
          <w:szCs w:val="32"/>
          <w:lang w:val="en-GB"/>
        </w:rPr>
        <w:t>ID:2428694</w:t>
      </w:r>
    </w:p>
    <w:p w14:paraId="292453E4" w14:textId="77777777" w:rsidR="001C4A86" w:rsidRDefault="00646E92" w:rsidP="00263B4D">
      <w:pPr>
        <w:jc w:val="center"/>
        <w:rPr>
          <w:b/>
          <w:sz w:val="32"/>
          <w:szCs w:val="32"/>
          <w:lang w:val="en-GB"/>
        </w:rPr>
      </w:pPr>
      <w:r w:rsidRPr="009A3C15">
        <w:rPr>
          <w:b/>
          <w:sz w:val="32"/>
          <w:szCs w:val="32"/>
          <w:lang w:val="en-GB"/>
        </w:rPr>
        <w:t>LCHS4003</w:t>
      </w:r>
    </w:p>
    <w:p w14:paraId="7398CC7A" w14:textId="36B72156" w:rsidR="008278B1" w:rsidRPr="009A3C15" w:rsidRDefault="008278B1" w:rsidP="00263B4D">
      <w:pPr>
        <w:jc w:val="center"/>
        <w:rPr>
          <w:b/>
          <w:sz w:val="32"/>
          <w:szCs w:val="32"/>
          <w:lang w:val="en-GB"/>
        </w:rPr>
      </w:pPr>
      <w:r>
        <w:rPr>
          <w:b/>
          <w:sz w:val="32"/>
          <w:szCs w:val="32"/>
          <w:lang w:val="en-GB"/>
        </w:rPr>
        <w:t>Lecture: AHMED</w:t>
      </w:r>
    </w:p>
    <w:p w14:paraId="7F8868D8" w14:textId="77777777" w:rsidR="001C4A86" w:rsidRPr="009A3C15" w:rsidRDefault="001C4A86" w:rsidP="00263B4D">
      <w:pPr>
        <w:rPr>
          <w:b/>
          <w:sz w:val="32"/>
          <w:szCs w:val="32"/>
          <w:lang w:val="en-GB"/>
        </w:rPr>
      </w:pPr>
      <w:r w:rsidRPr="009A3C15">
        <w:rPr>
          <w:b/>
          <w:sz w:val="32"/>
          <w:szCs w:val="32"/>
          <w:lang w:val="en-GB"/>
        </w:rPr>
        <w:br w:type="page"/>
      </w:r>
    </w:p>
    <w:sdt>
      <w:sdtPr>
        <w:rPr>
          <w:rFonts w:ascii="Arial" w:eastAsia="Arial" w:hAnsi="Arial" w:cs="Arial"/>
          <w:color w:val="auto"/>
          <w:sz w:val="22"/>
          <w:szCs w:val="22"/>
          <w:lang w:val="en-GB"/>
        </w:rPr>
        <w:id w:val="-1861733072"/>
        <w:docPartObj>
          <w:docPartGallery w:val="Table of Contents"/>
          <w:docPartUnique/>
        </w:docPartObj>
      </w:sdtPr>
      <w:sdtEndPr>
        <w:rPr>
          <w:b/>
          <w:bCs/>
          <w:noProof/>
        </w:rPr>
      </w:sdtEndPr>
      <w:sdtContent>
        <w:p w14:paraId="35044180" w14:textId="15646BB3" w:rsidR="001C4A86" w:rsidRPr="009A3C15" w:rsidRDefault="001C4A86" w:rsidP="00263B4D">
          <w:pPr>
            <w:pStyle w:val="TOCHeading"/>
            <w:spacing w:before="0" w:line="360" w:lineRule="auto"/>
            <w:jc w:val="center"/>
            <w:rPr>
              <w:rFonts w:ascii="Arial" w:hAnsi="Arial" w:cs="Arial"/>
              <w:b/>
              <w:color w:val="000000" w:themeColor="text1"/>
              <w:sz w:val="22"/>
              <w:szCs w:val="22"/>
              <w:lang w:val="en-GB"/>
            </w:rPr>
          </w:pPr>
          <w:r w:rsidRPr="009A3C15">
            <w:rPr>
              <w:rFonts w:ascii="Arial" w:hAnsi="Arial" w:cs="Arial"/>
              <w:b/>
              <w:color w:val="000000" w:themeColor="text1"/>
              <w:sz w:val="22"/>
              <w:szCs w:val="22"/>
              <w:lang w:val="en-GB"/>
            </w:rPr>
            <w:t>Table of Contents</w:t>
          </w:r>
        </w:p>
        <w:p w14:paraId="7EFBE60B" w14:textId="10E09A20" w:rsidR="00C05904" w:rsidRPr="009A3C15" w:rsidRDefault="001C4A86">
          <w:pPr>
            <w:pStyle w:val="TOC1"/>
            <w:tabs>
              <w:tab w:val="right" w:leader="dot" w:pos="9350"/>
            </w:tabs>
            <w:rPr>
              <w:rFonts w:asciiTheme="minorHAnsi" w:eastAsiaTheme="minorEastAsia" w:hAnsiTheme="minorHAnsi" w:cstheme="minorBidi"/>
              <w:noProof/>
              <w:kern w:val="2"/>
              <w:sz w:val="24"/>
              <w:szCs w:val="24"/>
              <w:lang w:val="en-GB" w:eastAsia="en-IN"/>
              <w14:ligatures w14:val="standardContextual"/>
            </w:rPr>
          </w:pPr>
          <w:r w:rsidRPr="009A3C15">
            <w:rPr>
              <w:lang w:val="en-GB"/>
            </w:rPr>
            <w:fldChar w:fldCharType="begin"/>
          </w:r>
          <w:r w:rsidRPr="009A3C15">
            <w:rPr>
              <w:lang w:val="en-GB"/>
            </w:rPr>
            <w:instrText xml:space="preserve"> TOC \o "1-3" \h \z \u </w:instrText>
          </w:r>
          <w:r w:rsidRPr="009A3C15">
            <w:rPr>
              <w:lang w:val="en-GB"/>
            </w:rPr>
            <w:fldChar w:fldCharType="separate"/>
          </w:r>
          <w:hyperlink w:anchor="_Toc211082370" w:history="1">
            <w:r w:rsidR="00C05904" w:rsidRPr="009A3C15">
              <w:rPr>
                <w:rStyle w:val="Hyperlink"/>
                <w:noProof/>
                <w:lang w:val="en-GB"/>
              </w:rPr>
              <w:t>1. Introduction</w:t>
            </w:r>
            <w:r w:rsidR="00C05904" w:rsidRPr="009A3C15">
              <w:rPr>
                <w:noProof/>
                <w:webHidden/>
                <w:lang w:val="en-GB"/>
              </w:rPr>
              <w:tab/>
            </w:r>
            <w:r w:rsidR="00C05904" w:rsidRPr="009A3C15">
              <w:rPr>
                <w:noProof/>
                <w:webHidden/>
                <w:lang w:val="en-GB"/>
              </w:rPr>
              <w:fldChar w:fldCharType="begin"/>
            </w:r>
            <w:r w:rsidR="00C05904" w:rsidRPr="009A3C15">
              <w:rPr>
                <w:noProof/>
                <w:webHidden/>
                <w:lang w:val="en-GB"/>
              </w:rPr>
              <w:instrText xml:space="preserve"> PAGEREF _Toc211082370 \h </w:instrText>
            </w:r>
            <w:r w:rsidR="00C05904" w:rsidRPr="009A3C15">
              <w:rPr>
                <w:noProof/>
                <w:webHidden/>
                <w:lang w:val="en-GB"/>
              </w:rPr>
            </w:r>
            <w:r w:rsidR="00C05904" w:rsidRPr="009A3C15">
              <w:rPr>
                <w:noProof/>
                <w:webHidden/>
                <w:lang w:val="en-GB"/>
              </w:rPr>
              <w:fldChar w:fldCharType="separate"/>
            </w:r>
            <w:r w:rsidR="00C05904" w:rsidRPr="009A3C15">
              <w:rPr>
                <w:noProof/>
                <w:webHidden/>
                <w:lang w:val="en-GB"/>
              </w:rPr>
              <w:t>3</w:t>
            </w:r>
            <w:r w:rsidR="00C05904" w:rsidRPr="009A3C15">
              <w:rPr>
                <w:noProof/>
                <w:webHidden/>
                <w:lang w:val="en-GB"/>
              </w:rPr>
              <w:fldChar w:fldCharType="end"/>
            </w:r>
          </w:hyperlink>
        </w:p>
        <w:p w14:paraId="20B51D6C" w14:textId="00650EBA" w:rsidR="00C05904" w:rsidRPr="009A3C15" w:rsidRDefault="00C05904">
          <w:pPr>
            <w:pStyle w:val="TOC1"/>
            <w:tabs>
              <w:tab w:val="right" w:leader="dot" w:pos="9350"/>
            </w:tabs>
            <w:rPr>
              <w:rFonts w:asciiTheme="minorHAnsi" w:eastAsiaTheme="minorEastAsia" w:hAnsiTheme="minorHAnsi" w:cstheme="minorBidi"/>
              <w:noProof/>
              <w:kern w:val="2"/>
              <w:sz w:val="24"/>
              <w:szCs w:val="24"/>
              <w:lang w:val="en-GB" w:eastAsia="en-IN"/>
              <w14:ligatures w14:val="standardContextual"/>
            </w:rPr>
          </w:pPr>
          <w:hyperlink w:anchor="_Toc211082371" w:history="1">
            <w:r w:rsidRPr="009A3C15">
              <w:rPr>
                <w:rStyle w:val="Hyperlink"/>
                <w:noProof/>
                <w:lang w:val="en-GB"/>
              </w:rPr>
              <w:t>2. Importance of Effective Communication</w:t>
            </w:r>
            <w:r w:rsidRPr="009A3C15">
              <w:rPr>
                <w:noProof/>
                <w:webHidden/>
                <w:lang w:val="en-GB"/>
              </w:rPr>
              <w:tab/>
            </w:r>
            <w:r w:rsidRPr="009A3C15">
              <w:rPr>
                <w:noProof/>
                <w:webHidden/>
                <w:lang w:val="en-GB"/>
              </w:rPr>
              <w:fldChar w:fldCharType="begin"/>
            </w:r>
            <w:r w:rsidRPr="009A3C15">
              <w:rPr>
                <w:noProof/>
                <w:webHidden/>
                <w:lang w:val="en-GB"/>
              </w:rPr>
              <w:instrText xml:space="preserve"> PAGEREF _Toc211082371 \h </w:instrText>
            </w:r>
            <w:r w:rsidRPr="009A3C15">
              <w:rPr>
                <w:noProof/>
                <w:webHidden/>
                <w:lang w:val="en-GB"/>
              </w:rPr>
            </w:r>
            <w:r w:rsidRPr="009A3C15">
              <w:rPr>
                <w:noProof/>
                <w:webHidden/>
                <w:lang w:val="en-GB"/>
              </w:rPr>
              <w:fldChar w:fldCharType="separate"/>
            </w:r>
            <w:r w:rsidRPr="009A3C15">
              <w:rPr>
                <w:noProof/>
                <w:webHidden/>
                <w:lang w:val="en-GB"/>
              </w:rPr>
              <w:t>3</w:t>
            </w:r>
            <w:r w:rsidRPr="009A3C15">
              <w:rPr>
                <w:noProof/>
                <w:webHidden/>
                <w:lang w:val="en-GB"/>
              </w:rPr>
              <w:fldChar w:fldCharType="end"/>
            </w:r>
          </w:hyperlink>
        </w:p>
        <w:p w14:paraId="5F368196" w14:textId="5A21107B" w:rsidR="00C05904" w:rsidRPr="009A3C15" w:rsidRDefault="00C05904">
          <w:pPr>
            <w:pStyle w:val="TOC1"/>
            <w:tabs>
              <w:tab w:val="right" w:leader="dot" w:pos="9350"/>
            </w:tabs>
            <w:rPr>
              <w:rFonts w:asciiTheme="minorHAnsi" w:eastAsiaTheme="minorEastAsia" w:hAnsiTheme="minorHAnsi" w:cstheme="minorBidi"/>
              <w:noProof/>
              <w:kern w:val="2"/>
              <w:sz w:val="24"/>
              <w:szCs w:val="24"/>
              <w:lang w:val="en-GB" w:eastAsia="en-IN"/>
              <w14:ligatures w14:val="standardContextual"/>
            </w:rPr>
          </w:pPr>
          <w:hyperlink w:anchor="_Toc211082372" w:history="1">
            <w:r w:rsidRPr="009A3C15">
              <w:rPr>
                <w:rStyle w:val="Hyperlink"/>
                <w:noProof/>
                <w:lang w:val="en-GB"/>
              </w:rPr>
              <w:t>3. Importance of Good Administrative Skills</w:t>
            </w:r>
            <w:r w:rsidRPr="009A3C15">
              <w:rPr>
                <w:noProof/>
                <w:webHidden/>
                <w:lang w:val="en-GB"/>
              </w:rPr>
              <w:tab/>
            </w:r>
            <w:r w:rsidRPr="009A3C15">
              <w:rPr>
                <w:noProof/>
                <w:webHidden/>
                <w:lang w:val="en-GB"/>
              </w:rPr>
              <w:fldChar w:fldCharType="begin"/>
            </w:r>
            <w:r w:rsidRPr="009A3C15">
              <w:rPr>
                <w:noProof/>
                <w:webHidden/>
                <w:lang w:val="en-GB"/>
              </w:rPr>
              <w:instrText xml:space="preserve"> PAGEREF _Toc211082372 \h </w:instrText>
            </w:r>
            <w:r w:rsidRPr="009A3C15">
              <w:rPr>
                <w:noProof/>
                <w:webHidden/>
                <w:lang w:val="en-GB"/>
              </w:rPr>
            </w:r>
            <w:r w:rsidRPr="009A3C15">
              <w:rPr>
                <w:noProof/>
                <w:webHidden/>
                <w:lang w:val="en-GB"/>
              </w:rPr>
              <w:fldChar w:fldCharType="separate"/>
            </w:r>
            <w:r w:rsidRPr="009A3C15">
              <w:rPr>
                <w:noProof/>
                <w:webHidden/>
                <w:lang w:val="en-GB"/>
              </w:rPr>
              <w:t>4</w:t>
            </w:r>
            <w:r w:rsidRPr="009A3C15">
              <w:rPr>
                <w:noProof/>
                <w:webHidden/>
                <w:lang w:val="en-GB"/>
              </w:rPr>
              <w:fldChar w:fldCharType="end"/>
            </w:r>
          </w:hyperlink>
        </w:p>
        <w:p w14:paraId="49165107" w14:textId="3A073AEB" w:rsidR="00C05904" w:rsidRPr="009A3C15" w:rsidRDefault="00C05904">
          <w:pPr>
            <w:pStyle w:val="TOC1"/>
            <w:tabs>
              <w:tab w:val="right" w:leader="dot" w:pos="9350"/>
            </w:tabs>
            <w:rPr>
              <w:rFonts w:asciiTheme="minorHAnsi" w:eastAsiaTheme="minorEastAsia" w:hAnsiTheme="minorHAnsi" w:cstheme="minorBidi"/>
              <w:noProof/>
              <w:kern w:val="2"/>
              <w:sz w:val="24"/>
              <w:szCs w:val="24"/>
              <w:lang w:val="en-GB" w:eastAsia="en-IN"/>
              <w14:ligatures w14:val="standardContextual"/>
            </w:rPr>
          </w:pPr>
          <w:hyperlink w:anchor="_Toc211082373" w:history="1">
            <w:r w:rsidRPr="009A3C15">
              <w:rPr>
                <w:rStyle w:val="Hyperlink"/>
                <w:noProof/>
                <w:lang w:val="en-GB"/>
              </w:rPr>
              <w:t>4.  Collaborative Working with Other Professionals</w:t>
            </w:r>
            <w:r w:rsidRPr="009A3C15">
              <w:rPr>
                <w:noProof/>
                <w:webHidden/>
                <w:lang w:val="en-GB"/>
              </w:rPr>
              <w:tab/>
            </w:r>
            <w:r w:rsidRPr="009A3C15">
              <w:rPr>
                <w:noProof/>
                <w:webHidden/>
                <w:lang w:val="en-GB"/>
              </w:rPr>
              <w:fldChar w:fldCharType="begin"/>
            </w:r>
            <w:r w:rsidRPr="009A3C15">
              <w:rPr>
                <w:noProof/>
                <w:webHidden/>
                <w:lang w:val="en-GB"/>
              </w:rPr>
              <w:instrText xml:space="preserve"> PAGEREF _Toc211082373 \h </w:instrText>
            </w:r>
            <w:r w:rsidRPr="009A3C15">
              <w:rPr>
                <w:noProof/>
                <w:webHidden/>
                <w:lang w:val="en-GB"/>
              </w:rPr>
            </w:r>
            <w:r w:rsidRPr="009A3C15">
              <w:rPr>
                <w:noProof/>
                <w:webHidden/>
                <w:lang w:val="en-GB"/>
              </w:rPr>
              <w:fldChar w:fldCharType="separate"/>
            </w:r>
            <w:r w:rsidRPr="009A3C15">
              <w:rPr>
                <w:noProof/>
                <w:webHidden/>
                <w:lang w:val="en-GB"/>
              </w:rPr>
              <w:t>5</w:t>
            </w:r>
            <w:r w:rsidRPr="009A3C15">
              <w:rPr>
                <w:noProof/>
                <w:webHidden/>
                <w:lang w:val="en-GB"/>
              </w:rPr>
              <w:fldChar w:fldCharType="end"/>
            </w:r>
          </w:hyperlink>
        </w:p>
        <w:p w14:paraId="782F44D8" w14:textId="47003DC6" w:rsidR="00C05904" w:rsidRPr="009A3C15" w:rsidRDefault="00C05904">
          <w:pPr>
            <w:pStyle w:val="TOC1"/>
            <w:tabs>
              <w:tab w:val="right" w:leader="dot" w:pos="9350"/>
            </w:tabs>
            <w:rPr>
              <w:rFonts w:asciiTheme="minorHAnsi" w:eastAsiaTheme="minorEastAsia" w:hAnsiTheme="minorHAnsi" w:cstheme="minorBidi"/>
              <w:noProof/>
              <w:kern w:val="2"/>
              <w:sz w:val="24"/>
              <w:szCs w:val="24"/>
              <w:lang w:val="en-GB" w:eastAsia="en-IN"/>
              <w14:ligatures w14:val="standardContextual"/>
            </w:rPr>
          </w:pPr>
          <w:hyperlink w:anchor="_Toc211082374" w:history="1">
            <w:r w:rsidRPr="009A3C15">
              <w:rPr>
                <w:rStyle w:val="Hyperlink"/>
                <w:noProof/>
                <w:lang w:val="en-GB"/>
              </w:rPr>
              <w:t>5. Conclusion</w:t>
            </w:r>
            <w:r w:rsidRPr="009A3C15">
              <w:rPr>
                <w:noProof/>
                <w:webHidden/>
                <w:lang w:val="en-GB"/>
              </w:rPr>
              <w:tab/>
            </w:r>
            <w:r w:rsidRPr="009A3C15">
              <w:rPr>
                <w:noProof/>
                <w:webHidden/>
                <w:lang w:val="en-GB"/>
              </w:rPr>
              <w:fldChar w:fldCharType="begin"/>
            </w:r>
            <w:r w:rsidRPr="009A3C15">
              <w:rPr>
                <w:noProof/>
                <w:webHidden/>
                <w:lang w:val="en-GB"/>
              </w:rPr>
              <w:instrText xml:space="preserve"> PAGEREF _Toc211082374 \h </w:instrText>
            </w:r>
            <w:r w:rsidRPr="009A3C15">
              <w:rPr>
                <w:noProof/>
                <w:webHidden/>
                <w:lang w:val="en-GB"/>
              </w:rPr>
            </w:r>
            <w:r w:rsidRPr="009A3C15">
              <w:rPr>
                <w:noProof/>
                <w:webHidden/>
                <w:lang w:val="en-GB"/>
              </w:rPr>
              <w:fldChar w:fldCharType="separate"/>
            </w:r>
            <w:r w:rsidRPr="009A3C15">
              <w:rPr>
                <w:noProof/>
                <w:webHidden/>
                <w:lang w:val="en-GB"/>
              </w:rPr>
              <w:t>6</w:t>
            </w:r>
            <w:r w:rsidRPr="009A3C15">
              <w:rPr>
                <w:noProof/>
                <w:webHidden/>
                <w:lang w:val="en-GB"/>
              </w:rPr>
              <w:fldChar w:fldCharType="end"/>
            </w:r>
          </w:hyperlink>
        </w:p>
        <w:p w14:paraId="4871015D" w14:textId="3B56AD6D" w:rsidR="00C05904" w:rsidRPr="009A3C15" w:rsidRDefault="00C05904">
          <w:pPr>
            <w:pStyle w:val="TOC1"/>
            <w:tabs>
              <w:tab w:val="right" w:leader="dot" w:pos="9350"/>
            </w:tabs>
            <w:rPr>
              <w:rFonts w:asciiTheme="minorHAnsi" w:eastAsiaTheme="minorEastAsia" w:hAnsiTheme="minorHAnsi" w:cstheme="minorBidi"/>
              <w:noProof/>
              <w:kern w:val="2"/>
              <w:sz w:val="24"/>
              <w:szCs w:val="24"/>
              <w:lang w:val="en-GB" w:eastAsia="en-IN"/>
              <w14:ligatures w14:val="standardContextual"/>
            </w:rPr>
          </w:pPr>
          <w:hyperlink w:anchor="_Toc211082375" w:history="1">
            <w:r w:rsidRPr="009A3C15">
              <w:rPr>
                <w:rStyle w:val="Hyperlink"/>
                <w:noProof/>
                <w:lang w:val="en-GB"/>
              </w:rPr>
              <w:t>References</w:t>
            </w:r>
            <w:r w:rsidRPr="009A3C15">
              <w:rPr>
                <w:noProof/>
                <w:webHidden/>
                <w:lang w:val="en-GB"/>
              </w:rPr>
              <w:tab/>
            </w:r>
            <w:r w:rsidRPr="009A3C15">
              <w:rPr>
                <w:noProof/>
                <w:webHidden/>
                <w:lang w:val="en-GB"/>
              </w:rPr>
              <w:fldChar w:fldCharType="begin"/>
            </w:r>
            <w:r w:rsidRPr="009A3C15">
              <w:rPr>
                <w:noProof/>
                <w:webHidden/>
                <w:lang w:val="en-GB"/>
              </w:rPr>
              <w:instrText xml:space="preserve"> PAGEREF _Toc211082375 \h </w:instrText>
            </w:r>
            <w:r w:rsidRPr="009A3C15">
              <w:rPr>
                <w:noProof/>
                <w:webHidden/>
                <w:lang w:val="en-GB"/>
              </w:rPr>
            </w:r>
            <w:r w:rsidRPr="009A3C15">
              <w:rPr>
                <w:noProof/>
                <w:webHidden/>
                <w:lang w:val="en-GB"/>
              </w:rPr>
              <w:fldChar w:fldCharType="separate"/>
            </w:r>
            <w:r w:rsidRPr="009A3C15">
              <w:rPr>
                <w:noProof/>
                <w:webHidden/>
                <w:lang w:val="en-GB"/>
              </w:rPr>
              <w:t>7</w:t>
            </w:r>
            <w:r w:rsidRPr="009A3C15">
              <w:rPr>
                <w:noProof/>
                <w:webHidden/>
                <w:lang w:val="en-GB"/>
              </w:rPr>
              <w:fldChar w:fldCharType="end"/>
            </w:r>
          </w:hyperlink>
        </w:p>
        <w:p w14:paraId="7F519633" w14:textId="324E2008" w:rsidR="001C4A86" w:rsidRPr="009A3C15" w:rsidRDefault="001C4A86" w:rsidP="00263B4D">
          <w:pPr>
            <w:rPr>
              <w:lang w:val="en-GB"/>
            </w:rPr>
          </w:pPr>
          <w:r w:rsidRPr="009A3C15">
            <w:rPr>
              <w:b/>
              <w:bCs/>
              <w:noProof/>
              <w:lang w:val="en-GB"/>
            </w:rPr>
            <w:fldChar w:fldCharType="end"/>
          </w:r>
        </w:p>
      </w:sdtContent>
    </w:sdt>
    <w:p w14:paraId="0000000B" w14:textId="71B31DBA" w:rsidR="000E3DA5" w:rsidRPr="009A3C15" w:rsidRDefault="00646E92" w:rsidP="00263B4D">
      <w:pPr>
        <w:rPr>
          <w:b/>
          <w:lang w:val="en-GB"/>
        </w:rPr>
      </w:pPr>
      <w:r w:rsidRPr="009A3C15">
        <w:rPr>
          <w:lang w:val="en-GB"/>
        </w:rPr>
        <w:br w:type="page"/>
      </w:r>
    </w:p>
    <w:p w14:paraId="0000000C" w14:textId="77777777" w:rsidR="000E3DA5" w:rsidRPr="009A3C15" w:rsidRDefault="00646E92" w:rsidP="00263B4D">
      <w:pPr>
        <w:pStyle w:val="Heading1"/>
        <w:spacing w:before="0" w:after="0"/>
        <w:rPr>
          <w:lang w:val="en-GB"/>
        </w:rPr>
      </w:pPr>
      <w:bookmarkStart w:id="0" w:name="_58vcddip1evm" w:colFirst="0" w:colLast="0"/>
      <w:bookmarkStart w:id="1" w:name="_Toc211082370"/>
      <w:bookmarkEnd w:id="0"/>
      <w:r w:rsidRPr="009A3C15">
        <w:rPr>
          <w:lang w:val="en-GB"/>
        </w:rPr>
        <w:lastRenderedPageBreak/>
        <w:t>1. Introduction</w:t>
      </w:r>
      <w:bookmarkEnd w:id="1"/>
    </w:p>
    <w:p w14:paraId="0000000D" w14:textId="77777777" w:rsidR="000E3DA5" w:rsidRPr="009A3C15" w:rsidRDefault="00646E92" w:rsidP="00263B4D">
      <w:pPr>
        <w:rPr>
          <w:lang w:val="en-GB"/>
        </w:rPr>
      </w:pPr>
      <w:r w:rsidRPr="009A3C15">
        <w:rPr>
          <w:highlight w:val="white"/>
          <w:lang w:val="en-GB"/>
        </w:rPr>
        <w:t>Mrs Mann is 72 years old. She recently returned home after undergoing a hip replacement. She lives alone. She gets help from a home care agency twice a day. They assist her with personal care and moving around. Her first language is Urdu. She speaks very little English. Her daughter usually helps translate during care visits. The care team works with her doctor and a physiotherapist. The physiotherapist visits twice a week to support her recovery. There were recent issues with her care records and communication. This caused a delay in changing her medication. This report discusses three key aspects to ensure Mrs. Mann receives safe and good care. These are clear communication, proper record-keeping, and teamwork among professionals. These things help ensure her care is person-focused, safe, and coordinated in the UK health and social care system.</w:t>
      </w:r>
    </w:p>
    <w:p w14:paraId="0000000E" w14:textId="77777777" w:rsidR="000E3DA5" w:rsidRPr="009A3C15" w:rsidRDefault="00646E92" w:rsidP="00263B4D">
      <w:pPr>
        <w:pStyle w:val="Heading1"/>
        <w:spacing w:before="0" w:after="0"/>
        <w:rPr>
          <w:lang w:val="en-GB"/>
        </w:rPr>
      </w:pPr>
      <w:bookmarkStart w:id="2" w:name="_w72hmfkbjbw9" w:colFirst="0" w:colLast="0"/>
      <w:bookmarkStart w:id="3" w:name="_Toc211082371"/>
      <w:bookmarkEnd w:id="2"/>
      <w:r w:rsidRPr="009A3C15">
        <w:rPr>
          <w:lang w:val="en-GB"/>
        </w:rPr>
        <w:t>2. Importance of Effective Communication</w:t>
      </w:r>
      <w:bookmarkEnd w:id="3"/>
    </w:p>
    <w:p w14:paraId="0000000F" w14:textId="77777777" w:rsidR="000E3DA5" w:rsidRPr="009A3C15" w:rsidRDefault="00646E92" w:rsidP="00263B4D">
      <w:pPr>
        <w:rPr>
          <w:lang w:val="en-GB"/>
        </w:rPr>
      </w:pPr>
      <w:r w:rsidRPr="009A3C15">
        <w:rPr>
          <w:lang w:val="en-GB"/>
        </w:rPr>
        <w:t>Communication plays an essential part in the attention of Mrs Mann as communication affects her safety, comfort, and recovery first. Being a 72-year-old female and speaking Urdu as her first language, she may face language and possibly sound-related limitations, which could hinder the inference of the instructions or articulation of the needs. Effective communication encourages a sense of respect, reduces anxiety, and prevents mistakes, including the physical failure to take medication or a misunderstanding of care regimes (</w:t>
      </w:r>
      <w:r w:rsidRPr="009A3C15">
        <w:rPr>
          <w:highlight w:val="white"/>
          <w:lang w:val="en-GB"/>
        </w:rPr>
        <w:t>Khumalo, 2020)</w:t>
      </w:r>
      <w:r w:rsidRPr="009A3C15">
        <w:rPr>
          <w:lang w:val="en-GB"/>
        </w:rPr>
        <w:t>. The caregivers have to use simple language, gesture/visual aids to guarantee that they are understood, and they ought not to put some of their burden on her daughter as the sole translator. The use of a professional interpreter is more accurate and gives more confidence in confidentiality. Following the Equality Act 2010, health and social care providers must, as a follower, adjust reasonably in time to prevent discrimination and ensure that when they use the services, it will be fair and that everyone has an equal opportunity to access these services regardless of their language, age, or background (</w:t>
      </w:r>
      <w:r w:rsidRPr="009A3C15">
        <w:rPr>
          <w:highlight w:val="white"/>
          <w:lang w:val="en-GB"/>
        </w:rPr>
        <w:t>Legislation, 2010).</w:t>
      </w:r>
      <w:r w:rsidRPr="009A3C15">
        <w:rPr>
          <w:lang w:val="en-GB"/>
        </w:rPr>
        <w:t xml:space="preserve"> In line with this, communication approaches may be identified to address the needs and administered in a just and respectful way to Mrs Mann.</w:t>
      </w:r>
    </w:p>
    <w:p w14:paraId="00000010" w14:textId="77777777" w:rsidR="000E3DA5" w:rsidRPr="009A3C15" w:rsidRDefault="00646E92" w:rsidP="00263B4D">
      <w:pPr>
        <w:rPr>
          <w:lang w:val="en-GB"/>
        </w:rPr>
      </w:pPr>
      <w:r w:rsidRPr="009A3C15">
        <w:rPr>
          <w:lang w:val="en-GB"/>
        </w:rPr>
        <w:t>A model that can prove helpful in this case is the SMCR Model of Communication by Berlo, which also concentrates on the receiver, the channel, the receiver, and the sender of the message. Careers (senders) are required to pass information (message) clearly, simply, and by the most appropriate method (channel) (face-to-face conversation or in writing) and ensure that Mrs Mann (receiver) has interpreted this information (</w:t>
      </w:r>
      <w:r w:rsidRPr="009A3C15">
        <w:rPr>
          <w:highlight w:val="white"/>
          <w:lang w:val="en-GB"/>
        </w:rPr>
        <w:t xml:space="preserve">Brown </w:t>
      </w:r>
      <w:r w:rsidRPr="009A3C15">
        <w:rPr>
          <w:i/>
          <w:highlight w:val="white"/>
          <w:lang w:val="en-GB"/>
        </w:rPr>
        <w:t>et al.</w:t>
      </w:r>
      <w:r w:rsidRPr="009A3C15">
        <w:rPr>
          <w:highlight w:val="white"/>
          <w:lang w:val="en-GB"/>
        </w:rPr>
        <w:t xml:space="preserve"> 2021)</w:t>
      </w:r>
      <w:r w:rsidRPr="009A3C15">
        <w:rPr>
          <w:lang w:val="en-GB"/>
        </w:rPr>
        <w:t xml:space="preserve">. Feedback can be used to ensure that there is understanding, making it less likely to make a mistake. Being culturally competent means valuing her by respecting her beliefs, traditions, and privacy, thus making her feel </w:t>
      </w:r>
      <w:r w:rsidRPr="009A3C15">
        <w:rPr>
          <w:lang w:val="en-GB"/>
        </w:rPr>
        <w:lastRenderedPageBreak/>
        <w:t>important. Active listening and empathy enable carers to observe emotion, create trust, and establish stronger relationships with her. With frequent communication between the physiotherapist and G, P, and the care team, one can avoid misinterpretation and frequent and one-sided updates regarding her based on her medication or mobility requirements (</w:t>
      </w:r>
      <w:r w:rsidRPr="009A3C15">
        <w:rPr>
          <w:highlight w:val="white"/>
          <w:lang w:val="en-GB"/>
        </w:rPr>
        <w:t xml:space="preserve">Earp </w:t>
      </w:r>
      <w:r w:rsidRPr="009A3C15">
        <w:rPr>
          <w:i/>
          <w:highlight w:val="white"/>
          <w:lang w:val="en-GB"/>
        </w:rPr>
        <w:t>et al.</w:t>
      </w:r>
      <w:r w:rsidRPr="009A3C15">
        <w:rPr>
          <w:highlight w:val="white"/>
          <w:lang w:val="en-GB"/>
        </w:rPr>
        <w:t xml:space="preserve"> 2025)</w:t>
      </w:r>
      <w:r w:rsidRPr="009A3C15">
        <w:rPr>
          <w:lang w:val="en-GB"/>
        </w:rPr>
        <w:t xml:space="preserve">. Conclusively, efficient communication means safer care, quicker recovery process, and a better experience by Mrs </w:t>
      </w:r>
      <w:proofErr w:type="spellStart"/>
      <w:proofErr w:type="gramStart"/>
      <w:r w:rsidRPr="009A3C15">
        <w:rPr>
          <w:lang w:val="en-GB"/>
        </w:rPr>
        <w:t>Ma,nn</w:t>
      </w:r>
      <w:proofErr w:type="spellEnd"/>
      <w:proofErr w:type="gramEnd"/>
      <w:r w:rsidRPr="009A3C15">
        <w:rPr>
          <w:lang w:val="en-GB"/>
        </w:rPr>
        <w:t xml:space="preserve"> thus demonstrating that good communication is the core of good health and social care.</w:t>
      </w:r>
    </w:p>
    <w:p w14:paraId="00000011" w14:textId="77777777" w:rsidR="000E3DA5" w:rsidRPr="009A3C15" w:rsidRDefault="00646E92" w:rsidP="00263B4D">
      <w:pPr>
        <w:pStyle w:val="Heading1"/>
        <w:spacing w:before="0" w:after="0"/>
        <w:rPr>
          <w:lang w:val="en-GB"/>
        </w:rPr>
      </w:pPr>
      <w:bookmarkStart w:id="4" w:name="_2c4dxrwqsdtc" w:colFirst="0" w:colLast="0"/>
      <w:bookmarkStart w:id="5" w:name="_Toc211082372"/>
      <w:bookmarkEnd w:id="4"/>
      <w:r w:rsidRPr="009A3C15">
        <w:rPr>
          <w:lang w:val="en-GB"/>
        </w:rPr>
        <w:t>3. Importance of Good Administrative Skills</w:t>
      </w:r>
      <w:bookmarkEnd w:id="5"/>
    </w:p>
    <w:p w14:paraId="00000012" w14:textId="27FC3DAD" w:rsidR="000E3DA5" w:rsidRPr="009A3C15" w:rsidRDefault="00646E92" w:rsidP="00263B4D">
      <w:pPr>
        <w:rPr>
          <w:lang w:val="en-GB"/>
        </w:rPr>
      </w:pPr>
      <w:r w:rsidRPr="009A3C15">
        <w:rPr>
          <w:lang w:val="en-GB"/>
        </w:rPr>
        <w:t xml:space="preserve">Some of the good administrative skills in health and social care relate to good documentation, report writing, time management, and efficient </w:t>
      </w:r>
      <w:r w:rsidR="00D87CB5" w:rsidRPr="009A3C15">
        <w:rPr>
          <w:lang w:val="en-GB"/>
        </w:rPr>
        <w:t>organizational</w:t>
      </w:r>
      <w:r w:rsidRPr="009A3C15">
        <w:rPr>
          <w:lang w:val="en-GB"/>
        </w:rPr>
        <w:t xml:space="preserve"> skills. Such skills are required in order to continue to provide safety and continuous care of patients. In the case of Mrs Mann, it was due to not keeping adequate records that the medication adjustment took too long, and her health may be seriously threatened (</w:t>
      </w:r>
      <w:r w:rsidRPr="009A3C15">
        <w:rPr>
          <w:highlight w:val="white"/>
          <w:lang w:val="en-GB"/>
        </w:rPr>
        <w:t xml:space="preserve">Adeniyi </w:t>
      </w:r>
      <w:r w:rsidRPr="009A3C15">
        <w:rPr>
          <w:i/>
          <w:highlight w:val="white"/>
          <w:lang w:val="en-GB"/>
        </w:rPr>
        <w:t xml:space="preserve">et al. </w:t>
      </w:r>
      <w:r w:rsidRPr="009A3C15">
        <w:rPr>
          <w:highlight w:val="white"/>
          <w:lang w:val="en-GB"/>
        </w:rPr>
        <w:t>2024)</w:t>
      </w:r>
      <w:r w:rsidRPr="009A3C15">
        <w:rPr>
          <w:lang w:val="en-GB"/>
        </w:rPr>
        <w:t xml:space="preserve">. Lack of high standards in documentation brings misunderstandings to the working care people, leading to errors, duplication, or treatment being missed. On the other hand, good record-keeping ensures that all the stakeholders in the care provided to Mrs Mann, such as her GP, physiotherapist, and domiciliary </w:t>
      </w:r>
      <w:r w:rsidR="00D87CB5" w:rsidRPr="009A3C15">
        <w:rPr>
          <w:lang w:val="en-GB"/>
        </w:rPr>
        <w:t>careers</w:t>
      </w:r>
      <w:r w:rsidRPr="009A3C15">
        <w:rPr>
          <w:lang w:val="en-GB"/>
        </w:rPr>
        <w:t>, have access to the same up-to-date information. The main principles of sound record-keeping include accuracy, in which case all the information provided must be accurate; timeliness, in which case information is expected to be made after the provision of care; and lastly, legibility, to ensure that the person with whom the information is given can clearly understand the information recorded in the records (</w:t>
      </w:r>
      <w:r w:rsidRPr="009A3C15">
        <w:rPr>
          <w:highlight w:val="white"/>
          <w:lang w:val="en-GB"/>
        </w:rPr>
        <w:t>Williams and Oswald, 2024)</w:t>
      </w:r>
      <w:r w:rsidRPr="009A3C15">
        <w:rPr>
          <w:lang w:val="en-GB"/>
        </w:rPr>
        <w:t>. Following these principles will enable trust between service users and professionals as well as help in providing high-quality care. Properly published and clean records also protect both the care provider and the service user, as they are considered a source of evidence on the care provided. In this case, it is possible to observe that regular and correct records of Mrs Mann in terms of her medication, mobility exercise, and physiotherapy sessions will ensure that her recovery is efficiently followed and that the issues are resolved as fast as possible.</w:t>
      </w:r>
    </w:p>
    <w:p w14:paraId="00000013" w14:textId="590C97C0" w:rsidR="000E3DA5" w:rsidRPr="009A3C15" w:rsidRDefault="00646E92" w:rsidP="00263B4D">
      <w:pPr>
        <w:rPr>
          <w:lang w:val="en-GB"/>
        </w:rPr>
      </w:pPr>
      <w:r w:rsidRPr="009A3C15">
        <w:rPr>
          <w:lang w:val="en-GB"/>
        </w:rPr>
        <w:t xml:space="preserve">The Data Protection Act 2018 and the UK General Data Protection Regulation (UK GDPR) regulate the way in which personal data should be processed in the health and social care sector </w:t>
      </w:r>
      <w:proofErr w:type="gramStart"/>
      <w:r w:rsidRPr="009A3C15">
        <w:rPr>
          <w:lang w:val="en-GB"/>
        </w:rPr>
        <w:t>(</w:t>
      </w:r>
      <w:r w:rsidRPr="009A3C15">
        <w:rPr>
          <w:highlight w:val="white"/>
          <w:lang w:val="en-GB"/>
        </w:rPr>
        <w:t>.legislation</w:t>
      </w:r>
      <w:proofErr w:type="gramEnd"/>
      <w:r w:rsidRPr="009A3C15">
        <w:rPr>
          <w:highlight w:val="white"/>
          <w:lang w:val="en-GB"/>
        </w:rPr>
        <w:t>, 2018)</w:t>
      </w:r>
      <w:r w:rsidRPr="009A3C15">
        <w:rPr>
          <w:lang w:val="en-GB"/>
        </w:rPr>
        <w:t xml:space="preserve">. According to the laws, the information of the service users is obtained according to particular purposes, retained correctly and present, securely placed, and shared only with the involved and only </w:t>
      </w:r>
      <w:r w:rsidR="00D87CB5" w:rsidRPr="009A3C15">
        <w:rPr>
          <w:lang w:val="en-GB"/>
        </w:rPr>
        <w:t>authorized</w:t>
      </w:r>
      <w:r w:rsidRPr="009A3C15">
        <w:rPr>
          <w:lang w:val="en-GB"/>
        </w:rPr>
        <w:t xml:space="preserve"> persons (</w:t>
      </w:r>
      <w:r w:rsidRPr="009A3C15">
        <w:rPr>
          <w:highlight w:val="white"/>
          <w:lang w:val="en-GB"/>
        </w:rPr>
        <w:t>Tyndal</w:t>
      </w:r>
      <w:r w:rsidRPr="009A3C15">
        <w:rPr>
          <w:i/>
          <w:highlight w:val="white"/>
          <w:lang w:val="en-GB"/>
        </w:rPr>
        <w:t xml:space="preserve"> et al. </w:t>
      </w:r>
      <w:r w:rsidRPr="009A3C15">
        <w:rPr>
          <w:highlight w:val="white"/>
          <w:lang w:val="en-GB"/>
        </w:rPr>
        <w:t>2022)</w:t>
      </w:r>
      <w:r w:rsidRPr="009A3C15">
        <w:rPr>
          <w:lang w:val="en-GB"/>
        </w:rPr>
        <w:t xml:space="preserve">. In the case of Mrs Mann, the records should consist of only the information she needs to facilitate her care and rehabilitation, and the records should exist in password-protected or locked systems to avoid abuse. The </w:t>
      </w:r>
      <w:r w:rsidRPr="009A3C15">
        <w:rPr>
          <w:lang w:val="en-GB"/>
        </w:rPr>
        <w:lastRenderedPageBreak/>
        <w:t>Caldicott principles help keep health information private. They tell how to handle sensitive info responsibly. It should only use people's details when it's really needed. Staff need to know they are responsible for protecting privacy. The NHS Code of Practice explains how staff should handle patient information properly and safely. Good management isn't just about following rules. It also shows professionalism and responsibility. It helps to do audits, keep care consistent when many professionals are involved, and catch mistakes early. Sustainability of high standards of documentation also helps in safeguarding, since this would give a clear picture of any alterations in the condition of Mrs Mann or the development of risks. On the whole, good administrative and record-keeping skills not only ensure good law compliance but also foster the concept of teamwork, communication, and safe and person-centred care delivery. These are the skills that support the integrity of the provision of health and social care services and generate positive results with the service users, like Mrs Mann.</w:t>
      </w:r>
    </w:p>
    <w:p w14:paraId="00000014" w14:textId="77777777" w:rsidR="000E3DA5" w:rsidRPr="009A3C15" w:rsidRDefault="00646E92" w:rsidP="00263B4D">
      <w:pPr>
        <w:pStyle w:val="Heading1"/>
        <w:spacing w:before="0" w:after="0"/>
        <w:rPr>
          <w:lang w:val="en-GB"/>
        </w:rPr>
      </w:pPr>
      <w:bookmarkStart w:id="6" w:name="_m5rhf2511vff" w:colFirst="0" w:colLast="0"/>
      <w:bookmarkStart w:id="7" w:name="_Toc211082373"/>
      <w:bookmarkEnd w:id="6"/>
      <w:r w:rsidRPr="009A3C15">
        <w:rPr>
          <w:lang w:val="en-GB"/>
        </w:rPr>
        <w:t>4.  Collaborative Working with Other Professionals</w:t>
      </w:r>
      <w:bookmarkEnd w:id="7"/>
    </w:p>
    <w:p w14:paraId="00000015" w14:textId="768FDFEF" w:rsidR="00CF1D82" w:rsidRPr="009A3C15" w:rsidRDefault="00646E92" w:rsidP="00CF1D82">
      <w:pPr>
        <w:rPr>
          <w:lang w:val="en-GB"/>
        </w:rPr>
      </w:pPr>
      <w:r w:rsidRPr="009A3C15">
        <w:rPr>
          <w:lang w:val="en-GB"/>
        </w:rPr>
        <w:t>Multi-agency collaboration or collaborative working is a concept that asserts the joint efforts of professionals of various specialisations to provide full, holistic care to service users. When applied to the health and social care domain, this paradigm can be used to make sure that all the aspects of the physical, emotional, and social needs of a person are considered via collaboration and collective responsibility (</w:t>
      </w:r>
      <w:r w:rsidRPr="009A3C15">
        <w:rPr>
          <w:highlight w:val="white"/>
          <w:lang w:val="en-GB"/>
        </w:rPr>
        <w:t xml:space="preserve">Reig-Garcia </w:t>
      </w:r>
      <w:r w:rsidRPr="009A3C15">
        <w:rPr>
          <w:i/>
          <w:highlight w:val="white"/>
          <w:lang w:val="en-GB"/>
        </w:rPr>
        <w:t>et al.</w:t>
      </w:r>
      <w:r w:rsidRPr="009A3C15">
        <w:rPr>
          <w:highlight w:val="white"/>
          <w:lang w:val="en-GB"/>
        </w:rPr>
        <w:t xml:space="preserve"> 2024)</w:t>
      </w:r>
      <w:r w:rsidRPr="009A3C15">
        <w:rPr>
          <w:lang w:val="en-GB"/>
        </w:rPr>
        <w:t xml:space="preserve">. </w:t>
      </w:r>
      <w:r w:rsidRPr="009A3C15">
        <w:rPr>
          <w:sz w:val="24"/>
          <w:szCs w:val="24"/>
          <w:lang w:val="en-GB"/>
        </w:rPr>
        <w:t>When they help Mrs. Mann, they make sure her care is all connected. Her doctor, physiotherapist, carers, and family all work together. The doctor gives her medicines.</w:t>
      </w:r>
    </w:p>
    <w:p w14:paraId="00000016" w14:textId="088EBC6E" w:rsidR="000E3DA5" w:rsidRPr="009A3C15" w:rsidRDefault="00646E92" w:rsidP="00263B4D">
      <w:pPr>
        <w:rPr>
          <w:lang w:val="en-GB"/>
        </w:rPr>
      </w:pPr>
      <w:proofErr w:type="gramStart"/>
      <w:r w:rsidRPr="009A3C15">
        <w:rPr>
          <w:lang w:val="en-GB"/>
        </w:rPr>
        <w:t>.These</w:t>
      </w:r>
      <w:proofErr w:type="gramEnd"/>
      <w:r w:rsidRPr="009A3C15">
        <w:rPr>
          <w:lang w:val="en-GB"/>
        </w:rPr>
        <w:t xml:space="preserve"> laws help health and social care groups share info and resources. They also help services work better together. These frameworks aim at removing service breakdowns, preventing task duplication, and delivering to </w:t>
      </w:r>
      <w:r w:rsidR="00D87CB5" w:rsidRPr="009A3C15">
        <w:rPr>
          <w:lang w:val="en-GB"/>
        </w:rPr>
        <w:t>patient’s</w:t>
      </w:r>
      <w:r w:rsidRPr="009A3C15">
        <w:rPr>
          <w:lang w:val="en-GB"/>
        </w:rPr>
        <w:t xml:space="preserve"> well-coordinated, ongoing care. </w:t>
      </w:r>
    </w:p>
    <w:p w14:paraId="00000017" w14:textId="2416E5D0" w:rsidR="000E3DA5" w:rsidRPr="009A3C15" w:rsidRDefault="00646E92" w:rsidP="00263B4D">
      <w:pPr>
        <w:rPr>
          <w:lang w:val="en-GB"/>
        </w:rPr>
      </w:pPr>
      <w:r w:rsidRPr="009A3C15">
        <w:rPr>
          <w:lang w:val="en-GB"/>
        </w:rPr>
        <w:t xml:space="preserve">However, there are various challenges facing multi-agency cooperation that can undermine the quality of care. Delays or mistakes can occur as a result of communication failures, lapses, lack of clarity in responsibilities, and work pressures that are common. </w:t>
      </w:r>
      <w:r w:rsidR="00CF1D82" w:rsidRPr="009A3C15">
        <w:rPr>
          <w:lang w:val="en-GB"/>
        </w:rPr>
        <w:t>Communication</w:t>
      </w:r>
      <w:r w:rsidRPr="009A3C15">
        <w:rPr>
          <w:lang w:val="en-GB"/>
        </w:rPr>
        <w:t xml:space="preserve">, which went unnoticed earlier in the case of Mrs. Mann, led to the inconvenience with changing medication, which is how easily issues may emerge when coordination is disrupted. To curb these predicaments, strong leadership is required to create a common purpose, purposes, and eventually foster responsibility. Inter-professional training also helps the staff to value one another and the role they play as a team. Information exchange is enhanced and misinterpretations are prevented with the introduction of digital communication tools, which include shared care plans </w:t>
      </w:r>
      <w:r w:rsidRPr="009A3C15">
        <w:rPr>
          <w:lang w:val="en-GB"/>
        </w:rPr>
        <w:lastRenderedPageBreak/>
        <w:t>and electronic health records. Reflective practice allows teams to reflect on their practices after some intervals, determine areas of deficiency, and acquire lessons by relying on errors.</w:t>
      </w:r>
    </w:p>
    <w:p w14:paraId="00000018" w14:textId="77777777" w:rsidR="000E3DA5" w:rsidRPr="009A3C15" w:rsidRDefault="00646E92" w:rsidP="00263B4D">
      <w:pPr>
        <w:pStyle w:val="Heading1"/>
        <w:spacing w:before="0" w:after="0"/>
        <w:rPr>
          <w:lang w:val="en-GB"/>
        </w:rPr>
      </w:pPr>
      <w:bookmarkStart w:id="8" w:name="_frw6e25meyos" w:colFirst="0" w:colLast="0"/>
      <w:bookmarkStart w:id="9" w:name="_Toc211082374"/>
      <w:bookmarkEnd w:id="8"/>
      <w:r w:rsidRPr="009A3C15">
        <w:rPr>
          <w:lang w:val="en-GB"/>
        </w:rPr>
        <w:t>5. Conclusion</w:t>
      </w:r>
      <w:bookmarkEnd w:id="9"/>
    </w:p>
    <w:p w14:paraId="00000019" w14:textId="5B0DE168" w:rsidR="000E3DA5" w:rsidRPr="009A3C15" w:rsidRDefault="00646E92" w:rsidP="00263B4D">
      <w:pPr>
        <w:rPr>
          <w:lang w:val="en-GB"/>
        </w:rPr>
      </w:pPr>
      <w:r w:rsidRPr="009A3C15">
        <w:rPr>
          <w:lang w:val="en-GB"/>
        </w:rPr>
        <w:t xml:space="preserve">Good communication, keeping good records, and teamwork all go together. They help make sure Mrs. Mann gets better safely and stays well. Talking openly helps everyone understand each other, reduces mistakes, and makes her feel more comfortable. Her private info is kept safe with good admin skills and paperwork, following the </w:t>
      </w:r>
      <w:r w:rsidRPr="009A3C15">
        <w:rPr>
          <w:b/>
          <w:lang w:val="en-GB"/>
        </w:rPr>
        <w:t>Data Protection Act 2018.</w:t>
      </w:r>
      <w:r w:rsidRPr="009A3C15">
        <w:rPr>
          <w:lang w:val="en-GB"/>
        </w:rPr>
        <w:t xml:space="preserve"> This means all the people taking care of her get the right and current info about her medicine and rehab progress. When her doctor, physiotherapist, </w:t>
      </w:r>
      <w:r w:rsidR="00957130" w:rsidRPr="009A3C15">
        <w:rPr>
          <w:lang w:val="en-GB"/>
        </w:rPr>
        <w:t>careers</w:t>
      </w:r>
      <w:r w:rsidRPr="009A3C15">
        <w:rPr>
          <w:lang w:val="en-GB"/>
        </w:rPr>
        <w:t>, and family work together, her care stays organized and focused on her. New laws like the Equality Act 2010 also help make sure she gets treated fairly and equally, without discrimination. Reflective, continuous professional development and compliance with the ethical requirements allow the care workers to remain accountable, as well as improve the quality of services offered. These practices, as a combination, foster trust, improve safety, and deliver high-quality and compassionate care.</w:t>
      </w:r>
      <w:r w:rsidRPr="009A3C15">
        <w:rPr>
          <w:lang w:val="en-GB"/>
        </w:rPr>
        <w:br w:type="page"/>
      </w:r>
    </w:p>
    <w:p w14:paraId="727AEFF8" w14:textId="3FB83050" w:rsidR="00D87CB5" w:rsidRPr="009A3C15" w:rsidRDefault="00646E92" w:rsidP="00263B4D">
      <w:pPr>
        <w:pStyle w:val="Heading1"/>
        <w:spacing w:before="0" w:after="0"/>
        <w:rPr>
          <w:sz w:val="22"/>
          <w:szCs w:val="22"/>
          <w:lang w:val="en-GB"/>
        </w:rPr>
      </w:pPr>
      <w:bookmarkStart w:id="10" w:name="_8vb027vlmtd2" w:colFirst="0" w:colLast="0"/>
      <w:bookmarkStart w:id="11" w:name="_Toc211082375"/>
      <w:bookmarkEnd w:id="10"/>
      <w:r w:rsidRPr="009A3C15">
        <w:rPr>
          <w:sz w:val="22"/>
          <w:szCs w:val="22"/>
          <w:lang w:val="en-GB"/>
        </w:rPr>
        <w:lastRenderedPageBreak/>
        <w:t>Reference</w:t>
      </w:r>
      <w:r w:rsidR="00632E4A" w:rsidRPr="009A3C15">
        <w:rPr>
          <w:sz w:val="22"/>
          <w:szCs w:val="22"/>
          <w:lang w:val="en-GB"/>
        </w:rPr>
        <w:t>s</w:t>
      </w:r>
      <w:bookmarkEnd w:id="11"/>
    </w:p>
    <w:p w14:paraId="61E57C9E" w14:textId="77777777" w:rsidR="00D87CB5" w:rsidRPr="009A3C15" w:rsidRDefault="00D87CB5" w:rsidP="00263B4D">
      <w:pPr>
        <w:rPr>
          <w:highlight w:val="white"/>
          <w:lang w:val="en-GB"/>
        </w:rPr>
      </w:pPr>
      <w:r w:rsidRPr="009A3C15">
        <w:rPr>
          <w:highlight w:val="white"/>
          <w:lang w:val="en-GB"/>
        </w:rPr>
        <w:t xml:space="preserve">Adeniyi, A.O., </w:t>
      </w:r>
      <w:proofErr w:type="spellStart"/>
      <w:r w:rsidRPr="009A3C15">
        <w:rPr>
          <w:highlight w:val="white"/>
          <w:lang w:val="en-GB"/>
        </w:rPr>
        <w:t>Arowoogun</w:t>
      </w:r>
      <w:proofErr w:type="spellEnd"/>
      <w:r w:rsidRPr="009A3C15">
        <w:rPr>
          <w:highlight w:val="white"/>
          <w:lang w:val="en-GB"/>
        </w:rPr>
        <w:t xml:space="preserve">, J.O., Chidi, R., Okolo, C.A. and </w:t>
      </w:r>
      <w:proofErr w:type="spellStart"/>
      <w:r w:rsidRPr="009A3C15">
        <w:rPr>
          <w:highlight w:val="white"/>
          <w:lang w:val="en-GB"/>
        </w:rPr>
        <w:t>Babawarun</w:t>
      </w:r>
      <w:proofErr w:type="spellEnd"/>
      <w:r w:rsidRPr="009A3C15">
        <w:rPr>
          <w:highlight w:val="white"/>
          <w:lang w:val="en-GB"/>
        </w:rPr>
        <w:t xml:space="preserve">, O., 2024. The impact of electronic health records on patient care and outcomes: A comprehensive review. </w:t>
      </w:r>
      <w:r w:rsidRPr="009A3C15">
        <w:rPr>
          <w:i/>
          <w:highlight w:val="white"/>
          <w:lang w:val="en-GB"/>
        </w:rPr>
        <w:t>World Journal of Advanced Research and Reviews</w:t>
      </w:r>
      <w:r w:rsidRPr="009A3C15">
        <w:rPr>
          <w:highlight w:val="white"/>
          <w:lang w:val="en-GB"/>
        </w:rPr>
        <w:t xml:space="preserve">, </w:t>
      </w:r>
      <w:r w:rsidRPr="009A3C15">
        <w:rPr>
          <w:i/>
          <w:highlight w:val="white"/>
          <w:lang w:val="en-GB"/>
        </w:rPr>
        <w:t>21</w:t>
      </w:r>
      <w:r w:rsidRPr="009A3C15">
        <w:rPr>
          <w:highlight w:val="white"/>
          <w:lang w:val="en-GB"/>
        </w:rPr>
        <w:t>(2), pp.1446-1455.</w:t>
      </w:r>
    </w:p>
    <w:p w14:paraId="3BEA9F14" w14:textId="77777777" w:rsidR="00D87CB5" w:rsidRPr="009A3C15" w:rsidRDefault="00D87CB5" w:rsidP="00263B4D">
      <w:pPr>
        <w:rPr>
          <w:highlight w:val="white"/>
          <w:lang w:val="en-GB"/>
        </w:rPr>
      </w:pPr>
      <w:r w:rsidRPr="009A3C15">
        <w:rPr>
          <w:highlight w:val="white"/>
          <w:lang w:val="en-GB"/>
        </w:rPr>
        <w:t xml:space="preserve">Brown, C.R., Garrett, L.D., Gilles, W.K., Houlihan, K.E., McCobb, E., </w:t>
      </w:r>
      <w:proofErr w:type="spellStart"/>
      <w:r w:rsidRPr="009A3C15">
        <w:rPr>
          <w:highlight w:val="white"/>
          <w:lang w:val="en-GB"/>
        </w:rPr>
        <w:t>Pailler</w:t>
      </w:r>
      <w:proofErr w:type="spellEnd"/>
      <w:r w:rsidRPr="009A3C15">
        <w:rPr>
          <w:highlight w:val="white"/>
          <w:lang w:val="en-GB"/>
        </w:rPr>
        <w:t xml:space="preserve">, S., Putnam, H., Scarlett, J.L., Treglia, L., Watson, B. and </w:t>
      </w:r>
      <w:proofErr w:type="spellStart"/>
      <w:r w:rsidRPr="009A3C15">
        <w:rPr>
          <w:highlight w:val="white"/>
          <w:lang w:val="en-GB"/>
        </w:rPr>
        <w:t>Wietsma</w:t>
      </w:r>
      <w:proofErr w:type="spellEnd"/>
      <w:r w:rsidRPr="009A3C15">
        <w:rPr>
          <w:highlight w:val="white"/>
          <w:lang w:val="en-GB"/>
        </w:rPr>
        <w:t xml:space="preserve">, H.T., 2021. Spectrum of care: more than treatment options. </w:t>
      </w:r>
      <w:r w:rsidRPr="009A3C15">
        <w:rPr>
          <w:i/>
          <w:highlight w:val="white"/>
          <w:lang w:val="en-GB"/>
        </w:rPr>
        <w:t>Journal of the American Veterinary Medical Association</w:t>
      </w:r>
      <w:r w:rsidRPr="009A3C15">
        <w:rPr>
          <w:highlight w:val="white"/>
          <w:lang w:val="en-GB"/>
        </w:rPr>
        <w:t xml:space="preserve">, </w:t>
      </w:r>
      <w:r w:rsidRPr="009A3C15">
        <w:rPr>
          <w:i/>
          <w:highlight w:val="white"/>
          <w:lang w:val="en-GB"/>
        </w:rPr>
        <w:t>259</w:t>
      </w:r>
      <w:r w:rsidRPr="009A3C15">
        <w:rPr>
          <w:highlight w:val="white"/>
          <w:lang w:val="en-GB"/>
        </w:rPr>
        <w:t>(7), pp.712-717.</w:t>
      </w:r>
    </w:p>
    <w:p w14:paraId="32E58866" w14:textId="77777777" w:rsidR="00D87CB5" w:rsidRPr="009A3C15" w:rsidRDefault="00D87CB5" w:rsidP="00263B4D">
      <w:pPr>
        <w:rPr>
          <w:highlight w:val="white"/>
          <w:lang w:val="en-GB"/>
        </w:rPr>
      </w:pPr>
      <w:r w:rsidRPr="009A3C15">
        <w:rPr>
          <w:highlight w:val="white"/>
          <w:lang w:val="en-GB"/>
        </w:rPr>
        <w:t xml:space="preserve">Earp, B.D., Mann, S.P., Aboy, M., Awad, E., Betzler, M., Botes, M., Calcott, R., Caraccio, M., Chater, N., </w:t>
      </w:r>
      <w:proofErr w:type="spellStart"/>
      <w:r w:rsidRPr="009A3C15">
        <w:rPr>
          <w:highlight w:val="white"/>
          <w:lang w:val="en-GB"/>
        </w:rPr>
        <w:t>Coeckelbergh</w:t>
      </w:r>
      <w:proofErr w:type="spellEnd"/>
      <w:r w:rsidRPr="009A3C15">
        <w:rPr>
          <w:highlight w:val="white"/>
          <w:lang w:val="en-GB"/>
        </w:rPr>
        <w:t xml:space="preserve">, M. and Constantinescu, M., 2025. Relational norms for human-AI cooperation. </w:t>
      </w:r>
      <w:proofErr w:type="spellStart"/>
      <w:r w:rsidRPr="009A3C15">
        <w:rPr>
          <w:i/>
          <w:highlight w:val="white"/>
          <w:lang w:val="en-GB"/>
        </w:rPr>
        <w:t>arXiv</w:t>
      </w:r>
      <w:proofErr w:type="spellEnd"/>
      <w:r w:rsidRPr="009A3C15">
        <w:rPr>
          <w:i/>
          <w:highlight w:val="white"/>
          <w:lang w:val="en-GB"/>
        </w:rPr>
        <w:t xml:space="preserve"> preprint arXiv:2502.12102</w:t>
      </w:r>
      <w:r w:rsidRPr="009A3C15">
        <w:rPr>
          <w:highlight w:val="white"/>
          <w:lang w:val="en-GB"/>
        </w:rPr>
        <w:t>.</w:t>
      </w:r>
    </w:p>
    <w:p w14:paraId="2AAE8B7F" w14:textId="77777777" w:rsidR="00D87CB5" w:rsidRPr="009A3C15" w:rsidRDefault="00D87CB5" w:rsidP="00263B4D">
      <w:pPr>
        <w:rPr>
          <w:highlight w:val="white"/>
          <w:lang w:val="en-GB"/>
        </w:rPr>
      </w:pPr>
      <w:r w:rsidRPr="009A3C15">
        <w:rPr>
          <w:highlight w:val="white"/>
          <w:lang w:val="en-GB"/>
        </w:rPr>
        <w:t>Khumalo, A.C., 2020. Progressing towards effective record-keeping in Multidisciplinary Team Meetings: Possibilities of achieving structured, standardized, electronic records.</w:t>
      </w:r>
    </w:p>
    <w:p w14:paraId="052A43D5" w14:textId="77777777" w:rsidR="00D87CB5" w:rsidRPr="009A3C15" w:rsidRDefault="00D87CB5" w:rsidP="00263B4D">
      <w:pPr>
        <w:rPr>
          <w:highlight w:val="white"/>
          <w:lang w:val="en-GB"/>
        </w:rPr>
      </w:pPr>
      <w:r w:rsidRPr="009A3C15">
        <w:rPr>
          <w:highlight w:val="white"/>
          <w:lang w:val="en-GB"/>
        </w:rPr>
        <w:t>Legislation, (2010</w:t>
      </w:r>
      <w:proofErr w:type="gramStart"/>
      <w:r w:rsidRPr="009A3C15">
        <w:rPr>
          <w:highlight w:val="white"/>
          <w:lang w:val="en-GB"/>
        </w:rPr>
        <w:t>).</w:t>
      </w:r>
      <w:r w:rsidRPr="009A3C15">
        <w:rPr>
          <w:i/>
          <w:highlight w:val="white"/>
          <w:lang w:val="en-GB"/>
        </w:rPr>
        <w:t>Equality</w:t>
      </w:r>
      <w:proofErr w:type="gramEnd"/>
      <w:r w:rsidRPr="009A3C15">
        <w:rPr>
          <w:i/>
          <w:highlight w:val="white"/>
          <w:lang w:val="en-GB"/>
        </w:rPr>
        <w:t xml:space="preserve"> Act 2010. </w:t>
      </w:r>
      <w:r w:rsidRPr="009A3C15">
        <w:rPr>
          <w:highlight w:val="white"/>
          <w:lang w:val="en-GB"/>
        </w:rPr>
        <w:t xml:space="preserve">Available at: </w:t>
      </w:r>
      <w:hyperlink r:id="rId7">
        <w:r w:rsidRPr="009A3C15">
          <w:rPr>
            <w:highlight w:val="white"/>
            <w:u w:val="single"/>
            <w:lang w:val="en-GB"/>
          </w:rPr>
          <w:t>https://www.legislation.gov.uk/ukpga/2010/15/contents</w:t>
        </w:r>
      </w:hyperlink>
      <w:r w:rsidRPr="009A3C15">
        <w:rPr>
          <w:highlight w:val="white"/>
          <w:lang w:val="en-GB"/>
        </w:rPr>
        <w:t xml:space="preserve"> [Accessed on: 11.10.2025]</w:t>
      </w:r>
    </w:p>
    <w:p w14:paraId="4178FACD" w14:textId="77777777" w:rsidR="00D87CB5" w:rsidRPr="009A3C15" w:rsidRDefault="00D87CB5" w:rsidP="00263B4D">
      <w:pPr>
        <w:rPr>
          <w:highlight w:val="white"/>
          <w:lang w:val="en-GB"/>
        </w:rPr>
      </w:pPr>
      <w:r w:rsidRPr="009A3C15">
        <w:rPr>
          <w:highlight w:val="white"/>
          <w:lang w:val="en-GB"/>
        </w:rPr>
        <w:t xml:space="preserve">legislation, (2018). </w:t>
      </w:r>
      <w:r w:rsidRPr="009A3C15">
        <w:rPr>
          <w:i/>
          <w:highlight w:val="white"/>
          <w:lang w:val="en-GB"/>
        </w:rPr>
        <w:t>Data Protection Act 2018</w:t>
      </w:r>
      <w:r w:rsidRPr="009A3C15">
        <w:rPr>
          <w:highlight w:val="white"/>
          <w:lang w:val="en-GB"/>
        </w:rPr>
        <w:t xml:space="preserve"> Available at: </w:t>
      </w:r>
      <w:hyperlink r:id="rId8">
        <w:r w:rsidRPr="009A3C15">
          <w:rPr>
            <w:highlight w:val="white"/>
            <w:u w:val="single"/>
            <w:lang w:val="en-GB"/>
          </w:rPr>
          <w:t>https://www.legislation.gov.uk/ukpga/2018/12/contents</w:t>
        </w:r>
      </w:hyperlink>
      <w:r w:rsidRPr="009A3C15">
        <w:rPr>
          <w:highlight w:val="white"/>
          <w:lang w:val="en-GB"/>
        </w:rPr>
        <w:t xml:space="preserve"> [Accessed on: 11.10.2025]</w:t>
      </w:r>
    </w:p>
    <w:p w14:paraId="593A5BB2" w14:textId="77777777" w:rsidR="00D87CB5" w:rsidRPr="009A3C15" w:rsidRDefault="00D87CB5" w:rsidP="00263B4D">
      <w:pPr>
        <w:rPr>
          <w:highlight w:val="white"/>
          <w:lang w:val="en-GB"/>
        </w:rPr>
      </w:pPr>
      <w:r w:rsidRPr="009A3C15">
        <w:rPr>
          <w:highlight w:val="white"/>
          <w:lang w:val="en-GB"/>
        </w:rPr>
        <w:t xml:space="preserve">Reig-Garcia, G., Cámara-Liebana, D., </w:t>
      </w:r>
      <w:proofErr w:type="spellStart"/>
      <w:r w:rsidRPr="009A3C15">
        <w:rPr>
          <w:highlight w:val="white"/>
          <w:lang w:val="en-GB"/>
        </w:rPr>
        <w:t>Suñer</w:t>
      </w:r>
      <w:proofErr w:type="spellEnd"/>
      <w:r w:rsidRPr="009A3C15">
        <w:rPr>
          <w:highlight w:val="white"/>
          <w:lang w:val="en-GB"/>
        </w:rPr>
        <w:t xml:space="preserve">-Soler, R., Pau-Perich, E., </w:t>
      </w:r>
      <w:proofErr w:type="spellStart"/>
      <w:r w:rsidRPr="009A3C15">
        <w:rPr>
          <w:highlight w:val="white"/>
          <w:lang w:val="en-GB"/>
        </w:rPr>
        <w:t>Sitjar-Suñer</w:t>
      </w:r>
      <w:proofErr w:type="spellEnd"/>
      <w:r w:rsidRPr="009A3C15">
        <w:rPr>
          <w:highlight w:val="white"/>
          <w:lang w:val="en-GB"/>
        </w:rPr>
        <w:t>, M., Mantas-Jiménez, S., Roqueta-Vall-</w:t>
      </w:r>
      <w:proofErr w:type="spellStart"/>
      <w:r w:rsidRPr="009A3C15">
        <w:rPr>
          <w:highlight w:val="white"/>
          <w:lang w:val="en-GB"/>
        </w:rPr>
        <w:t>llosera</w:t>
      </w:r>
      <w:proofErr w:type="spellEnd"/>
      <w:r w:rsidRPr="009A3C15">
        <w:rPr>
          <w:highlight w:val="white"/>
          <w:lang w:val="en-GB"/>
        </w:rPr>
        <w:t xml:space="preserve">, M. and </w:t>
      </w:r>
      <w:proofErr w:type="spellStart"/>
      <w:r w:rsidRPr="009A3C15">
        <w:rPr>
          <w:highlight w:val="white"/>
          <w:lang w:val="en-GB"/>
        </w:rPr>
        <w:t>Malagón</w:t>
      </w:r>
      <w:proofErr w:type="spellEnd"/>
      <w:r w:rsidRPr="009A3C15">
        <w:rPr>
          <w:highlight w:val="white"/>
          <w:lang w:val="en-GB"/>
        </w:rPr>
        <w:t xml:space="preserve">-Aguilera, M.D.C., 2024. Assessment of Standardized Care Plans for People with Chronic Diseases in Primary Care Settings. </w:t>
      </w:r>
      <w:r w:rsidRPr="009A3C15">
        <w:rPr>
          <w:i/>
          <w:highlight w:val="white"/>
          <w:lang w:val="en-GB"/>
        </w:rPr>
        <w:t>Nursing Reports</w:t>
      </w:r>
      <w:r w:rsidRPr="009A3C15">
        <w:rPr>
          <w:highlight w:val="white"/>
          <w:lang w:val="en-GB"/>
        </w:rPr>
        <w:t xml:space="preserve">, </w:t>
      </w:r>
      <w:r w:rsidRPr="009A3C15">
        <w:rPr>
          <w:i/>
          <w:highlight w:val="white"/>
          <w:lang w:val="en-GB"/>
        </w:rPr>
        <w:t>14</w:t>
      </w:r>
      <w:r w:rsidRPr="009A3C15">
        <w:rPr>
          <w:highlight w:val="white"/>
          <w:lang w:val="en-GB"/>
        </w:rPr>
        <w:t>(2), pp.801-815.</w:t>
      </w:r>
    </w:p>
    <w:p w14:paraId="2EDC919C" w14:textId="77777777" w:rsidR="00D87CB5" w:rsidRPr="009A3C15" w:rsidRDefault="00D87CB5" w:rsidP="00263B4D">
      <w:pPr>
        <w:rPr>
          <w:highlight w:val="white"/>
          <w:lang w:val="en-GB"/>
        </w:rPr>
      </w:pPr>
      <w:r w:rsidRPr="009A3C15">
        <w:rPr>
          <w:highlight w:val="white"/>
          <w:lang w:val="en-GB"/>
        </w:rPr>
        <w:t xml:space="preserve">Sonnie, M., Kella, F., Stern, A., Mannino, C.A., Adelman, S., Fuller, L., Forbush, L., Mann, J., van de Water, B., Falahee, B. and Sayeed, S., 2023. A Sierra Leone 2021 Midwifery Clinical Training Needs Assessment: A Call to Action to Augment Clinical Precepting. </w:t>
      </w:r>
      <w:r w:rsidRPr="009A3C15">
        <w:rPr>
          <w:i/>
          <w:highlight w:val="white"/>
          <w:lang w:val="en-GB"/>
        </w:rPr>
        <w:t>Annals of Global Health</w:t>
      </w:r>
      <w:r w:rsidRPr="009A3C15">
        <w:rPr>
          <w:highlight w:val="white"/>
          <w:lang w:val="en-GB"/>
        </w:rPr>
        <w:t xml:space="preserve">, </w:t>
      </w:r>
      <w:r w:rsidRPr="009A3C15">
        <w:rPr>
          <w:i/>
          <w:highlight w:val="white"/>
          <w:lang w:val="en-GB"/>
        </w:rPr>
        <w:t>89</w:t>
      </w:r>
      <w:r w:rsidRPr="009A3C15">
        <w:rPr>
          <w:highlight w:val="white"/>
          <w:lang w:val="en-GB"/>
        </w:rPr>
        <w:t>(1), p.10.</w:t>
      </w:r>
    </w:p>
    <w:p w14:paraId="5ECACE42" w14:textId="77777777" w:rsidR="00D87CB5" w:rsidRPr="009A3C15" w:rsidRDefault="00D87CB5" w:rsidP="00263B4D">
      <w:pPr>
        <w:rPr>
          <w:highlight w:val="white"/>
          <w:lang w:val="en-GB"/>
        </w:rPr>
      </w:pPr>
      <w:r w:rsidRPr="009A3C15">
        <w:rPr>
          <w:highlight w:val="white"/>
          <w:lang w:val="en-GB"/>
        </w:rPr>
        <w:t xml:space="preserve">Tyndal, T., Zhang, I. and Jobes, D.A., 2022. The Collaborative Assessment and Management of Suicidality (CAMS) stabilization plan for working with patients with suicide risk. </w:t>
      </w:r>
      <w:r w:rsidRPr="009A3C15">
        <w:rPr>
          <w:i/>
          <w:highlight w:val="white"/>
          <w:lang w:val="en-GB"/>
        </w:rPr>
        <w:t>Psychotherapy</w:t>
      </w:r>
      <w:r w:rsidRPr="009A3C15">
        <w:rPr>
          <w:highlight w:val="white"/>
          <w:lang w:val="en-GB"/>
        </w:rPr>
        <w:t xml:space="preserve">, </w:t>
      </w:r>
      <w:r w:rsidRPr="009A3C15">
        <w:rPr>
          <w:i/>
          <w:highlight w:val="white"/>
          <w:lang w:val="en-GB"/>
        </w:rPr>
        <w:t>59</w:t>
      </w:r>
      <w:r w:rsidRPr="009A3C15">
        <w:rPr>
          <w:highlight w:val="white"/>
          <w:lang w:val="en-GB"/>
        </w:rPr>
        <w:t>(2), p.143.</w:t>
      </w:r>
    </w:p>
    <w:p w14:paraId="2557A9D9" w14:textId="77777777" w:rsidR="00D87CB5" w:rsidRPr="009A3C15" w:rsidRDefault="00D87CB5" w:rsidP="00263B4D">
      <w:pPr>
        <w:rPr>
          <w:highlight w:val="white"/>
          <w:lang w:val="en-GB"/>
        </w:rPr>
      </w:pPr>
      <w:r w:rsidRPr="009A3C15">
        <w:rPr>
          <w:highlight w:val="white"/>
          <w:lang w:val="en-GB"/>
        </w:rPr>
        <w:t xml:space="preserve">Williams, L.A.R. and Oswald, G., 2024. </w:t>
      </w:r>
      <w:r w:rsidRPr="009A3C15">
        <w:rPr>
          <w:i/>
          <w:highlight w:val="white"/>
          <w:lang w:val="en-GB"/>
        </w:rPr>
        <w:t>Fundamentals of Case and Caseload Management: Skills for Rehabilitation Practice</w:t>
      </w:r>
      <w:r w:rsidRPr="009A3C15">
        <w:rPr>
          <w:highlight w:val="white"/>
          <w:lang w:val="en-GB"/>
        </w:rPr>
        <w:t>. Springer Publishing Company.</w:t>
      </w:r>
    </w:p>
    <w:sectPr w:rsidR="00D87CB5" w:rsidRPr="009A3C15" w:rsidSect="005E468C">
      <w:headerReference w:type="default"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2C5141" w14:textId="77777777" w:rsidR="00F208F4" w:rsidRDefault="00F208F4" w:rsidP="00D85C48">
      <w:pPr>
        <w:spacing w:line="240" w:lineRule="auto"/>
      </w:pPr>
      <w:r>
        <w:separator/>
      </w:r>
    </w:p>
  </w:endnote>
  <w:endnote w:type="continuationSeparator" w:id="0">
    <w:p w14:paraId="10AC91FA" w14:textId="77777777" w:rsidR="00F208F4" w:rsidRDefault="00F208F4" w:rsidP="00D85C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2305634"/>
      <w:docPartObj>
        <w:docPartGallery w:val="Page Numbers (Bottom of Page)"/>
        <w:docPartUnique/>
      </w:docPartObj>
    </w:sdtPr>
    <w:sdtEndPr>
      <w:rPr>
        <w:noProof/>
        <w:sz w:val="20"/>
        <w:szCs w:val="20"/>
      </w:rPr>
    </w:sdtEndPr>
    <w:sdtContent>
      <w:p w14:paraId="0FB68EC4" w14:textId="47C84710" w:rsidR="00050404" w:rsidRPr="00050404" w:rsidRDefault="00050404">
        <w:pPr>
          <w:pStyle w:val="Footer"/>
          <w:jc w:val="right"/>
          <w:rPr>
            <w:sz w:val="20"/>
            <w:szCs w:val="20"/>
          </w:rPr>
        </w:pPr>
        <w:r w:rsidRPr="00050404">
          <w:rPr>
            <w:sz w:val="20"/>
            <w:szCs w:val="20"/>
          </w:rPr>
          <w:fldChar w:fldCharType="begin"/>
        </w:r>
        <w:r w:rsidRPr="00050404">
          <w:rPr>
            <w:sz w:val="20"/>
            <w:szCs w:val="20"/>
          </w:rPr>
          <w:instrText xml:space="preserve"> PAGE   \* MERGEFORMAT </w:instrText>
        </w:r>
        <w:r w:rsidRPr="00050404">
          <w:rPr>
            <w:sz w:val="20"/>
            <w:szCs w:val="20"/>
          </w:rPr>
          <w:fldChar w:fldCharType="separate"/>
        </w:r>
        <w:r w:rsidR="00957130">
          <w:rPr>
            <w:noProof/>
            <w:sz w:val="20"/>
            <w:szCs w:val="20"/>
          </w:rPr>
          <w:t>6</w:t>
        </w:r>
        <w:r w:rsidRPr="00050404">
          <w:rPr>
            <w:noProof/>
            <w:sz w:val="20"/>
            <w:szCs w:val="20"/>
          </w:rPr>
          <w:fldChar w:fldCharType="end"/>
        </w:r>
      </w:p>
    </w:sdtContent>
  </w:sdt>
  <w:p w14:paraId="04B68507" w14:textId="77777777" w:rsidR="00D85C48" w:rsidRDefault="00D85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A0152" w14:textId="77777777" w:rsidR="00F208F4" w:rsidRDefault="00F208F4" w:rsidP="00D85C48">
      <w:pPr>
        <w:spacing w:line="240" w:lineRule="auto"/>
      </w:pPr>
      <w:r>
        <w:separator/>
      </w:r>
    </w:p>
  </w:footnote>
  <w:footnote w:type="continuationSeparator" w:id="0">
    <w:p w14:paraId="18DFBFDF" w14:textId="77777777" w:rsidR="00F208F4" w:rsidRDefault="00F208F4" w:rsidP="00D85C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080CB" w14:textId="2DFA203A" w:rsidR="00D85C48" w:rsidRDefault="00D85C48">
    <w:pPr>
      <w:pStyle w:val="Header"/>
    </w:pPr>
    <w:r w:rsidRPr="00D85C48">
      <w:rPr>
        <w:noProof/>
      </w:rPr>
      <w:drawing>
        <wp:anchor distT="0" distB="0" distL="114300" distR="114300" simplePos="0" relativeHeight="251658240" behindDoc="1" locked="0" layoutInCell="1" allowOverlap="1" wp14:anchorId="58408DCA" wp14:editId="1AD18C69">
          <wp:simplePos x="0" y="0"/>
          <wp:positionH relativeFrom="column">
            <wp:posOffset>5295900</wp:posOffset>
          </wp:positionH>
          <wp:positionV relativeFrom="paragraph">
            <wp:posOffset>-209550</wp:posOffset>
          </wp:positionV>
          <wp:extent cx="1247774" cy="57330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247774" cy="573302"/>
                  </a:xfrm>
                  <a:prstGeom prst="rect">
                    <a:avLst/>
                  </a:prstGeom>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3DA5"/>
    <w:rsid w:val="00050404"/>
    <w:rsid w:val="000E3DA5"/>
    <w:rsid w:val="001132FE"/>
    <w:rsid w:val="00165AB7"/>
    <w:rsid w:val="001C4A86"/>
    <w:rsid w:val="00263B4D"/>
    <w:rsid w:val="003C1CEC"/>
    <w:rsid w:val="005E468C"/>
    <w:rsid w:val="00632E4A"/>
    <w:rsid w:val="00646E92"/>
    <w:rsid w:val="008278B1"/>
    <w:rsid w:val="0083291D"/>
    <w:rsid w:val="00890547"/>
    <w:rsid w:val="0089293E"/>
    <w:rsid w:val="00957130"/>
    <w:rsid w:val="009A3C15"/>
    <w:rsid w:val="00B60217"/>
    <w:rsid w:val="00BA24B0"/>
    <w:rsid w:val="00C05904"/>
    <w:rsid w:val="00C15C06"/>
    <w:rsid w:val="00CF1D82"/>
    <w:rsid w:val="00D85C48"/>
    <w:rsid w:val="00D87CB5"/>
    <w:rsid w:val="00D934BE"/>
    <w:rsid w:val="00F17954"/>
    <w:rsid w:val="00F208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F00164"/>
  <w15:docId w15:val="{25E68B83-865D-4908-AD88-88BC40E6E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80" w:after="80"/>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85C48"/>
    <w:pPr>
      <w:tabs>
        <w:tab w:val="center" w:pos="4680"/>
        <w:tab w:val="right" w:pos="9360"/>
      </w:tabs>
      <w:spacing w:line="240" w:lineRule="auto"/>
    </w:pPr>
  </w:style>
  <w:style w:type="character" w:customStyle="1" w:styleId="HeaderChar">
    <w:name w:val="Header Char"/>
    <w:basedOn w:val="DefaultParagraphFont"/>
    <w:link w:val="Header"/>
    <w:uiPriority w:val="99"/>
    <w:rsid w:val="00D85C48"/>
  </w:style>
  <w:style w:type="paragraph" w:styleId="Footer">
    <w:name w:val="footer"/>
    <w:basedOn w:val="Normal"/>
    <w:link w:val="FooterChar"/>
    <w:uiPriority w:val="99"/>
    <w:unhideWhenUsed/>
    <w:rsid w:val="00D85C48"/>
    <w:pPr>
      <w:tabs>
        <w:tab w:val="center" w:pos="4680"/>
        <w:tab w:val="right" w:pos="9360"/>
      </w:tabs>
      <w:spacing w:line="240" w:lineRule="auto"/>
    </w:pPr>
  </w:style>
  <w:style w:type="character" w:customStyle="1" w:styleId="FooterChar">
    <w:name w:val="Footer Char"/>
    <w:basedOn w:val="DefaultParagraphFont"/>
    <w:link w:val="Footer"/>
    <w:uiPriority w:val="99"/>
    <w:rsid w:val="00D85C48"/>
  </w:style>
  <w:style w:type="paragraph" w:styleId="TOCHeading">
    <w:name w:val="TOC Heading"/>
    <w:basedOn w:val="Heading1"/>
    <w:next w:val="Normal"/>
    <w:uiPriority w:val="39"/>
    <w:unhideWhenUsed/>
    <w:qFormat/>
    <w:rsid w:val="001C4A8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C4A86"/>
    <w:pPr>
      <w:spacing w:after="100"/>
    </w:pPr>
  </w:style>
  <w:style w:type="character" w:styleId="Hyperlink">
    <w:name w:val="Hyperlink"/>
    <w:basedOn w:val="DefaultParagraphFont"/>
    <w:uiPriority w:val="99"/>
    <w:unhideWhenUsed/>
    <w:rsid w:val="001C4A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285E5D8-8594-4A64-B58F-CCE65A2C6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1958</Words>
  <Characters>11166</Characters>
  <Application>Microsoft Office Word</Application>
  <DocSecurity>0</DocSecurity>
  <Lines>93</Lines>
  <Paragraphs>26</Paragraphs>
  <ScaleCrop>false</ScaleCrop>
  <Company/>
  <LinksUpToDate>false</LinksUpToDate>
  <CharactersWithSpaces>13098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 Simao</dc:creator>
  <cp:lastModifiedBy>Anne Simao</cp:lastModifiedBy>
  <cp:revision>2</cp:revision>
  <dcterms:created xsi:type="dcterms:W3CDTF">2025-12-12T06:08:00Z</dcterms:created>
  <dcterms:modified xsi:type="dcterms:W3CDTF">2025-12-12T06:08:00Z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286fffa6-632a-475b-a9fe-422e63e2c925</vt:lpwstr>
  </property>
</Properties>
</file>