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7618C7"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021D098A" wp14:editId="2F039E98">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490718EE"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28A03E68"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021D098A"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490718EE"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28A03E68"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38E7EE2F" wp14:editId="34A95E10">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21EE6D6B"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52E8739E"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38E7EE2F"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" filled="f" stroked="f">
                <v:textbox inset="0,0,0,0">
                  <w:txbxContent>
                    <w:p w14:paraId="21EE6D6B"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52E8739E"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42A188EC"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608A4F3F" wp14:editId="350F1002">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66C86094" w14:textId="77777777" w:rsidR="00530E16" w:rsidRDefault="004468F8">
                            <w:pPr>
                              <w:spacing w:after="0" w:line="240" w:lineRule="auto"/>
                              <w:textDirection w:val="btLr"/>
                            </w:pPr>
                            <w:r>
                              <w:rPr>
                                <w:rFonts w:ascii="Play" w:eastAsia="Play" w:hAnsi="Play" w:cs="Play"/>
                                <w:color w:val="262626"/>
                                <w:sz w:val="72"/>
                              </w:rPr>
                              <w:t>Individual Report</w:t>
                            </w:r>
                          </w:p>
                          <w:p w14:paraId="302E0042" w14:textId="77777777" w:rsidR="00530E16" w:rsidRDefault="004468F8">
                            <w:pPr>
                              <w:spacing w:before="120" w:line="277" w:lineRule="auto"/>
                              <w:textDirection w:val="btLr"/>
                            </w:pPr>
                            <w:r>
                              <w:rPr>
                                <w:color w:val="404040"/>
                                <w:sz w:val="36"/>
                              </w:rPr>
                              <w:t>Module Name: Digital Skills and Research Methods</w:t>
                            </w:r>
                          </w:p>
                          <w:p w14:paraId="6FCCAC6E" w14:textId="77777777" w:rsidR="00530E16" w:rsidRDefault="004468F8">
                            <w:pPr>
                              <w:spacing w:before="120" w:line="277" w:lineRule="auto"/>
                              <w:textDirection w:val="btLr"/>
                            </w:pPr>
                            <w:r>
                              <w:rPr>
                                <w:color w:val="404040"/>
                                <w:sz w:val="36"/>
                              </w:rPr>
                              <w:t>Module Code: LCHS 4007</w:t>
                            </w:r>
                          </w:p>
                          <w:p w14:paraId="19FFEA9B" w14:textId="6C52A677" w:rsidR="00530E16" w:rsidRDefault="004468F8">
                            <w:pPr>
                              <w:spacing w:before="120" w:line="277" w:lineRule="auto"/>
                              <w:textDirection w:val="btLr"/>
                            </w:pPr>
                            <w:r>
                              <w:rPr>
                                <w:color w:val="404040"/>
                                <w:sz w:val="36"/>
                              </w:rPr>
                              <w:t xml:space="preserve">Student name: </w:t>
                            </w:r>
                            <w:r w:rsidR="00625410">
                              <w:rPr>
                                <w:color w:val="404040"/>
                                <w:sz w:val="36"/>
                              </w:rPr>
                              <w:t>Vikki Short</w:t>
                            </w:r>
                          </w:p>
                          <w:p w14:paraId="09D7EC7E" w14:textId="695FF235" w:rsidR="00530E16" w:rsidRDefault="004468F8">
                            <w:pPr>
                              <w:spacing w:before="120" w:line="277" w:lineRule="auto"/>
                              <w:textDirection w:val="btLr"/>
                            </w:pPr>
                            <w:r>
                              <w:rPr>
                                <w:color w:val="404040"/>
                                <w:sz w:val="36"/>
                              </w:rPr>
                              <w:t>Student ID:</w:t>
                            </w:r>
                            <w:r w:rsidR="00625410">
                              <w:rPr>
                                <w:color w:val="404040"/>
                                <w:sz w:val="36"/>
                              </w:rPr>
                              <w:t xml:space="preserve"> 250</w:t>
                            </w:r>
                            <w:r w:rsidR="00DF2A16">
                              <w:rPr>
                                <w:color w:val="404040"/>
                                <w:sz w:val="36"/>
                              </w:rPr>
                              <w:t>8523</w:t>
                            </w:r>
                          </w:p>
                          <w:p w14:paraId="3B984962" w14:textId="088B412B" w:rsidR="00530E16" w:rsidRDefault="004468F8">
                            <w:pPr>
                              <w:spacing w:before="120" w:line="277" w:lineRule="auto"/>
                              <w:textDirection w:val="btLr"/>
                            </w:pPr>
                            <w:r>
                              <w:rPr>
                                <w:color w:val="404040"/>
                                <w:sz w:val="36"/>
                              </w:rPr>
                              <w:t xml:space="preserve">Lecturer’s Name: </w:t>
                            </w:r>
                            <w:r w:rsidR="00DF2A16">
                              <w:rPr>
                                <w:color w:val="404040"/>
                                <w:sz w:val="36"/>
                              </w:rPr>
                              <w:t xml:space="preserve">Kwame </w:t>
                            </w:r>
                            <w:proofErr w:type="spellStart"/>
                            <w:r w:rsidR="00DF2A16">
                              <w:rPr>
                                <w:color w:val="404040"/>
                                <w:sz w:val="36"/>
                              </w:rPr>
                              <w:t>Assa</w:t>
                            </w:r>
                            <w:proofErr w:type="spellEnd"/>
                            <w:r w:rsidR="00DF2A16">
                              <w:rPr>
                                <w:color w:val="404040"/>
                                <w:sz w:val="36"/>
                              </w:rPr>
                              <w:t>-Agyei</w:t>
                            </w:r>
                          </w:p>
                        </w:txbxContent>
                      </wps:txbx>
                      <wps:bodyPr spcFirstLastPara="1" wrap="square" lIns="0" tIns="0" rIns="0" bIns="0" anchor="t" anchorCtr="0">
                        <a:noAutofit/>
                      </wps:bodyPr>
                    </wps:wsp>
                  </a:graphicData>
                </a:graphic>
              </wp:anchor>
            </w:drawing>
          </mc:Choice>
          <mc:Fallback>
            <w:pict>
              <v:rect w14:anchorId="608A4F3F"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" filled="f" stroked="f">
                <v:textbox inset="0,0,0,0">
                  <w:txbxContent>
                    <w:p w14:paraId="66C86094" w14:textId="77777777" w:rsidR="00530E16" w:rsidRDefault="004468F8">
                      <w:pPr>
                        <w:spacing w:after="0" w:line="240" w:lineRule="auto"/>
                        <w:textDirection w:val="btLr"/>
                      </w:pPr>
                      <w:r>
                        <w:rPr>
                          <w:rFonts w:ascii="Play" w:eastAsia="Play" w:hAnsi="Play" w:cs="Play"/>
                          <w:color w:val="262626"/>
                          <w:sz w:val="72"/>
                        </w:rPr>
                        <w:t>Individual Report</w:t>
                      </w:r>
                    </w:p>
                    <w:p w14:paraId="302E0042" w14:textId="77777777" w:rsidR="00530E16" w:rsidRDefault="004468F8">
                      <w:pPr>
                        <w:spacing w:before="120" w:line="277" w:lineRule="auto"/>
                        <w:textDirection w:val="btLr"/>
                      </w:pPr>
                      <w:r>
                        <w:rPr>
                          <w:color w:val="404040"/>
                          <w:sz w:val="36"/>
                        </w:rPr>
                        <w:t>Module Name: Digital Skills and Research Methods</w:t>
                      </w:r>
                    </w:p>
                    <w:p w14:paraId="6FCCAC6E" w14:textId="77777777" w:rsidR="00530E16" w:rsidRDefault="004468F8">
                      <w:pPr>
                        <w:spacing w:before="120" w:line="277" w:lineRule="auto"/>
                        <w:textDirection w:val="btLr"/>
                      </w:pPr>
                      <w:r>
                        <w:rPr>
                          <w:color w:val="404040"/>
                          <w:sz w:val="36"/>
                        </w:rPr>
                        <w:t>Module Code: LCHS 4007</w:t>
                      </w:r>
                    </w:p>
                    <w:p w14:paraId="19FFEA9B" w14:textId="6C52A677" w:rsidR="00530E16" w:rsidRDefault="004468F8">
                      <w:pPr>
                        <w:spacing w:before="120" w:line="277" w:lineRule="auto"/>
                        <w:textDirection w:val="btLr"/>
                      </w:pPr>
                      <w:r>
                        <w:rPr>
                          <w:color w:val="404040"/>
                          <w:sz w:val="36"/>
                        </w:rPr>
                        <w:t xml:space="preserve">Student name: </w:t>
                      </w:r>
                      <w:r w:rsidR="00625410">
                        <w:rPr>
                          <w:color w:val="404040"/>
                          <w:sz w:val="36"/>
                        </w:rPr>
                        <w:t>Vikki Short</w:t>
                      </w:r>
                    </w:p>
                    <w:p w14:paraId="09D7EC7E" w14:textId="695FF235" w:rsidR="00530E16" w:rsidRDefault="004468F8">
                      <w:pPr>
                        <w:spacing w:before="120" w:line="277" w:lineRule="auto"/>
                        <w:textDirection w:val="btLr"/>
                      </w:pPr>
                      <w:r>
                        <w:rPr>
                          <w:color w:val="404040"/>
                          <w:sz w:val="36"/>
                        </w:rPr>
                        <w:t>Student ID:</w:t>
                      </w:r>
                      <w:r w:rsidR="00625410">
                        <w:rPr>
                          <w:color w:val="404040"/>
                          <w:sz w:val="36"/>
                        </w:rPr>
                        <w:t xml:space="preserve"> 250</w:t>
                      </w:r>
                      <w:r w:rsidR="00DF2A16">
                        <w:rPr>
                          <w:color w:val="404040"/>
                          <w:sz w:val="36"/>
                        </w:rPr>
                        <w:t>8523</w:t>
                      </w:r>
                    </w:p>
                    <w:p w14:paraId="3B984962" w14:textId="088B412B" w:rsidR="00530E16" w:rsidRDefault="004468F8">
                      <w:pPr>
                        <w:spacing w:before="120" w:line="277" w:lineRule="auto"/>
                        <w:textDirection w:val="btLr"/>
                      </w:pPr>
                      <w:r>
                        <w:rPr>
                          <w:color w:val="404040"/>
                          <w:sz w:val="36"/>
                        </w:rPr>
                        <w:t xml:space="preserve">Lecturer’s Name: </w:t>
                      </w:r>
                      <w:r w:rsidR="00DF2A16">
                        <w:rPr>
                          <w:color w:val="404040"/>
                          <w:sz w:val="36"/>
                        </w:rPr>
                        <w:t xml:space="preserve">Kwame </w:t>
                      </w:r>
                      <w:proofErr w:type="spellStart"/>
                      <w:r w:rsidR="00DF2A16">
                        <w:rPr>
                          <w:color w:val="404040"/>
                          <w:sz w:val="36"/>
                        </w:rPr>
                        <w:t>Assa</w:t>
                      </w:r>
                      <w:proofErr w:type="spellEnd"/>
                      <w:r w:rsidR="00DF2A16">
                        <w:rPr>
                          <w:color w:val="404040"/>
                          <w:sz w:val="36"/>
                        </w:rPr>
                        <w:t>-Agyei</w:t>
                      </w:r>
                    </w:p>
                  </w:txbxContent>
                </v:textbox>
                <w10:wrap anchorx="page" anchory="page"/>
              </v:rect>
            </w:pict>
          </mc:Fallback>
        </mc:AlternateContent>
      </w:r>
      <w:r>
        <w:br w:type="page"/>
      </w:r>
    </w:p>
    <w:p w14:paraId="4A0E9EAD" w14:textId="77777777" w:rsidR="00530E16" w:rsidRPr="005B4D48" w:rsidRDefault="00530E16" w:rsidP="00FF0D8E">
      <w:pPr>
        <w:spacing w:line="360" w:lineRule="auto"/>
        <w:rPr>
          <w:rFonts w:ascii="Arial" w:eastAsia="Arial" w:hAnsi="Arial" w:cs="Arial"/>
          <w:b/>
          <w:bCs/>
          <w:sz w:val="22"/>
          <w:szCs w:val="22"/>
        </w:rPr>
      </w:pPr>
    </w:p>
    <w:p w14:paraId="2DEA1DA1" w14:textId="77777777" w:rsidR="00530E16" w:rsidRPr="005B4D48" w:rsidRDefault="004468F8" w:rsidP="006000CF">
      <w:pPr>
        <w:keepNext/>
        <w:keepLines/>
        <w:pBdr>
          <w:top w:val="nil"/>
          <w:left w:val="nil"/>
          <w:bottom w:val="nil"/>
          <w:right w:val="nil"/>
          <w:between w:val="nil"/>
        </w:pBdr>
        <w:spacing w:before="240" w:after="0" w:line="360" w:lineRule="auto"/>
        <w:rPr>
          <w:rFonts w:ascii="Arial" w:eastAsia="Play" w:hAnsi="Arial" w:cs="Arial"/>
          <w:b/>
          <w:bCs/>
          <w:sz w:val="22"/>
          <w:szCs w:val="22"/>
        </w:rPr>
      </w:pPr>
      <w:r w:rsidRPr="005B4D48">
        <w:rPr>
          <w:rFonts w:ascii="Arial" w:eastAsia="Play" w:hAnsi="Arial" w:cs="Arial"/>
          <w:b/>
          <w:bCs/>
          <w:sz w:val="22"/>
          <w:szCs w:val="22"/>
        </w:rPr>
        <w:t>Table of Contents</w:t>
      </w:r>
    </w:p>
    <w:sdt>
      <w:sdtPr>
        <w:rPr>
          <w:rFonts w:ascii="Arial" w:hAnsi="Arial" w:cs="Arial"/>
          <w:b/>
          <w:bCs/>
          <w:sz w:val="22"/>
          <w:szCs w:val="22"/>
        </w:rPr>
        <w:id w:val="-2066176513"/>
        <w:docPartObj>
          <w:docPartGallery w:val="Table of Contents"/>
          <w:docPartUnique/>
        </w:docPartObj>
      </w:sdtPr>
      <w:sdtEndPr>
        <w:rPr>
          <w:b w:val="0"/>
          <w:bCs w:val="0"/>
        </w:rPr>
      </w:sdtEndPr>
      <w:sdtContent>
        <w:p w14:paraId="25C1BBD5" w14:textId="64EF2911" w:rsidR="000E65AB" w:rsidRPr="000E65AB" w:rsidRDefault="004468F8">
          <w:pPr>
            <w:pStyle w:val="TOC1"/>
            <w:tabs>
              <w:tab w:val="right" w:leader="dot" w:pos="9016"/>
            </w:tabs>
            <w:rPr>
              <w:rFonts w:ascii="Arial" w:eastAsiaTheme="minorEastAsia" w:hAnsi="Arial" w:cs="Arial"/>
              <w:noProof/>
              <w:sz w:val="22"/>
              <w:szCs w:val="22"/>
            </w:rPr>
          </w:pPr>
          <w:r w:rsidRPr="005B4D48">
            <w:rPr>
              <w:rFonts w:ascii="Arial" w:hAnsi="Arial" w:cs="Arial"/>
              <w:sz w:val="22"/>
              <w:szCs w:val="22"/>
            </w:rPr>
            <w:fldChar w:fldCharType="begin"/>
          </w:r>
          <w:r w:rsidRPr="005B4D48">
            <w:rPr>
              <w:rFonts w:ascii="Arial" w:hAnsi="Arial" w:cs="Arial"/>
              <w:sz w:val="22"/>
              <w:szCs w:val="22"/>
            </w:rPr>
            <w:instrText xml:space="preserve"> TOC \h \u \z \t "Heading 1,1,Heading 2,2,Heading 3,3,"</w:instrText>
          </w:r>
          <w:r w:rsidRPr="005B4D48">
            <w:rPr>
              <w:rFonts w:ascii="Arial" w:hAnsi="Arial" w:cs="Arial"/>
              <w:sz w:val="22"/>
              <w:szCs w:val="22"/>
            </w:rPr>
            <w:fldChar w:fldCharType="separate"/>
          </w:r>
          <w:hyperlink w:anchor="_Toc214635836" w:history="1">
            <w:r w:rsidR="000E65AB" w:rsidRPr="000E65AB">
              <w:rPr>
                <w:rStyle w:val="Hyperlink"/>
                <w:rFonts w:ascii="Arial" w:hAnsi="Arial" w:cs="Arial"/>
                <w:noProof/>
                <w:sz w:val="22"/>
                <w:szCs w:val="22"/>
              </w:rPr>
              <w:t>Research Topic: Exploring Maternal Mortality and Morbidity Trends in Midwifery</w:t>
            </w:r>
            <w:r w:rsidR="000E65AB" w:rsidRPr="000E65AB">
              <w:rPr>
                <w:rFonts w:ascii="Arial" w:hAnsi="Arial" w:cs="Arial"/>
                <w:noProof/>
                <w:webHidden/>
                <w:sz w:val="22"/>
                <w:szCs w:val="22"/>
              </w:rPr>
              <w:tab/>
            </w:r>
            <w:r w:rsidR="000E65AB" w:rsidRPr="000E65AB">
              <w:rPr>
                <w:rFonts w:ascii="Arial" w:hAnsi="Arial" w:cs="Arial"/>
                <w:noProof/>
                <w:webHidden/>
                <w:sz w:val="22"/>
                <w:szCs w:val="22"/>
              </w:rPr>
              <w:fldChar w:fldCharType="begin"/>
            </w:r>
            <w:r w:rsidR="000E65AB" w:rsidRPr="000E65AB">
              <w:rPr>
                <w:rFonts w:ascii="Arial" w:hAnsi="Arial" w:cs="Arial"/>
                <w:noProof/>
                <w:webHidden/>
                <w:sz w:val="22"/>
                <w:szCs w:val="22"/>
              </w:rPr>
              <w:instrText xml:space="preserve"> PAGEREF _Toc214635836 \h </w:instrText>
            </w:r>
            <w:r w:rsidR="000E65AB" w:rsidRPr="000E65AB">
              <w:rPr>
                <w:rFonts w:ascii="Arial" w:hAnsi="Arial" w:cs="Arial"/>
                <w:noProof/>
                <w:webHidden/>
                <w:sz w:val="22"/>
                <w:szCs w:val="22"/>
              </w:rPr>
            </w:r>
            <w:r w:rsidR="000E65AB" w:rsidRPr="000E65AB">
              <w:rPr>
                <w:rFonts w:ascii="Arial" w:hAnsi="Arial" w:cs="Arial"/>
                <w:noProof/>
                <w:webHidden/>
                <w:sz w:val="22"/>
                <w:szCs w:val="22"/>
              </w:rPr>
              <w:fldChar w:fldCharType="separate"/>
            </w:r>
            <w:r w:rsidR="000E65AB" w:rsidRPr="000E65AB">
              <w:rPr>
                <w:rFonts w:ascii="Arial" w:hAnsi="Arial" w:cs="Arial"/>
                <w:noProof/>
                <w:webHidden/>
                <w:sz w:val="22"/>
                <w:szCs w:val="22"/>
              </w:rPr>
              <w:t>1</w:t>
            </w:r>
            <w:r w:rsidR="000E65AB" w:rsidRPr="000E65AB">
              <w:rPr>
                <w:rFonts w:ascii="Arial" w:hAnsi="Arial" w:cs="Arial"/>
                <w:noProof/>
                <w:webHidden/>
                <w:sz w:val="22"/>
                <w:szCs w:val="22"/>
              </w:rPr>
              <w:fldChar w:fldCharType="end"/>
            </w:r>
          </w:hyperlink>
        </w:p>
        <w:p w14:paraId="144F9A72" w14:textId="11FDA418" w:rsidR="000E65AB" w:rsidRPr="000E65AB" w:rsidRDefault="004B41F5">
          <w:pPr>
            <w:pStyle w:val="TOC1"/>
            <w:tabs>
              <w:tab w:val="right" w:leader="dot" w:pos="9016"/>
            </w:tabs>
            <w:rPr>
              <w:rFonts w:ascii="Arial" w:eastAsiaTheme="minorEastAsia" w:hAnsi="Arial" w:cs="Arial"/>
              <w:noProof/>
              <w:sz w:val="22"/>
              <w:szCs w:val="22"/>
            </w:rPr>
          </w:pPr>
          <w:hyperlink w:anchor="_Toc214635837" w:history="1">
            <w:r w:rsidR="000E65AB" w:rsidRPr="000E65AB">
              <w:rPr>
                <w:rStyle w:val="Hyperlink"/>
                <w:rFonts w:ascii="Arial" w:hAnsi="Arial" w:cs="Arial"/>
                <w:noProof/>
                <w:sz w:val="22"/>
                <w:szCs w:val="22"/>
              </w:rPr>
              <w:t>Introduction</w:t>
            </w:r>
            <w:r w:rsidR="000E65AB" w:rsidRPr="000E65AB">
              <w:rPr>
                <w:rFonts w:ascii="Arial" w:hAnsi="Arial" w:cs="Arial"/>
                <w:noProof/>
                <w:webHidden/>
                <w:sz w:val="22"/>
                <w:szCs w:val="22"/>
              </w:rPr>
              <w:tab/>
            </w:r>
            <w:r w:rsidR="000E65AB" w:rsidRPr="000E65AB">
              <w:rPr>
                <w:rFonts w:ascii="Arial" w:hAnsi="Arial" w:cs="Arial"/>
                <w:noProof/>
                <w:webHidden/>
                <w:sz w:val="22"/>
                <w:szCs w:val="22"/>
              </w:rPr>
              <w:fldChar w:fldCharType="begin"/>
            </w:r>
            <w:r w:rsidR="000E65AB" w:rsidRPr="000E65AB">
              <w:rPr>
                <w:rFonts w:ascii="Arial" w:hAnsi="Arial" w:cs="Arial"/>
                <w:noProof/>
                <w:webHidden/>
                <w:sz w:val="22"/>
                <w:szCs w:val="22"/>
              </w:rPr>
              <w:instrText xml:space="preserve"> PAGEREF _Toc214635837 \h </w:instrText>
            </w:r>
            <w:r w:rsidR="000E65AB" w:rsidRPr="000E65AB">
              <w:rPr>
                <w:rFonts w:ascii="Arial" w:hAnsi="Arial" w:cs="Arial"/>
                <w:noProof/>
                <w:webHidden/>
                <w:sz w:val="22"/>
                <w:szCs w:val="22"/>
              </w:rPr>
            </w:r>
            <w:r w:rsidR="000E65AB" w:rsidRPr="000E65AB">
              <w:rPr>
                <w:rFonts w:ascii="Arial" w:hAnsi="Arial" w:cs="Arial"/>
                <w:noProof/>
                <w:webHidden/>
                <w:sz w:val="22"/>
                <w:szCs w:val="22"/>
              </w:rPr>
              <w:fldChar w:fldCharType="separate"/>
            </w:r>
            <w:r w:rsidR="000E65AB" w:rsidRPr="000E65AB">
              <w:rPr>
                <w:rFonts w:ascii="Arial" w:hAnsi="Arial" w:cs="Arial"/>
                <w:noProof/>
                <w:webHidden/>
                <w:sz w:val="22"/>
                <w:szCs w:val="22"/>
              </w:rPr>
              <w:t>1</w:t>
            </w:r>
            <w:r w:rsidR="000E65AB" w:rsidRPr="000E65AB">
              <w:rPr>
                <w:rFonts w:ascii="Arial" w:hAnsi="Arial" w:cs="Arial"/>
                <w:noProof/>
                <w:webHidden/>
                <w:sz w:val="22"/>
                <w:szCs w:val="22"/>
              </w:rPr>
              <w:fldChar w:fldCharType="end"/>
            </w:r>
          </w:hyperlink>
        </w:p>
        <w:p w14:paraId="4CE4C681" w14:textId="4EE66153" w:rsidR="000E65AB" w:rsidRPr="000E65AB" w:rsidRDefault="004B41F5">
          <w:pPr>
            <w:pStyle w:val="TOC2"/>
            <w:tabs>
              <w:tab w:val="right" w:leader="dot" w:pos="9016"/>
            </w:tabs>
            <w:rPr>
              <w:rFonts w:ascii="Arial" w:eastAsiaTheme="minorEastAsia" w:hAnsi="Arial" w:cs="Arial"/>
              <w:noProof/>
              <w:sz w:val="22"/>
              <w:szCs w:val="22"/>
            </w:rPr>
          </w:pPr>
          <w:hyperlink w:anchor="_Toc214635838" w:history="1">
            <w:r w:rsidR="000E65AB" w:rsidRPr="000E65AB">
              <w:rPr>
                <w:rStyle w:val="Hyperlink"/>
                <w:rFonts w:ascii="Arial" w:hAnsi="Arial" w:cs="Arial"/>
                <w:noProof/>
                <w:sz w:val="22"/>
                <w:szCs w:val="22"/>
              </w:rPr>
              <w:t>Problem Statement</w:t>
            </w:r>
            <w:r w:rsidR="000E65AB" w:rsidRPr="000E65AB">
              <w:rPr>
                <w:rFonts w:ascii="Arial" w:hAnsi="Arial" w:cs="Arial"/>
                <w:noProof/>
                <w:webHidden/>
                <w:sz w:val="22"/>
                <w:szCs w:val="22"/>
              </w:rPr>
              <w:tab/>
            </w:r>
            <w:r w:rsidR="000E65AB" w:rsidRPr="000E65AB">
              <w:rPr>
                <w:rFonts w:ascii="Arial" w:hAnsi="Arial" w:cs="Arial"/>
                <w:noProof/>
                <w:webHidden/>
                <w:sz w:val="22"/>
                <w:szCs w:val="22"/>
              </w:rPr>
              <w:fldChar w:fldCharType="begin"/>
            </w:r>
            <w:r w:rsidR="000E65AB" w:rsidRPr="000E65AB">
              <w:rPr>
                <w:rFonts w:ascii="Arial" w:hAnsi="Arial" w:cs="Arial"/>
                <w:noProof/>
                <w:webHidden/>
                <w:sz w:val="22"/>
                <w:szCs w:val="22"/>
              </w:rPr>
              <w:instrText xml:space="preserve"> PAGEREF _Toc214635838 \h </w:instrText>
            </w:r>
            <w:r w:rsidR="000E65AB" w:rsidRPr="000E65AB">
              <w:rPr>
                <w:rFonts w:ascii="Arial" w:hAnsi="Arial" w:cs="Arial"/>
                <w:noProof/>
                <w:webHidden/>
                <w:sz w:val="22"/>
                <w:szCs w:val="22"/>
              </w:rPr>
            </w:r>
            <w:r w:rsidR="000E65AB" w:rsidRPr="000E65AB">
              <w:rPr>
                <w:rFonts w:ascii="Arial" w:hAnsi="Arial" w:cs="Arial"/>
                <w:noProof/>
                <w:webHidden/>
                <w:sz w:val="22"/>
                <w:szCs w:val="22"/>
              </w:rPr>
              <w:fldChar w:fldCharType="separate"/>
            </w:r>
            <w:r w:rsidR="000E65AB" w:rsidRPr="000E65AB">
              <w:rPr>
                <w:rFonts w:ascii="Arial" w:hAnsi="Arial" w:cs="Arial"/>
                <w:noProof/>
                <w:webHidden/>
                <w:sz w:val="22"/>
                <w:szCs w:val="22"/>
              </w:rPr>
              <w:t>1</w:t>
            </w:r>
            <w:r w:rsidR="000E65AB" w:rsidRPr="000E65AB">
              <w:rPr>
                <w:rFonts w:ascii="Arial" w:hAnsi="Arial" w:cs="Arial"/>
                <w:noProof/>
                <w:webHidden/>
                <w:sz w:val="22"/>
                <w:szCs w:val="22"/>
              </w:rPr>
              <w:fldChar w:fldCharType="end"/>
            </w:r>
          </w:hyperlink>
        </w:p>
        <w:p w14:paraId="7FA01A73" w14:textId="0D6B7632" w:rsidR="000E65AB" w:rsidRPr="000E65AB" w:rsidRDefault="004B41F5">
          <w:pPr>
            <w:pStyle w:val="TOC2"/>
            <w:tabs>
              <w:tab w:val="right" w:leader="dot" w:pos="9016"/>
            </w:tabs>
            <w:rPr>
              <w:rFonts w:ascii="Arial" w:eastAsiaTheme="minorEastAsia" w:hAnsi="Arial" w:cs="Arial"/>
              <w:noProof/>
              <w:sz w:val="22"/>
              <w:szCs w:val="22"/>
            </w:rPr>
          </w:pPr>
          <w:hyperlink w:anchor="_Toc214635839" w:history="1">
            <w:r w:rsidR="000E65AB" w:rsidRPr="000E65AB">
              <w:rPr>
                <w:rStyle w:val="Hyperlink"/>
                <w:rFonts w:ascii="Arial" w:hAnsi="Arial" w:cs="Arial"/>
                <w:noProof/>
                <w:sz w:val="22"/>
                <w:szCs w:val="22"/>
              </w:rPr>
              <w:t>Justification</w:t>
            </w:r>
            <w:r w:rsidR="000E65AB" w:rsidRPr="000E65AB">
              <w:rPr>
                <w:rFonts w:ascii="Arial" w:hAnsi="Arial" w:cs="Arial"/>
                <w:noProof/>
                <w:webHidden/>
                <w:sz w:val="22"/>
                <w:szCs w:val="22"/>
              </w:rPr>
              <w:tab/>
            </w:r>
            <w:r w:rsidR="000E65AB" w:rsidRPr="000E65AB">
              <w:rPr>
                <w:rFonts w:ascii="Arial" w:hAnsi="Arial" w:cs="Arial"/>
                <w:noProof/>
                <w:webHidden/>
                <w:sz w:val="22"/>
                <w:szCs w:val="22"/>
              </w:rPr>
              <w:fldChar w:fldCharType="begin"/>
            </w:r>
            <w:r w:rsidR="000E65AB" w:rsidRPr="000E65AB">
              <w:rPr>
                <w:rFonts w:ascii="Arial" w:hAnsi="Arial" w:cs="Arial"/>
                <w:noProof/>
                <w:webHidden/>
                <w:sz w:val="22"/>
                <w:szCs w:val="22"/>
              </w:rPr>
              <w:instrText xml:space="preserve"> PAGEREF _Toc214635839 \h </w:instrText>
            </w:r>
            <w:r w:rsidR="000E65AB" w:rsidRPr="000E65AB">
              <w:rPr>
                <w:rFonts w:ascii="Arial" w:hAnsi="Arial" w:cs="Arial"/>
                <w:noProof/>
                <w:webHidden/>
                <w:sz w:val="22"/>
                <w:szCs w:val="22"/>
              </w:rPr>
            </w:r>
            <w:r w:rsidR="000E65AB" w:rsidRPr="000E65AB">
              <w:rPr>
                <w:rFonts w:ascii="Arial" w:hAnsi="Arial" w:cs="Arial"/>
                <w:noProof/>
                <w:webHidden/>
                <w:sz w:val="22"/>
                <w:szCs w:val="22"/>
              </w:rPr>
              <w:fldChar w:fldCharType="separate"/>
            </w:r>
            <w:r w:rsidR="000E65AB" w:rsidRPr="000E65AB">
              <w:rPr>
                <w:rFonts w:ascii="Arial" w:hAnsi="Arial" w:cs="Arial"/>
                <w:noProof/>
                <w:webHidden/>
                <w:sz w:val="22"/>
                <w:szCs w:val="22"/>
              </w:rPr>
              <w:t>2</w:t>
            </w:r>
            <w:r w:rsidR="000E65AB" w:rsidRPr="000E65AB">
              <w:rPr>
                <w:rFonts w:ascii="Arial" w:hAnsi="Arial" w:cs="Arial"/>
                <w:noProof/>
                <w:webHidden/>
                <w:sz w:val="22"/>
                <w:szCs w:val="22"/>
              </w:rPr>
              <w:fldChar w:fldCharType="end"/>
            </w:r>
          </w:hyperlink>
        </w:p>
        <w:p w14:paraId="3C23BAF1" w14:textId="5F0CA755" w:rsidR="000E65AB" w:rsidRPr="000E65AB" w:rsidRDefault="004B41F5">
          <w:pPr>
            <w:pStyle w:val="TOC2"/>
            <w:tabs>
              <w:tab w:val="right" w:leader="dot" w:pos="9016"/>
            </w:tabs>
            <w:rPr>
              <w:rFonts w:ascii="Arial" w:eastAsiaTheme="minorEastAsia" w:hAnsi="Arial" w:cs="Arial"/>
              <w:noProof/>
              <w:sz w:val="22"/>
              <w:szCs w:val="22"/>
            </w:rPr>
          </w:pPr>
          <w:hyperlink w:anchor="_Toc214635840" w:history="1">
            <w:r w:rsidR="000E65AB" w:rsidRPr="000E65AB">
              <w:rPr>
                <w:rStyle w:val="Hyperlink"/>
                <w:rFonts w:ascii="Arial" w:hAnsi="Arial" w:cs="Arial"/>
                <w:noProof/>
                <w:sz w:val="22"/>
                <w:szCs w:val="22"/>
              </w:rPr>
              <w:t>Information Sources and Justification</w:t>
            </w:r>
            <w:r w:rsidR="000E65AB" w:rsidRPr="000E65AB">
              <w:rPr>
                <w:rFonts w:ascii="Arial" w:hAnsi="Arial" w:cs="Arial"/>
                <w:noProof/>
                <w:webHidden/>
                <w:sz w:val="22"/>
                <w:szCs w:val="22"/>
              </w:rPr>
              <w:tab/>
            </w:r>
            <w:r w:rsidR="000E65AB" w:rsidRPr="000E65AB">
              <w:rPr>
                <w:rFonts w:ascii="Arial" w:hAnsi="Arial" w:cs="Arial"/>
                <w:noProof/>
                <w:webHidden/>
                <w:sz w:val="22"/>
                <w:szCs w:val="22"/>
              </w:rPr>
              <w:fldChar w:fldCharType="begin"/>
            </w:r>
            <w:r w:rsidR="000E65AB" w:rsidRPr="000E65AB">
              <w:rPr>
                <w:rFonts w:ascii="Arial" w:hAnsi="Arial" w:cs="Arial"/>
                <w:noProof/>
                <w:webHidden/>
                <w:sz w:val="22"/>
                <w:szCs w:val="22"/>
              </w:rPr>
              <w:instrText xml:space="preserve"> PAGEREF _Toc214635840 \h </w:instrText>
            </w:r>
            <w:r w:rsidR="000E65AB" w:rsidRPr="000E65AB">
              <w:rPr>
                <w:rFonts w:ascii="Arial" w:hAnsi="Arial" w:cs="Arial"/>
                <w:noProof/>
                <w:webHidden/>
                <w:sz w:val="22"/>
                <w:szCs w:val="22"/>
              </w:rPr>
            </w:r>
            <w:r w:rsidR="000E65AB" w:rsidRPr="000E65AB">
              <w:rPr>
                <w:rFonts w:ascii="Arial" w:hAnsi="Arial" w:cs="Arial"/>
                <w:noProof/>
                <w:webHidden/>
                <w:sz w:val="22"/>
                <w:szCs w:val="22"/>
              </w:rPr>
              <w:fldChar w:fldCharType="separate"/>
            </w:r>
            <w:r w:rsidR="000E65AB" w:rsidRPr="000E65AB">
              <w:rPr>
                <w:rFonts w:ascii="Arial" w:hAnsi="Arial" w:cs="Arial"/>
                <w:noProof/>
                <w:webHidden/>
                <w:sz w:val="22"/>
                <w:szCs w:val="22"/>
              </w:rPr>
              <w:t>2</w:t>
            </w:r>
            <w:r w:rsidR="000E65AB" w:rsidRPr="000E65AB">
              <w:rPr>
                <w:rFonts w:ascii="Arial" w:hAnsi="Arial" w:cs="Arial"/>
                <w:noProof/>
                <w:webHidden/>
                <w:sz w:val="22"/>
                <w:szCs w:val="22"/>
              </w:rPr>
              <w:fldChar w:fldCharType="end"/>
            </w:r>
          </w:hyperlink>
        </w:p>
        <w:p w14:paraId="41C7917B" w14:textId="7B8E7C4A" w:rsidR="000E65AB" w:rsidRPr="000E65AB" w:rsidRDefault="004B41F5">
          <w:pPr>
            <w:pStyle w:val="TOC1"/>
            <w:tabs>
              <w:tab w:val="right" w:leader="dot" w:pos="9016"/>
            </w:tabs>
            <w:rPr>
              <w:rFonts w:ascii="Arial" w:eastAsiaTheme="minorEastAsia" w:hAnsi="Arial" w:cs="Arial"/>
              <w:noProof/>
              <w:sz w:val="22"/>
              <w:szCs w:val="22"/>
            </w:rPr>
          </w:pPr>
          <w:hyperlink w:anchor="_Toc214635841" w:history="1">
            <w:r w:rsidR="000E65AB" w:rsidRPr="000E65AB">
              <w:rPr>
                <w:rStyle w:val="Hyperlink"/>
                <w:rFonts w:ascii="Arial" w:hAnsi="Arial" w:cs="Arial"/>
                <w:noProof/>
                <w:sz w:val="22"/>
                <w:szCs w:val="22"/>
              </w:rPr>
              <w:t xml:space="preserve">Task 2: </w:t>
            </w:r>
            <w:r w:rsidR="000E65AB" w:rsidRPr="000E65AB">
              <w:rPr>
                <w:rStyle w:val="Hyperlink"/>
                <w:rFonts w:ascii="Arial" w:hAnsi="Arial" w:cs="Arial"/>
                <w:noProof/>
                <w:kern w:val="2"/>
                <w:sz w:val="22"/>
                <w:szCs w:val="22"/>
                <w:lang w:eastAsia="en-US"/>
                <w14:ligatures w14:val="standardContextual"/>
              </w:rPr>
              <w:t>Research Methodologies</w:t>
            </w:r>
            <w:r w:rsidR="000E65AB" w:rsidRPr="000E65AB">
              <w:rPr>
                <w:rFonts w:ascii="Arial" w:hAnsi="Arial" w:cs="Arial"/>
                <w:noProof/>
                <w:webHidden/>
                <w:sz w:val="22"/>
                <w:szCs w:val="22"/>
              </w:rPr>
              <w:tab/>
            </w:r>
            <w:r w:rsidR="000E65AB" w:rsidRPr="000E65AB">
              <w:rPr>
                <w:rFonts w:ascii="Arial" w:hAnsi="Arial" w:cs="Arial"/>
                <w:noProof/>
                <w:webHidden/>
                <w:sz w:val="22"/>
                <w:szCs w:val="22"/>
              </w:rPr>
              <w:fldChar w:fldCharType="begin"/>
            </w:r>
            <w:r w:rsidR="000E65AB" w:rsidRPr="000E65AB">
              <w:rPr>
                <w:rFonts w:ascii="Arial" w:hAnsi="Arial" w:cs="Arial"/>
                <w:noProof/>
                <w:webHidden/>
                <w:sz w:val="22"/>
                <w:szCs w:val="22"/>
              </w:rPr>
              <w:instrText xml:space="preserve"> PAGEREF _Toc214635841 \h </w:instrText>
            </w:r>
            <w:r w:rsidR="000E65AB" w:rsidRPr="000E65AB">
              <w:rPr>
                <w:rFonts w:ascii="Arial" w:hAnsi="Arial" w:cs="Arial"/>
                <w:noProof/>
                <w:webHidden/>
                <w:sz w:val="22"/>
                <w:szCs w:val="22"/>
              </w:rPr>
            </w:r>
            <w:r w:rsidR="000E65AB" w:rsidRPr="000E65AB">
              <w:rPr>
                <w:rFonts w:ascii="Arial" w:hAnsi="Arial" w:cs="Arial"/>
                <w:noProof/>
                <w:webHidden/>
                <w:sz w:val="22"/>
                <w:szCs w:val="22"/>
              </w:rPr>
              <w:fldChar w:fldCharType="separate"/>
            </w:r>
            <w:r w:rsidR="000E65AB" w:rsidRPr="000E65AB">
              <w:rPr>
                <w:rFonts w:ascii="Arial" w:hAnsi="Arial" w:cs="Arial"/>
                <w:noProof/>
                <w:webHidden/>
                <w:sz w:val="22"/>
                <w:szCs w:val="22"/>
              </w:rPr>
              <w:t>2</w:t>
            </w:r>
            <w:r w:rsidR="000E65AB" w:rsidRPr="000E65AB">
              <w:rPr>
                <w:rFonts w:ascii="Arial" w:hAnsi="Arial" w:cs="Arial"/>
                <w:noProof/>
                <w:webHidden/>
                <w:sz w:val="22"/>
                <w:szCs w:val="22"/>
              </w:rPr>
              <w:fldChar w:fldCharType="end"/>
            </w:r>
          </w:hyperlink>
        </w:p>
        <w:p w14:paraId="20250509" w14:textId="559B5D5E" w:rsidR="000E65AB" w:rsidRPr="000E65AB" w:rsidRDefault="004B41F5">
          <w:pPr>
            <w:pStyle w:val="TOC2"/>
            <w:tabs>
              <w:tab w:val="right" w:leader="dot" w:pos="9016"/>
            </w:tabs>
            <w:rPr>
              <w:rFonts w:ascii="Arial" w:eastAsiaTheme="minorEastAsia" w:hAnsi="Arial" w:cs="Arial"/>
              <w:noProof/>
              <w:sz w:val="22"/>
              <w:szCs w:val="22"/>
            </w:rPr>
          </w:pPr>
          <w:hyperlink w:anchor="_Toc214635842" w:history="1">
            <w:r w:rsidR="000E65AB" w:rsidRPr="000E65AB">
              <w:rPr>
                <w:rStyle w:val="Hyperlink"/>
                <w:rFonts w:ascii="Arial" w:hAnsi="Arial" w:cs="Arial"/>
                <w:noProof/>
                <w:sz w:val="22"/>
                <w:szCs w:val="22"/>
                <w:lang w:eastAsia="en-US"/>
              </w:rPr>
              <w:t>What type of research methodology will you use for your research and why?</w:t>
            </w:r>
            <w:r w:rsidR="000E65AB" w:rsidRPr="000E65AB">
              <w:rPr>
                <w:rFonts w:ascii="Arial" w:hAnsi="Arial" w:cs="Arial"/>
                <w:noProof/>
                <w:webHidden/>
                <w:sz w:val="22"/>
                <w:szCs w:val="22"/>
              </w:rPr>
              <w:tab/>
            </w:r>
            <w:r w:rsidR="000E65AB" w:rsidRPr="000E65AB">
              <w:rPr>
                <w:rFonts w:ascii="Arial" w:hAnsi="Arial" w:cs="Arial"/>
                <w:noProof/>
                <w:webHidden/>
                <w:sz w:val="22"/>
                <w:szCs w:val="22"/>
              </w:rPr>
              <w:fldChar w:fldCharType="begin"/>
            </w:r>
            <w:r w:rsidR="000E65AB" w:rsidRPr="000E65AB">
              <w:rPr>
                <w:rFonts w:ascii="Arial" w:hAnsi="Arial" w:cs="Arial"/>
                <w:noProof/>
                <w:webHidden/>
                <w:sz w:val="22"/>
                <w:szCs w:val="22"/>
              </w:rPr>
              <w:instrText xml:space="preserve"> PAGEREF _Toc214635842 \h </w:instrText>
            </w:r>
            <w:r w:rsidR="000E65AB" w:rsidRPr="000E65AB">
              <w:rPr>
                <w:rFonts w:ascii="Arial" w:hAnsi="Arial" w:cs="Arial"/>
                <w:noProof/>
                <w:webHidden/>
                <w:sz w:val="22"/>
                <w:szCs w:val="22"/>
              </w:rPr>
            </w:r>
            <w:r w:rsidR="000E65AB" w:rsidRPr="000E65AB">
              <w:rPr>
                <w:rFonts w:ascii="Arial" w:hAnsi="Arial" w:cs="Arial"/>
                <w:noProof/>
                <w:webHidden/>
                <w:sz w:val="22"/>
                <w:szCs w:val="22"/>
              </w:rPr>
              <w:fldChar w:fldCharType="separate"/>
            </w:r>
            <w:r w:rsidR="000E65AB" w:rsidRPr="000E65AB">
              <w:rPr>
                <w:rFonts w:ascii="Arial" w:hAnsi="Arial" w:cs="Arial"/>
                <w:noProof/>
                <w:webHidden/>
                <w:sz w:val="22"/>
                <w:szCs w:val="22"/>
              </w:rPr>
              <w:t>3</w:t>
            </w:r>
            <w:r w:rsidR="000E65AB" w:rsidRPr="000E65AB">
              <w:rPr>
                <w:rFonts w:ascii="Arial" w:hAnsi="Arial" w:cs="Arial"/>
                <w:noProof/>
                <w:webHidden/>
                <w:sz w:val="22"/>
                <w:szCs w:val="22"/>
              </w:rPr>
              <w:fldChar w:fldCharType="end"/>
            </w:r>
          </w:hyperlink>
        </w:p>
        <w:p w14:paraId="473EEC95" w14:textId="54E2104B" w:rsidR="000E65AB" w:rsidRPr="000E65AB" w:rsidRDefault="004B41F5">
          <w:pPr>
            <w:pStyle w:val="TOC1"/>
            <w:tabs>
              <w:tab w:val="right" w:leader="dot" w:pos="9016"/>
            </w:tabs>
            <w:rPr>
              <w:rFonts w:ascii="Arial" w:eastAsiaTheme="minorEastAsia" w:hAnsi="Arial" w:cs="Arial"/>
              <w:noProof/>
              <w:sz w:val="22"/>
              <w:szCs w:val="22"/>
            </w:rPr>
          </w:pPr>
          <w:hyperlink w:anchor="_Toc214635843" w:history="1">
            <w:r w:rsidR="000E65AB" w:rsidRPr="000E65AB">
              <w:rPr>
                <w:rStyle w:val="Hyperlink"/>
                <w:rFonts w:ascii="Arial" w:hAnsi="Arial" w:cs="Arial"/>
                <w:noProof/>
                <w:sz w:val="22"/>
                <w:szCs w:val="22"/>
              </w:rPr>
              <w:t>Task 3: Data Collection</w:t>
            </w:r>
            <w:r w:rsidR="000E65AB" w:rsidRPr="000E65AB">
              <w:rPr>
                <w:rFonts w:ascii="Arial" w:hAnsi="Arial" w:cs="Arial"/>
                <w:noProof/>
                <w:webHidden/>
                <w:sz w:val="22"/>
                <w:szCs w:val="22"/>
              </w:rPr>
              <w:tab/>
            </w:r>
            <w:r w:rsidR="000E65AB" w:rsidRPr="000E65AB">
              <w:rPr>
                <w:rFonts w:ascii="Arial" w:hAnsi="Arial" w:cs="Arial"/>
                <w:noProof/>
                <w:webHidden/>
                <w:sz w:val="22"/>
                <w:szCs w:val="22"/>
              </w:rPr>
              <w:fldChar w:fldCharType="begin"/>
            </w:r>
            <w:r w:rsidR="000E65AB" w:rsidRPr="000E65AB">
              <w:rPr>
                <w:rFonts w:ascii="Arial" w:hAnsi="Arial" w:cs="Arial"/>
                <w:noProof/>
                <w:webHidden/>
                <w:sz w:val="22"/>
                <w:szCs w:val="22"/>
              </w:rPr>
              <w:instrText xml:space="preserve"> PAGEREF _Toc214635843 \h </w:instrText>
            </w:r>
            <w:r w:rsidR="000E65AB" w:rsidRPr="000E65AB">
              <w:rPr>
                <w:rFonts w:ascii="Arial" w:hAnsi="Arial" w:cs="Arial"/>
                <w:noProof/>
                <w:webHidden/>
                <w:sz w:val="22"/>
                <w:szCs w:val="22"/>
              </w:rPr>
            </w:r>
            <w:r w:rsidR="000E65AB" w:rsidRPr="000E65AB">
              <w:rPr>
                <w:rFonts w:ascii="Arial" w:hAnsi="Arial" w:cs="Arial"/>
                <w:noProof/>
                <w:webHidden/>
                <w:sz w:val="22"/>
                <w:szCs w:val="22"/>
              </w:rPr>
              <w:fldChar w:fldCharType="separate"/>
            </w:r>
            <w:r w:rsidR="000E65AB" w:rsidRPr="000E65AB">
              <w:rPr>
                <w:rFonts w:ascii="Arial" w:hAnsi="Arial" w:cs="Arial"/>
                <w:noProof/>
                <w:webHidden/>
                <w:sz w:val="22"/>
                <w:szCs w:val="22"/>
              </w:rPr>
              <w:t>3</w:t>
            </w:r>
            <w:r w:rsidR="000E65AB" w:rsidRPr="000E65AB">
              <w:rPr>
                <w:rFonts w:ascii="Arial" w:hAnsi="Arial" w:cs="Arial"/>
                <w:noProof/>
                <w:webHidden/>
                <w:sz w:val="22"/>
                <w:szCs w:val="22"/>
              </w:rPr>
              <w:fldChar w:fldCharType="end"/>
            </w:r>
          </w:hyperlink>
        </w:p>
        <w:p w14:paraId="5406E073" w14:textId="6CEA09C5" w:rsidR="000E65AB" w:rsidRPr="000E65AB" w:rsidRDefault="004B41F5">
          <w:pPr>
            <w:pStyle w:val="TOC2"/>
            <w:tabs>
              <w:tab w:val="right" w:leader="dot" w:pos="9016"/>
            </w:tabs>
            <w:rPr>
              <w:rFonts w:ascii="Arial" w:eastAsiaTheme="minorEastAsia" w:hAnsi="Arial" w:cs="Arial"/>
              <w:noProof/>
              <w:sz w:val="22"/>
              <w:szCs w:val="22"/>
            </w:rPr>
          </w:pPr>
          <w:hyperlink w:anchor="_Toc214635844" w:history="1">
            <w:r w:rsidR="000E65AB" w:rsidRPr="000E65AB">
              <w:rPr>
                <w:rStyle w:val="Hyperlink"/>
                <w:rFonts w:ascii="Arial" w:hAnsi="Arial" w:cs="Arial"/>
                <w:noProof/>
                <w:sz w:val="22"/>
                <w:szCs w:val="22"/>
                <w:lang w:eastAsia="en-US"/>
              </w:rPr>
              <w:t>What form of data will be used to address your research problem, and why?</w:t>
            </w:r>
            <w:r w:rsidR="000E65AB" w:rsidRPr="000E65AB">
              <w:rPr>
                <w:rFonts w:ascii="Arial" w:hAnsi="Arial" w:cs="Arial"/>
                <w:noProof/>
                <w:webHidden/>
                <w:sz w:val="22"/>
                <w:szCs w:val="22"/>
              </w:rPr>
              <w:tab/>
            </w:r>
            <w:r w:rsidR="000E65AB" w:rsidRPr="000E65AB">
              <w:rPr>
                <w:rFonts w:ascii="Arial" w:hAnsi="Arial" w:cs="Arial"/>
                <w:noProof/>
                <w:webHidden/>
                <w:sz w:val="22"/>
                <w:szCs w:val="22"/>
              </w:rPr>
              <w:fldChar w:fldCharType="begin"/>
            </w:r>
            <w:r w:rsidR="000E65AB" w:rsidRPr="000E65AB">
              <w:rPr>
                <w:rFonts w:ascii="Arial" w:hAnsi="Arial" w:cs="Arial"/>
                <w:noProof/>
                <w:webHidden/>
                <w:sz w:val="22"/>
                <w:szCs w:val="22"/>
              </w:rPr>
              <w:instrText xml:space="preserve"> PAGEREF _Toc214635844 \h </w:instrText>
            </w:r>
            <w:r w:rsidR="000E65AB" w:rsidRPr="000E65AB">
              <w:rPr>
                <w:rFonts w:ascii="Arial" w:hAnsi="Arial" w:cs="Arial"/>
                <w:noProof/>
                <w:webHidden/>
                <w:sz w:val="22"/>
                <w:szCs w:val="22"/>
              </w:rPr>
            </w:r>
            <w:r w:rsidR="000E65AB" w:rsidRPr="000E65AB">
              <w:rPr>
                <w:rFonts w:ascii="Arial" w:hAnsi="Arial" w:cs="Arial"/>
                <w:noProof/>
                <w:webHidden/>
                <w:sz w:val="22"/>
                <w:szCs w:val="22"/>
              </w:rPr>
              <w:fldChar w:fldCharType="separate"/>
            </w:r>
            <w:r w:rsidR="000E65AB" w:rsidRPr="000E65AB">
              <w:rPr>
                <w:rFonts w:ascii="Arial" w:hAnsi="Arial" w:cs="Arial"/>
                <w:noProof/>
                <w:webHidden/>
                <w:sz w:val="22"/>
                <w:szCs w:val="22"/>
              </w:rPr>
              <w:t>4</w:t>
            </w:r>
            <w:r w:rsidR="000E65AB" w:rsidRPr="000E65AB">
              <w:rPr>
                <w:rFonts w:ascii="Arial" w:hAnsi="Arial" w:cs="Arial"/>
                <w:noProof/>
                <w:webHidden/>
                <w:sz w:val="22"/>
                <w:szCs w:val="22"/>
              </w:rPr>
              <w:fldChar w:fldCharType="end"/>
            </w:r>
          </w:hyperlink>
        </w:p>
        <w:p w14:paraId="26DD9131" w14:textId="22ABDEB9" w:rsidR="000E65AB" w:rsidRPr="000E65AB" w:rsidRDefault="004B41F5">
          <w:pPr>
            <w:pStyle w:val="TOC1"/>
            <w:tabs>
              <w:tab w:val="right" w:leader="dot" w:pos="9016"/>
            </w:tabs>
            <w:rPr>
              <w:rFonts w:ascii="Arial" w:eastAsiaTheme="minorEastAsia" w:hAnsi="Arial" w:cs="Arial"/>
              <w:noProof/>
              <w:sz w:val="22"/>
              <w:szCs w:val="22"/>
            </w:rPr>
          </w:pPr>
          <w:hyperlink w:anchor="_Toc214635845" w:history="1">
            <w:r w:rsidR="000E65AB" w:rsidRPr="000E65AB">
              <w:rPr>
                <w:rStyle w:val="Hyperlink"/>
                <w:rFonts w:ascii="Arial" w:hAnsi="Arial" w:cs="Arial"/>
                <w:noProof/>
                <w:sz w:val="22"/>
                <w:szCs w:val="22"/>
              </w:rPr>
              <w:t>Conclusion</w:t>
            </w:r>
            <w:r w:rsidR="000E65AB" w:rsidRPr="000E65AB">
              <w:rPr>
                <w:rFonts w:ascii="Arial" w:hAnsi="Arial" w:cs="Arial"/>
                <w:noProof/>
                <w:webHidden/>
                <w:sz w:val="22"/>
                <w:szCs w:val="22"/>
              </w:rPr>
              <w:tab/>
            </w:r>
            <w:r w:rsidR="000E65AB" w:rsidRPr="000E65AB">
              <w:rPr>
                <w:rFonts w:ascii="Arial" w:hAnsi="Arial" w:cs="Arial"/>
                <w:noProof/>
                <w:webHidden/>
                <w:sz w:val="22"/>
                <w:szCs w:val="22"/>
              </w:rPr>
              <w:fldChar w:fldCharType="begin"/>
            </w:r>
            <w:r w:rsidR="000E65AB" w:rsidRPr="000E65AB">
              <w:rPr>
                <w:rFonts w:ascii="Arial" w:hAnsi="Arial" w:cs="Arial"/>
                <w:noProof/>
                <w:webHidden/>
                <w:sz w:val="22"/>
                <w:szCs w:val="22"/>
              </w:rPr>
              <w:instrText xml:space="preserve"> PAGEREF _Toc214635845 \h </w:instrText>
            </w:r>
            <w:r w:rsidR="000E65AB" w:rsidRPr="000E65AB">
              <w:rPr>
                <w:rFonts w:ascii="Arial" w:hAnsi="Arial" w:cs="Arial"/>
                <w:noProof/>
                <w:webHidden/>
                <w:sz w:val="22"/>
                <w:szCs w:val="22"/>
              </w:rPr>
            </w:r>
            <w:r w:rsidR="000E65AB" w:rsidRPr="000E65AB">
              <w:rPr>
                <w:rFonts w:ascii="Arial" w:hAnsi="Arial" w:cs="Arial"/>
                <w:noProof/>
                <w:webHidden/>
                <w:sz w:val="22"/>
                <w:szCs w:val="22"/>
              </w:rPr>
              <w:fldChar w:fldCharType="separate"/>
            </w:r>
            <w:r w:rsidR="000E65AB" w:rsidRPr="000E65AB">
              <w:rPr>
                <w:rFonts w:ascii="Arial" w:hAnsi="Arial" w:cs="Arial"/>
                <w:noProof/>
                <w:webHidden/>
                <w:sz w:val="22"/>
                <w:szCs w:val="22"/>
              </w:rPr>
              <w:t>4</w:t>
            </w:r>
            <w:r w:rsidR="000E65AB" w:rsidRPr="000E65AB">
              <w:rPr>
                <w:rFonts w:ascii="Arial" w:hAnsi="Arial" w:cs="Arial"/>
                <w:noProof/>
                <w:webHidden/>
                <w:sz w:val="22"/>
                <w:szCs w:val="22"/>
              </w:rPr>
              <w:fldChar w:fldCharType="end"/>
            </w:r>
          </w:hyperlink>
        </w:p>
        <w:p w14:paraId="1D17D07B" w14:textId="1F0662C1" w:rsidR="000E65AB" w:rsidRPr="000E65AB" w:rsidRDefault="004B41F5">
          <w:pPr>
            <w:pStyle w:val="TOC1"/>
            <w:tabs>
              <w:tab w:val="right" w:leader="dot" w:pos="9016"/>
            </w:tabs>
            <w:rPr>
              <w:rFonts w:ascii="Arial" w:eastAsiaTheme="minorEastAsia" w:hAnsi="Arial" w:cs="Arial"/>
              <w:noProof/>
              <w:sz w:val="22"/>
              <w:szCs w:val="22"/>
            </w:rPr>
          </w:pPr>
          <w:hyperlink w:anchor="_Toc214635846" w:history="1">
            <w:r w:rsidR="000E65AB" w:rsidRPr="000E65AB">
              <w:rPr>
                <w:rStyle w:val="Hyperlink"/>
                <w:rFonts w:ascii="Arial" w:hAnsi="Arial" w:cs="Arial"/>
                <w:noProof/>
                <w:sz w:val="22"/>
                <w:szCs w:val="22"/>
              </w:rPr>
              <w:t>References</w:t>
            </w:r>
            <w:r w:rsidR="000E65AB" w:rsidRPr="000E65AB">
              <w:rPr>
                <w:rFonts w:ascii="Arial" w:hAnsi="Arial" w:cs="Arial"/>
                <w:noProof/>
                <w:webHidden/>
                <w:sz w:val="22"/>
                <w:szCs w:val="22"/>
              </w:rPr>
              <w:tab/>
            </w:r>
            <w:r w:rsidR="000E65AB" w:rsidRPr="000E65AB">
              <w:rPr>
                <w:rFonts w:ascii="Arial" w:hAnsi="Arial" w:cs="Arial"/>
                <w:noProof/>
                <w:webHidden/>
                <w:sz w:val="22"/>
                <w:szCs w:val="22"/>
              </w:rPr>
              <w:fldChar w:fldCharType="begin"/>
            </w:r>
            <w:r w:rsidR="000E65AB" w:rsidRPr="000E65AB">
              <w:rPr>
                <w:rFonts w:ascii="Arial" w:hAnsi="Arial" w:cs="Arial"/>
                <w:noProof/>
                <w:webHidden/>
                <w:sz w:val="22"/>
                <w:szCs w:val="22"/>
              </w:rPr>
              <w:instrText xml:space="preserve"> PAGEREF _Toc214635846 \h </w:instrText>
            </w:r>
            <w:r w:rsidR="000E65AB" w:rsidRPr="000E65AB">
              <w:rPr>
                <w:rFonts w:ascii="Arial" w:hAnsi="Arial" w:cs="Arial"/>
                <w:noProof/>
                <w:webHidden/>
                <w:sz w:val="22"/>
                <w:szCs w:val="22"/>
              </w:rPr>
            </w:r>
            <w:r w:rsidR="000E65AB" w:rsidRPr="000E65AB">
              <w:rPr>
                <w:rFonts w:ascii="Arial" w:hAnsi="Arial" w:cs="Arial"/>
                <w:noProof/>
                <w:webHidden/>
                <w:sz w:val="22"/>
                <w:szCs w:val="22"/>
              </w:rPr>
              <w:fldChar w:fldCharType="separate"/>
            </w:r>
            <w:r w:rsidR="000E65AB" w:rsidRPr="000E65AB">
              <w:rPr>
                <w:rFonts w:ascii="Arial" w:hAnsi="Arial" w:cs="Arial"/>
                <w:noProof/>
                <w:webHidden/>
                <w:sz w:val="22"/>
                <w:szCs w:val="22"/>
              </w:rPr>
              <w:t>5</w:t>
            </w:r>
            <w:r w:rsidR="000E65AB" w:rsidRPr="000E65AB">
              <w:rPr>
                <w:rFonts w:ascii="Arial" w:hAnsi="Arial" w:cs="Arial"/>
                <w:noProof/>
                <w:webHidden/>
                <w:sz w:val="22"/>
                <w:szCs w:val="22"/>
              </w:rPr>
              <w:fldChar w:fldCharType="end"/>
            </w:r>
          </w:hyperlink>
        </w:p>
        <w:p w14:paraId="2165949B" w14:textId="35A5C3B2" w:rsidR="00530E16" w:rsidRPr="005B4D48" w:rsidRDefault="004468F8" w:rsidP="006000CF">
          <w:pPr>
            <w:spacing w:line="360" w:lineRule="auto"/>
            <w:rPr>
              <w:rFonts w:ascii="Arial" w:hAnsi="Arial" w:cs="Arial"/>
              <w:sz w:val="22"/>
              <w:szCs w:val="22"/>
            </w:rPr>
          </w:pPr>
          <w:r w:rsidRPr="005B4D48">
            <w:rPr>
              <w:rFonts w:ascii="Arial" w:hAnsi="Arial" w:cs="Arial"/>
              <w:sz w:val="22"/>
              <w:szCs w:val="22"/>
            </w:rPr>
            <w:fldChar w:fldCharType="end"/>
          </w:r>
        </w:p>
      </w:sdtContent>
    </w:sdt>
    <w:p w14:paraId="5102C052" w14:textId="77777777" w:rsidR="00530E16" w:rsidRPr="005B4D48" w:rsidRDefault="00530E16" w:rsidP="006000CF">
      <w:pPr>
        <w:spacing w:line="360" w:lineRule="auto"/>
        <w:rPr>
          <w:rFonts w:ascii="Arial" w:eastAsia="Arial" w:hAnsi="Arial" w:cs="Arial"/>
          <w:sz w:val="22"/>
          <w:szCs w:val="22"/>
        </w:rPr>
      </w:pPr>
    </w:p>
    <w:p w14:paraId="7198E499" w14:textId="77777777" w:rsidR="00530E16" w:rsidRPr="005B4D48" w:rsidRDefault="00530E16" w:rsidP="006000CF">
      <w:pPr>
        <w:spacing w:line="360" w:lineRule="auto"/>
        <w:rPr>
          <w:rFonts w:ascii="Arial" w:eastAsia="Arial" w:hAnsi="Arial" w:cs="Arial"/>
          <w:sz w:val="22"/>
          <w:szCs w:val="22"/>
        </w:rPr>
      </w:pPr>
    </w:p>
    <w:p w14:paraId="1186C77B" w14:textId="77777777" w:rsidR="00530E16" w:rsidRPr="005B4D48" w:rsidRDefault="00530E16" w:rsidP="006000CF">
      <w:pPr>
        <w:spacing w:line="360" w:lineRule="auto"/>
        <w:rPr>
          <w:rFonts w:ascii="Arial" w:eastAsia="Arial" w:hAnsi="Arial" w:cs="Arial"/>
          <w:sz w:val="22"/>
          <w:szCs w:val="22"/>
        </w:rPr>
      </w:pPr>
    </w:p>
    <w:p w14:paraId="7A9F83EF" w14:textId="77777777" w:rsidR="00530E16" w:rsidRPr="005B4D48" w:rsidRDefault="00530E16" w:rsidP="006000CF">
      <w:pPr>
        <w:spacing w:line="360" w:lineRule="auto"/>
        <w:rPr>
          <w:rFonts w:ascii="Arial" w:eastAsia="Arial" w:hAnsi="Arial" w:cs="Arial"/>
          <w:sz w:val="22"/>
          <w:szCs w:val="22"/>
        </w:rPr>
      </w:pPr>
    </w:p>
    <w:p w14:paraId="54956840" w14:textId="77777777" w:rsidR="00530E16" w:rsidRPr="005B4D48" w:rsidRDefault="00530E16" w:rsidP="006000CF">
      <w:pPr>
        <w:spacing w:line="360" w:lineRule="auto"/>
        <w:rPr>
          <w:rFonts w:ascii="Arial" w:eastAsia="Arial" w:hAnsi="Arial" w:cs="Arial"/>
          <w:sz w:val="22"/>
          <w:szCs w:val="22"/>
        </w:rPr>
      </w:pPr>
    </w:p>
    <w:p w14:paraId="02CD45FB" w14:textId="77777777" w:rsidR="00530E16" w:rsidRPr="005B4D48" w:rsidRDefault="00530E16" w:rsidP="006000CF">
      <w:pPr>
        <w:spacing w:line="360" w:lineRule="auto"/>
        <w:rPr>
          <w:rFonts w:ascii="Arial" w:eastAsia="Arial" w:hAnsi="Arial" w:cs="Arial"/>
          <w:sz w:val="22"/>
          <w:szCs w:val="22"/>
        </w:rPr>
      </w:pPr>
    </w:p>
    <w:p w14:paraId="180262C9" w14:textId="77777777" w:rsidR="00530E16" w:rsidRPr="005B4D48" w:rsidRDefault="00530E16" w:rsidP="006000CF">
      <w:pPr>
        <w:spacing w:line="360" w:lineRule="auto"/>
        <w:rPr>
          <w:rFonts w:ascii="Arial" w:eastAsia="Arial" w:hAnsi="Arial" w:cs="Arial"/>
          <w:sz w:val="22"/>
          <w:szCs w:val="22"/>
        </w:rPr>
      </w:pPr>
    </w:p>
    <w:p w14:paraId="714C6B5E" w14:textId="77777777" w:rsidR="002A1842" w:rsidRPr="005B4D48" w:rsidRDefault="002A1842" w:rsidP="006000CF">
      <w:pPr>
        <w:spacing w:line="360" w:lineRule="auto"/>
        <w:rPr>
          <w:rFonts w:ascii="Arial" w:eastAsia="Arial" w:hAnsi="Arial" w:cs="Arial"/>
          <w:sz w:val="22"/>
          <w:szCs w:val="22"/>
        </w:rPr>
      </w:pPr>
    </w:p>
    <w:p w14:paraId="03528FF9" w14:textId="77777777" w:rsidR="00FF0D8E" w:rsidRPr="005B4D48" w:rsidRDefault="00FF0D8E" w:rsidP="006000CF">
      <w:pPr>
        <w:spacing w:line="360" w:lineRule="auto"/>
        <w:rPr>
          <w:rFonts w:ascii="Arial" w:eastAsia="Arial" w:hAnsi="Arial" w:cs="Arial"/>
          <w:sz w:val="22"/>
          <w:szCs w:val="22"/>
        </w:rPr>
      </w:pPr>
    </w:p>
    <w:p w14:paraId="4B3A70BD" w14:textId="77777777" w:rsidR="006713AF" w:rsidRPr="005B4D48" w:rsidRDefault="006713AF" w:rsidP="006000CF">
      <w:pPr>
        <w:spacing w:line="360" w:lineRule="auto"/>
        <w:rPr>
          <w:rFonts w:ascii="Arial" w:eastAsia="Arial" w:hAnsi="Arial" w:cs="Arial"/>
          <w:sz w:val="22"/>
          <w:szCs w:val="22"/>
        </w:rPr>
      </w:pPr>
    </w:p>
    <w:p w14:paraId="5D7C31A9" w14:textId="77777777" w:rsidR="006713AF" w:rsidRPr="005B4D48" w:rsidRDefault="006713AF" w:rsidP="006000CF">
      <w:pPr>
        <w:spacing w:line="360" w:lineRule="auto"/>
        <w:rPr>
          <w:rFonts w:ascii="Arial" w:eastAsia="Arial" w:hAnsi="Arial" w:cs="Arial"/>
          <w:sz w:val="22"/>
          <w:szCs w:val="22"/>
        </w:rPr>
      </w:pPr>
    </w:p>
    <w:p w14:paraId="4820C3AB" w14:textId="77777777" w:rsidR="006713AF" w:rsidRPr="005B4D48" w:rsidRDefault="006713AF" w:rsidP="006000CF">
      <w:pPr>
        <w:spacing w:line="360" w:lineRule="auto"/>
        <w:rPr>
          <w:rFonts w:ascii="Arial" w:eastAsia="Arial" w:hAnsi="Arial" w:cs="Arial"/>
          <w:sz w:val="22"/>
          <w:szCs w:val="22"/>
        </w:rPr>
      </w:pPr>
    </w:p>
    <w:p w14:paraId="7C05AE18" w14:textId="0089F8F7" w:rsidR="006713AF" w:rsidRPr="005B4D48" w:rsidRDefault="006713AF" w:rsidP="006000CF">
      <w:pPr>
        <w:spacing w:line="360" w:lineRule="auto"/>
        <w:rPr>
          <w:rFonts w:ascii="Arial" w:eastAsia="Arial" w:hAnsi="Arial" w:cs="Arial"/>
          <w:sz w:val="22"/>
          <w:szCs w:val="22"/>
        </w:rPr>
        <w:sectPr w:rsidR="006713AF" w:rsidRPr="005B4D48">
          <w:footerReference w:type="default" r:id="rId9"/>
          <w:pgSz w:w="11906" w:h="16838"/>
          <w:pgMar w:top="1440" w:right="1440" w:bottom="1440" w:left="1440" w:header="708" w:footer="708" w:gutter="0"/>
          <w:pgNumType w:start="0"/>
          <w:cols w:space="720"/>
          <w:titlePg/>
        </w:sectPr>
      </w:pPr>
    </w:p>
    <w:p w14:paraId="47128F2E" w14:textId="69CF7D7D" w:rsidR="00530E16" w:rsidRPr="005B4D48" w:rsidRDefault="004468F8" w:rsidP="005B4D48">
      <w:pPr>
        <w:pStyle w:val="Heading1"/>
        <w:spacing w:line="360" w:lineRule="auto"/>
        <w:rPr>
          <w:rFonts w:ascii="Arial" w:hAnsi="Arial" w:cs="Arial"/>
          <w:b/>
          <w:bCs/>
          <w:color w:val="auto"/>
          <w:sz w:val="22"/>
          <w:szCs w:val="22"/>
        </w:rPr>
      </w:pPr>
      <w:bookmarkStart w:id="0" w:name="_Toc214635836"/>
      <w:r w:rsidRPr="005B4D48">
        <w:rPr>
          <w:rFonts w:ascii="Arial" w:hAnsi="Arial" w:cs="Arial"/>
          <w:b/>
          <w:bCs/>
          <w:color w:val="auto"/>
          <w:sz w:val="22"/>
          <w:szCs w:val="22"/>
        </w:rPr>
        <w:lastRenderedPageBreak/>
        <w:t xml:space="preserve">Research Topic: </w:t>
      </w:r>
      <w:r w:rsidR="00DB1060" w:rsidRPr="005B4D48">
        <w:rPr>
          <w:rFonts w:ascii="Arial" w:hAnsi="Arial" w:cs="Arial"/>
          <w:b/>
          <w:bCs/>
          <w:color w:val="auto"/>
          <w:sz w:val="22"/>
          <w:szCs w:val="22"/>
        </w:rPr>
        <w:t xml:space="preserve">Exploring </w:t>
      </w:r>
      <w:r w:rsidR="005F6912" w:rsidRPr="005B4D48">
        <w:rPr>
          <w:rFonts w:ascii="Arial" w:hAnsi="Arial" w:cs="Arial"/>
          <w:b/>
          <w:bCs/>
          <w:color w:val="auto"/>
          <w:sz w:val="22"/>
          <w:szCs w:val="22"/>
        </w:rPr>
        <w:t>Maternal Mortality and Morbidity Trends in Midwifery</w:t>
      </w:r>
      <w:bookmarkEnd w:id="0"/>
    </w:p>
    <w:p w14:paraId="2E0BA57D" w14:textId="630C5D5D" w:rsidR="00530E16" w:rsidRPr="005B4D48" w:rsidRDefault="00BA0043" w:rsidP="005B4D48">
      <w:pPr>
        <w:pStyle w:val="Heading1"/>
        <w:spacing w:line="360" w:lineRule="auto"/>
        <w:rPr>
          <w:rFonts w:ascii="Arial" w:hAnsi="Arial" w:cs="Arial"/>
          <w:b/>
          <w:bCs/>
          <w:color w:val="auto"/>
          <w:sz w:val="22"/>
          <w:szCs w:val="22"/>
        </w:rPr>
      </w:pPr>
      <w:bookmarkStart w:id="1" w:name="_Toc214635837"/>
      <w:r w:rsidRPr="005B4D48">
        <w:rPr>
          <w:rFonts w:ascii="Arial" w:hAnsi="Arial" w:cs="Arial"/>
          <w:b/>
          <w:bCs/>
          <w:color w:val="auto"/>
          <w:sz w:val="22"/>
          <w:szCs w:val="22"/>
        </w:rPr>
        <w:t>Introduction</w:t>
      </w:r>
      <w:bookmarkEnd w:id="1"/>
    </w:p>
    <w:p w14:paraId="355BBA17" w14:textId="77777777" w:rsidR="00FE0092" w:rsidRPr="005B4D48" w:rsidRDefault="00FE0092" w:rsidP="005B4D48">
      <w:pPr>
        <w:spacing w:line="360" w:lineRule="auto"/>
        <w:rPr>
          <w:rFonts w:ascii="Arial" w:hAnsi="Arial" w:cs="Arial"/>
          <w:sz w:val="22"/>
          <w:szCs w:val="22"/>
        </w:rPr>
      </w:pPr>
      <w:r w:rsidRPr="005B4D48">
        <w:rPr>
          <w:rFonts w:ascii="Arial" w:hAnsi="Arial" w:cs="Arial"/>
          <w:sz w:val="22"/>
          <w:szCs w:val="22"/>
        </w:rPr>
        <w:t xml:space="preserve">The content draws on reports from the World Health Organization (WHO, 2025), MBRRACE-UK (2023; 2025), and research on maternal health inequalities (Adesina et al., 2025). These sources provide statistical data, confidential enquiries, and analysis of maternal mortality and morbidity. WHO offers global estimates and highlights preventable causes such as haemorrhage, hypertensive disorders, sepsis, and unsafe </w:t>
      </w:r>
      <w:proofErr w:type="gramStart"/>
      <w:r w:rsidRPr="005B4D48">
        <w:rPr>
          <w:rFonts w:ascii="Arial" w:hAnsi="Arial" w:cs="Arial"/>
          <w:sz w:val="22"/>
          <w:szCs w:val="22"/>
        </w:rPr>
        <w:t>abortion.</w:t>
      </w:r>
      <w:proofErr w:type="gramEnd"/>
      <w:r w:rsidRPr="005B4D48">
        <w:rPr>
          <w:rFonts w:ascii="Arial" w:hAnsi="Arial" w:cs="Arial"/>
          <w:sz w:val="22"/>
          <w:szCs w:val="22"/>
        </w:rPr>
        <w:t xml:space="preserve"> MBRRACE-UK reports focus on the UK and Ireland, identifying systemic failings, inequalities, and lessons for improving maternity care. Adesina et al. (2025) examine racial disparities, showing that Black women in the UK face disproportionately higher risks of maternal death.</w:t>
      </w:r>
    </w:p>
    <w:p w14:paraId="228C12D6" w14:textId="1AFEDAD3" w:rsidR="004468F8" w:rsidRPr="005B4D48" w:rsidRDefault="00FE0092" w:rsidP="005B4D48">
      <w:pPr>
        <w:spacing w:line="360" w:lineRule="auto"/>
        <w:rPr>
          <w:rFonts w:ascii="Arial" w:hAnsi="Arial" w:cs="Arial"/>
          <w:sz w:val="22"/>
          <w:szCs w:val="22"/>
        </w:rPr>
      </w:pPr>
      <w:r w:rsidRPr="005B4D48">
        <w:rPr>
          <w:rFonts w:ascii="Arial" w:hAnsi="Arial" w:cs="Arial"/>
          <w:sz w:val="22"/>
          <w:szCs w:val="22"/>
        </w:rPr>
        <w:t>This material is significant because it connects global patterns with national and local realities. WHO data establishes the worldwide scale, MBRRACE-UK highlights preventable deaths in high-income settings, and Adesina et al. (2025) foregrounds inequalities shaped by race and deprivation. Together, these sources provide authoritative, current, and credible evidence, aligning with the research aim of exploring maternal mortality and morbidity in midwifery practice.</w:t>
      </w:r>
    </w:p>
    <w:p w14:paraId="6B7D0C74" w14:textId="6DFB8BED" w:rsidR="00F87D72" w:rsidRPr="005B4D48" w:rsidRDefault="004468F8" w:rsidP="005B4D48">
      <w:pPr>
        <w:pStyle w:val="Heading2"/>
        <w:spacing w:line="360" w:lineRule="auto"/>
        <w:jc w:val="both"/>
        <w:rPr>
          <w:rFonts w:ascii="Arial" w:hAnsi="Arial" w:cs="Arial"/>
          <w:b/>
          <w:bCs/>
          <w:color w:val="auto"/>
          <w:sz w:val="22"/>
          <w:szCs w:val="22"/>
        </w:rPr>
      </w:pPr>
      <w:bookmarkStart w:id="2" w:name="_Toc214635838"/>
      <w:r w:rsidRPr="005B4D48">
        <w:rPr>
          <w:rFonts w:ascii="Arial" w:hAnsi="Arial" w:cs="Arial"/>
          <w:b/>
          <w:bCs/>
          <w:color w:val="auto"/>
          <w:sz w:val="22"/>
          <w:szCs w:val="22"/>
        </w:rPr>
        <w:t>Problem Statement</w:t>
      </w:r>
      <w:bookmarkEnd w:id="2"/>
    </w:p>
    <w:p w14:paraId="6633F1D7" w14:textId="12A8DFC2" w:rsidR="00DE5A2B" w:rsidRPr="005B4D48" w:rsidRDefault="00DE5A2B" w:rsidP="005B4D48">
      <w:pPr>
        <w:spacing w:line="360" w:lineRule="auto"/>
        <w:rPr>
          <w:rFonts w:ascii="Arial" w:hAnsi="Arial" w:cs="Arial"/>
          <w:sz w:val="22"/>
          <w:szCs w:val="22"/>
        </w:rPr>
      </w:pPr>
      <w:r w:rsidRPr="005B4D48">
        <w:rPr>
          <w:rFonts w:ascii="Arial" w:hAnsi="Arial" w:cs="Arial"/>
          <w:sz w:val="22"/>
          <w:szCs w:val="22"/>
        </w:rPr>
        <w:t>Maternal mortality refers to deaths during pregnancy or within 42 days of termination, while maternal morbidity involves serious health complications that affect women’s wellbeing but do not result in death (World Health Organization, 2025). The leading causes include haemorrhage, hypertensive disorders, sepsis, and unsafe abortion, many of which are preventable with timely recognition, skilled midwifery care, and access to emergency obstetric services (World Health Organization, 2025). Systemic problems such as delayed diagnosis, fragmented services, and unequal access to care further increase risks (MBRRACE-UK, 2023). Globally, most maternal deaths occur in low- and middle-income countries where access to skilled midwives and emergency care is limited (World Health Organization, 2025). In high-income countries, inequalities remain in the UK, Black women are four times more likely to die during pregnancy or childbirth than White women, and women in deprived areas also face higher risks (MBRRACE-UK, 2025; Adesina et al., 2025). These outcomes affect families, communities, and healthcare systems, placing pressure on midwives and maternity teams to deliver safe and equitable care (World Health Organization, 2025; MBRRACE-UK, 2023).</w:t>
      </w:r>
    </w:p>
    <w:p w14:paraId="1423D6F1" w14:textId="42BFCE7F" w:rsidR="00530E16" w:rsidRPr="005B4D48" w:rsidRDefault="004468F8" w:rsidP="005B4D48">
      <w:pPr>
        <w:pStyle w:val="Heading2"/>
        <w:spacing w:line="360" w:lineRule="auto"/>
        <w:jc w:val="both"/>
        <w:rPr>
          <w:rFonts w:ascii="Arial" w:hAnsi="Arial" w:cs="Arial"/>
          <w:b/>
          <w:bCs/>
          <w:color w:val="auto"/>
          <w:sz w:val="22"/>
          <w:szCs w:val="22"/>
        </w:rPr>
      </w:pPr>
      <w:bookmarkStart w:id="3" w:name="_Toc214635839"/>
      <w:r w:rsidRPr="005B4D48">
        <w:rPr>
          <w:rFonts w:ascii="Arial" w:hAnsi="Arial" w:cs="Arial"/>
          <w:b/>
          <w:bCs/>
          <w:color w:val="auto"/>
          <w:sz w:val="22"/>
          <w:szCs w:val="22"/>
        </w:rPr>
        <w:lastRenderedPageBreak/>
        <w:t>Justification</w:t>
      </w:r>
      <w:bookmarkEnd w:id="3"/>
    </w:p>
    <w:p w14:paraId="5361C04B" w14:textId="13E53D48" w:rsidR="009A1088" w:rsidRPr="005B4D48" w:rsidRDefault="009A1088" w:rsidP="005B4D48">
      <w:pPr>
        <w:spacing w:line="360" w:lineRule="auto"/>
        <w:rPr>
          <w:rFonts w:ascii="Arial" w:hAnsi="Arial" w:cs="Arial"/>
          <w:sz w:val="22"/>
          <w:szCs w:val="22"/>
        </w:rPr>
      </w:pPr>
      <w:r w:rsidRPr="005B4D48">
        <w:rPr>
          <w:rFonts w:ascii="Arial" w:hAnsi="Arial" w:cs="Arial"/>
          <w:sz w:val="22"/>
          <w:szCs w:val="22"/>
        </w:rPr>
        <w:t xml:space="preserve">Maternal mortality and morbidity remain urgent global health concerns that require continued research in midwifery. In 2023, over 260,000 women died from pregnancy-related causes, most of which were preventable with timely recognition and skilled care (World Health Organization, 2025). In high-income countries such as the UK, inequalities persist: Black women are four times more likely to die during pregnancy or childbirth than White women, and women in deprived areas also face higher risks (MBRRACE-UK, 2025; Adesina et al., 2025). The leading causes—haemorrhage, hypertensive disorders, sepsis, and unsafe abortion—are largely avoidable, yet systemic barriers such as delayed diagnosis and fragmented services continue to exacerbate risks (World Health Organization, 2025; MBRRACE-UK, 2023). These outcomes extend beyond the individual, affecting </w:t>
      </w:r>
      <w:r w:rsidR="000E65AB" w:rsidRPr="005B4D48">
        <w:rPr>
          <w:rFonts w:ascii="Arial" w:hAnsi="Arial" w:cs="Arial"/>
          <w:sz w:val="22"/>
          <w:szCs w:val="22"/>
        </w:rPr>
        <w:t>new-born</w:t>
      </w:r>
      <w:r w:rsidRPr="005B4D48">
        <w:rPr>
          <w:rFonts w:ascii="Arial" w:hAnsi="Arial" w:cs="Arial"/>
          <w:sz w:val="22"/>
          <w:szCs w:val="22"/>
        </w:rPr>
        <w:t xml:space="preserve"> survival, child development, and family wellbeing, with wider social and economic consequences (World Health Organization, 2025). National reports highlight that many deaths could have been prevented through earlier recognition and better collaboration, reinforcing the need for research to inform policy, workforce planning, and safer maternity services (MBRRACE-UK, 2023).</w:t>
      </w:r>
    </w:p>
    <w:p w14:paraId="798BE9E1" w14:textId="663997B2" w:rsidR="00530E16" w:rsidRPr="005B4D48" w:rsidRDefault="004468F8" w:rsidP="005B4D48">
      <w:pPr>
        <w:pStyle w:val="Heading2"/>
        <w:spacing w:line="360" w:lineRule="auto"/>
        <w:jc w:val="both"/>
        <w:rPr>
          <w:rFonts w:ascii="Arial" w:hAnsi="Arial" w:cs="Arial"/>
          <w:b/>
          <w:bCs/>
          <w:color w:val="auto"/>
          <w:sz w:val="22"/>
          <w:szCs w:val="22"/>
        </w:rPr>
      </w:pPr>
      <w:bookmarkStart w:id="4" w:name="_Toc214635840"/>
      <w:r w:rsidRPr="005B4D48">
        <w:rPr>
          <w:rFonts w:ascii="Arial" w:hAnsi="Arial" w:cs="Arial"/>
          <w:b/>
          <w:bCs/>
          <w:color w:val="auto"/>
          <w:sz w:val="22"/>
          <w:szCs w:val="22"/>
        </w:rPr>
        <w:t>Information Sources and Justification</w:t>
      </w:r>
      <w:bookmarkEnd w:id="4"/>
    </w:p>
    <w:p w14:paraId="4D9FD767" w14:textId="579C8133" w:rsidR="00B42918" w:rsidRPr="005B4D48" w:rsidRDefault="00B42918" w:rsidP="005B4D48">
      <w:pPr>
        <w:spacing w:line="360" w:lineRule="auto"/>
        <w:rPr>
          <w:rFonts w:ascii="Arial" w:hAnsi="Arial" w:cs="Arial"/>
          <w:sz w:val="22"/>
          <w:szCs w:val="22"/>
        </w:rPr>
      </w:pPr>
      <w:r w:rsidRPr="005B4D48">
        <w:rPr>
          <w:rFonts w:ascii="Arial" w:hAnsi="Arial" w:cs="Arial"/>
          <w:sz w:val="22"/>
          <w:szCs w:val="22"/>
        </w:rPr>
        <w:t xml:space="preserve">The selected content draws on reports from the World Health Organization (WHO, 2025), MBRRACE-UK (2023; 2025), and scholarly work on maternal health inequalities (Adesina et al., 2025). These sources provide statistical data, confidential enquiries, and analysis of maternal mortality and morbidity. WHO offers global estimates and highlights preventable causes such as haemorrhage, hypertensive disorders, sepsis, and unsafe </w:t>
      </w:r>
      <w:proofErr w:type="gramStart"/>
      <w:r w:rsidRPr="005B4D48">
        <w:rPr>
          <w:rFonts w:ascii="Arial" w:hAnsi="Arial" w:cs="Arial"/>
          <w:sz w:val="22"/>
          <w:szCs w:val="22"/>
        </w:rPr>
        <w:t>abortion</w:t>
      </w:r>
      <w:r w:rsidR="00BA6079" w:rsidRPr="005B4D48">
        <w:rPr>
          <w:rFonts w:ascii="Arial" w:hAnsi="Arial" w:cs="Arial"/>
          <w:sz w:val="22"/>
          <w:szCs w:val="22"/>
        </w:rPr>
        <w:t>s</w:t>
      </w:r>
      <w:r w:rsidRPr="005B4D48">
        <w:rPr>
          <w:rFonts w:ascii="Arial" w:hAnsi="Arial" w:cs="Arial"/>
          <w:sz w:val="22"/>
          <w:szCs w:val="22"/>
        </w:rPr>
        <w:t>.</w:t>
      </w:r>
      <w:proofErr w:type="gramEnd"/>
      <w:r w:rsidRPr="005B4D48">
        <w:rPr>
          <w:rFonts w:ascii="Arial" w:hAnsi="Arial" w:cs="Arial"/>
          <w:sz w:val="22"/>
          <w:szCs w:val="22"/>
        </w:rPr>
        <w:t xml:space="preserve"> MBRRACE-UK reports present findings from the UK and Ireland, identifying systemic failings, inequalities, and lessons for improving maternity care. Adesina et al. (2025) focus on racial disparities, showing that Black women in the UK face disproportionately higher risks of maternal death.</w:t>
      </w:r>
    </w:p>
    <w:p w14:paraId="4A7D6C5E" w14:textId="081775DE" w:rsidR="00B42918" w:rsidRPr="005B4D48" w:rsidRDefault="00B42918" w:rsidP="005B4D48">
      <w:pPr>
        <w:spacing w:line="360" w:lineRule="auto"/>
        <w:rPr>
          <w:rFonts w:ascii="Arial" w:hAnsi="Arial" w:cs="Arial"/>
          <w:sz w:val="22"/>
          <w:szCs w:val="22"/>
        </w:rPr>
      </w:pPr>
      <w:r w:rsidRPr="005B4D48">
        <w:rPr>
          <w:rFonts w:ascii="Arial" w:hAnsi="Arial" w:cs="Arial"/>
          <w:sz w:val="22"/>
          <w:szCs w:val="22"/>
        </w:rPr>
        <w:t>This content is important because it links global patterns with national and local realities. WHO data shows the worldwide scale, MBRRACE-UK highlights preventable deaths in high-income settings, and Adesina et al. (2025) emphasise inequalities shaped by race and deprivation. Together, these sources provide credible and current evidence, supporting research into maternal mortality and morbidity in midwifery practice.</w:t>
      </w:r>
    </w:p>
    <w:p w14:paraId="580A713E" w14:textId="6B68A71F" w:rsidR="004468F8" w:rsidRPr="005B4D48" w:rsidRDefault="004468F8" w:rsidP="005B4D48">
      <w:pPr>
        <w:pStyle w:val="Heading1"/>
        <w:spacing w:line="360" w:lineRule="auto"/>
        <w:jc w:val="both"/>
        <w:rPr>
          <w:rFonts w:ascii="Arial" w:eastAsia="Aptos" w:hAnsi="Arial" w:cs="Arial"/>
          <w:b/>
          <w:bCs/>
          <w:color w:val="auto"/>
          <w:kern w:val="2"/>
          <w:sz w:val="22"/>
          <w:szCs w:val="22"/>
          <w:lang w:eastAsia="en-US"/>
          <w14:ligatures w14:val="standardContextual"/>
        </w:rPr>
      </w:pPr>
      <w:bookmarkStart w:id="5" w:name="_Toc214635841"/>
      <w:r w:rsidRPr="005B4D48">
        <w:rPr>
          <w:rFonts w:ascii="Arial" w:hAnsi="Arial" w:cs="Arial"/>
          <w:b/>
          <w:bCs/>
          <w:color w:val="auto"/>
          <w:sz w:val="22"/>
          <w:szCs w:val="22"/>
        </w:rPr>
        <w:t xml:space="preserve">Task 2: </w:t>
      </w:r>
      <w:r w:rsidR="00172AD1" w:rsidRPr="005B4D48">
        <w:rPr>
          <w:rFonts w:ascii="Arial" w:eastAsia="Aptos" w:hAnsi="Arial" w:cs="Arial"/>
          <w:b/>
          <w:bCs/>
          <w:color w:val="auto"/>
          <w:kern w:val="2"/>
          <w:sz w:val="22"/>
          <w:szCs w:val="22"/>
          <w:lang w:eastAsia="en-US"/>
          <w14:ligatures w14:val="standardContextual"/>
        </w:rPr>
        <w:t>Research M</w:t>
      </w:r>
      <w:r w:rsidRPr="005B4D48">
        <w:rPr>
          <w:rFonts w:ascii="Arial" w:eastAsia="Aptos" w:hAnsi="Arial" w:cs="Arial"/>
          <w:b/>
          <w:bCs/>
          <w:color w:val="auto"/>
          <w:kern w:val="2"/>
          <w:sz w:val="22"/>
          <w:szCs w:val="22"/>
          <w:lang w:eastAsia="en-US"/>
          <w14:ligatures w14:val="standardContextual"/>
        </w:rPr>
        <w:t>ethodologies</w:t>
      </w:r>
      <w:bookmarkEnd w:id="5"/>
    </w:p>
    <w:p w14:paraId="28E04BE5" w14:textId="56BC3B8D" w:rsidR="00797A04" w:rsidRPr="005B4D48" w:rsidRDefault="00797A04" w:rsidP="005B4D48">
      <w:pPr>
        <w:spacing w:line="360" w:lineRule="auto"/>
        <w:rPr>
          <w:rFonts w:ascii="Arial" w:hAnsi="Arial" w:cs="Arial"/>
          <w:sz w:val="22"/>
          <w:szCs w:val="22"/>
          <w:lang w:eastAsia="en-US"/>
        </w:rPr>
      </w:pPr>
      <w:r w:rsidRPr="005B4D48">
        <w:rPr>
          <w:rFonts w:ascii="Arial" w:hAnsi="Arial" w:cs="Arial"/>
          <w:sz w:val="22"/>
          <w:szCs w:val="22"/>
          <w:lang w:eastAsia="en-US"/>
        </w:rPr>
        <w:t xml:space="preserve">Quantitative and qualitative research are two complementary approaches to knowledge generation. Quantitative research, based on positivist traditions, focuses on numerical data </w:t>
      </w:r>
      <w:r w:rsidRPr="005B4D48">
        <w:rPr>
          <w:rFonts w:ascii="Arial" w:hAnsi="Arial" w:cs="Arial"/>
          <w:sz w:val="22"/>
          <w:szCs w:val="22"/>
          <w:lang w:eastAsia="en-US"/>
        </w:rPr>
        <w:lastRenderedPageBreak/>
        <w:t>to produce objective and generalisable findings. It uses methods such as surveys, experiments, and statistical modelling, making it valuable for testing hypotheses, identifying patterns, and establishing causal relationships. Its strengths lie in reliability and replicability, though it is limited in capturing depth and subjective experiences (Creswell &amp; Creswell, 2018). In contrast, qualitative research is grounded in constructivist principles and explores meanings, experiences, and perspectives. Methods such as interviews, focus groups, and case studies provide rich insights into behaviours and lived experiences, though findings are less generalisable and rely more on interpretation (Silverman, 2020). The key differences lie in data type and purpose: quantitative emphasises objectivity, while qualitative prioritises depth (Johnson &amp; Onwuegbuzie, 2004). Increasingly, mixed methods combine quantitative breadth with qualitative depth, offering fuller understanding of complex issues, including midwifery practice</w:t>
      </w:r>
    </w:p>
    <w:p w14:paraId="24759F9D" w14:textId="632E1653" w:rsidR="004468F8" w:rsidRPr="005B4D48" w:rsidRDefault="004468F8" w:rsidP="005B4D48">
      <w:pPr>
        <w:pStyle w:val="Heading2"/>
        <w:spacing w:line="360" w:lineRule="auto"/>
        <w:rPr>
          <w:rFonts w:ascii="Arial" w:eastAsia="Aptos" w:hAnsi="Arial" w:cs="Arial"/>
          <w:b/>
          <w:bCs/>
          <w:color w:val="auto"/>
          <w:sz w:val="22"/>
          <w:szCs w:val="22"/>
          <w:lang w:eastAsia="en-US"/>
        </w:rPr>
      </w:pPr>
      <w:bookmarkStart w:id="6" w:name="_Toc214635842"/>
      <w:r w:rsidRPr="005B4D48">
        <w:rPr>
          <w:rFonts w:ascii="Arial" w:eastAsia="Aptos" w:hAnsi="Arial" w:cs="Arial"/>
          <w:b/>
          <w:bCs/>
          <w:color w:val="auto"/>
          <w:sz w:val="22"/>
          <w:szCs w:val="22"/>
          <w:lang w:eastAsia="en-US"/>
        </w:rPr>
        <w:t>What type of research methodology will you use for your research and why?</w:t>
      </w:r>
      <w:bookmarkEnd w:id="6"/>
      <w:r w:rsidR="00CC2461" w:rsidRPr="005B4D48">
        <w:rPr>
          <w:rFonts w:ascii="Arial" w:eastAsia="Aptos" w:hAnsi="Arial" w:cs="Arial"/>
          <w:b/>
          <w:bCs/>
          <w:color w:val="auto"/>
          <w:sz w:val="22"/>
          <w:szCs w:val="22"/>
          <w:lang w:eastAsia="en-US"/>
        </w:rPr>
        <w:t xml:space="preserve"> </w:t>
      </w:r>
    </w:p>
    <w:p w14:paraId="7A1B5254" w14:textId="0A46AD73" w:rsidR="00886BD8" w:rsidRPr="005B4D48" w:rsidRDefault="00541F88" w:rsidP="005B4D48">
      <w:pPr>
        <w:spacing w:line="360" w:lineRule="auto"/>
        <w:rPr>
          <w:rFonts w:ascii="Arial" w:hAnsi="Arial" w:cs="Arial"/>
          <w:sz w:val="22"/>
          <w:szCs w:val="22"/>
          <w:lang w:eastAsia="en-US"/>
        </w:rPr>
      </w:pPr>
      <w:r>
        <w:rPr>
          <w:rFonts w:ascii="Arial" w:hAnsi="Arial" w:cs="Arial"/>
          <w:sz w:val="22"/>
          <w:szCs w:val="22"/>
          <w:lang w:eastAsia="en-US"/>
        </w:rPr>
        <w:t>For my research</w:t>
      </w:r>
      <w:r w:rsidR="00886BD8" w:rsidRPr="005B4D48">
        <w:rPr>
          <w:rFonts w:ascii="Arial" w:hAnsi="Arial" w:cs="Arial"/>
          <w:sz w:val="22"/>
          <w:szCs w:val="22"/>
          <w:lang w:eastAsia="en-US"/>
        </w:rPr>
        <w:t xml:space="preserve"> on maternal mortality and morbidity in midwifery </w:t>
      </w:r>
      <w:r>
        <w:rPr>
          <w:rFonts w:ascii="Arial" w:hAnsi="Arial" w:cs="Arial"/>
          <w:sz w:val="22"/>
          <w:szCs w:val="22"/>
          <w:lang w:eastAsia="en-US"/>
        </w:rPr>
        <w:t xml:space="preserve">I </w:t>
      </w:r>
      <w:r w:rsidR="00886BD8" w:rsidRPr="005B4D48">
        <w:rPr>
          <w:rFonts w:ascii="Arial" w:hAnsi="Arial" w:cs="Arial"/>
          <w:sz w:val="22"/>
          <w:szCs w:val="22"/>
          <w:lang w:eastAsia="en-US"/>
        </w:rPr>
        <w:t>will adopt a mixed-methods approach, combining quantitative and qualitative research to provide a comprehensive understanding of the topic. Quantitative methods will analyse statistical data on maternal mortality and morbidity rates, including trends, causes, and demographic disparities. This offers measurable evidence of the scale of the issue, identifies risk factors, and informs policy decisions (Creswell &amp; Creswell, 2018). Qualitative methods will complement this by exploring the lived experiences of women, families, and midwives. Using interviews, focus groups, and thematic analysis, qualitative research captures the social, cultural, and emotional dimensions of maternal health that statistics alone cannot reveal, particularly inequalities and barriers to care (Silverman, 2020). The justification for this approach lies in the complexity of maternal health. Quantitative data provide breadth and generalisability, while qualitative insights add depth and context, creating a fuller picture that supports evidence-based midwifery practice (Johnson &amp; Onwuegbuzie, 2004).</w:t>
      </w:r>
    </w:p>
    <w:p w14:paraId="7ACFFE57" w14:textId="41E4CE65" w:rsidR="00530E16" w:rsidRPr="005B4D48" w:rsidRDefault="004468F8" w:rsidP="005B4D48">
      <w:pPr>
        <w:pStyle w:val="Heading1"/>
        <w:spacing w:line="360" w:lineRule="auto"/>
        <w:jc w:val="both"/>
        <w:rPr>
          <w:rFonts w:ascii="Arial" w:hAnsi="Arial" w:cs="Arial"/>
          <w:b/>
          <w:bCs/>
          <w:color w:val="auto"/>
          <w:sz w:val="22"/>
          <w:szCs w:val="22"/>
        </w:rPr>
      </w:pPr>
      <w:bookmarkStart w:id="7" w:name="_Toc214635843"/>
      <w:r w:rsidRPr="005B4D48">
        <w:rPr>
          <w:rFonts w:ascii="Arial" w:hAnsi="Arial" w:cs="Arial"/>
          <w:b/>
          <w:bCs/>
          <w:color w:val="auto"/>
          <w:sz w:val="22"/>
          <w:szCs w:val="22"/>
        </w:rPr>
        <w:t>Task 3: Data Collection</w:t>
      </w:r>
      <w:bookmarkEnd w:id="7"/>
    </w:p>
    <w:p w14:paraId="01CECFD6" w14:textId="1FFBA8B1" w:rsidR="00D56B96" w:rsidRPr="005B4D48" w:rsidRDefault="00D56B96" w:rsidP="005B4D48">
      <w:pPr>
        <w:spacing w:line="360" w:lineRule="auto"/>
        <w:rPr>
          <w:rFonts w:ascii="Arial" w:hAnsi="Arial" w:cs="Arial"/>
          <w:sz w:val="22"/>
          <w:szCs w:val="22"/>
        </w:rPr>
      </w:pPr>
      <w:r w:rsidRPr="005B4D48">
        <w:rPr>
          <w:rFonts w:ascii="Arial" w:hAnsi="Arial" w:cs="Arial"/>
          <w:sz w:val="22"/>
          <w:szCs w:val="22"/>
        </w:rPr>
        <w:t xml:space="preserve">Primary and secondary data are the two main types of information used in research, and understanding their differences is important for effective study design. Primary data refers to information collected directly by the researcher for a specific purpose. It is original and tailored to the research problem, often gathered through surveys, interviews, focus groups, observations, or experiments. Because it is collected first-hand, primary data is highly relevant and reliable, though it can be time-consuming and costly. For example, a study on maternal health outcomes might involve interviews with patients to gain fresh insights. Secondary data, by contrast, is information already collected and published by others, such </w:t>
      </w:r>
      <w:r w:rsidRPr="005B4D48">
        <w:rPr>
          <w:rFonts w:ascii="Arial" w:hAnsi="Arial" w:cs="Arial"/>
          <w:sz w:val="22"/>
          <w:szCs w:val="22"/>
        </w:rPr>
        <w:lastRenderedPageBreak/>
        <w:t>as books, journal articles, government reports, databases, or websites. It is easier and cheaper to access, making it useful for background research or identifying trends, though it may be less specific or outdated. Researchers often combine both types to provide context and precise, problem-focused insights, ensuring a balanced approach.</w:t>
      </w:r>
    </w:p>
    <w:p w14:paraId="2A38881D" w14:textId="1934A443" w:rsidR="004468F8" w:rsidRPr="005B4D48" w:rsidRDefault="004468F8" w:rsidP="005B4D48">
      <w:pPr>
        <w:pStyle w:val="Heading2"/>
        <w:spacing w:line="360" w:lineRule="auto"/>
        <w:rPr>
          <w:rFonts w:ascii="Arial" w:eastAsia="Aptos" w:hAnsi="Arial" w:cs="Arial"/>
          <w:b/>
          <w:bCs/>
          <w:color w:val="auto"/>
          <w:sz w:val="22"/>
          <w:szCs w:val="22"/>
          <w:lang w:eastAsia="en-US"/>
        </w:rPr>
      </w:pPr>
      <w:bookmarkStart w:id="8" w:name="_Toc214635844"/>
      <w:r w:rsidRPr="005B4D48">
        <w:rPr>
          <w:rFonts w:ascii="Arial" w:eastAsia="Aptos" w:hAnsi="Arial" w:cs="Arial"/>
          <w:b/>
          <w:bCs/>
          <w:color w:val="auto"/>
          <w:sz w:val="22"/>
          <w:szCs w:val="22"/>
          <w:lang w:eastAsia="en-US"/>
        </w:rPr>
        <w:t>What form of data will be used to address your research problem, and why?</w:t>
      </w:r>
      <w:bookmarkEnd w:id="8"/>
    </w:p>
    <w:p w14:paraId="138E6633" w14:textId="7F5A697A" w:rsidR="00131410" w:rsidRPr="005B4D48" w:rsidRDefault="00131410" w:rsidP="005B4D48">
      <w:pPr>
        <w:spacing w:line="360" w:lineRule="auto"/>
        <w:rPr>
          <w:rFonts w:ascii="Arial" w:hAnsi="Arial" w:cs="Arial"/>
          <w:sz w:val="22"/>
          <w:szCs w:val="22"/>
          <w:lang w:eastAsia="en-US"/>
        </w:rPr>
      </w:pPr>
      <w:r w:rsidRPr="005B4D48">
        <w:rPr>
          <w:rFonts w:ascii="Arial" w:hAnsi="Arial" w:cs="Arial"/>
          <w:sz w:val="22"/>
          <w:szCs w:val="22"/>
          <w:lang w:eastAsia="en-US"/>
        </w:rPr>
        <w:t xml:space="preserve">For </w:t>
      </w:r>
      <w:r w:rsidR="0050659F">
        <w:rPr>
          <w:rFonts w:ascii="Arial" w:hAnsi="Arial" w:cs="Arial"/>
          <w:sz w:val="22"/>
          <w:szCs w:val="22"/>
          <w:lang w:eastAsia="en-US"/>
        </w:rPr>
        <w:t>my</w:t>
      </w:r>
      <w:r w:rsidRPr="005B4D48">
        <w:rPr>
          <w:rFonts w:ascii="Arial" w:hAnsi="Arial" w:cs="Arial"/>
          <w:sz w:val="22"/>
          <w:szCs w:val="22"/>
          <w:lang w:eastAsia="en-US"/>
        </w:rPr>
        <w:t xml:space="preserve"> research, primary data will be the main source, as it provides information directly relevant to the topic and methodology. Since the focus is on healthcare communication and maternal health, collecting first-hand perspectives from midwives, patients, and healthcare professionals ensures that the findings reflect current practices and lived experiences. This approach aligns with qualitative methods such as interviews, focus groups, and observations, which are effective in exploring attitudes, behaviours, and communication patterns in care settings. Primary data offers originality and accuracy because it is collected specifically to answer the research questions, rather than relying on information gathered for another purpose. Secondary data, including government health statistics, journal articles, and policy reports, will be used to provide background context and identify broader trends. While valuable, these sources cannot capture the nuanced, real-time insights required. Therefore, primary data forms the foundation of the study, with secondary data supporting context and comparison.</w:t>
      </w:r>
    </w:p>
    <w:p w14:paraId="0D63FECF" w14:textId="401502D8" w:rsidR="00530E16" w:rsidRPr="005B4D48" w:rsidRDefault="004468F8" w:rsidP="005B4D48">
      <w:pPr>
        <w:pStyle w:val="Heading1"/>
        <w:spacing w:line="360" w:lineRule="auto"/>
        <w:jc w:val="both"/>
        <w:rPr>
          <w:rFonts w:ascii="Arial" w:hAnsi="Arial" w:cs="Arial"/>
          <w:color w:val="auto"/>
          <w:sz w:val="22"/>
          <w:szCs w:val="22"/>
        </w:rPr>
      </w:pPr>
      <w:bookmarkStart w:id="9" w:name="_Toc214635845"/>
      <w:r w:rsidRPr="005B4D48">
        <w:rPr>
          <w:rFonts w:ascii="Arial" w:hAnsi="Arial" w:cs="Arial"/>
          <w:b/>
          <w:bCs/>
          <w:color w:val="auto"/>
          <w:sz w:val="22"/>
          <w:szCs w:val="22"/>
        </w:rPr>
        <w:t>Conclusion</w:t>
      </w:r>
      <w:bookmarkEnd w:id="9"/>
    </w:p>
    <w:p w14:paraId="062903E1" w14:textId="159A6C7A" w:rsidR="005B4D48" w:rsidRPr="000E65AB" w:rsidRDefault="004E46CD" w:rsidP="000E65AB">
      <w:pPr>
        <w:spacing w:line="360" w:lineRule="auto"/>
        <w:rPr>
          <w:rFonts w:ascii="Arial" w:hAnsi="Arial" w:cs="Arial"/>
          <w:sz w:val="22"/>
          <w:szCs w:val="22"/>
        </w:rPr>
      </w:pPr>
      <w:r w:rsidRPr="005B4D48">
        <w:rPr>
          <w:rFonts w:ascii="Arial" w:hAnsi="Arial" w:cs="Arial"/>
          <w:sz w:val="22"/>
          <w:szCs w:val="22"/>
        </w:rPr>
        <w:t>Maternal mortality and morbidity trends show progress but highlight persistent inequalities. Global estimates from the World Health Organization (2025) indicate overall declines since 2000, yet preventable deaths remain concentrated in low-resource settings and among marginalized groups. UK findings from MBRRACE-UK (2023; 2025) reveal that while maternal deaths are rare, serious morbidity continues to affect thousands of women, with lessons stressing earlier recognition of complications and stronger continuity of care. Adesina et al. (2025) emphasize that Black pregnant women face disproportionate risks due to structural inequalities, underscoring the importance of culturally competent midwifery practice. Methodological guidance from Creswell and Creswell (2018), Johnson and Onwuegbuzie (2004), and Silverman (2020) supports mixed and qualitative approaches to capture both statistical trends and lived experiences. Overall, the evidence suggests that strengthening midwifery services, addressing systemic inequities, and embedding woman-centred care are critical strategies for reducing maternal mortality and morbidity</w:t>
      </w:r>
      <w:r w:rsidR="000E65AB">
        <w:rPr>
          <w:rFonts w:ascii="Arial" w:hAnsi="Arial" w:cs="Arial"/>
          <w:sz w:val="22"/>
          <w:szCs w:val="22"/>
        </w:rPr>
        <w:t>.</w:t>
      </w:r>
    </w:p>
    <w:p w14:paraId="3A8E9A86" w14:textId="77777777" w:rsidR="005B4D48" w:rsidRDefault="005B4D48" w:rsidP="006000CF">
      <w:pPr>
        <w:pStyle w:val="Heading1"/>
        <w:spacing w:line="360" w:lineRule="auto"/>
        <w:rPr>
          <w:rFonts w:ascii="Arial" w:hAnsi="Arial" w:cs="Arial"/>
          <w:b/>
          <w:bCs/>
          <w:color w:val="auto"/>
          <w:sz w:val="22"/>
          <w:szCs w:val="22"/>
        </w:rPr>
      </w:pPr>
    </w:p>
    <w:p w14:paraId="5C033E0C" w14:textId="6E868AFA" w:rsidR="00530E16" w:rsidRPr="006000CF" w:rsidRDefault="004468F8" w:rsidP="006000CF">
      <w:pPr>
        <w:pStyle w:val="Heading1"/>
        <w:spacing w:line="360" w:lineRule="auto"/>
        <w:rPr>
          <w:rFonts w:ascii="Arial" w:hAnsi="Arial" w:cs="Arial"/>
          <w:b/>
          <w:bCs/>
          <w:color w:val="auto"/>
          <w:sz w:val="22"/>
          <w:szCs w:val="22"/>
        </w:rPr>
      </w:pPr>
      <w:bookmarkStart w:id="10" w:name="_Toc214635846"/>
      <w:r w:rsidRPr="006000CF">
        <w:rPr>
          <w:rFonts w:ascii="Arial" w:hAnsi="Arial" w:cs="Arial"/>
          <w:b/>
          <w:bCs/>
          <w:color w:val="auto"/>
          <w:sz w:val="22"/>
          <w:szCs w:val="22"/>
        </w:rPr>
        <w:t>References</w:t>
      </w:r>
      <w:bookmarkEnd w:id="10"/>
    </w:p>
    <w:p w14:paraId="0C02CD39" w14:textId="2B393347" w:rsidR="00305163" w:rsidRPr="006000CF" w:rsidRDefault="00305163" w:rsidP="006000CF">
      <w:pPr>
        <w:pStyle w:val="ListParagraph"/>
        <w:numPr>
          <w:ilvl w:val="0"/>
          <w:numId w:val="10"/>
        </w:numPr>
        <w:spacing w:after="0" w:line="360" w:lineRule="auto"/>
        <w:rPr>
          <w:rFonts w:ascii="Arial" w:eastAsia="Times New Roman" w:hAnsi="Arial" w:cs="Arial"/>
          <w:sz w:val="22"/>
          <w:szCs w:val="22"/>
        </w:rPr>
      </w:pPr>
      <w:r w:rsidRPr="006000CF">
        <w:rPr>
          <w:rFonts w:ascii="Arial" w:eastAsia="Times New Roman" w:hAnsi="Arial" w:cs="Arial"/>
          <w:sz w:val="22"/>
          <w:szCs w:val="22"/>
        </w:rPr>
        <w:t xml:space="preserve">Adesina, M., MacDonald, M., McKelvin, G. &amp; Abayomi, J. (2025) </w:t>
      </w:r>
      <w:r w:rsidRPr="006000CF">
        <w:rPr>
          <w:rFonts w:ascii="Arial" w:eastAsia="Times New Roman" w:hAnsi="Arial" w:cs="Arial"/>
          <w:i/>
          <w:iCs/>
          <w:sz w:val="22"/>
          <w:szCs w:val="22"/>
        </w:rPr>
        <w:t>Maternal health inequalities: focusing on Black pregnant women</w:t>
      </w:r>
      <w:r w:rsidRPr="006000CF">
        <w:rPr>
          <w:rFonts w:ascii="Arial" w:eastAsia="Times New Roman" w:hAnsi="Arial" w:cs="Arial"/>
          <w:sz w:val="22"/>
          <w:szCs w:val="22"/>
        </w:rPr>
        <w:t xml:space="preserve">. British Journal of Midwifery. Available at: </w:t>
      </w:r>
      <w:hyperlink r:id="rId10" w:history="1">
        <w:r w:rsidRPr="006000CF">
          <w:rPr>
            <w:rFonts w:ascii="Arial" w:eastAsia="Times New Roman" w:hAnsi="Arial" w:cs="Arial"/>
            <w:sz w:val="22"/>
            <w:szCs w:val="22"/>
            <w:u w:val="single"/>
          </w:rPr>
          <w:t>https://www.britishjournalofmidwifery.com/content/professional/maternal-health-inequalities-focusing-on-black-pregnant-women</w:t>
        </w:r>
      </w:hyperlink>
      <w:r w:rsidRPr="006000CF">
        <w:rPr>
          <w:rFonts w:ascii="Arial" w:eastAsia="Times New Roman" w:hAnsi="Arial" w:cs="Arial"/>
          <w:sz w:val="22"/>
          <w:szCs w:val="22"/>
        </w:rPr>
        <w:t xml:space="preserve"> (Accessed: 21 November 2025).</w:t>
      </w:r>
    </w:p>
    <w:p w14:paraId="4C70E4F0" w14:textId="0688B221" w:rsidR="00370DA5" w:rsidRPr="006000CF" w:rsidRDefault="00370DA5" w:rsidP="006000CF">
      <w:pPr>
        <w:pStyle w:val="ListParagraph"/>
        <w:numPr>
          <w:ilvl w:val="0"/>
          <w:numId w:val="10"/>
        </w:numPr>
        <w:spacing w:after="0" w:line="360" w:lineRule="auto"/>
        <w:rPr>
          <w:rFonts w:ascii="Arial" w:eastAsia="Times New Roman" w:hAnsi="Arial" w:cs="Arial"/>
          <w:sz w:val="22"/>
          <w:szCs w:val="22"/>
        </w:rPr>
      </w:pPr>
      <w:r w:rsidRPr="006000CF">
        <w:rPr>
          <w:rFonts w:ascii="Arial" w:eastAsia="Times New Roman" w:hAnsi="Arial" w:cs="Arial"/>
          <w:sz w:val="22"/>
          <w:szCs w:val="22"/>
        </w:rPr>
        <w:t xml:space="preserve">Creswell, J.W. &amp; Creswell, J.D. (2018) </w:t>
      </w:r>
      <w:r w:rsidRPr="006000CF">
        <w:rPr>
          <w:rFonts w:ascii="Arial" w:eastAsia="Times New Roman" w:hAnsi="Arial" w:cs="Arial"/>
          <w:i/>
          <w:iCs/>
          <w:sz w:val="22"/>
          <w:szCs w:val="22"/>
        </w:rPr>
        <w:t>Research design: Qualitative, quantitative, and mixed methods approaches</w:t>
      </w:r>
      <w:r w:rsidRPr="006000CF">
        <w:rPr>
          <w:rFonts w:ascii="Arial" w:eastAsia="Times New Roman" w:hAnsi="Arial" w:cs="Arial"/>
          <w:sz w:val="22"/>
          <w:szCs w:val="22"/>
        </w:rPr>
        <w:t xml:space="preserve">. 5th </w:t>
      </w:r>
      <w:proofErr w:type="spellStart"/>
      <w:r w:rsidRPr="006000CF">
        <w:rPr>
          <w:rFonts w:ascii="Arial" w:eastAsia="Times New Roman" w:hAnsi="Arial" w:cs="Arial"/>
          <w:sz w:val="22"/>
          <w:szCs w:val="22"/>
        </w:rPr>
        <w:t>edn</w:t>
      </w:r>
      <w:proofErr w:type="spellEnd"/>
      <w:r w:rsidRPr="006000CF">
        <w:rPr>
          <w:rFonts w:ascii="Arial" w:eastAsia="Times New Roman" w:hAnsi="Arial" w:cs="Arial"/>
          <w:sz w:val="22"/>
          <w:szCs w:val="22"/>
        </w:rPr>
        <w:t>. Thousand Oaks, CA: Sage Publications.</w:t>
      </w:r>
    </w:p>
    <w:p w14:paraId="43C6CE19" w14:textId="1A5A9DCE" w:rsidR="001B45B2" w:rsidRPr="006000CF" w:rsidRDefault="001B45B2" w:rsidP="006000CF">
      <w:pPr>
        <w:pStyle w:val="ListParagraph"/>
        <w:numPr>
          <w:ilvl w:val="0"/>
          <w:numId w:val="10"/>
        </w:numPr>
        <w:spacing w:after="0" w:line="360" w:lineRule="auto"/>
        <w:rPr>
          <w:rFonts w:ascii="Arial" w:eastAsia="Times New Roman" w:hAnsi="Arial" w:cs="Arial"/>
          <w:sz w:val="22"/>
          <w:szCs w:val="22"/>
        </w:rPr>
      </w:pPr>
      <w:r w:rsidRPr="006000CF">
        <w:rPr>
          <w:rFonts w:ascii="Arial" w:eastAsia="Times New Roman" w:hAnsi="Arial" w:cs="Arial"/>
          <w:sz w:val="22"/>
          <w:szCs w:val="22"/>
        </w:rPr>
        <w:t xml:space="preserve">Johnson, R.B. &amp; Onwuegbuzie, A.J. (2004) ‘Mixed methods research: A research paradigm whose time has come’, </w:t>
      </w:r>
      <w:r w:rsidRPr="006000CF">
        <w:rPr>
          <w:rFonts w:ascii="Arial" w:eastAsia="Times New Roman" w:hAnsi="Arial" w:cs="Arial"/>
          <w:i/>
          <w:iCs/>
          <w:sz w:val="22"/>
          <w:szCs w:val="22"/>
        </w:rPr>
        <w:t>Educational Researcher</w:t>
      </w:r>
      <w:r w:rsidRPr="006000CF">
        <w:rPr>
          <w:rFonts w:ascii="Arial" w:eastAsia="Times New Roman" w:hAnsi="Arial" w:cs="Arial"/>
          <w:sz w:val="22"/>
          <w:szCs w:val="22"/>
        </w:rPr>
        <w:t>, 33(7), pp. 14–26</w:t>
      </w:r>
    </w:p>
    <w:p w14:paraId="4B59C277" w14:textId="751CDC12" w:rsidR="00333302" w:rsidRPr="006000CF" w:rsidRDefault="00305163" w:rsidP="006000CF">
      <w:pPr>
        <w:numPr>
          <w:ilvl w:val="0"/>
          <w:numId w:val="9"/>
        </w:numPr>
        <w:spacing w:before="100" w:beforeAutospacing="1" w:after="100" w:afterAutospacing="1" w:line="360" w:lineRule="auto"/>
        <w:rPr>
          <w:rFonts w:ascii="Arial" w:eastAsia="Times New Roman" w:hAnsi="Arial" w:cs="Arial"/>
          <w:sz w:val="22"/>
          <w:szCs w:val="22"/>
        </w:rPr>
      </w:pPr>
      <w:r w:rsidRPr="006000CF">
        <w:rPr>
          <w:rFonts w:ascii="Arial" w:eastAsia="Times New Roman" w:hAnsi="Arial" w:cs="Arial"/>
          <w:sz w:val="22"/>
          <w:szCs w:val="22"/>
        </w:rPr>
        <w:t xml:space="preserve">MBRRACE-UK (2023) </w:t>
      </w:r>
      <w:r w:rsidRPr="006000CF">
        <w:rPr>
          <w:rFonts w:ascii="Arial" w:eastAsia="Times New Roman" w:hAnsi="Arial" w:cs="Arial"/>
          <w:i/>
          <w:iCs/>
          <w:sz w:val="22"/>
          <w:szCs w:val="22"/>
        </w:rPr>
        <w:t>Saving Lives, Improving Mothers’ Care: Lessons learned to inform maternity care from the UK and Ireland Confidential Enquiries into Maternal Deaths and Morbidity 2019–21</w:t>
      </w:r>
      <w:r w:rsidRPr="006000CF">
        <w:rPr>
          <w:rFonts w:ascii="Arial" w:eastAsia="Times New Roman" w:hAnsi="Arial" w:cs="Arial"/>
          <w:sz w:val="22"/>
          <w:szCs w:val="22"/>
        </w:rPr>
        <w:t xml:space="preserve">. British Association of Perinatal Medicine. Available at: </w:t>
      </w:r>
      <w:hyperlink r:id="rId11" w:history="1">
        <w:r w:rsidRPr="006000CF">
          <w:rPr>
            <w:rFonts w:ascii="Arial" w:eastAsia="Times New Roman" w:hAnsi="Arial" w:cs="Arial"/>
            <w:sz w:val="22"/>
            <w:szCs w:val="22"/>
            <w:u w:val="single"/>
          </w:rPr>
          <w:t>https://www.bapm.org/articles/mbrrace-uk-saving-lives-improving-mothers-care-report-2023</w:t>
        </w:r>
      </w:hyperlink>
      <w:r w:rsidRPr="006000CF">
        <w:rPr>
          <w:rFonts w:ascii="Arial" w:eastAsia="Times New Roman" w:hAnsi="Arial" w:cs="Arial"/>
          <w:sz w:val="22"/>
          <w:szCs w:val="22"/>
        </w:rPr>
        <w:t xml:space="preserve"> (Accessed: 21 November 2025).</w:t>
      </w:r>
    </w:p>
    <w:p w14:paraId="2D167DE8" w14:textId="069CC47D" w:rsidR="00333302" w:rsidRPr="006000CF" w:rsidRDefault="00305163" w:rsidP="006000CF">
      <w:pPr>
        <w:numPr>
          <w:ilvl w:val="0"/>
          <w:numId w:val="9"/>
        </w:numPr>
        <w:spacing w:before="100" w:beforeAutospacing="1" w:after="100" w:afterAutospacing="1" w:line="360" w:lineRule="auto"/>
        <w:rPr>
          <w:rFonts w:ascii="Arial" w:eastAsia="Times New Roman" w:hAnsi="Arial" w:cs="Arial"/>
          <w:sz w:val="22"/>
          <w:szCs w:val="22"/>
        </w:rPr>
      </w:pPr>
      <w:r w:rsidRPr="006000CF">
        <w:rPr>
          <w:rFonts w:ascii="Arial" w:eastAsia="Times New Roman" w:hAnsi="Arial" w:cs="Arial"/>
          <w:sz w:val="22"/>
          <w:szCs w:val="22"/>
        </w:rPr>
        <w:t xml:space="preserve">MBRRACE-UK (2025) </w:t>
      </w:r>
      <w:r w:rsidRPr="006000CF">
        <w:rPr>
          <w:rFonts w:ascii="Arial" w:eastAsia="Times New Roman" w:hAnsi="Arial" w:cs="Arial"/>
          <w:i/>
          <w:iCs/>
          <w:sz w:val="22"/>
          <w:szCs w:val="22"/>
        </w:rPr>
        <w:t>Saving Lives, Improving Mothers’ Care: Lessons learned to inform maternity care from the UK and Ireland Confidential Enquiries into Maternal Deaths and Morbidity 2021–23</w:t>
      </w:r>
      <w:r w:rsidRPr="006000CF">
        <w:rPr>
          <w:rFonts w:ascii="Arial" w:eastAsia="Times New Roman" w:hAnsi="Arial" w:cs="Arial"/>
          <w:sz w:val="22"/>
          <w:szCs w:val="22"/>
        </w:rPr>
        <w:t xml:space="preserve">. NPEU. Available at: </w:t>
      </w:r>
      <w:hyperlink r:id="rId12" w:history="1">
        <w:r w:rsidRPr="006000CF">
          <w:rPr>
            <w:rFonts w:ascii="Arial" w:eastAsia="Times New Roman" w:hAnsi="Arial" w:cs="Arial"/>
            <w:sz w:val="22"/>
            <w:szCs w:val="22"/>
            <w:u w:val="single"/>
          </w:rPr>
          <w:t>https://www.npeu.ox.ac.uk/mbrrace-uk/reports/maternal-reports</w:t>
        </w:r>
      </w:hyperlink>
      <w:r w:rsidRPr="006000CF">
        <w:rPr>
          <w:rFonts w:ascii="Arial" w:eastAsia="Times New Roman" w:hAnsi="Arial" w:cs="Arial"/>
          <w:sz w:val="22"/>
          <w:szCs w:val="22"/>
        </w:rPr>
        <w:t xml:space="preserve"> (Accessed: 21 November 2025).</w:t>
      </w:r>
    </w:p>
    <w:p w14:paraId="472A99BF" w14:textId="6BAF4581" w:rsidR="00921F2F" w:rsidRPr="006000CF" w:rsidRDefault="00921F2F" w:rsidP="006000CF">
      <w:pPr>
        <w:pStyle w:val="ListParagraph"/>
        <w:numPr>
          <w:ilvl w:val="0"/>
          <w:numId w:val="9"/>
        </w:numPr>
        <w:spacing w:after="0" w:line="360" w:lineRule="auto"/>
        <w:rPr>
          <w:rFonts w:ascii="Arial" w:eastAsia="Times New Roman" w:hAnsi="Arial" w:cs="Arial"/>
          <w:sz w:val="22"/>
          <w:szCs w:val="22"/>
        </w:rPr>
      </w:pPr>
      <w:r w:rsidRPr="006000CF">
        <w:rPr>
          <w:rFonts w:ascii="Arial" w:eastAsia="Times New Roman" w:hAnsi="Arial" w:cs="Arial"/>
          <w:sz w:val="22"/>
          <w:szCs w:val="22"/>
        </w:rPr>
        <w:t xml:space="preserve">Silverman, D. (2020) </w:t>
      </w:r>
      <w:r w:rsidRPr="006000CF">
        <w:rPr>
          <w:rFonts w:ascii="Arial" w:eastAsia="Times New Roman" w:hAnsi="Arial" w:cs="Arial"/>
          <w:i/>
          <w:iCs/>
          <w:sz w:val="22"/>
          <w:szCs w:val="22"/>
        </w:rPr>
        <w:t>Qualitative research</w:t>
      </w:r>
      <w:r w:rsidRPr="006000CF">
        <w:rPr>
          <w:rFonts w:ascii="Arial" w:eastAsia="Times New Roman" w:hAnsi="Arial" w:cs="Arial"/>
          <w:sz w:val="22"/>
          <w:szCs w:val="22"/>
        </w:rPr>
        <w:t xml:space="preserve">. 5th </w:t>
      </w:r>
      <w:proofErr w:type="spellStart"/>
      <w:r w:rsidRPr="006000CF">
        <w:rPr>
          <w:rFonts w:ascii="Arial" w:eastAsia="Times New Roman" w:hAnsi="Arial" w:cs="Arial"/>
          <w:sz w:val="22"/>
          <w:szCs w:val="22"/>
        </w:rPr>
        <w:t>edn</w:t>
      </w:r>
      <w:proofErr w:type="spellEnd"/>
      <w:r w:rsidRPr="006000CF">
        <w:rPr>
          <w:rFonts w:ascii="Arial" w:eastAsia="Times New Roman" w:hAnsi="Arial" w:cs="Arial"/>
          <w:sz w:val="22"/>
          <w:szCs w:val="22"/>
        </w:rPr>
        <w:t>. London: Sage Publications.</w:t>
      </w:r>
    </w:p>
    <w:p w14:paraId="623DD04D" w14:textId="77777777" w:rsidR="00305163" w:rsidRPr="006000CF" w:rsidRDefault="00305163" w:rsidP="006000CF">
      <w:pPr>
        <w:numPr>
          <w:ilvl w:val="0"/>
          <w:numId w:val="9"/>
        </w:numPr>
        <w:spacing w:before="100" w:beforeAutospacing="1" w:after="100" w:afterAutospacing="1" w:line="360" w:lineRule="auto"/>
        <w:rPr>
          <w:rFonts w:ascii="Arial" w:eastAsia="Times New Roman" w:hAnsi="Arial" w:cs="Arial"/>
          <w:sz w:val="22"/>
          <w:szCs w:val="22"/>
        </w:rPr>
      </w:pPr>
      <w:r w:rsidRPr="006000CF">
        <w:rPr>
          <w:rFonts w:ascii="Arial" w:eastAsia="Times New Roman" w:hAnsi="Arial" w:cs="Arial"/>
          <w:sz w:val="22"/>
          <w:szCs w:val="22"/>
        </w:rPr>
        <w:t xml:space="preserve">World Health Organization (2025) </w:t>
      </w:r>
      <w:r w:rsidRPr="006000CF">
        <w:rPr>
          <w:rFonts w:ascii="Arial" w:eastAsia="Times New Roman" w:hAnsi="Arial" w:cs="Arial"/>
          <w:i/>
          <w:iCs/>
          <w:sz w:val="22"/>
          <w:szCs w:val="22"/>
        </w:rPr>
        <w:t>Trends in maternal mortality 2000 to 2023: estimates by WHO, UNICEF, UNFPA, World Bank Group and UNDESA/Population Division</w:t>
      </w:r>
      <w:r w:rsidRPr="006000CF">
        <w:rPr>
          <w:rFonts w:ascii="Arial" w:eastAsia="Times New Roman" w:hAnsi="Arial" w:cs="Arial"/>
          <w:sz w:val="22"/>
          <w:szCs w:val="22"/>
        </w:rPr>
        <w:t xml:space="preserve">. Geneva: WHO. Available at: </w:t>
      </w:r>
      <w:hyperlink r:id="rId13" w:history="1">
        <w:r w:rsidRPr="006000CF">
          <w:rPr>
            <w:rFonts w:ascii="Arial" w:eastAsia="Times New Roman" w:hAnsi="Arial" w:cs="Arial"/>
            <w:sz w:val="22"/>
            <w:szCs w:val="22"/>
            <w:u w:val="single"/>
          </w:rPr>
          <w:t>https://www.who.int/publications/i/item/9789240108462</w:t>
        </w:r>
      </w:hyperlink>
      <w:r w:rsidRPr="006000CF">
        <w:rPr>
          <w:rFonts w:ascii="Arial" w:eastAsia="Times New Roman" w:hAnsi="Arial" w:cs="Arial"/>
          <w:sz w:val="22"/>
          <w:szCs w:val="22"/>
        </w:rPr>
        <w:t xml:space="preserve"> (Accessed: 21 November 2025).</w:t>
      </w:r>
    </w:p>
    <w:p w14:paraId="640E813D" w14:textId="77777777" w:rsidR="00305163" w:rsidRPr="006000CF" w:rsidRDefault="00305163" w:rsidP="006000CF">
      <w:pPr>
        <w:spacing w:line="360" w:lineRule="auto"/>
        <w:rPr>
          <w:rFonts w:ascii="Arial" w:eastAsia="Arial" w:hAnsi="Arial" w:cs="Arial"/>
          <w:sz w:val="22"/>
          <w:szCs w:val="22"/>
        </w:rPr>
      </w:pPr>
    </w:p>
    <w:p w14:paraId="6FC25AA3" w14:textId="77777777" w:rsidR="00305163" w:rsidRPr="006000CF" w:rsidRDefault="00305163" w:rsidP="006000CF">
      <w:pPr>
        <w:spacing w:line="360" w:lineRule="auto"/>
        <w:rPr>
          <w:rFonts w:ascii="Arial" w:eastAsia="Arial" w:hAnsi="Arial" w:cs="Arial"/>
          <w:sz w:val="22"/>
          <w:szCs w:val="22"/>
        </w:rPr>
      </w:pPr>
    </w:p>
    <w:sectPr w:rsidR="00305163" w:rsidRPr="006000CF" w:rsidSect="00722EFE">
      <w:footerReference w:type="first" r:id="rId14"/>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18B440" w14:textId="77777777" w:rsidR="002640F8" w:rsidRDefault="002640F8" w:rsidP="002A1842">
      <w:pPr>
        <w:spacing w:after="0" w:line="240" w:lineRule="auto"/>
      </w:pPr>
      <w:r>
        <w:separator/>
      </w:r>
    </w:p>
  </w:endnote>
  <w:endnote w:type="continuationSeparator" w:id="0">
    <w:p w14:paraId="7EA4D2B7" w14:textId="77777777" w:rsidR="002640F8" w:rsidRDefault="002640F8"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56908440"/>
      <w:docPartObj>
        <w:docPartGallery w:val="Page Numbers (Bottom of Page)"/>
        <w:docPartUnique/>
      </w:docPartObj>
    </w:sdtPr>
    <w:sdtEndPr>
      <w:rPr>
        <w:noProof/>
      </w:rPr>
    </w:sdtEndPr>
    <w:sdtContent>
      <w:p w14:paraId="47138C7F" w14:textId="77777777" w:rsidR="00722EFE" w:rsidRDefault="00722EFE">
        <w:pPr>
          <w:pStyle w:val="Footer"/>
          <w:jc w:val="center"/>
        </w:pPr>
        <w:r>
          <w:fldChar w:fldCharType="begin"/>
        </w:r>
        <w:r>
          <w:instrText xml:space="preserve"> PAGE   \* MERGEFORMAT </w:instrText>
        </w:r>
        <w:r>
          <w:fldChar w:fldCharType="separate"/>
        </w:r>
        <w:r w:rsidR="00DB181C">
          <w:rPr>
            <w:noProof/>
          </w:rPr>
          <w:t>3</w:t>
        </w:r>
        <w:r>
          <w:rPr>
            <w:noProof/>
          </w:rPr>
          <w:fldChar w:fldCharType="end"/>
        </w:r>
      </w:p>
    </w:sdtContent>
  </w:sdt>
  <w:p w14:paraId="5401BFA0"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99077431"/>
      <w:docPartObj>
        <w:docPartGallery w:val="Page Numbers (Bottom of Page)"/>
        <w:docPartUnique/>
      </w:docPartObj>
    </w:sdtPr>
    <w:sdtEndPr>
      <w:rPr>
        <w:noProof/>
      </w:rPr>
    </w:sdtEndPr>
    <w:sdtContent>
      <w:p w14:paraId="2E0761C2"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6C3E25F1"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D82C503" w14:textId="77777777" w:rsidR="002640F8" w:rsidRDefault="002640F8" w:rsidP="002A1842">
      <w:pPr>
        <w:spacing w:after="0" w:line="240" w:lineRule="auto"/>
      </w:pPr>
      <w:r>
        <w:separator/>
      </w:r>
    </w:p>
  </w:footnote>
  <w:footnote w:type="continuationSeparator" w:id="0">
    <w:p w14:paraId="28CFB7A1" w14:textId="77777777" w:rsidR="002640F8" w:rsidRDefault="002640F8"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AAC2C1E"/>
    <w:multiLevelType w:val="hybridMultilevel"/>
    <w:tmpl w:val="7632C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DB01E4"/>
    <w:multiLevelType w:val="multilevel"/>
    <w:tmpl w:val="7182E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5" w15:restartNumberingAfterBreak="0">
    <w:nsid w:val="32DD7D01"/>
    <w:multiLevelType w:val="multilevel"/>
    <w:tmpl w:val="D310C9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0" w15:restartNumberingAfterBreak="0">
    <w:nsid w:val="7CE07736"/>
    <w:multiLevelType w:val="multilevel"/>
    <w:tmpl w:val="4E462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8"/>
  </w:num>
  <w:num w:numId="2">
    <w:abstractNumId w:val="6"/>
  </w:num>
  <w:num w:numId="3">
    <w:abstractNumId w:val="4"/>
  </w:num>
  <w:num w:numId="4">
    <w:abstractNumId w:val="2"/>
  </w:num>
  <w:num w:numId="5">
    <w:abstractNumId w:val="7"/>
  </w:num>
  <w:num w:numId="6">
    <w:abstractNumId w:val="0"/>
  </w:num>
  <w:num w:numId="7">
    <w:abstractNumId w:val="11"/>
  </w:num>
  <w:num w:numId="8">
    <w:abstractNumId w:val="9"/>
  </w:num>
  <w:num w:numId="9">
    <w:abstractNumId w:val="3"/>
  </w:num>
  <w:num w:numId="10">
    <w:abstractNumId w:val="1"/>
  </w:num>
  <w:num w:numId="11">
    <w:abstractNumId w:val="5"/>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414A"/>
    <w:rsid w:val="000445CB"/>
    <w:rsid w:val="00083926"/>
    <w:rsid w:val="000A55E3"/>
    <w:rsid w:val="000A6CE2"/>
    <w:rsid w:val="000E65AB"/>
    <w:rsid w:val="00131410"/>
    <w:rsid w:val="00172AD1"/>
    <w:rsid w:val="001813E7"/>
    <w:rsid w:val="00186223"/>
    <w:rsid w:val="001A6824"/>
    <w:rsid w:val="001B45B2"/>
    <w:rsid w:val="001D6062"/>
    <w:rsid w:val="002640F8"/>
    <w:rsid w:val="002A1842"/>
    <w:rsid w:val="002D00F2"/>
    <w:rsid w:val="002F63A5"/>
    <w:rsid w:val="00305163"/>
    <w:rsid w:val="0031058B"/>
    <w:rsid w:val="00333302"/>
    <w:rsid w:val="00370DA5"/>
    <w:rsid w:val="003E6384"/>
    <w:rsid w:val="004468F8"/>
    <w:rsid w:val="004B41F5"/>
    <w:rsid w:val="004E3B29"/>
    <w:rsid w:val="004E46CD"/>
    <w:rsid w:val="00503D84"/>
    <w:rsid w:val="0050659F"/>
    <w:rsid w:val="00530E16"/>
    <w:rsid w:val="00541F88"/>
    <w:rsid w:val="005B4D48"/>
    <w:rsid w:val="005D6E7C"/>
    <w:rsid w:val="005E784D"/>
    <w:rsid w:val="005F6912"/>
    <w:rsid w:val="006000CF"/>
    <w:rsid w:val="00625410"/>
    <w:rsid w:val="006713AF"/>
    <w:rsid w:val="006B2C9F"/>
    <w:rsid w:val="006B73CD"/>
    <w:rsid w:val="00722EFE"/>
    <w:rsid w:val="007577BA"/>
    <w:rsid w:val="007637E9"/>
    <w:rsid w:val="00793791"/>
    <w:rsid w:val="00797A04"/>
    <w:rsid w:val="007C13CA"/>
    <w:rsid w:val="00810426"/>
    <w:rsid w:val="008658BB"/>
    <w:rsid w:val="00886BD8"/>
    <w:rsid w:val="008E7834"/>
    <w:rsid w:val="00917563"/>
    <w:rsid w:val="00921F2F"/>
    <w:rsid w:val="00986F07"/>
    <w:rsid w:val="009A1088"/>
    <w:rsid w:val="009F60D1"/>
    <w:rsid w:val="00A75B15"/>
    <w:rsid w:val="00A77FAA"/>
    <w:rsid w:val="00AB54D9"/>
    <w:rsid w:val="00AD669C"/>
    <w:rsid w:val="00AE06EA"/>
    <w:rsid w:val="00AF493E"/>
    <w:rsid w:val="00B05DB3"/>
    <w:rsid w:val="00B42918"/>
    <w:rsid w:val="00B65304"/>
    <w:rsid w:val="00B65ED6"/>
    <w:rsid w:val="00B8504E"/>
    <w:rsid w:val="00BA0043"/>
    <w:rsid w:val="00BA6079"/>
    <w:rsid w:val="00C51DCE"/>
    <w:rsid w:val="00C822FE"/>
    <w:rsid w:val="00CA0315"/>
    <w:rsid w:val="00CC2461"/>
    <w:rsid w:val="00CF650B"/>
    <w:rsid w:val="00D27ECA"/>
    <w:rsid w:val="00D56B96"/>
    <w:rsid w:val="00D62A9C"/>
    <w:rsid w:val="00DB1060"/>
    <w:rsid w:val="00DB181C"/>
    <w:rsid w:val="00DE5A2B"/>
    <w:rsid w:val="00DF2A16"/>
    <w:rsid w:val="00EE299D"/>
    <w:rsid w:val="00F36881"/>
    <w:rsid w:val="00F618F2"/>
    <w:rsid w:val="00F87D72"/>
    <w:rsid w:val="00FE0092"/>
    <w:rsid w:val="00FF0D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670E35"/>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paragraph" w:styleId="NormalWeb">
    <w:name w:val="Normal (Web)"/>
    <w:basedOn w:val="Normal"/>
    <w:uiPriority w:val="99"/>
    <w:unhideWhenUsed/>
    <w:rsid w:val="00D27ECA"/>
    <w:pPr>
      <w:spacing w:before="100" w:beforeAutospacing="1" w:after="100" w:afterAutospacing="1" w:line="240" w:lineRule="auto"/>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3959095">
      <w:bodyDiv w:val="1"/>
      <w:marLeft w:val="0"/>
      <w:marRight w:val="0"/>
      <w:marTop w:val="0"/>
      <w:marBottom w:val="0"/>
      <w:divBdr>
        <w:top w:val="none" w:sz="0" w:space="0" w:color="auto"/>
        <w:left w:val="none" w:sz="0" w:space="0" w:color="auto"/>
        <w:bottom w:val="none" w:sz="0" w:space="0" w:color="auto"/>
        <w:right w:val="none" w:sz="0" w:space="0" w:color="auto"/>
      </w:divBdr>
    </w:div>
    <w:div w:id="265187986">
      <w:bodyDiv w:val="1"/>
      <w:marLeft w:val="0"/>
      <w:marRight w:val="0"/>
      <w:marTop w:val="0"/>
      <w:marBottom w:val="0"/>
      <w:divBdr>
        <w:top w:val="none" w:sz="0" w:space="0" w:color="auto"/>
        <w:left w:val="none" w:sz="0" w:space="0" w:color="auto"/>
        <w:bottom w:val="none" w:sz="0" w:space="0" w:color="auto"/>
        <w:right w:val="none" w:sz="0" w:space="0" w:color="auto"/>
      </w:divBdr>
    </w:div>
    <w:div w:id="274363546">
      <w:bodyDiv w:val="1"/>
      <w:marLeft w:val="0"/>
      <w:marRight w:val="0"/>
      <w:marTop w:val="0"/>
      <w:marBottom w:val="0"/>
      <w:divBdr>
        <w:top w:val="none" w:sz="0" w:space="0" w:color="auto"/>
        <w:left w:val="none" w:sz="0" w:space="0" w:color="auto"/>
        <w:bottom w:val="none" w:sz="0" w:space="0" w:color="auto"/>
        <w:right w:val="none" w:sz="0" w:space="0" w:color="auto"/>
      </w:divBdr>
    </w:div>
    <w:div w:id="441730748">
      <w:bodyDiv w:val="1"/>
      <w:marLeft w:val="0"/>
      <w:marRight w:val="0"/>
      <w:marTop w:val="0"/>
      <w:marBottom w:val="0"/>
      <w:divBdr>
        <w:top w:val="none" w:sz="0" w:space="0" w:color="auto"/>
        <w:left w:val="none" w:sz="0" w:space="0" w:color="auto"/>
        <w:bottom w:val="none" w:sz="0" w:space="0" w:color="auto"/>
        <w:right w:val="none" w:sz="0" w:space="0" w:color="auto"/>
      </w:divBdr>
    </w:div>
    <w:div w:id="585308082">
      <w:bodyDiv w:val="1"/>
      <w:marLeft w:val="0"/>
      <w:marRight w:val="0"/>
      <w:marTop w:val="0"/>
      <w:marBottom w:val="0"/>
      <w:divBdr>
        <w:top w:val="none" w:sz="0" w:space="0" w:color="auto"/>
        <w:left w:val="none" w:sz="0" w:space="0" w:color="auto"/>
        <w:bottom w:val="none" w:sz="0" w:space="0" w:color="auto"/>
        <w:right w:val="none" w:sz="0" w:space="0" w:color="auto"/>
      </w:divBdr>
    </w:div>
    <w:div w:id="686912071">
      <w:bodyDiv w:val="1"/>
      <w:marLeft w:val="0"/>
      <w:marRight w:val="0"/>
      <w:marTop w:val="0"/>
      <w:marBottom w:val="0"/>
      <w:divBdr>
        <w:top w:val="none" w:sz="0" w:space="0" w:color="auto"/>
        <w:left w:val="none" w:sz="0" w:space="0" w:color="auto"/>
        <w:bottom w:val="none" w:sz="0" w:space="0" w:color="auto"/>
        <w:right w:val="none" w:sz="0" w:space="0" w:color="auto"/>
      </w:divBdr>
    </w:div>
    <w:div w:id="736786096">
      <w:bodyDiv w:val="1"/>
      <w:marLeft w:val="0"/>
      <w:marRight w:val="0"/>
      <w:marTop w:val="0"/>
      <w:marBottom w:val="0"/>
      <w:divBdr>
        <w:top w:val="none" w:sz="0" w:space="0" w:color="auto"/>
        <w:left w:val="none" w:sz="0" w:space="0" w:color="auto"/>
        <w:bottom w:val="none" w:sz="0" w:space="0" w:color="auto"/>
        <w:right w:val="none" w:sz="0" w:space="0" w:color="auto"/>
      </w:divBdr>
    </w:div>
    <w:div w:id="924345090">
      <w:bodyDiv w:val="1"/>
      <w:marLeft w:val="0"/>
      <w:marRight w:val="0"/>
      <w:marTop w:val="0"/>
      <w:marBottom w:val="0"/>
      <w:divBdr>
        <w:top w:val="none" w:sz="0" w:space="0" w:color="auto"/>
        <w:left w:val="none" w:sz="0" w:space="0" w:color="auto"/>
        <w:bottom w:val="none" w:sz="0" w:space="0" w:color="auto"/>
        <w:right w:val="none" w:sz="0" w:space="0" w:color="auto"/>
      </w:divBdr>
    </w:div>
    <w:div w:id="1115756135">
      <w:bodyDiv w:val="1"/>
      <w:marLeft w:val="0"/>
      <w:marRight w:val="0"/>
      <w:marTop w:val="0"/>
      <w:marBottom w:val="0"/>
      <w:divBdr>
        <w:top w:val="none" w:sz="0" w:space="0" w:color="auto"/>
        <w:left w:val="none" w:sz="0" w:space="0" w:color="auto"/>
        <w:bottom w:val="none" w:sz="0" w:space="0" w:color="auto"/>
        <w:right w:val="none" w:sz="0" w:space="0" w:color="auto"/>
      </w:divBdr>
    </w:div>
    <w:div w:id="1157725750">
      <w:bodyDiv w:val="1"/>
      <w:marLeft w:val="0"/>
      <w:marRight w:val="0"/>
      <w:marTop w:val="0"/>
      <w:marBottom w:val="0"/>
      <w:divBdr>
        <w:top w:val="none" w:sz="0" w:space="0" w:color="auto"/>
        <w:left w:val="none" w:sz="0" w:space="0" w:color="auto"/>
        <w:bottom w:val="none" w:sz="0" w:space="0" w:color="auto"/>
        <w:right w:val="none" w:sz="0" w:space="0" w:color="auto"/>
      </w:divBdr>
    </w:div>
    <w:div w:id="1584683762">
      <w:bodyDiv w:val="1"/>
      <w:marLeft w:val="0"/>
      <w:marRight w:val="0"/>
      <w:marTop w:val="0"/>
      <w:marBottom w:val="0"/>
      <w:divBdr>
        <w:top w:val="none" w:sz="0" w:space="0" w:color="auto"/>
        <w:left w:val="none" w:sz="0" w:space="0" w:color="auto"/>
        <w:bottom w:val="none" w:sz="0" w:space="0" w:color="auto"/>
        <w:right w:val="none" w:sz="0" w:space="0" w:color="auto"/>
      </w:divBdr>
    </w:div>
    <w:div w:id="1606036208">
      <w:bodyDiv w:val="1"/>
      <w:marLeft w:val="0"/>
      <w:marRight w:val="0"/>
      <w:marTop w:val="0"/>
      <w:marBottom w:val="0"/>
      <w:divBdr>
        <w:top w:val="none" w:sz="0" w:space="0" w:color="auto"/>
        <w:left w:val="none" w:sz="0" w:space="0" w:color="auto"/>
        <w:bottom w:val="none" w:sz="0" w:space="0" w:color="auto"/>
        <w:right w:val="none" w:sz="0" w:space="0" w:color="auto"/>
      </w:divBdr>
    </w:div>
    <w:div w:id="1610891527">
      <w:bodyDiv w:val="1"/>
      <w:marLeft w:val="0"/>
      <w:marRight w:val="0"/>
      <w:marTop w:val="0"/>
      <w:marBottom w:val="0"/>
      <w:divBdr>
        <w:top w:val="none" w:sz="0" w:space="0" w:color="auto"/>
        <w:left w:val="none" w:sz="0" w:space="0" w:color="auto"/>
        <w:bottom w:val="none" w:sz="0" w:space="0" w:color="auto"/>
        <w:right w:val="none" w:sz="0" w:space="0" w:color="auto"/>
      </w:divBdr>
    </w:div>
    <w:div w:id="1662583131">
      <w:bodyDiv w:val="1"/>
      <w:marLeft w:val="0"/>
      <w:marRight w:val="0"/>
      <w:marTop w:val="0"/>
      <w:marBottom w:val="0"/>
      <w:divBdr>
        <w:top w:val="none" w:sz="0" w:space="0" w:color="auto"/>
        <w:left w:val="none" w:sz="0" w:space="0" w:color="auto"/>
        <w:bottom w:val="none" w:sz="0" w:space="0" w:color="auto"/>
        <w:right w:val="none" w:sz="0" w:space="0" w:color="auto"/>
      </w:divBdr>
    </w:div>
    <w:div w:id="1921325573">
      <w:bodyDiv w:val="1"/>
      <w:marLeft w:val="0"/>
      <w:marRight w:val="0"/>
      <w:marTop w:val="0"/>
      <w:marBottom w:val="0"/>
      <w:divBdr>
        <w:top w:val="none" w:sz="0" w:space="0" w:color="auto"/>
        <w:left w:val="none" w:sz="0" w:space="0" w:color="auto"/>
        <w:bottom w:val="none" w:sz="0" w:space="0" w:color="auto"/>
        <w:right w:val="none" w:sz="0" w:space="0" w:color="auto"/>
      </w:divBdr>
    </w:div>
    <w:div w:id="198457855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who.int/publications/i/item/9789240108462"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npeu.ox.ac.uk/mbrrace-uk/reports/maternal-report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apm.org/articles/mbrrace-uk-saving-lives-improving-mothers-care-report-2023"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www.britishjournalofmidwifery.com/content/professional/maternal-health-inequalities-focusing-on-black-pregnant-women"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2104</Words>
  <Characters>11998</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vikki short</cp:lastModifiedBy>
  <cp:revision>2</cp:revision>
  <dcterms:created xsi:type="dcterms:W3CDTF">2025-11-21T18:02:00Z</dcterms:created>
  <dcterms:modified xsi:type="dcterms:W3CDTF">2025-11-21T18:02:00Z</dcterms:modified>
</cp:coreProperties>
</file>