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297542"/>
        <w:docPartObj>
          <w:docPartGallery w:val="Cover Pages"/>
          <w:docPartUnique/>
        </w:docPartObj>
      </w:sdtPr>
      <w:sdtEndPr/>
      <w:sdtContent>
        <w:p w14:paraId="423A4917" w14:textId="46AAE95A" w:rsidR="000D16AA" w:rsidRDefault="000D16AA">
          <w:r>
            <w:rPr>
              <w:noProof/>
            </w:rPr>
            <mc:AlternateContent>
              <mc:Choice Requires="wpg">
                <w:drawing>
                  <wp:anchor distT="0" distB="0" distL="114300" distR="114300" simplePos="0" relativeHeight="251662336" behindDoc="0" locked="0" layoutInCell="1" allowOverlap="1" wp14:anchorId="5112CDF9" wp14:editId="5974A2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436D8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51809A7" wp14:editId="25C6FE9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CD7C1" w14:textId="6B507036" w:rsidR="000D16AA" w:rsidRDefault="000D16AA">
                                <w:pPr>
                                  <w:pStyle w:val="NoSpacing"/>
                                  <w:jc w:val="right"/>
                                  <w:rPr>
                                    <w:color w:val="156082" w:themeColor="accent1"/>
                                    <w:sz w:val="28"/>
                                    <w:szCs w:val="28"/>
                                  </w:rPr>
                                </w:pPr>
                                <w:r>
                                  <w:rPr>
                                    <w:color w:val="156082" w:themeColor="accent1"/>
                                    <w:sz w:val="28"/>
                                    <w:szCs w:val="28"/>
                                  </w:rPr>
                                  <w:t>A</w:t>
                                </w:r>
                                <w:r w:rsidR="00991D35">
                                  <w:rPr>
                                    <w:color w:val="156082" w:themeColor="accent1"/>
                                    <w:sz w:val="28"/>
                                    <w:szCs w:val="28"/>
                                  </w:rPr>
                                  <w:t>lina Elena Adavidoaie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FBDF748" w14:textId="01706688" w:rsidR="000D16AA" w:rsidRDefault="00991D35">
                                    <w:pPr>
                                      <w:pStyle w:val="NoSpacing"/>
                                      <w:jc w:val="right"/>
                                      <w:rPr>
                                        <w:color w:val="595959" w:themeColor="text1" w:themeTint="A6"/>
                                        <w:sz w:val="20"/>
                                        <w:szCs w:val="20"/>
                                      </w:rPr>
                                    </w:pPr>
                                    <w:r>
                                      <w:rPr>
                                        <w:color w:val="595959" w:themeColor="text1" w:themeTint="A6"/>
                                        <w:sz w:val="20"/>
                                        <w:szCs w:val="20"/>
                                      </w:rPr>
                                      <w:t>Student ID: 2324349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51809A7"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80CD7C1" w14:textId="6B507036" w:rsidR="000D16AA" w:rsidRDefault="000D16AA">
                          <w:pPr>
                            <w:pStyle w:val="NoSpacing"/>
                            <w:jc w:val="right"/>
                            <w:rPr>
                              <w:color w:val="156082" w:themeColor="accent1"/>
                              <w:sz w:val="28"/>
                              <w:szCs w:val="28"/>
                            </w:rPr>
                          </w:pPr>
                          <w:r>
                            <w:rPr>
                              <w:color w:val="156082" w:themeColor="accent1"/>
                              <w:sz w:val="28"/>
                              <w:szCs w:val="28"/>
                            </w:rPr>
                            <w:t>A</w:t>
                          </w:r>
                          <w:r w:rsidR="00991D35">
                            <w:rPr>
                              <w:color w:val="156082" w:themeColor="accent1"/>
                              <w:sz w:val="28"/>
                              <w:szCs w:val="28"/>
                            </w:rPr>
                            <w:t>lina Elena Adavidoaie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FBDF748" w14:textId="01706688" w:rsidR="000D16AA" w:rsidRDefault="00991D35">
                              <w:pPr>
                                <w:pStyle w:val="NoSpacing"/>
                                <w:jc w:val="right"/>
                                <w:rPr>
                                  <w:color w:val="595959" w:themeColor="text1" w:themeTint="A6"/>
                                  <w:sz w:val="20"/>
                                  <w:szCs w:val="20"/>
                                </w:rPr>
                              </w:pPr>
                              <w:r>
                                <w:rPr>
                                  <w:color w:val="595959" w:themeColor="text1" w:themeTint="A6"/>
                                  <w:sz w:val="20"/>
                                  <w:szCs w:val="20"/>
                                </w:rPr>
                                <w:t>Student ID: 2324349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B1FCF7D" wp14:editId="4E67B8F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193DF" w14:textId="4C12C281" w:rsidR="000D16AA" w:rsidRDefault="000D751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106D0">
                                      <w:rPr>
                                        <w:caps/>
                                        <w:color w:val="156082" w:themeColor="accent1"/>
                                        <w:sz w:val="64"/>
                                        <w:szCs w:val="64"/>
                                      </w:rPr>
                                      <w:t>introduction to independent research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929CCA" w14:textId="29FBAEAF" w:rsidR="000D16AA" w:rsidRDefault="000D7510">
                                    <w:pPr>
                                      <w:jc w:val="right"/>
                                      <w:rPr>
                                        <w:smallCaps/>
                                        <w:color w:val="404040" w:themeColor="text1" w:themeTint="BF"/>
                                        <w:sz w:val="36"/>
                                        <w:szCs w:val="36"/>
                                      </w:rPr>
                                    </w:pPr>
                                    <w:r>
                                      <w:rPr>
                                        <w:color w:val="404040" w:themeColor="text1" w:themeTint="BF"/>
                                        <w:sz w:val="36"/>
                                        <w:szCs w:val="36"/>
                                      </w:rPr>
                                      <w:t>BMHP5019 Research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B1FCF7D"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90193DF" w14:textId="4C12C281" w:rsidR="000D16AA" w:rsidRDefault="000D751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106D0">
                                <w:rPr>
                                  <w:caps/>
                                  <w:color w:val="156082" w:themeColor="accent1"/>
                                  <w:sz w:val="64"/>
                                  <w:szCs w:val="64"/>
                                </w:rPr>
                                <w:t>introduction to independent research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929CCA" w14:textId="29FBAEAF" w:rsidR="000D16AA" w:rsidRDefault="000D7510">
                              <w:pPr>
                                <w:jc w:val="right"/>
                                <w:rPr>
                                  <w:smallCaps/>
                                  <w:color w:val="404040" w:themeColor="text1" w:themeTint="BF"/>
                                  <w:sz w:val="36"/>
                                  <w:szCs w:val="36"/>
                                </w:rPr>
                              </w:pPr>
                              <w:r>
                                <w:rPr>
                                  <w:color w:val="404040" w:themeColor="text1" w:themeTint="BF"/>
                                  <w:sz w:val="36"/>
                                  <w:szCs w:val="36"/>
                                </w:rPr>
                                <w:t>BMHP5019 Research Report</w:t>
                              </w:r>
                            </w:p>
                          </w:sdtContent>
                        </w:sdt>
                      </w:txbxContent>
                    </v:textbox>
                    <w10:wrap type="square" anchorx="page" anchory="page"/>
                  </v:shape>
                </w:pict>
              </mc:Fallback>
            </mc:AlternateContent>
          </w:r>
        </w:p>
        <w:p w14:paraId="6C387256" w14:textId="5C1ED96E" w:rsidR="000D16AA" w:rsidRDefault="000D16AA">
          <w:r>
            <w:br w:type="page"/>
          </w:r>
        </w:p>
      </w:sdtContent>
    </w:sdt>
    <w:p w14:paraId="770926AF" w14:textId="77777777" w:rsidR="00991D35" w:rsidRDefault="00991D35" w:rsidP="00E84060">
      <w:pPr>
        <w:pStyle w:val="Heading2"/>
        <w:rPr>
          <w:b/>
          <w:bCs/>
        </w:rPr>
      </w:pPr>
      <w:r>
        <w:rPr>
          <w:b/>
          <w:bCs/>
        </w:rPr>
        <w:lastRenderedPageBreak/>
        <w:t>Table of Contents</w:t>
      </w:r>
    </w:p>
    <w:p w14:paraId="64C9413D" w14:textId="7F769C2F" w:rsidR="00991D35" w:rsidRDefault="00991D35" w:rsidP="00991D35">
      <w:r>
        <w:t>Introduction…………………………………………………………………………………………………</w:t>
      </w:r>
      <w:r w:rsidR="00CE7933">
        <w:t>….2</w:t>
      </w:r>
    </w:p>
    <w:p w14:paraId="42C45094" w14:textId="0232A35F" w:rsidR="00991D35" w:rsidRDefault="00585EEB" w:rsidP="00991D35">
      <w:r>
        <w:t>Background…………………………………………………………………………………………………</w:t>
      </w:r>
      <w:r w:rsidR="00CE7933">
        <w:t>…...3</w:t>
      </w:r>
    </w:p>
    <w:p w14:paraId="033D53FB" w14:textId="1C567ACB" w:rsidR="00CE7933" w:rsidRDefault="00CE7933" w:rsidP="00991D35">
      <w:r>
        <w:t>Methods………………………………………………………………………………………………………….4</w:t>
      </w:r>
    </w:p>
    <w:p w14:paraId="747BEE78" w14:textId="62E16338" w:rsidR="00CE7933" w:rsidRDefault="00CE7933" w:rsidP="00991D35">
      <w:r>
        <w:t>Results…………………………………………………………………………………………………………….7</w:t>
      </w:r>
    </w:p>
    <w:p w14:paraId="013504EB" w14:textId="67EC7724" w:rsidR="00CE7933" w:rsidRDefault="00505FAF" w:rsidP="00991D35">
      <w:r>
        <w:t>Discussion……………………………………………………………………………………………………….11</w:t>
      </w:r>
    </w:p>
    <w:p w14:paraId="1C4F551F" w14:textId="4326B630" w:rsidR="00505FAF" w:rsidRDefault="00505FAF" w:rsidP="00991D35">
      <w:r>
        <w:t>Conclusion and Recommendations…………………………………………………………………</w:t>
      </w:r>
      <w:r w:rsidR="00583D80">
        <w:t>….</w:t>
      </w:r>
      <w:r>
        <w:t>13</w:t>
      </w:r>
    </w:p>
    <w:p w14:paraId="245293CE" w14:textId="77777777" w:rsidR="00583D80" w:rsidRDefault="00583D80" w:rsidP="00991D35"/>
    <w:p w14:paraId="61B917AF" w14:textId="77777777" w:rsidR="00585EEB" w:rsidRDefault="00585EEB" w:rsidP="00991D35"/>
    <w:p w14:paraId="1A597DD9" w14:textId="77777777" w:rsidR="00585EEB" w:rsidRDefault="00585EEB" w:rsidP="00991D35"/>
    <w:p w14:paraId="48A84160" w14:textId="77777777" w:rsidR="00991D35" w:rsidRPr="00991D35" w:rsidRDefault="00991D35" w:rsidP="00991D35"/>
    <w:p w14:paraId="59852CD6" w14:textId="77777777" w:rsidR="00991D35" w:rsidRDefault="00991D35" w:rsidP="00E84060">
      <w:pPr>
        <w:pStyle w:val="Heading2"/>
        <w:rPr>
          <w:b/>
          <w:bCs/>
        </w:rPr>
      </w:pPr>
    </w:p>
    <w:p w14:paraId="18FF7BA7" w14:textId="77777777" w:rsidR="00991D35" w:rsidRDefault="00991D35" w:rsidP="00E84060">
      <w:pPr>
        <w:pStyle w:val="Heading2"/>
        <w:rPr>
          <w:b/>
          <w:bCs/>
        </w:rPr>
      </w:pPr>
    </w:p>
    <w:p w14:paraId="13DAECDA" w14:textId="77777777" w:rsidR="00991D35" w:rsidRDefault="00991D35" w:rsidP="00E84060">
      <w:pPr>
        <w:pStyle w:val="Heading2"/>
        <w:rPr>
          <w:b/>
          <w:bCs/>
        </w:rPr>
      </w:pPr>
    </w:p>
    <w:p w14:paraId="0128307F" w14:textId="77777777" w:rsidR="00991D35" w:rsidRDefault="00991D35" w:rsidP="00E84060">
      <w:pPr>
        <w:pStyle w:val="Heading2"/>
        <w:rPr>
          <w:b/>
          <w:bCs/>
        </w:rPr>
      </w:pPr>
    </w:p>
    <w:p w14:paraId="10DDC707" w14:textId="77777777" w:rsidR="00991D35" w:rsidRDefault="00991D35" w:rsidP="00E84060">
      <w:pPr>
        <w:pStyle w:val="Heading2"/>
        <w:rPr>
          <w:b/>
          <w:bCs/>
        </w:rPr>
      </w:pPr>
    </w:p>
    <w:p w14:paraId="6F16B3C6" w14:textId="77777777" w:rsidR="00991D35" w:rsidRDefault="00991D35" w:rsidP="00E84060">
      <w:pPr>
        <w:pStyle w:val="Heading2"/>
        <w:rPr>
          <w:b/>
          <w:bCs/>
        </w:rPr>
      </w:pPr>
    </w:p>
    <w:p w14:paraId="57E2E7C9" w14:textId="77777777" w:rsidR="00991D35" w:rsidRDefault="00991D35" w:rsidP="00E84060">
      <w:pPr>
        <w:pStyle w:val="Heading2"/>
        <w:rPr>
          <w:b/>
          <w:bCs/>
        </w:rPr>
      </w:pPr>
    </w:p>
    <w:p w14:paraId="3BCD43C1" w14:textId="77777777" w:rsidR="00991D35" w:rsidRDefault="00991D35" w:rsidP="00E84060">
      <w:pPr>
        <w:pStyle w:val="Heading2"/>
        <w:rPr>
          <w:b/>
          <w:bCs/>
        </w:rPr>
      </w:pPr>
    </w:p>
    <w:p w14:paraId="286D6C1E" w14:textId="77777777" w:rsidR="00991D35" w:rsidRDefault="00991D35" w:rsidP="00E84060">
      <w:pPr>
        <w:pStyle w:val="Heading2"/>
        <w:rPr>
          <w:b/>
          <w:bCs/>
        </w:rPr>
      </w:pPr>
    </w:p>
    <w:p w14:paraId="195ABFD1" w14:textId="77777777" w:rsidR="00991D35" w:rsidRDefault="00991D35" w:rsidP="00E84060">
      <w:pPr>
        <w:pStyle w:val="Heading2"/>
        <w:rPr>
          <w:b/>
          <w:bCs/>
        </w:rPr>
      </w:pPr>
    </w:p>
    <w:p w14:paraId="6B85644D" w14:textId="77777777" w:rsidR="00991D35" w:rsidRDefault="00991D35" w:rsidP="00E84060">
      <w:pPr>
        <w:pStyle w:val="Heading2"/>
        <w:rPr>
          <w:b/>
          <w:bCs/>
        </w:rPr>
      </w:pPr>
    </w:p>
    <w:p w14:paraId="1A1D5544" w14:textId="77777777" w:rsidR="00991D35" w:rsidRDefault="00991D35" w:rsidP="00E84060">
      <w:pPr>
        <w:pStyle w:val="Heading2"/>
        <w:rPr>
          <w:b/>
          <w:bCs/>
        </w:rPr>
      </w:pPr>
    </w:p>
    <w:p w14:paraId="6F7A9F8C" w14:textId="77777777" w:rsidR="00991D35" w:rsidRDefault="00991D35" w:rsidP="00E84060">
      <w:pPr>
        <w:pStyle w:val="Heading2"/>
        <w:rPr>
          <w:b/>
          <w:bCs/>
        </w:rPr>
      </w:pPr>
    </w:p>
    <w:p w14:paraId="30C943C5" w14:textId="77777777" w:rsidR="00991D35" w:rsidRDefault="00991D35" w:rsidP="00E84060">
      <w:pPr>
        <w:pStyle w:val="Heading2"/>
        <w:rPr>
          <w:b/>
          <w:bCs/>
        </w:rPr>
      </w:pPr>
    </w:p>
    <w:p w14:paraId="44C55084" w14:textId="77777777" w:rsidR="00991D35" w:rsidRPr="00991D35" w:rsidRDefault="00991D35" w:rsidP="00991D35"/>
    <w:p w14:paraId="154BE6E4" w14:textId="402E84BC" w:rsidR="009C4CC7" w:rsidRDefault="00E84060" w:rsidP="00E84060">
      <w:pPr>
        <w:pStyle w:val="Heading2"/>
        <w:rPr>
          <w:b/>
          <w:bCs/>
        </w:rPr>
      </w:pPr>
      <w:r w:rsidRPr="00E84060">
        <w:rPr>
          <w:b/>
          <w:bCs/>
        </w:rPr>
        <w:lastRenderedPageBreak/>
        <w:t>Introduction</w:t>
      </w:r>
    </w:p>
    <w:p w14:paraId="303A0EED" w14:textId="287874E4" w:rsidR="00E84060" w:rsidRDefault="00E84060" w:rsidP="00E84060">
      <w:pPr>
        <w:spacing w:line="360" w:lineRule="auto"/>
        <w:jc w:val="both"/>
      </w:pPr>
      <w:r w:rsidRPr="00E84060">
        <w:t>Youth mental health is now a pressing concern for public health around the world because it has become apparent that incidents of depression, anxiety, self-harm, and poor mental health among those aged 10 to 19 are steadily on the increase (Bowling, 2014). At the same time, it is widely recognized that current “mainstream” mental health care is overstretched and offered largely subject to constraints of wait times, manpower shortages, cost, distance, and stigma (</w:t>
      </w:r>
      <w:proofErr w:type="spellStart"/>
      <w:r w:rsidRPr="00E84060">
        <w:t>Lerdon</w:t>
      </w:r>
      <w:proofErr w:type="spellEnd"/>
      <w:r w:rsidRPr="00E84060">
        <w:t xml:space="preserve"> et al., 2015). It is no surprise, under these circumstances, that interest is growing in “digital” health care for its use as “an alternative or additional approach to care for young people” because digital interventions such as “mobile apps, online cognitive behavioural therapy (</w:t>
      </w:r>
      <w:proofErr w:type="spellStart"/>
      <w:r w:rsidRPr="00E84060">
        <w:t>iCBT</w:t>
      </w:r>
      <w:proofErr w:type="spellEnd"/>
      <w:r w:rsidRPr="00E84060">
        <w:t>), web-based counselling services, AI-powered mental health solutions,” or social media “mood management” programs are often highly flexible and scalable options for supportive care.</w:t>
      </w:r>
    </w:p>
    <w:p w14:paraId="34522D95" w14:textId="773F4A3E" w:rsidR="00E84060" w:rsidRDefault="00AD3196" w:rsidP="00E84060">
      <w:pPr>
        <w:spacing w:line="360" w:lineRule="auto"/>
        <w:jc w:val="both"/>
      </w:pPr>
      <w:r w:rsidRPr="00AD3196">
        <w:t>Nevertheless, the sheer growth of digital health technology has also resulted in a dynamic and uneven level of evidence being generated. While several studies indicate compelling findings regarding symptom management, use, or early intervention outcomes, others have yielded inconsistent findings and poor sustained use and concerns pertaining to privacy and digital literacy (Dol et al., 2019). As such, professionals within all realms of health care remain challenged regarding effective digital technology for use among their respective juvenile clientele. The inconsistencies of such findings and advances within technology reinforce a need for comprehensive assessment of the entire cumulative body of knowledge established to date.</w:t>
      </w:r>
    </w:p>
    <w:p w14:paraId="0692A3D7" w14:textId="288F0FB0" w:rsidR="00AD3196" w:rsidRDefault="00AD3196" w:rsidP="00E84060">
      <w:pPr>
        <w:spacing w:line="360" w:lineRule="auto"/>
        <w:jc w:val="both"/>
      </w:pPr>
      <w:r w:rsidRPr="00AD3196">
        <w:t>A scoping review is also very appropriate for this task. Scoping reviews seek to assess or investigate the scope, or rather the extent and features of scientific activity or research conducted within areas of knowledge, but especially those areas where evidence is diverse or evolving (Arksey and O’Malley, 2005). Scoping reviews have not been meant to assess the quality of evidence offered or assess effectiveness but give an analysis or overview of scientific work done to assess conceptual boundaries or themes and areas for further exploration. This is very applicable to digital adolescent mental health initiatives because they cover different designs and conceptual bases.</w:t>
      </w:r>
    </w:p>
    <w:p w14:paraId="21486A76" w14:textId="654BE0D7" w:rsidR="00EB5153" w:rsidRDefault="00EB5153" w:rsidP="00E84060">
      <w:pPr>
        <w:spacing w:line="360" w:lineRule="auto"/>
        <w:jc w:val="both"/>
      </w:pPr>
      <w:r w:rsidRPr="00EB5153">
        <w:t xml:space="preserve">For clarity of methodology, this scoping review also adopts the PCC approach (Population, Concept, Context) advocated for use in scoping reviews (Aveyard, 2014). 'Population' is 10 to 19-year-olds, 'Concept' is digital health technologies for the promotion of mental health using mobile apps and web-based initiatives for therapy and improvement, and 'Context' is peer reviewed, international research relating to contemporary health care. This approach directs the synchronization of: What are the digital health technology interventions being implemented to </w:t>
      </w:r>
      <w:r w:rsidRPr="00EB5153">
        <w:lastRenderedPageBreak/>
        <w:t>improve mental health outcomes for 10 to 19-year-olds, and what themes are found to emerge in peer-reviewed publications on their effectiveness?</w:t>
      </w:r>
    </w:p>
    <w:p w14:paraId="591A364C" w14:textId="50FD6FBA" w:rsidR="00EB5153" w:rsidRDefault="00EB5153" w:rsidP="00E84060">
      <w:pPr>
        <w:spacing w:line="360" w:lineRule="auto"/>
        <w:jc w:val="both"/>
      </w:pPr>
      <w:r w:rsidRPr="00EB5153">
        <w:t>It is intended to systematically document and integrate contemporary findings concerning digital MH interventions for adolescents to determine the types of technology being utilized, specify themes associated with outcomes being reported, assess strengths and limitations associated with work conducted to date, and point to areas requiring further exploration to inform future practice development for health and care stakeholders.</w:t>
      </w:r>
    </w:p>
    <w:p w14:paraId="3189DC89" w14:textId="65987831" w:rsidR="00EB5153" w:rsidRDefault="00EB5153" w:rsidP="00EB5153">
      <w:pPr>
        <w:pStyle w:val="Heading2"/>
        <w:rPr>
          <w:b/>
          <w:bCs/>
        </w:rPr>
      </w:pPr>
      <w:r w:rsidRPr="00EB5153">
        <w:rPr>
          <w:b/>
          <w:bCs/>
        </w:rPr>
        <w:t>Background</w:t>
      </w:r>
    </w:p>
    <w:p w14:paraId="501A92B6" w14:textId="4E46044A" w:rsidR="00EB5153" w:rsidRDefault="003A5020" w:rsidP="003A5020">
      <w:pPr>
        <w:spacing w:line="360" w:lineRule="auto"/>
        <w:jc w:val="both"/>
      </w:pPr>
      <w:r w:rsidRPr="003A5020">
        <w:t>Teenage mental health is now also one of the most pressing areas for concern within contemporary health care and social care settings as a whole because of its current association among 10- to 19-year-olds all over the world for rates of anxiety, depression, and self-harm. According to World Health Organization statistics, this is because this is also one of the most vulnerable age groups for rapid biological, cognitive, and social changes, making them also highly susceptible to emotional and behavioural problems (Bowling, 2014). In England alone, it is recognized that CAMHS also is also experiencing a significant increase but is still not meeting need.</w:t>
      </w:r>
    </w:p>
    <w:p w14:paraId="242B360A" w14:textId="7C6B0C38" w:rsidR="003A5020" w:rsidRDefault="00EF0973" w:rsidP="003A5020">
      <w:pPr>
        <w:spacing w:line="360" w:lineRule="auto"/>
        <w:jc w:val="both"/>
      </w:pPr>
      <w:r w:rsidRPr="00EF0973">
        <w:t>Digital interventions for MH include mobile applications, online therapy platforms, online counselling platforms, AI-driven resources, and social media-driven mental health resources. The appeal of these initiatives is largely linked to accessibility and anonymity and is highly attractive to generation Y individuals because they are all digital technology users on any given daily basis. Many initiatives have accelerated digital transformation in the health and care setting to encourage responsible use of digital technology for MH and wellbeing initiatives. Digital resources continue to emerge as initiatives to address pressures on services and improve self-management skills and facilitate early intervention for mental health services among others.</w:t>
      </w:r>
    </w:p>
    <w:p w14:paraId="49711A93" w14:textId="514C1414" w:rsidR="00EF0973" w:rsidRDefault="00EF0973" w:rsidP="003A5020">
      <w:pPr>
        <w:spacing w:line="360" w:lineRule="auto"/>
        <w:jc w:val="both"/>
      </w:pPr>
      <w:r w:rsidRPr="00EF0973">
        <w:t>Nevertheless, several challenges exist for researchers to determine effectiveness and limitations regarding digital MH interventions for teenagers. A significant number of diverse-quality studies have been conducted to assess digital MH interventions for teenagers to determine effectiveness and limitations. Additionally, several concerns exist relating to information security and digital inequality for MH among teenagers on unregulated platforms. Various studies have reported conflicting findings to determine effectiveness and limitations regarding digital MH interventions for teenagers to improve or reduce depression/anxiety or increase coping skills among teenagers while pointing to lack of sustained use or inadequate clinical outcomes.</w:t>
      </w:r>
    </w:p>
    <w:p w14:paraId="35070C4D" w14:textId="290C4735" w:rsidR="00EF0973" w:rsidRDefault="00EF0973" w:rsidP="003A5020">
      <w:pPr>
        <w:spacing w:line="360" w:lineRule="auto"/>
        <w:jc w:val="both"/>
      </w:pPr>
      <w:r w:rsidRPr="00EF0973">
        <w:lastRenderedPageBreak/>
        <w:t>In terms of research methodology, scoping reviews are very important within areas of fast-moving innovation and diverse evidence. According to Arksey and O’Malley (2005), scoping reviews involve the exploration of the scope, level of depth, and types of research activities to establish key concepts while pointing to gaps but not performing any kind of evaluation synthesis to systematic reviews. This is very helpful for digital teenage mental health because new inventions happen very quickly and key concepts are not yet clearly established for these new inventions.</w:t>
      </w:r>
    </w:p>
    <w:p w14:paraId="71A0BC9E" w14:textId="3A23EBF8" w:rsidR="00EF0973" w:rsidRDefault="00EF0973" w:rsidP="003A5020">
      <w:pPr>
        <w:spacing w:line="360" w:lineRule="auto"/>
        <w:jc w:val="both"/>
      </w:pPr>
      <w:r w:rsidRPr="00EF0973">
        <w:t>According to the background literature, secondary research should also emphasize rigour and procedural integrity in its processes and activities. This is supported by Bell (2017)’s assertion that rigorous studies should also have clearly articulated questions for investigation and should maintain high levels of ethics while managing published works. Aveyard (2014) also stresses that high-quality reviews should have their analysis anchored to already established frameworks like PCC for emphasis and applicability. Another author, Bowling (2014), further asserts that studies should assess their relevance to health systems or patents and population needs and social determinants, which carry significant importance while analysing MH technology for ADs.</w:t>
      </w:r>
    </w:p>
    <w:p w14:paraId="69CDAD7E" w14:textId="11DE25E4" w:rsidR="00EF0973" w:rsidRDefault="00EF0973" w:rsidP="00EF0973">
      <w:pPr>
        <w:pStyle w:val="Heading2"/>
        <w:rPr>
          <w:b/>
          <w:bCs/>
        </w:rPr>
      </w:pPr>
      <w:r w:rsidRPr="00EF0973">
        <w:rPr>
          <w:b/>
          <w:bCs/>
        </w:rPr>
        <w:t>Methods</w:t>
      </w:r>
    </w:p>
    <w:p w14:paraId="179DA92B" w14:textId="3F789DCE" w:rsidR="00EF0973" w:rsidRDefault="003D7BBE" w:rsidP="003D7BBE">
      <w:pPr>
        <w:spacing w:line="360" w:lineRule="auto"/>
        <w:jc w:val="both"/>
      </w:pPr>
      <w:r w:rsidRPr="003D7BBE">
        <w:t>The conducted scoping review adopted the five-step approach to methodology outlined by Arksey and O’Mally (2005) to facilitate openness and reproducibility. The five stages include: (1) specifying the review question, (2) identifying studies for the review, (3) selecting studies based on their eligibility criteria, (4) data-charting, and (5) collating and summarizing the outcomes of the studies for reporting. This is fitting for new areas of study because their bodies of evidence contain diverse information to be mapped rather than assessed for synthesis.</w:t>
      </w:r>
    </w:p>
    <w:p w14:paraId="5ACF2D7D" w14:textId="4D8F51E3" w:rsidR="003D7BBE" w:rsidRDefault="003D7BBE" w:rsidP="003D7BBE">
      <w:pPr>
        <w:pStyle w:val="ListParagraph"/>
        <w:numPr>
          <w:ilvl w:val="0"/>
          <w:numId w:val="1"/>
        </w:numPr>
        <w:spacing w:line="360" w:lineRule="auto"/>
        <w:jc w:val="both"/>
        <w:rPr>
          <w:b/>
          <w:bCs/>
        </w:rPr>
      </w:pPr>
      <w:r w:rsidRPr="003D7BBE">
        <w:rPr>
          <w:b/>
          <w:bCs/>
        </w:rPr>
        <w:t xml:space="preserve">Identifying review question </w:t>
      </w:r>
    </w:p>
    <w:p w14:paraId="64BCBD82" w14:textId="77777777" w:rsidR="003D7BBE" w:rsidRDefault="003D7BBE" w:rsidP="003D7BBE">
      <w:pPr>
        <w:spacing w:line="360" w:lineRule="auto"/>
        <w:jc w:val="both"/>
      </w:pPr>
      <w:r w:rsidRPr="003D7BBE">
        <w:t>Based on PCC (Population, Concept, Context) guidelines, the review question is:</w:t>
      </w:r>
      <w:r w:rsidRPr="003D7BBE">
        <w:br/>
        <w:t>“What digital health technologies are being utilized to support mental health among 10 to 19-year-old adolescents, and what themes emerge from the peer-reviewed literature relating to their effectiveness, engagement, and implementation?”</w:t>
      </w:r>
    </w:p>
    <w:p w14:paraId="216E991D" w14:textId="37BEFF91" w:rsidR="003D7BBE" w:rsidRDefault="003D7BBE" w:rsidP="003D7BBE">
      <w:pPr>
        <w:spacing w:line="360" w:lineRule="auto"/>
        <w:jc w:val="both"/>
      </w:pPr>
      <w:r w:rsidRPr="003D7BBE">
        <w:t>This question helped to bring clarity to key considerations: populations of interest, digital interventions for mental health concerns, and settings within which these technologies are being tested for use.</w:t>
      </w:r>
    </w:p>
    <w:p w14:paraId="1D8BDB0A" w14:textId="229772F5" w:rsidR="003D7BBE" w:rsidRDefault="003D7BBE" w:rsidP="003D7BBE">
      <w:pPr>
        <w:pStyle w:val="ListParagraph"/>
        <w:numPr>
          <w:ilvl w:val="0"/>
          <w:numId w:val="1"/>
        </w:numPr>
        <w:spacing w:line="360" w:lineRule="auto"/>
        <w:jc w:val="both"/>
        <w:rPr>
          <w:b/>
          <w:bCs/>
        </w:rPr>
      </w:pPr>
      <w:r w:rsidRPr="003D7BBE">
        <w:rPr>
          <w:b/>
          <w:bCs/>
        </w:rPr>
        <w:t>Identifying Relevant Studies</w:t>
      </w:r>
    </w:p>
    <w:p w14:paraId="7476AA15" w14:textId="77777777" w:rsidR="003D7BBE" w:rsidRPr="003D7BBE" w:rsidRDefault="003D7BBE" w:rsidP="003D7BBE">
      <w:pPr>
        <w:spacing w:line="360" w:lineRule="auto"/>
        <w:jc w:val="both"/>
      </w:pPr>
      <w:r w:rsidRPr="003D7BBE">
        <w:lastRenderedPageBreak/>
        <w:t>A structured search strategy was developed using academic databases frequently recommended for health and social care research (Aveyard, 2014). Searches were conducted across:</w:t>
      </w:r>
    </w:p>
    <w:p w14:paraId="0767EC55" w14:textId="77777777" w:rsidR="003D7BBE" w:rsidRPr="003D7BBE" w:rsidRDefault="003D7BBE" w:rsidP="003D7BBE">
      <w:pPr>
        <w:numPr>
          <w:ilvl w:val="0"/>
          <w:numId w:val="2"/>
        </w:numPr>
        <w:spacing w:line="360" w:lineRule="auto"/>
        <w:jc w:val="both"/>
      </w:pPr>
      <w:r w:rsidRPr="003D7BBE">
        <w:t>PubMed</w:t>
      </w:r>
    </w:p>
    <w:p w14:paraId="38E2205E" w14:textId="77777777" w:rsidR="003D7BBE" w:rsidRPr="003D7BBE" w:rsidRDefault="003D7BBE" w:rsidP="003D7BBE">
      <w:pPr>
        <w:numPr>
          <w:ilvl w:val="0"/>
          <w:numId w:val="2"/>
        </w:numPr>
        <w:spacing w:line="360" w:lineRule="auto"/>
        <w:jc w:val="both"/>
      </w:pPr>
      <w:r w:rsidRPr="003D7BBE">
        <w:t>PsycINFO</w:t>
      </w:r>
    </w:p>
    <w:p w14:paraId="5600856C" w14:textId="77777777" w:rsidR="003D7BBE" w:rsidRPr="003D7BBE" w:rsidRDefault="003D7BBE" w:rsidP="003D7BBE">
      <w:pPr>
        <w:numPr>
          <w:ilvl w:val="0"/>
          <w:numId w:val="2"/>
        </w:numPr>
        <w:spacing w:line="360" w:lineRule="auto"/>
        <w:jc w:val="both"/>
      </w:pPr>
      <w:r w:rsidRPr="003D7BBE">
        <w:t>CINAHL Plus</w:t>
      </w:r>
    </w:p>
    <w:p w14:paraId="6D0B60D1" w14:textId="77777777" w:rsidR="003D7BBE" w:rsidRPr="003D7BBE" w:rsidRDefault="003D7BBE" w:rsidP="003D7BBE">
      <w:pPr>
        <w:numPr>
          <w:ilvl w:val="0"/>
          <w:numId w:val="2"/>
        </w:numPr>
        <w:spacing w:line="360" w:lineRule="auto"/>
        <w:jc w:val="both"/>
      </w:pPr>
      <w:r w:rsidRPr="003D7BBE">
        <w:t>Scopus</w:t>
      </w:r>
    </w:p>
    <w:p w14:paraId="688E10EF" w14:textId="77777777" w:rsidR="003D7BBE" w:rsidRDefault="003D7BBE" w:rsidP="003D7BBE">
      <w:pPr>
        <w:numPr>
          <w:ilvl w:val="0"/>
          <w:numId w:val="2"/>
        </w:numPr>
        <w:spacing w:line="360" w:lineRule="auto"/>
        <w:jc w:val="both"/>
      </w:pPr>
      <w:r w:rsidRPr="003D7BBE">
        <w:t>Google Scholar (supplementary screening)</w:t>
      </w:r>
    </w:p>
    <w:p w14:paraId="180618E3" w14:textId="77777777" w:rsidR="003D7BBE" w:rsidRPr="003D7BBE" w:rsidRDefault="003D7BBE" w:rsidP="003D7BBE">
      <w:pPr>
        <w:spacing w:line="360" w:lineRule="auto"/>
        <w:jc w:val="both"/>
      </w:pPr>
      <w:r w:rsidRPr="003D7BBE">
        <w:t>The following keywords and Boolean operators were used in various combinations:</w:t>
      </w:r>
    </w:p>
    <w:p w14:paraId="3CF58020" w14:textId="3F796D85" w:rsidR="003D7BBE" w:rsidRPr="003D7BBE" w:rsidRDefault="003D7BBE" w:rsidP="003D7BBE">
      <w:pPr>
        <w:numPr>
          <w:ilvl w:val="0"/>
          <w:numId w:val="3"/>
        </w:numPr>
        <w:spacing w:line="360" w:lineRule="auto"/>
        <w:jc w:val="both"/>
      </w:pPr>
      <w:r w:rsidRPr="003D7BBE">
        <w:rPr>
          <w:i/>
          <w:iCs/>
        </w:rPr>
        <w:t>“Adolescent mental health”</w:t>
      </w:r>
      <w:r w:rsidRPr="003D7BBE">
        <w:t xml:space="preserve"> OR </w:t>
      </w:r>
      <w:r w:rsidRPr="003D7BBE">
        <w:rPr>
          <w:i/>
          <w:iCs/>
        </w:rPr>
        <w:t>“youth mental health”</w:t>
      </w:r>
    </w:p>
    <w:p w14:paraId="3141264A" w14:textId="23022720" w:rsidR="003D7BBE" w:rsidRPr="003D7BBE" w:rsidRDefault="003D7BBE" w:rsidP="003D7BBE">
      <w:pPr>
        <w:numPr>
          <w:ilvl w:val="0"/>
          <w:numId w:val="3"/>
        </w:numPr>
        <w:spacing w:line="360" w:lineRule="auto"/>
        <w:jc w:val="both"/>
      </w:pPr>
      <w:r w:rsidRPr="003D7BBE">
        <w:rPr>
          <w:i/>
          <w:iCs/>
        </w:rPr>
        <w:t>“Digital health”</w:t>
      </w:r>
      <w:r w:rsidRPr="003D7BBE">
        <w:t xml:space="preserve"> OR </w:t>
      </w:r>
      <w:r w:rsidRPr="003D7BBE">
        <w:rPr>
          <w:i/>
          <w:iCs/>
        </w:rPr>
        <w:t>“digital intervention”</w:t>
      </w:r>
      <w:r w:rsidRPr="003D7BBE">
        <w:t xml:space="preserve"> OR </w:t>
      </w:r>
      <w:r w:rsidRPr="003D7BBE">
        <w:rPr>
          <w:i/>
          <w:iCs/>
        </w:rPr>
        <w:t>“e-health”</w:t>
      </w:r>
    </w:p>
    <w:p w14:paraId="2B66B67B" w14:textId="3B281AE9" w:rsidR="003D7BBE" w:rsidRPr="003D7BBE" w:rsidRDefault="003D7BBE" w:rsidP="003D7BBE">
      <w:pPr>
        <w:numPr>
          <w:ilvl w:val="0"/>
          <w:numId w:val="3"/>
        </w:numPr>
        <w:spacing w:line="360" w:lineRule="auto"/>
        <w:jc w:val="both"/>
      </w:pPr>
      <w:r w:rsidRPr="003D7BBE">
        <w:rPr>
          <w:i/>
          <w:iCs/>
        </w:rPr>
        <w:t>“Mobile app</w:t>
      </w:r>
      <w:r w:rsidRPr="003D7BBE">
        <w:t xml:space="preserve">” OR </w:t>
      </w:r>
      <w:r w:rsidRPr="003D7BBE">
        <w:rPr>
          <w:i/>
          <w:iCs/>
        </w:rPr>
        <w:t>“mental health app</w:t>
      </w:r>
      <w:r w:rsidRPr="003D7BBE">
        <w:t xml:space="preserve">” OR </w:t>
      </w:r>
      <w:r w:rsidRPr="003D7BBE">
        <w:rPr>
          <w:i/>
          <w:iCs/>
        </w:rPr>
        <w:t>“mHealth”</w:t>
      </w:r>
    </w:p>
    <w:p w14:paraId="1E735F1B" w14:textId="08148FA4" w:rsidR="003D7BBE" w:rsidRPr="003D7BBE" w:rsidRDefault="003D7BBE" w:rsidP="003D7BBE">
      <w:pPr>
        <w:numPr>
          <w:ilvl w:val="0"/>
          <w:numId w:val="3"/>
        </w:numPr>
        <w:spacing w:line="360" w:lineRule="auto"/>
        <w:jc w:val="both"/>
      </w:pPr>
      <w:r w:rsidRPr="003D7BBE">
        <w:rPr>
          <w:i/>
          <w:iCs/>
        </w:rPr>
        <w:t>“Online therapy”</w:t>
      </w:r>
      <w:r w:rsidRPr="003D7BBE">
        <w:t xml:space="preserve"> OR </w:t>
      </w:r>
      <w:r w:rsidRPr="003D7BBE">
        <w:rPr>
          <w:i/>
          <w:iCs/>
        </w:rPr>
        <w:t>“internet-based CBT”</w:t>
      </w:r>
    </w:p>
    <w:p w14:paraId="4B146128" w14:textId="399B3D13" w:rsidR="003D7BBE" w:rsidRPr="003D7BBE" w:rsidRDefault="003D7BBE" w:rsidP="003D7BBE">
      <w:pPr>
        <w:numPr>
          <w:ilvl w:val="0"/>
          <w:numId w:val="3"/>
        </w:numPr>
        <w:spacing w:line="360" w:lineRule="auto"/>
        <w:jc w:val="both"/>
      </w:pPr>
      <w:r w:rsidRPr="003D7BBE">
        <w:rPr>
          <w:i/>
          <w:iCs/>
        </w:rPr>
        <w:t>“Mental health technology”</w:t>
      </w:r>
      <w:r w:rsidRPr="003D7BBE">
        <w:t xml:space="preserve"> AND </w:t>
      </w:r>
      <w:r w:rsidRPr="003D7BBE">
        <w:rPr>
          <w:i/>
          <w:iCs/>
        </w:rPr>
        <w:t>“adolescents”</w:t>
      </w:r>
    </w:p>
    <w:p w14:paraId="57AA6FD6" w14:textId="77777777" w:rsidR="003D7BBE" w:rsidRDefault="003D7BBE" w:rsidP="003D7BBE">
      <w:pPr>
        <w:spacing w:line="360" w:lineRule="auto"/>
        <w:jc w:val="both"/>
      </w:pPr>
      <w:r w:rsidRPr="003D7BBE">
        <w:t>A Search String Example Used on PubMed Was:</w:t>
      </w:r>
      <w:r w:rsidRPr="003D7BBE">
        <w:br/>
        <w:t>(adolescent OR youth) AND (“digital health” OR “mental health app” OR “e-mental health”) AND (anxiety OR depression OR mental health).</w:t>
      </w:r>
    </w:p>
    <w:p w14:paraId="1C4F0F8E" w14:textId="40915848" w:rsidR="003D7BBE" w:rsidRDefault="003D7BBE" w:rsidP="003D7BBE">
      <w:pPr>
        <w:spacing w:line="360" w:lineRule="auto"/>
        <w:jc w:val="both"/>
      </w:pPr>
      <w:r w:rsidRPr="003D7BBE">
        <w:t>One of the searches conducted using PubMed was: (adolescent OR youth) AND (“digital health” OR “mental health app” OR “e-mental health”) AND (anxiety OR depression OR mental health).</w:t>
      </w:r>
    </w:p>
    <w:p w14:paraId="1D95915D" w14:textId="7B33E9B8" w:rsidR="003D7BBE" w:rsidRDefault="003D7BBE" w:rsidP="003D7BBE">
      <w:pPr>
        <w:pStyle w:val="ListParagraph"/>
        <w:numPr>
          <w:ilvl w:val="0"/>
          <w:numId w:val="1"/>
        </w:numPr>
        <w:spacing w:line="360" w:lineRule="auto"/>
        <w:jc w:val="both"/>
        <w:rPr>
          <w:b/>
          <w:bCs/>
        </w:rPr>
      </w:pPr>
      <w:r w:rsidRPr="003D7BBE">
        <w:rPr>
          <w:b/>
          <w:bCs/>
        </w:rPr>
        <w:t>Selection of Studies</w:t>
      </w:r>
    </w:p>
    <w:p w14:paraId="715EF784" w14:textId="3293C9F3" w:rsidR="003D7BBE" w:rsidRDefault="003D7BBE" w:rsidP="003D7BBE">
      <w:pPr>
        <w:spacing w:line="360" w:lineRule="auto"/>
        <w:jc w:val="both"/>
      </w:pPr>
      <w:r w:rsidRPr="003D7BBE">
        <w:t>Inclusion and exclusion criteria were predetermined before screening to maintain consistency and rigorous methodology (Bell, 2017).</w:t>
      </w:r>
    </w:p>
    <w:p w14:paraId="76F4782D" w14:textId="77777777" w:rsidR="003D7BBE" w:rsidRPr="003D7BBE" w:rsidRDefault="003D7BBE" w:rsidP="003D7BBE">
      <w:pPr>
        <w:spacing w:line="360" w:lineRule="auto"/>
        <w:jc w:val="both"/>
        <w:rPr>
          <w:b/>
          <w:bCs/>
        </w:rPr>
      </w:pPr>
      <w:r w:rsidRPr="003D7BBE">
        <w:rPr>
          <w:b/>
          <w:bCs/>
        </w:rPr>
        <w:t>Inclusion Criteria</w:t>
      </w:r>
    </w:p>
    <w:p w14:paraId="1BB3489E" w14:textId="77777777" w:rsidR="003D7BBE" w:rsidRPr="003D7BBE" w:rsidRDefault="003D7BBE" w:rsidP="003D7BBE">
      <w:pPr>
        <w:numPr>
          <w:ilvl w:val="0"/>
          <w:numId w:val="4"/>
        </w:numPr>
        <w:spacing w:line="360" w:lineRule="auto"/>
        <w:jc w:val="both"/>
      </w:pPr>
      <w:r w:rsidRPr="003D7BBE">
        <w:t>Peer-reviewed journal articles</w:t>
      </w:r>
    </w:p>
    <w:p w14:paraId="47F58906" w14:textId="77777777" w:rsidR="003D7BBE" w:rsidRPr="003D7BBE" w:rsidRDefault="003D7BBE" w:rsidP="003D7BBE">
      <w:pPr>
        <w:numPr>
          <w:ilvl w:val="0"/>
          <w:numId w:val="4"/>
        </w:numPr>
        <w:spacing w:line="360" w:lineRule="auto"/>
        <w:jc w:val="both"/>
      </w:pPr>
      <w:r w:rsidRPr="003D7BBE">
        <w:t>Published between 2014–2024</w:t>
      </w:r>
    </w:p>
    <w:p w14:paraId="31968ACA" w14:textId="77777777" w:rsidR="003D7BBE" w:rsidRPr="003D7BBE" w:rsidRDefault="003D7BBE" w:rsidP="003D7BBE">
      <w:pPr>
        <w:numPr>
          <w:ilvl w:val="0"/>
          <w:numId w:val="4"/>
        </w:numPr>
        <w:spacing w:line="360" w:lineRule="auto"/>
        <w:jc w:val="both"/>
      </w:pPr>
      <w:r w:rsidRPr="003D7BBE">
        <w:t>Focus on adolescents aged 10–19</w:t>
      </w:r>
    </w:p>
    <w:p w14:paraId="77573887" w14:textId="77777777" w:rsidR="003D7BBE" w:rsidRPr="003D7BBE" w:rsidRDefault="003D7BBE" w:rsidP="003D7BBE">
      <w:pPr>
        <w:numPr>
          <w:ilvl w:val="0"/>
          <w:numId w:val="4"/>
        </w:numPr>
        <w:spacing w:line="360" w:lineRule="auto"/>
        <w:jc w:val="both"/>
      </w:pPr>
      <w:r w:rsidRPr="003D7BBE">
        <w:t>Evaluate or discuss digital mental health interventions</w:t>
      </w:r>
    </w:p>
    <w:p w14:paraId="68208861" w14:textId="77777777" w:rsidR="003D7BBE" w:rsidRPr="003D7BBE" w:rsidRDefault="003D7BBE" w:rsidP="003D7BBE">
      <w:pPr>
        <w:numPr>
          <w:ilvl w:val="0"/>
          <w:numId w:val="4"/>
        </w:numPr>
        <w:spacing w:line="360" w:lineRule="auto"/>
        <w:jc w:val="both"/>
      </w:pPr>
      <w:r w:rsidRPr="003D7BBE">
        <w:lastRenderedPageBreak/>
        <w:t>Report empirical findings (qualitative, quantitative or mixed methods)</w:t>
      </w:r>
    </w:p>
    <w:p w14:paraId="5FDF73CD" w14:textId="5C54ADFA" w:rsidR="001E555A" w:rsidRPr="003D7BBE" w:rsidRDefault="003D7BBE" w:rsidP="00E21058">
      <w:pPr>
        <w:numPr>
          <w:ilvl w:val="0"/>
          <w:numId w:val="4"/>
        </w:numPr>
        <w:spacing w:line="360" w:lineRule="auto"/>
        <w:jc w:val="both"/>
      </w:pPr>
      <w:r w:rsidRPr="003D7BBE">
        <w:t>Written in English</w:t>
      </w:r>
    </w:p>
    <w:p w14:paraId="68202D6D" w14:textId="77777777" w:rsidR="001E555A" w:rsidRDefault="001E555A" w:rsidP="001E555A">
      <w:pPr>
        <w:pStyle w:val="ListParagraph"/>
        <w:numPr>
          <w:ilvl w:val="0"/>
          <w:numId w:val="1"/>
        </w:numPr>
        <w:spacing w:line="360" w:lineRule="auto"/>
        <w:jc w:val="both"/>
        <w:rPr>
          <w:b/>
          <w:bCs/>
        </w:rPr>
      </w:pPr>
      <w:r w:rsidRPr="001E555A">
        <w:rPr>
          <w:b/>
          <w:bCs/>
        </w:rPr>
        <w:t>Data Selection</w:t>
      </w:r>
    </w:p>
    <w:p w14:paraId="336C00B4" w14:textId="77777777" w:rsidR="001E555A" w:rsidRPr="001E555A" w:rsidRDefault="001E555A" w:rsidP="001E555A">
      <w:pPr>
        <w:spacing w:line="360" w:lineRule="auto"/>
        <w:jc w:val="both"/>
      </w:pPr>
      <w:r w:rsidRPr="001E555A">
        <w:t>Data from each included study were systematically extracted into a structured charting table, following Arksey and O’Malley’s guidance. The table captured the following key information:</w:t>
      </w:r>
    </w:p>
    <w:p w14:paraId="5163CA2A" w14:textId="77777777" w:rsidR="001E555A" w:rsidRPr="001E555A" w:rsidRDefault="001E555A" w:rsidP="001E555A">
      <w:pPr>
        <w:numPr>
          <w:ilvl w:val="0"/>
          <w:numId w:val="5"/>
        </w:numPr>
        <w:spacing w:line="360" w:lineRule="auto"/>
        <w:jc w:val="both"/>
      </w:pPr>
      <w:r w:rsidRPr="001E555A">
        <w:t>Author(s) and year</w:t>
      </w:r>
    </w:p>
    <w:p w14:paraId="7C4F7FC0" w14:textId="77777777" w:rsidR="001E555A" w:rsidRPr="001E555A" w:rsidRDefault="001E555A" w:rsidP="001E555A">
      <w:pPr>
        <w:numPr>
          <w:ilvl w:val="0"/>
          <w:numId w:val="5"/>
        </w:numPr>
        <w:spacing w:line="360" w:lineRule="auto"/>
        <w:jc w:val="both"/>
      </w:pPr>
      <w:r w:rsidRPr="001E555A">
        <w:t>Country of study</w:t>
      </w:r>
    </w:p>
    <w:p w14:paraId="10E4E86E" w14:textId="77777777" w:rsidR="001E555A" w:rsidRPr="001E555A" w:rsidRDefault="001E555A" w:rsidP="001E555A">
      <w:pPr>
        <w:numPr>
          <w:ilvl w:val="0"/>
          <w:numId w:val="5"/>
        </w:numPr>
        <w:spacing w:line="360" w:lineRule="auto"/>
        <w:jc w:val="both"/>
      </w:pPr>
      <w:r w:rsidRPr="001E555A">
        <w:t>Study aim</w:t>
      </w:r>
    </w:p>
    <w:p w14:paraId="38B58B38" w14:textId="77777777" w:rsidR="001E555A" w:rsidRPr="001E555A" w:rsidRDefault="001E555A" w:rsidP="001E555A">
      <w:pPr>
        <w:numPr>
          <w:ilvl w:val="0"/>
          <w:numId w:val="5"/>
        </w:numPr>
        <w:spacing w:line="360" w:lineRule="auto"/>
        <w:jc w:val="both"/>
      </w:pPr>
      <w:r w:rsidRPr="001E555A">
        <w:t>Methodology and sample</w:t>
      </w:r>
    </w:p>
    <w:p w14:paraId="27AAB338" w14:textId="77777777" w:rsidR="001E555A" w:rsidRPr="001E555A" w:rsidRDefault="001E555A" w:rsidP="001E555A">
      <w:pPr>
        <w:numPr>
          <w:ilvl w:val="0"/>
          <w:numId w:val="5"/>
        </w:numPr>
        <w:spacing w:line="360" w:lineRule="auto"/>
        <w:jc w:val="both"/>
      </w:pPr>
      <w:r w:rsidRPr="001E555A">
        <w:t>Type of digital intervention</w:t>
      </w:r>
    </w:p>
    <w:p w14:paraId="5AAA36F2" w14:textId="77777777" w:rsidR="001E555A" w:rsidRPr="001E555A" w:rsidRDefault="001E555A" w:rsidP="001E555A">
      <w:pPr>
        <w:numPr>
          <w:ilvl w:val="0"/>
          <w:numId w:val="5"/>
        </w:numPr>
        <w:spacing w:line="360" w:lineRule="auto"/>
        <w:jc w:val="both"/>
      </w:pPr>
      <w:r w:rsidRPr="001E555A">
        <w:t>Outcome measures</w:t>
      </w:r>
    </w:p>
    <w:p w14:paraId="4F0AC651" w14:textId="77777777" w:rsidR="001E555A" w:rsidRPr="001E555A" w:rsidRDefault="001E555A" w:rsidP="001E555A">
      <w:pPr>
        <w:numPr>
          <w:ilvl w:val="0"/>
          <w:numId w:val="5"/>
        </w:numPr>
        <w:spacing w:line="360" w:lineRule="auto"/>
        <w:jc w:val="both"/>
      </w:pPr>
      <w:r w:rsidRPr="001E555A">
        <w:t>Key findings</w:t>
      </w:r>
    </w:p>
    <w:p w14:paraId="6F3502B7" w14:textId="49AE57F6" w:rsidR="001E555A" w:rsidRDefault="001E555A" w:rsidP="001E555A">
      <w:pPr>
        <w:numPr>
          <w:ilvl w:val="0"/>
          <w:numId w:val="5"/>
        </w:numPr>
        <w:spacing w:line="360" w:lineRule="auto"/>
        <w:jc w:val="both"/>
      </w:pPr>
      <w:r w:rsidRPr="001E555A">
        <w:t>Relevance to the review question</w:t>
      </w:r>
    </w:p>
    <w:p w14:paraId="54DBFEE7" w14:textId="57F13593" w:rsidR="001E555A" w:rsidRDefault="001E555A" w:rsidP="001E555A">
      <w:pPr>
        <w:pStyle w:val="ListParagraph"/>
        <w:numPr>
          <w:ilvl w:val="0"/>
          <w:numId w:val="1"/>
        </w:numPr>
        <w:spacing w:line="360" w:lineRule="auto"/>
        <w:jc w:val="both"/>
        <w:rPr>
          <w:b/>
          <w:bCs/>
        </w:rPr>
      </w:pPr>
      <w:r w:rsidRPr="001E555A">
        <w:rPr>
          <w:b/>
          <w:bCs/>
        </w:rPr>
        <w:t>Data Analysis</w:t>
      </w:r>
    </w:p>
    <w:p w14:paraId="26E35828" w14:textId="7CD9877B" w:rsidR="001E555A" w:rsidRDefault="001E555A" w:rsidP="001E555A">
      <w:pPr>
        <w:spacing w:line="360" w:lineRule="auto"/>
        <w:jc w:val="both"/>
      </w:pPr>
      <w:r w:rsidRPr="001E555A">
        <w:t>A simplified approach to thematic analysis (Aveyard, 2014) and BMHP5019 Thematic Analysis Checklist was adopted to synthesize findings from selected studies for this project. This process started with the step of familiarisation whereby all articles were read several times to gain substantial insights into their contents and to pick out any clues linked to the subject of this review. This was followed by coding to pick meaningful units of information linked to primary themes such as effectiveness, engagement, usability, challenges associated with implementation, acceptability, and risk associated with digital-based interventions for teenagers' mental health problems. The initial codes were then collated to group similar concepts together to create larger categories associated with similarity among selected studies.</w:t>
      </w:r>
    </w:p>
    <w:p w14:paraId="2C1EB4D9" w14:textId="002EA821" w:rsidR="001E555A" w:rsidRDefault="001E555A" w:rsidP="001E555A">
      <w:pPr>
        <w:spacing w:line="360" w:lineRule="auto"/>
        <w:jc w:val="both"/>
      </w:pPr>
      <w:r w:rsidRPr="001E555A">
        <w:t>The final step consisted of theme refinement and conceptual definition through rounds of data evaluation for coherence and to guarantee each theme is mutually distinctive and supports the broader purpose of the literature review. Lastly, themes were combined to create a unified text narrative presented below in the Results and Discussion sections. This inductive approach allowed for strict theme grounding within data while maintaining analytical rigor and openness at each step of information analysis.</w:t>
      </w:r>
    </w:p>
    <w:p w14:paraId="28FA9A16" w14:textId="5DC99B5F" w:rsidR="001E555A" w:rsidRDefault="001E555A" w:rsidP="001E555A">
      <w:pPr>
        <w:pStyle w:val="ListParagraph"/>
        <w:numPr>
          <w:ilvl w:val="0"/>
          <w:numId w:val="1"/>
        </w:numPr>
        <w:spacing w:line="360" w:lineRule="auto"/>
        <w:jc w:val="both"/>
        <w:rPr>
          <w:b/>
          <w:bCs/>
        </w:rPr>
      </w:pPr>
      <w:r w:rsidRPr="001E555A">
        <w:rPr>
          <w:b/>
          <w:bCs/>
        </w:rPr>
        <w:lastRenderedPageBreak/>
        <w:t>Ethical Considerations</w:t>
      </w:r>
    </w:p>
    <w:p w14:paraId="674AB866" w14:textId="267B9FAB" w:rsidR="001E555A" w:rsidRDefault="001E555A" w:rsidP="001E555A">
      <w:pPr>
        <w:spacing w:line="360" w:lineRule="auto"/>
        <w:jc w:val="both"/>
      </w:pPr>
      <w:r w:rsidRPr="001E555A">
        <w:t>Since the study was conducted through secondary research involving published literature, seeking approval from any ethics committee was not necessary. However, strict ethics guidelines followed by any responsible researcher have been followed while writing this review. This is because reporting published findings accurately and avoiding plagiarism have been followed.</w:t>
      </w:r>
    </w:p>
    <w:p w14:paraId="493B8A8F" w14:textId="485EE574" w:rsidR="001E555A" w:rsidRPr="001E555A" w:rsidRDefault="001E555A" w:rsidP="001E555A">
      <w:pPr>
        <w:spacing w:line="360" w:lineRule="auto"/>
        <w:jc w:val="both"/>
      </w:pPr>
      <w:r w:rsidRPr="001E555A">
        <w:t>The review adhered to the guidelines provided within the UWTSD Research Ethics and Integrity Code of Practice, especially in terms of not committing fraud through fabrication, falsification, or inappropriate manipulation of data. The procedural approaches to searching and analysis have been detailed to enhance both transparency and reproducibility, and all sources have been properly referenced using UWTSD Harvard as expected within good academic practice (Bell, 2017; Saunders et al., 2019).</w:t>
      </w:r>
    </w:p>
    <w:p w14:paraId="1A19F1EB" w14:textId="44A49AFB" w:rsidR="001E555A" w:rsidRPr="001E7C68" w:rsidRDefault="001E7C68" w:rsidP="001E7C68">
      <w:pPr>
        <w:pStyle w:val="Heading2"/>
        <w:rPr>
          <w:b/>
          <w:bCs/>
        </w:rPr>
      </w:pPr>
      <w:r w:rsidRPr="001E7C68">
        <w:rPr>
          <w:b/>
          <w:bCs/>
        </w:rPr>
        <w:t>RESULTS</w:t>
      </w:r>
    </w:p>
    <w:p w14:paraId="4E887138" w14:textId="77777777" w:rsidR="007E0B99" w:rsidRDefault="007E0B99" w:rsidP="001E555A">
      <w:pPr>
        <w:spacing w:line="360" w:lineRule="auto"/>
        <w:jc w:val="both"/>
        <w:rPr>
          <w:b/>
          <w:bCs/>
        </w:rPr>
      </w:pPr>
      <w:r>
        <w:rPr>
          <w:b/>
          <w:bCs/>
        </w:rPr>
        <w:t>Overview of Studies</w:t>
      </w:r>
    </w:p>
    <w:p w14:paraId="2442D642" w14:textId="5EF84D27" w:rsidR="0036692D" w:rsidRDefault="00A20C89" w:rsidP="001E555A">
      <w:pPr>
        <w:spacing w:line="360" w:lineRule="auto"/>
        <w:jc w:val="both"/>
        <w:rPr>
          <w:b/>
          <w:bCs/>
        </w:rPr>
      </w:pPr>
      <w:r>
        <w:rPr>
          <w:b/>
          <w:bCs/>
          <w:noProof/>
        </w:rPr>
        <w:drawing>
          <wp:inline distT="0" distB="0" distL="0" distR="0" wp14:anchorId="2076B3F3" wp14:editId="3F91A5F4">
            <wp:extent cx="5731510" cy="3385185"/>
            <wp:effectExtent l="0" t="0" r="2540" b="5715"/>
            <wp:docPr id="1083489280" name="Picture 3" descr="A close-up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89280" name="Picture 3" descr="A close-up of a white pag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85185"/>
                    </a:xfrm>
                    <a:prstGeom prst="rect">
                      <a:avLst/>
                    </a:prstGeom>
                  </pic:spPr>
                </pic:pic>
              </a:graphicData>
            </a:graphic>
          </wp:inline>
        </w:drawing>
      </w:r>
    </w:p>
    <w:p w14:paraId="0FEE10EA" w14:textId="283E2F2C" w:rsidR="00B5096A" w:rsidRPr="0018288C" w:rsidRDefault="0018288C" w:rsidP="001E555A">
      <w:pPr>
        <w:spacing w:line="360" w:lineRule="auto"/>
        <w:jc w:val="both"/>
      </w:pPr>
      <w:r>
        <w:t xml:space="preserve">               </w:t>
      </w:r>
      <w:r w:rsidR="00B5096A" w:rsidRPr="0018288C">
        <w:t xml:space="preserve">Figure 1: Table 1 (Overview of </w:t>
      </w:r>
      <w:r w:rsidRPr="0018288C">
        <w:t>used references</w:t>
      </w:r>
      <w:r w:rsidR="00B5096A" w:rsidRPr="0018288C">
        <w:t>)</w:t>
      </w:r>
    </w:p>
    <w:p w14:paraId="2ECBBF62" w14:textId="77777777" w:rsidR="009D5372" w:rsidRDefault="009D5372" w:rsidP="001E555A">
      <w:pPr>
        <w:spacing w:line="360" w:lineRule="auto"/>
        <w:jc w:val="both"/>
      </w:pPr>
      <w:r w:rsidRPr="009D5372">
        <w:t xml:space="preserve">The review uncovered six studies published in peer-reviewed journals that satisfied the inclusion criteria for this scoping review. These consisted of three RCTs examining internet-based cognitive-behavioural or activation therapies for adolescents with diagnosed anxiety or depression, one protocol for a universal mobile app for adolescents promoting mental health, </w:t>
      </w:r>
      <w:r w:rsidRPr="009D5372">
        <w:lastRenderedPageBreak/>
        <w:t>and secondary reviews summarizing existing research on online interventions for children and adolescents, including adolescents, within low- and middle-income countries.</w:t>
      </w:r>
    </w:p>
    <w:p w14:paraId="11BC0D37" w14:textId="2A7E07DD" w:rsidR="000A4010" w:rsidRDefault="000A4010" w:rsidP="001E555A">
      <w:pPr>
        <w:spacing w:line="360" w:lineRule="auto"/>
        <w:jc w:val="both"/>
      </w:pPr>
      <w:r w:rsidRPr="000A4010">
        <w:t>Throughout the body of literature, online interventions were provided via web-based platforms, chat/internet-based CBT, mobile device applications, and broader online mental health interventions. Target outcomes or symptoms included anxiety disorders, depression, or general psychological distress and well-being. Sample sizes in primary studies varied widely, from small feasibility trials (such as fewer than 100 participants) to larger controlled trials, while scoping studies and umbrella reviews synthesized data from various trials or studies that took place within high-income countries</w:t>
      </w:r>
      <w:r>
        <w:t>.</w:t>
      </w:r>
    </w:p>
    <w:p w14:paraId="161650D2" w14:textId="77777777" w:rsidR="002B6018" w:rsidRPr="002B6018" w:rsidRDefault="002B6018" w:rsidP="002B6018">
      <w:pPr>
        <w:spacing w:line="360" w:lineRule="auto"/>
        <w:jc w:val="both"/>
        <w:rPr>
          <w:b/>
          <w:bCs/>
        </w:rPr>
      </w:pPr>
      <w:r w:rsidRPr="002B6018">
        <w:rPr>
          <w:b/>
          <w:bCs/>
        </w:rPr>
        <w:t>Thematic Findings</w:t>
      </w:r>
    </w:p>
    <w:p w14:paraId="71273731" w14:textId="77777777" w:rsidR="002B6018" w:rsidRPr="002B6018" w:rsidRDefault="002B6018" w:rsidP="002B6018">
      <w:pPr>
        <w:spacing w:line="360" w:lineRule="auto"/>
        <w:jc w:val="both"/>
      </w:pPr>
      <w:r w:rsidRPr="002B6018">
        <w:t>Thematic analysis of the six included studies generated three overarching themes:</w:t>
      </w:r>
    </w:p>
    <w:p w14:paraId="087D47C4" w14:textId="77777777" w:rsidR="002B6018" w:rsidRPr="002B6018" w:rsidRDefault="002B6018" w:rsidP="002B6018">
      <w:pPr>
        <w:numPr>
          <w:ilvl w:val="0"/>
          <w:numId w:val="6"/>
        </w:numPr>
        <w:spacing w:line="360" w:lineRule="auto"/>
        <w:jc w:val="both"/>
      </w:pPr>
      <w:r w:rsidRPr="002B6018">
        <w:t>Clinical effectiveness of structured digital psychological interventions,</w:t>
      </w:r>
    </w:p>
    <w:p w14:paraId="4936F282" w14:textId="77777777" w:rsidR="002B6018" w:rsidRPr="002B6018" w:rsidRDefault="002B6018" w:rsidP="002B6018">
      <w:pPr>
        <w:numPr>
          <w:ilvl w:val="0"/>
          <w:numId w:val="6"/>
        </w:numPr>
        <w:spacing w:line="360" w:lineRule="auto"/>
        <w:jc w:val="both"/>
      </w:pPr>
      <w:r w:rsidRPr="002B6018">
        <w:t>Engagement, usability and the role of support, and</w:t>
      </w:r>
    </w:p>
    <w:p w14:paraId="5C0249EE" w14:textId="77777777" w:rsidR="002B6018" w:rsidRDefault="002B6018" w:rsidP="002B6018">
      <w:pPr>
        <w:numPr>
          <w:ilvl w:val="0"/>
          <w:numId w:val="6"/>
        </w:numPr>
        <w:spacing w:line="360" w:lineRule="auto"/>
        <w:jc w:val="both"/>
      </w:pPr>
      <w:r w:rsidRPr="002B6018">
        <w:t>Implementation, equity and contextual challenges.</w:t>
      </w:r>
    </w:p>
    <w:p w14:paraId="48D059F7" w14:textId="77777777" w:rsidR="002B6018" w:rsidRPr="00B927AF" w:rsidRDefault="002B6018" w:rsidP="002B6018">
      <w:pPr>
        <w:spacing w:line="360" w:lineRule="auto"/>
        <w:jc w:val="both"/>
        <w:rPr>
          <w:b/>
          <w:bCs/>
        </w:rPr>
      </w:pPr>
    </w:p>
    <w:p w14:paraId="1387808C" w14:textId="4E49C798" w:rsidR="00B927AF" w:rsidRPr="00075295" w:rsidRDefault="00B927AF" w:rsidP="002B6018">
      <w:pPr>
        <w:spacing w:line="360" w:lineRule="auto"/>
        <w:jc w:val="both"/>
        <w:rPr>
          <w:b/>
          <w:bCs/>
          <w:u w:val="single"/>
        </w:rPr>
      </w:pPr>
      <w:r w:rsidRPr="00075295">
        <w:rPr>
          <w:b/>
          <w:bCs/>
          <w:u w:val="single"/>
        </w:rPr>
        <w:t>Theme 1</w:t>
      </w:r>
      <w:r w:rsidR="00E836FC">
        <w:rPr>
          <w:b/>
          <w:bCs/>
          <w:u w:val="single"/>
        </w:rPr>
        <w:t xml:space="preserve">: </w:t>
      </w:r>
      <w:r w:rsidR="000E37D6">
        <w:rPr>
          <w:b/>
          <w:bCs/>
          <w:u w:val="single"/>
        </w:rPr>
        <w:t>Clinical effectiveness</w:t>
      </w:r>
    </w:p>
    <w:p w14:paraId="78DD9D9C" w14:textId="7A63F043" w:rsidR="00B927AF" w:rsidRDefault="00025B58" w:rsidP="002B6018">
      <w:pPr>
        <w:spacing w:line="360" w:lineRule="auto"/>
        <w:jc w:val="both"/>
      </w:pPr>
      <w:r w:rsidRPr="00025B58">
        <w:t xml:space="preserve">Through the primary trials, online structured psychological interventions, most strongly therapist-guided </w:t>
      </w:r>
      <w:proofErr w:type="spellStart"/>
      <w:r w:rsidRPr="00025B58">
        <w:t>iCBT</w:t>
      </w:r>
      <w:proofErr w:type="spellEnd"/>
      <w:r w:rsidRPr="00025B58">
        <w:t xml:space="preserve"> and internet-delivered BA, proved to consistently produce beneficial clinical outcomes for adolescents with anxiety and depression. In Stjerneklar et al.’s Danish trial, adolescents undergoing therapist-guided </w:t>
      </w:r>
      <w:proofErr w:type="spellStart"/>
      <w:r w:rsidRPr="00025B58">
        <w:t>iCBT</w:t>
      </w:r>
      <w:proofErr w:type="spellEnd"/>
      <w:r w:rsidRPr="00025B58">
        <w:t xml:space="preserve"> for anxiety disorders reported strongly reduced symptoms and severity of anxiety than adolescents in the waitlist control group, showing moderate to large treatment effect sizes. What is also important to recognize is that 40% of adolescents in the treatment group no longer suffered from their primary diagnosis post-intervention than only 16% for the control group, which was maintained at 3- and 12-month follow-up points.</w:t>
      </w:r>
    </w:p>
    <w:p w14:paraId="507E7193" w14:textId="6B694754" w:rsidR="00025B58" w:rsidRDefault="00082F52" w:rsidP="002B6018">
      <w:pPr>
        <w:spacing w:line="360" w:lineRule="auto"/>
        <w:jc w:val="both"/>
      </w:pPr>
      <w:r w:rsidRPr="00082F52">
        <w:t xml:space="preserve">Likewise, a Swedish trial conducted by </w:t>
      </w:r>
      <w:proofErr w:type="spellStart"/>
      <w:r w:rsidRPr="00082F52">
        <w:t>Topooco</w:t>
      </w:r>
      <w:proofErr w:type="spellEnd"/>
      <w:r w:rsidRPr="00082F52">
        <w:t xml:space="preserve"> et al. indicated that chat- and internet-based CBT for adolescents with depressed symptoms reduced symptoms more than attention control, suggesting that online CBT can effectively improve adolescents’ mood. Another trial conducted in the UK by Wright et al. suggested that online BA is feasible and potentially very effective in the reduction of depressed symptoms for adolescents accessing mental health services. This trial, however, did not assess full efficacy to reduce depressive symptoms.</w:t>
      </w:r>
    </w:p>
    <w:p w14:paraId="5EF1C9E7" w14:textId="1043FC50" w:rsidR="00082F52" w:rsidRDefault="00075295" w:rsidP="002B6018">
      <w:pPr>
        <w:spacing w:line="360" w:lineRule="auto"/>
        <w:jc w:val="both"/>
      </w:pPr>
      <w:r w:rsidRPr="00075295">
        <w:lastRenderedPageBreak/>
        <w:t>This is consistent with broader evidence syntheses reported by Lehtimäki et al. and Wani et al. Both analyses concluded that well-structured, theory-driven online interventions, especially those rooted in CBT or BA models, are likely to provide more consistent evidence for their benefits for youth than poorly structured or untested online interventions.</w:t>
      </w:r>
      <w:r w:rsidRPr="00075295">
        <w:br/>
        <w:t>Despite this, the size of these effects is typically modest, and remains variable, suggesting that, far from being universally transformative, digitally delivered therapies can only work well when integrated in a considered way with other provision.</w:t>
      </w:r>
    </w:p>
    <w:p w14:paraId="3240FC77" w14:textId="12812B08" w:rsidR="00075295" w:rsidRDefault="00075295" w:rsidP="002B6018">
      <w:pPr>
        <w:spacing w:line="360" w:lineRule="auto"/>
        <w:jc w:val="both"/>
        <w:rPr>
          <w:b/>
          <w:bCs/>
          <w:u w:val="single"/>
        </w:rPr>
      </w:pPr>
      <w:r w:rsidRPr="00075295">
        <w:rPr>
          <w:b/>
          <w:bCs/>
          <w:u w:val="single"/>
        </w:rPr>
        <w:t>Theme 2</w:t>
      </w:r>
      <w:r w:rsidR="00E836FC">
        <w:rPr>
          <w:b/>
          <w:bCs/>
          <w:u w:val="single"/>
        </w:rPr>
        <w:t xml:space="preserve">: </w:t>
      </w:r>
      <w:r w:rsidR="00AD11B2">
        <w:rPr>
          <w:b/>
          <w:bCs/>
          <w:u w:val="single"/>
        </w:rPr>
        <w:t>Engagement and usability</w:t>
      </w:r>
    </w:p>
    <w:p w14:paraId="393784DF" w14:textId="3D18DD4B" w:rsidR="00AD11B2" w:rsidRDefault="009468AC" w:rsidP="002B6018">
      <w:pPr>
        <w:spacing w:line="360" w:lineRule="auto"/>
        <w:jc w:val="both"/>
      </w:pPr>
      <w:r w:rsidRPr="009468AC">
        <w:t>This is consistent with broader syntheses of the evidence reported by Lehtimäki et al. and Wani et al. Both studies concluded that well-structured, theory-driven online interventions, especially those rooted in CBT or BA models, provide the most consistent support for benefiting youth, including adolescents, relative to poorly structured or untested online resources.</w:t>
      </w:r>
      <w:r>
        <w:t xml:space="preserve"> </w:t>
      </w:r>
      <w:r w:rsidR="00BC0F0A" w:rsidRPr="00BC0F0A">
        <w:t>Despite this, the size of the treatment effect is modest, and there is remaining variability in the outcomes, which implies that while online-structured therapies are effective, they are certainly not transformative for everyone.</w:t>
      </w:r>
      <w:r w:rsidR="00BC0F0A" w:rsidRPr="00BC0F0A">
        <w:br/>
      </w:r>
      <w:r w:rsidR="00182D49" w:rsidRPr="00182D49">
        <w:t>The protocol article by Kaiser et al. provides additional insight into how adolescents experience and engage with mental health support apps. In preliminary usability trials for the Opp app, the adolescents evaluated its usability and design positively, and they felt that its content was relevant and interesting to them. This is reassuring and indicates that joint design effort can lead to initial engagement. Conversely, as identified within review literature, the protocol does recognize its own limitations in terms of no objective usage data or short follow-up period, reflecting broader worries about long-term engagement.</w:t>
      </w:r>
    </w:p>
    <w:p w14:paraId="30A50E41" w14:textId="7EA863B3" w:rsidR="00182D49" w:rsidRDefault="0032335E" w:rsidP="002B6018">
      <w:pPr>
        <w:spacing w:line="360" w:lineRule="auto"/>
        <w:jc w:val="both"/>
      </w:pPr>
      <w:r w:rsidRPr="0032335E">
        <w:t>Both Lehtimäki et al. and Wani et al. point out that many mobile and self-guided interventions struggle with adherence, where participants often stop or superficially continue using intervention content after a brief period, often for reasons including lack of motive, other pressing matters (such as education or social life), technology exhaustion, or insufficient personalization for individual needs. Both studies above support that engagement with digital interventions does not automatically follow familiarity with technology but rather appears to be facilitated or aided by structure and guidance, whether personal support or technology-driven assistance.</w:t>
      </w:r>
    </w:p>
    <w:p w14:paraId="1A6A47E2" w14:textId="78C2D226" w:rsidR="0032335E" w:rsidRPr="002B6018" w:rsidRDefault="00E836FC" w:rsidP="002B6018">
      <w:pPr>
        <w:spacing w:line="360" w:lineRule="auto"/>
        <w:jc w:val="both"/>
        <w:rPr>
          <w:b/>
          <w:bCs/>
        </w:rPr>
      </w:pPr>
      <w:r w:rsidRPr="00E836FC">
        <w:rPr>
          <w:b/>
          <w:bCs/>
        </w:rPr>
        <w:t>Theme 3: Implementation, Equity and Contextual Challenges</w:t>
      </w:r>
      <w:r w:rsidRPr="00E836FC">
        <w:rPr>
          <w:b/>
          <w:bCs/>
        </w:rPr>
        <w:tab/>
      </w:r>
    </w:p>
    <w:p w14:paraId="6B187DCF" w14:textId="0AFF8AFC" w:rsidR="000A4010" w:rsidRDefault="009D02C4" w:rsidP="001E555A">
      <w:pPr>
        <w:spacing w:line="360" w:lineRule="auto"/>
        <w:jc w:val="both"/>
      </w:pPr>
      <w:r w:rsidRPr="009D02C4">
        <w:t>The third theme is concerned with broader implementation issues, equity, infrastructure, and appropriateness. Although the European trials show that digital interventions for mental well-</w:t>
      </w:r>
      <w:r w:rsidRPr="009D02C4">
        <w:lastRenderedPageBreak/>
        <w:t>being can be effectively implemented in clinical as well as educational institutions for adolescents in high-income countries, the picture that emerges from the scoping review conducted by Wani et al. for LMICs appears to be more complex. Conducting a review on 20 studies, they identified that though digital interventions for mental well-being in adolescents are beginning to emerge in LMICs, they are limited in number. The range varied from mobile telephone-based interventions to web- and group-based interventions using lay health worker support.</w:t>
      </w:r>
    </w:p>
    <w:p w14:paraId="4D3DB8B1" w14:textId="7962931D" w:rsidR="009D02C4" w:rsidRDefault="00DD5693" w:rsidP="001E555A">
      <w:pPr>
        <w:spacing w:line="360" w:lineRule="auto"/>
        <w:jc w:val="both"/>
      </w:pPr>
      <w:r w:rsidRPr="00DD5693">
        <w:t>Some important implementation factors for LMICs include</w:t>
      </w:r>
      <w:r>
        <w:t xml:space="preserve"> </w:t>
      </w:r>
      <w:r w:rsidRPr="00DD5693">
        <w:t>variable digital infrastructural support, variable internet access, limited availability of smartphones, and issues pertaining to data protection and confidentiality, especially where mental health is stigmatized. Another important issue for LMICs has emerged to be appropriateness to culture, necessitating interventions culturally crafted together, aligning with regional languages, norms, and patterns of seeking care.</w:t>
      </w:r>
    </w:p>
    <w:p w14:paraId="43675EF2" w14:textId="3EDA3AF5" w:rsidR="00DD5693" w:rsidRDefault="00E17327" w:rsidP="001E555A">
      <w:pPr>
        <w:spacing w:line="360" w:lineRule="auto"/>
        <w:jc w:val="both"/>
      </w:pPr>
      <w:r w:rsidRPr="00E17327">
        <w:t>Despite its context, its deployment also raises questions about how well it can integrate with established frameworks for health and care provision. The Opp app protocol illustrates both opportunities and challenges: though delivering it in schools can reach many adolescents effectively, matters such as consent, data protection, as well as its inability to provide an objective assessment of usage are problematic. Cumulatively, it appears that implemented interventions must not only constitute straightforward technologies but also adequately address infrastructural and ethical matters.</w:t>
      </w:r>
    </w:p>
    <w:p w14:paraId="0CFC88BA" w14:textId="7B4EDEE7" w:rsidR="00C32594" w:rsidRDefault="00F50BC9" w:rsidP="00C32594">
      <w:pPr>
        <w:pStyle w:val="Heading2"/>
        <w:rPr>
          <w:b/>
          <w:bCs/>
        </w:rPr>
      </w:pPr>
      <w:r w:rsidRPr="00C32594">
        <w:rPr>
          <w:b/>
          <w:bCs/>
        </w:rPr>
        <w:t>Discussion</w:t>
      </w:r>
    </w:p>
    <w:p w14:paraId="639E2610" w14:textId="7717808E" w:rsidR="00F65F99" w:rsidRDefault="00963371" w:rsidP="00F65F99">
      <w:pPr>
        <w:spacing w:line="360" w:lineRule="auto"/>
        <w:jc w:val="both"/>
      </w:pPr>
      <w:r w:rsidRPr="00963371">
        <w:t>This scoping review aimed to systematically explore the existing peer-reviewed literature on digital mental health technologies for adolescents between 10-19 years and uncover the key themes that emerge to define their effectiveness, engagement, and implementation. In line with the PCC framework, this review has also covered studies on various digital mental health interventions for adolescents and their context of implementation. Based on the six studies that are part of this review, the emerging themes are centred around the clinical effectiveness of structured digital psychological interventions, engagement and support factors, and finally, factors shaping implementation and equity in context to digital mental health.</w:t>
      </w:r>
    </w:p>
    <w:p w14:paraId="20AFB34C" w14:textId="4EACE98A" w:rsidR="00963371" w:rsidRDefault="0083716C" w:rsidP="00F65F99">
      <w:pPr>
        <w:spacing w:line="360" w:lineRule="auto"/>
        <w:jc w:val="both"/>
        <w:rPr>
          <w:b/>
          <w:bCs/>
        </w:rPr>
      </w:pPr>
      <w:r w:rsidRPr="0083716C">
        <w:rPr>
          <w:b/>
          <w:bCs/>
        </w:rPr>
        <w:t>Clinical effectiveness of structured digital psychological interventions</w:t>
      </w:r>
    </w:p>
    <w:p w14:paraId="3374922D" w14:textId="59BC0449" w:rsidR="0083716C" w:rsidRDefault="001F2FF1" w:rsidP="00F65F99">
      <w:pPr>
        <w:spacing w:line="360" w:lineRule="auto"/>
        <w:jc w:val="both"/>
      </w:pPr>
      <w:r w:rsidRPr="001F2FF1">
        <w:t xml:space="preserve">One important result that emerged from trials included in this review is that structured digitally delivered interventions, which are theory-driven and either cognitive-behavioural or behaviour </w:t>
      </w:r>
      <w:r w:rsidRPr="001F2FF1">
        <w:lastRenderedPageBreak/>
        <w:t xml:space="preserve">activation therapies, are strongly supported. This has emerged from trials conducted by </w:t>
      </w:r>
      <w:proofErr w:type="spellStart"/>
      <w:r w:rsidRPr="001F2FF1">
        <w:t>Topooco</w:t>
      </w:r>
      <w:proofErr w:type="spellEnd"/>
      <w:r w:rsidRPr="001F2FF1">
        <w:t xml:space="preserve"> et al. and Stjerneklar et al., showing reduced symptoms of depression and anxiety in adolescents using therapist-guided online cognitive-behavioural therapy, with maintenance of reduced symptoms at follow-up assessment.</w:t>
      </w:r>
    </w:p>
    <w:p w14:paraId="0D7F2665" w14:textId="3D646355" w:rsidR="00DF1307" w:rsidRDefault="00DF1307" w:rsidP="00F65F99">
      <w:pPr>
        <w:spacing w:line="360" w:lineRule="auto"/>
        <w:jc w:val="both"/>
      </w:pPr>
      <w:r w:rsidRPr="00DF1307">
        <w:t>Such discoveries only support previous research that has concluded that online therapy does not reduce but rather can improve the efficacy of established psychological therapies. This can prove beneficial for adolescents to access, especially when they are limited by waiting lists or geographical location.</w:t>
      </w:r>
    </w:p>
    <w:p w14:paraId="6A28657A" w14:textId="12E338AB" w:rsidR="00DF1307" w:rsidRDefault="00DE2924" w:rsidP="00F65F99">
      <w:pPr>
        <w:spacing w:line="360" w:lineRule="auto"/>
        <w:jc w:val="both"/>
      </w:pPr>
      <w:r w:rsidRPr="00DE2924">
        <w:t>The umbrella and scoping reviews also support this conclusion, seeing that structured interventions are where the most support for benefits exists. It must also not be forgotten that, although interventions are beneficial, this consistent result must also take into consideration certain differences. Although interventions are beneficial, there is also a lack of consistency and content in existing research about self-guided online mental health interventions, particularly within mobile technology. This is also very important within existing practices where online interventions are certainly not equivalent to one another.</w:t>
      </w:r>
    </w:p>
    <w:p w14:paraId="49DDAE9A" w14:textId="2C4ADBBB" w:rsidR="00DE2924" w:rsidRDefault="00D77CAB" w:rsidP="00F65F99">
      <w:pPr>
        <w:spacing w:line="360" w:lineRule="auto"/>
        <w:jc w:val="both"/>
      </w:pPr>
      <w:r w:rsidRPr="00D77CAB">
        <w:t>It must also be remembered that even well-designed interventions tend to show moderate rather than large effect sizes. This has important implications for their usage in terms of whether they are seen as replacement or supplementary therapies for adolescents suffering from mental ill-health. Online therapy and other online resources are perhaps most likely to prove beneficial when they are seen as part of stepped care interventions.</w:t>
      </w:r>
    </w:p>
    <w:p w14:paraId="12AF26B5" w14:textId="0239A883" w:rsidR="00D77CAB" w:rsidRDefault="00FB108C" w:rsidP="00F65F99">
      <w:pPr>
        <w:spacing w:line="360" w:lineRule="auto"/>
        <w:jc w:val="both"/>
        <w:rPr>
          <w:b/>
          <w:bCs/>
        </w:rPr>
      </w:pPr>
      <w:r w:rsidRPr="00FB108C">
        <w:rPr>
          <w:b/>
          <w:bCs/>
        </w:rPr>
        <w:t xml:space="preserve">Usability and Support Role </w:t>
      </w:r>
    </w:p>
    <w:p w14:paraId="6AC78633" w14:textId="4AFF9C42" w:rsidR="00FB108C" w:rsidRPr="00724832" w:rsidRDefault="00DB23B7" w:rsidP="00F65F99">
      <w:pPr>
        <w:spacing w:line="360" w:lineRule="auto"/>
        <w:jc w:val="both"/>
      </w:pPr>
      <w:r w:rsidRPr="00DB23B7">
        <w:t xml:space="preserve">It must also be remembered that even well-designed interventions tend to have modest rather than large effect sizes. This has very important implications for using them either as replacement or supplementary therapies for adolescents suffering from ill-health of the mental kind. Online therapy resources are perhaps most likely to prove useful when they are viewed as part of </w:t>
      </w:r>
      <w:r w:rsidRPr="00724832">
        <w:t>Stepped Care interventions.</w:t>
      </w:r>
    </w:p>
    <w:p w14:paraId="5DC0C637" w14:textId="265D9745" w:rsidR="00DB23B7" w:rsidRDefault="00724832" w:rsidP="00F65F99">
      <w:pPr>
        <w:spacing w:line="360" w:lineRule="auto"/>
        <w:jc w:val="both"/>
      </w:pPr>
      <w:r w:rsidRPr="00724832">
        <w:t>On the other hand, self-conducted interventions and apps are seen to fare poorly in terms of retention rates. This has been observed in Lehtimäki et al. and Wani et al.’s review, where high rates of dropout are cited. Another important element is usability, where adolescents are likely to react favourably to intervention efforts that pay heed to design aesthetics and content, as seen in Kaiser et al.’s preliminary assessment for the Opp app.</w:t>
      </w:r>
    </w:p>
    <w:p w14:paraId="40DE610E" w14:textId="173A3491" w:rsidR="00724832" w:rsidRDefault="00640DE4" w:rsidP="00F65F99">
      <w:pPr>
        <w:spacing w:line="360" w:lineRule="auto"/>
        <w:jc w:val="both"/>
      </w:pPr>
      <w:r w:rsidRPr="00640DE4">
        <w:lastRenderedPageBreak/>
        <w:t>Indeed, the above raises an important issue for practitioners: apart from addressing clinical needs, online interventions must also be crafted with adolescents in mind. This is crucial for them to effectively support sustained uptake and usage. More so, practitioners working in the sectors ought to recognize that online usage does not manifest automatically but must instead be facilitated either by design or human intervention.</w:t>
      </w:r>
    </w:p>
    <w:p w14:paraId="150DA7B0" w14:textId="2101B3E8" w:rsidR="00640DE4" w:rsidRDefault="00C772A1" w:rsidP="00F65F99">
      <w:pPr>
        <w:spacing w:line="360" w:lineRule="auto"/>
        <w:jc w:val="both"/>
        <w:rPr>
          <w:b/>
          <w:bCs/>
        </w:rPr>
      </w:pPr>
      <w:r w:rsidRPr="002B5847">
        <w:rPr>
          <w:b/>
          <w:bCs/>
        </w:rPr>
        <w:t xml:space="preserve">Implementation, Equity and Contextual Challenges and Synthesis of Findings </w:t>
      </w:r>
    </w:p>
    <w:p w14:paraId="683C2381" w14:textId="39C5C270" w:rsidR="002B5847" w:rsidRDefault="003C5DCA" w:rsidP="00F65F99">
      <w:pPr>
        <w:spacing w:line="360" w:lineRule="auto"/>
        <w:jc w:val="both"/>
      </w:pPr>
      <w:r w:rsidRPr="003C5DCA">
        <w:t>The implications are that digital interventions for adolescents appear to be promising, mainly for structured and guided interventions informed by CBT and BA, which can work to decrease symptoms of anxiety and depression. The biggest problem with sustained usage is that interventions can only be most effectively implemented by including elements of user-</w:t>
      </w:r>
      <w:r w:rsidR="003C393B" w:rsidRPr="003C5DCA">
        <w:t>centred</w:t>
      </w:r>
      <w:r w:rsidRPr="003C5DCA">
        <w:t xml:space="preserve"> design.</w:t>
      </w:r>
    </w:p>
    <w:p w14:paraId="757E9811" w14:textId="022DA6C0" w:rsidR="003C393B" w:rsidRDefault="003C393B" w:rsidP="00F65F99">
      <w:pPr>
        <w:spacing w:line="360" w:lineRule="auto"/>
        <w:jc w:val="both"/>
      </w:pPr>
      <w:r w:rsidRPr="003C393B">
        <w:t>Although it has been established that feasible implementation exists within HICs, studies within LMICs indicate that a dearth of internet availability, inadequacies within technology infrastructure, and inadequacies within culturally adapted content can impede equitable usage. Even within well-funded settings, where issues pertaining to, for example, child protection, data security, and interfacing with other services are considered, within LMICs, where technology availability is complex and provisos for usage exist, attempting to ensure healthy youth development must grapple with realities that are far from straightforward. Indeed, adolescents’ needs, the nature and capacities of technology, and technological contexts can very well determine whether technology can positively impact youth.</w:t>
      </w:r>
    </w:p>
    <w:p w14:paraId="63E3B4DB" w14:textId="29C85BD9" w:rsidR="003C393B" w:rsidRDefault="00B14BEB" w:rsidP="00B14BEB">
      <w:pPr>
        <w:pStyle w:val="Heading2"/>
        <w:rPr>
          <w:b/>
          <w:bCs/>
        </w:rPr>
      </w:pPr>
      <w:r w:rsidRPr="00B14BEB">
        <w:rPr>
          <w:b/>
          <w:bCs/>
        </w:rPr>
        <w:t>Conclusion and Recommendations</w:t>
      </w:r>
    </w:p>
    <w:p w14:paraId="21A3424B" w14:textId="3FE27587" w:rsidR="00B14BEB" w:rsidRDefault="00B225C3" w:rsidP="00B225C3">
      <w:pPr>
        <w:spacing w:line="360" w:lineRule="auto"/>
        <w:jc w:val="both"/>
      </w:pPr>
      <w:r w:rsidRPr="00B225C3">
        <w:t>This scoping review has examined existing peer-reviewed literature on technology-based mental health support for adolescents between ages 10-19 years. The implications from this review are that digitally enabled support programs, which are underpinned by established practices and therapy frameworks, are proven to reduce levels of anxiety and depression. This also illustrates that technology can provide expanded access to mental support services, especially for adolescents in areas where mental support services are already stretched. By contrast, stand-alone mobile apps are not as successful, illustrating that structure and foundation are central to successful support strategies.</w:t>
      </w:r>
    </w:p>
    <w:p w14:paraId="00A23013" w14:textId="45CF0DC7" w:rsidR="00B225C3" w:rsidRDefault="00AD00F5" w:rsidP="00B225C3">
      <w:pPr>
        <w:spacing w:line="360" w:lineRule="auto"/>
        <w:jc w:val="both"/>
      </w:pPr>
      <w:r w:rsidRPr="00AD00F5">
        <w:t xml:space="preserve">Engagement remained a core issue. Inconsistency in using technology emerged where interventions did not support or match well with adolescent preference where technology was introduced. Design for users, including adolescents’ involvement in technology development, or </w:t>
      </w:r>
      <w:r w:rsidRPr="00AD00F5">
        <w:lastRenderedPageBreak/>
        <w:t>features like simplicity in navigation and content identification emerged as factors that can ensure adolescents are well engaged. Factors that can affect implementation also emerged.</w:t>
      </w:r>
    </w:p>
    <w:p w14:paraId="0671E660" w14:textId="59FE6BFA" w:rsidR="00AD00F5" w:rsidRPr="00B14BEB" w:rsidRDefault="007672D9" w:rsidP="00B225C3">
      <w:pPr>
        <w:spacing w:line="360" w:lineRule="auto"/>
        <w:jc w:val="both"/>
      </w:pPr>
      <w:r w:rsidRPr="007672D9">
        <w:t xml:space="preserve">The ability to integrate technology into existing streams was more feasible in high-income countries, while in low- and middle-income countries, various barriers existed, including limited connectivity, financial resources, and locally adapted content. However, even in </w:t>
      </w:r>
      <w:r w:rsidR="00C50CB3" w:rsidRPr="007672D9">
        <w:t>favourable</w:t>
      </w:r>
      <w:r w:rsidRPr="007672D9">
        <w:t xml:space="preserve"> environments, issues related to protection or data governance are always important to focus on.</w:t>
      </w:r>
    </w:p>
    <w:p w14:paraId="77561FA7" w14:textId="4B1629A3" w:rsidR="003C393B" w:rsidRDefault="00C50CB3" w:rsidP="00F65F99">
      <w:pPr>
        <w:spacing w:line="360" w:lineRule="auto"/>
        <w:jc w:val="both"/>
      </w:pPr>
      <w:r w:rsidRPr="00C50CB3">
        <w:t>For practice, suggestions include incorporating technology into stepped care, ensuring priority for structured and empirically supported online therapies, including adolescent co-design to improve usability, and ensuring good safeguarding practices are in place. For policy, suggestions include reducing digital inequalities by enhancing device and internet access, beginning work on standards for online mental health technologies, and facilitating support for independent research evaluation. For research, priorities include long-term efficacy studies, work on implementation in realistic settings, cultural adaptation studies, and exploring the safety implications of new technologies such as AI-based mental health technologies.</w:t>
      </w:r>
    </w:p>
    <w:p w14:paraId="6F93B6D4" w14:textId="011D673D" w:rsidR="00751023" w:rsidRDefault="00751023" w:rsidP="00751023">
      <w:pPr>
        <w:pStyle w:val="Heading2"/>
      </w:pPr>
      <w:r>
        <w:t>References</w:t>
      </w:r>
    </w:p>
    <w:p w14:paraId="0FB34223" w14:textId="77777777" w:rsidR="00E26A31" w:rsidRPr="00E26A31" w:rsidRDefault="00E26A31" w:rsidP="00E26A31">
      <w:r w:rsidRPr="00E26A31">
        <w:t xml:space="preserve">Aveyard, H. (2014) </w:t>
      </w:r>
      <w:r w:rsidRPr="00E26A31">
        <w:rPr>
          <w:i/>
          <w:iCs/>
        </w:rPr>
        <w:t>Doing a Literature Review in Health and Social Care: A Practical Guide.</w:t>
      </w:r>
      <w:r w:rsidRPr="00E26A31">
        <w:t xml:space="preserve"> 3rd </w:t>
      </w:r>
      <w:proofErr w:type="spellStart"/>
      <w:r w:rsidRPr="00E26A31">
        <w:t>edn</w:t>
      </w:r>
      <w:proofErr w:type="spellEnd"/>
      <w:r w:rsidRPr="00E26A31">
        <w:t>. Maidenhead: Open University Press.</w:t>
      </w:r>
    </w:p>
    <w:p w14:paraId="6AFCF8B4" w14:textId="77777777" w:rsidR="00E26A31" w:rsidRPr="00E26A31" w:rsidRDefault="00E26A31" w:rsidP="00E26A31">
      <w:r w:rsidRPr="00E26A31">
        <w:t xml:space="preserve">Bell, J. (2017) </w:t>
      </w:r>
      <w:r w:rsidRPr="00E26A31">
        <w:rPr>
          <w:i/>
          <w:iCs/>
        </w:rPr>
        <w:t>Doing Your Research Project: A Guide for First-Time Researchers.</w:t>
      </w:r>
      <w:r w:rsidRPr="00E26A31">
        <w:t xml:space="preserve"> 7th </w:t>
      </w:r>
      <w:proofErr w:type="spellStart"/>
      <w:r w:rsidRPr="00E26A31">
        <w:t>edn</w:t>
      </w:r>
      <w:proofErr w:type="spellEnd"/>
      <w:r w:rsidRPr="00E26A31">
        <w:t>. Maidenhead: Open University Press.</w:t>
      </w:r>
    </w:p>
    <w:p w14:paraId="05DDEFE1" w14:textId="77777777" w:rsidR="00E26A31" w:rsidRPr="00E26A31" w:rsidRDefault="00E26A31" w:rsidP="00E26A31">
      <w:r w:rsidRPr="00E26A31">
        <w:t xml:space="preserve">Bowling, A. (2014) </w:t>
      </w:r>
      <w:r w:rsidRPr="00E26A31">
        <w:rPr>
          <w:i/>
          <w:iCs/>
        </w:rPr>
        <w:t>Research Methods in Health: Investigating Health and Health Services.</w:t>
      </w:r>
      <w:r w:rsidRPr="00E26A31">
        <w:t xml:space="preserve"> 4th </w:t>
      </w:r>
      <w:proofErr w:type="spellStart"/>
      <w:r w:rsidRPr="00E26A31">
        <w:t>edn</w:t>
      </w:r>
      <w:proofErr w:type="spellEnd"/>
      <w:r w:rsidRPr="00E26A31">
        <w:t>. Maidenhead: McGraw-Hill Education.</w:t>
      </w:r>
    </w:p>
    <w:p w14:paraId="2E48402A" w14:textId="77777777" w:rsidR="00E26A31" w:rsidRPr="00E26A31" w:rsidRDefault="00E26A31" w:rsidP="00E26A31">
      <w:r w:rsidRPr="00E26A31">
        <w:t xml:space="preserve">Kaiser, S., Martinussen, M. and </w:t>
      </w:r>
      <w:proofErr w:type="spellStart"/>
      <w:r w:rsidRPr="00E26A31">
        <w:t>Brattbakk</w:t>
      </w:r>
      <w:proofErr w:type="spellEnd"/>
      <w:r w:rsidRPr="00E26A31">
        <w:t xml:space="preserve">, G. (2023) ‘Improving adolescent mental health through a mobile app: protocol for a cluster randomised controlled trial of the Opp app’, </w:t>
      </w:r>
      <w:r w:rsidRPr="00E26A31">
        <w:rPr>
          <w:i/>
          <w:iCs/>
        </w:rPr>
        <w:t>BMC Public Health</w:t>
      </w:r>
      <w:r w:rsidRPr="00E26A31">
        <w:t>, 23, pp. 1–11.</w:t>
      </w:r>
    </w:p>
    <w:p w14:paraId="24D2524B" w14:textId="77777777" w:rsidR="00E26A31" w:rsidRPr="00E26A31" w:rsidRDefault="00E26A31" w:rsidP="00E26A31">
      <w:r w:rsidRPr="00E26A31">
        <w:t xml:space="preserve">Lehtimäki, S., Martic, J., Wahl, B., Foster, K., Schwalbe, N. and </w:t>
      </w:r>
      <w:proofErr w:type="spellStart"/>
      <w:r w:rsidRPr="00E26A31">
        <w:t>Totorice</w:t>
      </w:r>
      <w:proofErr w:type="spellEnd"/>
      <w:r w:rsidRPr="00E26A31">
        <w:t xml:space="preserve">, R. (2021) ‘Evidence on digital mental health interventions for adolescents and young people: An umbrella review’, </w:t>
      </w:r>
      <w:r w:rsidRPr="00E26A31">
        <w:rPr>
          <w:i/>
          <w:iCs/>
        </w:rPr>
        <w:t>Digital Health</w:t>
      </w:r>
      <w:r w:rsidRPr="00E26A31">
        <w:t>, 7, pp. 1–17.</w:t>
      </w:r>
    </w:p>
    <w:p w14:paraId="33ABC237" w14:textId="77777777" w:rsidR="00E26A31" w:rsidRPr="00E26A31" w:rsidRDefault="00E26A31" w:rsidP="00E26A31">
      <w:r w:rsidRPr="00E26A31">
        <w:t xml:space="preserve">Saunders, M., Lewis, P. and Thornhill, A. (2019) </w:t>
      </w:r>
      <w:r w:rsidRPr="00E26A31">
        <w:rPr>
          <w:i/>
          <w:iCs/>
        </w:rPr>
        <w:t>Research Methods for Business Students.</w:t>
      </w:r>
      <w:r w:rsidRPr="00E26A31">
        <w:t xml:space="preserve"> 8th </w:t>
      </w:r>
      <w:proofErr w:type="spellStart"/>
      <w:r w:rsidRPr="00E26A31">
        <w:t>edn</w:t>
      </w:r>
      <w:proofErr w:type="spellEnd"/>
      <w:r w:rsidRPr="00E26A31">
        <w:t>. Harlow: Pearson.</w:t>
      </w:r>
    </w:p>
    <w:p w14:paraId="5F468FF2" w14:textId="77777777" w:rsidR="00E26A31" w:rsidRPr="00E26A31" w:rsidRDefault="00E26A31" w:rsidP="00E26A31">
      <w:r w:rsidRPr="00E26A31">
        <w:t xml:space="preserve">Stjerneklar, S., Hougaard, E., Nielsen, M.G. and Bock, C. (2019) ‘Internet-based cognitive behavioural therapy for adolescents with anxiety disorders: A randomised controlled trial’, </w:t>
      </w:r>
      <w:r w:rsidRPr="00E26A31">
        <w:rPr>
          <w:i/>
          <w:iCs/>
        </w:rPr>
        <w:t>Journal of Anxiety Disorders</w:t>
      </w:r>
      <w:r w:rsidRPr="00E26A31">
        <w:t>, 67, pp. 1–11.</w:t>
      </w:r>
    </w:p>
    <w:p w14:paraId="310D1A32" w14:textId="77777777" w:rsidR="00E26A31" w:rsidRPr="00E26A31" w:rsidRDefault="00E26A31" w:rsidP="00E26A31">
      <w:proofErr w:type="spellStart"/>
      <w:r w:rsidRPr="00E26A31">
        <w:t>Topooco</w:t>
      </w:r>
      <w:proofErr w:type="spellEnd"/>
      <w:r w:rsidRPr="00E26A31">
        <w:t xml:space="preserve">, N., Berg, M., Johansson, S., </w:t>
      </w:r>
      <w:proofErr w:type="spellStart"/>
      <w:r w:rsidRPr="00E26A31">
        <w:t>Liljethörn</w:t>
      </w:r>
      <w:proofErr w:type="spellEnd"/>
      <w:r w:rsidRPr="00E26A31">
        <w:t xml:space="preserve">, L., </w:t>
      </w:r>
      <w:proofErr w:type="spellStart"/>
      <w:r w:rsidRPr="00E26A31">
        <w:t>Radvogin</w:t>
      </w:r>
      <w:proofErr w:type="spellEnd"/>
      <w:r w:rsidRPr="00E26A31">
        <w:t xml:space="preserve">, E., </w:t>
      </w:r>
      <w:proofErr w:type="spellStart"/>
      <w:r w:rsidRPr="00E26A31">
        <w:t>Vlaescu</w:t>
      </w:r>
      <w:proofErr w:type="spellEnd"/>
      <w:r w:rsidRPr="00E26A31">
        <w:t xml:space="preserve">, G., Nordgren, L. and Andersson, G. (2018) ‘Chat- and internet-based cognitive behavioural therapy in treatment of adolescent depression: Randomised controlled trial’, </w:t>
      </w:r>
      <w:r w:rsidRPr="00E26A31">
        <w:rPr>
          <w:i/>
          <w:iCs/>
        </w:rPr>
        <w:t>Journal of Medical Internet Research</w:t>
      </w:r>
      <w:r w:rsidRPr="00E26A31">
        <w:t>, 20(1), e5.</w:t>
      </w:r>
    </w:p>
    <w:p w14:paraId="5EB2BD7D" w14:textId="77777777" w:rsidR="00E26A31" w:rsidRPr="00E26A31" w:rsidRDefault="00E26A31" w:rsidP="00E26A31">
      <w:r w:rsidRPr="00E26A31">
        <w:lastRenderedPageBreak/>
        <w:t xml:space="preserve">UWTSD (n.d.) </w:t>
      </w:r>
      <w:r w:rsidRPr="00E26A31">
        <w:rPr>
          <w:i/>
          <w:iCs/>
        </w:rPr>
        <w:t>Research Ethics and Integrity Code of Practice.</w:t>
      </w:r>
      <w:r w:rsidRPr="00E26A31">
        <w:t xml:space="preserve"> University of Wales Trinity Saint David. Available at: </w:t>
      </w:r>
      <w:hyperlink r:id="rId11" w:tgtFrame="_new" w:history="1">
        <w:r w:rsidRPr="00E26A31">
          <w:rPr>
            <w:rStyle w:val="Hyperlink"/>
          </w:rPr>
          <w:t>https://www.uwtsd.ac.uk</w:t>
        </w:r>
      </w:hyperlink>
      <w:r w:rsidRPr="00E26A31">
        <w:t xml:space="preserve"> (Accessed: [insert date]).</w:t>
      </w:r>
    </w:p>
    <w:p w14:paraId="0A1C4FA3" w14:textId="77777777" w:rsidR="00E26A31" w:rsidRPr="00E26A31" w:rsidRDefault="00E26A31" w:rsidP="00E26A31">
      <w:r w:rsidRPr="00E26A31">
        <w:t xml:space="preserve">Wani, S.H., Ali, S., Hussain, S., Khan, M.S. and Singh, G. (2024) ‘Digital mental health interventions for adolescents in low- and middle-income countries: A scoping review’, </w:t>
      </w:r>
      <w:r w:rsidRPr="00E26A31">
        <w:rPr>
          <w:i/>
          <w:iCs/>
        </w:rPr>
        <w:t>JMIR Mental Health</w:t>
      </w:r>
      <w:r w:rsidRPr="00E26A31">
        <w:t>, 11, e49812.</w:t>
      </w:r>
    </w:p>
    <w:p w14:paraId="7B27D0EA" w14:textId="77777777" w:rsidR="00E26A31" w:rsidRPr="00E26A31" w:rsidRDefault="00E26A31" w:rsidP="00E26A31">
      <w:r w:rsidRPr="00E26A31">
        <w:t xml:space="preserve">Wright, B., Tindall, L. and Littlewood, E. (2017) ‘Computerised behavioural activation for treatment of adolescent depression (CBT-DA): A feasibility trial’, </w:t>
      </w:r>
      <w:r w:rsidRPr="00E26A31">
        <w:rPr>
          <w:i/>
          <w:iCs/>
        </w:rPr>
        <w:t>Behavioural and Cognitive Psychotherapy</w:t>
      </w:r>
      <w:r w:rsidRPr="00E26A31">
        <w:t>, 45(5), pp. 1–15.</w:t>
      </w:r>
    </w:p>
    <w:p w14:paraId="0F05E2EE" w14:textId="77777777" w:rsidR="00751023" w:rsidRPr="00751023" w:rsidRDefault="00751023" w:rsidP="00751023"/>
    <w:p w14:paraId="166A30B3" w14:textId="77777777" w:rsidR="003C5DCA" w:rsidRPr="003C5DCA" w:rsidRDefault="003C5DCA" w:rsidP="00F65F99">
      <w:pPr>
        <w:spacing w:line="360" w:lineRule="auto"/>
        <w:jc w:val="both"/>
      </w:pPr>
    </w:p>
    <w:p w14:paraId="30571A31" w14:textId="77777777" w:rsidR="00640DE4" w:rsidRPr="00724832" w:rsidRDefault="00640DE4" w:rsidP="00F65F99">
      <w:pPr>
        <w:spacing w:line="360" w:lineRule="auto"/>
        <w:jc w:val="both"/>
      </w:pPr>
    </w:p>
    <w:p w14:paraId="262DFDA0" w14:textId="77777777" w:rsidR="00F50BC9" w:rsidRPr="00F50BC9" w:rsidRDefault="00F50BC9" w:rsidP="001E555A">
      <w:pPr>
        <w:spacing w:line="360" w:lineRule="auto"/>
        <w:jc w:val="both"/>
        <w:rPr>
          <w:b/>
          <w:bCs/>
        </w:rPr>
      </w:pPr>
    </w:p>
    <w:p w14:paraId="6659A6C3" w14:textId="7559D136" w:rsidR="003D7BBE" w:rsidRPr="009D5372" w:rsidRDefault="001E555A" w:rsidP="001E555A">
      <w:pPr>
        <w:spacing w:line="360" w:lineRule="auto"/>
        <w:jc w:val="both"/>
      </w:pPr>
      <w:r w:rsidRPr="009D5372">
        <w:br/>
      </w:r>
    </w:p>
    <w:p w14:paraId="6220503A" w14:textId="77777777" w:rsidR="003D7BBE" w:rsidRPr="003D7BBE" w:rsidRDefault="003D7BBE" w:rsidP="003D7BBE">
      <w:pPr>
        <w:spacing w:line="360" w:lineRule="auto"/>
        <w:jc w:val="both"/>
      </w:pPr>
    </w:p>
    <w:p w14:paraId="5070E960" w14:textId="77777777" w:rsidR="003D7BBE" w:rsidRPr="003D7BBE" w:rsidRDefault="003D7BBE" w:rsidP="003D7BBE">
      <w:pPr>
        <w:spacing w:line="360" w:lineRule="auto"/>
        <w:jc w:val="both"/>
      </w:pPr>
    </w:p>
    <w:p w14:paraId="1911BFE2" w14:textId="77777777" w:rsidR="003D7BBE" w:rsidRPr="003D7BBE" w:rsidRDefault="003D7BBE" w:rsidP="003D7BBE">
      <w:pPr>
        <w:spacing w:line="360" w:lineRule="auto"/>
        <w:jc w:val="both"/>
        <w:rPr>
          <w:b/>
          <w:bCs/>
        </w:rPr>
      </w:pPr>
    </w:p>
    <w:p w14:paraId="4E9BBE9B" w14:textId="77777777" w:rsidR="00AD3196" w:rsidRDefault="00AD3196" w:rsidP="00E84060">
      <w:pPr>
        <w:spacing w:line="360" w:lineRule="auto"/>
        <w:jc w:val="both"/>
      </w:pPr>
    </w:p>
    <w:p w14:paraId="4E3533E9" w14:textId="77777777" w:rsidR="00AD3196" w:rsidRPr="00E84060" w:rsidRDefault="00AD3196" w:rsidP="00E84060">
      <w:pPr>
        <w:spacing w:line="360" w:lineRule="auto"/>
        <w:jc w:val="both"/>
      </w:pPr>
    </w:p>
    <w:sectPr w:rsidR="00AD3196" w:rsidRPr="00E84060" w:rsidSect="000D16A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50F8" w14:textId="77777777" w:rsidR="00A9430F" w:rsidRDefault="00A9430F" w:rsidP="00991D35">
      <w:pPr>
        <w:spacing w:after="0" w:line="240" w:lineRule="auto"/>
      </w:pPr>
      <w:r>
        <w:separator/>
      </w:r>
    </w:p>
  </w:endnote>
  <w:endnote w:type="continuationSeparator" w:id="0">
    <w:p w14:paraId="0AEDC89C" w14:textId="77777777" w:rsidR="00A9430F" w:rsidRDefault="00A9430F" w:rsidP="00991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561412"/>
      <w:docPartObj>
        <w:docPartGallery w:val="Page Numbers (Bottom of Page)"/>
        <w:docPartUnique/>
      </w:docPartObj>
    </w:sdtPr>
    <w:sdtEndPr/>
    <w:sdtContent>
      <w:p w14:paraId="0818687A" w14:textId="45C97839" w:rsidR="00991D35" w:rsidRDefault="00991D35">
        <w:pPr>
          <w:pStyle w:val="Footer"/>
          <w:jc w:val="center"/>
        </w:pPr>
        <w:r>
          <w:fldChar w:fldCharType="begin"/>
        </w:r>
        <w:r>
          <w:instrText>PAGE   \* MERGEFORMAT</w:instrText>
        </w:r>
        <w:r>
          <w:fldChar w:fldCharType="separate"/>
        </w:r>
        <w:r>
          <w:t>2</w:t>
        </w:r>
        <w:r>
          <w:fldChar w:fldCharType="end"/>
        </w:r>
      </w:p>
    </w:sdtContent>
  </w:sdt>
  <w:p w14:paraId="4A035546" w14:textId="77777777" w:rsidR="00991D35" w:rsidRDefault="00991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39DA7" w14:textId="77777777" w:rsidR="00A9430F" w:rsidRDefault="00A9430F" w:rsidP="00991D35">
      <w:pPr>
        <w:spacing w:after="0" w:line="240" w:lineRule="auto"/>
      </w:pPr>
      <w:r>
        <w:separator/>
      </w:r>
    </w:p>
  </w:footnote>
  <w:footnote w:type="continuationSeparator" w:id="0">
    <w:p w14:paraId="7B654E25" w14:textId="77777777" w:rsidR="00A9430F" w:rsidRDefault="00A9430F" w:rsidP="00991D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54E3"/>
    <w:multiLevelType w:val="multilevel"/>
    <w:tmpl w:val="E7E4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BA2DE1"/>
    <w:multiLevelType w:val="multilevel"/>
    <w:tmpl w:val="9C7A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EC1E1D"/>
    <w:multiLevelType w:val="multilevel"/>
    <w:tmpl w:val="E7E49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D0193"/>
    <w:multiLevelType w:val="hybridMultilevel"/>
    <w:tmpl w:val="E35AB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B050A4"/>
    <w:multiLevelType w:val="multilevel"/>
    <w:tmpl w:val="E788E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A40844"/>
    <w:multiLevelType w:val="multilevel"/>
    <w:tmpl w:val="73DE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260808">
    <w:abstractNumId w:val="3"/>
  </w:num>
  <w:num w:numId="2" w16cid:durableId="490634057">
    <w:abstractNumId w:val="5"/>
  </w:num>
  <w:num w:numId="3" w16cid:durableId="386493053">
    <w:abstractNumId w:val="1"/>
  </w:num>
  <w:num w:numId="4" w16cid:durableId="1804230721">
    <w:abstractNumId w:val="2"/>
  </w:num>
  <w:num w:numId="5" w16cid:durableId="1409158079">
    <w:abstractNumId w:val="0"/>
  </w:num>
  <w:num w:numId="6" w16cid:durableId="373505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060"/>
    <w:rsid w:val="00025B58"/>
    <w:rsid w:val="00075295"/>
    <w:rsid w:val="00082F52"/>
    <w:rsid w:val="000A4010"/>
    <w:rsid w:val="000D16AA"/>
    <w:rsid w:val="000D7510"/>
    <w:rsid w:val="000E37D6"/>
    <w:rsid w:val="0011318D"/>
    <w:rsid w:val="0018288C"/>
    <w:rsid w:val="00182D49"/>
    <w:rsid w:val="001B7385"/>
    <w:rsid w:val="001E555A"/>
    <w:rsid w:val="001E7C68"/>
    <w:rsid w:val="001F2FF1"/>
    <w:rsid w:val="002B5847"/>
    <w:rsid w:val="002B6018"/>
    <w:rsid w:val="0032335E"/>
    <w:rsid w:val="00326A75"/>
    <w:rsid w:val="0036692D"/>
    <w:rsid w:val="003A5020"/>
    <w:rsid w:val="003C393B"/>
    <w:rsid w:val="003C5DCA"/>
    <w:rsid w:val="003D7BBE"/>
    <w:rsid w:val="00425B88"/>
    <w:rsid w:val="00505FAF"/>
    <w:rsid w:val="00583D80"/>
    <w:rsid w:val="00585EEB"/>
    <w:rsid w:val="005932DF"/>
    <w:rsid w:val="00640DE4"/>
    <w:rsid w:val="0069407E"/>
    <w:rsid w:val="007107F1"/>
    <w:rsid w:val="00724832"/>
    <w:rsid w:val="00751023"/>
    <w:rsid w:val="007672D9"/>
    <w:rsid w:val="007E0B99"/>
    <w:rsid w:val="0083716C"/>
    <w:rsid w:val="009468AC"/>
    <w:rsid w:val="00963371"/>
    <w:rsid w:val="00991D35"/>
    <w:rsid w:val="009C4CC7"/>
    <w:rsid w:val="009D02C4"/>
    <w:rsid w:val="009D5372"/>
    <w:rsid w:val="00A20C89"/>
    <w:rsid w:val="00A71966"/>
    <w:rsid w:val="00A9430F"/>
    <w:rsid w:val="00AD00F5"/>
    <w:rsid w:val="00AD11B2"/>
    <w:rsid w:val="00AD3196"/>
    <w:rsid w:val="00B14BEB"/>
    <w:rsid w:val="00B225C3"/>
    <w:rsid w:val="00B5096A"/>
    <w:rsid w:val="00B927AF"/>
    <w:rsid w:val="00BC0F0A"/>
    <w:rsid w:val="00BF4FBC"/>
    <w:rsid w:val="00C32594"/>
    <w:rsid w:val="00C50CB3"/>
    <w:rsid w:val="00C772A1"/>
    <w:rsid w:val="00CE7933"/>
    <w:rsid w:val="00D202E2"/>
    <w:rsid w:val="00D77CAB"/>
    <w:rsid w:val="00DB23B7"/>
    <w:rsid w:val="00DD5693"/>
    <w:rsid w:val="00DE2924"/>
    <w:rsid w:val="00DF1307"/>
    <w:rsid w:val="00E17327"/>
    <w:rsid w:val="00E21058"/>
    <w:rsid w:val="00E26A31"/>
    <w:rsid w:val="00E63657"/>
    <w:rsid w:val="00E836FC"/>
    <w:rsid w:val="00E84060"/>
    <w:rsid w:val="00EB5153"/>
    <w:rsid w:val="00ED7122"/>
    <w:rsid w:val="00EF0973"/>
    <w:rsid w:val="00F106D0"/>
    <w:rsid w:val="00F50BC9"/>
    <w:rsid w:val="00F65F99"/>
    <w:rsid w:val="00FB1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D9080"/>
  <w15:chartTrackingRefBased/>
  <w15:docId w15:val="{E9730723-B2ED-45FD-AECE-BCE8571A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0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40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0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0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0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0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0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0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0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0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40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0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0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0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0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0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0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060"/>
    <w:rPr>
      <w:rFonts w:eastAsiaTheme="majorEastAsia" w:cstheme="majorBidi"/>
      <w:color w:val="272727" w:themeColor="text1" w:themeTint="D8"/>
    </w:rPr>
  </w:style>
  <w:style w:type="paragraph" w:styleId="Title">
    <w:name w:val="Title"/>
    <w:basedOn w:val="Normal"/>
    <w:next w:val="Normal"/>
    <w:link w:val="TitleChar"/>
    <w:uiPriority w:val="10"/>
    <w:qFormat/>
    <w:rsid w:val="00E840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0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0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0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060"/>
    <w:pPr>
      <w:spacing w:before="160"/>
      <w:jc w:val="center"/>
    </w:pPr>
    <w:rPr>
      <w:i/>
      <w:iCs/>
      <w:color w:val="404040" w:themeColor="text1" w:themeTint="BF"/>
    </w:rPr>
  </w:style>
  <w:style w:type="character" w:customStyle="1" w:styleId="QuoteChar">
    <w:name w:val="Quote Char"/>
    <w:basedOn w:val="DefaultParagraphFont"/>
    <w:link w:val="Quote"/>
    <w:uiPriority w:val="29"/>
    <w:rsid w:val="00E84060"/>
    <w:rPr>
      <w:i/>
      <w:iCs/>
      <w:color w:val="404040" w:themeColor="text1" w:themeTint="BF"/>
    </w:rPr>
  </w:style>
  <w:style w:type="paragraph" w:styleId="ListParagraph">
    <w:name w:val="List Paragraph"/>
    <w:basedOn w:val="Normal"/>
    <w:uiPriority w:val="34"/>
    <w:qFormat/>
    <w:rsid w:val="00E84060"/>
    <w:pPr>
      <w:ind w:left="720"/>
      <w:contextualSpacing/>
    </w:pPr>
  </w:style>
  <w:style w:type="character" w:styleId="IntenseEmphasis">
    <w:name w:val="Intense Emphasis"/>
    <w:basedOn w:val="DefaultParagraphFont"/>
    <w:uiPriority w:val="21"/>
    <w:qFormat/>
    <w:rsid w:val="00E84060"/>
    <w:rPr>
      <w:i/>
      <w:iCs/>
      <w:color w:val="0F4761" w:themeColor="accent1" w:themeShade="BF"/>
    </w:rPr>
  </w:style>
  <w:style w:type="paragraph" w:styleId="IntenseQuote">
    <w:name w:val="Intense Quote"/>
    <w:basedOn w:val="Normal"/>
    <w:next w:val="Normal"/>
    <w:link w:val="IntenseQuoteChar"/>
    <w:uiPriority w:val="30"/>
    <w:qFormat/>
    <w:rsid w:val="00E840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060"/>
    <w:rPr>
      <w:i/>
      <w:iCs/>
      <w:color w:val="0F4761" w:themeColor="accent1" w:themeShade="BF"/>
    </w:rPr>
  </w:style>
  <w:style w:type="character" w:styleId="IntenseReference">
    <w:name w:val="Intense Reference"/>
    <w:basedOn w:val="DefaultParagraphFont"/>
    <w:uiPriority w:val="32"/>
    <w:qFormat/>
    <w:rsid w:val="00E84060"/>
    <w:rPr>
      <w:b/>
      <w:bCs/>
      <w:smallCaps/>
      <w:color w:val="0F4761" w:themeColor="accent1" w:themeShade="BF"/>
      <w:spacing w:val="5"/>
    </w:rPr>
  </w:style>
  <w:style w:type="character" w:styleId="Hyperlink">
    <w:name w:val="Hyperlink"/>
    <w:basedOn w:val="DefaultParagraphFont"/>
    <w:uiPriority w:val="99"/>
    <w:unhideWhenUsed/>
    <w:rsid w:val="002B6018"/>
    <w:rPr>
      <w:color w:val="467886" w:themeColor="hyperlink"/>
      <w:u w:val="single"/>
    </w:rPr>
  </w:style>
  <w:style w:type="character" w:styleId="UnresolvedMention">
    <w:name w:val="Unresolved Mention"/>
    <w:basedOn w:val="DefaultParagraphFont"/>
    <w:uiPriority w:val="99"/>
    <w:semiHidden/>
    <w:unhideWhenUsed/>
    <w:rsid w:val="002B6018"/>
    <w:rPr>
      <w:color w:val="605E5C"/>
      <w:shd w:val="clear" w:color="auto" w:fill="E1DFDD"/>
    </w:rPr>
  </w:style>
  <w:style w:type="paragraph" w:styleId="NoSpacing">
    <w:name w:val="No Spacing"/>
    <w:link w:val="NoSpacingChar"/>
    <w:uiPriority w:val="1"/>
    <w:qFormat/>
    <w:rsid w:val="000D16A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D16AA"/>
    <w:rPr>
      <w:rFonts w:eastAsiaTheme="minorEastAsia"/>
      <w:kern w:val="0"/>
      <w:lang w:eastAsia="en-GB"/>
      <w14:ligatures w14:val="none"/>
    </w:rPr>
  </w:style>
  <w:style w:type="paragraph" w:styleId="Header">
    <w:name w:val="header"/>
    <w:basedOn w:val="Normal"/>
    <w:link w:val="HeaderChar"/>
    <w:uiPriority w:val="99"/>
    <w:unhideWhenUsed/>
    <w:rsid w:val="00991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D35"/>
  </w:style>
  <w:style w:type="paragraph" w:styleId="Footer">
    <w:name w:val="footer"/>
    <w:basedOn w:val="Normal"/>
    <w:link w:val="FooterChar"/>
    <w:uiPriority w:val="99"/>
    <w:unhideWhenUsed/>
    <w:rsid w:val="00991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ID: 2324349</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4384</Words>
  <Characters>24995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independent research skills</dc:title>
  <dc:subject>BMHP5019 Research Report</dc:subject>
  <dc:creator>Alina Elena Adavidoaie</dc:creator>
  <cp:keywords/>
  <dc:description/>
  <cp:lastModifiedBy>Alina Elena Adavidoaie</cp:lastModifiedBy>
  <cp:revision>64</cp:revision>
  <dcterms:created xsi:type="dcterms:W3CDTF">2025-11-20T14:14:00Z</dcterms:created>
  <dcterms:modified xsi:type="dcterms:W3CDTF">2025-11-22T19:45:00Z</dcterms:modified>
</cp:coreProperties>
</file>