
<file path=[Content_Types].xml><?xml version="1.0" encoding="utf-8"?>
<Types xmlns="http://schemas.openxmlformats.org/package/2006/content-types">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724CD5" w14:textId="7E2A7D76" w:rsidR="001864EB" w:rsidRDefault="001864EB" w:rsidP="00915534">
      <w:pPr>
        <w:spacing w:line="360" w:lineRule="auto"/>
        <w:rPr>
          <w:b/>
          <w:bCs/>
          <w:u w:val="single"/>
        </w:rPr>
      </w:pPr>
      <w:r>
        <w:rPr>
          <w:b/>
          <w:bCs/>
          <w:u w:val="single"/>
        </w:rPr>
        <w:t xml:space="preserve">Title of Research </w:t>
      </w:r>
    </w:p>
    <w:p w14:paraId="3F1C1A65" w14:textId="342D585A" w:rsidR="001864EB" w:rsidRDefault="001864EB" w:rsidP="00915534">
      <w:pPr>
        <w:spacing w:line="360" w:lineRule="auto"/>
        <w:rPr>
          <w:b/>
          <w:bCs/>
          <w:u w:val="single"/>
        </w:rPr>
      </w:pPr>
    </w:p>
    <w:p w14:paraId="4AA34F5C" w14:textId="6AFA3EAA" w:rsidR="001864EB" w:rsidRPr="001864EB" w:rsidRDefault="001864EB" w:rsidP="00915534">
      <w:pPr>
        <w:spacing w:line="360" w:lineRule="auto"/>
      </w:pPr>
      <w:r>
        <w:t xml:space="preserve">Exploring Gender Differences in Anxiety </w:t>
      </w:r>
    </w:p>
    <w:p w14:paraId="5F589A80" w14:textId="77777777" w:rsidR="001864EB" w:rsidRDefault="001864EB" w:rsidP="00915534">
      <w:pPr>
        <w:spacing w:line="360" w:lineRule="auto"/>
        <w:rPr>
          <w:b/>
          <w:bCs/>
          <w:u w:val="single"/>
        </w:rPr>
      </w:pPr>
    </w:p>
    <w:p w14:paraId="57D940FB" w14:textId="652BFC10" w:rsidR="001864EB" w:rsidRDefault="001864EB" w:rsidP="00915534">
      <w:pPr>
        <w:spacing w:line="360" w:lineRule="auto"/>
        <w:rPr>
          <w:b/>
          <w:bCs/>
          <w:u w:val="single"/>
        </w:rPr>
      </w:pPr>
      <w:r>
        <w:rPr>
          <w:b/>
          <w:bCs/>
          <w:u w:val="single"/>
        </w:rPr>
        <w:t>Abstract</w:t>
      </w:r>
    </w:p>
    <w:p w14:paraId="2BDB7BAB" w14:textId="7A75E594" w:rsidR="001864EB" w:rsidRPr="007E70AF" w:rsidRDefault="007E70AF" w:rsidP="00915534">
      <w:pPr>
        <w:spacing w:line="360" w:lineRule="auto"/>
      </w:pPr>
      <w:r>
        <w:t xml:space="preserve">There are many studies that have researched and measured the difference in anxiety disorders </w:t>
      </w:r>
      <w:proofErr w:type="gramStart"/>
      <w:r>
        <w:t>in regards to</w:t>
      </w:r>
      <w:proofErr w:type="gramEnd"/>
      <w:r>
        <w:t xml:space="preserve"> gender.</w:t>
      </w:r>
      <w:r w:rsidR="002437B7">
        <w:t xml:space="preserve"> Men have been found to be less likely than females to suffer from an anxiety disorder in general. Women are more likely to be diagnosed with </w:t>
      </w:r>
      <w:r w:rsidR="005B5072">
        <w:t xml:space="preserve">acute and post traumatic disorder (PTSD), obsessive-compulsive disorder (OCD), panic disorder (PD), separation anxiety (SA) and specific phobia (SP). </w:t>
      </w:r>
      <w:r w:rsidR="00551B0C">
        <w:t>Twenty undergraduates were completed a written Beck Anxiety Inventory test. Women resulted in experiencing anxiety at a more intense rate than men</w:t>
      </w:r>
      <w:r w:rsidR="00573997">
        <w:t>. This may be because of the difference in hormones as oestrogen is more sensitive to anxiety and is more likely to trigger any neurotransmitter in the body to release adrenaline. H</w:t>
      </w:r>
      <w:r w:rsidR="00551B0C">
        <w:t>owever</w:t>
      </w:r>
      <w:r w:rsidR="00573997">
        <w:t>,</w:t>
      </w:r>
      <w:r w:rsidR="00551B0C">
        <w:t xml:space="preserve"> men had resulted in experiencing anxiety just as much as women although not as intensively. </w:t>
      </w:r>
      <w:r w:rsidR="00573997">
        <w:t xml:space="preserve">These recent findings on this study suggest an increase in anxiety in men and that men may be more open to talking about their living with anxiety. </w:t>
      </w:r>
    </w:p>
    <w:p w14:paraId="5063AA08" w14:textId="77777777" w:rsidR="00BA5F4D" w:rsidRDefault="00BA5F4D" w:rsidP="00915534">
      <w:pPr>
        <w:spacing w:line="360" w:lineRule="auto"/>
        <w:rPr>
          <w:b/>
          <w:bCs/>
          <w:u w:val="single"/>
        </w:rPr>
      </w:pPr>
    </w:p>
    <w:p w14:paraId="69B4D486" w14:textId="1A7ECBC0" w:rsidR="001864EB" w:rsidRDefault="001864EB" w:rsidP="00915534">
      <w:pPr>
        <w:spacing w:line="360" w:lineRule="auto"/>
        <w:rPr>
          <w:b/>
          <w:bCs/>
          <w:u w:val="single"/>
        </w:rPr>
      </w:pPr>
      <w:r>
        <w:rPr>
          <w:b/>
          <w:bCs/>
          <w:u w:val="single"/>
        </w:rPr>
        <w:t>Introduction</w:t>
      </w:r>
    </w:p>
    <w:p w14:paraId="3554A180" w14:textId="5C6AD8E5" w:rsidR="001864EB" w:rsidRDefault="00606304" w:rsidP="00915534">
      <w:pPr>
        <w:spacing w:line="360" w:lineRule="auto"/>
      </w:pPr>
      <w:r>
        <w:t>Being anxious is a normal reaction for the human body. Although unpleasant, it can affect an individual differently and at different times</w:t>
      </w:r>
      <w:r w:rsidR="00915534">
        <w:t xml:space="preserve">. Those who live with severe anxiety think that the things in their life are worse than they really are and prevents them from addressing any of their fears. The “fight or flight” response is a system that would make the body hyper-alert and gives the brain signals that there is danger, and the brain releases a hormone called adrenaline. This will increase the heart rate and oxygen levels moving around the body to enable humans to run from danger. Instead of being used to avoid danger, the “fight or flight” mechanism is activated inappropriately during everyday situations where slight stress may be present. However, </w:t>
      </w:r>
      <w:r w:rsidR="00F66281">
        <w:t xml:space="preserve">other people who experience anxiety have a cause to their anxiety such as a traumatic event, experiences during their life and stressors. </w:t>
      </w:r>
      <w:r w:rsidR="0068480A">
        <w:t xml:space="preserve">The most common symptoms of anxiety may include an increased heart rate, tingling in the hands and feet, feeling sick, thinking they may lose control or have a heart attack. The most common behavioural symptom of anxiety is avoidance. Avoiding an anxious situation may offer a sense of relief, it is only a </w:t>
      </w:r>
      <w:proofErr w:type="gramStart"/>
      <w:r w:rsidR="0068480A">
        <w:t>short term</w:t>
      </w:r>
      <w:proofErr w:type="gramEnd"/>
      <w:r w:rsidR="0068480A">
        <w:t xml:space="preserve"> solution. </w:t>
      </w:r>
      <w:r w:rsidR="00F66281">
        <w:t xml:space="preserve">There are many forms of anxiety such as </w:t>
      </w:r>
      <w:r w:rsidR="00F66281">
        <w:lastRenderedPageBreak/>
        <w:t>claustrophobia, agoraphobia</w:t>
      </w:r>
      <w:r w:rsidR="0068480A">
        <w:t xml:space="preserve">, </w:t>
      </w:r>
      <w:r w:rsidR="00F66281">
        <w:t>post-traumatic stress disorder</w:t>
      </w:r>
      <w:r w:rsidR="0068480A">
        <w:t>, panic disorder, health anxiety, fear of flying, obsessive compulsive disorder</w:t>
      </w:r>
      <w:r w:rsidR="000773F5">
        <w:t xml:space="preserve"> </w:t>
      </w:r>
      <w:proofErr w:type="spellStart"/>
      <w:r w:rsidR="000773F5">
        <w:t xml:space="preserve">and </w:t>
      </w:r>
      <w:r w:rsidR="0068480A">
        <w:t>seasona</w:t>
      </w:r>
      <w:proofErr w:type="spellEnd"/>
      <w:r w:rsidR="0068480A">
        <w:t>l affective disorder.</w:t>
      </w:r>
      <w:r w:rsidR="00F66281">
        <w:t xml:space="preserve"> Anxiety is more likely to become present in this way due to past experiences.</w:t>
      </w:r>
      <w:r w:rsidR="0068480A">
        <w:t xml:space="preserve"> </w:t>
      </w:r>
    </w:p>
    <w:p w14:paraId="47012D44" w14:textId="30073E59" w:rsidR="00031162" w:rsidRDefault="00031162" w:rsidP="00915534">
      <w:pPr>
        <w:spacing w:line="360" w:lineRule="auto"/>
      </w:pPr>
      <w:r>
        <w:t>The m</w:t>
      </w:r>
      <w:r w:rsidR="0068480A">
        <w:t>ost common</w:t>
      </w:r>
      <w:r>
        <w:t xml:space="preserve"> types of anxiety disorders are generalised anxiety disorder which includes any </w:t>
      </w:r>
      <w:r w:rsidR="008712AF">
        <w:t xml:space="preserve">anxiety or worry about everyday activities or events such as family, money or work. Panic Disorder is for those who have been diagnosed with unexpected panic attacks and are very focused on the fear of having continued panic attacks. Social anxiety is when individuals become so anxious and self-conscious during any social gathering or event. Obsessive-Compulsive disorder is when an individual gets into a cycle of obsessions and can </w:t>
      </w:r>
      <w:proofErr w:type="spellStart"/>
      <w:proofErr w:type="gramStart"/>
      <w:r w:rsidR="008712AF">
        <w:t>effect</w:t>
      </w:r>
      <w:proofErr w:type="spellEnd"/>
      <w:proofErr w:type="gramEnd"/>
      <w:r w:rsidR="008712AF">
        <w:t xml:space="preserve"> people of all ages. One of the most common disorders is the post-traumatic stress disorder and this can develop after a traumatic, dangerous or scary event. Post-traumatic stress disorder can develop at any time after an event, however in some cases it may develop years after an incident. </w:t>
      </w:r>
      <w:r w:rsidR="00622EAE">
        <w:t xml:space="preserve">One study by the Anxiety and Depression Association of America (2017) </w:t>
      </w:r>
      <w:r w:rsidR="00B878C9">
        <w:t xml:space="preserve">that “67% of people who have been exposed to mass violence </w:t>
      </w:r>
      <w:r w:rsidR="00BC3DC2">
        <w:t>have shown to develop PTSD.”</w:t>
      </w:r>
    </w:p>
    <w:p w14:paraId="53F12E6C" w14:textId="0A5A587B" w:rsidR="006931E5" w:rsidRDefault="00910AA7" w:rsidP="00915534">
      <w:pPr>
        <w:spacing w:line="360" w:lineRule="auto"/>
      </w:pPr>
      <w:r>
        <w:t xml:space="preserve">It has been stated </w:t>
      </w:r>
      <w:r w:rsidR="00B81CB0">
        <w:t>that from “puberty to the age of 50, women are nearly twice as likely as men to develop an anxiety disorder” (Anxiety and Depression Associated of America, 2012) and this may be because there has been several brain and bodily functions that have been linked to anxiety. The female hormones such as oestrogen and progesterone have a considerable effect on the anxiety neuro-transmitter systems</w:t>
      </w:r>
      <w:r w:rsidR="004463A3">
        <w:t>.</w:t>
      </w:r>
      <w:r w:rsidR="00B81CB0">
        <w:t xml:space="preserve"> </w:t>
      </w:r>
      <w:r w:rsidR="004463A3">
        <w:t>(</w:t>
      </w:r>
      <w:proofErr w:type="spellStart"/>
      <w:r w:rsidR="004463A3">
        <w:t>Dorte</w:t>
      </w:r>
      <w:proofErr w:type="spellEnd"/>
      <w:r w:rsidR="004463A3">
        <w:t xml:space="preserve"> M. Christiansen, 2015). </w:t>
      </w:r>
      <w:r w:rsidR="006931E5">
        <w:t>The aim of this study was to explore the difference in anxiety in males in females and what gender experiences a high level of anxiety.</w:t>
      </w:r>
      <w:r w:rsidR="00BA5F4D">
        <w:t xml:space="preserve"> Studies suggest that women are more likely to be anxious than men and therefore this is the hypothesis for the study. </w:t>
      </w:r>
    </w:p>
    <w:p w14:paraId="4B377A95" w14:textId="77777777" w:rsidR="00F66281" w:rsidRPr="00606304" w:rsidRDefault="00F66281" w:rsidP="00915534">
      <w:pPr>
        <w:spacing w:line="360" w:lineRule="auto"/>
      </w:pPr>
    </w:p>
    <w:p w14:paraId="2059088D" w14:textId="1D42DCE5" w:rsidR="001864EB" w:rsidRDefault="001864EB" w:rsidP="004C31F9">
      <w:pPr>
        <w:spacing w:line="360" w:lineRule="auto"/>
        <w:rPr>
          <w:b/>
          <w:bCs/>
          <w:u w:val="single"/>
        </w:rPr>
      </w:pPr>
      <w:r>
        <w:rPr>
          <w:b/>
          <w:bCs/>
          <w:u w:val="single"/>
        </w:rPr>
        <w:t xml:space="preserve">Method </w:t>
      </w:r>
    </w:p>
    <w:p w14:paraId="26FA3667" w14:textId="77777777" w:rsidR="001864EB" w:rsidRDefault="001864EB" w:rsidP="004C31F9">
      <w:pPr>
        <w:spacing w:line="360" w:lineRule="auto"/>
        <w:rPr>
          <w:b/>
          <w:bCs/>
          <w:u w:val="single"/>
        </w:rPr>
      </w:pPr>
      <w:r>
        <w:rPr>
          <w:b/>
          <w:bCs/>
          <w:u w:val="single"/>
        </w:rPr>
        <w:t>Participants</w:t>
      </w:r>
    </w:p>
    <w:p w14:paraId="4340FAC6" w14:textId="548547B5" w:rsidR="001864EB" w:rsidRPr="001864EB" w:rsidRDefault="00844235" w:rsidP="004C31F9">
      <w:pPr>
        <w:spacing w:line="360" w:lineRule="auto"/>
      </w:pPr>
      <w:r>
        <w:t xml:space="preserve">There </w:t>
      </w:r>
      <w:proofErr w:type="gramStart"/>
      <w:r>
        <w:t>were</w:t>
      </w:r>
      <w:proofErr w:type="gramEnd"/>
      <w:r>
        <w:t xml:space="preserve"> a total of 40 participants in this study, 20 were male and 20 were female. The age range for this study was from the age of 18 to 39 years old, making the mean 25.20 years of age. </w:t>
      </w:r>
      <w:r w:rsidR="00F07950">
        <w:t xml:space="preserve">The incentive used for this study was to sample undergraduate students and if they comply with the Beck Anxiety Inventory (BAI) they receive course credit. </w:t>
      </w:r>
    </w:p>
    <w:p w14:paraId="142506EF" w14:textId="77777777" w:rsidR="001864EB" w:rsidRDefault="001864EB" w:rsidP="004C31F9">
      <w:pPr>
        <w:spacing w:line="360" w:lineRule="auto"/>
        <w:rPr>
          <w:b/>
          <w:bCs/>
          <w:u w:val="single"/>
        </w:rPr>
      </w:pPr>
    </w:p>
    <w:p w14:paraId="5C42FFA7" w14:textId="77777777" w:rsidR="00F07950" w:rsidRDefault="001864EB" w:rsidP="004C31F9">
      <w:pPr>
        <w:spacing w:line="360" w:lineRule="auto"/>
        <w:rPr>
          <w:b/>
          <w:bCs/>
          <w:u w:val="single"/>
        </w:rPr>
      </w:pPr>
      <w:r>
        <w:rPr>
          <w:b/>
          <w:bCs/>
          <w:u w:val="single"/>
        </w:rPr>
        <w:t>Design</w:t>
      </w:r>
    </w:p>
    <w:p w14:paraId="07A890C4" w14:textId="3DF31B50" w:rsidR="00F07950" w:rsidRDefault="00F07950" w:rsidP="004C31F9">
      <w:pPr>
        <w:spacing w:line="360" w:lineRule="auto"/>
      </w:pPr>
      <w:r>
        <w:lastRenderedPageBreak/>
        <w:t xml:space="preserve">This study is classed as a between-subject design were each participant belongs to at least one group. In this case, either male or female. </w:t>
      </w:r>
      <w:r w:rsidR="004C31F9">
        <w:t>The independent variable in this study is gender</w:t>
      </w:r>
      <w:r w:rsidR="00A90C3F">
        <w:t xml:space="preserve">, looking at males and females, </w:t>
      </w:r>
      <w:r w:rsidR="004C31F9">
        <w:t>and this variable stands a</w:t>
      </w:r>
      <w:r w:rsidR="00A352CF">
        <w:t xml:space="preserve">lone </w:t>
      </w:r>
      <w:r w:rsidR="004C31F9">
        <w:t>and is not changed by other variables that are being measured. The dependent variable is anxiety and this variable is dependent on other factors</w:t>
      </w:r>
      <w:r w:rsidR="00A352CF">
        <w:t xml:space="preserve">. When looking for a relationship between two groups, it is to find out what makes the dependent variable change the way it does. </w:t>
      </w:r>
      <w:r w:rsidR="00A90C3F">
        <w:t xml:space="preserve">The dependent variable has been assessed through a total score on the Beck Anxiety Inventory. </w:t>
      </w:r>
    </w:p>
    <w:p w14:paraId="326BA1EE" w14:textId="77777777" w:rsidR="00CF54C4" w:rsidRPr="00A352CF" w:rsidRDefault="00CF54C4" w:rsidP="004C31F9">
      <w:pPr>
        <w:spacing w:line="360" w:lineRule="auto"/>
      </w:pPr>
    </w:p>
    <w:p w14:paraId="23F5FDD8" w14:textId="2E3B3E5C" w:rsidR="00231C65" w:rsidRDefault="001864EB" w:rsidP="0072313D">
      <w:pPr>
        <w:spacing w:line="360" w:lineRule="auto"/>
      </w:pPr>
      <w:r>
        <w:rPr>
          <w:b/>
          <w:bCs/>
          <w:u w:val="single"/>
        </w:rPr>
        <w:t>Materials</w:t>
      </w:r>
      <w:r>
        <w:rPr>
          <w:b/>
          <w:bCs/>
          <w:u w:val="single"/>
        </w:rPr>
        <w:br/>
      </w:r>
      <w:r w:rsidR="00231C65">
        <w:t xml:space="preserve">All participants were required to complete a demographic information sheet to indicate their age and gender. </w:t>
      </w:r>
    </w:p>
    <w:p w14:paraId="6238AD59" w14:textId="7FA62568" w:rsidR="001864EB" w:rsidRPr="00A352CF" w:rsidRDefault="0078103D" w:rsidP="0072313D">
      <w:pPr>
        <w:spacing w:line="360" w:lineRule="auto"/>
      </w:pPr>
      <w:r>
        <w:t xml:space="preserve">The Beck Anxiety Inventory (BAI; Beck, Epstein, Brown, &amp; Greer, 1988) is used help individuals assess their level of anxiety. The Beck Anxiety Inventory was developed in 1988 and the revised manual was published in 1993. There </w:t>
      </w:r>
      <w:proofErr w:type="gramStart"/>
      <w:r>
        <w:t>is</w:t>
      </w:r>
      <w:proofErr w:type="gramEnd"/>
      <w:r>
        <w:t xml:space="preserve"> twenty-one items in total. All questions have been written in relation to anxiety and how much the participant has bothered by this certain symptom in the past month. This test is scored on a four-point Likert scale which will range from 1 = no anxiety at all to 4 = severe anxiety where it would stop day to day </w:t>
      </w:r>
      <w:r w:rsidR="00CE0CA5">
        <w:t xml:space="preserve">life. </w:t>
      </w:r>
      <w:r w:rsidR="00231C65">
        <w:t xml:space="preserve">The total score of anxiety is calculated across all 21 items and the potential scores ranged from 0 to 63, with higher scores are more indicative of more severe anxiety experienced in the last month. The scoring key has information regarding cut-off points for levels of anxiety where 0-21 is low anxiety, 22-35 is moderate anxiety and 36+ is concerning levels of anxiety. </w:t>
      </w:r>
    </w:p>
    <w:p w14:paraId="601DAC96" w14:textId="77777777" w:rsidR="001864EB" w:rsidRDefault="001864EB" w:rsidP="0072313D">
      <w:pPr>
        <w:spacing w:line="360" w:lineRule="auto"/>
        <w:rPr>
          <w:b/>
          <w:bCs/>
          <w:u w:val="single"/>
        </w:rPr>
      </w:pPr>
    </w:p>
    <w:p w14:paraId="706D6B2A" w14:textId="6D72DAAB" w:rsidR="001864EB" w:rsidRDefault="001864EB" w:rsidP="0072313D">
      <w:pPr>
        <w:spacing w:line="360" w:lineRule="auto"/>
        <w:rPr>
          <w:b/>
          <w:bCs/>
          <w:u w:val="single"/>
        </w:rPr>
      </w:pPr>
      <w:r>
        <w:rPr>
          <w:b/>
          <w:bCs/>
          <w:u w:val="single"/>
        </w:rPr>
        <w:t xml:space="preserve">Procedure </w:t>
      </w:r>
    </w:p>
    <w:p w14:paraId="255FF13E" w14:textId="0D6A727A" w:rsidR="001864EB" w:rsidRPr="00D37A61" w:rsidRDefault="006D469A" w:rsidP="0072313D">
      <w:pPr>
        <w:spacing w:line="360" w:lineRule="auto"/>
      </w:pPr>
      <w:r>
        <w:t xml:space="preserve">The aim of this study was to explore the differences in intensity of anxiety and if anxiety was present in males and females. </w:t>
      </w:r>
      <w:r w:rsidR="000028AD">
        <w:t xml:space="preserve">All participants were recruited by opportunity sampling, with information being uploaded online on module’s virtual learning. Participants </w:t>
      </w:r>
      <w:r>
        <w:t xml:space="preserve">took the test in the same university environment. </w:t>
      </w:r>
      <w:r w:rsidR="005A2737">
        <w:t xml:space="preserve">The Beck Anxiety Inventory was printed out and all participants were given one test each. Before starting the test, participants were asked to read the study consent form and sign if they were happy to take part. </w:t>
      </w:r>
      <w:r w:rsidR="00284F49">
        <w:t xml:space="preserve">They were then asked to complete the demographic information sheet followed by the Beck Anxiety Inventory </w:t>
      </w:r>
      <w:r w:rsidR="00284F49">
        <w:lastRenderedPageBreak/>
        <w:t xml:space="preserve">test. Once completed, the participants were provided with a debrief form that outlined the aims of the study and were ensured that they had the opportunity to withdraw. </w:t>
      </w:r>
    </w:p>
    <w:p w14:paraId="7C10BDAA" w14:textId="294929C8" w:rsidR="00D37A61" w:rsidRDefault="00D37A61" w:rsidP="0072313D">
      <w:pPr>
        <w:spacing w:line="360" w:lineRule="auto"/>
        <w:rPr>
          <w:b/>
          <w:bCs/>
          <w:u w:val="single"/>
        </w:rPr>
      </w:pPr>
    </w:p>
    <w:p w14:paraId="4BBB4B2A" w14:textId="532943FC" w:rsidR="00F924A8" w:rsidRDefault="001864EB" w:rsidP="0072313D">
      <w:pPr>
        <w:spacing w:line="360" w:lineRule="auto"/>
        <w:rPr>
          <w:b/>
          <w:bCs/>
          <w:u w:val="single"/>
        </w:rPr>
      </w:pPr>
      <w:r>
        <w:rPr>
          <w:b/>
          <w:bCs/>
          <w:u w:val="single"/>
        </w:rPr>
        <w:t>Results</w:t>
      </w:r>
    </w:p>
    <w:p w14:paraId="2CBC7EA0" w14:textId="77777777" w:rsidR="00CF54C4" w:rsidRDefault="00CF54C4" w:rsidP="0072313D">
      <w:pPr>
        <w:spacing w:line="360" w:lineRule="auto"/>
      </w:pPr>
    </w:p>
    <w:p w14:paraId="6ADCD3C6" w14:textId="1527A39D" w:rsidR="00F924A8" w:rsidRDefault="00C32665" w:rsidP="0072313D">
      <w:pPr>
        <w:spacing w:line="360" w:lineRule="auto"/>
      </w:pPr>
      <w:r>
        <w:t xml:space="preserve">The mean score for anxiety in males in this study is 22.25. In comparison, the mean score for anxiety in females is 28.25. </w:t>
      </w:r>
    </w:p>
    <w:p w14:paraId="7EF2F7D0" w14:textId="26127458" w:rsidR="00CF54C4" w:rsidRDefault="00CF54C4"/>
    <w:p w14:paraId="60E185EA" w14:textId="0AC2AC54" w:rsidR="00CF54C4" w:rsidRDefault="00CF54C4"/>
    <w:p w14:paraId="650C548F" w14:textId="0B69DC15" w:rsidR="00CF54C4" w:rsidRDefault="00B058D8">
      <w:r>
        <w:rPr>
          <w:noProof/>
        </w:rPr>
        <w:drawing>
          <wp:inline distT="0" distB="0" distL="0" distR="0" wp14:anchorId="680A08AC" wp14:editId="49C15B5C">
            <wp:extent cx="3501957" cy="1789889"/>
            <wp:effectExtent l="0" t="0" r="16510" b="1397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4"/>
              </a:graphicData>
            </a:graphic>
          </wp:inline>
        </w:drawing>
      </w:r>
    </w:p>
    <w:p w14:paraId="772CCBD8" w14:textId="0C9522D8" w:rsidR="00B058D8" w:rsidRDefault="00B058D8"/>
    <w:p w14:paraId="5066783B" w14:textId="3946A6D2" w:rsidR="00B058D8" w:rsidRDefault="00B058D8"/>
    <w:p w14:paraId="632B5896" w14:textId="77777777" w:rsidR="0072313D" w:rsidRDefault="0072313D" w:rsidP="0072313D">
      <w:pPr>
        <w:spacing w:line="360" w:lineRule="auto"/>
      </w:pPr>
    </w:p>
    <w:p w14:paraId="667A8A8C" w14:textId="08092DB6" w:rsidR="006E7C27" w:rsidRDefault="0003588B" w:rsidP="0072313D">
      <w:pPr>
        <w:spacing w:line="360" w:lineRule="auto"/>
      </w:pPr>
      <w:r>
        <w:t xml:space="preserve">The individuals who took part in this study have had the results of low, moderate and extreme measures of anxiety. Out of the whole study, no participant had reported the feeling of no anxiety at all. Therefore, avoiding an extreme result. </w:t>
      </w:r>
    </w:p>
    <w:p w14:paraId="2F1EF967" w14:textId="437F5255" w:rsidR="00CF54C4" w:rsidRDefault="00A9221E" w:rsidP="0072313D">
      <w:pPr>
        <w:spacing w:line="360" w:lineRule="auto"/>
      </w:pPr>
      <w:r>
        <w:t xml:space="preserve">The range of 0-21 is low anxiety, 22-35 is moderate anxiety and a score of 36+ potentially concerning levels of anxiety. </w:t>
      </w:r>
    </w:p>
    <w:p w14:paraId="6579217C" w14:textId="7306922C" w:rsidR="0003588B" w:rsidRDefault="0003588B"/>
    <w:tbl>
      <w:tblPr>
        <w:tblStyle w:val="TableGrid"/>
        <w:tblW w:w="0" w:type="auto"/>
        <w:tblLook w:val="04A0" w:firstRow="1" w:lastRow="0" w:firstColumn="1" w:lastColumn="0" w:noHBand="0" w:noVBand="1"/>
      </w:tblPr>
      <w:tblGrid>
        <w:gridCol w:w="2344"/>
        <w:gridCol w:w="2344"/>
        <w:gridCol w:w="2345"/>
      </w:tblGrid>
      <w:tr w:rsidR="0003588B" w14:paraId="4698BDE5" w14:textId="77777777" w:rsidTr="0003588B">
        <w:trPr>
          <w:trHeight w:val="729"/>
        </w:trPr>
        <w:tc>
          <w:tcPr>
            <w:tcW w:w="2344" w:type="dxa"/>
          </w:tcPr>
          <w:p w14:paraId="77C5F782" w14:textId="32ADC7B7" w:rsidR="0003588B" w:rsidRPr="0003588B" w:rsidRDefault="0003588B" w:rsidP="0003588B">
            <w:pPr>
              <w:jc w:val="center"/>
              <w:rPr>
                <w:sz w:val="32"/>
                <w:szCs w:val="32"/>
              </w:rPr>
            </w:pPr>
            <w:r w:rsidRPr="0003588B">
              <w:rPr>
                <w:sz w:val="32"/>
                <w:szCs w:val="32"/>
              </w:rPr>
              <w:t>Anxiety</w:t>
            </w:r>
          </w:p>
        </w:tc>
        <w:tc>
          <w:tcPr>
            <w:tcW w:w="2344" w:type="dxa"/>
          </w:tcPr>
          <w:p w14:paraId="00B51FE1" w14:textId="1F40BF5E" w:rsidR="0003588B" w:rsidRPr="0003588B" w:rsidRDefault="0003588B" w:rsidP="0003588B">
            <w:pPr>
              <w:jc w:val="center"/>
              <w:rPr>
                <w:sz w:val="32"/>
                <w:szCs w:val="32"/>
              </w:rPr>
            </w:pPr>
            <w:r w:rsidRPr="0003588B">
              <w:rPr>
                <w:sz w:val="32"/>
                <w:szCs w:val="32"/>
              </w:rPr>
              <w:t>Male</w:t>
            </w:r>
          </w:p>
        </w:tc>
        <w:tc>
          <w:tcPr>
            <w:tcW w:w="2345" w:type="dxa"/>
          </w:tcPr>
          <w:p w14:paraId="3F94B2B6" w14:textId="3E3B88BD" w:rsidR="0003588B" w:rsidRPr="0003588B" w:rsidRDefault="0003588B" w:rsidP="0003588B">
            <w:pPr>
              <w:jc w:val="center"/>
              <w:rPr>
                <w:sz w:val="32"/>
                <w:szCs w:val="32"/>
              </w:rPr>
            </w:pPr>
            <w:r w:rsidRPr="0003588B">
              <w:rPr>
                <w:sz w:val="32"/>
                <w:szCs w:val="32"/>
              </w:rPr>
              <w:t>Female</w:t>
            </w:r>
          </w:p>
        </w:tc>
      </w:tr>
      <w:tr w:rsidR="0003588B" w14:paraId="3AEA1F34" w14:textId="77777777" w:rsidTr="0003588B">
        <w:trPr>
          <w:trHeight w:val="729"/>
        </w:trPr>
        <w:tc>
          <w:tcPr>
            <w:tcW w:w="2344" w:type="dxa"/>
          </w:tcPr>
          <w:p w14:paraId="6CB9CDF5" w14:textId="15CB95B9" w:rsidR="0003588B" w:rsidRPr="0003588B" w:rsidRDefault="0003588B" w:rsidP="0003588B">
            <w:pPr>
              <w:jc w:val="center"/>
              <w:rPr>
                <w:sz w:val="32"/>
                <w:szCs w:val="32"/>
                <w:highlight w:val="yellow"/>
              </w:rPr>
            </w:pPr>
            <w:r w:rsidRPr="0003588B">
              <w:rPr>
                <w:sz w:val="32"/>
                <w:szCs w:val="32"/>
                <w:highlight w:val="yellow"/>
              </w:rPr>
              <w:t>Low</w:t>
            </w:r>
          </w:p>
        </w:tc>
        <w:tc>
          <w:tcPr>
            <w:tcW w:w="2344" w:type="dxa"/>
          </w:tcPr>
          <w:p w14:paraId="2F1F330E" w14:textId="226AEAB7" w:rsidR="0003588B" w:rsidRPr="0003588B" w:rsidRDefault="0003588B" w:rsidP="0003588B">
            <w:pPr>
              <w:jc w:val="center"/>
              <w:rPr>
                <w:sz w:val="32"/>
                <w:szCs w:val="32"/>
                <w:highlight w:val="yellow"/>
              </w:rPr>
            </w:pPr>
            <w:r>
              <w:rPr>
                <w:sz w:val="32"/>
                <w:szCs w:val="32"/>
                <w:highlight w:val="yellow"/>
              </w:rPr>
              <w:t>13</w:t>
            </w:r>
          </w:p>
        </w:tc>
        <w:tc>
          <w:tcPr>
            <w:tcW w:w="2345" w:type="dxa"/>
          </w:tcPr>
          <w:p w14:paraId="5AF66E16" w14:textId="7ABB34C3" w:rsidR="0003588B" w:rsidRPr="0003588B" w:rsidRDefault="0003588B">
            <w:pPr>
              <w:rPr>
                <w:sz w:val="32"/>
                <w:szCs w:val="32"/>
                <w:highlight w:val="yellow"/>
              </w:rPr>
            </w:pPr>
            <w:r>
              <w:rPr>
                <w:sz w:val="32"/>
                <w:szCs w:val="32"/>
                <w:highlight w:val="yellow"/>
              </w:rPr>
              <w:t>7</w:t>
            </w:r>
          </w:p>
        </w:tc>
      </w:tr>
      <w:tr w:rsidR="0003588B" w14:paraId="720D9632" w14:textId="77777777" w:rsidTr="0003588B">
        <w:trPr>
          <w:trHeight w:val="691"/>
        </w:trPr>
        <w:tc>
          <w:tcPr>
            <w:tcW w:w="2344" w:type="dxa"/>
          </w:tcPr>
          <w:p w14:paraId="42BBE63B" w14:textId="1484C4AB" w:rsidR="0003588B" w:rsidRPr="0003588B" w:rsidRDefault="0003588B" w:rsidP="0003588B">
            <w:pPr>
              <w:jc w:val="center"/>
              <w:rPr>
                <w:sz w:val="28"/>
                <w:szCs w:val="28"/>
                <w:highlight w:val="lightGray"/>
              </w:rPr>
            </w:pPr>
            <w:r w:rsidRPr="0003588B">
              <w:rPr>
                <w:sz w:val="28"/>
                <w:szCs w:val="28"/>
                <w:highlight w:val="lightGray"/>
              </w:rPr>
              <w:t>Moderate</w:t>
            </w:r>
          </w:p>
        </w:tc>
        <w:tc>
          <w:tcPr>
            <w:tcW w:w="2344" w:type="dxa"/>
          </w:tcPr>
          <w:p w14:paraId="3D7C4531" w14:textId="7AE40536" w:rsidR="0003588B" w:rsidRPr="0003588B" w:rsidRDefault="0003588B" w:rsidP="0003588B">
            <w:pPr>
              <w:jc w:val="center"/>
              <w:rPr>
                <w:sz w:val="32"/>
                <w:szCs w:val="32"/>
                <w:highlight w:val="lightGray"/>
              </w:rPr>
            </w:pPr>
            <w:r w:rsidRPr="0003588B">
              <w:rPr>
                <w:sz w:val="32"/>
                <w:szCs w:val="32"/>
                <w:highlight w:val="lightGray"/>
              </w:rPr>
              <w:t>4</w:t>
            </w:r>
          </w:p>
        </w:tc>
        <w:tc>
          <w:tcPr>
            <w:tcW w:w="2345" w:type="dxa"/>
          </w:tcPr>
          <w:p w14:paraId="637747E2" w14:textId="18A8E9DF" w:rsidR="0003588B" w:rsidRPr="0003588B" w:rsidRDefault="0003588B" w:rsidP="0003588B">
            <w:pPr>
              <w:jc w:val="center"/>
              <w:rPr>
                <w:sz w:val="32"/>
                <w:szCs w:val="32"/>
                <w:highlight w:val="lightGray"/>
              </w:rPr>
            </w:pPr>
            <w:r w:rsidRPr="0003588B">
              <w:rPr>
                <w:sz w:val="32"/>
                <w:szCs w:val="32"/>
                <w:highlight w:val="lightGray"/>
              </w:rPr>
              <w:t>8</w:t>
            </w:r>
          </w:p>
        </w:tc>
      </w:tr>
      <w:tr w:rsidR="0003588B" w14:paraId="3169CC53" w14:textId="77777777" w:rsidTr="0003588B">
        <w:trPr>
          <w:trHeight w:val="729"/>
        </w:trPr>
        <w:tc>
          <w:tcPr>
            <w:tcW w:w="2344" w:type="dxa"/>
          </w:tcPr>
          <w:p w14:paraId="0E47E7FD" w14:textId="0CF98CC9" w:rsidR="0003588B" w:rsidRPr="0003588B" w:rsidRDefault="0003588B" w:rsidP="0003588B">
            <w:pPr>
              <w:jc w:val="center"/>
              <w:rPr>
                <w:sz w:val="28"/>
                <w:szCs w:val="28"/>
                <w:highlight w:val="cyan"/>
              </w:rPr>
            </w:pPr>
            <w:r w:rsidRPr="0003588B">
              <w:rPr>
                <w:sz w:val="28"/>
                <w:szCs w:val="28"/>
                <w:highlight w:val="cyan"/>
              </w:rPr>
              <w:t>Concerning</w:t>
            </w:r>
          </w:p>
        </w:tc>
        <w:tc>
          <w:tcPr>
            <w:tcW w:w="2344" w:type="dxa"/>
          </w:tcPr>
          <w:p w14:paraId="779B9712" w14:textId="2320D03A" w:rsidR="0003588B" w:rsidRPr="0003588B" w:rsidRDefault="0003588B" w:rsidP="0003588B">
            <w:pPr>
              <w:jc w:val="center"/>
              <w:rPr>
                <w:sz w:val="32"/>
                <w:szCs w:val="32"/>
                <w:highlight w:val="cyan"/>
              </w:rPr>
            </w:pPr>
            <w:r w:rsidRPr="0003588B">
              <w:rPr>
                <w:sz w:val="32"/>
                <w:szCs w:val="32"/>
                <w:highlight w:val="cyan"/>
              </w:rPr>
              <w:t>3</w:t>
            </w:r>
          </w:p>
        </w:tc>
        <w:tc>
          <w:tcPr>
            <w:tcW w:w="2345" w:type="dxa"/>
          </w:tcPr>
          <w:p w14:paraId="26FF764A" w14:textId="3CE10E19" w:rsidR="0003588B" w:rsidRPr="0003588B" w:rsidRDefault="0003588B" w:rsidP="0003588B">
            <w:pPr>
              <w:jc w:val="center"/>
              <w:rPr>
                <w:sz w:val="32"/>
                <w:szCs w:val="32"/>
                <w:highlight w:val="cyan"/>
              </w:rPr>
            </w:pPr>
            <w:r w:rsidRPr="0003588B">
              <w:rPr>
                <w:sz w:val="32"/>
                <w:szCs w:val="32"/>
                <w:highlight w:val="cyan"/>
              </w:rPr>
              <w:t>5</w:t>
            </w:r>
          </w:p>
        </w:tc>
      </w:tr>
    </w:tbl>
    <w:p w14:paraId="5E22930D" w14:textId="77777777" w:rsidR="0003588B" w:rsidRPr="00C32665" w:rsidRDefault="0003588B"/>
    <w:p w14:paraId="2A433CAF" w14:textId="77777777" w:rsidR="00F924A8" w:rsidRDefault="00F924A8">
      <w:pPr>
        <w:rPr>
          <w:b/>
          <w:bCs/>
          <w:u w:val="single"/>
        </w:rPr>
      </w:pPr>
    </w:p>
    <w:p w14:paraId="3DF74A75" w14:textId="1D11F22A" w:rsidR="000D387D" w:rsidRDefault="001566B3" w:rsidP="000D387D">
      <w:pPr>
        <w:spacing w:line="360" w:lineRule="auto"/>
      </w:pPr>
      <w:r>
        <w:lastRenderedPageBreak/>
        <w:t xml:space="preserve">From the results above, it has shown that females show higher levels of anxiety than males and this supports the hypothesis. </w:t>
      </w:r>
      <w:r w:rsidR="0072313D">
        <w:t xml:space="preserve">However, males suffer </w:t>
      </w:r>
      <w:r w:rsidR="008937D8">
        <w:t xml:space="preserve">the same amount </w:t>
      </w:r>
      <w:r w:rsidR="0072313D">
        <w:t xml:space="preserve">with anxiety than females and this has contradicted the hypothesis as it stated that females suffer more and at a higher level. </w:t>
      </w:r>
    </w:p>
    <w:p w14:paraId="39CA0334" w14:textId="77777777" w:rsidR="00BA5F4D" w:rsidRDefault="00BA5F4D" w:rsidP="000D387D">
      <w:pPr>
        <w:spacing w:line="360" w:lineRule="auto"/>
        <w:rPr>
          <w:b/>
          <w:bCs/>
          <w:u w:val="single"/>
        </w:rPr>
      </w:pPr>
    </w:p>
    <w:p w14:paraId="0C7C0304" w14:textId="3226404E" w:rsidR="001864EB" w:rsidRPr="000D387D" w:rsidRDefault="001864EB" w:rsidP="000D387D">
      <w:pPr>
        <w:spacing w:line="360" w:lineRule="auto"/>
      </w:pPr>
      <w:r>
        <w:rPr>
          <w:b/>
          <w:bCs/>
          <w:u w:val="single"/>
        </w:rPr>
        <w:t>Discussion</w:t>
      </w:r>
    </w:p>
    <w:p w14:paraId="0098B6C5" w14:textId="287E062E" w:rsidR="001864EB" w:rsidRDefault="00BA5F4D">
      <w:r>
        <w:t xml:space="preserve">The result of this study has contradicted the hypothesis </w:t>
      </w:r>
      <w:r w:rsidR="0081434F">
        <w:t xml:space="preserve">as there is more men who experience anxiety than there is </w:t>
      </w:r>
      <w:r w:rsidR="00B07CF6">
        <w:t xml:space="preserve">in </w:t>
      </w:r>
      <w:r w:rsidR="0081434F">
        <w:t xml:space="preserve">women. </w:t>
      </w:r>
      <w:r w:rsidR="00B07CF6">
        <w:t xml:space="preserve">This result was unexpected due to previous research states that “women are twice as likely as men to be diagnosed with anxiety disorder” by the MQMentalHealth.org.uk (2017). </w:t>
      </w:r>
      <w:r w:rsidR="002F3962">
        <w:t>However, one study by the World Health Organisation (2013) has stated that male patients are more likely to be reluctant to seek professional help.</w:t>
      </w:r>
      <w:r w:rsidR="00112F6B">
        <w:t xml:space="preserve"> It has been stated in the same study that “only 2 in every 5 people experiencing a mood, anxiety or substance abuse disorder seek assistance in the year of the onset disorder” however this does not state the gender of the two individuals that are seeking medical help or advice and they could be two females, and the three other individuals could be men. Therefore, the reason as to why studies based on hospital visits or admissions might suggest that women are more likely to experience anxiety is because it has been recorded that they have tried to seek medical help. </w:t>
      </w:r>
    </w:p>
    <w:p w14:paraId="05BFCECF" w14:textId="32E09DEE" w:rsidR="00BE2EDE" w:rsidRDefault="00BE2EDE">
      <w:r>
        <w:t xml:space="preserve">In the same study, it has been stated that “gender is a critical determinant of mental health and mental illness” (WHO, 2013) and that men are less likely to receive attention or help when seeking professional help regarding their anxiety. </w:t>
      </w:r>
    </w:p>
    <w:p w14:paraId="462A29FD" w14:textId="5A99A1DB" w:rsidR="00BE2EDE" w:rsidRDefault="00BE2EDE"/>
    <w:p w14:paraId="52E32B52" w14:textId="77777777" w:rsidR="00BE2EDE" w:rsidRPr="00BA5F4D" w:rsidRDefault="00BE2EDE"/>
    <w:p w14:paraId="43ACF538" w14:textId="5D484ADF" w:rsidR="00BA5F4D" w:rsidRDefault="00BA5F4D">
      <w:pPr>
        <w:rPr>
          <w:b/>
          <w:bCs/>
          <w:u w:val="single"/>
        </w:rPr>
      </w:pPr>
    </w:p>
    <w:p w14:paraId="396D4293" w14:textId="2F9FDB05" w:rsidR="00BA5F4D" w:rsidRDefault="00BA5F4D">
      <w:pPr>
        <w:rPr>
          <w:b/>
          <w:bCs/>
          <w:u w:val="single"/>
        </w:rPr>
      </w:pPr>
    </w:p>
    <w:p w14:paraId="024FFB6E" w14:textId="3A5610C3" w:rsidR="001566B3" w:rsidRDefault="001566B3">
      <w:pPr>
        <w:rPr>
          <w:b/>
          <w:bCs/>
          <w:u w:val="single"/>
        </w:rPr>
      </w:pPr>
    </w:p>
    <w:p w14:paraId="12CDDD5D" w14:textId="7EB1E810" w:rsidR="003C39F4" w:rsidRDefault="003C39F4">
      <w:pPr>
        <w:rPr>
          <w:b/>
          <w:bCs/>
          <w:u w:val="single"/>
        </w:rPr>
      </w:pPr>
    </w:p>
    <w:p w14:paraId="0A209F42" w14:textId="208A5AC1" w:rsidR="003C39F4" w:rsidRDefault="003C39F4">
      <w:pPr>
        <w:rPr>
          <w:b/>
          <w:bCs/>
          <w:u w:val="single"/>
        </w:rPr>
      </w:pPr>
    </w:p>
    <w:p w14:paraId="76C8654B" w14:textId="00E2DD85" w:rsidR="003C39F4" w:rsidRDefault="003C39F4">
      <w:pPr>
        <w:rPr>
          <w:b/>
          <w:bCs/>
          <w:u w:val="single"/>
        </w:rPr>
      </w:pPr>
    </w:p>
    <w:p w14:paraId="1A58E0C1" w14:textId="5EB310BF" w:rsidR="003C39F4" w:rsidRDefault="003C39F4">
      <w:pPr>
        <w:rPr>
          <w:b/>
          <w:bCs/>
          <w:u w:val="single"/>
        </w:rPr>
      </w:pPr>
    </w:p>
    <w:p w14:paraId="1696636B" w14:textId="2270AA95" w:rsidR="003C39F4" w:rsidRDefault="003C39F4">
      <w:pPr>
        <w:rPr>
          <w:b/>
          <w:bCs/>
          <w:u w:val="single"/>
        </w:rPr>
      </w:pPr>
    </w:p>
    <w:p w14:paraId="574CDE22" w14:textId="3AF2AD8C" w:rsidR="003C39F4" w:rsidRDefault="003C39F4">
      <w:pPr>
        <w:rPr>
          <w:b/>
          <w:bCs/>
          <w:u w:val="single"/>
        </w:rPr>
      </w:pPr>
    </w:p>
    <w:p w14:paraId="0AF89C9E" w14:textId="7E9D1B2F" w:rsidR="003C39F4" w:rsidRDefault="003C39F4">
      <w:pPr>
        <w:rPr>
          <w:b/>
          <w:bCs/>
          <w:u w:val="single"/>
        </w:rPr>
      </w:pPr>
    </w:p>
    <w:p w14:paraId="6C28C658" w14:textId="734E09F0" w:rsidR="003C39F4" w:rsidRDefault="003C39F4">
      <w:pPr>
        <w:rPr>
          <w:b/>
          <w:bCs/>
          <w:u w:val="single"/>
        </w:rPr>
      </w:pPr>
    </w:p>
    <w:p w14:paraId="13E032A7" w14:textId="1B03EAE4" w:rsidR="003C39F4" w:rsidRDefault="003C39F4">
      <w:pPr>
        <w:rPr>
          <w:b/>
          <w:bCs/>
          <w:u w:val="single"/>
        </w:rPr>
      </w:pPr>
    </w:p>
    <w:p w14:paraId="0056E57A" w14:textId="20AE3916" w:rsidR="003C39F4" w:rsidRDefault="003C39F4">
      <w:pPr>
        <w:rPr>
          <w:b/>
          <w:bCs/>
          <w:u w:val="single"/>
        </w:rPr>
      </w:pPr>
    </w:p>
    <w:p w14:paraId="56D0CA92" w14:textId="22F83981" w:rsidR="003C39F4" w:rsidRDefault="003C39F4">
      <w:pPr>
        <w:rPr>
          <w:b/>
          <w:bCs/>
          <w:u w:val="single"/>
        </w:rPr>
      </w:pPr>
    </w:p>
    <w:p w14:paraId="38D0BE4B" w14:textId="77777777" w:rsidR="00573997" w:rsidRDefault="00573997" w:rsidP="003C39F4">
      <w:pPr>
        <w:rPr>
          <w:b/>
          <w:bCs/>
          <w:u w:val="single"/>
        </w:rPr>
      </w:pPr>
    </w:p>
    <w:p w14:paraId="3653FB25" w14:textId="77777777" w:rsidR="00573997" w:rsidRDefault="00573997" w:rsidP="003C39F4">
      <w:pPr>
        <w:rPr>
          <w:b/>
          <w:bCs/>
          <w:u w:val="single"/>
        </w:rPr>
      </w:pPr>
    </w:p>
    <w:p w14:paraId="1523AC73" w14:textId="77777777" w:rsidR="00573997" w:rsidRDefault="00573997" w:rsidP="003C39F4">
      <w:pPr>
        <w:rPr>
          <w:b/>
          <w:bCs/>
          <w:u w:val="single"/>
        </w:rPr>
      </w:pPr>
    </w:p>
    <w:p w14:paraId="29B64B0E" w14:textId="77777777" w:rsidR="00573997" w:rsidRDefault="00573997" w:rsidP="003C39F4">
      <w:pPr>
        <w:rPr>
          <w:b/>
          <w:bCs/>
          <w:u w:val="single"/>
        </w:rPr>
      </w:pPr>
    </w:p>
    <w:p w14:paraId="6E07F0F0" w14:textId="77777777" w:rsidR="00573997" w:rsidRDefault="00573997" w:rsidP="003C39F4">
      <w:pPr>
        <w:rPr>
          <w:b/>
          <w:bCs/>
          <w:u w:val="single"/>
        </w:rPr>
      </w:pPr>
    </w:p>
    <w:p w14:paraId="0D2C84D8" w14:textId="77777777" w:rsidR="00573997" w:rsidRDefault="00573997" w:rsidP="003C39F4">
      <w:pPr>
        <w:rPr>
          <w:b/>
          <w:bCs/>
          <w:u w:val="single"/>
        </w:rPr>
      </w:pPr>
    </w:p>
    <w:p w14:paraId="5ED0EBD0" w14:textId="77777777" w:rsidR="00573997" w:rsidRDefault="00573997" w:rsidP="003C39F4">
      <w:pPr>
        <w:rPr>
          <w:b/>
          <w:bCs/>
          <w:u w:val="single"/>
        </w:rPr>
      </w:pPr>
    </w:p>
    <w:p w14:paraId="0717C4D5" w14:textId="7FF11573" w:rsidR="003C39F4" w:rsidRDefault="003C39F4" w:rsidP="003C39F4">
      <w:pPr>
        <w:rPr>
          <w:b/>
          <w:bCs/>
          <w:u w:val="single"/>
        </w:rPr>
      </w:pPr>
      <w:bookmarkStart w:id="0" w:name="_GoBack"/>
      <w:bookmarkEnd w:id="0"/>
      <w:r>
        <w:rPr>
          <w:b/>
          <w:bCs/>
          <w:u w:val="single"/>
        </w:rPr>
        <w:lastRenderedPageBreak/>
        <w:t>Reference List</w:t>
      </w:r>
    </w:p>
    <w:p w14:paraId="35E6D853" w14:textId="77777777" w:rsidR="003C39F4" w:rsidRDefault="003C39F4" w:rsidP="003C39F4">
      <w:pPr>
        <w:rPr>
          <w:rFonts w:eastAsia="Times New Roman" w:cs="Arial"/>
          <w:color w:val="2E2E2E"/>
          <w:lang w:eastAsia="en-GB"/>
        </w:rPr>
      </w:pPr>
    </w:p>
    <w:p w14:paraId="7405C3C9" w14:textId="77777777" w:rsidR="003C39F4" w:rsidRPr="00644B6E" w:rsidRDefault="003C39F4" w:rsidP="003C39F4">
      <w:pPr>
        <w:rPr>
          <w:rFonts w:eastAsia="Times New Roman" w:cs="Times New Roman"/>
          <w:lang w:eastAsia="en-GB"/>
        </w:rPr>
      </w:pPr>
    </w:p>
    <w:p w14:paraId="54A280B2" w14:textId="601F51D9" w:rsidR="007E70AF" w:rsidRDefault="007E70AF" w:rsidP="003C39F4">
      <w:pPr>
        <w:rPr>
          <w:rFonts w:eastAsia="Times New Roman" w:cs="Times New Roman"/>
          <w:color w:val="000000"/>
          <w:shd w:val="clear" w:color="auto" w:fill="FFFFFF"/>
          <w:lang w:eastAsia="en-GB"/>
        </w:rPr>
      </w:pPr>
      <w:proofErr w:type="spellStart"/>
      <w:r w:rsidRPr="00644B6E">
        <w:rPr>
          <w:rFonts w:eastAsia="Times New Roman" w:cs="Times New Roman"/>
          <w:color w:val="000000"/>
          <w:shd w:val="clear" w:color="auto" w:fill="FFFFFF"/>
          <w:lang w:eastAsia="en-GB"/>
        </w:rPr>
        <w:t>Dorte</w:t>
      </w:r>
      <w:proofErr w:type="spellEnd"/>
      <w:r w:rsidRPr="00644B6E">
        <w:rPr>
          <w:rFonts w:eastAsia="Times New Roman" w:cs="Times New Roman"/>
          <w:color w:val="000000"/>
          <w:shd w:val="clear" w:color="auto" w:fill="FFFFFF"/>
          <w:lang w:eastAsia="en-GB"/>
        </w:rPr>
        <w:t xml:space="preserve"> M. Christiansen (September 9th</w:t>
      </w:r>
      <w:proofErr w:type="gramStart"/>
      <w:r w:rsidRPr="00644B6E">
        <w:rPr>
          <w:rFonts w:eastAsia="Times New Roman" w:cs="Times New Roman"/>
          <w:color w:val="000000"/>
          <w:shd w:val="clear" w:color="auto" w:fill="FFFFFF"/>
          <w:lang w:eastAsia="en-GB"/>
        </w:rPr>
        <w:t xml:space="preserve"> 2015</w:t>
      </w:r>
      <w:proofErr w:type="gramEnd"/>
      <w:r w:rsidRPr="00644B6E">
        <w:rPr>
          <w:rFonts w:eastAsia="Times New Roman" w:cs="Times New Roman"/>
          <w:color w:val="000000"/>
          <w:shd w:val="clear" w:color="auto" w:fill="FFFFFF"/>
          <w:lang w:eastAsia="en-GB"/>
        </w:rPr>
        <w:t xml:space="preserve">). Examining Sex and Gender Differences in </w:t>
      </w:r>
      <w:r>
        <w:rPr>
          <w:rFonts w:eastAsia="Times New Roman" w:cs="Times New Roman"/>
          <w:color w:val="000000"/>
          <w:shd w:val="clear" w:color="auto" w:fill="FFFFFF"/>
          <w:lang w:eastAsia="en-GB"/>
        </w:rPr>
        <w:tab/>
      </w:r>
      <w:r w:rsidRPr="00644B6E">
        <w:rPr>
          <w:rFonts w:eastAsia="Times New Roman" w:cs="Times New Roman"/>
          <w:color w:val="000000"/>
          <w:shd w:val="clear" w:color="auto" w:fill="FFFFFF"/>
          <w:lang w:eastAsia="en-GB"/>
        </w:rPr>
        <w:t xml:space="preserve">Anxiety Disorders, A Fresh Look at Anxiety Disorders, Federico </w:t>
      </w:r>
      <w:proofErr w:type="spellStart"/>
      <w:r w:rsidRPr="00644B6E">
        <w:rPr>
          <w:rFonts w:eastAsia="Times New Roman" w:cs="Times New Roman"/>
          <w:color w:val="000000"/>
          <w:shd w:val="clear" w:color="auto" w:fill="FFFFFF"/>
          <w:lang w:eastAsia="en-GB"/>
        </w:rPr>
        <w:t>Durbano</w:t>
      </w:r>
      <w:proofErr w:type="spellEnd"/>
      <w:r w:rsidRPr="00644B6E">
        <w:rPr>
          <w:rFonts w:eastAsia="Times New Roman" w:cs="Times New Roman"/>
          <w:color w:val="000000"/>
          <w:shd w:val="clear" w:color="auto" w:fill="FFFFFF"/>
          <w:lang w:eastAsia="en-GB"/>
        </w:rPr>
        <w:t xml:space="preserve">, </w:t>
      </w:r>
      <w:proofErr w:type="spellStart"/>
      <w:r w:rsidRPr="00644B6E">
        <w:rPr>
          <w:rFonts w:eastAsia="Times New Roman" w:cs="Times New Roman"/>
          <w:color w:val="000000"/>
          <w:shd w:val="clear" w:color="auto" w:fill="FFFFFF"/>
          <w:lang w:eastAsia="en-GB"/>
        </w:rPr>
        <w:t>IntechOpen</w:t>
      </w:r>
      <w:proofErr w:type="spellEnd"/>
      <w:r w:rsidRPr="00644B6E">
        <w:rPr>
          <w:rFonts w:eastAsia="Times New Roman" w:cs="Times New Roman"/>
          <w:color w:val="000000"/>
          <w:shd w:val="clear" w:color="auto" w:fill="FFFFFF"/>
          <w:lang w:eastAsia="en-GB"/>
        </w:rPr>
        <w:t xml:space="preserve">, </w:t>
      </w:r>
      <w:r>
        <w:rPr>
          <w:rFonts w:eastAsia="Times New Roman" w:cs="Times New Roman"/>
          <w:color w:val="000000"/>
          <w:shd w:val="clear" w:color="auto" w:fill="FFFFFF"/>
          <w:lang w:eastAsia="en-GB"/>
        </w:rPr>
        <w:tab/>
      </w:r>
      <w:r w:rsidRPr="00644B6E">
        <w:rPr>
          <w:rFonts w:eastAsia="Times New Roman" w:cs="Times New Roman"/>
          <w:color w:val="000000"/>
          <w:shd w:val="clear" w:color="auto" w:fill="FFFFFF"/>
          <w:lang w:eastAsia="en-GB"/>
        </w:rPr>
        <w:t>DOI: 10.5772/60662</w:t>
      </w:r>
    </w:p>
    <w:p w14:paraId="2C93E5AC" w14:textId="77777777" w:rsidR="007E70AF" w:rsidRDefault="007E70AF" w:rsidP="003C39F4">
      <w:pPr>
        <w:rPr>
          <w:rFonts w:eastAsia="Times New Roman" w:cs="Times New Roman"/>
          <w:color w:val="000000"/>
          <w:shd w:val="clear" w:color="auto" w:fill="FFFFFF"/>
          <w:lang w:eastAsia="en-GB"/>
        </w:rPr>
      </w:pPr>
    </w:p>
    <w:p w14:paraId="793021B3" w14:textId="40DECA48" w:rsidR="007E70AF" w:rsidRDefault="007E70AF" w:rsidP="003C39F4">
      <w:pPr>
        <w:rPr>
          <w:rFonts w:eastAsia="Times New Roman" w:cs="Arial"/>
          <w:color w:val="4472C4" w:themeColor="accent1"/>
          <w:shd w:val="clear" w:color="auto" w:fill="FFFFFF"/>
          <w:lang w:eastAsia="en-GB"/>
        </w:rPr>
      </w:pPr>
      <w:r>
        <w:rPr>
          <w:rFonts w:eastAsia="Times New Roman" w:cs="Arial"/>
          <w:color w:val="000000"/>
          <w:shd w:val="clear" w:color="auto" w:fill="FFFFFF"/>
          <w:lang w:eastAsia="en-GB"/>
        </w:rPr>
        <w:t>Hughes, C. (</w:t>
      </w:r>
      <w:proofErr w:type="gramStart"/>
      <w:r>
        <w:rPr>
          <w:rFonts w:eastAsia="Times New Roman" w:cs="Arial"/>
          <w:color w:val="000000"/>
          <w:shd w:val="clear" w:color="auto" w:fill="FFFFFF"/>
          <w:lang w:eastAsia="en-GB"/>
        </w:rPr>
        <w:t>August,</w:t>
      </w:r>
      <w:proofErr w:type="gramEnd"/>
      <w:r>
        <w:rPr>
          <w:rFonts w:eastAsia="Times New Roman" w:cs="Arial"/>
          <w:color w:val="000000"/>
          <w:shd w:val="clear" w:color="auto" w:fill="FFFFFF"/>
          <w:lang w:eastAsia="en-GB"/>
        </w:rPr>
        <w:t xml:space="preserve"> 2017). </w:t>
      </w:r>
      <w:r w:rsidRPr="003F6AF7">
        <w:rPr>
          <w:rFonts w:eastAsia="Times New Roman" w:cs="Arial"/>
          <w:color w:val="000000"/>
          <w:shd w:val="clear" w:color="auto" w:fill="FFFFFF"/>
          <w:lang w:eastAsia="en-GB"/>
        </w:rPr>
        <w:t xml:space="preserve">The anxiety gender gap – the researchers taking it on. (2017). </w:t>
      </w:r>
      <w:r>
        <w:rPr>
          <w:rFonts w:eastAsia="Times New Roman" w:cs="Arial"/>
          <w:color w:val="000000"/>
          <w:shd w:val="clear" w:color="auto" w:fill="FFFFFF"/>
          <w:lang w:eastAsia="en-GB"/>
        </w:rPr>
        <w:tab/>
      </w:r>
      <w:r w:rsidRPr="003F6AF7">
        <w:rPr>
          <w:rFonts w:eastAsia="Times New Roman" w:cs="Arial"/>
          <w:color w:val="000000"/>
          <w:shd w:val="clear" w:color="auto" w:fill="FFFFFF"/>
          <w:lang w:eastAsia="en-GB"/>
        </w:rPr>
        <w:t xml:space="preserve">Retrieved 17 January 2020, from </w:t>
      </w:r>
      <w:r w:rsidRPr="003F6AF7">
        <w:rPr>
          <w:rFonts w:eastAsia="Times New Roman" w:cs="Arial"/>
          <w:color w:val="000000"/>
          <w:shd w:val="clear" w:color="auto" w:fill="FFFFFF"/>
          <w:lang w:eastAsia="en-GB"/>
        </w:rPr>
        <w:fldChar w:fldCharType="begin"/>
      </w:r>
      <w:r w:rsidRPr="003F6AF7">
        <w:rPr>
          <w:rFonts w:eastAsia="Times New Roman" w:cs="Arial"/>
          <w:color w:val="000000"/>
          <w:shd w:val="clear" w:color="auto" w:fill="FFFFFF"/>
          <w:lang w:eastAsia="en-GB"/>
        </w:rPr>
        <w:instrText xml:space="preserve"> HYPERLINK "https://www.mqmentalhealth.org/posts/the-</w:instrText>
      </w:r>
      <w:r w:rsidRPr="003F6AF7">
        <w:rPr>
          <w:rFonts w:eastAsia="Times New Roman" w:cs="Arial"/>
          <w:color w:val="000000"/>
          <w:shd w:val="clear" w:color="auto" w:fill="FFFFFF"/>
          <w:lang w:eastAsia="en-GB"/>
        </w:rPr>
        <w:tab/>
        <w:instrText xml:space="preserve">anxiety-gender-" </w:instrText>
      </w:r>
      <w:r w:rsidRPr="003F6AF7">
        <w:rPr>
          <w:rFonts w:eastAsia="Times New Roman" w:cs="Arial"/>
          <w:color w:val="000000"/>
          <w:shd w:val="clear" w:color="auto" w:fill="FFFFFF"/>
          <w:lang w:eastAsia="en-GB"/>
        </w:rPr>
        <w:fldChar w:fldCharType="separate"/>
      </w:r>
      <w:r w:rsidRPr="003F6AF7">
        <w:rPr>
          <w:rStyle w:val="Hyperlink"/>
          <w:rFonts w:eastAsia="Times New Roman" w:cs="Arial"/>
          <w:u w:val="none"/>
          <w:shd w:val="clear" w:color="auto" w:fill="FFFFFF"/>
          <w:lang w:eastAsia="en-GB"/>
        </w:rPr>
        <w:t>https://www.mqmentalhealth.org/posts/the-</w:t>
      </w:r>
      <w:r w:rsidRPr="003F6AF7">
        <w:rPr>
          <w:rStyle w:val="Hyperlink"/>
          <w:rFonts w:eastAsia="Times New Roman" w:cs="Arial"/>
          <w:u w:val="none"/>
          <w:shd w:val="clear" w:color="auto" w:fill="FFFFFF"/>
          <w:lang w:eastAsia="en-GB"/>
        </w:rPr>
        <w:tab/>
        <w:t>anxiety-gender-</w:t>
      </w:r>
      <w:r w:rsidRPr="003F6AF7">
        <w:rPr>
          <w:rFonts w:eastAsia="Times New Roman" w:cs="Arial"/>
          <w:color w:val="000000"/>
          <w:shd w:val="clear" w:color="auto" w:fill="FFFFFF"/>
          <w:lang w:eastAsia="en-GB"/>
        </w:rPr>
        <w:fldChar w:fldCharType="end"/>
      </w:r>
      <w:r w:rsidRPr="003F6AF7">
        <w:rPr>
          <w:rFonts w:eastAsia="Times New Roman" w:cs="Arial"/>
          <w:color w:val="4472C4" w:themeColor="accent1"/>
          <w:shd w:val="clear" w:color="auto" w:fill="FFFFFF"/>
          <w:lang w:eastAsia="en-GB"/>
        </w:rPr>
        <w:t>gap-the-researchers-taking-it-on</w:t>
      </w:r>
    </w:p>
    <w:p w14:paraId="3E02FAFB" w14:textId="77777777" w:rsidR="007E70AF" w:rsidRDefault="007E70AF" w:rsidP="003C39F4">
      <w:pPr>
        <w:rPr>
          <w:rFonts w:eastAsia="Times New Roman" w:cs="Arial"/>
          <w:color w:val="4472C4" w:themeColor="accent1"/>
          <w:shd w:val="clear" w:color="auto" w:fill="FFFFFF"/>
          <w:lang w:eastAsia="en-GB"/>
        </w:rPr>
      </w:pPr>
    </w:p>
    <w:p w14:paraId="4689C597" w14:textId="13634C53" w:rsidR="007E70AF" w:rsidRDefault="007E70AF" w:rsidP="003C39F4">
      <w:pPr>
        <w:rPr>
          <w:rFonts w:eastAsia="Times New Roman" w:cs="Arial"/>
          <w:color w:val="4472C4" w:themeColor="accent1"/>
          <w:u w:val="single"/>
          <w:shd w:val="clear" w:color="auto" w:fill="FFFFFF"/>
          <w:lang w:eastAsia="en-GB"/>
        </w:rPr>
      </w:pPr>
      <w:r w:rsidRPr="00DA3283">
        <w:rPr>
          <w:rFonts w:eastAsia="Times New Roman" w:cs="Arial"/>
          <w:color w:val="000000"/>
          <w:shd w:val="clear" w:color="auto" w:fill="FFFFFF"/>
          <w:lang w:eastAsia="en-GB"/>
        </w:rPr>
        <w:t>Posttraumatic Stress Disorder (PTSD) | Anxiety and Depression Association of America,</w:t>
      </w:r>
      <w:r>
        <w:rPr>
          <w:rFonts w:eastAsia="Times New Roman" w:cs="Arial"/>
          <w:color w:val="000000"/>
          <w:shd w:val="clear" w:color="auto" w:fill="FFFFFF"/>
          <w:lang w:eastAsia="en-GB"/>
        </w:rPr>
        <w:tab/>
      </w:r>
      <w:r>
        <w:rPr>
          <w:rFonts w:eastAsia="Times New Roman" w:cs="Arial"/>
          <w:color w:val="000000"/>
          <w:shd w:val="clear" w:color="auto" w:fill="FFFFFF"/>
          <w:lang w:eastAsia="en-GB"/>
        </w:rPr>
        <w:tab/>
      </w:r>
      <w:r w:rsidRPr="00DA3283">
        <w:rPr>
          <w:rFonts w:eastAsia="Times New Roman" w:cs="Arial"/>
          <w:color w:val="000000"/>
          <w:shd w:val="clear" w:color="auto" w:fill="FFFFFF"/>
          <w:lang w:eastAsia="en-GB"/>
        </w:rPr>
        <w:t xml:space="preserve"> ADAA. (2016). Retrieved 17 January 2020, from </w:t>
      </w:r>
      <w:hyperlink r:id="rId5" w:history="1">
        <w:r w:rsidRPr="00DA3283">
          <w:rPr>
            <w:rStyle w:val="Hyperlink"/>
            <w:rFonts w:eastAsia="Times New Roman" w:cs="Arial"/>
            <w:shd w:val="clear" w:color="auto" w:fill="FFFFFF"/>
            <w:lang w:eastAsia="en-GB"/>
          </w:rPr>
          <w:t>https://adaa.org/understanding-</w:t>
        </w:r>
      </w:hyperlink>
      <w:r>
        <w:rPr>
          <w:rFonts w:eastAsia="Times New Roman" w:cs="Arial"/>
          <w:color w:val="000000"/>
          <w:shd w:val="clear" w:color="auto" w:fill="FFFFFF"/>
          <w:lang w:eastAsia="en-GB"/>
        </w:rPr>
        <w:tab/>
      </w:r>
      <w:r w:rsidRPr="00DA3283">
        <w:rPr>
          <w:rFonts w:eastAsia="Times New Roman" w:cs="Arial"/>
          <w:color w:val="4472C4" w:themeColor="accent1"/>
          <w:u w:val="single"/>
          <w:shd w:val="clear" w:color="auto" w:fill="FFFFFF"/>
          <w:lang w:eastAsia="en-GB"/>
        </w:rPr>
        <w:t>anxiety/posttraumatic-stress-disorder-</w:t>
      </w:r>
      <w:proofErr w:type="spellStart"/>
      <w:r w:rsidRPr="00DA3283">
        <w:rPr>
          <w:rFonts w:eastAsia="Times New Roman" w:cs="Arial"/>
          <w:color w:val="4472C4" w:themeColor="accent1"/>
          <w:u w:val="single"/>
          <w:shd w:val="clear" w:color="auto" w:fill="FFFFFF"/>
          <w:lang w:eastAsia="en-GB"/>
        </w:rPr>
        <w:t>ptsd</w:t>
      </w:r>
      <w:proofErr w:type="spellEnd"/>
    </w:p>
    <w:p w14:paraId="6373B729" w14:textId="77777777" w:rsidR="007E70AF" w:rsidRPr="00DA3283" w:rsidRDefault="007E70AF" w:rsidP="003C39F4">
      <w:pPr>
        <w:rPr>
          <w:rFonts w:eastAsia="Times New Roman" w:cs="Times New Roman"/>
          <w:lang w:eastAsia="en-GB"/>
        </w:rPr>
      </w:pPr>
    </w:p>
    <w:p w14:paraId="2E6E0B8C" w14:textId="694683C6" w:rsidR="007E70AF" w:rsidRDefault="007E70AF" w:rsidP="003C39F4">
      <w:pPr>
        <w:rPr>
          <w:rFonts w:eastAsia="Times New Roman" w:cs="Arial"/>
          <w:color w:val="000000"/>
          <w:shd w:val="clear" w:color="auto" w:fill="FFFFFF"/>
          <w:lang w:eastAsia="en-GB"/>
        </w:rPr>
      </w:pPr>
      <w:r w:rsidRPr="001762BA">
        <w:rPr>
          <w:rFonts w:eastAsia="Times New Roman" w:cs="Arial"/>
          <w:color w:val="000000"/>
          <w:shd w:val="clear" w:color="auto" w:fill="FFFFFF"/>
          <w:lang w:eastAsia="en-GB"/>
        </w:rPr>
        <w:t xml:space="preserve">WHO | Gender and women's mental health. (2013). Retrieved 17 January 2020, from </w:t>
      </w:r>
      <w:r>
        <w:rPr>
          <w:rFonts w:eastAsia="Times New Roman" w:cs="Arial"/>
          <w:color w:val="000000"/>
          <w:shd w:val="clear" w:color="auto" w:fill="FFFFFF"/>
          <w:lang w:eastAsia="en-GB"/>
        </w:rPr>
        <w:tab/>
      </w:r>
      <w:hyperlink r:id="rId6" w:history="1">
        <w:r w:rsidRPr="001762BA">
          <w:rPr>
            <w:rStyle w:val="Hyperlink"/>
            <w:rFonts w:eastAsia="Times New Roman" w:cs="Arial"/>
            <w:shd w:val="clear" w:color="auto" w:fill="FFFFFF"/>
            <w:lang w:eastAsia="en-GB"/>
          </w:rPr>
          <w:t>https://www.who.int/mental_health/prevention/genderwomen/en/</w:t>
        </w:r>
      </w:hyperlink>
    </w:p>
    <w:p w14:paraId="513A21A3" w14:textId="3E295AD5" w:rsidR="007E70AF" w:rsidRDefault="007E70AF" w:rsidP="003C39F4">
      <w:pPr>
        <w:rPr>
          <w:rFonts w:eastAsia="Times New Roman" w:cs="Arial"/>
          <w:color w:val="000000"/>
          <w:shd w:val="clear" w:color="auto" w:fill="FFFFFF"/>
          <w:lang w:eastAsia="en-GB"/>
        </w:rPr>
      </w:pPr>
    </w:p>
    <w:p w14:paraId="538E7771" w14:textId="77777777" w:rsidR="007E70AF" w:rsidRDefault="007E70AF" w:rsidP="003C39F4">
      <w:pPr>
        <w:rPr>
          <w:rFonts w:eastAsia="Times New Roman" w:cs="Arial"/>
          <w:color w:val="000000"/>
          <w:shd w:val="clear" w:color="auto" w:fill="FFFFFF"/>
          <w:lang w:eastAsia="en-GB"/>
        </w:rPr>
      </w:pPr>
    </w:p>
    <w:p w14:paraId="4EBDBD98" w14:textId="77777777" w:rsidR="007E70AF" w:rsidRDefault="007E70AF" w:rsidP="003C39F4">
      <w:pPr>
        <w:rPr>
          <w:rFonts w:eastAsia="Times New Roman" w:cs="Arial"/>
          <w:color w:val="000000"/>
          <w:shd w:val="clear" w:color="auto" w:fill="FFFFFF"/>
          <w:lang w:eastAsia="en-GB"/>
        </w:rPr>
      </w:pPr>
      <w:r w:rsidRPr="00644B6E">
        <w:rPr>
          <w:rFonts w:eastAsia="Times New Roman" w:cs="Arial"/>
          <w:color w:val="000000"/>
          <w:shd w:val="clear" w:color="auto" w:fill="FFFFFF"/>
          <w:lang w:eastAsia="en-GB"/>
        </w:rPr>
        <w:t xml:space="preserve">Women and Anxiety | Anxiety and Depression Association of America, ADAA. (2012). </w:t>
      </w:r>
      <w:r>
        <w:rPr>
          <w:rFonts w:eastAsia="Times New Roman" w:cs="Arial"/>
          <w:color w:val="000000"/>
          <w:shd w:val="clear" w:color="auto" w:fill="FFFFFF"/>
          <w:lang w:eastAsia="en-GB"/>
        </w:rPr>
        <w:tab/>
      </w:r>
      <w:r w:rsidRPr="00644B6E">
        <w:rPr>
          <w:rFonts w:eastAsia="Times New Roman" w:cs="Arial"/>
          <w:color w:val="000000"/>
          <w:shd w:val="clear" w:color="auto" w:fill="FFFFFF"/>
          <w:lang w:eastAsia="en-GB"/>
        </w:rPr>
        <w:t xml:space="preserve">Retrieved 17 January 2020, from </w:t>
      </w:r>
      <w:hyperlink r:id="rId7" w:history="1">
        <w:r w:rsidRPr="00644B6E">
          <w:rPr>
            <w:rStyle w:val="Hyperlink"/>
            <w:rFonts w:eastAsia="Times New Roman" w:cs="Arial"/>
            <w:shd w:val="clear" w:color="auto" w:fill="FFFFFF"/>
            <w:lang w:eastAsia="en-GB"/>
          </w:rPr>
          <w:t>https://adaa.org/find-help-for/women/anxiety</w:t>
        </w:r>
      </w:hyperlink>
    </w:p>
    <w:p w14:paraId="5D8E19EC" w14:textId="77777777" w:rsidR="003C39F4" w:rsidRDefault="003C39F4" w:rsidP="003C39F4">
      <w:pPr>
        <w:rPr>
          <w:b/>
          <w:bCs/>
          <w:u w:val="single"/>
        </w:rPr>
      </w:pPr>
    </w:p>
    <w:p w14:paraId="2F855857" w14:textId="77777777" w:rsidR="003C39F4" w:rsidRDefault="003C39F4" w:rsidP="003C39F4">
      <w:pPr>
        <w:rPr>
          <w:b/>
          <w:bCs/>
          <w:u w:val="single"/>
        </w:rPr>
      </w:pPr>
    </w:p>
    <w:p w14:paraId="299AC0C6" w14:textId="77777777" w:rsidR="003C39F4" w:rsidRDefault="003C39F4" w:rsidP="003C39F4">
      <w:pPr>
        <w:rPr>
          <w:b/>
          <w:bCs/>
          <w:u w:val="single"/>
        </w:rPr>
      </w:pPr>
    </w:p>
    <w:p w14:paraId="30E22421" w14:textId="77777777" w:rsidR="003C39F4" w:rsidRDefault="003C39F4" w:rsidP="003C39F4">
      <w:pPr>
        <w:rPr>
          <w:b/>
          <w:bCs/>
          <w:u w:val="single"/>
        </w:rPr>
      </w:pPr>
    </w:p>
    <w:p w14:paraId="654072F0" w14:textId="77777777" w:rsidR="003C39F4" w:rsidRDefault="003C39F4" w:rsidP="003C39F4">
      <w:pPr>
        <w:rPr>
          <w:b/>
          <w:bCs/>
          <w:u w:val="single"/>
        </w:rPr>
      </w:pPr>
    </w:p>
    <w:p w14:paraId="618F93CB" w14:textId="77777777" w:rsidR="003C39F4" w:rsidRDefault="003C39F4" w:rsidP="003C39F4">
      <w:pPr>
        <w:rPr>
          <w:b/>
          <w:bCs/>
          <w:u w:val="single"/>
        </w:rPr>
      </w:pPr>
    </w:p>
    <w:p w14:paraId="2E0FB482" w14:textId="77777777" w:rsidR="003C39F4" w:rsidRDefault="003C39F4" w:rsidP="003C39F4">
      <w:pPr>
        <w:rPr>
          <w:b/>
          <w:bCs/>
          <w:u w:val="single"/>
        </w:rPr>
      </w:pPr>
    </w:p>
    <w:p w14:paraId="4EB0695A" w14:textId="77777777" w:rsidR="003C39F4" w:rsidRDefault="003C39F4" w:rsidP="003C39F4">
      <w:pPr>
        <w:rPr>
          <w:b/>
          <w:bCs/>
          <w:u w:val="single"/>
        </w:rPr>
      </w:pPr>
    </w:p>
    <w:p w14:paraId="37A69DA7" w14:textId="77777777" w:rsidR="003C39F4" w:rsidRDefault="003C39F4" w:rsidP="003C39F4">
      <w:pPr>
        <w:rPr>
          <w:b/>
          <w:bCs/>
          <w:u w:val="single"/>
        </w:rPr>
      </w:pPr>
    </w:p>
    <w:p w14:paraId="6B984C05" w14:textId="77777777" w:rsidR="003C39F4" w:rsidRDefault="003C39F4" w:rsidP="003C39F4">
      <w:pPr>
        <w:rPr>
          <w:b/>
          <w:bCs/>
          <w:u w:val="single"/>
        </w:rPr>
      </w:pPr>
    </w:p>
    <w:p w14:paraId="16701242" w14:textId="77777777" w:rsidR="003C39F4" w:rsidRDefault="003C39F4" w:rsidP="003C39F4">
      <w:pPr>
        <w:rPr>
          <w:b/>
          <w:bCs/>
          <w:u w:val="single"/>
        </w:rPr>
      </w:pPr>
    </w:p>
    <w:p w14:paraId="18133926" w14:textId="77777777" w:rsidR="003C39F4" w:rsidRDefault="003C39F4" w:rsidP="003C39F4">
      <w:pPr>
        <w:rPr>
          <w:b/>
          <w:bCs/>
          <w:u w:val="single"/>
        </w:rPr>
      </w:pPr>
    </w:p>
    <w:p w14:paraId="4CD6D7F9" w14:textId="77777777" w:rsidR="003C39F4" w:rsidRDefault="003C39F4" w:rsidP="003C39F4">
      <w:pPr>
        <w:rPr>
          <w:b/>
          <w:bCs/>
          <w:u w:val="single"/>
        </w:rPr>
      </w:pPr>
    </w:p>
    <w:p w14:paraId="4802F146" w14:textId="77777777" w:rsidR="003C39F4" w:rsidRDefault="003C39F4" w:rsidP="003C39F4">
      <w:pPr>
        <w:rPr>
          <w:b/>
          <w:bCs/>
          <w:u w:val="single"/>
        </w:rPr>
      </w:pPr>
    </w:p>
    <w:p w14:paraId="6F6754D9" w14:textId="77777777" w:rsidR="003C39F4" w:rsidRDefault="003C39F4" w:rsidP="003C39F4">
      <w:pPr>
        <w:rPr>
          <w:b/>
          <w:bCs/>
          <w:u w:val="single"/>
        </w:rPr>
      </w:pPr>
    </w:p>
    <w:p w14:paraId="263BB578" w14:textId="77777777" w:rsidR="003C39F4" w:rsidRDefault="003C39F4" w:rsidP="003C39F4">
      <w:pPr>
        <w:rPr>
          <w:b/>
          <w:bCs/>
          <w:u w:val="single"/>
        </w:rPr>
      </w:pPr>
    </w:p>
    <w:p w14:paraId="29F8B9F6" w14:textId="77777777" w:rsidR="003C39F4" w:rsidRDefault="003C39F4" w:rsidP="003C39F4">
      <w:pPr>
        <w:rPr>
          <w:b/>
          <w:bCs/>
          <w:u w:val="single"/>
        </w:rPr>
      </w:pPr>
    </w:p>
    <w:p w14:paraId="7478151C" w14:textId="77777777" w:rsidR="003C39F4" w:rsidRDefault="003C39F4" w:rsidP="003C39F4">
      <w:pPr>
        <w:rPr>
          <w:b/>
          <w:bCs/>
          <w:u w:val="single"/>
        </w:rPr>
      </w:pPr>
    </w:p>
    <w:p w14:paraId="428CFBD4" w14:textId="77777777" w:rsidR="003C39F4" w:rsidRDefault="003C39F4" w:rsidP="003C39F4">
      <w:pPr>
        <w:rPr>
          <w:b/>
          <w:bCs/>
          <w:u w:val="single"/>
        </w:rPr>
      </w:pPr>
    </w:p>
    <w:p w14:paraId="31BAE00E" w14:textId="77777777" w:rsidR="003C39F4" w:rsidRDefault="003C39F4" w:rsidP="003C39F4">
      <w:pPr>
        <w:rPr>
          <w:b/>
          <w:bCs/>
          <w:u w:val="single"/>
        </w:rPr>
      </w:pPr>
    </w:p>
    <w:p w14:paraId="492B90B6" w14:textId="77777777" w:rsidR="003C39F4" w:rsidRDefault="003C39F4" w:rsidP="003C39F4">
      <w:pPr>
        <w:rPr>
          <w:b/>
          <w:bCs/>
          <w:u w:val="single"/>
        </w:rPr>
      </w:pPr>
    </w:p>
    <w:p w14:paraId="7A3BF7AA" w14:textId="77777777" w:rsidR="003C39F4" w:rsidRDefault="003C39F4" w:rsidP="003C39F4">
      <w:pPr>
        <w:rPr>
          <w:b/>
          <w:bCs/>
          <w:u w:val="single"/>
        </w:rPr>
      </w:pPr>
    </w:p>
    <w:p w14:paraId="339A89AC" w14:textId="77777777" w:rsidR="003C39F4" w:rsidRDefault="003C39F4" w:rsidP="003C39F4">
      <w:pPr>
        <w:rPr>
          <w:b/>
          <w:bCs/>
          <w:u w:val="single"/>
        </w:rPr>
      </w:pPr>
    </w:p>
    <w:p w14:paraId="0522A0ED" w14:textId="77777777" w:rsidR="003C39F4" w:rsidRDefault="003C39F4" w:rsidP="003C39F4">
      <w:pPr>
        <w:rPr>
          <w:b/>
          <w:bCs/>
          <w:u w:val="single"/>
        </w:rPr>
      </w:pPr>
    </w:p>
    <w:p w14:paraId="1A62E81F" w14:textId="77777777" w:rsidR="003C39F4" w:rsidRDefault="003C39F4" w:rsidP="003C39F4">
      <w:pPr>
        <w:rPr>
          <w:b/>
          <w:bCs/>
          <w:u w:val="single"/>
        </w:rPr>
      </w:pPr>
    </w:p>
    <w:p w14:paraId="5C223A0B" w14:textId="77777777" w:rsidR="003C39F4" w:rsidRDefault="003C39F4" w:rsidP="003C39F4">
      <w:pPr>
        <w:rPr>
          <w:b/>
          <w:bCs/>
          <w:u w:val="single"/>
        </w:rPr>
      </w:pPr>
    </w:p>
    <w:p w14:paraId="6E90C24E" w14:textId="5F6FB93D" w:rsidR="003C39F4" w:rsidRDefault="003C39F4" w:rsidP="003C39F4">
      <w:pPr>
        <w:rPr>
          <w:b/>
          <w:bCs/>
          <w:u w:val="single"/>
        </w:rPr>
      </w:pPr>
      <w:r>
        <w:rPr>
          <w:b/>
          <w:bCs/>
          <w:u w:val="single"/>
        </w:rPr>
        <w:lastRenderedPageBreak/>
        <w:t xml:space="preserve">Appendices </w:t>
      </w:r>
    </w:p>
    <w:p w14:paraId="427B0CA4" w14:textId="77777777" w:rsidR="003C39F4" w:rsidRDefault="003C39F4" w:rsidP="003C39F4">
      <w:pPr>
        <w:rPr>
          <w:b/>
          <w:bCs/>
          <w:u w:val="single"/>
        </w:rPr>
      </w:pPr>
    </w:p>
    <w:p w14:paraId="05A0D569" w14:textId="77777777" w:rsidR="003C39F4" w:rsidRDefault="003C39F4" w:rsidP="003C39F4">
      <w:pPr>
        <w:rPr>
          <w:rFonts w:eastAsia="Times New Roman" w:cs="Arial"/>
          <w:color w:val="4472C4" w:themeColor="accent1"/>
          <w:u w:val="single"/>
          <w:lang w:eastAsia="en-GB"/>
        </w:rPr>
      </w:pPr>
      <w:r>
        <w:rPr>
          <w:rFonts w:eastAsia="Times New Roman" w:cs="Arial"/>
          <w:color w:val="2E2E2E"/>
          <w:lang w:eastAsia="en-GB"/>
        </w:rPr>
        <w:t xml:space="preserve"> </w:t>
      </w:r>
      <w:r w:rsidRPr="00644B6E">
        <w:rPr>
          <w:rFonts w:eastAsia="Times New Roman" w:cs="Arial"/>
          <w:color w:val="4472C4" w:themeColor="accent1"/>
          <w:u w:val="single"/>
          <w:lang w:eastAsia="en-GB"/>
        </w:rPr>
        <w:fldChar w:fldCharType="begin"/>
      </w:r>
      <w:r w:rsidRPr="00644B6E">
        <w:rPr>
          <w:rFonts w:eastAsia="Times New Roman" w:cs="Arial"/>
          <w:color w:val="4472C4" w:themeColor="accent1"/>
          <w:u w:val="single"/>
          <w:lang w:eastAsia="en-GB"/>
        </w:rPr>
        <w:instrText xml:space="preserve"> HYPERLINK "https://www.sciencedirect.com/topics/medicine-and-dentistry/beck-" </w:instrText>
      </w:r>
      <w:r w:rsidRPr="00644B6E">
        <w:rPr>
          <w:rFonts w:eastAsia="Times New Roman" w:cs="Arial"/>
          <w:color w:val="4472C4" w:themeColor="accent1"/>
          <w:u w:val="single"/>
          <w:lang w:eastAsia="en-GB"/>
        </w:rPr>
        <w:fldChar w:fldCharType="separate"/>
      </w:r>
      <w:r w:rsidRPr="00644B6E">
        <w:rPr>
          <w:rStyle w:val="Hyperlink"/>
          <w:rFonts w:eastAsia="Times New Roman" w:cs="Arial"/>
          <w:color w:val="4472C4" w:themeColor="accent1"/>
          <w:lang w:eastAsia="en-GB"/>
        </w:rPr>
        <w:t>https://www.sciencedirect.com/topics/medicine-and-dentistry/beck-</w:t>
      </w:r>
      <w:r w:rsidRPr="00644B6E">
        <w:rPr>
          <w:rFonts w:eastAsia="Times New Roman" w:cs="Arial"/>
          <w:color w:val="4472C4" w:themeColor="accent1"/>
          <w:u w:val="single"/>
          <w:lang w:eastAsia="en-GB"/>
        </w:rPr>
        <w:fldChar w:fldCharType="end"/>
      </w:r>
      <w:r w:rsidRPr="00644B6E">
        <w:rPr>
          <w:rFonts w:eastAsia="Times New Roman" w:cs="Arial"/>
          <w:color w:val="4472C4" w:themeColor="accent1"/>
          <w:u w:val="single"/>
          <w:lang w:eastAsia="en-GB"/>
        </w:rPr>
        <w:t>anxiety-inventory</w:t>
      </w:r>
    </w:p>
    <w:p w14:paraId="0627CADB" w14:textId="77777777" w:rsidR="003C39F4" w:rsidRDefault="003C39F4" w:rsidP="003C39F4">
      <w:pPr>
        <w:rPr>
          <w:rFonts w:eastAsia="Times New Roman" w:cs="Arial"/>
          <w:color w:val="4472C4" w:themeColor="accent1"/>
          <w:u w:val="single"/>
          <w:lang w:eastAsia="en-GB"/>
        </w:rPr>
      </w:pPr>
    </w:p>
    <w:p w14:paraId="3F9DDF64" w14:textId="77777777" w:rsidR="003C39F4" w:rsidRDefault="003C39F4" w:rsidP="003C39F4">
      <w:pPr>
        <w:rPr>
          <w:rFonts w:eastAsia="Times New Roman" w:cs="Arial"/>
          <w:color w:val="4472C4" w:themeColor="accent1"/>
          <w:u w:val="single"/>
          <w:lang w:eastAsia="en-GB"/>
        </w:rPr>
      </w:pPr>
    </w:p>
    <w:p w14:paraId="268FE322" w14:textId="28198C84" w:rsidR="003C39F4" w:rsidRDefault="003C39F4" w:rsidP="003C39F4">
      <w:pPr>
        <w:rPr>
          <w:rFonts w:eastAsia="Times New Roman" w:cs="Times New Roman"/>
          <w:color w:val="4472C4" w:themeColor="accent1"/>
          <w:u w:val="single"/>
          <w:lang w:eastAsia="en-GB"/>
        </w:rPr>
      </w:pPr>
      <w:r>
        <w:rPr>
          <w:noProof/>
        </w:rPr>
        <w:drawing>
          <wp:inline distT="0" distB="0" distL="0" distR="0" wp14:anchorId="78C4D217" wp14:editId="6FF418A5">
            <wp:extent cx="3501957" cy="1789889"/>
            <wp:effectExtent l="0" t="0" r="16510" b="1397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77307998" w14:textId="01C5658D" w:rsidR="003C39F4" w:rsidRDefault="003C39F4" w:rsidP="003C39F4">
      <w:pPr>
        <w:rPr>
          <w:rFonts w:eastAsia="Times New Roman" w:cs="Times New Roman"/>
          <w:color w:val="4472C4" w:themeColor="accent1"/>
          <w:u w:val="single"/>
          <w:lang w:eastAsia="en-GB"/>
        </w:rPr>
      </w:pPr>
    </w:p>
    <w:p w14:paraId="0CD57B96" w14:textId="74F2E728" w:rsidR="003C39F4" w:rsidRDefault="003C39F4" w:rsidP="003C39F4">
      <w:pPr>
        <w:rPr>
          <w:rFonts w:eastAsia="Times New Roman" w:cs="Times New Roman"/>
          <w:color w:val="4472C4" w:themeColor="accent1"/>
          <w:u w:val="single"/>
          <w:lang w:eastAsia="en-GB"/>
        </w:rPr>
      </w:pPr>
    </w:p>
    <w:p w14:paraId="259AED2C" w14:textId="43898115" w:rsidR="003C39F4" w:rsidRDefault="003C39F4" w:rsidP="003C39F4">
      <w:pPr>
        <w:rPr>
          <w:rFonts w:eastAsia="Times New Roman" w:cs="Times New Roman"/>
          <w:color w:val="4472C4" w:themeColor="accent1"/>
          <w:u w:val="single"/>
          <w:lang w:eastAsia="en-GB"/>
        </w:rPr>
      </w:pPr>
    </w:p>
    <w:p w14:paraId="0D29E324" w14:textId="449C4F35" w:rsidR="003C39F4" w:rsidRDefault="003C39F4" w:rsidP="003C39F4">
      <w:pPr>
        <w:rPr>
          <w:rFonts w:eastAsia="Times New Roman" w:cs="Times New Roman"/>
          <w:color w:val="4472C4" w:themeColor="accent1"/>
          <w:u w:val="single"/>
          <w:lang w:eastAsia="en-GB"/>
        </w:rPr>
      </w:pPr>
      <w:r>
        <w:rPr>
          <w:b/>
          <w:bCs/>
          <w:noProof/>
          <w:u w:val="single"/>
        </w:rPr>
        <w:drawing>
          <wp:inline distT="0" distB="0" distL="0" distR="0" wp14:anchorId="3B9785BC" wp14:editId="6E49B96B">
            <wp:extent cx="5727700" cy="1631684"/>
            <wp:effectExtent l="0" t="0" r="0" b="0"/>
            <wp:docPr id="3" name="Picture 3"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17-01-2020 at 13.50.jpg"/>
                    <pic:cNvPicPr/>
                  </pic:nvPicPr>
                  <pic:blipFill rotWithShape="1">
                    <a:blip r:embed="rId9" cstate="print">
                      <a:extLst>
                        <a:ext uri="{28A0092B-C50C-407E-A947-70E740481C1C}">
                          <a14:useLocalDpi xmlns:a14="http://schemas.microsoft.com/office/drawing/2010/main" val="0"/>
                        </a:ext>
                      </a:extLst>
                    </a:blip>
                    <a:srcRect b="54417"/>
                    <a:stretch/>
                  </pic:blipFill>
                  <pic:spPr bwMode="auto">
                    <a:xfrm>
                      <a:off x="0" y="0"/>
                      <a:ext cx="5727700" cy="1631684"/>
                    </a:xfrm>
                    <a:prstGeom prst="rect">
                      <a:avLst/>
                    </a:prstGeom>
                    <a:ln>
                      <a:noFill/>
                    </a:ln>
                    <a:extLst>
                      <a:ext uri="{53640926-AAD7-44D8-BBD7-CCE9431645EC}">
                        <a14:shadowObscured xmlns:a14="http://schemas.microsoft.com/office/drawing/2010/main"/>
                      </a:ext>
                    </a:extLst>
                  </pic:spPr>
                </pic:pic>
              </a:graphicData>
            </a:graphic>
          </wp:inline>
        </w:drawing>
      </w:r>
    </w:p>
    <w:p w14:paraId="3F7A0F5D" w14:textId="48AC2BFD" w:rsidR="003C39F4" w:rsidRDefault="003C39F4" w:rsidP="003C39F4">
      <w:pPr>
        <w:rPr>
          <w:rFonts w:eastAsia="Times New Roman" w:cs="Times New Roman"/>
          <w:color w:val="4472C4" w:themeColor="accent1"/>
          <w:u w:val="single"/>
          <w:lang w:eastAsia="en-GB"/>
        </w:rPr>
      </w:pPr>
    </w:p>
    <w:p w14:paraId="10207483" w14:textId="482272C5" w:rsidR="003C39F4" w:rsidRDefault="003C39F4" w:rsidP="003C39F4">
      <w:pPr>
        <w:rPr>
          <w:rFonts w:eastAsia="Times New Roman" w:cs="Times New Roman"/>
          <w:color w:val="4472C4" w:themeColor="accent1"/>
          <w:u w:val="single"/>
          <w:lang w:eastAsia="en-GB"/>
        </w:rPr>
      </w:pPr>
    </w:p>
    <w:p w14:paraId="6C99DDB5" w14:textId="55DE1762" w:rsidR="003C39F4" w:rsidRDefault="003C39F4" w:rsidP="003C39F4">
      <w:pPr>
        <w:rPr>
          <w:rFonts w:eastAsia="Times New Roman" w:cs="Times New Roman"/>
          <w:color w:val="4472C4" w:themeColor="accent1"/>
          <w:u w:val="single"/>
          <w:lang w:eastAsia="en-GB"/>
        </w:rPr>
      </w:pPr>
    </w:p>
    <w:p w14:paraId="2D678FFA" w14:textId="4433F7EC" w:rsidR="003C39F4" w:rsidRDefault="00573997" w:rsidP="003C39F4">
      <w:pPr>
        <w:rPr>
          <w:rFonts w:eastAsia="Times New Roman" w:cs="Times New Roman"/>
          <w:color w:val="4472C4" w:themeColor="accent1"/>
          <w:u w:val="single"/>
          <w:lang w:eastAsia="en-GB"/>
        </w:rPr>
      </w:pPr>
      <w:r>
        <w:rPr>
          <w:b/>
          <w:bCs/>
          <w:noProof/>
          <w:u w:val="single"/>
        </w:rPr>
        <w:drawing>
          <wp:anchor distT="0" distB="0" distL="114300" distR="114300" simplePos="0" relativeHeight="251658240" behindDoc="0" locked="0" layoutInCell="1" allowOverlap="1" wp14:anchorId="5F7220FA" wp14:editId="5201BCDC">
            <wp:simplePos x="0" y="0"/>
            <wp:positionH relativeFrom="column">
              <wp:posOffset>0</wp:posOffset>
            </wp:positionH>
            <wp:positionV relativeFrom="paragraph">
              <wp:posOffset>42261</wp:posOffset>
            </wp:positionV>
            <wp:extent cx="5727700" cy="2295728"/>
            <wp:effectExtent l="0" t="0" r="0" b="3175"/>
            <wp:wrapNone/>
            <wp:docPr id="4" name="Picture 4"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17-01-2020 at 14.18.jpg"/>
                    <pic:cNvPicPr/>
                  </pic:nvPicPr>
                  <pic:blipFill rotWithShape="1">
                    <a:blip r:embed="rId10" cstate="print">
                      <a:extLst>
                        <a:ext uri="{28A0092B-C50C-407E-A947-70E740481C1C}">
                          <a14:useLocalDpi xmlns:a14="http://schemas.microsoft.com/office/drawing/2010/main" val="0"/>
                        </a:ext>
                      </a:extLst>
                    </a:blip>
                    <a:srcRect t="3260" b="32613"/>
                    <a:stretch/>
                  </pic:blipFill>
                  <pic:spPr bwMode="auto">
                    <a:xfrm>
                      <a:off x="0" y="0"/>
                      <a:ext cx="5727700" cy="229572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D74FB7E" w14:textId="68950AA0" w:rsidR="003C39F4" w:rsidRDefault="003C39F4" w:rsidP="003C39F4">
      <w:pPr>
        <w:rPr>
          <w:rFonts w:eastAsia="Times New Roman" w:cs="Times New Roman"/>
          <w:color w:val="4472C4" w:themeColor="accent1"/>
          <w:u w:val="single"/>
          <w:lang w:eastAsia="en-GB"/>
        </w:rPr>
      </w:pPr>
    </w:p>
    <w:p w14:paraId="0F1F5481" w14:textId="39F1421E" w:rsidR="003C39F4" w:rsidRDefault="003C39F4" w:rsidP="003C39F4">
      <w:pPr>
        <w:rPr>
          <w:rFonts w:eastAsia="Times New Roman" w:cs="Times New Roman"/>
          <w:color w:val="4472C4" w:themeColor="accent1"/>
          <w:u w:val="single"/>
          <w:lang w:eastAsia="en-GB"/>
        </w:rPr>
      </w:pPr>
    </w:p>
    <w:p w14:paraId="79096717" w14:textId="56B392A8" w:rsidR="003C39F4" w:rsidRDefault="003C39F4" w:rsidP="003C39F4">
      <w:pPr>
        <w:rPr>
          <w:rFonts w:eastAsia="Times New Roman" w:cs="Times New Roman"/>
          <w:color w:val="4472C4" w:themeColor="accent1"/>
          <w:u w:val="single"/>
          <w:lang w:eastAsia="en-GB"/>
        </w:rPr>
      </w:pPr>
    </w:p>
    <w:p w14:paraId="627D9707" w14:textId="4B3667E3" w:rsidR="003C39F4" w:rsidRDefault="003C39F4">
      <w:pPr>
        <w:rPr>
          <w:b/>
          <w:bCs/>
          <w:u w:val="single"/>
        </w:rPr>
      </w:pPr>
    </w:p>
    <w:p w14:paraId="6BEF3ECF" w14:textId="618896E4" w:rsidR="001566B3" w:rsidRPr="001864EB" w:rsidRDefault="001566B3">
      <w:pPr>
        <w:rPr>
          <w:b/>
          <w:bCs/>
          <w:u w:val="single"/>
        </w:rPr>
      </w:pPr>
    </w:p>
    <w:sectPr w:rsidR="001566B3" w:rsidRPr="001864EB" w:rsidSect="00737AEF">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550C"/>
    <w:rsid w:val="000028AD"/>
    <w:rsid w:val="00031162"/>
    <w:rsid w:val="0003588B"/>
    <w:rsid w:val="000773F5"/>
    <w:rsid w:val="000D387D"/>
    <w:rsid w:val="00112F6B"/>
    <w:rsid w:val="001566B3"/>
    <w:rsid w:val="001864EB"/>
    <w:rsid w:val="001F285E"/>
    <w:rsid w:val="00231C65"/>
    <w:rsid w:val="002437B7"/>
    <w:rsid w:val="00284F49"/>
    <w:rsid w:val="002F3962"/>
    <w:rsid w:val="003C39F4"/>
    <w:rsid w:val="003E0A51"/>
    <w:rsid w:val="004232D6"/>
    <w:rsid w:val="004463A3"/>
    <w:rsid w:val="00465C91"/>
    <w:rsid w:val="004C31F9"/>
    <w:rsid w:val="00551B0C"/>
    <w:rsid w:val="00573997"/>
    <w:rsid w:val="005A2737"/>
    <w:rsid w:val="005B5072"/>
    <w:rsid w:val="00606304"/>
    <w:rsid w:val="00622EAE"/>
    <w:rsid w:val="00630D9D"/>
    <w:rsid w:val="0068480A"/>
    <w:rsid w:val="006931E5"/>
    <w:rsid w:val="006D469A"/>
    <w:rsid w:val="006E7C27"/>
    <w:rsid w:val="0072313D"/>
    <w:rsid w:val="00737AEF"/>
    <w:rsid w:val="0078103D"/>
    <w:rsid w:val="007E70AF"/>
    <w:rsid w:val="0081434F"/>
    <w:rsid w:val="00844235"/>
    <w:rsid w:val="008712AF"/>
    <w:rsid w:val="008937D8"/>
    <w:rsid w:val="00910AA7"/>
    <w:rsid w:val="00915534"/>
    <w:rsid w:val="00A0550C"/>
    <w:rsid w:val="00A352CF"/>
    <w:rsid w:val="00A90C3F"/>
    <w:rsid w:val="00A9221E"/>
    <w:rsid w:val="00B058D8"/>
    <w:rsid w:val="00B07CF6"/>
    <w:rsid w:val="00B81CB0"/>
    <w:rsid w:val="00B8434E"/>
    <w:rsid w:val="00B878C9"/>
    <w:rsid w:val="00B9314F"/>
    <w:rsid w:val="00BA5F4D"/>
    <w:rsid w:val="00BC3DC2"/>
    <w:rsid w:val="00BE2EDE"/>
    <w:rsid w:val="00C32665"/>
    <w:rsid w:val="00CE0CA5"/>
    <w:rsid w:val="00CF54C4"/>
    <w:rsid w:val="00D37A61"/>
    <w:rsid w:val="00E57265"/>
    <w:rsid w:val="00F07950"/>
    <w:rsid w:val="00F13D58"/>
    <w:rsid w:val="00F66281"/>
    <w:rsid w:val="00F924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C707D1"/>
  <w15:chartTrackingRefBased/>
  <w15:docId w15:val="{D071C391-7045-D742-BC6A-1762BCE317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358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C39F4"/>
    <w:rPr>
      <w:color w:val="0563C1" w:themeColor="hyperlink"/>
      <w:u w:val="single"/>
    </w:rPr>
  </w:style>
  <w:style w:type="character" w:styleId="FollowedHyperlink">
    <w:name w:val="FollowedHyperlink"/>
    <w:basedOn w:val="DefaultParagraphFont"/>
    <w:uiPriority w:val="99"/>
    <w:semiHidden/>
    <w:unhideWhenUsed/>
    <w:rsid w:val="003C39F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3" Type="http://schemas.openxmlformats.org/officeDocument/2006/relationships/webSettings" Target="webSettings.xml"/><Relationship Id="rId7" Type="http://schemas.openxmlformats.org/officeDocument/2006/relationships/hyperlink" Target="https://adaa.org/find-help-for/women/anxiety"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who.int/mental_health/prevention/genderwomen/en/" TargetMode="External"/><Relationship Id="rId11" Type="http://schemas.openxmlformats.org/officeDocument/2006/relationships/fontTable" Target="fontTable.xml"/><Relationship Id="rId5" Type="http://schemas.openxmlformats.org/officeDocument/2006/relationships/hyperlink" Target="https://adaa.org/understanding-" TargetMode="External"/><Relationship Id="rId10" Type="http://schemas.openxmlformats.org/officeDocument/2006/relationships/image" Target="media/image2.jpeg"/><Relationship Id="rId4" Type="http://schemas.openxmlformats.org/officeDocument/2006/relationships/chart" Target="charts/chart1.xml"/><Relationship Id="rId9" Type="http://schemas.openxmlformats.org/officeDocument/2006/relationships/image" Target="media/image1.jpe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4"/>
    </mc:Choice>
    <mc:Fallback>
      <c:style val="4"/>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Mean Score of Anxiety</c:v>
                </c:pt>
              </c:strCache>
            </c:strRef>
          </c:tx>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Sheet1!$A$2:$A$5</c:f>
              <c:strCache>
                <c:ptCount val="2"/>
                <c:pt idx="0">
                  <c:v>Men</c:v>
                </c:pt>
                <c:pt idx="1">
                  <c:v>Women</c:v>
                </c:pt>
              </c:strCache>
            </c:strRef>
          </c:cat>
          <c:val>
            <c:numRef>
              <c:f>Sheet1!$B$2:$B$5</c:f>
              <c:numCache>
                <c:formatCode>General</c:formatCode>
                <c:ptCount val="4"/>
                <c:pt idx="0">
                  <c:v>22.25</c:v>
                </c:pt>
                <c:pt idx="1">
                  <c:v>28.25</c:v>
                </c:pt>
              </c:numCache>
            </c:numRef>
          </c:val>
          <c:extLst>
            <c:ext xmlns:c16="http://schemas.microsoft.com/office/drawing/2014/chart" uri="{C3380CC4-5D6E-409C-BE32-E72D297353CC}">
              <c16:uniqueId val="{00000000-25C1-C944-85F5-3EC636F85134}"/>
            </c:ext>
          </c:extLst>
        </c:ser>
        <c:dLbls>
          <c:dLblPos val="inEnd"/>
          <c:showLegendKey val="0"/>
          <c:showVal val="1"/>
          <c:showCatName val="0"/>
          <c:showSerName val="0"/>
          <c:showPercent val="0"/>
          <c:showBubbleSize val="0"/>
        </c:dLbls>
        <c:gapWidth val="65"/>
        <c:axId val="226765999"/>
        <c:axId val="163120783"/>
      </c:barChart>
      <c:catAx>
        <c:axId val="226765999"/>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63120783"/>
        <c:crosses val="autoZero"/>
        <c:auto val="1"/>
        <c:lblAlgn val="ctr"/>
        <c:lblOffset val="100"/>
        <c:noMultiLvlLbl val="0"/>
      </c:catAx>
      <c:valAx>
        <c:axId val="163120783"/>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226765999"/>
        <c:crosses val="autoZero"/>
        <c:crossBetween val="between"/>
      </c:valAx>
      <c:spPr>
        <a:solidFill>
          <a:schemeClr val="bg1"/>
        </a:solid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4"/>
    </mc:Choice>
    <mc:Fallback>
      <c:style val="4"/>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Mean Score of Anxiety</c:v>
                </c:pt>
              </c:strCache>
            </c:strRef>
          </c:tx>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Sheet1!$A$2:$A$5</c:f>
              <c:strCache>
                <c:ptCount val="2"/>
                <c:pt idx="0">
                  <c:v>Men</c:v>
                </c:pt>
                <c:pt idx="1">
                  <c:v>Women</c:v>
                </c:pt>
              </c:strCache>
            </c:strRef>
          </c:cat>
          <c:val>
            <c:numRef>
              <c:f>Sheet1!$B$2:$B$5</c:f>
              <c:numCache>
                <c:formatCode>General</c:formatCode>
                <c:ptCount val="4"/>
                <c:pt idx="0">
                  <c:v>22.25</c:v>
                </c:pt>
                <c:pt idx="1">
                  <c:v>28.25</c:v>
                </c:pt>
              </c:numCache>
            </c:numRef>
          </c:val>
          <c:extLst>
            <c:ext xmlns:c16="http://schemas.microsoft.com/office/drawing/2014/chart" uri="{C3380CC4-5D6E-409C-BE32-E72D297353CC}">
              <c16:uniqueId val="{00000000-B692-BE4D-AFD1-0D60E6713B16}"/>
            </c:ext>
          </c:extLst>
        </c:ser>
        <c:dLbls>
          <c:dLblPos val="inEnd"/>
          <c:showLegendKey val="0"/>
          <c:showVal val="1"/>
          <c:showCatName val="0"/>
          <c:showSerName val="0"/>
          <c:showPercent val="0"/>
          <c:showBubbleSize val="0"/>
        </c:dLbls>
        <c:gapWidth val="65"/>
        <c:axId val="226765999"/>
        <c:axId val="163120783"/>
      </c:barChart>
      <c:catAx>
        <c:axId val="226765999"/>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63120783"/>
        <c:crosses val="autoZero"/>
        <c:auto val="1"/>
        <c:lblAlgn val="ctr"/>
        <c:lblOffset val="100"/>
        <c:noMultiLvlLbl val="0"/>
      </c:catAx>
      <c:valAx>
        <c:axId val="163120783"/>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226765999"/>
        <c:crosses val="autoZero"/>
        <c:crossBetween val="between"/>
      </c:valAx>
      <c:spPr>
        <a:solidFill>
          <a:schemeClr val="bg1"/>
        </a:solid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withinLinear" id="15">
  <a:schemeClr val="accent2"/>
</cs:colorStyle>
</file>

<file path=word/charts/colors2.xml><?xml version="1.0" encoding="utf-8"?>
<cs:colorStyle xmlns:cs="http://schemas.microsoft.com/office/drawing/2012/chartStyle" xmlns:a="http://schemas.openxmlformats.org/drawingml/2006/main" meth="withinLinear" id="15">
  <a:schemeClr val="accent2"/>
</cs:colorStyle>
</file>

<file path=word/charts/style1.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238</TotalTime>
  <Pages>7</Pages>
  <Words>1597</Words>
  <Characters>9106</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Phoebe Harris (1504995)</dc:creator>
  <cp:keywords/>
  <dc:description/>
  <cp:lastModifiedBy>Phoebe Harris (1504995)</cp:lastModifiedBy>
  <cp:revision>40</cp:revision>
  <dcterms:created xsi:type="dcterms:W3CDTF">2020-01-16T15:15:00Z</dcterms:created>
  <dcterms:modified xsi:type="dcterms:W3CDTF">2020-01-17T14:19:00Z</dcterms:modified>
</cp:coreProperties>
</file>