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96"/>
        <w:gridCol w:w="3320"/>
      </w:tblGrid>
      <w:tr w:rsidR="00602C4B" w:rsidRPr="00330917" w14:paraId="68E91064" w14:textId="77777777" w:rsidTr="00C84171">
        <w:trPr>
          <w:trHeight w:val="2706"/>
          <w:jc w:val="center"/>
        </w:trPr>
        <w:tc>
          <w:tcPr>
            <w:tcW w:w="5260" w:type="dxa"/>
            <w:tcBorders>
              <w:top w:val="single" w:sz="4" w:space="0" w:color="auto"/>
              <w:left w:val="single" w:sz="4" w:space="0" w:color="auto"/>
              <w:right w:val="single" w:sz="4" w:space="0" w:color="auto"/>
            </w:tcBorders>
            <w:shd w:val="clear" w:color="auto" w:fill="auto"/>
          </w:tcPr>
          <w:p w14:paraId="21B4D299" w14:textId="2ECAEF2D"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810D33">
              <w:rPr>
                <w:rFonts w:eastAsia="Times New Roman" w:cs="Times New Roman"/>
                <w:b/>
                <w:bCs/>
                <w:color w:val="auto"/>
                <w:sz w:val="22"/>
              </w:rPr>
              <w:t xml:space="preserve"> Roxana Mihaela Panainte</w:t>
            </w:r>
          </w:p>
          <w:p w14:paraId="0225E82F" w14:textId="75D19CDA"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810D33">
              <w:rPr>
                <w:rFonts w:eastAsia="Times New Roman" w:cs="Times New Roman"/>
                <w:b/>
                <w:bCs/>
                <w:color w:val="auto"/>
                <w:sz w:val="22"/>
                <w:lang w:val="en-AU"/>
              </w:rPr>
              <w:t xml:space="preserve"> </w:t>
            </w:r>
            <w:r w:rsidR="00810D33">
              <w:rPr>
                <w:rFonts w:cs="Times New Roman"/>
                <w:b/>
                <w:bCs/>
                <w:sz w:val="22"/>
                <w:lang w:val="en-AU"/>
              </w:rPr>
              <w:t>2219073</w:t>
            </w:r>
          </w:p>
          <w:p w14:paraId="0348FFA9" w14:textId="1B22E725"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810D33">
              <w:rPr>
                <w:rFonts w:eastAsia="Times New Roman" w:cs="Times New Roman"/>
                <w:b/>
                <w:bCs/>
                <w:color w:val="auto"/>
                <w:sz w:val="22"/>
                <w:lang w:val="en-AU"/>
              </w:rPr>
              <w:t xml:space="preserve">: </w:t>
            </w:r>
            <w:r w:rsidR="00810D33" w:rsidRPr="00810D33">
              <w:rPr>
                <w:rFonts w:eastAsia="Times New Roman" w:cs="Times New Roman"/>
                <w:b/>
                <w:bCs/>
                <w:color w:val="auto"/>
                <w:sz w:val="22"/>
                <w:lang w:val="en-AU"/>
              </w:rPr>
              <w:t>Foreign Languages and Cultural Awareness</w:t>
            </w:r>
          </w:p>
          <w:p w14:paraId="2284ACCC" w14:textId="3E173D1A"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810D33">
              <w:rPr>
                <w:rFonts w:eastAsia="Times New Roman" w:cs="Times New Roman"/>
                <w:b/>
                <w:bCs/>
                <w:color w:val="auto"/>
                <w:sz w:val="22"/>
                <w:lang w:val="en-AU"/>
              </w:rPr>
              <w:t>: BMIH5003</w:t>
            </w:r>
          </w:p>
          <w:p w14:paraId="489EC369" w14:textId="52C6D7DD"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810D33">
              <w:rPr>
                <w:rFonts w:cs="Times New Roman"/>
                <w:b/>
                <w:bCs/>
                <w:color w:val="auto"/>
                <w:sz w:val="22"/>
                <w:lang w:val="en-AU"/>
              </w:rPr>
              <w:t xml:space="preserve"> Lisa Marie Bassler</w:t>
            </w:r>
          </w:p>
          <w:p w14:paraId="0260DAF0" w14:textId="09980258"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810D33">
              <w:rPr>
                <w:rFonts w:cs="Times New Roman"/>
                <w:b/>
                <w:bCs/>
                <w:noProof/>
                <w:sz w:val="22"/>
              </w:rPr>
              <w:t xml:space="preserve"> 9/02/2024</w:t>
            </w:r>
          </w:p>
        </w:tc>
        <w:tc>
          <w:tcPr>
            <w:tcW w:w="3756"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proofErr w:type="gramStart"/>
            <w:r w:rsidRPr="00FA18FF">
              <w:rPr>
                <w:b/>
                <w:bCs/>
                <w:sz w:val="28"/>
                <w:szCs w:val="24"/>
              </w:rPr>
              <w:t>Component</w:t>
            </w:r>
            <w:proofErr w:type="gramEnd"/>
            <w:r w:rsidRPr="00FA18FF">
              <w:rPr>
                <w:b/>
                <w:bCs/>
                <w:sz w:val="28"/>
                <w:szCs w:val="24"/>
              </w:rPr>
              <w:t xml:space="preserve">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39AE4AB" w14:textId="21BC2ACB" w:rsidR="00085A4E" w:rsidRPr="00EB2F15" w:rsidRDefault="00E01F33" w:rsidP="00EB2F15">
            <w:pPr>
              <w:spacing w:line="360" w:lineRule="auto"/>
              <w:jc w:val="both"/>
              <w:rPr>
                <w:rFonts w:cs="Times New Roman"/>
                <w:szCs w:val="24"/>
              </w:rPr>
            </w:pPr>
            <w:r w:rsidRPr="00EB2F15">
              <w:rPr>
                <w:rFonts w:cs="Times New Roman"/>
                <w:szCs w:val="24"/>
              </w:rPr>
              <w:t xml:space="preserve">A cultural misunderstanding between a French-speaking visitor and a F&amp;B employee took place in the hotel restaurant during brunch service during my placement at the Novotel. This incident provided valuable </w:t>
            </w:r>
            <w:proofErr w:type="gramStart"/>
            <w:r w:rsidRPr="00EB2F15">
              <w:rPr>
                <w:rFonts w:cs="Times New Roman"/>
                <w:szCs w:val="24"/>
              </w:rPr>
              <w:t>perception</w:t>
            </w:r>
            <w:proofErr w:type="gramEnd"/>
            <w:r w:rsidRPr="00EB2F15">
              <w:rPr>
                <w:rFonts w:cs="Times New Roman"/>
                <w:szCs w:val="24"/>
              </w:rPr>
              <w:t xml:space="preserve"> into the </w:t>
            </w:r>
            <w:r w:rsidRPr="00EB2F15">
              <w:rPr>
                <w:rFonts w:cs="Times New Roman"/>
                <w:szCs w:val="24"/>
              </w:rPr>
              <w:t>organization</w:t>
            </w:r>
            <w:r w:rsidRPr="00EB2F15">
              <w:rPr>
                <w:rFonts w:cs="Times New Roman"/>
                <w:szCs w:val="24"/>
              </w:rPr>
              <w:t xml:space="preserve">. Having </w:t>
            </w:r>
            <w:proofErr w:type="gramStart"/>
            <w:r w:rsidRPr="00EB2F15">
              <w:rPr>
                <w:rFonts w:cs="Times New Roman"/>
                <w:szCs w:val="24"/>
              </w:rPr>
              <w:t>requested</w:t>
            </w:r>
            <w:proofErr w:type="gramEnd"/>
            <w:r w:rsidRPr="00EB2F15">
              <w:rPr>
                <w:rFonts w:cs="Times New Roman"/>
                <w:szCs w:val="24"/>
              </w:rPr>
              <w:t xml:space="preserve"> "pain noir," the visitor expected to be served rye bread. Nevertheless, the employee erroneously interpreted this as a request for </w:t>
            </w:r>
            <w:r w:rsidRPr="00EB2F15">
              <w:rPr>
                <w:rFonts w:cs="Times New Roman"/>
                <w:szCs w:val="24"/>
              </w:rPr>
              <w:t>burnt</w:t>
            </w:r>
            <w:r w:rsidRPr="00EB2F15">
              <w:rPr>
                <w:rFonts w:cs="Times New Roman"/>
                <w:szCs w:val="24"/>
              </w:rPr>
              <w:t xml:space="preserve"> toast </w:t>
            </w:r>
            <w:proofErr w:type="gramStart"/>
            <w:r w:rsidRPr="00EB2F15">
              <w:rPr>
                <w:rFonts w:cs="Times New Roman"/>
                <w:szCs w:val="24"/>
              </w:rPr>
              <w:t>as a result of</w:t>
            </w:r>
            <w:proofErr w:type="gramEnd"/>
            <w:r w:rsidRPr="00EB2F15">
              <w:rPr>
                <w:rFonts w:cs="Times New Roman"/>
                <w:szCs w:val="24"/>
              </w:rPr>
              <w:t xml:space="preserve"> the language barrier. This incident serves as a prime example of how misinterpretations can arise due to language and cultural barriers, </w:t>
            </w:r>
            <w:proofErr w:type="gramStart"/>
            <w:r w:rsidRPr="00EB2F15">
              <w:rPr>
                <w:rFonts w:cs="Times New Roman"/>
                <w:szCs w:val="24"/>
              </w:rPr>
              <w:t>ultimately diminishing</w:t>
            </w:r>
            <w:proofErr w:type="gramEnd"/>
            <w:r w:rsidRPr="00EB2F15">
              <w:rPr>
                <w:rFonts w:cs="Times New Roman"/>
                <w:szCs w:val="24"/>
              </w:rPr>
              <w:t xml:space="preserve"> the guest's experience.</w:t>
            </w:r>
          </w:p>
          <w:p w14:paraId="39259C94" w14:textId="4EC3BADB" w:rsidR="00E01F33" w:rsidRPr="00EB2F15" w:rsidRDefault="00E01F33" w:rsidP="00EB2F15">
            <w:pPr>
              <w:spacing w:line="360" w:lineRule="auto"/>
              <w:jc w:val="both"/>
              <w:rPr>
                <w:rFonts w:cs="Times New Roman"/>
                <w:szCs w:val="24"/>
              </w:rPr>
            </w:pPr>
            <w:r w:rsidRPr="00EB2F15">
              <w:rPr>
                <w:rFonts w:cs="Times New Roman"/>
                <w:szCs w:val="24"/>
              </w:rPr>
              <w:t xml:space="preserve">It is </w:t>
            </w:r>
            <w:proofErr w:type="gramStart"/>
            <w:r w:rsidRPr="00EB2F15">
              <w:rPr>
                <w:rFonts w:cs="Times New Roman"/>
                <w:szCs w:val="24"/>
              </w:rPr>
              <w:t>evident</w:t>
            </w:r>
            <w:proofErr w:type="gramEnd"/>
            <w:r w:rsidRPr="00EB2F15">
              <w:rPr>
                <w:rFonts w:cs="Times New Roman"/>
                <w:szCs w:val="24"/>
              </w:rPr>
              <w:t xml:space="preserve"> from this situation that a lack of cultural awareness and language proficiency can lead to cultural misunderstandings. Misunderstandings of this nature have the potential to detrimentally affect client experiences within the hospitality, where service excellence is critical. Concepts such as Hall's</w:t>
            </w:r>
            <w:r w:rsidR="00EB2F15" w:rsidRPr="00EB2F15">
              <w:rPr>
                <w:rFonts w:cs="Times New Roman"/>
                <w:szCs w:val="24"/>
              </w:rPr>
              <w:t xml:space="preserve"> </w:t>
            </w:r>
            <w:r w:rsidRPr="00EB2F15">
              <w:rPr>
                <w:rFonts w:cs="Times New Roman"/>
                <w:szCs w:val="24"/>
              </w:rPr>
              <w:t xml:space="preserve">high-context and low-context cultures offer a conceptual structure that </w:t>
            </w:r>
            <w:proofErr w:type="gramStart"/>
            <w:r w:rsidRPr="00EB2F15">
              <w:rPr>
                <w:rFonts w:cs="Times New Roman"/>
                <w:szCs w:val="24"/>
              </w:rPr>
              <w:t>facilitates</w:t>
            </w:r>
            <w:proofErr w:type="gramEnd"/>
            <w:r w:rsidRPr="00EB2F15">
              <w:rPr>
                <w:rFonts w:cs="Times New Roman"/>
                <w:szCs w:val="24"/>
              </w:rPr>
              <w:t xml:space="preserve"> the comprehension of cultural variations in communication patterns, wherein certain groups place greater emphasis on explicit language while others rely more heavily on implicit messages</w:t>
            </w:r>
            <w:r w:rsidR="00EB2F15" w:rsidRPr="00EB2F15">
              <w:rPr>
                <w:rFonts w:cs="Times New Roman"/>
                <w:szCs w:val="24"/>
              </w:rPr>
              <w:t xml:space="preserve"> (Broeder, 2021). </w:t>
            </w:r>
            <w:r w:rsidRPr="00EB2F15">
              <w:rPr>
                <w:rFonts w:cs="Times New Roman"/>
                <w:szCs w:val="24"/>
              </w:rPr>
              <w:t xml:space="preserve">A significant portion of communication in high-context cultures is implicit, building upon context, non-verbal signals, and the mutual comprehension of the individuals involved. Low-context cultures, on the other hand, rely </w:t>
            </w:r>
            <w:r w:rsidRPr="00EB2F15">
              <w:rPr>
                <w:rFonts w:cs="Times New Roman"/>
                <w:szCs w:val="24"/>
              </w:rPr>
              <w:lastRenderedPageBreak/>
              <w:t>heavily on explicit verbal communication</w:t>
            </w:r>
            <w:r w:rsidR="00EB2F15" w:rsidRPr="00EB2F15">
              <w:rPr>
                <w:rFonts w:cs="Times New Roman"/>
                <w:szCs w:val="24"/>
              </w:rPr>
              <w:t xml:space="preserve"> (</w:t>
            </w:r>
            <w:proofErr w:type="spellStart"/>
            <w:r w:rsidR="00EB2F15" w:rsidRPr="00EB2F15">
              <w:rPr>
                <w:rFonts w:cs="Times New Roman"/>
                <w:szCs w:val="24"/>
              </w:rPr>
              <w:t>Afrouzi</w:t>
            </w:r>
            <w:proofErr w:type="spellEnd"/>
            <w:r w:rsidR="00EB2F15" w:rsidRPr="00EB2F15">
              <w:rPr>
                <w:rFonts w:cs="Times New Roman"/>
                <w:szCs w:val="24"/>
              </w:rPr>
              <w:t xml:space="preserve"> , 2021).</w:t>
            </w:r>
            <w:r w:rsidRPr="00EB2F15">
              <w:rPr>
                <w:rFonts w:cs="Times New Roman"/>
                <w:szCs w:val="24"/>
              </w:rPr>
              <w:t xml:space="preserve"> The employee, </w:t>
            </w:r>
            <w:proofErr w:type="gramStart"/>
            <w:r w:rsidRPr="00EB2F15">
              <w:rPr>
                <w:rFonts w:cs="Times New Roman"/>
                <w:szCs w:val="24"/>
              </w:rPr>
              <w:t>possibly hailing</w:t>
            </w:r>
            <w:proofErr w:type="gramEnd"/>
            <w:r w:rsidRPr="00EB2F15">
              <w:rPr>
                <w:rFonts w:cs="Times New Roman"/>
                <w:szCs w:val="24"/>
              </w:rPr>
              <w:t xml:space="preserve"> from a low-context cultural background, failed to comprehend the implicit significance of the guest's request during breakfast service. </w:t>
            </w:r>
            <w:r w:rsidR="00EB2F15" w:rsidRPr="00EB2F15">
              <w:rPr>
                <w:rFonts w:cs="Times New Roman"/>
                <w:szCs w:val="24"/>
              </w:rPr>
              <w:t xml:space="preserve">The cultural dimensions theory of Geert Hofstede clarifies this scenario further. Differentiating cultures along </w:t>
            </w:r>
            <w:proofErr w:type="gramStart"/>
            <w:r w:rsidR="00EB2F15" w:rsidRPr="00EB2F15">
              <w:rPr>
                <w:rFonts w:cs="Times New Roman"/>
                <w:szCs w:val="24"/>
              </w:rPr>
              <w:t>a number of</w:t>
            </w:r>
            <w:proofErr w:type="gramEnd"/>
            <w:r w:rsidR="00EB2F15" w:rsidRPr="00EB2F15">
              <w:rPr>
                <w:rFonts w:cs="Times New Roman"/>
                <w:szCs w:val="24"/>
              </w:rPr>
              <w:t xml:space="preserve"> dimensions, such as individualism versus collectivism and uncertainty avoidance, are those identified by Hofstede. Preferences, behaviours, and modes of communication are all influenced by these dimensions. Disparities in these cultural dimensions contributed to a </w:t>
            </w:r>
            <w:proofErr w:type="gramStart"/>
            <w:r w:rsidR="00EB2F15" w:rsidRPr="00EB2F15">
              <w:rPr>
                <w:rFonts w:cs="Times New Roman"/>
                <w:szCs w:val="24"/>
              </w:rPr>
              <w:t>portion</w:t>
            </w:r>
            <w:proofErr w:type="gramEnd"/>
            <w:r w:rsidR="00EB2F15" w:rsidRPr="00EB2F15">
              <w:rPr>
                <w:rFonts w:cs="Times New Roman"/>
                <w:szCs w:val="24"/>
              </w:rPr>
              <w:t xml:space="preserve"> of the misunderstanding between the visitor and the F&amp;B employee; the employee's responses failed to correspond with the guest's expectations due to a lack of comprehension of these underlying cultural factors (Hofstede, </w:t>
            </w:r>
            <w:r w:rsidR="00EB2F15" w:rsidRPr="00EB2F15">
              <w:rPr>
                <w:rFonts w:cs="Times New Roman"/>
                <w:szCs w:val="24"/>
              </w:rPr>
              <w:t>Hofstede, and Minkov, 2010).</w:t>
            </w:r>
          </w:p>
          <w:p w14:paraId="65679090" w14:textId="6B9D216D" w:rsidR="00E01F33" w:rsidRPr="00EB2F15" w:rsidRDefault="00E01F33" w:rsidP="00EB2F15">
            <w:pPr>
              <w:spacing w:line="360" w:lineRule="auto"/>
              <w:jc w:val="both"/>
              <w:rPr>
                <w:rFonts w:cs="Times New Roman"/>
                <w:szCs w:val="24"/>
              </w:rPr>
            </w:pPr>
            <w:r w:rsidRPr="00EB2F15">
              <w:rPr>
                <w:rFonts w:cs="Times New Roman"/>
                <w:szCs w:val="24"/>
              </w:rPr>
              <w:t xml:space="preserve">To avoid future misunderstandings of a comparable nature, I must improve my language </w:t>
            </w:r>
            <w:proofErr w:type="gramStart"/>
            <w:r w:rsidRPr="00EB2F15">
              <w:rPr>
                <w:rFonts w:cs="Times New Roman"/>
                <w:szCs w:val="24"/>
              </w:rPr>
              <w:t>proficiency</w:t>
            </w:r>
            <w:proofErr w:type="gramEnd"/>
            <w:r w:rsidRPr="00EB2F15">
              <w:rPr>
                <w:rFonts w:cs="Times New Roman"/>
                <w:szCs w:val="24"/>
              </w:rPr>
              <w:t xml:space="preserve">, specifically in the languages that our visitors speak the most. Furthermore, by </w:t>
            </w:r>
            <w:proofErr w:type="gramStart"/>
            <w:r w:rsidRPr="00EB2F15">
              <w:rPr>
                <w:rFonts w:cs="Times New Roman"/>
                <w:szCs w:val="24"/>
              </w:rPr>
              <w:t>participating</w:t>
            </w:r>
            <w:proofErr w:type="gramEnd"/>
            <w:r w:rsidRPr="00EB2F15">
              <w:rPr>
                <w:rFonts w:cs="Times New Roman"/>
                <w:szCs w:val="24"/>
              </w:rPr>
              <w:t xml:space="preserve"> in cultural sensitivity training, my capacity to precisely interpret the requirements of guests will be improved. </w:t>
            </w:r>
            <w:proofErr w:type="gramStart"/>
            <w:r w:rsidRPr="00EB2F15">
              <w:rPr>
                <w:rFonts w:cs="Times New Roman"/>
                <w:szCs w:val="24"/>
              </w:rPr>
              <w:t>Acquiring</w:t>
            </w:r>
            <w:proofErr w:type="gramEnd"/>
            <w:r w:rsidRPr="00EB2F15">
              <w:rPr>
                <w:rFonts w:cs="Times New Roman"/>
                <w:szCs w:val="24"/>
              </w:rPr>
              <w:t xml:space="preserve"> the ability to utilise tactics such as paraphrasing to validate comprehension and incorporating widely accepted non-verbal signals of courtesy and attentiveness can effectively reconcile the divide in communication. Furthermore, cultivating a setting that promotes open communication </w:t>
            </w:r>
            <w:proofErr w:type="gramStart"/>
            <w:r w:rsidRPr="00EB2F15">
              <w:rPr>
                <w:rFonts w:cs="Times New Roman"/>
                <w:szCs w:val="24"/>
              </w:rPr>
              <w:t>regarding</w:t>
            </w:r>
            <w:proofErr w:type="gramEnd"/>
            <w:r w:rsidRPr="00EB2F15">
              <w:rPr>
                <w:rFonts w:cs="Times New Roman"/>
                <w:szCs w:val="24"/>
              </w:rPr>
              <w:t xml:space="preserve"> cultural preferences and inquiries will foster a service atmosphere that is more inclusive and considerate, thereby fostering confidence among guests</w:t>
            </w:r>
            <w:r w:rsidR="00EB2F15" w:rsidRPr="00EB2F15">
              <w:rPr>
                <w:rFonts w:cs="Times New Roman"/>
                <w:szCs w:val="24"/>
              </w:rPr>
              <w:t xml:space="preserve"> (Christiansen, Branch and </w:t>
            </w:r>
            <w:proofErr w:type="spellStart"/>
            <w:r w:rsidR="00EB2F15" w:rsidRPr="00EB2F15">
              <w:rPr>
                <w:rFonts w:cs="Times New Roman"/>
                <w:szCs w:val="24"/>
              </w:rPr>
              <w:t>Karmowska</w:t>
            </w:r>
            <w:proofErr w:type="spellEnd"/>
            <w:r w:rsidR="00EB2F15" w:rsidRPr="00EB2F15">
              <w:rPr>
                <w:rFonts w:cs="Times New Roman"/>
                <w:szCs w:val="24"/>
              </w:rPr>
              <w:t>, 2020).</w:t>
            </w:r>
          </w:p>
          <w:p w14:paraId="0B5F675F" w14:textId="77777777" w:rsidR="00E01F33" w:rsidRPr="00EB2F15" w:rsidRDefault="00E01F33" w:rsidP="00EB2F15">
            <w:pPr>
              <w:spacing w:line="360" w:lineRule="auto"/>
              <w:jc w:val="both"/>
              <w:rPr>
                <w:rFonts w:cs="Times New Roman"/>
                <w:szCs w:val="24"/>
              </w:rPr>
            </w:pPr>
            <w:r w:rsidRPr="00EB2F15">
              <w:rPr>
                <w:rFonts w:cs="Times New Roman"/>
                <w:szCs w:val="24"/>
              </w:rPr>
              <w:t xml:space="preserve">The hospitality industry has been reminded of the criticality of cultural competence in the wake of this incident. In the pursuit of progress, I remain dedicated to boosting my linguistic skills and cross-cultural comprehension. My </w:t>
            </w:r>
            <w:proofErr w:type="gramStart"/>
            <w:r w:rsidRPr="00EB2F15">
              <w:rPr>
                <w:rFonts w:cs="Times New Roman"/>
                <w:szCs w:val="24"/>
              </w:rPr>
              <w:t>objective</w:t>
            </w:r>
            <w:proofErr w:type="gramEnd"/>
            <w:r w:rsidRPr="00EB2F15">
              <w:rPr>
                <w:rFonts w:cs="Times New Roman"/>
                <w:szCs w:val="24"/>
              </w:rPr>
              <w:t xml:space="preserve"> is to deliver an outstanding service experience that acknowledges and proactively addresses the varied requirements of our guests from around the world.</w:t>
            </w:r>
          </w:p>
          <w:p w14:paraId="2E8CB94C" w14:textId="77777777" w:rsidR="00E01F33" w:rsidRPr="00EB2F15" w:rsidRDefault="00E01F33" w:rsidP="00EB2F15">
            <w:pPr>
              <w:spacing w:line="360" w:lineRule="auto"/>
              <w:jc w:val="both"/>
              <w:rPr>
                <w:rFonts w:cs="Times New Roman"/>
                <w:szCs w:val="24"/>
              </w:rPr>
            </w:pPr>
          </w:p>
          <w:p w14:paraId="49CFDEEE" w14:textId="77777777" w:rsidR="00136D1F" w:rsidRPr="00EB2F15" w:rsidRDefault="00136D1F" w:rsidP="00EB2F15">
            <w:pPr>
              <w:spacing w:line="360" w:lineRule="auto"/>
              <w:jc w:val="both"/>
              <w:rPr>
                <w:rFonts w:cs="Times New Roman"/>
                <w:b/>
                <w:bCs/>
                <w:szCs w:val="24"/>
              </w:rPr>
            </w:pPr>
          </w:p>
          <w:p w14:paraId="69BDE73A" w14:textId="77777777" w:rsidR="00EB2F15" w:rsidRPr="00EB2F15" w:rsidRDefault="00EB2F15" w:rsidP="00EB2F15">
            <w:pPr>
              <w:spacing w:line="360" w:lineRule="auto"/>
              <w:jc w:val="both"/>
              <w:rPr>
                <w:rFonts w:cs="Times New Roman"/>
                <w:b/>
                <w:bCs/>
                <w:szCs w:val="24"/>
              </w:rPr>
            </w:pPr>
          </w:p>
          <w:p w14:paraId="398E4183" w14:textId="77777777" w:rsidR="00EB2F15" w:rsidRPr="00EB2F15" w:rsidRDefault="00EB2F15" w:rsidP="00EB2F15">
            <w:pPr>
              <w:spacing w:line="360" w:lineRule="auto"/>
              <w:jc w:val="both"/>
              <w:rPr>
                <w:rFonts w:cs="Times New Roman"/>
                <w:b/>
                <w:bCs/>
                <w:szCs w:val="24"/>
              </w:rPr>
            </w:pPr>
          </w:p>
          <w:p w14:paraId="7D3BECBE" w14:textId="77777777" w:rsidR="00EB2F15" w:rsidRPr="00EB2F15" w:rsidRDefault="00EB2F15" w:rsidP="00EB2F15">
            <w:pPr>
              <w:spacing w:line="360" w:lineRule="auto"/>
              <w:jc w:val="both"/>
              <w:rPr>
                <w:rFonts w:cs="Times New Roman"/>
                <w:b/>
                <w:bCs/>
                <w:szCs w:val="24"/>
              </w:rPr>
            </w:pPr>
          </w:p>
          <w:p w14:paraId="036CC918" w14:textId="586AA2D3" w:rsidR="00085A4E" w:rsidRPr="00EB2F15" w:rsidRDefault="003164B2" w:rsidP="00EB2F15">
            <w:pPr>
              <w:spacing w:line="360" w:lineRule="auto"/>
              <w:jc w:val="both"/>
              <w:rPr>
                <w:rFonts w:cs="Times New Roman"/>
                <w:b/>
                <w:bCs/>
                <w:szCs w:val="24"/>
              </w:rPr>
            </w:pPr>
            <w:r w:rsidRPr="00EB2F15">
              <w:rPr>
                <w:rFonts w:cs="Times New Roman"/>
                <w:b/>
                <w:bCs/>
                <w:szCs w:val="24"/>
              </w:rPr>
              <w:t>References:</w:t>
            </w:r>
          </w:p>
          <w:p w14:paraId="27854EF4" w14:textId="45CC6ABF" w:rsidR="00EB2F15" w:rsidRPr="00EB2F15" w:rsidRDefault="00EB2F15" w:rsidP="00EB2F15">
            <w:pPr>
              <w:pStyle w:val="NormalWeb"/>
              <w:spacing w:before="0" w:beforeAutospacing="0" w:after="0" w:afterAutospacing="0" w:line="360" w:lineRule="auto"/>
              <w:jc w:val="both"/>
              <w:rPr>
                <w:color w:val="000000"/>
              </w:rPr>
            </w:pPr>
            <w:proofErr w:type="spellStart"/>
            <w:r w:rsidRPr="00EB2F15">
              <w:rPr>
                <w:color w:val="000000"/>
              </w:rPr>
              <w:t>Afrouzi</w:t>
            </w:r>
            <w:proofErr w:type="spellEnd"/>
            <w:r w:rsidRPr="00EB2F15">
              <w:rPr>
                <w:color w:val="000000"/>
              </w:rPr>
              <w:t xml:space="preserve">, O. (2021). Humanitarian </w:t>
            </w:r>
            <w:proofErr w:type="spellStart"/>
            <w:r w:rsidRPr="00EB2F15">
              <w:rPr>
                <w:color w:val="000000"/>
              </w:rPr>
              <w:t>behavior</w:t>
            </w:r>
            <w:proofErr w:type="spellEnd"/>
            <w:r w:rsidRPr="00EB2F15">
              <w:rPr>
                <w:color w:val="000000"/>
              </w:rPr>
              <w:t xml:space="preserve"> across high-/low-context cultures: A comparative analysis between Switzerland and Colombia. </w:t>
            </w:r>
            <w:r w:rsidRPr="00EB2F15">
              <w:rPr>
                <w:i/>
                <w:iCs/>
                <w:color w:val="000000"/>
              </w:rPr>
              <w:t>Journal of International Humanitarian Action</w:t>
            </w:r>
            <w:r w:rsidRPr="00EB2F15">
              <w:rPr>
                <w:color w:val="000000"/>
              </w:rPr>
              <w:t xml:space="preserve">, [online] 6(1), pp.1–10. </w:t>
            </w:r>
            <w:proofErr w:type="spellStart"/>
            <w:r w:rsidRPr="00EB2F15">
              <w:rPr>
                <w:color w:val="000000"/>
              </w:rPr>
              <w:t>doi:https</w:t>
            </w:r>
            <w:proofErr w:type="spellEnd"/>
            <w:r w:rsidRPr="00EB2F15">
              <w:rPr>
                <w:color w:val="000000"/>
              </w:rPr>
              <w:t>://doi.org/10.1186/s41018-020-00088-y.</w:t>
            </w:r>
          </w:p>
          <w:p w14:paraId="6F22AEA3" w14:textId="77777777" w:rsidR="00EB2F15" w:rsidRPr="00EB2F15" w:rsidRDefault="00EB2F15" w:rsidP="00EB2F15">
            <w:pPr>
              <w:pStyle w:val="NormalWeb"/>
              <w:spacing w:before="0" w:beforeAutospacing="0" w:after="0" w:afterAutospacing="0" w:line="360" w:lineRule="auto"/>
              <w:jc w:val="both"/>
              <w:rPr>
                <w:color w:val="000000"/>
              </w:rPr>
            </w:pPr>
          </w:p>
          <w:p w14:paraId="681F2BC8" w14:textId="77777777" w:rsidR="00EB2F15" w:rsidRPr="00EB2F15" w:rsidRDefault="00EB2F15" w:rsidP="00EB2F15">
            <w:pPr>
              <w:pStyle w:val="NormalWeb"/>
              <w:spacing w:before="0" w:beforeAutospacing="0" w:after="0" w:afterAutospacing="0" w:line="360" w:lineRule="auto"/>
              <w:jc w:val="both"/>
              <w:rPr>
                <w:color w:val="000000"/>
              </w:rPr>
            </w:pPr>
            <w:r w:rsidRPr="00EB2F15">
              <w:rPr>
                <w:color w:val="000000"/>
              </w:rPr>
              <w:t>Broeder, P. (2021). Informed Communication in High Context and Low Context Cultures. </w:t>
            </w:r>
            <w:r w:rsidRPr="00EB2F15">
              <w:rPr>
                <w:i/>
                <w:iCs/>
                <w:color w:val="000000"/>
              </w:rPr>
              <w:t>Interdisciplinary studies in social sciences – unmasking truths whilst nurturing new possibilities</w:t>
            </w:r>
            <w:r w:rsidRPr="00EB2F15">
              <w:rPr>
                <w:color w:val="000000"/>
              </w:rPr>
              <w:t xml:space="preserve">, 3(Issue 1). </w:t>
            </w:r>
            <w:proofErr w:type="spellStart"/>
            <w:r w:rsidRPr="00EB2F15">
              <w:rPr>
                <w:color w:val="000000"/>
              </w:rPr>
              <w:t>doi:https</w:t>
            </w:r>
            <w:proofErr w:type="spellEnd"/>
            <w:r w:rsidRPr="00EB2F15">
              <w:rPr>
                <w:color w:val="000000"/>
              </w:rPr>
              <w:t>://doi.org/10.34097/jeicom-3-1-june21-1.</w:t>
            </w:r>
          </w:p>
          <w:p w14:paraId="312FF8AD" w14:textId="77777777" w:rsidR="00EB2F15" w:rsidRPr="00EB2F15" w:rsidRDefault="00EB2F15" w:rsidP="00EB2F15">
            <w:pPr>
              <w:pStyle w:val="NormalWeb"/>
              <w:spacing w:before="0" w:beforeAutospacing="0" w:after="0" w:afterAutospacing="0" w:line="360" w:lineRule="auto"/>
              <w:jc w:val="both"/>
              <w:rPr>
                <w:color w:val="000000"/>
              </w:rPr>
            </w:pPr>
          </w:p>
          <w:p w14:paraId="4826D158" w14:textId="5AAA5625" w:rsidR="00EB2F15" w:rsidRPr="00EB2F15" w:rsidRDefault="00EB2F15" w:rsidP="00EB2F15">
            <w:pPr>
              <w:pStyle w:val="NormalWeb"/>
              <w:spacing w:before="0" w:beforeAutospacing="0" w:after="0" w:afterAutospacing="0" w:line="360" w:lineRule="auto"/>
              <w:jc w:val="both"/>
              <w:rPr>
                <w:color w:val="000000"/>
              </w:rPr>
            </w:pPr>
            <w:r w:rsidRPr="00EB2F15">
              <w:t xml:space="preserve">Christiansen, B., Branch, J.D. and </w:t>
            </w:r>
            <w:proofErr w:type="spellStart"/>
            <w:r w:rsidRPr="00EB2F15">
              <w:t>Karmowska</w:t>
            </w:r>
            <w:proofErr w:type="spellEnd"/>
            <w:r w:rsidRPr="00EB2F15">
              <w:t>, J. (2020) Cultural Factors and Performance in 21st Century Businesses. Hershey : IGI Global.</w:t>
            </w:r>
          </w:p>
          <w:p w14:paraId="0EDF95C4" w14:textId="327A7B40" w:rsidR="00EB2F15" w:rsidRPr="00EB2F15" w:rsidRDefault="00EB2F15" w:rsidP="00EB2F15">
            <w:pPr>
              <w:pStyle w:val="NormalWeb"/>
              <w:spacing w:line="360" w:lineRule="auto"/>
              <w:jc w:val="both"/>
              <w:rPr>
                <w:color w:val="000000"/>
              </w:rPr>
            </w:pPr>
            <w:r w:rsidRPr="00EB2F15">
              <w:t>Hofstede, G., Hofstede, G.J. and Minkov, M. (2010) Cultures and organizations: software of the mind. 3rd Ed. New York: McGraw-Hill.</w:t>
            </w:r>
          </w:p>
          <w:p w14:paraId="0165466E" w14:textId="77777777" w:rsidR="005C77A4" w:rsidRPr="00EB2F15" w:rsidRDefault="005C77A4" w:rsidP="00EB2F15">
            <w:pPr>
              <w:spacing w:line="360" w:lineRule="auto"/>
              <w:jc w:val="both"/>
              <w:rPr>
                <w:rFonts w:cs="Times New Roman"/>
                <w:b/>
                <w:bCs/>
                <w:szCs w:val="24"/>
              </w:rPr>
            </w:pPr>
          </w:p>
          <w:p w14:paraId="4119FBB0" w14:textId="77777777" w:rsidR="00DA485D" w:rsidRPr="00EB2F15" w:rsidRDefault="00DA485D" w:rsidP="00EB2F15">
            <w:pPr>
              <w:spacing w:line="360" w:lineRule="auto"/>
              <w:jc w:val="both"/>
              <w:rPr>
                <w:rFonts w:cs="Times New Roman"/>
                <w:b/>
                <w:bCs/>
                <w:szCs w:val="24"/>
              </w:rPr>
            </w:pPr>
          </w:p>
          <w:p w14:paraId="7713527D" w14:textId="77777777" w:rsidR="0064455E" w:rsidRPr="00EB2F15" w:rsidRDefault="0064455E" w:rsidP="00EB2F15">
            <w:pPr>
              <w:spacing w:line="360" w:lineRule="auto"/>
              <w:jc w:val="both"/>
              <w:rPr>
                <w:rFonts w:cs="Times New Roman"/>
                <w:b/>
                <w:bCs/>
                <w:szCs w:val="24"/>
              </w:rPr>
            </w:pPr>
          </w:p>
          <w:p w14:paraId="1A791157" w14:textId="77777777" w:rsidR="0064455E" w:rsidRPr="00EB2F15" w:rsidRDefault="0064455E" w:rsidP="00EB2F15">
            <w:pPr>
              <w:spacing w:line="360" w:lineRule="auto"/>
              <w:jc w:val="both"/>
              <w:rPr>
                <w:rFonts w:cs="Times New Roman"/>
                <w:b/>
                <w:bCs/>
                <w:szCs w:val="24"/>
              </w:rPr>
            </w:pPr>
          </w:p>
          <w:p w14:paraId="20F303B5" w14:textId="77777777" w:rsidR="0064455E" w:rsidRPr="00EB2F15" w:rsidRDefault="0064455E" w:rsidP="00EB2F15">
            <w:pPr>
              <w:spacing w:line="360" w:lineRule="auto"/>
              <w:jc w:val="both"/>
              <w:rPr>
                <w:rFonts w:cs="Times New Roman"/>
                <w:b/>
                <w:bCs/>
                <w:szCs w:val="24"/>
              </w:rPr>
            </w:pPr>
          </w:p>
          <w:p w14:paraId="353BE8D3" w14:textId="77777777" w:rsidR="005C77A4" w:rsidRPr="00EB2F15" w:rsidRDefault="005C77A4" w:rsidP="00EB2F15">
            <w:pPr>
              <w:spacing w:line="360" w:lineRule="auto"/>
              <w:jc w:val="both"/>
              <w:rPr>
                <w:rFonts w:cs="Times New Roman"/>
                <w:b/>
                <w:bCs/>
                <w:szCs w:val="24"/>
              </w:rPr>
            </w:pPr>
          </w:p>
          <w:p w14:paraId="31B07BB9" w14:textId="77777777" w:rsidR="005C77A4" w:rsidRPr="00EB2F15" w:rsidRDefault="005C77A4" w:rsidP="00EB2F15">
            <w:pPr>
              <w:spacing w:line="360" w:lineRule="auto"/>
              <w:jc w:val="both"/>
              <w:rPr>
                <w:rFonts w:cs="Times New Roman"/>
                <w:b/>
                <w:bCs/>
                <w:szCs w:val="24"/>
              </w:rPr>
            </w:pPr>
          </w:p>
          <w:p w14:paraId="672B87DF" w14:textId="77777777" w:rsidR="0064455E" w:rsidRDefault="0064455E" w:rsidP="00EB2F15">
            <w:pPr>
              <w:spacing w:line="360" w:lineRule="auto"/>
              <w:jc w:val="both"/>
              <w:rPr>
                <w:rFonts w:cs="Times New Roman"/>
                <w:b/>
                <w:bCs/>
                <w:szCs w:val="24"/>
              </w:rPr>
            </w:pPr>
          </w:p>
          <w:p w14:paraId="61C6C514" w14:textId="77777777" w:rsidR="00EB2F15" w:rsidRDefault="00EB2F15" w:rsidP="00EB2F15">
            <w:pPr>
              <w:spacing w:line="360" w:lineRule="auto"/>
              <w:jc w:val="both"/>
              <w:rPr>
                <w:rFonts w:cs="Times New Roman"/>
                <w:b/>
                <w:bCs/>
                <w:szCs w:val="24"/>
              </w:rPr>
            </w:pPr>
          </w:p>
          <w:p w14:paraId="4E95056A" w14:textId="77777777" w:rsidR="00EB2F15" w:rsidRDefault="00EB2F15" w:rsidP="00EB2F15">
            <w:pPr>
              <w:spacing w:line="360" w:lineRule="auto"/>
              <w:jc w:val="both"/>
              <w:rPr>
                <w:rFonts w:cs="Times New Roman"/>
                <w:b/>
                <w:bCs/>
                <w:szCs w:val="24"/>
              </w:rPr>
            </w:pPr>
          </w:p>
          <w:p w14:paraId="29BD112C" w14:textId="77777777" w:rsidR="00EB2F15" w:rsidRPr="00EB2F15" w:rsidRDefault="00EB2F15" w:rsidP="00EB2F15">
            <w:pPr>
              <w:spacing w:line="360" w:lineRule="auto"/>
              <w:jc w:val="both"/>
              <w:rPr>
                <w:rFonts w:cs="Times New Roman"/>
                <w:b/>
                <w:bCs/>
                <w:szCs w:val="24"/>
              </w:rPr>
            </w:pPr>
          </w:p>
          <w:p w14:paraId="44A016D5" w14:textId="77777777" w:rsidR="00DA485D" w:rsidRPr="00EB2F15" w:rsidRDefault="00DA485D" w:rsidP="00EB2F15">
            <w:pPr>
              <w:spacing w:line="360" w:lineRule="auto"/>
              <w:jc w:val="both"/>
              <w:rPr>
                <w:rFonts w:cs="Times New Roman"/>
                <w:b/>
                <w:bCs/>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proofErr w:type="gramStart"/>
            <w:r w:rsidRPr="00FA18FF">
              <w:rPr>
                <w:b/>
                <w:bCs/>
                <w:sz w:val="28"/>
                <w:szCs w:val="24"/>
              </w:rPr>
              <w:t>Component</w:t>
            </w:r>
            <w:proofErr w:type="gramEnd"/>
            <w:r w:rsidRPr="00FA18FF">
              <w:rPr>
                <w:b/>
                <w:bCs/>
                <w:sz w:val="28"/>
                <w:szCs w:val="24"/>
              </w:rPr>
              <w:t xml:space="preserve">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proofErr w:type="gramStart"/>
            <w:r>
              <w:rPr>
                <w:b/>
                <w:bCs/>
                <w:sz w:val="28"/>
                <w:szCs w:val="24"/>
              </w:rPr>
              <w:t>Identified</w:t>
            </w:r>
            <w:proofErr w:type="gramEnd"/>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36C029D2" w14:textId="2E748118" w:rsidR="00A135A5" w:rsidRPr="00EB2F15" w:rsidRDefault="00EB2F15" w:rsidP="00EB2F15">
            <w:pPr>
              <w:spacing w:line="360" w:lineRule="auto"/>
              <w:jc w:val="both"/>
              <w:rPr>
                <w:color w:val="auto"/>
              </w:rPr>
            </w:pPr>
            <w:r w:rsidRPr="00EB2F15">
              <w:rPr>
                <w:color w:val="auto"/>
              </w:rPr>
              <w:t xml:space="preserve">The misinterpretation of a request for "pain noir" as burned toast occurred </w:t>
            </w:r>
            <w:proofErr w:type="gramStart"/>
            <w:r w:rsidRPr="00EB2F15">
              <w:rPr>
                <w:color w:val="auto"/>
              </w:rPr>
              <w:t>as a result of</w:t>
            </w:r>
            <w:proofErr w:type="gramEnd"/>
            <w:r w:rsidRPr="00EB2F15">
              <w:rPr>
                <w:color w:val="auto"/>
              </w:rPr>
              <w:t xml:space="preserve"> a language barrier.</w:t>
            </w:r>
          </w:p>
          <w:p w14:paraId="114B7E94" w14:textId="279EAA55" w:rsidR="00B3346C"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54F87A93" w14:textId="6445617F" w:rsidR="00810D33" w:rsidRPr="00810D33" w:rsidRDefault="00810D33" w:rsidP="00810D33">
            <w:pPr>
              <w:spacing w:line="360" w:lineRule="auto"/>
              <w:jc w:val="both"/>
            </w:pPr>
            <w:r w:rsidRPr="00810D33">
              <w:rPr>
                <w:b/>
                <w:bCs/>
              </w:rPr>
              <w:t>Why:</w:t>
            </w:r>
            <w:r>
              <w:t xml:space="preserve"> </w:t>
            </w:r>
            <w:r w:rsidRPr="00810D33">
              <w:t xml:space="preserve">The justification for the training programme is based on the understanding that cultural and linguistic </w:t>
            </w:r>
            <w:proofErr w:type="gramStart"/>
            <w:r w:rsidRPr="00810D33">
              <w:t>proficiencies</w:t>
            </w:r>
            <w:proofErr w:type="gramEnd"/>
            <w:r w:rsidRPr="00810D33">
              <w:t xml:space="preserve"> are crucial in the hospitality sector, specifically in international environments where </w:t>
            </w:r>
            <w:r>
              <w:t>guests</w:t>
            </w:r>
            <w:r w:rsidRPr="00810D33">
              <w:t xml:space="preserve"> originate from various countries</w:t>
            </w:r>
            <w:r w:rsidR="00A56A7C">
              <w:t xml:space="preserve"> (Makeshar and Sharma, 2018). In addition, </w:t>
            </w:r>
            <w:r w:rsidRPr="00810D33">
              <w:t>Hofstede</w:t>
            </w:r>
            <w:r w:rsidR="00A56A7C">
              <w:t xml:space="preserve">, </w:t>
            </w:r>
            <w:proofErr w:type="gramStart"/>
            <w:r w:rsidR="00A56A7C">
              <w:t>Hofstede</w:t>
            </w:r>
            <w:proofErr w:type="gramEnd"/>
            <w:r w:rsidR="00A56A7C">
              <w:t xml:space="preserve"> and Minkov (2010) </w:t>
            </w:r>
            <w:r w:rsidRPr="00810D33">
              <w:t>emphasise the significance of comprehending cultural differences in communication techniques, values, and behaviours. The relevance of Hofstede's uncertainty avoidance dimension increases significantly. This dimension signifies the degree to which members of a culture perceive equivocal circumstances as a threat and have developed institutions and beliefs to shield themselves from such unpredictability (</w:t>
            </w:r>
            <w:proofErr w:type="spellStart"/>
            <w:r w:rsidR="00A56A7C">
              <w:t>Deresky</w:t>
            </w:r>
            <w:proofErr w:type="spellEnd"/>
            <w:r w:rsidR="00A56A7C">
              <w:t>, 2017</w:t>
            </w:r>
            <w:r w:rsidRPr="00810D33">
              <w:t xml:space="preserve">). To prevent misunderstandings, visitors may </w:t>
            </w:r>
            <w:proofErr w:type="gramStart"/>
            <w:r w:rsidRPr="00810D33">
              <w:t>anticipate</w:t>
            </w:r>
            <w:proofErr w:type="gramEnd"/>
            <w:r w:rsidRPr="00810D33">
              <w:t xml:space="preserve"> precise and explicit communication in settings with a high degree of uncertainty avoidance. Guests from cultures with a high degree of Uncertainty Avoidance may experience unease if they misinterpret "pain noir" as burnt toast. This is because they might perceive this as a deficiency in the provision of service, which would be caused by a lack of straightforward communication. Staff training on how to </w:t>
            </w:r>
            <w:proofErr w:type="gramStart"/>
            <w:r w:rsidRPr="00810D33">
              <w:t>identify</w:t>
            </w:r>
            <w:proofErr w:type="gramEnd"/>
            <w:r w:rsidRPr="00810D33">
              <w:t xml:space="preserve"> and accommodate cultural expectations through the use of precise, unambiguous language and pre-action comprehension verification can notably elevate the visitor experience by showcasing attentiveness to their expectations and comfort levels</w:t>
            </w:r>
            <w:r w:rsidR="00A56A7C">
              <w:t xml:space="preserve"> (Hofstede, Hofstede, and Minkov, 2010).</w:t>
            </w:r>
          </w:p>
          <w:p w14:paraId="5066B4DD" w14:textId="3DD1469B" w:rsidR="005C77A4" w:rsidRDefault="00A56A7C" w:rsidP="00A56A7C">
            <w:pPr>
              <w:spacing w:line="360" w:lineRule="auto"/>
              <w:jc w:val="both"/>
            </w:pPr>
            <w:r w:rsidRPr="00A56A7C">
              <w:rPr>
                <w:b/>
                <w:bCs/>
                <w:color w:val="auto"/>
              </w:rPr>
              <w:t>What</w:t>
            </w:r>
            <w:r w:rsidRPr="00A56A7C">
              <w:rPr>
                <w:color w:val="auto"/>
              </w:rPr>
              <w:t>: Per</w:t>
            </w:r>
            <w:r w:rsidRPr="00A56A7C">
              <w:rPr>
                <w:color w:val="auto"/>
              </w:rPr>
              <w:t xml:space="preserve"> Hofstede's cultural dimensions, the training programme will incorporate modules on cultural awareness to </w:t>
            </w:r>
            <w:proofErr w:type="gramStart"/>
            <w:r w:rsidRPr="00A56A7C">
              <w:rPr>
                <w:color w:val="auto"/>
              </w:rPr>
              <w:t>assist</w:t>
            </w:r>
            <w:proofErr w:type="gramEnd"/>
            <w:r w:rsidRPr="00A56A7C">
              <w:rPr>
                <w:color w:val="auto"/>
              </w:rPr>
              <w:t xml:space="preserve"> personnel in comprehending and adjusting to the varied cultural expectations of customers. Additionally, this course will encompass Hall's notions of high-context and low-context communication </w:t>
            </w:r>
            <w:proofErr w:type="gramStart"/>
            <w:r w:rsidRPr="00A56A7C">
              <w:rPr>
                <w:color w:val="auto"/>
              </w:rPr>
              <w:t>in order to</w:t>
            </w:r>
            <w:proofErr w:type="gramEnd"/>
            <w:r w:rsidRPr="00A56A7C">
              <w:rPr>
                <w:color w:val="auto"/>
              </w:rPr>
              <w:t xml:space="preserve"> provide staff members with the necessary tools to communicate effectively in diverse cultural environments. Developing language </w:t>
            </w:r>
            <w:proofErr w:type="gramStart"/>
            <w:r w:rsidRPr="00A56A7C">
              <w:rPr>
                <w:color w:val="auto"/>
              </w:rPr>
              <w:t>proficiency</w:t>
            </w:r>
            <w:proofErr w:type="gramEnd"/>
            <w:r w:rsidRPr="00A56A7C">
              <w:rPr>
                <w:color w:val="auto"/>
              </w:rPr>
              <w:t xml:space="preserve"> will centre on acquiring practical vocabulary and phrases in</w:t>
            </w:r>
            <w:r w:rsidRPr="00A56A7C">
              <w:rPr>
                <w:b/>
                <w:bCs/>
                <w:color w:val="auto"/>
              </w:rPr>
              <w:t xml:space="preserve"> </w:t>
            </w:r>
            <w:r w:rsidRPr="00A56A7C">
              <w:t xml:space="preserve">prominent languages that are frequently used by the hotel's </w:t>
            </w:r>
            <w:r w:rsidRPr="00A56A7C">
              <w:rPr>
                <w:szCs w:val="24"/>
              </w:rPr>
              <w:t>clientele. The utilisation of interactive</w:t>
            </w:r>
            <w:r w:rsidRPr="00A56A7C">
              <w:rPr>
                <w:b/>
                <w:bCs/>
                <w:sz w:val="28"/>
                <w:szCs w:val="24"/>
              </w:rPr>
              <w:t xml:space="preserve"> </w:t>
            </w:r>
            <w:r w:rsidRPr="00A56A7C">
              <w:t xml:space="preserve">simulation and scenario-based exercises will augment skills in problem-solving and foster sensitivity in cross-cultural interactions by </w:t>
            </w:r>
            <w:proofErr w:type="gramStart"/>
            <w:r w:rsidRPr="00A56A7C">
              <w:t>facilitating</w:t>
            </w:r>
            <w:proofErr w:type="gramEnd"/>
            <w:r w:rsidRPr="00A56A7C">
              <w:t xml:space="preserve"> the application of these concepts to real-world scenarios.</w:t>
            </w:r>
          </w:p>
          <w:p w14:paraId="08BA9E36" w14:textId="4B7E21F6" w:rsidR="00A56A7C" w:rsidRDefault="00A56A7C" w:rsidP="00A56A7C">
            <w:pPr>
              <w:spacing w:line="360" w:lineRule="auto"/>
              <w:jc w:val="both"/>
            </w:pPr>
            <w:r w:rsidRPr="00A56A7C">
              <w:rPr>
                <w:b/>
                <w:bCs/>
              </w:rPr>
              <w:t xml:space="preserve">Who: </w:t>
            </w:r>
            <w:r w:rsidRPr="00A56A7C">
              <w:t xml:space="preserve">The hotel personnel, focusing on those who interact directly with visitors (e.g., front desk staff, concierge services, and F&amp;B staff). By adopting this inclusive approach, it guarantees that all personnel, irrespective of their position, </w:t>
            </w:r>
            <w:proofErr w:type="gramStart"/>
            <w:r w:rsidRPr="00A56A7C">
              <w:t>possess</w:t>
            </w:r>
            <w:proofErr w:type="gramEnd"/>
            <w:r w:rsidRPr="00A56A7C">
              <w:t xml:space="preserve"> the essential competencies required to make a positive contribution to the passenger experience.</w:t>
            </w:r>
          </w:p>
          <w:p w14:paraId="388E593A" w14:textId="0E2FA30C" w:rsidR="00A56A7C" w:rsidRDefault="00A56A7C" w:rsidP="00A56A7C">
            <w:pPr>
              <w:spacing w:line="360" w:lineRule="auto"/>
              <w:jc w:val="both"/>
            </w:pPr>
            <w:r>
              <w:rPr>
                <w:b/>
                <w:bCs/>
              </w:rPr>
              <w:t xml:space="preserve">Where: </w:t>
            </w:r>
            <w:r w:rsidRPr="00A56A7C">
              <w:t xml:space="preserve">Embedded learning will occur through the utilisation of the hotel's conference or training rooms to conduct in-house training sessions in a relaxed and familiar setting. </w:t>
            </w:r>
            <w:proofErr w:type="gramStart"/>
            <w:r w:rsidRPr="00A56A7C">
              <w:t>By means of</w:t>
            </w:r>
            <w:proofErr w:type="gramEnd"/>
            <w:r w:rsidRPr="00A56A7C">
              <w:t xml:space="preserve"> role-playing in actual service areas, this environment facilitates the practical implementation of acquired skills, leading to overcoming the divide within theoretical understanding and real-world implementation.</w:t>
            </w:r>
          </w:p>
          <w:p w14:paraId="056D1A5D" w14:textId="26B9BD96" w:rsidR="00A56A7C" w:rsidRDefault="00A56A7C" w:rsidP="00A56A7C">
            <w:pPr>
              <w:spacing w:line="360" w:lineRule="auto"/>
              <w:jc w:val="both"/>
            </w:pPr>
            <w:r w:rsidRPr="00A56A7C">
              <w:rPr>
                <w:b/>
                <w:bCs/>
              </w:rPr>
              <w:t>When:</w:t>
            </w:r>
            <w:r>
              <w:t xml:space="preserve"> </w:t>
            </w:r>
            <w:r w:rsidRPr="00A56A7C">
              <w:t xml:space="preserve">The implementation of the training programme will be carried out in phases, </w:t>
            </w:r>
            <w:proofErr w:type="gramStart"/>
            <w:r w:rsidRPr="00A56A7C">
              <w:t>commencing</w:t>
            </w:r>
            <w:proofErr w:type="gramEnd"/>
            <w:r w:rsidRPr="00A56A7C">
              <w:t xml:space="preserve"> with a detailed introductory session in the weeks to come, succeeded by additional classes and refresher courses. By employing this incrementally strategy, learning can be effectively incorporated into day-to-day operations, guaranteeing an easy adjustment to improved service standards.</w:t>
            </w:r>
          </w:p>
          <w:p w14:paraId="3BAC7244" w14:textId="77777777" w:rsidR="00A56A7C" w:rsidRDefault="00A56A7C" w:rsidP="00A56A7C">
            <w:pPr>
              <w:spacing w:line="360" w:lineRule="auto"/>
              <w:jc w:val="both"/>
            </w:pPr>
          </w:p>
          <w:p w14:paraId="15275A35" w14:textId="77777777" w:rsidR="00A56A7C" w:rsidRDefault="00A56A7C" w:rsidP="00A56A7C">
            <w:pPr>
              <w:spacing w:line="360" w:lineRule="auto"/>
              <w:jc w:val="both"/>
            </w:pPr>
          </w:p>
          <w:p w14:paraId="531E412C" w14:textId="77777777" w:rsidR="00A56A7C" w:rsidRDefault="00A56A7C" w:rsidP="00A56A7C">
            <w:pPr>
              <w:spacing w:line="360" w:lineRule="auto"/>
              <w:jc w:val="both"/>
            </w:pPr>
          </w:p>
          <w:p w14:paraId="6BD7854A" w14:textId="77777777" w:rsidR="00A56A7C" w:rsidRDefault="00A56A7C" w:rsidP="00A56A7C">
            <w:pPr>
              <w:spacing w:line="360" w:lineRule="auto"/>
              <w:jc w:val="both"/>
            </w:pPr>
          </w:p>
          <w:p w14:paraId="05A0DF6C" w14:textId="77777777" w:rsidR="00A56A7C" w:rsidRDefault="00A56A7C" w:rsidP="00A56A7C">
            <w:pPr>
              <w:spacing w:line="360" w:lineRule="auto"/>
              <w:jc w:val="both"/>
            </w:pPr>
          </w:p>
          <w:p w14:paraId="4F9A237C" w14:textId="77777777" w:rsidR="00A56A7C" w:rsidRDefault="00A56A7C" w:rsidP="00A56A7C">
            <w:pPr>
              <w:spacing w:line="360" w:lineRule="auto"/>
              <w:jc w:val="both"/>
            </w:pPr>
          </w:p>
          <w:p w14:paraId="0C25C079" w14:textId="77777777" w:rsidR="00A56A7C" w:rsidRDefault="00A56A7C" w:rsidP="00A56A7C">
            <w:pPr>
              <w:spacing w:line="360" w:lineRule="auto"/>
              <w:jc w:val="both"/>
            </w:pPr>
          </w:p>
          <w:p w14:paraId="3091FDAA" w14:textId="77777777" w:rsidR="00A56A7C" w:rsidRDefault="00A56A7C" w:rsidP="00A56A7C">
            <w:pPr>
              <w:spacing w:line="360" w:lineRule="auto"/>
              <w:jc w:val="both"/>
            </w:pPr>
          </w:p>
          <w:p w14:paraId="511BE12F" w14:textId="77777777" w:rsidR="00A56A7C" w:rsidRDefault="00A56A7C" w:rsidP="00A56A7C">
            <w:pPr>
              <w:spacing w:line="360" w:lineRule="auto"/>
              <w:jc w:val="both"/>
            </w:pPr>
          </w:p>
          <w:p w14:paraId="25DA5E10" w14:textId="77777777" w:rsidR="00A56A7C" w:rsidRPr="00A56A7C" w:rsidRDefault="00A56A7C" w:rsidP="00A56A7C">
            <w:pPr>
              <w:spacing w:line="360" w:lineRule="auto"/>
              <w:jc w:val="both"/>
            </w:pPr>
          </w:p>
          <w:p w14:paraId="0F3568B7" w14:textId="77777777" w:rsidR="005C77A4" w:rsidRPr="00A56A7C" w:rsidRDefault="005C77A4" w:rsidP="005C77A4">
            <w:pPr>
              <w:rPr>
                <w:b/>
                <w:bCs/>
              </w:rPr>
            </w:pPr>
            <w:r w:rsidRPr="00A56A7C">
              <w:rPr>
                <w:b/>
                <w:bCs/>
              </w:rPr>
              <w:t>References:</w:t>
            </w:r>
          </w:p>
          <w:p w14:paraId="262BDF63" w14:textId="04913C47" w:rsidR="005C77A4" w:rsidRDefault="00D84B35" w:rsidP="00D84B35">
            <w:pPr>
              <w:spacing w:line="360" w:lineRule="auto"/>
              <w:jc w:val="both"/>
              <w:rPr>
                <w:b/>
                <w:bCs/>
                <w:sz w:val="28"/>
                <w:szCs w:val="24"/>
              </w:rPr>
            </w:pPr>
            <w:proofErr w:type="spellStart"/>
            <w:r>
              <w:t>Deresky</w:t>
            </w:r>
            <w:proofErr w:type="spellEnd"/>
            <w:r>
              <w:t>, H. (2017) International Management: Managing Across Borders and Cultures: Text and Cases. 9th Ed. Harlow: Pearson Education Ltd.</w:t>
            </w:r>
          </w:p>
          <w:p w14:paraId="4D1E3C72" w14:textId="27031645" w:rsidR="005C77A4" w:rsidRDefault="00D84B35" w:rsidP="00D84B35">
            <w:pPr>
              <w:spacing w:line="360" w:lineRule="auto"/>
              <w:jc w:val="both"/>
              <w:rPr>
                <w:b/>
                <w:bCs/>
                <w:sz w:val="28"/>
                <w:szCs w:val="24"/>
              </w:rPr>
            </w:pPr>
            <w:r>
              <w:t>Hofstede, G., Hofstede, G.J. and Minkov, M. (2010) Cultures and organizations: software of the mind. 3rd Ed. New York: McGraw-Hill.</w:t>
            </w:r>
          </w:p>
          <w:p w14:paraId="0CEED675" w14:textId="1FC3AE37" w:rsidR="005C77A4" w:rsidRDefault="00A56A7C" w:rsidP="00D84B35">
            <w:pPr>
              <w:spacing w:line="360" w:lineRule="auto"/>
              <w:jc w:val="both"/>
              <w:rPr>
                <w:b/>
                <w:bCs/>
                <w:sz w:val="28"/>
                <w:szCs w:val="24"/>
              </w:rPr>
            </w:pPr>
            <w:proofErr w:type="spellStart"/>
            <w:r>
              <w:t>Maheshkar</w:t>
            </w:r>
            <w:proofErr w:type="spellEnd"/>
            <w:r>
              <w:t>, C. and Sharma, V. (2018) Handbook of Research on Cross-Cultural Business Education. Hershey: IGI Global.</w:t>
            </w: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039C81FB" w14:textId="77777777" w:rsidR="005C77A4" w:rsidRDefault="005C77A4" w:rsidP="006C0FE2">
            <w:pPr>
              <w:rPr>
                <w:b/>
                <w:bCs/>
                <w:sz w:val="28"/>
                <w:szCs w:val="24"/>
              </w:rPr>
            </w:pPr>
          </w:p>
          <w:p w14:paraId="141821D2" w14:textId="77777777" w:rsidR="00D84B35" w:rsidRDefault="00D84B35" w:rsidP="006C0FE2">
            <w:pPr>
              <w:rPr>
                <w:b/>
                <w:bCs/>
                <w:sz w:val="28"/>
                <w:szCs w:val="24"/>
              </w:rPr>
            </w:pPr>
          </w:p>
          <w:p w14:paraId="3F7F1205" w14:textId="77777777" w:rsidR="00D84B35" w:rsidRDefault="00D84B35" w:rsidP="006C0FE2">
            <w:pPr>
              <w:rPr>
                <w:b/>
                <w:bCs/>
                <w:sz w:val="28"/>
                <w:szCs w:val="24"/>
              </w:rPr>
            </w:pPr>
          </w:p>
          <w:p w14:paraId="0E90A20D" w14:textId="77777777" w:rsidR="00D84B35" w:rsidRDefault="00D84B35" w:rsidP="006C0FE2">
            <w:pPr>
              <w:rPr>
                <w:b/>
                <w:bCs/>
                <w:sz w:val="28"/>
                <w:szCs w:val="24"/>
              </w:rPr>
            </w:pPr>
          </w:p>
          <w:p w14:paraId="193DBD3D" w14:textId="77777777" w:rsidR="00D84B35" w:rsidRDefault="00D84B35"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proofErr w:type="gramStart"/>
            <w:r w:rsidRPr="00FA18FF">
              <w:rPr>
                <w:b/>
                <w:bCs/>
                <w:sz w:val="28"/>
                <w:szCs w:val="24"/>
              </w:rPr>
              <w:t>Component</w:t>
            </w:r>
            <w:proofErr w:type="gramEnd"/>
            <w:r w:rsidRPr="00FA18FF">
              <w:rPr>
                <w:b/>
                <w:bCs/>
                <w:sz w:val="28"/>
                <w:szCs w:val="24"/>
              </w:rPr>
              <w:t xml:space="preserve">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4F8565E" w14:textId="5ED8616C" w:rsidR="005C77A4" w:rsidRPr="008B448B" w:rsidRDefault="00D84B35" w:rsidP="00281DF1">
            <w:pPr>
              <w:spacing w:line="360" w:lineRule="auto"/>
              <w:jc w:val="both"/>
              <w:rPr>
                <w:rFonts w:cs="Times New Roman"/>
                <w:color w:val="auto"/>
                <w:szCs w:val="24"/>
              </w:rPr>
            </w:pPr>
            <w:r w:rsidRPr="008B448B">
              <w:rPr>
                <w:rFonts w:cs="Times New Roman"/>
                <w:color w:val="auto"/>
                <w:szCs w:val="24"/>
              </w:rPr>
              <w:t xml:space="preserve">A framework for </w:t>
            </w:r>
            <w:proofErr w:type="gramStart"/>
            <w:r w:rsidRPr="008B448B">
              <w:rPr>
                <w:rFonts w:cs="Times New Roman"/>
                <w:color w:val="auto"/>
                <w:szCs w:val="24"/>
              </w:rPr>
              <w:t>comprehending</w:t>
            </w:r>
            <w:proofErr w:type="gramEnd"/>
            <w:r w:rsidRPr="008B448B">
              <w:rPr>
                <w:rFonts w:cs="Times New Roman"/>
                <w:color w:val="auto"/>
                <w:szCs w:val="24"/>
              </w:rPr>
              <w:t xml:space="preserve"> how experiences, including those associated with understanding other cultures in the hospitality industry, and which influence learning and personal development is provided by David Kolb's Experiential Learning Model. Kolb </w:t>
            </w:r>
            <w:r w:rsidR="00281DF1" w:rsidRPr="008B448B">
              <w:rPr>
                <w:rFonts w:cs="Times New Roman"/>
                <w:color w:val="auto"/>
                <w:szCs w:val="24"/>
              </w:rPr>
              <w:t xml:space="preserve">cited in </w:t>
            </w:r>
            <w:proofErr w:type="spellStart"/>
            <w:r w:rsidR="00281DF1" w:rsidRPr="008B448B">
              <w:rPr>
                <w:rFonts w:cs="Times New Roman"/>
                <w:color w:val="auto"/>
                <w:szCs w:val="24"/>
                <w:shd w:val="clear" w:color="auto" w:fill="FFFFFF"/>
              </w:rPr>
              <w:t>Wijnen</w:t>
            </w:r>
            <w:proofErr w:type="spellEnd"/>
            <w:r w:rsidR="00281DF1" w:rsidRPr="008B448B">
              <w:rPr>
                <w:rFonts w:cs="Times New Roman"/>
                <w:color w:val="auto"/>
                <w:szCs w:val="24"/>
                <w:shd w:val="clear" w:color="auto" w:fill="FFFFFF"/>
              </w:rPr>
              <w:t xml:space="preserve">-Meijer et al., </w:t>
            </w:r>
            <w:r w:rsidR="00281DF1" w:rsidRPr="008B448B">
              <w:rPr>
                <w:rFonts w:cs="Times New Roman"/>
                <w:color w:val="auto"/>
                <w:szCs w:val="24"/>
                <w:shd w:val="clear" w:color="auto" w:fill="FFFFFF"/>
              </w:rPr>
              <w:t>(</w:t>
            </w:r>
            <w:r w:rsidR="00281DF1" w:rsidRPr="008B448B">
              <w:rPr>
                <w:rFonts w:cs="Times New Roman"/>
                <w:color w:val="auto"/>
                <w:szCs w:val="24"/>
                <w:shd w:val="clear" w:color="auto" w:fill="FFFFFF"/>
              </w:rPr>
              <w:t>2022)</w:t>
            </w:r>
            <w:r w:rsidRPr="008B448B">
              <w:rPr>
                <w:rFonts w:cs="Times New Roman"/>
                <w:color w:val="auto"/>
                <w:szCs w:val="24"/>
              </w:rPr>
              <w:t xml:space="preserve"> outlines the four stages of this model as follows: practical application, introspective observation, theoretical conceptualization, and deliberate experimentation. By adopting this perspective, I </w:t>
            </w:r>
            <w:proofErr w:type="gramStart"/>
            <w:r w:rsidRPr="008B448B">
              <w:rPr>
                <w:rFonts w:cs="Times New Roman"/>
                <w:color w:val="auto"/>
                <w:szCs w:val="24"/>
              </w:rPr>
              <w:t>am able to</w:t>
            </w:r>
            <w:proofErr w:type="gramEnd"/>
            <w:r w:rsidRPr="008B448B">
              <w:rPr>
                <w:rFonts w:cs="Times New Roman"/>
                <w:color w:val="auto"/>
                <w:szCs w:val="24"/>
              </w:rPr>
              <w:t xml:space="preserve"> engage in a discerning evaluation of my progressive comprehension of cultural sensitivity.</w:t>
            </w:r>
          </w:p>
          <w:p w14:paraId="5C25250B" w14:textId="52EA0908" w:rsidR="00281DF1" w:rsidRPr="008B448B" w:rsidRDefault="00D84B35" w:rsidP="00281DF1">
            <w:pPr>
              <w:spacing w:line="360" w:lineRule="auto"/>
              <w:jc w:val="both"/>
              <w:rPr>
                <w:rFonts w:cs="Times New Roman"/>
                <w:color w:val="auto"/>
                <w:szCs w:val="24"/>
              </w:rPr>
            </w:pPr>
            <w:r w:rsidRPr="008B448B">
              <w:rPr>
                <w:rFonts w:cs="Times New Roman"/>
                <w:b/>
                <w:bCs/>
                <w:color w:val="auto"/>
                <w:szCs w:val="24"/>
              </w:rPr>
              <w:t>Concrete experience</w:t>
            </w:r>
            <w:r w:rsidRPr="008B448B">
              <w:rPr>
                <w:rFonts w:cs="Times New Roman"/>
                <w:color w:val="auto"/>
                <w:szCs w:val="24"/>
              </w:rPr>
              <w:t xml:space="preserve">: </w:t>
            </w:r>
            <w:r w:rsidRPr="008B448B">
              <w:rPr>
                <w:rFonts w:cs="Times New Roman"/>
                <w:color w:val="auto"/>
                <w:szCs w:val="24"/>
              </w:rPr>
              <w:t xml:space="preserve">At the outset, my personal encounter with cultural misinterpretations within the hospitality sector, exemplified by the "pain noir" incident, confronted me directly with the glaring truth </w:t>
            </w:r>
            <w:proofErr w:type="gramStart"/>
            <w:r w:rsidRPr="008B448B">
              <w:rPr>
                <w:rFonts w:cs="Times New Roman"/>
                <w:color w:val="auto"/>
                <w:szCs w:val="24"/>
              </w:rPr>
              <w:t>regarding</w:t>
            </w:r>
            <w:proofErr w:type="gramEnd"/>
            <w:r w:rsidRPr="008B448B">
              <w:rPr>
                <w:rFonts w:cs="Times New Roman"/>
                <w:color w:val="auto"/>
                <w:szCs w:val="24"/>
              </w:rPr>
              <w:t xml:space="preserve"> my prior deficiencies in cultural awareness and comprehension. The incident in question involving a linguistic misinterpretation not only revealed the difficulties innate in intercultural communication but also </w:t>
            </w:r>
            <w:r w:rsidR="00281DF1" w:rsidRPr="008B448B">
              <w:rPr>
                <w:rFonts w:cs="Times New Roman"/>
                <w:color w:val="auto"/>
                <w:szCs w:val="24"/>
              </w:rPr>
              <w:t>started</w:t>
            </w:r>
            <w:r w:rsidRPr="008B448B">
              <w:rPr>
                <w:rFonts w:cs="Times New Roman"/>
                <w:color w:val="auto"/>
                <w:szCs w:val="24"/>
              </w:rPr>
              <w:t xml:space="preserve"> a deep introspective voyage. </w:t>
            </w:r>
          </w:p>
          <w:p w14:paraId="47729E7C" w14:textId="797D725C" w:rsidR="00D84B35" w:rsidRPr="008B448B" w:rsidRDefault="00281DF1" w:rsidP="00281DF1">
            <w:pPr>
              <w:spacing w:line="360" w:lineRule="auto"/>
              <w:jc w:val="both"/>
              <w:rPr>
                <w:rFonts w:cs="Times New Roman"/>
                <w:color w:val="auto"/>
                <w:szCs w:val="24"/>
              </w:rPr>
            </w:pPr>
            <w:r w:rsidRPr="008B448B">
              <w:rPr>
                <w:rFonts w:cs="Times New Roman"/>
                <w:b/>
                <w:bCs/>
                <w:color w:val="auto"/>
                <w:szCs w:val="24"/>
              </w:rPr>
              <w:t>Reflective observation:</w:t>
            </w:r>
            <w:r w:rsidRPr="008B448B">
              <w:rPr>
                <w:rFonts w:cs="Times New Roman"/>
                <w:color w:val="auto"/>
                <w:szCs w:val="24"/>
              </w:rPr>
              <w:t xml:space="preserve"> </w:t>
            </w:r>
            <w:proofErr w:type="gramStart"/>
            <w:r w:rsidR="00D84B35" w:rsidRPr="008B448B">
              <w:rPr>
                <w:rFonts w:cs="Times New Roman"/>
                <w:color w:val="auto"/>
                <w:szCs w:val="24"/>
              </w:rPr>
              <w:t>By means of</w:t>
            </w:r>
            <w:proofErr w:type="gramEnd"/>
            <w:r w:rsidR="00D84B35" w:rsidRPr="008B448B">
              <w:rPr>
                <w:rFonts w:cs="Times New Roman"/>
                <w:color w:val="auto"/>
                <w:szCs w:val="24"/>
              </w:rPr>
              <w:t xml:space="preserve"> introspective observation, I developed a profound sense of scepticism regarding my previous presumptions and prejudices, which led to an understanding of the intricate and nuanced nature of intercultural communication.</w:t>
            </w:r>
          </w:p>
          <w:p w14:paraId="773DD946" w14:textId="26B98865" w:rsidR="00D84B35" w:rsidRPr="008B448B" w:rsidRDefault="00D84B35" w:rsidP="00281DF1">
            <w:pPr>
              <w:spacing w:line="360" w:lineRule="auto"/>
              <w:jc w:val="both"/>
              <w:rPr>
                <w:rFonts w:cs="Times New Roman"/>
                <w:color w:val="auto"/>
                <w:szCs w:val="24"/>
              </w:rPr>
            </w:pPr>
            <w:r w:rsidRPr="008B448B">
              <w:rPr>
                <w:rFonts w:cs="Times New Roman"/>
                <w:b/>
                <w:bCs/>
                <w:color w:val="auto"/>
                <w:szCs w:val="24"/>
              </w:rPr>
              <w:t xml:space="preserve">Abstract conceptualization: </w:t>
            </w:r>
            <w:r w:rsidR="00281DF1" w:rsidRPr="008B448B">
              <w:rPr>
                <w:rFonts w:cs="Times New Roman"/>
                <w:color w:val="auto"/>
                <w:szCs w:val="24"/>
              </w:rPr>
              <w:t>The reflection's abstract conceptualization entails recognising Hofstede's cultural dimensions as indispensable instruments for effectively navigating cultural subtleties within  hospitality. A better understanding for diverse guest preferences and communication styles results from an awareness of the significance of Power Distance, Individualism versus Collectivism, Masculinity versus Femininity, Uncertainty Avoidance, Long-Term versus Short-Term Orientation, and Indulgence versus Restraint</w:t>
            </w:r>
            <w:r w:rsidR="00281DF1" w:rsidRPr="008B448B">
              <w:rPr>
                <w:rFonts w:cs="Times New Roman"/>
                <w:color w:val="auto"/>
                <w:szCs w:val="24"/>
              </w:rPr>
              <w:t xml:space="preserve"> (</w:t>
            </w:r>
            <w:proofErr w:type="spellStart"/>
            <w:r w:rsidR="00281DF1" w:rsidRPr="008B448B">
              <w:rPr>
                <w:rFonts w:cs="Times New Roman"/>
                <w:color w:val="auto"/>
                <w:szCs w:val="24"/>
              </w:rPr>
              <w:t>Hoftede</w:t>
            </w:r>
            <w:proofErr w:type="spellEnd"/>
            <w:r w:rsidR="00281DF1" w:rsidRPr="008B448B">
              <w:rPr>
                <w:rFonts w:cs="Times New Roman"/>
                <w:color w:val="auto"/>
                <w:szCs w:val="24"/>
              </w:rPr>
              <w:t xml:space="preserve">, </w:t>
            </w:r>
            <w:proofErr w:type="spellStart"/>
            <w:r w:rsidR="00281DF1" w:rsidRPr="008B448B">
              <w:rPr>
                <w:rFonts w:cs="Times New Roman"/>
                <w:color w:val="auto"/>
                <w:szCs w:val="24"/>
              </w:rPr>
              <w:t>Hoftede</w:t>
            </w:r>
            <w:proofErr w:type="spellEnd"/>
            <w:r w:rsidR="00281DF1" w:rsidRPr="008B448B">
              <w:rPr>
                <w:rFonts w:cs="Times New Roman"/>
                <w:color w:val="auto"/>
                <w:szCs w:val="24"/>
              </w:rPr>
              <w:t xml:space="preserve">, and Minkov, 2010).  </w:t>
            </w:r>
            <w:proofErr w:type="gramStart"/>
            <w:r w:rsidR="00281DF1" w:rsidRPr="008B448B">
              <w:rPr>
                <w:rFonts w:cs="Times New Roman"/>
                <w:color w:val="auto"/>
                <w:szCs w:val="24"/>
              </w:rPr>
              <w:t>Acquiring</w:t>
            </w:r>
            <w:proofErr w:type="gramEnd"/>
            <w:r w:rsidR="00281DF1" w:rsidRPr="008B448B">
              <w:rPr>
                <w:rFonts w:cs="Times New Roman"/>
                <w:color w:val="auto"/>
                <w:szCs w:val="24"/>
              </w:rPr>
              <w:t xml:space="preserve"> this understanding was crucial in recognising the importance of customising communication and service strategies to cater to the diverse expectations of international visitors, additionally improving their experience as a whole.</w:t>
            </w:r>
          </w:p>
          <w:p w14:paraId="5B62843A" w14:textId="5A6C7F58" w:rsidR="00281DF1" w:rsidRPr="008B448B" w:rsidRDefault="00281DF1" w:rsidP="00281DF1">
            <w:pPr>
              <w:spacing w:line="360" w:lineRule="auto"/>
              <w:jc w:val="both"/>
              <w:rPr>
                <w:rFonts w:cs="Times New Roman"/>
                <w:color w:val="auto"/>
                <w:szCs w:val="24"/>
              </w:rPr>
            </w:pPr>
            <w:r w:rsidRPr="008B448B">
              <w:rPr>
                <w:rFonts w:cs="Times New Roman"/>
                <w:b/>
                <w:bCs/>
                <w:color w:val="auto"/>
                <w:szCs w:val="24"/>
              </w:rPr>
              <w:t xml:space="preserve">Active experimentation: </w:t>
            </w:r>
            <w:r w:rsidRPr="008B448B">
              <w:rPr>
                <w:rFonts w:cs="Times New Roman"/>
                <w:color w:val="auto"/>
                <w:szCs w:val="24"/>
              </w:rPr>
              <w:t xml:space="preserve">Through the implementation of these insights, I have engaged in active experimentation, endeavoured to achieve more precise communication, and tried to verify knowledge </w:t>
            </w:r>
            <w:proofErr w:type="gramStart"/>
            <w:r w:rsidRPr="008B448B">
              <w:rPr>
                <w:rFonts w:cs="Times New Roman"/>
                <w:color w:val="auto"/>
                <w:szCs w:val="24"/>
              </w:rPr>
              <w:t>in order to</w:t>
            </w:r>
            <w:proofErr w:type="gramEnd"/>
            <w:r w:rsidRPr="008B448B">
              <w:rPr>
                <w:rFonts w:cs="Times New Roman"/>
                <w:color w:val="auto"/>
                <w:szCs w:val="24"/>
              </w:rPr>
              <w:t xml:space="preserve"> prevent misunderstandings. By adopting this </w:t>
            </w:r>
            <w:r w:rsidRPr="008B448B">
              <w:rPr>
                <w:rFonts w:cs="Times New Roman"/>
                <w:color w:val="auto"/>
                <w:szCs w:val="24"/>
              </w:rPr>
              <w:t>method</w:t>
            </w:r>
            <w:r w:rsidRPr="008B448B">
              <w:rPr>
                <w:rFonts w:cs="Times New Roman"/>
                <w:color w:val="auto"/>
                <w:szCs w:val="24"/>
              </w:rPr>
              <w:t>,</w:t>
            </w:r>
            <w:r w:rsidRPr="008B448B">
              <w:rPr>
                <w:rFonts w:cs="Times New Roman"/>
                <w:color w:val="auto"/>
                <w:szCs w:val="24"/>
              </w:rPr>
              <w:t xml:space="preserve"> as suggested by </w:t>
            </w:r>
            <w:r w:rsidRPr="008B448B">
              <w:rPr>
                <w:rFonts w:cs="Times New Roman"/>
                <w:color w:val="auto"/>
                <w:szCs w:val="24"/>
              </w:rPr>
              <w:t>Christiansen,</w:t>
            </w:r>
            <w:r w:rsidRPr="008B448B">
              <w:rPr>
                <w:rFonts w:cs="Times New Roman"/>
                <w:color w:val="auto"/>
                <w:szCs w:val="24"/>
              </w:rPr>
              <w:t xml:space="preserve"> </w:t>
            </w:r>
            <w:r w:rsidRPr="008B448B">
              <w:rPr>
                <w:rFonts w:cs="Times New Roman"/>
                <w:color w:val="auto"/>
                <w:szCs w:val="24"/>
              </w:rPr>
              <w:t xml:space="preserve">Branch, and </w:t>
            </w:r>
            <w:proofErr w:type="spellStart"/>
            <w:r w:rsidRPr="008B448B">
              <w:rPr>
                <w:rFonts w:cs="Times New Roman"/>
                <w:color w:val="auto"/>
                <w:szCs w:val="24"/>
              </w:rPr>
              <w:t>Karmowska</w:t>
            </w:r>
            <w:proofErr w:type="spellEnd"/>
            <w:r w:rsidRPr="008B448B">
              <w:rPr>
                <w:rFonts w:cs="Times New Roman"/>
                <w:color w:val="auto"/>
                <w:szCs w:val="24"/>
              </w:rPr>
              <w:t xml:space="preserve"> </w:t>
            </w:r>
            <w:r w:rsidRPr="008B448B">
              <w:rPr>
                <w:rFonts w:cs="Times New Roman"/>
                <w:color w:val="auto"/>
                <w:szCs w:val="24"/>
              </w:rPr>
              <w:t>(2020)</w:t>
            </w:r>
            <w:r w:rsidRPr="008B448B">
              <w:rPr>
                <w:rFonts w:cs="Times New Roman"/>
                <w:color w:val="auto"/>
                <w:szCs w:val="24"/>
              </w:rPr>
              <w:t xml:space="preserve">, </w:t>
            </w:r>
            <w:r w:rsidRPr="008B448B">
              <w:rPr>
                <w:rFonts w:cs="Times New Roman"/>
                <w:color w:val="auto"/>
                <w:szCs w:val="24"/>
              </w:rPr>
              <w:t xml:space="preserve"> I have not only enhanced my engagements with customers but also promoted a service environment that is more inclusive and considerate.</w:t>
            </w:r>
          </w:p>
          <w:p w14:paraId="08557BE5" w14:textId="49459A48" w:rsidR="00281DF1" w:rsidRPr="008B448B" w:rsidRDefault="00281DF1" w:rsidP="00281DF1">
            <w:pPr>
              <w:spacing w:line="360" w:lineRule="auto"/>
              <w:jc w:val="both"/>
              <w:rPr>
                <w:rFonts w:cs="Times New Roman"/>
                <w:color w:val="auto"/>
                <w:szCs w:val="24"/>
              </w:rPr>
            </w:pPr>
            <w:r w:rsidRPr="008B448B">
              <w:rPr>
                <w:rFonts w:cs="Times New Roman"/>
                <w:color w:val="auto"/>
                <w:szCs w:val="24"/>
              </w:rPr>
              <w:t xml:space="preserve">The process of increasing my cultural knowledge has been life-changing for me. It has taught me the importance of having empathy, patience, and a commitment to lifelong learning </w:t>
            </w:r>
            <w:proofErr w:type="gramStart"/>
            <w:r w:rsidRPr="008B448B">
              <w:rPr>
                <w:rFonts w:cs="Times New Roman"/>
                <w:color w:val="auto"/>
                <w:szCs w:val="24"/>
              </w:rPr>
              <w:t>in order to</w:t>
            </w:r>
            <w:proofErr w:type="gramEnd"/>
            <w:r w:rsidRPr="008B448B">
              <w:rPr>
                <w:rFonts w:cs="Times New Roman"/>
                <w:color w:val="auto"/>
                <w:szCs w:val="24"/>
              </w:rPr>
              <w:t xml:space="preserve"> provide pleasant experiences for guests. The relevance of cultural competency as a foundational </w:t>
            </w:r>
            <w:proofErr w:type="gramStart"/>
            <w:r w:rsidRPr="008B448B">
              <w:rPr>
                <w:rFonts w:cs="Times New Roman"/>
                <w:color w:val="auto"/>
                <w:szCs w:val="24"/>
              </w:rPr>
              <w:t>component</w:t>
            </w:r>
            <w:proofErr w:type="gramEnd"/>
            <w:r w:rsidRPr="008B448B">
              <w:rPr>
                <w:rFonts w:cs="Times New Roman"/>
                <w:color w:val="auto"/>
                <w:szCs w:val="24"/>
              </w:rPr>
              <w:t xml:space="preserve"> of excellence in the hospitality industry has been recognised as a result of being aware of the variety of the requirements and expectations of individual guests. This reflection, which is based on Kolb's model, stresses the continuous nature of learning and growth, drawing attention to the importance of adaptation and openness to different points of view in the hospitality industry, which is characterised by its rapid speed and widespread multiculturalism</w:t>
            </w:r>
            <w:r w:rsidRPr="008B448B">
              <w:rPr>
                <w:rFonts w:cs="Times New Roman"/>
                <w:color w:val="auto"/>
                <w:szCs w:val="24"/>
              </w:rPr>
              <w:t xml:space="preserve"> (</w:t>
            </w:r>
            <w:r w:rsidRPr="008B448B">
              <w:rPr>
                <w:rFonts w:cs="Times New Roman"/>
                <w:color w:val="auto"/>
                <w:szCs w:val="24"/>
              </w:rPr>
              <w:t xml:space="preserve">Christiansen, Branch, and </w:t>
            </w:r>
            <w:proofErr w:type="spellStart"/>
            <w:r w:rsidRPr="008B448B">
              <w:rPr>
                <w:rFonts w:cs="Times New Roman"/>
                <w:color w:val="auto"/>
                <w:szCs w:val="24"/>
              </w:rPr>
              <w:t>Karmowska</w:t>
            </w:r>
            <w:proofErr w:type="spellEnd"/>
            <w:r w:rsidRPr="008B448B">
              <w:rPr>
                <w:rFonts w:cs="Times New Roman"/>
                <w:color w:val="auto"/>
                <w:szCs w:val="24"/>
              </w:rPr>
              <w:t xml:space="preserve">, </w:t>
            </w:r>
            <w:r w:rsidRPr="008B448B">
              <w:rPr>
                <w:rFonts w:cs="Times New Roman"/>
                <w:color w:val="auto"/>
                <w:szCs w:val="24"/>
              </w:rPr>
              <w:t>2020)</w:t>
            </w:r>
            <w:r w:rsidRPr="008B448B">
              <w:rPr>
                <w:rFonts w:cs="Times New Roman"/>
                <w:color w:val="auto"/>
                <w:szCs w:val="24"/>
              </w:rPr>
              <w:t>.</w:t>
            </w:r>
          </w:p>
          <w:p w14:paraId="70067AAC" w14:textId="77777777" w:rsidR="00281DF1" w:rsidRPr="008B448B" w:rsidRDefault="00281DF1" w:rsidP="00281DF1">
            <w:pPr>
              <w:spacing w:line="360" w:lineRule="auto"/>
              <w:jc w:val="both"/>
              <w:rPr>
                <w:rFonts w:cs="Times New Roman"/>
                <w:color w:val="auto"/>
                <w:szCs w:val="24"/>
              </w:rPr>
            </w:pPr>
          </w:p>
          <w:p w14:paraId="7BC63552" w14:textId="77777777" w:rsidR="00281DF1" w:rsidRPr="008B448B" w:rsidRDefault="00281DF1" w:rsidP="00281DF1">
            <w:pPr>
              <w:spacing w:line="360" w:lineRule="auto"/>
              <w:jc w:val="both"/>
              <w:rPr>
                <w:rFonts w:cs="Times New Roman"/>
                <w:color w:val="auto"/>
                <w:szCs w:val="24"/>
              </w:rPr>
            </w:pPr>
          </w:p>
          <w:p w14:paraId="420A6EAE" w14:textId="77777777" w:rsidR="00281DF1" w:rsidRPr="008B448B" w:rsidRDefault="00281DF1" w:rsidP="00281DF1">
            <w:pPr>
              <w:spacing w:line="360" w:lineRule="auto"/>
              <w:jc w:val="both"/>
              <w:rPr>
                <w:rFonts w:cs="Times New Roman"/>
                <w:color w:val="auto"/>
                <w:szCs w:val="24"/>
              </w:rPr>
            </w:pPr>
          </w:p>
          <w:p w14:paraId="5E3D419A" w14:textId="77777777" w:rsidR="00281DF1" w:rsidRPr="008B448B" w:rsidRDefault="00281DF1" w:rsidP="00281DF1">
            <w:pPr>
              <w:spacing w:line="360" w:lineRule="auto"/>
              <w:jc w:val="both"/>
              <w:rPr>
                <w:rFonts w:cs="Times New Roman"/>
                <w:color w:val="auto"/>
                <w:szCs w:val="24"/>
              </w:rPr>
            </w:pPr>
          </w:p>
          <w:p w14:paraId="034FC920" w14:textId="77777777" w:rsidR="00281DF1" w:rsidRPr="008B448B" w:rsidRDefault="00281DF1" w:rsidP="00281DF1">
            <w:pPr>
              <w:spacing w:line="360" w:lineRule="auto"/>
              <w:jc w:val="both"/>
              <w:rPr>
                <w:rFonts w:cs="Times New Roman"/>
                <w:color w:val="auto"/>
                <w:szCs w:val="24"/>
              </w:rPr>
            </w:pPr>
          </w:p>
          <w:p w14:paraId="0189288A" w14:textId="77777777" w:rsidR="00281DF1" w:rsidRPr="008B448B" w:rsidRDefault="00281DF1" w:rsidP="00281DF1">
            <w:pPr>
              <w:spacing w:line="360" w:lineRule="auto"/>
              <w:jc w:val="both"/>
              <w:rPr>
                <w:rFonts w:cs="Times New Roman"/>
                <w:color w:val="auto"/>
                <w:szCs w:val="24"/>
              </w:rPr>
            </w:pPr>
          </w:p>
          <w:p w14:paraId="36A9DC76" w14:textId="77777777" w:rsidR="00281DF1" w:rsidRPr="008B448B" w:rsidRDefault="00281DF1" w:rsidP="00281DF1">
            <w:pPr>
              <w:spacing w:line="360" w:lineRule="auto"/>
              <w:jc w:val="both"/>
              <w:rPr>
                <w:rFonts w:cs="Times New Roman"/>
                <w:color w:val="auto"/>
                <w:szCs w:val="24"/>
              </w:rPr>
            </w:pPr>
          </w:p>
          <w:p w14:paraId="74E6CFA1" w14:textId="77777777" w:rsidR="00281DF1" w:rsidRPr="008B448B" w:rsidRDefault="00281DF1" w:rsidP="00281DF1">
            <w:pPr>
              <w:spacing w:line="360" w:lineRule="auto"/>
              <w:jc w:val="both"/>
              <w:rPr>
                <w:rFonts w:cs="Times New Roman"/>
                <w:color w:val="auto"/>
                <w:szCs w:val="24"/>
              </w:rPr>
            </w:pPr>
          </w:p>
          <w:p w14:paraId="1BBD1BA2" w14:textId="77777777" w:rsidR="00281DF1" w:rsidRPr="008B448B" w:rsidRDefault="00281DF1" w:rsidP="00281DF1">
            <w:pPr>
              <w:spacing w:line="360" w:lineRule="auto"/>
              <w:jc w:val="both"/>
              <w:rPr>
                <w:rFonts w:cs="Times New Roman"/>
                <w:color w:val="auto"/>
                <w:szCs w:val="24"/>
              </w:rPr>
            </w:pPr>
          </w:p>
          <w:p w14:paraId="00A56F51" w14:textId="77777777" w:rsidR="00281DF1" w:rsidRPr="008B448B" w:rsidRDefault="00281DF1" w:rsidP="00281DF1">
            <w:pPr>
              <w:spacing w:line="360" w:lineRule="auto"/>
              <w:jc w:val="both"/>
              <w:rPr>
                <w:rFonts w:cs="Times New Roman"/>
                <w:color w:val="auto"/>
                <w:szCs w:val="24"/>
              </w:rPr>
            </w:pPr>
          </w:p>
          <w:p w14:paraId="19D02915" w14:textId="77777777" w:rsidR="00281DF1" w:rsidRPr="008B448B" w:rsidRDefault="00281DF1" w:rsidP="00281DF1">
            <w:pPr>
              <w:spacing w:line="360" w:lineRule="auto"/>
              <w:jc w:val="both"/>
              <w:rPr>
                <w:rFonts w:cs="Times New Roman"/>
                <w:color w:val="auto"/>
                <w:szCs w:val="24"/>
              </w:rPr>
            </w:pPr>
          </w:p>
          <w:p w14:paraId="57EB335F" w14:textId="77777777" w:rsidR="00281DF1" w:rsidRPr="008B448B" w:rsidRDefault="00281DF1" w:rsidP="00281DF1">
            <w:pPr>
              <w:spacing w:line="360" w:lineRule="auto"/>
              <w:jc w:val="both"/>
              <w:rPr>
                <w:rFonts w:cs="Times New Roman"/>
                <w:color w:val="auto"/>
                <w:szCs w:val="24"/>
              </w:rPr>
            </w:pPr>
          </w:p>
          <w:p w14:paraId="32AF958F" w14:textId="77777777" w:rsidR="00281DF1" w:rsidRPr="008B448B" w:rsidRDefault="00281DF1" w:rsidP="00281DF1">
            <w:pPr>
              <w:spacing w:line="360" w:lineRule="auto"/>
              <w:jc w:val="both"/>
              <w:rPr>
                <w:rFonts w:cs="Times New Roman"/>
                <w:color w:val="auto"/>
                <w:szCs w:val="24"/>
              </w:rPr>
            </w:pPr>
          </w:p>
          <w:p w14:paraId="220F0133" w14:textId="77777777" w:rsidR="00281DF1" w:rsidRPr="008B448B" w:rsidRDefault="00281DF1" w:rsidP="00281DF1">
            <w:pPr>
              <w:spacing w:line="360" w:lineRule="auto"/>
              <w:jc w:val="both"/>
              <w:rPr>
                <w:rFonts w:cs="Times New Roman"/>
                <w:color w:val="auto"/>
                <w:szCs w:val="24"/>
              </w:rPr>
            </w:pPr>
          </w:p>
          <w:p w14:paraId="19DD50B7" w14:textId="77777777" w:rsidR="00281DF1" w:rsidRPr="008B448B" w:rsidRDefault="00281DF1" w:rsidP="00281DF1">
            <w:pPr>
              <w:spacing w:line="360" w:lineRule="auto"/>
              <w:jc w:val="both"/>
              <w:rPr>
                <w:rFonts w:cs="Times New Roman"/>
                <w:color w:val="auto"/>
                <w:szCs w:val="24"/>
              </w:rPr>
            </w:pPr>
          </w:p>
          <w:p w14:paraId="06162095" w14:textId="77777777" w:rsidR="005C77A4" w:rsidRPr="008B448B" w:rsidRDefault="005C77A4" w:rsidP="008B448B">
            <w:pPr>
              <w:spacing w:line="360" w:lineRule="auto"/>
              <w:jc w:val="both"/>
              <w:rPr>
                <w:rFonts w:cs="Times New Roman"/>
                <w:b/>
                <w:bCs/>
                <w:color w:val="auto"/>
                <w:szCs w:val="24"/>
              </w:rPr>
            </w:pPr>
            <w:r w:rsidRPr="008B448B">
              <w:rPr>
                <w:rFonts w:cs="Times New Roman"/>
                <w:b/>
                <w:bCs/>
                <w:color w:val="auto"/>
                <w:szCs w:val="24"/>
              </w:rPr>
              <w:t>References:</w:t>
            </w:r>
          </w:p>
          <w:p w14:paraId="36D262E1" w14:textId="77777777" w:rsidR="008B448B" w:rsidRPr="008B448B" w:rsidRDefault="008B448B" w:rsidP="008B448B">
            <w:pPr>
              <w:pStyle w:val="NormalWeb"/>
              <w:spacing w:before="0" w:beforeAutospacing="0" w:after="0" w:afterAutospacing="0" w:line="360" w:lineRule="auto"/>
              <w:jc w:val="both"/>
            </w:pPr>
            <w:r w:rsidRPr="008B448B">
              <w:t xml:space="preserve">Christiansen, B., Branch, J.D. and </w:t>
            </w:r>
            <w:proofErr w:type="spellStart"/>
            <w:r w:rsidRPr="008B448B">
              <w:t>Karmowska</w:t>
            </w:r>
            <w:proofErr w:type="spellEnd"/>
            <w:r w:rsidRPr="008B448B">
              <w:t>, J. (2020) Cultural Factors and Performance in 21st Century Businesses. Hershey : IGI Global</w:t>
            </w:r>
          </w:p>
          <w:p w14:paraId="60F434BD" w14:textId="77777777" w:rsidR="008B448B" w:rsidRPr="008B448B" w:rsidRDefault="008B448B" w:rsidP="008B448B">
            <w:pPr>
              <w:pStyle w:val="NormalWeb"/>
              <w:spacing w:before="0" w:beforeAutospacing="0" w:after="0" w:afterAutospacing="0" w:line="360" w:lineRule="auto"/>
              <w:jc w:val="both"/>
            </w:pPr>
          </w:p>
          <w:p w14:paraId="23890945" w14:textId="40283132" w:rsidR="00281DF1" w:rsidRPr="008B448B" w:rsidRDefault="00281DF1" w:rsidP="008B448B">
            <w:pPr>
              <w:pStyle w:val="NormalWeb"/>
              <w:spacing w:before="0" w:beforeAutospacing="0" w:after="0" w:afterAutospacing="0" w:line="360" w:lineRule="auto"/>
              <w:jc w:val="both"/>
            </w:pPr>
            <w:r w:rsidRPr="008B448B">
              <w:t>Hofstede, G., Hofstede, G.J. and Minkov, M. (2010) Cultures and organizations: software of the mind. 3rd Ed. New York: McGraw-Hill</w:t>
            </w:r>
          </w:p>
          <w:p w14:paraId="2C3E3F5C" w14:textId="77777777" w:rsidR="00281DF1" w:rsidRPr="008B448B" w:rsidRDefault="00281DF1" w:rsidP="008B448B">
            <w:pPr>
              <w:pStyle w:val="NormalWeb"/>
              <w:spacing w:before="0" w:beforeAutospacing="0" w:after="0" w:afterAutospacing="0" w:line="360" w:lineRule="auto"/>
              <w:jc w:val="both"/>
            </w:pPr>
          </w:p>
          <w:p w14:paraId="372E57F6" w14:textId="5B357109" w:rsidR="00281DF1" w:rsidRPr="008B448B" w:rsidRDefault="00281DF1" w:rsidP="008B448B">
            <w:pPr>
              <w:pStyle w:val="NormalWeb"/>
              <w:spacing w:before="0" w:beforeAutospacing="0" w:after="0" w:afterAutospacing="0" w:line="360" w:lineRule="auto"/>
              <w:jc w:val="both"/>
            </w:pPr>
            <w:proofErr w:type="spellStart"/>
            <w:r w:rsidRPr="008B448B">
              <w:t>Wijnen</w:t>
            </w:r>
            <w:proofErr w:type="spellEnd"/>
            <w:r w:rsidRPr="008B448B">
              <w:t xml:space="preserve">-Meijer, M., </w:t>
            </w:r>
            <w:proofErr w:type="spellStart"/>
            <w:r w:rsidRPr="008B448B">
              <w:t>Brandhuber</w:t>
            </w:r>
            <w:proofErr w:type="spellEnd"/>
            <w:r w:rsidRPr="008B448B">
              <w:t xml:space="preserve">, T., Schneider, A. and </w:t>
            </w:r>
            <w:proofErr w:type="spellStart"/>
            <w:r w:rsidRPr="008B448B">
              <w:t>Berberat</w:t>
            </w:r>
            <w:proofErr w:type="spellEnd"/>
            <w:r w:rsidRPr="008B448B">
              <w:t>, P.O. (2022). Implementing Kolb´s Experiential Learning Cycle by Linking Real Experience, Case-Based Discussion and Simulation. </w:t>
            </w:r>
            <w:r w:rsidRPr="008B448B">
              <w:rPr>
                <w:i/>
                <w:iCs/>
              </w:rPr>
              <w:t>Journal of Medical Education and Curricular Development</w:t>
            </w:r>
            <w:r w:rsidRPr="008B448B">
              <w:t xml:space="preserve">, [online] 9, pp.1–5. </w:t>
            </w:r>
            <w:proofErr w:type="spellStart"/>
            <w:r w:rsidRPr="008B448B">
              <w:t>doi:https</w:t>
            </w:r>
            <w:proofErr w:type="spellEnd"/>
            <w:r w:rsidRPr="008B448B">
              <w:t>://doi.org/10.1177/23821205221091511.</w:t>
            </w:r>
          </w:p>
          <w:p w14:paraId="07F143C0" w14:textId="77777777" w:rsidR="00281DF1" w:rsidRPr="008B448B" w:rsidRDefault="00281DF1" w:rsidP="008B448B">
            <w:pPr>
              <w:pStyle w:val="NormalWeb"/>
              <w:spacing w:line="360" w:lineRule="auto"/>
              <w:jc w:val="both"/>
            </w:pPr>
            <w:r w:rsidRPr="008B448B">
              <w:t>‌</w:t>
            </w:r>
          </w:p>
          <w:p w14:paraId="2C6F710B" w14:textId="77777777" w:rsidR="005C77A4" w:rsidRPr="008B448B" w:rsidRDefault="005C77A4" w:rsidP="00281DF1">
            <w:pPr>
              <w:spacing w:line="360" w:lineRule="auto"/>
              <w:rPr>
                <w:rFonts w:cs="Times New Roman"/>
                <w:b/>
                <w:bCs/>
                <w:color w:val="auto"/>
                <w:szCs w:val="24"/>
              </w:rPr>
            </w:pPr>
          </w:p>
          <w:p w14:paraId="0A721662" w14:textId="77777777" w:rsidR="005C77A4" w:rsidRPr="008B448B" w:rsidRDefault="005C77A4" w:rsidP="00281DF1">
            <w:pPr>
              <w:spacing w:line="360" w:lineRule="auto"/>
              <w:rPr>
                <w:rFonts w:cs="Times New Roman"/>
                <w:b/>
                <w:bCs/>
                <w:color w:val="auto"/>
                <w:szCs w:val="24"/>
              </w:rPr>
            </w:pPr>
          </w:p>
          <w:p w14:paraId="5A78059A" w14:textId="77777777" w:rsidR="005C77A4" w:rsidRPr="008B448B" w:rsidRDefault="005C77A4" w:rsidP="00281DF1">
            <w:pPr>
              <w:spacing w:line="360" w:lineRule="auto"/>
              <w:rPr>
                <w:rFonts w:cs="Times New Roman"/>
                <w:b/>
                <w:bCs/>
                <w:color w:val="auto"/>
                <w:szCs w:val="24"/>
              </w:rPr>
            </w:pPr>
          </w:p>
          <w:p w14:paraId="2F0A6BE3" w14:textId="77777777" w:rsidR="005C77A4" w:rsidRPr="008B448B" w:rsidRDefault="005C77A4" w:rsidP="00281DF1">
            <w:pPr>
              <w:spacing w:line="360" w:lineRule="auto"/>
              <w:rPr>
                <w:rFonts w:cs="Times New Roman"/>
                <w:b/>
                <w:bCs/>
                <w:color w:val="auto"/>
                <w:szCs w:val="24"/>
              </w:rPr>
            </w:pPr>
          </w:p>
          <w:p w14:paraId="61FBB0A4" w14:textId="77777777" w:rsidR="005C77A4" w:rsidRPr="008B448B" w:rsidRDefault="005C77A4" w:rsidP="00281DF1">
            <w:pPr>
              <w:spacing w:line="360" w:lineRule="auto"/>
              <w:rPr>
                <w:rFonts w:cs="Times New Roman"/>
                <w:b/>
                <w:bCs/>
                <w:color w:val="auto"/>
                <w:szCs w:val="24"/>
              </w:rPr>
            </w:pPr>
          </w:p>
          <w:p w14:paraId="16DDB31F" w14:textId="77777777" w:rsidR="005C77A4" w:rsidRPr="008B448B" w:rsidRDefault="005C77A4" w:rsidP="00281DF1">
            <w:pPr>
              <w:spacing w:line="360" w:lineRule="auto"/>
              <w:rPr>
                <w:rFonts w:cs="Times New Roman"/>
                <w:b/>
                <w:bCs/>
                <w:color w:val="auto"/>
                <w:szCs w:val="24"/>
              </w:rPr>
            </w:pPr>
          </w:p>
          <w:p w14:paraId="33BB7071" w14:textId="77777777" w:rsidR="005C77A4" w:rsidRPr="008B448B" w:rsidRDefault="005C77A4" w:rsidP="00281DF1">
            <w:pPr>
              <w:spacing w:line="360" w:lineRule="auto"/>
              <w:rPr>
                <w:rFonts w:cs="Times New Roman"/>
                <w:b/>
                <w:bCs/>
                <w:color w:val="auto"/>
                <w:szCs w:val="24"/>
              </w:rPr>
            </w:pPr>
          </w:p>
          <w:p w14:paraId="7066362E" w14:textId="77777777" w:rsidR="005C77A4" w:rsidRPr="008B448B" w:rsidRDefault="005C77A4" w:rsidP="00281DF1">
            <w:pPr>
              <w:spacing w:line="360" w:lineRule="auto"/>
              <w:rPr>
                <w:rFonts w:cs="Times New Roman"/>
                <w:b/>
                <w:bCs/>
                <w:color w:val="auto"/>
                <w:szCs w:val="24"/>
              </w:rPr>
            </w:pPr>
          </w:p>
          <w:p w14:paraId="61D6A56A" w14:textId="77777777" w:rsidR="005C77A4" w:rsidRPr="008B448B" w:rsidRDefault="005C77A4" w:rsidP="00281DF1">
            <w:pPr>
              <w:spacing w:line="360" w:lineRule="auto"/>
              <w:rPr>
                <w:rFonts w:cs="Times New Roman"/>
                <w:b/>
                <w:bCs/>
                <w:color w:val="auto"/>
                <w:szCs w:val="24"/>
              </w:rPr>
            </w:pPr>
          </w:p>
          <w:p w14:paraId="218AEA4D" w14:textId="77777777" w:rsidR="005C77A4" w:rsidRPr="008B448B" w:rsidRDefault="005C77A4" w:rsidP="00281DF1">
            <w:pPr>
              <w:spacing w:line="360" w:lineRule="auto"/>
              <w:rPr>
                <w:rFonts w:cs="Times New Roman"/>
                <w:b/>
                <w:bCs/>
                <w:color w:val="auto"/>
                <w:szCs w:val="24"/>
              </w:rPr>
            </w:pPr>
          </w:p>
          <w:p w14:paraId="09F5C31D" w14:textId="77777777" w:rsidR="005C77A4" w:rsidRPr="008B448B" w:rsidRDefault="005C77A4" w:rsidP="00281DF1">
            <w:pPr>
              <w:spacing w:line="360" w:lineRule="auto"/>
              <w:rPr>
                <w:rFonts w:cs="Times New Roman"/>
                <w:b/>
                <w:bCs/>
                <w:color w:val="auto"/>
                <w:szCs w:val="24"/>
              </w:rPr>
            </w:pPr>
          </w:p>
          <w:p w14:paraId="3B355642" w14:textId="77777777" w:rsidR="005C77A4" w:rsidRPr="008B448B" w:rsidRDefault="005C77A4" w:rsidP="00281DF1">
            <w:pPr>
              <w:spacing w:line="360" w:lineRule="auto"/>
              <w:rPr>
                <w:rFonts w:cs="Times New Roman"/>
                <w:b/>
                <w:bCs/>
                <w:color w:val="auto"/>
                <w:szCs w:val="24"/>
              </w:rPr>
            </w:pPr>
          </w:p>
          <w:p w14:paraId="7082BAD0" w14:textId="77777777" w:rsidR="005C77A4" w:rsidRPr="008B448B" w:rsidRDefault="005C77A4" w:rsidP="00281DF1">
            <w:pPr>
              <w:spacing w:line="360" w:lineRule="auto"/>
              <w:rPr>
                <w:rFonts w:cs="Times New Roman"/>
                <w:b/>
                <w:bCs/>
                <w:color w:val="auto"/>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proofErr w:type="gramStart"/>
            <w:r w:rsidRPr="00FA18FF">
              <w:rPr>
                <w:b/>
                <w:bCs/>
                <w:sz w:val="28"/>
                <w:szCs w:val="24"/>
              </w:rPr>
              <w:t>Component</w:t>
            </w:r>
            <w:proofErr w:type="gramEnd"/>
            <w:r w:rsidRPr="00FA18FF">
              <w:rPr>
                <w:b/>
                <w:bCs/>
                <w:sz w:val="28"/>
                <w:szCs w:val="24"/>
              </w:rPr>
              <w:t xml:space="preserve">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4C37EBD0" w:rsidR="00E73500" w:rsidRDefault="00C84171" w:rsidP="006C0FE2">
            <w:pPr>
              <w:rPr>
                <w:b/>
                <w:bCs/>
                <w:sz w:val="28"/>
                <w:szCs w:val="24"/>
              </w:rPr>
            </w:pPr>
            <w:r w:rsidRPr="00C84171">
              <w:rPr>
                <w:b/>
                <w:bCs/>
                <w:i/>
                <w:iCs/>
                <w:color w:val="BFBFBF" w:themeColor="background1" w:themeShade="BF"/>
                <w:sz w:val="28"/>
                <w:szCs w:val="24"/>
              </w:rPr>
              <w:drawing>
                <wp:inline distT="0" distB="0" distL="0" distR="0" wp14:anchorId="185E5E09" wp14:editId="774A4014">
                  <wp:extent cx="5731510" cy="3249930"/>
                  <wp:effectExtent l="0" t="0" r="2540" b="7620"/>
                  <wp:docPr id="25342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23211" name=""/>
                          <pic:cNvPicPr/>
                        </pic:nvPicPr>
                        <pic:blipFill>
                          <a:blip r:embed="rId8"/>
                          <a:stretch>
                            <a:fillRect/>
                          </a:stretch>
                        </pic:blipFill>
                        <pic:spPr>
                          <a:xfrm>
                            <a:off x="0" y="0"/>
                            <a:ext cx="5731510" cy="324993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29D870B7" w:rsidR="003164B2" w:rsidRPr="00E73500" w:rsidRDefault="00C84171" w:rsidP="00C84171">
            <w:pPr>
              <w:rPr>
                <w:b/>
                <w:bCs/>
                <w:i/>
                <w:iCs/>
                <w:color w:val="BFBFBF" w:themeColor="background1" w:themeShade="BF"/>
                <w:sz w:val="28"/>
                <w:szCs w:val="24"/>
              </w:rPr>
            </w:pPr>
            <w:r w:rsidRPr="00C84171">
              <w:rPr>
                <w:b/>
                <w:bCs/>
                <w:i/>
                <w:iCs/>
                <w:color w:val="BFBFBF" w:themeColor="background1" w:themeShade="BF"/>
                <w:sz w:val="28"/>
                <w:szCs w:val="24"/>
              </w:rPr>
              <w:drawing>
                <wp:inline distT="0" distB="0" distL="0" distR="0" wp14:anchorId="6F68F831" wp14:editId="2906563B">
                  <wp:extent cx="5731510" cy="3194050"/>
                  <wp:effectExtent l="0" t="0" r="2540" b="6350"/>
                  <wp:docPr id="1057390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390690" name=""/>
                          <pic:cNvPicPr/>
                        </pic:nvPicPr>
                        <pic:blipFill>
                          <a:blip r:embed="rId9"/>
                          <a:stretch>
                            <a:fillRect/>
                          </a:stretch>
                        </pic:blipFill>
                        <pic:spPr>
                          <a:xfrm>
                            <a:off x="0" y="0"/>
                            <a:ext cx="5731510" cy="3194050"/>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71BA3FBA" w:rsidR="003164B2" w:rsidRDefault="00C84171" w:rsidP="00C84171">
            <w:pPr>
              <w:rPr>
                <w:b/>
                <w:bCs/>
                <w:i/>
                <w:iCs/>
                <w:color w:val="BFBFBF" w:themeColor="background1" w:themeShade="BF"/>
                <w:sz w:val="28"/>
                <w:szCs w:val="24"/>
              </w:rPr>
            </w:pPr>
            <w:r w:rsidRPr="00C84171">
              <w:rPr>
                <w:b/>
                <w:bCs/>
                <w:i/>
                <w:iCs/>
                <w:color w:val="BFBFBF" w:themeColor="background1" w:themeShade="BF"/>
                <w:sz w:val="28"/>
                <w:szCs w:val="24"/>
              </w:rPr>
              <w:drawing>
                <wp:inline distT="0" distB="0" distL="0" distR="0" wp14:anchorId="112BBA75" wp14:editId="559CE5F5">
                  <wp:extent cx="5731510" cy="3261995"/>
                  <wp:effectExtent l="0" t="0" r="2540" b="0"/>
                  <wp:docPr id="111206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61932" name=""/>
                          <pic:cNvPicPr/>
                        </pic:nvPicPr>
                        <pic:blipFill>
                          <a:blip r:embed="rId10"/>
                          <a:stretch>
                            <a:fillRect/>
                          </a:stretch>
                        </pic:blipFill>
                        <pic:spPr>
                          <a:xfrm>
                            <a:off x="0" y="0"/>
                            <a:ext cx="5731510" cy="32619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79661C4C" w:rsidR="003164B2" w:rsidRDefault="00C84171" w:rsidP="00C84171">
            <w:pPr>
              <w:rPr>
                <w:b/>
                <w:bCs/>
                <w:i/>
                <w:iCs/>
                <w:color w:val="BFBFBF" w:themeColor="background1" w:themeShade="BF"/>
                <w:sz w:val="28"/>
                <w:szCs w:val="24"/>
              </w:rPr>
            </w:pPr>
            <w:r w:rsidRPr="00C84171">
              <w:rPr>
                <w:b/>
                <w:bCs/>
                <w:i/>
                <w:iCs/>
                <w:color w:val="BFBFBF" w:themeColor="background1" w:themeShade="BF"/>
                <w:sz w:val="28"/>
                <w:szCs w:val="24"/>
              </w:rPr>
              <w:drawing>
                <wp:inline distT="0" distB="0" distL="0" distR="0" wp14:anchorId="5D589714" wp14:editId="2AA8C3B1">
                  <wp:extent cx="5731510" cy="3218180"/>
                  <wp:effectExtent l="0" t="0" r="2540" b="1270"/>
                  <wp:docPr id="734862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862242" name=""/>
                          <pic:cNvPicPr/>
                        </pic:nvPicPr>
                        <pic:blipFill>
                          <a:blip r:embed="rId11"/>
                          <a:stretch>
                            <a:fillRect/>
                          </a:stretch>
                        </pic:blipFill>
                        <pic:spPr>
                          <a:xfrm>
                            <a:off x="0" y="0"/>
                            <a:ext cx="5731510" cy="3218180"/>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246D70BF" w:rsidR="003164B2" w:rsidRDefault="00C84171" w:rsidP="00C84171">
            <w:pPr>
              <w:rPr>
                <w:b/>
                <w:bCs/>
                <w:i/>
                <w:iCs/>
                <w:color w:val="BFBFBF" w:themeColor="background1" w:themeShade="BF"/>
                <w:sz w:val="28"/>
                <w:szCs w:val="24"/>
              </w:rPr>
            </w:pPr>
            <w:r w:rsidRPr="00C84171">
              <w:rPr>
                <w:b/>
                <w:bCs/>
                <w:i/>
                <w:iCs/>
                <w:color w:val="BFBFBF" w:themeColor="background1" w:themeShade="BF"/>
                <w:sz w:val="28"/>
                <w:szCs w:val="24"/>
              </w:rPr>
              <w:drawing>
                <wp:inline distT="0" distB="0" distL="0" distR="0" wp14:anchorId="158B1C31" wp14:editId="14C53E3F">
                  <wp:extent cx="5731510" cy="3250565"/>
                  <wp:effectExtent l="0" t="0" r="2540" b="6985"/>
                  <wp:docPr id="256475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75060" name=""/>
                          <pic:cNvPicPr/>
                        </pic:nvPicPr>
                        <pic:blipFill>
                          <a:blip r:embed="rId12"/>
                          <a:stretch>
                            <a:fillRect/>
                          </a:stretch>
                        </pic:blipFill>
                        <pic:spPr>
                          <a:xfrm>
                            <a:off x="0" y="0"/>
                            <a:ext cx="5731510" cy="325056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B67FDCD" w:rsidR="003164B2" w:rsidRPr="00C84171" w:rsidRDefault="003164B2" w:rsidP="00C84171">
            <w:pPr>
              <w:spacing w:line="360" w:lineRule="auto"/>
              <w:jc w:val="both"/>
              <w:rPr>
                <w:b/>
                <w:bCs/>
                <w:szCs w:val="24"/>
              </w:rPr>
            </w:pPr>
            <w:r w:rsidRPr="00C84171">
              <w:rPr>
                <w:b/>
                <w:bCs/>
                <w:szCs w:val="24"/>
              </w:rPr>
              <w:t>References</w:t>
            </w:r>
            <w:r w:rsidR="00C84171" w:rsidRPr="00C84171">
              <w:rPr>
                <w:b/>
                <w:bCs/>
                <w:szCs w:val="24"/>
              </w:rPr>
              <w:t>:</w:t>
            </w:r>
          </w:p>
          <w:p w14:paraId="7A176CCE" w14:textId="77777777" w:rsidR="00C84171" w:rsidRPr="00C84171" w:rsidRDefault="00C84171" w:rsidP="00C84171">
            <w:pPr>
              <w:numPr>
                <w:ilvl w:val="0"/>
                <w:numId w:val="1"/>
              </w:numPr>
              <w:spacing w:line="360" w:lineRule="auto"/>
              <w:jc w:val="both"/>
              <w:rPr>
                <w:szCs w:val="24"/>
              </w:rPr>
            </w:pPr>
            <w:r w:rsidRPr="00C84171">
              <w:rPr>
                <w:szCs w:val="24"/>
              </w:rPr>
              <w:t>Abramson, N.R. and Moran, R. (2018) Managing Cultural Differences: Global Leadership for the 21st Century. 10th Ed. Abingdon: Routledge</w:t>
            </w:r>
          </w:p>
          <w:p w14:paraId="6FB609A7" w14:textId="77777777" w:rsidR="00C84171" w:rsidRPr="00C84171" w:rsidRDefault="00C84171" w:rsidP="00C84171">
            <w:pPr>
              <w:numPr>
                <w:ilvl w:val="0"/>
                <w:numId w:val="1"/>
              </w:numPr>
              <w:spacing w:line="360" w:lineRule="auto"/>
              <w:jc w:val="both"/>
              <w:rPr>
                <w:szCs w:val="24"/>
              </w:rPr>
            </w:pPr>
            <w:r w:rsidRPr="00C84171">
              <w:rPr>
                <w:szCs w:val="24"/>
              </w:rPr>
              <w:t xml:space="preserve">Christiansen, B., Branch, J.D. and </w:t>
            </w:r>
            <w:proofErr w:type="spellStart"/>
            <w:r w:rsidRPr="00C84171">
              <w:rPr>
                <w:szCs w:val="24"/>
              </w:rPr>
              <w:t>Karmowska</w:t>
            </w:r>
            <w:proofErr w:type="spellEnd"/>
            <w:r w:rsidRPr="00C84171">
              <w:rPr>
                <w:szCs w:val="24"/>
              </w:rPr>
              <w:t>, J. (2020) Cultural Factors and Performance in 21st Century Businesses. Hershey : IGI Global</w:t>
            </w:r>
          </w:p>
          <w:p w14:paraId="359D3E62" w14:textId="77777777" w:rsidR="00C84171" w:rsidRPr="00C84171" w:rsidRDefault="00C84171" w:rsidP="00C84171">
            <w:pPr>
              <w:numPr>
                <w:ilvl w:val="0"/>
                <w:numId w:val="1"/>
              </w:numPr>
              <w:spacing w:line="360" w:lineRule="auto"/>
              <w:jc w:val="both"/>
              <w:rPr>
                <w:szCs w:val="24"/>
              </w:rPr>
            </w:pPr>
            <w:proofErr w:type="spellStart"/>
            <w:r w:rsidRPr="00C84171">
              <w:rPr>
                <w:szCs w:val="24"/>
              </w:rPr>
              <w:t>Deresky</w:t>
            </w:r>
            <w:proofErr w:type="spellEnd"/>
            <w:r w:rsidRPr="00C84171">
              <w:rPr>
                <w:szCs w:val="24"/>
              </w:rPr>
              <w:t>, H. (2017) International Management: Managing Across Borders and Cultures: Text and Cases. 9th Ed. Harlow: Pearson Education Ltd</w:t>
            </w:r>
          </w:p>
          <w:p w14:paraId="6C6F1309" w14:textId="77777777" w:rsidR="00C84171" w:rsidRPr="00C84171" w:rsidRDefault="00C84171" w:rsidP="00C84171">
            <w:pPr>
              <w:numPr>
                <w:ilvl w:val="0"/>
                <w:numId w:val="1"/>
              </w:numPr>
              <w:spacing w:line="360" w:lineRule="auto"/>
              <w:jc w:val="both"/>
              <w:rPr>
                <w:szCs w:val="24"/>
              </w:rPr>
            </w:pPr>
            <w:r w:rsidRPr="00C84171">
              <w:rPr>
                <w:szCs w:val="24"/>
              </w:rPr>
              <w:t>Goethals, P. (2015). Multilingualism and international tourism: a content- and discourse-based approach to language-related judgments in web 2.0 hotel reviews. </w:t>
            </w:r>
            <w:r w:rsidRPr="00C84171">
              <w:rPr>
                <w:i/>
                <w:iCs/>
                <w:szCs w:val="24"/>
              </w:rPr>
              <w:t>Language and Intercultural Communication</w:t>
            </w:r>
            <w:r w:rsidRPr="00C84171">
              <w:rPr>
                <w:szCs w:val="24"/>
              </w:rPr>
              <w:t xml:space="preserve">, 16(2), pp.235–253. </w:t>
            </w:r>
            <w:proofErr w:type="spellStart"/>
            <w:r w:rsidRPr="00C84171">
              <w:rPr>
                <w:szCs w:val="24"/>
              </w:rPr>
              <w:t>doi:https</w:t>
            </w:r>
            <w:proofErr w:type="spellEnd"/>
            <w:r w:rsidRPr="00C84171">
              <w:rPr>
                <w:szCs w:val="24"/>
              </w:rPr>
              <w:t>://doi.org/10.1080/14708477.2015.1103249.</w:t>
            </w:r>
          </w:p>
          <w:p w14:paraId="7C3A2D83" w14:textId="77777777" w:rsidR="00C84171" w:rsidRPr="00C84171" w:rsidRDefault="00C84171" w:rsidP="00C84171">
            <w:pPr>
              <w:numPr>
                <w:ilvl w:val="0"/>
                <w:numId w:val="1"/>
              </w:numPr>
              <w:spacing w:line="360" w:lineRule="auto"/>
              <w:jc w:val="both"/>
              <w:rPr>
                <w:szCs w:val="24"/>
              </w:rPr>
            </w:pPr>
            <w:r w:rsidRPr="00C84171">
              <w:rPr>
                <w:szCs w:val="24"/>
              </w:rPr>
              <w:t>Hofstede, G., Hofstede, G.J. and Minkov, M. (2010) Cultures and organizations: software of the mind. 3rd Ed. New York: McGraw-Hill.</w:t>
            </w:r>
          </w:p>
          <w:p w14:paraId="5EF0F47F" w14:textId="77777777" w:rsidR="00C84171" w:rsidRPr="00C84171" w:rsidRDefault="00C84171" w:rsidP="00C84171">
            <w:pPr>
              <w:numPr>
                <w:ilvl w:val="0"/>
                <w:numId w:val="1"/>
              </w:numPr>
              <w:spacing w:line="360" w:lineRule="auto"/>
              <w:jc w:val="both"/>
              <w:rPr>
                <w:szCs w:val="24"/>
              </w:rPr>
            </w:pPr>
            <w:proofErr w:type="spellStart"/>
            <w:r w:rsidRPr="00C84171">
              <w:rPr>
                <w:szCs w:val="24"/>
              </w:rPr>
              <w:t>Krampl</w:t>
            </w:r>
            <w:proofErr w:type="spellEnd"/>
            <w:r w:rsidRPr="00C84171">
              <w:rPr>
                <w:szCs w:val="24"/>
              </w:rPr>
              <w:t>, U., 2015. Languages of Popular Hospitality in Seventeenth-and Eighteenth-Century France. In </w:t>
            </w:r>
            <w:r w:rsidRPr="00C84171">
              <w:rPr>
                <w:i/>
                <w:iCs/>
                <w:szCs w:val="24"/>
              </w:rPr>
              <w:t xml:space="preserve">Cultural Histories of </w:t>
            </w:r>
            <w:proofErr w:type="spellStart"/>
            <w:r w:rsidRPr="00C84171">
              <w:rPr>
                <w:i/>
                <w:iCs/>
                <w:szCs w:val="24"/>
              </w:rPr>
              <w:t>Sociabilities</w:t>
            </w:r>
            <w:proofErr w:type="spellEnd"/>
            <w:r w:rsidRPr="00C84171">
              <w:rPr>
                <w:i/>
                <w:iCs/>
                <w:szCs w:val="24"/>
              </w:rPr>
              <w:t>, Spaces and Mobilities</w:t>
            </w:r>
            <w:r w:rsidRPr="00C84171">
              <w:rPr>
                <w:szCs w:val="24"/>
              </w:rPr>
              <w:t> (pp. 139-149). Routledge.</w:t>
            </w:r>
          </w:p>
          <w:p w14:paraId="5CE09A5B" w14:textId="77777777" w:rsidR="00C84171" w:rsidRPr="00C84171" w:rsidRDefault="00C84171" w:rsidP="00C84171">
            <w:pPr>
              <w:numPr>
                <w:ilvl w:val="0"/>
                <w:numId w:val="1"/>
              </w:numPr>
              <w:spacing w:line="360" w:lineRule="auto"/>
              <w:jc w:val="both"/>
              <w:rPr>
                <w:szCs w:val="24"/>
              </w:rPr>
            </w:pPr>
            <w:proofErr w:type="spellStart"/>
            <w:r w:rsidRPr="00C84171">
              <w:rPr>
                <w:szCs w:val="24"/>
              </w:rPr>
              <w:t>Maheshkar</w:t>
            </w:r>
            <w:proofErr w:type="spellEnd"/>
            <w:r w:rsidRPr="00C84171">
              <w:rPr>
                <w:szCs w:val="24"/>
              </w:rPr>
              <w:t>, C. and Sharma, V. (2018) Handbook of Research on Cross-Cultural Business Education. Hershey: IGI Global</w:t>
            </w:r>
          </w:p>
          <w:p w14:paraId="2F8E7651" w14:textId="77777777" w:rsidR="00C84171" w:rsidRPr="00C84171" w:rsidRDefault="00C84171" w:rsidP="00C84171">
            <w:pPr>
              <w:numPr>
                <w:ilvl w:val="0"/>
                <w:numId w:val="1"/>
              </w:numPr>
              <w:spacing w:line="360" w:lineRule="auto"/>
              <w:jc w:val="both"/>
              <w:rPr>
                <w:szCs w:val="24"/>
              </w:rPr>
            </w:pPr>
            <w:r w:rsidRPr="00C84171">
              <w:rPr>
                <w:szCs w:val="24"/>
              </w:rPr>
              <w:t>Thakkar, B.S. (2020). </w:t>
            </w:r>
            <w:r w:rsidRPr="00C84171">
              <w:rPr>
                <w:i/>
                <w:iCs/>
                <w:szCs w:val="24"/>
              </w:rPr>
              <w:t>Culture in Global Businesses: Addressing National and Organizational Challenges</w:t>
            </w:r>
            <w:r w:rsidRPr="00C84171">
              <w:rPr>
                <w:szCs w:val="24"/>
              </w:rPr>
              <w:t>. [online] </w:t>
            </w:r>
            <w:r w:rsidRPr="00C84171">
              <w:rPr>
                <w:i/>
                <w:iCs/>
                <w:szCs w:val="24"/>
              </w:rPr>
              <w:t>Google Books</w:t>
            </w:r>
            <w:r w:rsidRPr="00C84171">
              <w:rPr>
                <w:szCs w:val="24"/>
              </w:rPr>
              <w:t>. Springer Nature. Available at: https://www.google.co.uk/books/edition/Culture_in_Global_Businesses/QmYQEAAAQBAJ?hl=en&amp;gbpv=1&amp;pg=PR7&amp;printsec=frontcover.</w:t>
            </w:r>
          </w:p>
          <w:p w14:paraId="674AF6D6" w14:textId="77777777" w:rsidR="00C84171" w:rsidRPr="00C84171" w:rsidRDefault="00C84171" w:rsidP="00C84171">
            <w:pPr>
              <w:spacing w:line="360" w:lineRule="auto"/>
              <w:jc w:val="both"/>
              <w:rPr>
                <w:szCs w:val="24"/>
              </w:rPr>
            </w:pPr>
          </w:p>
          <w:p w14:paraId="7879583C" w14:textId="53FCAF95" w:rsidR="006C0FE2" w:rsidRPr="00C84171" w:rsidRDefault="006C0FE2" w:rsidP="00C84171">
            <w:pPr>
              <w:spacing w:line="360" w:lineRule="auto"/>
              <w:jc w:val="both"/>
              <w:rPr>
                <w:szCs w:val="24"/>
              </w:rPr>
            </w:pPr>
          </w:p>
          <w:p w14:paraId="0980C0D2" w14:textId="77777777" w:rsidR="0064455E" w:rsidRPr="00C84171" w:rsidRDefault="0064455E" w:rsidP="00C84171">
            <w:pPr>
              <w:spacing w:line="360" w:lineRule="auto"/>
              <w:jc w:val="both"/>
              <w:rPr>
                <w:szCs w:val="24"/>
              </w:rPr>
            </w:pPr>
          </w:p>
          <w:p w14:paraId="4E7118BA" w14:textId="77777777" w:rsidR="0064455E" w:rsidRPr="00C84171" w:rsidRDefault="0064455E" w:rsidP="00C84171">
            <w:pPr>
              <w:spacing w:line="360" w:lineRule="auto"/>
              <w:jc w:val="both"/>
              <w:rPr>
                <w:szCs w:val="24"/>
              </w:rPr>
            </w:pPr>
          </w:p>
          <w:p w14:paraId="00800ABA" w14:textId="77777777" w:rsidR="0064455E" w:rsidRPr="00C84171" w:rsidRDefault="0064455E" w:rsidP="00C84171">
            <w:pPr>
              <w:spacing w:line="360" w:lineRule="auto"/>
              <w:jc w:val="both"/>
              <w:rPr>
                <w:szCs w:val="24"/>
              </w:rPr>
            </w:pPr>
          </w:p>
          <w:p w14:paraId="0CD767EF" w14:textId="77777777" w:rsidR="0064455E" w:rsidRPr="00C84171" w:rsidRDefault="0064455E" w:rsidP="00C84171">
            <w:pPr>
              <w:spacing w:line="360" w:lineRule="auto"/>
              <w:jc w:val="both"/>
              <w:rPr>
                <w:szCs w:val="24"/>
              </w:rPr>
            </w:pPr>
          </w:p>
          <w:p w14:paraId="69F50AFE" w14:textId="77777777" w:rsidR="003164B2" w:rsidRPr="00C84171" w:rsidRDefault="003164B2" w:rsidP="00C84171">
            <w:pPr>
              <w:spacing w:line="360" w:lineRule="auto"/>
              <w:jc w:val="both"/>
              <w:rPr>
                <w:szCs w:val="24"/>
              </w:rPr>
            </w:pPr>
          </w:p>
          <w:p w14:paraId="20A4C610" w14:textId="77777777" w:rsidR="003164B2" w:rsidRPr="00C84171" w:rsidRDefault="003164B2" w:rsidP="00C84171">
            <w:pPr>
              <w:spacing w:line="360" w:lineRule="auto"/>
              <w:jc w:val="both"/>
              <w:rPr>
                <w:szCs w:val="24"/>
              </w:rPr>
            </w:pPr>
          </w:p>
          <w:p w14:paraId="2419730B" w14:textId="77777777" w:rsidR="0064455E" w:rsidRPr="00C84171" w:rsidRDefault="0064455E" w:rsidP="00C84171">
            <w:pPr>
              <w:spacing w:line="360" w:lineRule="auto"/>
              <w:jc w:val="both"/>
              <w:rPr>
                <w:szCs w:val="24"/>
              </w:rPr>
            </w:pPr>
          </w:p>
          <w:p w14:paraId="031C6937" w14:textId="77777777" w:rsidR="0064455E" w:rsidRPr="00C84171" w:rsidRDefault="0064455E" w:rsidP="00C84171">
            <w:pPr>
              <w:spacing w:line="360" w:lineRule="auto"/>
              <w:jc w:val="both"/>
              <w:rPr>
                <w:szCs w:val="24"/>
              </w:rPr>
            </w:pPr>
          </w:p>
          <w:p w14:paraId="4DEEE837" w14:textId="77777777" w:rsidR="0064455E" w:rsidRPr="00C84171" w:rsidRDefault="0064455E" w:rsidP="00C84171">
            <w:pPr>
              <w:spacing w:line="360" w:lineRule="auto"/>
              <w:jc w:val="both"/>
              <w:rPr>
                <w:szCs w:val="24"/>
              </w:rPr>
            </w:pPr>
          </w:p>
          <w:p w14:paraId="3C9792E9" w14:textId="77777777" w:rsidR="0064455E" w:rsidRPr="00C84171" w:rsidRDefault="0064455E" w:rsidP="00C84171">
            <w:pPr>
              <w:spacing w:line="360" w:lineRule="auto"/>
              <w:jc w:val="both"/>
              <w:rPr>
                <w:szCs w:val="24"/>
              </w:rPr>
            </w:pPr>
          </w:p>
          <w:p w14:paraId="20170FE7" w14:textId="77777777" w:rsidR="005C77A4" w:rsidRPr="00C84171" w:rsidRDefault="005C77A4" w:rsidP="00C84171">
            <w:pPr>
              <w:spacing w:line="360" w:lineRule="auto"/>
              <w:jc w:val="both"/>
              <w:rPr>
                <w:szCs w:val="24"/>
              </w:rPr>
            </w:pPr>
          </w:p>
          <w:p w14:paraId="6F936DE8" w14:textId="77777777" w:rsidR="005C77A4" w:rsidRPr="00C84171" w:rsidRDefault="005C77A4" w:rsidP="00C84171">
            <w:pPr>
              <w:spacing w:line="360" w:lineRule="auto"/>
              <w:jc w:val="both"/>
              <w:rPr>
                <w:szCs w:val="24"/>
              </w:rPr>
            </w:pPr>
          </w:p>
          <w:p w14:paraId="5489954C" w14:textId="77777777" w:rsidR="005C77A4" w:rsidRPr="00C84171" w:rsidRDefault="005C77A4" w:rsidP="00C84171">
            <w:pPr>
              <w:spacing w:line="360" w:lineRule="auto"/>
              <w:jc w:val="both"/>
              <w:rPr>
                <w:szCs w:val="24"/>
              </w:rPr>
            </w:pPr>
          </w:p>
          <w:p w14:paraId="2BDB7E1D" w14:textId="77777777" w:rsidR="005C77A4" w:rsidRPr="00C84171" w:rsidRDefault="005C77A4" w:rsidP="00C84171">
            <w:pPr>
              <w:spacing w:line="360" w:lineRule="auto"/>
              <w:jc w:val="both"/>
              <w:rPr>
                <w:szCs w:val="24"/>
              </w:rPr>
            </w:pPr>
          </w:p>
          <w:p w14:paraId="76E69D4D" w14:textId="77777777" w:rsidR="005C77A4" w:rsidRPr="00C84171" w:rsidRDefault="005C77A4" w:rsidP="00C84171">
            <w:pPr>
              <w:spacing w:line="360" w:lineRule="auto"/>
              <w:jc w:val="both"/>
              <w:rPr>
                <w:szCs w:val="24"/>
              </w:rPr>
            </w:pPr>
          </w:p>
          <w:p w14:paraId="547FF908" w14:textId="77777777" w:rsidR="005C77A4" w:rsidRPr="00C84171" w:rsidRDefault="005C77A4" w:rsidP="00C84171">
            <w:pPr>
              <w:spacing w:line="360" w:lineRule="auto"/>
              <w:jc w:val="both"/>
              <w:rPr>
                <w:szCs w:val="24"/>
              </w:rPr>
            </w:pPr>
          </w:p>
          <w:p w14:paraId="7C298544" w14:textId="77777777" w:rsidR="005C77A4" w:rsidRPr="00C84171" w:rsidRDefault="005C77A4" w:rsidP="00C84171">
            <w:pPr>
              <w:spacing w:line="360" w:lineRule="auto"/>
              <w:jc w:val="both"/>
              <w:rPr>
                <w:szCs w:val="24"/>
              </w:rPr>
            </w:pPr>
          </w:p>
          <w:p w14:paraId="79F5C15F" w14:textId="77777777" w:rsidR="0064455E" w:rsidRPr="00C84171" w:rsidRDefault="0064455E" w:rsidP="00C84171">
            <w:pPr>
              <w:spacing w:line="360" w:lineRule="auto"/>
              <w:jc w:val="both"/>
              <w:rPr>
                <w:szCs w:val="24"/>
              </w:rPr>
            </w:pPr>
          </w:p>
          <w:p w14:paraId="2E91DCCC" w14:textId="77777777" w:rsidR="0064455E" w:rsidRPr="00C84171" w:rsidRDefault="0064455E" w:rsidP="00C84171">
            <w:pPr>
              <w:spacing w:line="360" w:lineRule="auto"/>
              <w:jc w:val="both"/>
              <w:rPr>
                <w:szCs w:val="24"/>
              </w:rPr>
            </w:pPr>
          </w:p>
          <w:p w14:paraId="507A2F0F" w14:textId="77777777" w:rsidR="0064455E" w:rsidRPr="00C84171" w:rsidRDefault="0064455E" w:rsidP="00C84171">
            <w:pPr>
              <w:spacing w:line="360" w:lineRule="auto"/>
              <w:jc w:val="both"/>
              <w:rPr>
                <w:szCs w:val="24"/>
              </w:rPr>
            </w:pPr>
          </w:p>
          <w:p w14:paraId="256CE7B8" w14:textId="77777777" w:rsidR="0064455E" w:rsidRPr="00C84171" w:rsidRDefault="0064455E" w:rsidP="00C84171">
            <w:pPr>
              <w:spacing w:line="360" w:lineRule="auto"/>
              <w:jc w:val="both"/>
              <w:rPr>
                <w:szCs w:val="24"/>
              </w:rPr>
            </w:pPr>
          </w:p>
          <w:p w14:paraId="155EA623" w14:textId="77777777" w:rsidR="0064455E" w:rsidRPr="00C84171" w:rsidRDefault="0064455E" w:rsidP="00C84171">
            <w:pPr>
              <w:spacing w:line="360" w:lineRule="auto"/>
              <w:jc w:val="both"/>
              <w:rPr>
                <w:szCs w:val="24"/>
              </w:rPr>
            </w:pPr>
          </w:p>
          <w:p w14:paraId="1CB3E5DB" w14:textId="77777777" w:rsidR="0064455E" w:rsidRPr="00C84171" w:rsidRDefault="0064455E" w:rsidP="00C84171">
            <w:pPr>
              <w:spacing w:line="360" w:lineRule="auto"/>
              <w:jc w:val="both"/>
              <w:rPr>
                <w:szCs w:val="24"/>
              </w:rPr>
            </w:pPr>
          </w:p>
          <w:p w14:paraId="376E4F65" w14:textId="77777777" w:rsidR="0064455E" w:rsidRPr="00C84171" w:rsidRDefault="0064455E" w:rsidP="00C84171">
            <w:pPr>
              <w:spacing w:line="360" w:lineRule="auto"/>
              <w:jc w:val="both"/>
              <w:rPr>
                <w:szCs w:val="24"/>
              </w:rPr>
            </w:pP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5C6F4" w14:textId="77777777" w:rsidR="00FF513F" w:rsidRDefault="00FF513F" w:rsidP="007C2128">
      <w:pPr>
        <w:spacing w:after="0" w:line="240" w:lineRule="auto"/>
      </w:pPr>
      <w:r>
        <w:separator/>
      </w:r>
    </w:p>
  </w:endnote>
  <w:endnote w:type="continuationSeparator" w:id="0">
    <w:p w14:paraId="4E82AF81" w14:textId="77777777" w:rsidR="00FF513F" w:rsidRDefault="00FF513F"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A9F65" w14:textId="77777777" w:rsidR="00FF513F" w:rsidRDefault="00FF513F" w:rsidP="007C2128">
      <w:pPr>
        <w:spacing w:after="0" w:line="240" w:lineRule="auto"/>
      </w:pPr>
      <w:r>
        <w:separator/>
      </w:r>
    </w:p>
  </w:footnote>
  <w:footnote w:type="continuationSeparator" w:id="0">
    <w:p w14:paraId="6881A05E" w14:textId="77777777" w:rsidR="00FF513F" w:rsidRDefault="00FF513F"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F17701"/>
    <w:multiLevelType w:val="hybridMultilevel"/>
    <w:tmpl w:val="828CB0AC"/>
    <w:lvl w:ilvl="0" w:tplc="65587DE0">
      <w:start w:val="1"/>
      <w:numFmt w:val="bullet"/>
      <w:lvlText w:val="•"/>
      <w:lvlJc w:val="left"/>
      <w:pPr>
        <w:tabs>
          <w:tab w:val="num" w:pos="720"/>
        </w:tabs>
        <w:ind w:left="720" w:hanging="360"/>
      </w:pPr>
      <w:rPr>
        <w:rFonts w:ascii="Arial" w:hAnsi="Arial" w:hint="default"/>
      </w:rPr>
    </w:lvl>
    <w:lvl w:ilvl="1" w:tplc="675E1794" w:tentative="1">
      <w:start w:val="1"/>
      <w:numFmt w:val="bullet"/>
      <w:lvlText w:val="•"/>
      <w:lvlJc w:val="left"/>
      <w:pPr>
        <w:tabs>
          <w:tab w:val="num" w:pos="1440"/>
        </w:tabs>
        <w:ind w:left="1440" w:hanging="360"/>
      </w:pPr>
      <w:rPr>
        <w:rFonts w:ascii="Arial" w:hAnsi="Arial" w:hint="default"/>
      </w:rPr>
    </w:lvl>
    <w:lvl w:ilvl="2" w:tplc="E384D62E" w:tentative="1">
      <w:start w:val="1"/>
      <w:numFmt w:val="bullet"/>
      <w:lvlText w:val="•"/>
      <w:lvlJc w:val="left"/>
      <w:pPr>
        <w:tabs>
          <w:tab w:val="num" w:pos="2160"/>
        </w:tabs>
        <w:ind w:left="2160" w:hanging="360"/>
      </w:pPr>
      <w:rPr>
        <w:rFonts w:ascii="Arial" w:hAnsi="Arial" w:hint="default"/>
      </w:rPr>
    </w:lvl>
    <w:lvl w:ilvl="3" w:tplc="44E67D1C" w:tentative="1">
      <w:start w:val="1"/>
      <w:numFmt w:val="bullet"/>
      <w:lvlText w:val="•"/>
      <w:lvlJc w:val="left"/>
      <w:pPr>
        <w:tabs>
          <w:tab w:val="num" w:pos="2880"/>
        </w:tabs>
        <w:ind w:left="2880" w:hanging="360"/>
      </w:pPr>
      <w:rPr>
        <w:rFonts w:ascii="Arial" w:hAnsi="Arial" w:hint="default"/>
      </w:rPr>
    </w:lvl>
    <w:lvl w:ilvl="4" w:tplc="25B01F4E" w:tentative="1">
      <w:start w:val="1"/>
      <w:numFmt w:val="bullet"/>
      <w:lvlText w:val="•"/>
      <w:lvlJc w:val="left"/>
      <w:pPr>
        <w:tabs>
          <w:tab w:val="num" w:pos="3600"/>
        </w:tabs>
        <w:ind w:left="3600" w:hanging="360"/>
      </w:pPr>
      <w:rPr>
        <w:rFonts w:ascii="Arial" w:hAnsi="Arial" w:hint="default"/>
      </w:rPr>
    </w:lvl>
    <w:lvl w:ilvl="5" w:tplc="7AF232A4" w:tentative="1">
      <w:start w:val="1"/>
      <w:numFmt w:val="bullet"/>
      <w:lvlText w:val="•"/>
      <w:lvlJc w:val="left"/>
      <w:pPr>
        <w:tabs>
          <w:tab w:val="num" w:pos="4320"/>
        </w:tabs>
        <w:ind w:left="4320" w:hanging="360"/>
      </w:pPr>
      <w:rPr>
        <w:rFonts w:ascii="Arial" w:hAnsi="Arial" w:hint="default"/>
      </w:rPr>
    </w:lvl>
    <w:lvl w:ilvl="6" w:tplc="499A2F5C" w:tentative="1">
      <w:start w:val="1"/>
      <w:numFmt w:val="bullet"/>
      <w:lvlText w:val="•"/>
      <w:lvlJc w:val="left"/>
      <w:pPr>
        <w:tabs>
          <w:tab w:val="num" w:pos="5040"/>
        </w:tabs>
        <w:ind w:left="5040" w:hanging="360"/>
      </w:pPr>
      <w:rPr>
        <w:rFonts w:ascii="Arial" w:hAnsi="Arial" w:hint="default"/>
      </w:rPr>
    </w:lvl>
    <w:lvl w:ilvl="7" w:tplc="51CA3E5A" w:tentative="1">
      <w:start w:val="1"/>
      <w:numFmt w:val="bullet"/>
      <w:lvlText w:val="•"/>
      <w:lvlJc w:val="left"/>
      <w:pPr>
        <w:tabs>
          <w:tab w:val="num" w:pos="5760"/>
        </w:tabs>
        <w:ind w:left="5760" w:hanging="360"/>
      </w:pPr>
      <w:rPr>
        <w:rFonts w:ascii="Arial" w:hAnsi="Arial" w:hint="default"/>
      </w:rPr>
    </w:lvl>
    <w:lvl w:ilvl="8" w:tplc="948E8584" w:tentative="1">
      <w:start w:val="1"/>
      <w:numFmt w:val="bullet"/>
      <w:lvlText w:val="•"/>
      <w:lvlJc w:val="left"/>
      <w:pPr>
        <w:tabs>
          <w:tab w:val="num" w:pos="6480"/>
        </w:tabs>
        <w:ind w:left="6480" w:hanging="360"/>
      </w:pPr>
      <w:rPr>
        <w:rFonts w:ascii="Arial" w:hAnsi="Arial" w:hint="default"/>
      </w:rPr>
    </w:lvl>
  </w:abstractNum>
  <w:num w:numId="1" w16cid:durableId="1079520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81DF1"/>
    <w:rsid w:val="002F762E"/>
    <w:rsid w:val="003164B2"/>
    <w:rsid w:val="003439EA"/>
    <w:rsid w:val="00373FD2"/>
    <w:rsid w:val="00452F90"/>
    <w:rsid w:val="004F3356"/>
    <w:rsid w:val="005671B3"/>
    <w:rsid w:val="0059363C"/>
    <w:rsid w:val="005C77A4"/>
    <w:rsid w:val="00602C4B"/>
    <w:rsid w:val="0064455E"/>
    <w:rsid w:val="00675DCB"/>
    <w:rsid w:val="006B575E"/>
    <w:rsid w:val="006C0FE2"/>
    <w:rsid w:val="006D765B"/>
    <w:rsid w:val="00723301"/>
    <w:rsid w:val="007A0095"/>
    <w:rsid w:val="007C2128"/>
    <w:rsid w:val="00810D33"/>
    <w:rsid w:val="00833B1F"/>
    <w:rsid w:val="00834656"/>
    <w:rsid w:val="00847B3C"/>
    <w:rsid w:val="008B448B"/>
    <w:rsid w:val="008C0A30"/>
    <w:rsid w:val="00903A18"/>
    <w:rsid w:val="00910929"/>
    <w:rsid w:val="009C5BA7"/>
    <w:rsid w:val="009E74DD"/>
    <w:rsid w:val="00A135A5"/>
    <w:rsid w:val="00A56A7C"/>
    <w:rsid w:val="00A60F09"/>
    <w:rsid w:val="00AA645D"/>
    <w:rsid w:val="00B3346C"/>
    <w:rsid w:val="00C84171"/>
    <w:rsid w:val="00C91424"/>
    <w:rsid w:val="00C974B9"/>
    <w:rsid w:val="00D84B35"/>
    <w:rsid w:val="00DA485D"/>
    <w:rsid w:val="00E01F33"/>
    <w:rsid w:val="00E73500"/>
    <w:rsid w:val="00E95FE6"/>
    <w:rsid w:val="00EB2F15"/>
    <w:rsid w:val="00FF51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EB2F15"/>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990437">
      <w:bodyDiv w:val="1"/>
      <w:marLeft w:val="0"/>
      <w:marRight w:val="0"/>
      <w:marTop w:val="0"/>
      <w:marBottom w:val="0"/>
      <w:divBdr>
        <w:top w:val="none" w:sz="0" w:space="0" w:color="auto"/>
        <w:left w:val="none" w:sz="0" w:space="0" w:color="auto"/>
        <w:bottom w:val="none" w:sz="0" w:space="0" w:color="auto"/>
        <w:right w:val="none" w:sz="0" w:space="0" w:color="auto"/>
      </w:divBdr>
    </w:div>
    <w:div w:id="1436899183">
      <w:bodyDiv w:val="1"/>
      <w:marLeft w:val="0"/>
      <w:marRight w:val="0"/>
      <w:marTop w:val="0"/>
      <w:marBottom w:val="0"/>
      <w:divBdr>
        <w:top w:val="none" w:sz="0" w:space="0" w:color="auto"/>
        <w:left w:val="none" w:sz="0" w:space="0" w:color="auto"/>
        <w:bottom w:val="none" w:sz="0" w:space="0" w:color="auto"/>
        <w:right w:val="none" w:sz="0" w:space="0" w:color="auto"/>
      </w:divBdr>
    </w:div>
    <w:div w:id="1882009261">
      <w:bodyDiv w:val="1"/>
      <w:marLeft w:val="0"/>
      <w:marRight w:val="0"/>
      <w:marTop w:val="0"/>
      <w:marBottom w:val="0"/>
      <w:divBdr>
        <w:top w:val="none" w:sz="0" w:space="0" w:color="auto"/>
        <w:left w:val="none" w:sz="0" w:space="0" w:color="auto"/>
        <w:bottom w:val="none" w:sz="0" w:space="0" w:color="auto"/>
        <w:right w:val="none" w:sz="0" w:space="0" w:color="auto"/>
      </w:divBdr>
      <w:divsChild>
        <w:div w:id="1465930202">
          <w:marLeft w:val="360"/>
          <w:marRight w:val="0"/>
          <w:marTop w:val="200"/>
          <w:marBottom w:val="0"/>
          <w:divBdr>
            <w:top w:val="none" w:sz="0" w:space="0" w:color="auto"/>
            <w:left w:val="none" w:sz="0" w:space="0" w:color="auto"/>
            <w:bottom w:val="none" w:sz="0" w:space="0" w:color="auto"/>
            <w:right w:val="none" w:sz="0" w:space="0" w:color="auto"/>
          </w:divBdr>
        </w:div>
        <w:div w:id="1280575002">
          <w:marLeft w:val="360"/>
          <w:marRight w:val="0"/>
          <w:marTop w:val="200"/>
          <w:marBottom w:val="0"/>
          <w:divBdr>
            <w:top w:val="none" w:sz="0" w:space="0" w:color="auto"/>
            <w:left w:val="none" w:sz="0" w:space="0" w:color="auto"/>
            <w:bottom w:val="none" w:sz="0" w:space="0" w:color="auto"/>
            <w:right w:val="none" w:sz="0" w:space="0" w:color="auto"/>
          </w:divBdr>
        </w:div>
        <w:div w:id="143551003">
          <w:marLeft w:val="360"/>
          <w:marRight w:val="0"/>
          <w:marTop w:val="200"/>
          <w:marBottom w:val="0"/>
          <w:divBdr>
            <w:top w:val="none" w:sz="0" w:space="0" w:color="auto"/>
            <w:left w:val="none" w:sz="0" w:space="0" w:color="auto"/>
            <w:bottom w:val="none" w:sz="0" w:space="0" w:color="auto"/>
            <w:right w:val="none" w:sz="0" w:space="0" w:color="auto"/>
          </w:divBdr>
        </w:div>
        <w:div w:id="920144511">
          <w:marLeft w:val="360"/>
          <w:marRight w:val="0"/>
          <w:marTop w:val="200"/>
          <w:marBottom w:val="0"/>
          <w:divBdr>
            <w:top w:val="none" w:sz="0" w:space="0" w:color="auto"/>
            <w:left w:val="none" w:sz="0" w:space="0" w:color="auto"/>
            <w:bottom w:val="none" w:sz="0" w:space="0" w:color="auto"/>
            <w:right w:val="none" w:sz="0" w:space="0" w:color="auto"/>
          </w:divBdr>
        </w:div>
        <w:div w:id="362756416">
          <w:marLeft w:val="360"/>
          <w:marRight w:val="0"/>
          <w:marTop w:val="200"/>
          <w:marBottom w:val="0"/>
          <w:divBdr>
            <w:top w:val="none" w:sz="0" w:space="0" w:color="auto"/>
            <w:left w:val="none" w:sz="0" w:space="0" w:color="auto"/>
            <w:bottom w:val="none" w:sz="0" w:space="0" w:color="auto"/>
            <w:right w:val="none" w:sz="0" w:space="0" w:color="auto"/>
          </w:divBdr>
        </w:div>
        <w:div w:id="1658344263">
          <w:marLeft w:val="360"/>
          <w:marRight w:val="0"/>
          <w:marTop w:val="200"/>
          <w:marBottom w:val="0"/>
          <w:divBdr>
            <w:top w:val="none" w:sz="0" w:space="0" w:color="auto"/>
            <w:left w:val="none" w:sz="0" w:space="0" w:color="auto"/>
            <w:bottom w:val="none" w:sz="0" w:space="0" w:color="auto"/>
            <w:right w:val="none" w:sz="0" w:space="0" w:color="auto"/>
          </w:divBdr>
        </w:div>
        <w:div w:id="1637182115">
          <w:marLeft w:val="360"/>
          <w:marRight w:val="0"/>
          <w:marTop w:val="200"/>
          <w:marBottom w:val="0"/>
          <w:divBdr>
            <w:top w:val="none" w:sz="0" w:space="0" w:color="auto"/>
            <w:left w:val="none" w:sz="0" w:space="0" w:color="auto"/>
            <w:bottom w:val="none" w:sz="0" w:space="0" w:color="auto"/>
            <w:right w:val="none" w:sz="0" w:space="0" w:color="auto"/>
          </w:divBdr>
        </w:div>
        <w:div w:id="607009132">
          <w:marLeft w:val="360"/>
          <w:marRight w:val="0"/>
          <w:marTop w:val="200"/>
          <w:marBottom w:val="0"/>
          <w:divBdr>
            <w:top w:val="none" w:sz="0" w:space="0" w:color="auto"/>
            <w:left w:val="none" w:sz="0" w:space="0" w:color="auto"/>
            <w:bottom w:val="none" w:sz="0" w:space="0" w:color="auto"/>
            <w:right w:val="none" w:sz="0" w:space="0" w:color="auto"/>
          </w:divBdr>
        </w:div>
      </w:divsChild>
    </w:div>
    <w:div w:id="2117601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14</Pages>
  <Words>2142</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revision>37</cp:revision>
  <dcterms:created xsi:type="dcterms:W3CDTF">2023-12-20T11:14:00Z</dcterms:created>
  <dcterms:modified xsi:type="dcterms:W3CDTF">2024-02-09T16:01:00Z</dcterms:modified>
</cp:coreProperties>
</file>